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4"/>
        <w:jc w:val="left"/>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r>
      <w:r/>
    </w:p>
    <w:p>
      <w:pPr>
        <w:pStyle w:val="722"/>
        <w:rPr>
          <w:rFonts w:hint="eastAsia"/>
        </w:rPr>
      </w:pPr>
      <w:r>
        <w:rPr>
          <w:rFonts w:hint="eastAsia"/>
        </w:rPr>
      </w:r>
      <w:r/>
    </w:p>
    <w:p>
      <w:pPr>
        <w:pStyle w:val="943"/>
        <w:jc w:val="center"/>
        <w:rPr>
          <w:rFonts w:hint="eastAsia" w:eastAsia="黑体"/>
          <w:b/>
          <w:bCs/>
          <w:sz w:val="84"/>
        </w:rPr>
        <w:outlineLvl w:val="0"/>
      </w:pPr>
      <w:r>
        <w:rPr>
          <w:rFonts w:hint="eastAsia" w:eastAsia="黑体"/>
          <w:b/>
          <w:bCs/>
          <w:sz w:val="84"/>
        </w:rPr>
        <w:t xml:space="preserve">招　标　文　件</w:t>
      </w:r>
      <w:r>
        <w:rPr>
          <w:rFonts w:hint="eastAsia" w:eastAsia="黑体"/>
          <w:b/>
          <w:bCs/>
          <w:sz w:val="84"/>
        </w:rPr>
      </w:r>
      <w:r/>
    </w:p>
    <w:p>
      <w:pPr>
        <w:pStyle w:val="654"/>
        <w:ind w:firstLine="1506"/>
        <w:rPr>
          <w:b/>
          <w:sz w:val="30"/>
          <w:szCs w:val="30"/>
          <w:u w:val="single"/>
        </w:rPr>
        <w:outlineLvl w:val="0"/>
      </w:pPr>
      <w:r>
        <w:rPr>
          <w:rFonts w:hint="eastAsia"/>
          <w:b/>
          <w:sz w:val="30"/>
          <w:szCs w:val="30"/>
        </w:rPr>
        <w:t xml:space="preserve">项目名称：</w:t>
      </w:r>
      <w:r>
        <w:rPr>
          <w:rFonts w:hint="eastAsia"/>
          <w:b/>
          <w:sz w:val="32"/>
          <w:szCs w:val="32"/>
        </w:rPr>
        <w:t xml:space="preserve">中科南京未来能源系统研究院新园区物业管理服务项目 </w:t>
      </w:r>
      <w:r>
        <w:rPr>
          <w:b/>
          <w:sz w:val="30"/>
          <w:szCs w:val="30"/>
          <w:u w:val="single"/>
        </w:rPr>
      </w:r>
      <w:r/>
    </w:p>
    <w:p>
      <w:pPr>
        <w:pStyle w:val="654"/>
        <w:ind w:firstLine="1506"/>
        <w:rPr>
          <w:rFonts w:hint="eastAsia"/>
          <w:b/>
          <w:sz w:val="30"/>
          <w:szCs w:val="30"/>
        </w:rPr>
        <w:outlineLvl w:val="0"/>
      </w:pPr>
      <w:r>
        <w:rPr>
          <w:rFonts w:hint="eastAsia"/>
          <w:b/>
          <w:sz w:val="30"/>
          <w:szCs w:val="30"/>
        </w:rPr>
        <w:t xml:space="preserve">项目编号：</w:t>
      </w:r>
      <w:r>
        <w:rPr>
          <w:rFonts w:hint="eastAsia"/>
          <w:b/>
          <w:sz w:val="32"/>
          <w:szCs w:val="32"/>
        </w:rPr>
        <w:t xml:space="preserve">JSZC-320100-JZCG-G2026-0072 </w:t>
      </w:r>
      <w:r>
        <w:rPr>
          <w:rFonts w:hint="eastAsia"/>
          <w:b/>
          <w:sz w:val="30"/>
          <w:szCs w:val="30"/>
        </w:rPr>
        <w:t xml:space="preserve">              </w:t>
      </w:r>
      <w:r>
        <w:rPr>
          <w:rFonts w:hint="eastAsia"/>
          <w:b/>
          <w:sz w:val="30"/>
          <w:szCs w:val="30"/>
        </w:rPr>
      </w:r>
      <w:r/>
    </w:p>
    <w:p>
      <w:pPr>
        <w:pStyle w:val="654"/>
        <w:jc w:val="center"/>
        <w:rPr>
          <w:rFonts w:hint="eastAsia"/>
          <w:b/>
          <w:sz w:val="30"/>
          <w:szCs w:val="30"/>
        </w:rPr>
        <w:outlineLvl w:val="0"/>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rPr>
          <w:rFonts w:hint="eastAsia"/>
          <w:b/>
          <w:sz w:val="30"/>
          <w:szCs w:val="30"/>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center"/>
        <w:spacing w:line="480" w:lineRule="exact"/>
        <w:rPr>
          <w:rFonts w:hint="eastAsia" w:ascii="宋体" w:hAnsi="宋体" w:cs="宋体"/>
          <w:b/>
          <w:bCs/>
          <w:color w:val="0000ff"/>
          <w:sz w:val="28"/>
          <w:szCs w:val="28"/>
        </w:rPr>
      </w:pPr>
      <w:r>
        <w:rPr>
          <w:rFonts w:hint="eastAsia" w:ascii="宋体" w:hAnsi="宋体" w:cs="宋体"/>
          <w:b/>
          <w:bCs/>
          <w:color w:val="0000ff"/>
          <w:sz w:val="28"/>
          <w:szCs w:val="28"/>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654"/>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943"/>
        <w:ind w:firstLine="0"/>
        <w:jc w:val="center"/>
        <w:rPr>
          <w:rFonts w:hint="eastAsia"/>
          <w:b/>
          <w:bCs/>
          <w:sz w:val="32"/>
        </w:rPr>
        <w:outlineLvl w:val="1"/>
      </w:pPr>
      <w:r>
        <w:rPr>
          <w:rFonts w:hint="eastAsia"/>
          <w:b/>
          <w:bCs/>
          <w:sz w:val="32"/>
        </w:rPr>
        <w:t xml:space="preserve">南京市公共资源交易中心</w:t>
      </w:r>
      <w:r>
        <w:rPr>
          <w:rFonts w:hint="eastAsia"/>
          <w:b/>
          <w:bCs/>
          <w:sz w:val="32"/>
        </w:rPr>
      </w:r>
      <w:r/>
    </w:p>
    <w:p>
      <w:pPr>
        <w:pStyle w:val="654"/>
        <w:jc w:val="center"/>
        <w:rPr>
          <w:rFonts w:hint="eastAsia"/>
          <w:b/>
          <w:sz w:val="32"/>
          <w:szCs w:val="32"/>
        </w:rPr>
        <w:outlineLvl w:val="1"/>
      </w:pPr>
      <w:r>
        <w:rPr>
          <w:rFonts w:hint="eastAsia"/>
          <w:b/>
          <w:sz w:val="32"/>
          <w:szCs w:val="32"/>
        </w:rPr>
        <w:t xml:space="preserve">2026年4月</w:t>
      </w:r>
      <w:r>
        <w:rPr>
          <w:rFonts w:hint="eastAsia"/>
          <w:b/>
          <w:sz w:val="32"/>
          <w:szCs w:val="32"/>
        </w:rPr>
      </w:r>
      <w:r/>
    </w:p>
    <w:p>
      <w:pPr>
        <w:pStyle w:val="654"/>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654"/>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654"/>
        <w:spacing w:line="480" w:lineRule="auto"/>
        <w:rPr>
          <w:rFonts w:hint="eastAsia"/>
        </w:rPr>
      </w:pPr>
      <w:r>
        <w:rPr>
          <w:rFonts w:hint="eastAsia"/>
        </w:rPr>
        <w:t xml:space="preserve">                      </w:t>
      </w: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654"/>
        <w:jc w:val="center"/>
        <w:spacing w:line="480" w:lineRule="auto"/>
        <w:rPr>
          <w:rFonts w:hint="eastAsia" w:ascii="黑体" w:hAnsi="Arial" w:eastAsia="黑体"/>
          <w:b/>
          <w:sz w:val="44"/>
        </w:rPr>
        <w:outlineLvl w:val="0"/>
      </w:pPr>
      <w:r/>
      <w:bookmarkStart w:id="0" w:name="_Toc120614210"/>
      <w:r/>
      <w:bookmarkStart w:id="1" w:name="_Toc523127445"/>
      <w:r/>
      <w:bookmarkStart w:id="2" w:name="_Toc479757206"/>
      <w:r/>
      <w:bookmarkStart w:id="3" w:name="_Toc16938516"/>
      <w:r/>
      <w:bookmarkStart w:id="4" w:name="_Toc20823272"/>
      <w:r/>
      <w:bookmarkStart w:id="5" w:name="_Toc513029200"/>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654"/>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pStyle w:val="654"/>
        <w:numPr>
          <w:ilvl w:val="0"/>
          <w:numId w:val="4"/>
        </w:numPr>
        <w:jc w:val="center"/>
        <w:spacing w:line="552" w:lineRule="auto"/>
        <w:tabs>
          <w:tab w:val="left" w:pos="1440" w:leader="none"/>
        </w:tabs>
        <w:rPr>
          <w:rFonts w:hint="eastAsia" w:ascii="黑体" w:hAnsi="宋体" w:eastAsia="黑体"/>
          <w:sz w:val="36"/>
        </w:rPr>
        <w:outlineLvl w:val="0"/>
      </w:pPr>
      <w:r>
        <w:rPr>
          <w:rFonts w:hint="eastAsia" w:ascii="黑体" w:hAnsi="宋体" w:eastAsia="黑体"/>
          <w:sz w:val="36"/>
        </w:rPr>
        <w:t xml:space="preserve">投标邀请…………………………………… </w:t>
      </w:r>
      <w:r>
        <w:rPr>
          <w:rFonts w:hint="eastAsia" w:ascii="黑体" w:hAnsi="宋体" w:eastAsia="黑体"/>
          <w:color w:val="000000"/>
          <w:sz w:val="36"/>
          <w:lang w:val="en-US" w:eastAsia="zh-CN"/>
        </w:rPr>
        <w:t xml:space="preserve">3</w:t>
      </w:r>
      <w:r>
        <w:rPr>
          <w:rFonts w:hint="eastAsia" w:ascii="黑体" w:hAnsi="宋体" w:eastAsia="黑体"/>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sz w:val="36"/>
        </w:rPr>
        <w:t xml:space="preserve">投标人须知…………………………………</w:t>
      </w:r>
      <w:r>
        <w:rPr>
          <w:rFonts w:hint="eastAsia" w:ascii="黑体" w:hAnsi="宋体" w:eastAsia="黑体"/>
          <w:color w:val="000000"/>
          <w:sz w:val="36"/>
        </w:rPr>
        <w:t xml:space="preserve"> </w:t>
      </w:r>
      <w:r>
        <w:rPr>
          <w:rFonts w:hint="eastAsia" w:ascii="黑体" w:hAnsi="宋体" w:eastAsia="黑体"/>
          <w:color w:val="000000"/>
          <w:sz w:val="36"/>
          <w:lang w:val="en-US" w:eastAsia="zh-CN"/>
        </w:rPr>
        <w:t xml:space="preserve">5</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合同文本……………………………………</w:t>
      </w:r>
      <w:r>
        <w:rPr>
          <w:rFonts w:hint="eastAsia" w:ascii="黑体" w:hAnsi="宋体" w:eastAsia="黑体"/>
          <w:color w:val="000000"/>
          <w:sz w:val="36"/>
          <w:lang w:val="en-US" w:eastAsia="zh-CN"/>
        </w:rPr>
        <w:t xml:space="preserve">13</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采购需求……………………………………</w:t>
      </w:r>
      <w:r>
        <w:rPr>
          <w:rFonts w:hint="eastAsia" w:ascii="黑体" w:hAnsi="宋体" w:eastAsia="黑体"/>
          <w:color w:val="000000"/>
          <w:sz w:val="36"/>
          <w:lang w:val="en-US" w:eastAsia="zh-CN"/>
        </w:rPr>
        <w:t xml:space="preserve">17</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评标方法与评标标准………………………</w:t>
      </w:r>
      <w:r>
        <w:rPr>
          <w:rFonts w:hint="eastAsia" w:ascii="黑体" w:hAnsi="宋体" w:eastAsia="黑体"/>
          <w:color w:val="000000"/>
          <w:sz w:val="36"/>
          <w:lang w:val="en-US" w:eastAsia="zh-CN"/>
        </w:rPr>
        <w:t xml:space="preserve">29</w:t>
      </w:r>
      <w:r>
        <w:rPr>
          <w:rFonts w:hint="eastAsia" w:ascii="黑体" w:hAnsi="宋体" w:eastAsia="黑体"/>
          <w:color w:val="000000"/>
          <w:sz w:val="36"/>
        </w:rPr>
      </w:r>
      <w:r/>
    </w:p>
    <w:p>
      <w:pPr>
        <w:pStyle w:val="654"/>
        <w:numPr>
          <w:ilvl w:val="0"/>
          <w:numId w:val="4"/>
        </w:numPr>
        <w:jc w:val="center"/>
        <w:spacing w:line="552" w:lineRule="auto"/>
        <w:tabs>
          <w:tab w:val="left" w:pos="1440" w:leader="none"/>
        </w:tabs>
        <w:rPr>
          <w:rFonts w:hint="eastAsia" w:ascii="黑体" w:hAnsi="宋体" w:eastAsia="黑体"/>
          <w:color w:val="000000"/>
          <w:sz w:val="36"/>
        </w:rPr>
        <w:outlineLvl w:val="0"/>
      </w:pPr>
      <w:r>
        <w:rPr>
          <w:rFonts w:hint="eastAsia" w:ascii="黑体" w:hAnsi="宋体" w:eastAsia="黑体"/>
          <w:color w:val="000000"/>
          <w:sz w:val="36"/>
        </w:rPr>
        <w:t xml:space="preserve">投标文件格式………………………………</w:t>
      </w:r>
      <w:r>
        <w:rPr>
          <w:rFonts w:hint="eastAsia" w:ascii="黑体" w:hAnsi="宋体" w:eastAsia="黑体"/>
          <w:color w:val="000000"/>
          <w:sz w:val="36"/>
          <w:lang w:val="en-US" w:eastAsia="zh-CN"/>
        </w:rPr>
        <w:t xml:space="preserve">32</w:t>
      </w:r>
      <w:r>
        <w:rPr>
          <w:rFonts w:hint="eastAsia" w:ascii="黑体" w:hAnsi="宋体" w:eastAsia="黑体"/>
          <w:color w:val="000000"/>
          <w:sz w:val="36"/>
        </w:rPr>
      </w:r>
      <w:r/>
    </w:p>
    <w:p>
      <w:pPr>
        <w:pStyle w:val="654"/>
        <w:spacing w:line="480" w:lineRule="auto"/>
        <w:rPr>
          <w:rFonts w:hint="eastAsia" w:ascii="仿宋_GB2312" w:hAnsi="Arial" w:eastAsia="仿宋_GB2312"/>
          <w:b/>
          <w:sz w:val="28"/>
        </w:rPr>
      </w:pPr>
      <w:r>
        <w:rPr>
          <w:rFonts w:hint="eastAsia" w:ascii="仿宋_GB2312" w:hAnsi="Arial" w:eastAsia="仿宋_GB2312"/>
          <w:b/>
          <w:sz w:val="28"/>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color w:val="000000"/>
          <w:sz w:val="36"/>
          <w:szCs w:val="36"/>
        </w:rPr>
        <w:outlineLvl w:val="0"/>
      </w:pPr>
      <w:r>
        <w:rPr>
          <w:rFonts w:hint="eastAsia"/>
        </w:rPr>
        <w:br w:type="page" w:clear="all"/>
      </w:r>
      <w:r>
        <w:rPr>
          <w:rFonts w:hint="eastAsia" w:ascii="方正小标宋简体" w:hAnsi="方正小标宋简体" w:eastAsia="方正小标宋简体" w:cs="方正小标宋简体"/>
          <w:color w:val="000000"/>
          <w:sz w:val="36"/>
          <w:szCs w:val="36"/>
        </w:rPr>
        <w:t xml:space="preserve">第一章  </w:t>
      </w:r>
      <w:bookmarkEnd w:id="0"/>
      <w:r>
        <w:rPr>
          <w:rFonts w:hint="eastAsia" w:ascii="方正小标宋简体" w:hAnsi="方正小标宋简体" w:eastAsia="方正小标宋简体" w:cs="方正小标宋简体"/>
          <w:color w:val="000000"/>
          <w:sz w:val="36"/>
          <w:szCs w:val="36"/>
        </w:rPr>
        <w:t xml:space="preserve">投标邀请</w:t>
      </w:r>
      <w:r>
        <w:rPr>
          <w:rFonts w:hint="eastAsia" w:ascii="方正小标宋简体" w:hAnsi="方正小标宋简体" w:eastAsia="方正小标宋简体" w:cs="方正小标宋简体"/>
          <w:color w:val="000000"/>
          <w:sz w:val="36"/>
          <w:szCs w:val="36"/>
        </w:rPr>
      </w:r>
      <w:r/>
    </w:p>
    <w:p>
      <w:pPr>
        <w:pStyle w:val="654"/>
        <w:ind w:firstLine="480"/>
        <w:spacing w:line="252" w:lineRule="auto"/>
        <w:rPr>
          <w:rFonts w:hint="eastAsia" w:ascii="宋体" w:hAnsi="宋体"/>
          <w:sz w:val="24"/>
          <w:szCs w:val="24"/>
        </w:rPr>
      </w:pPr>
      <w:r/>
      <w:bookmarkStart w:id="6" w:name="_Toc38985263"/>
      <w:r/>
      <w:bookmarkStart w:id="7" w:name="_Toc35393621"/>
      <w:r/>
      <w:bookmarkStart w:id="8" w:name="_Toc28359002"/>
      <w:r/>
      <w:bookmarkStart w:id="9" w:name="_Toc35393790"/>
      <w:r/>
      <w:bookmarkStart w:id="10" w:name="_Toc28359079"/>
      <w:r/>
      <w:bookmarkStart w:id="11" w:name="_Hlk24379207"/>
      <w:r>
        <w:rPr>
          <w:rFonts w:hint="eastAsia" w:ascii="宋体" w:hAnsi="宋体"/>
          <w:sz w:val="24"/>
          <w:szCs w:val="24"/>
        </w:rPr>
      </w:r>
      <w:r/>
    </w:p>
    <w:p>
      <w:pPr>
        <w:pStyle w:val="654"/>
        <w:ind w:firstLine="480"/>
        <w:spacing w:line="252" w:lineRule="auto"/>
        <w:rPr>
          <w:rFonts w:ascii="宋体" w:hAnsi="宋体"/>
          <w:sz w:val="24"/>
          <w:szCs w:val="24"/>
        </w:rPr>
      </w:pPr>
      <w:r>
        <w:rPr>
          <w:rFonts w:hint="eastAsia" w:ascii="宋体" w:hAnsi="宋体"/>
          <w:sz w:val="24"/>
          <w:szCs w:val="24"/>
        </w:rPr>
        <w:t xml:space="preserve">受中科南京未来能源系统研究院委托，南京市公共资源交易中心（以下简称“交易中心”）就中科南京未来能源系统研究院新园区物业管理服务项目进行公开招标采购，欢迎符合条件的供应商投标。</w:t>
      </w:r>
      <w:r>
        <w:rPr>
          <w:rFonts w:ascii="宋体" w:hAnsi="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一、项目基本情况</w:t>
      </w:r>
      <w:bookmarkEnd w:id="6"/>
      <w:r/>
      <w:bookmarkEnd w:id="7"/>
      <w:r/>
      <w:bookmarkEnd w:id="8"/>
      <w:r/>
      <w:bookmarkEnd w:id="9"/>
      <w:r/>
      <w:bookmarkEnd w:id="10"/>
      <w:r>
        <w:rPr>
          <w:rFonts w:hint="eastAsia" w:ascii="方正黑体_GBK" w:hAnsi="方正黑体_GBK" w:eastAsia="方正黑体_GBK" w:cs="方正黑体_GBK"/>
        </w:rPr>
      </w:r>
      <w:r/>
    </w:p>
    <w:p>
      <w:pPr>
        <w:pStyle w:val="654"/>
        <w:ind w:firstLine="480"/>
        <w:spacing w:line="252" w:lineRule="auto"/>
        <w:rPr>
          <w:rFonts w:ascii="宋体" w:hAnsi="宋体"/>
          <w:sz w:val="24"/>
          <w:szCs w:val="24"/>
        </w:rPr>
      </w:pPr>
      <w:r/>
      <w:bookmarkEnd w:id="11"/>
      <w:r>
        <w:rPr>
          <w:rFonts w:hint="eastAsia" w:ascii="宋体" w:hAnsi="宋体"/>
          <w:sz w:val="24"/>
          <w:szCs w:val="24"/>
        </w:rPr>
        <w:t xml:space="preserve">1.项目编号：JSZC-320100-JZCG-G2026-0072</w:t>
      </w:r>
      <w:r>
        <w:rPr>
          <w:rFonts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2.项目名称：中科南京未来能源系统研究院新园区物业管理服务项目</w:t>
      </w:r>
      <w:r>
        <w:rPr>
          <w:rFonts w:hint="eastAsia" w:ascii="宋体" w:hAnsi="宋体"/>
          <w:sz w:val="24"/>
          <w:szCs w:val="24"/>
        </w:rPr>
      </w:r>
      <w:r/>
    </w:p>
    <w:p>
      <w:pPr>
        <w:pStyle w:val="654"/>
        <w:ind w:firstLine="480"/>
        <w:spacing w:line="400" w:lineRule="exact"/>
        <w:rPr>
          <w:rFonts w:ascii="宋体" w:hAnsi="宋体"/>
          <w:sz w:val="24"/>
          <w:szCs w:val="24"/>
        </w:rPr>
      </w:pPr>
      <w:r>
        <w:rPr>
          <w:rFonts w:hint="eastAsia" w:ascii="宋体" w:hAnsi="宋体"/>
          <w:sz w:val="24"/>
          <w:szCs w:val="24"/>
        </w:rPr>
        <w:t xml:space="preserve">3.预算金额：三年630万元（每年210万元）</w:t>
      </w:r>
      <w:r>
        <w:rPr>
          <w:rFonts w:ascii="宋体" w:hAnsi="宋体"/>
          <w:sz w:val="24"/>
          <w:szCs w:val="24"/>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4.最高限价：三年630万元（每年210万元）</w:t>
      </w:r>
      <w:r>
        <w:rPr>
          <w:rFonts w:hint="eastAsia" w:ascii="宋体" w:hAnsi="宋体" w:cs="宋体"/>
          <w:sz w:val="24"/>
          <w:szCs w:val="24"/>
          <w:highlight w:val="yellow"/>
        </w:rPr>
      </w:r>
      <w:r/>
    </w:p>
    <w:p>
      <w:pPr>
        <w:pStyle w:val="654"/>
        <w:ind w:firstLine="480"/>
        <w:spacing w:line="252" w:lineRule="auto"/>
        <w:rPr>
          <w:rFonts w:ascii="宋体" w:hAnsi="宋体"/>
          <w:sz w:val="24"/>
          <w:szCs w:val="24"/>
          <w:u w:val="single"/>
        </w:rPr>
      </w:pPr>
      <w:r>
        <w:rPr>
          <w:rFonts w:hint="eastAsia" w:ascii="宋体" w:hAnsi="宋体"/>
          <w:sz w:val="24"/>
          <w:szCs w:val="24"/>
        </w:rPr>
        <w:t xml:space="preserve">5.采购需求（简介）：中科南京未来能源系统研究院园区，包括办公区域和厂房区域物业管理服务。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654"/>
        <w:ind w:firstLine="480"/>
        <w:spacing w:line="252" w:lineRule="auto"/>
        <w:rPr>
          <w:rFonts w:hint="eastAsia" w:ascii="宋体" w:hAnsi="宋体" w:cs="宋体"/>
          <w:sz w:val="24"/>
          <w:szCs w:val="24"/>
          <w:highlight w:val="yellow"/>
        </w:rPr>
      </w:pPr>
      <w:r>
        <w:rPr>
          <w:rFonts w:hint="eastAsia" w:ascii="宋体" w:hAnsi="宋体"/>
          <w:sz w:val="24"/>
          <w:szCs w:val="24"/>
        </w:rPr>
        <w:t xml:space="preserve">6.合同履行期限：合同生效之日起三年，合同一年一签，每年服务期满，采购人有权根据预算调整或考核情况决定继续履行合同（可能根据预算调整压缩合同金额）或终止合同。</w:t>
      </w:r>
      <w:r>
        <w:rPr>
          <w:rFonts w:hint="eastAsia" w:ascii="宋体" w:hAnsi="宋体" w:cs="宋体"/>
          <w:sz w:val="24"/>
          <w:szCs w:val="24"/>
          <w:highlight w:val="yellow"/>
        </w:rPr>
      </w:r>
      <w:r/>
    </w:p>
    <w:p>
      <w:pPr>
        <w:pStyle w:val="654"/>
        <w:ind w:firstLine="480"/>
        <w:spacing w:line="252" w:lineRule="auto"/>
        <w:rPr>
          <w:rFonts w:hint="eastAsia" w:ascii="宋体" w:hAnsi="宋体"/>
          <w:sz w:val="24"/>
          <w:szCs w:val="24"/>
          <w:highlight w:val="yellow"/>
        </w:rPr>
      </w:pPr>
      <w:r>
        <w:rPr>
          <w:rFonts w:hint="eastAsia" w:ascii="宋体" w:hAnsi="宋体"/>
          <w:sz w:val="24"/>
          <w:szCs w:val="24"/>
        </w:rPr>
        <w:t xml:space="preserve">7.</w:t>
      </w:r>
      <w:r>
        <w:rPr>
          <w:rFonts w:hint="eastAsia" w:ascii="宋体" w:hAnsi="宋体" w:cs="宋体"/>
          <w:sz w:val="24"/>
          <w:szCs w:val="24"/>
        </w:rPr>
        <w:t xml:space="preserve">本项目</w:t>
      </w:r>
      <w:r>
        <w:rPr>
          <w:rFonts w:hint="eastAsia" w:ascii="宋体" w:hAnsi="宋体" w:cs="宋体"/>
          <w:sz w:val="24"/>
          <w:szCs w:val="24"/>
          <w:lang w:val="en-US" w:eastAsia="zh-CN"/>
        </w:rPr>
        <w:t xml:space="preserve">不</w:t>
      </w:r>
      <w:r>
        <w:rPr>
          <w:rFonts w:hint="eastAsia" w:ascii="宋体" w:hAnsi="宋体" w:cs="宋体"/>
          <w:sz w:val="24"/>
          <w:szCs w:val="24"/>
        </w:rPr>
        <w:t xml:space="preserve">接受联合体投标。</w:t>
      </w:r>
      <w:r>
        <w:rPr>
          <w:rFonts w:hint="eastAsia" w:ascii="宋体" w:hAnsi="宋体"/>
          <w:sz w:val="24"/>
          <w:szCs w:val="24"/>
          <w:highlight w:val="yellow"/>
        </w:rPr>
      </w:r>
      <w:r/>
    </w:p>
    <w:p>
      <w:pPr>
        <w:pStyle w:val="657"/>
        <w:ind w:firstLine="465"/>
        <w:spacing w:before="120" w:after="120" w:line="252" w:lineRule="auto"/>
        <w:rPr>
          <w:rFonts w:hint="eastAsia" w:ascii="方正黑体_GBK" w:hAnsi="方正黑体_GBK" w:eastAsia="方正黑体_GBK" w:cs="方正黑体_GBK"/>
        </w:rPr>
        <w:outlineLvl w:val="1"/>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bookmarkStart w:id="17" w:name="_Toc28359004"/>
      <w:r/>
      <w:bookmarkStart w:id="18" w:name="_Toc38985265"/>
      <w:r/>
      <w:bookmarkStart w:id="19" w:name="_Toc28359081"/>
      <w:r/>
      <w:bookmarkStart w:id="20" w:name="_Toc35393623"/>
      <w:r/>
      <w:bookmarkStart w:id="21" w:name="_Toc35393792"/>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1.满足《中华人民共和国政府采购法》第二十二条规定，并提供下列材料：</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rPr>
        <w:t xml:space="preserve">1.1</w:t>
      </w:r>
      <w:r>
        <w:rPr>
          <w:rFonts w:hint="eastAsia" w:ascii="宋体" w:hAnsi="宋体"/>
          <w:sz w:val="24"/>
          <w:szCs w:val="24"/>
          <w:lang w:val="zh-CN"/>
        </w:rPr>
        <w:t xml:space="preserve">供应商信用承诺函（格式见第六章）。</w:t>
      </w:r>
      <w:r>
        <w:rPr>
          <w:rFonts w:hint="eastAsia" w:ascii="宋体" w:hAnsi="宋体"/>
          <w:sz w:val="24"/>
          <w:szCs w:val="24"/>
          <w:lang w:val="zh-CN"/>
        </w:rPr>
      </w:r>
      <w:r/>
    </w:p>
    <w:p>
      <w:pPr>
        <w:pStyle w:val="654"/>
        <w:ind w:firstLine="480"/>
        <w:spacing w:line="252" w:lineRule="auto"/>
        <w:rPr>
          <w:rFonts w:hint="eastAsia" w:ascii="宋体" w:hAnsi="宋体"/>
          <w:sz w:val="24"/>
          <w:szCs w:val="24"/>
          <w:lang w:val="zh-CN"/>
        </w:rPr>
      </w:pPr>
      <w:r>
        <w:rPr>
          <w:rFonts w:hint="eastAsia" w:ascii="宋体" w:hAnsi="宋体"/>
          <w:sz w:val="24"/>
          <w:szCs w:val="24"/>
          <w:lang w:val="zh-CN"/>
        </w:rPr>
        <w:t xml:space="preserve">2.落实政府采购政策需满足的资格要求：无</w:t>
      </w:r>
      <w:r>
        <w:rPr>
          <w:rFonts w:hint="eastAsia" w:ascii="宋体" w:hAnsi="宋体"/>
          <w:sz w:val="24"/>
          <w:szCs w:val="24"/>
          <w:lang w:val="zh-CN"/>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3.在“信用中国”网站（www.creditchina.gov.cn）查询，不存在被列入失信被执行人、重大税收违法案件当事人名单、政府采购严重违法失信行为记录名单及其他不符合《中华人民共和国政府采购法》第二十二条规定条件的信用记录情形。（投标文件中无需提供证明材料）</w:t>
      </w:r>
      <w:r>
        <w:rPr>
          <w:rFonts w:hint="eastAsia" w:ascii="宋体" w:hAnsi="宋体"/>
          <w:sz w:val="24"/>
          <w:szCs w:val="24"/>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（二）本项目的特定资格要求：</w:t>
      </w:r>
      <w:r>
        <w:rPr>
          <w:rFonts w:hint="eastAsia" w:ascii="宋体" w:hAnsi="宋体"/>
          <w:sz w:val="24"/>
          <w:szCs w:val="24"/>
        </w:rPr>
      </w:r>
      <w:r/>
      <w:r>
        <w:rPr>
          <w:rFonts w:hint="eastAsia" w:ascii="宋体" w:hAnsi="宋体"/>
          <w:sz w:val="24"/>
          <w:szCs w:val="24"/>
          <w:lang w:val="zh-CN"/>
        </w:rPr>
        <w:t xml:space="preserve">供应商提供</w:t>
      </w:r>
      <w:r>
        <w:rPr>
          <w:rFonts w:hint="eastAsia" w:ascii="宋体" w:hAnsi="宋体"/>
          <w:sz w:val="24"/>
          <w:szCs w:val="24"/>
        </w:rPr>
        <w:t xml:space="preserve">服务所在地公安部门</w:t>
      </w:r>
      <w:r>
        <w:rPr>
          <w:rFonts w:hint="eastAsia" w:ascii="宋体" w:hAnsi="宋体"/>
          <w:sz w:val="24"/>
          <w:szCs w:val="24"/>
          <w:lang w:val="zh-CN"/>
        </w:rPr>
        <w:t xml:space="preserve">出具的自行招用保安员单位备案证明，或自开展保安服务之日起</w:t>
      </w:r>
      <w:r>
        <w:rPr>
          <w:rFonts w:hint="eastAsia" w:ascii="宋体" w:hAnsi="宋体"/>
          <w:sz w:val="24"/>
          <w:szCs w:val="24"/>
        </w:rPr>
        <w:t xml:space="preserve">30</w:t>
      </w:r>
      <w:r>
        <w:rPr>
          <w:rFonts w:hint="eastAsia" w:ascii="宋体" w:hAnsi="宋体"/>
          <w:sz w:val="24"/>
          <w:szCs w:val="24"/>
          <w:lang w:val="zh-CN"/>
        </w:rPr>
        <w:t xml:space="preserve">个工作日内向</w:t>
      </w:r>
      <w:r>
        <w:rPr>
          <w:rFonts w:hint="eastAsia" w:ascii="宋体" w:hAnsi="宋体"/>
          <w:sz w:val="24"/>
          <w:szCs w:val="24"/>
        </w:rPr>
        <w:t xml:space="preserve">服务所在地公安部门</w:t>
      </w:r>
      <w:r>
        <w:rPr>
          <w:rFonts w:hint="eastAsia" w:ascii="宋体" w:hAnsi="宋体"/>
          <w:sz w:val="24"/>
          <w:szCs w:val="24"/>
          <w:lang w:val="zh-CN"/>
        </w:rPr>
        <w:t xml:space="preserve">备案承诺书（格式自拟）。</w:t>
      </w:r>
      <w:r>
        <w:rPr>
          <w:rFonts w:hint="eastAsia" w:ascii="宋体" w:hAnsi="宋体"/>
          <w:sz w:val="24"/>
          <w:szCs w:val="24"/>
          <w:lang w:val="zh-CN"/>
        </w:rPr>
      </w:r>
      <w:r/>
      <w:r>
        <w:rPr>
          <w:rFonts w:hint="eastAsia" w:ascii="宋体" w:hAnsi="宋体"/>
          <w:sz w:val="24"/>
          <w:szCs w:val="24"/>
        </w:rPr>
      </w:r>
    </w:p>
    <w:p>
      <w:pPr>
        <w:pStyle w:val="654"/>
        <w:ind w:firstLine="480"/>
        <w:rPr>
          <w:rFonts w:hint="eastAsia" w:ascii="方正黑体_GBK" w:hAnsi="方正黑体_GBK" w:eastAsia="方正黑体_GBK" w:cs="方正黑体_GBK"/>
          <w:sz w:val="30"/>
          <w:szCs w:val="30"/>
        </w:rPr>
        <w:outlineLvl w:val="1"/>
      </w:pPr>
      <w:r>
        <w:rPr>
          <w:rFonts w:hint="eastAsia" w:ascii="方正黑体_GBK" w:hAnsi="方正黑体_GBK" w:eastAsia="方正黑体_GBK" w:cs="方正黑体_GBK"/>
          <w:sz w:val="30"/>
          <w:szCs w:val="30"/>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sz w:val="30"/>
          <w:szCs w:val="30"/>
        </w:rPr>
      </w:r>
      <w:r/>
    </w:p>
    <w:p>
      <w:pPr>
        <w:pStyle w:val="654"/>
        <w:ind w:firstLine="480"/>
        <w:spacing w:line="252" w:lineRule="auto"/>
        <w:rPr>
          <w:rFonts w:ascii="宋体" w:hAnsi="宋体" w:cs="宋体"/>
          <w:sz w:val="24"/>
          <w:szCs w:val="24"/>
        </w:rPr>
      </w:pPr>
      <w:r/>
      <w:bookmarkStart w:id="22" w:name="_Toc28359082"/>
      <w:r/>
      <w:bookmarkStart w:id="23" w:name="_Toc28359005"/>
      <w:r/>
      <w:bookmarkStart w:id="24" w:name="_Toc38985266"/>
      <w:r/>
      <w:bookmarkStart w:id="25" w:name="_Toc35393793"/>
      <w:r/>
      <w:bookmarkStart w:id="26" w:name="_Toc35393624"/>
      <w:r>
        <w:rPr>
          <w:rFonts w:hint="eastAsia" w:ascii="宋体" w:hAnsi="宋体" w:cs="宋体"/>
          <w:sz w:val="24"/>
          <w:szCs w:val="24"/>
        </w:rPr>
        <w:t xml:space="preserve">1.时间：自招标文件公告发布之日起。</w:t>
      </w:r>
      <w:r>
        <w:rPr>
          <w:rFonts w:ascii="宋体" w:hAnsi="宋体" w:cs="宋体"/>
          <w:sz w:val="24"/>
          <w:szCs w:val="24"/>
        </w:rPr>
      </w:r>
      <w:r/>
    </w:p>
    <w:p>
      <w:pPr>
        <w:pStyle w:val="654"/>
        <w:ind w:firstLine="480"/>
        <w:spacing w:line="252" w:lineRule="auto"/>
        <w:rPr>
          <w:rFonts w:ascii="宋体" w:hAnsi="宋体" w:cs="宋体"/>
          <w:sz w:val="24"/>
          <w:szCs w:val="24"/>
          <w:u w:val="single"/>
        </w:rPr>
      </w:pPr>
      <w:r>
        <w:rPr>
          <w:rFonts w:hint="eastAsia" w:ascii="宋体" w:hAnsi="宋体" w:cs="宋体"/>
          <w:sz w:val="24"/>
          <w:szCs w:val="24"/>
        </w:rPr>
        <w:t xml:space="preserve">2.方式：在“江苏政府采购网”免费下载。</w:t>
      </w:r>
      <w:r>
        <w:rPr>
          <w:rFonts w:ascii="宋体" w:hAnsi="宋体" w:cs="宋体"/>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四、提交投标文件</w:t>
      </w:r>
      <w:bookmarkEnd w:id="22"/>
      <w:r/>
      <w:bookmarkEnd w:id="23"/>
      <w:r>
        <w:rPr>
          <w:rFonts w:hint="eastAsia" w:ascii="方正黑体_GBK" w:hAnsi="方正黑体_GBK" w:eastAsia="方正黑体_GBK" w:cs="方正黑体_GBK"/>
        </w:rPr>
        <w:t xml:space="preserve">截止时间、开标时间和地点</w:t>
      </w:r>
      <w:bookmarkEnd w:id="24"/>
      <w:r/>
      <w:bookmarkEnd w:id="25"/>
      <w:r/>
      <w:bookmarkEnd w:id="26"/>
      <w:r>
        <w:rPr>
          <w:rFonts w:hint="eastAsia" w:ascii="方正黑体_GBK" w:hAnsi="方正黑体_GBK" w:eastAsia="方正黑体_GBK" w:cs="方正黑体_GBK"/>
        </w:rPr>
      </w:r>
      <w:r/>
    </w:p>
    <w:p>
      <w:pPr>
        <w:pStyle w:val="654"/>
        <w:ind w:firstLine="480"/>
        <w:spacing w:line="252" w:lineRule="auto"/>
        <w:rPr>
          <w:rFonts w:hint="eastAsia" w:ascii="宋体" w:hAnsi="宋体"/>
          <w:bCs/>
          <w:sz w:val="24"/>
          <w:szCs w:val="24"/>
          <w:u w:val="single"/>
        </w:rPr>
      </w:pPr>
      <w:r/>
      <w:bookmarkStart w:id="27" w:name="_Toc28359084"/>
      <w:r/>
      <w:bookmarkStart w:id="28" w:name="_Toc38985267"/>
      <w:r/>
      <w:bookmarkStart w:id="29" w:name="_Toc28359007"/>
      <w:r/>
      <w:bookmarkStart w:id="30" w:name="_Toc35393794"/>
      <w:r/>
      <w:bookmarkStart w:id="31" w:name="_Toc35393625"/>
      <w:r>
        <w:rPr>
          <w:rFonts w:hint="eastAsia" w:ascii="宋体" w:hAnsi="宋体" w:cs="宋体"/>
          <w:sz w:val="24"/>
          <w:szCs w:val="24"/>
        </w:rPr>
        <w:t xml:space="preserve">1.提交投标文件截止时间、开标时间：</w:t>
      </w:r>
      <w:r>
        <w:rPr>
          <w:rFonts w:hint="eastAsia" w:ascii="宋体" w:hAnsi="宋体" w:cs="宋体"/>
          <w:bCs/>
          <w:color w:val="000000"/>
          <w:sz w:val="24"/>
          <w:szCs w:val="24"/>
          <w:highlight w:val="none"/>
        </w:rPr>
        <w:t xml:space="preserve">20</w:t>
      </w:r>
      <w:r>
        <w:rPr>
          <w:rFonts w:hint="eastAsia" w:ascii="宋体" w:hAnsi="宋体" w:cs="宋体"/>
          <w:color w:val="000000"/>
          <w:sz w:val="24"/>
          <w:szCs w:val="24"/>
          <w:highlight w:val="none"/>
        </w:rPr>
        <w:t xml:space="preserve">2</w:t>
      </w:r>
      <w:r>
        <w:rPr>
          <w:rFonts w:hint="eastAsia" w:ascii="宋体" w:hAnsi="宋体" w:cs="宋体"/>
          <w:color w:val="000000" w:themeColor="text1"/>
          <w:sz w:val="24"/>
          <w:szCs w:val="24"/>
          <w:highlight w:val="none"/>
        </w:rPr>
        <w:t xml:space="preserve">6</w:t>
      </w:r>
      <w:r>
        <w:rPr>
          <w:rFonts w:hint="eastAsia" w:ascii="宋体" w:hAnsi="宋体"/>
          <w:bCs/>
          <w:color w:val="000000" w:themeColor="text1"/>
          <w:sz w:val="24"/>
          <w:szCs w:val="24"/>
          <w:highlight w:val="none"/>
        </w:rPr>
        <w:t xml:space="preserve">年5</w:t>
      </w:r>
      <w:r>
        <w:rPr>
          <w:rFonts w:hint="eastAsia" w:ascii="宋体" w:hAnsi="宋体"/>
          <w:bCs/>
          <w:color w:val="000000" w:themeColor="text1"/>
          <w:sz w:val="24"/>
          <w:szCs w:val="24"/>
          <w:highlight w:val="none"/>
        </w:rPr>
        <w:t xml:space="preserve">月</w:t>
      </w:r>
      <w:r>
        <w:rPr>
          <w:rFonts w:hint="eastAsia" w:ascii="宋体" w:hAnsi="宋体" w:cs="宋体"/>
          <w:color w:val="000000" w:themeColor="text1"/>
          <w:sz w:val="24"/>
          <w:szCs w:val="24"/>
          <w:highlight w:val="none"/>
        </w:rPr>
        <w:t xml:space="preserve">21</w:t>
      </w:r>
      <w:r>
        <w:rPr>
          <w:rFonts w:hint="eastAsia" w:ascii="宋体" w:hAnsi="宋体"/>
          <w:bCs/>
          <w:color w:val="000000" w:themeColor="text1"/>
          <w:sz w:val="24"/>
          <w:szCs w:val="24"/>
          <w:highlight w:val="none"/>
        </w:rPr>
        <w:t xml:space="preserve">日</w:t>
      </w:r>
      <w:r>
        <w:rPr>
          <w:rFonts w:hint="eastAsia"/>
          <w:bCs/>
          <w:color w:val="000000" w:themeColor="text1"/>
          <w:sz w:val="24"/>
          <w:szCs w:val="24"/>
          <w:highlight w:val="none"/>
        </w:rPr>
        <w:t xml:space="preserve">14时</w:t>
      </w:r>
      <w:r>
        <w:rPr>
          <w:rFonts w:hint="eastAsia" w:ascii="宋体" w:hAnsi="宋体" w:cs="宋体"/>
          <w:color w:val="000000" w:themeColor="text1"/>
          <w:sz w:val="24"/>
          <w:szCs w:val="24"/>
          <w:highlight w:val="none"/>
        </w:rPr>
        <w:t xml:space="preserve">00</w:t>
      </w:r>
      <w:r>
        <w:rPr>
          <w:rFonts w:hint="eastAsia" w:ascii="宋体" w:hAnsi="宋体"/>
          <w:bCs/>
          <w:color w:val="000000" w:themeColor="text1"/>
          <w:sz w:val="24"/>
          <w:szCs w:val="24"/>
          <w:highlight w:val="none"/>
        </w:rPr>
        <w:t xml:space="preserve">分</w:t>
      </w:r>
      <w:r>
        <w:rPr>
          <w:rFonts w:hint="eastAsia" w:ascii="宋体" w:hAnsi="宋体"/>
          <w:bCs/>
          <w:sz w:val="24"/>
          <w:szCs w:val="24"/>
        </w:rPr>
        <w:t xml:space="preserve">（北京时间）。</w:t>
      </w:r>
      <w:r>
        <w:rPr>
          <w:rFonts w:hint="eastAsia" w:ascii="宋体" w:hAnsi="宋体"/>
          <w:bCs/>
          <w:sz w:val="24"/>
          <w:szCs w:val="24"/>
          <w:u w:val="single"/>
        </w:rPr>
      </w:r>
      <w:r/>
    </w:p>
    <w:p>
      <w:pPr>
        <w:pStyle w:val="654"/>
        <w:ind w:firstLine="480"/>
        <w:spacing w:line="252"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江苏省政府采购交易系统（以下简称“苏采云系统”）网上开标大厅。</w:t>
      </w:r>
      <w:r>
        <w:rPr>
          <w:rFonts w:hint="eastAsia" w:ascii="宋体" w:hAnsi="宋体"/>
          <w:bCs/>
          <w:sz w:val="24"/>
          <w:szCs w:val="24"/>
          <w:u w:val="single"/>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五、公告期限</w:t>
      </w:r>
      <w:bookmarkEnd w:id="27"/>
      <w:r/>
      <w:bookmarkEnd w:id="28"/>
      <w:r/>
      <w:bookmarkEnd w:id="29"/>
      <w:r/>
      <w:bookmarkEnd w:id="30"/>
      <w:r/>
      <w:bookmarkEnd w:id="31"/>
      <w:r>
        <w:rPr>
          <w:rFonts w:hint="eastAsia" w:ascii="方正黑体_GBK" w:hAnsi="方正黑体_GBK" w:eastAsia="方正黑体_GBK" w:cs="方正黑体_GBK"/>
        </w:rPr>
      </w:r>
      <w:r/>
    </w:p>
    <w:p>
      <w:pPr>
        <w:pStyle w:val="654"/>
        <w:ind w:firstLine="480"/>
        <w:spacing w:line="252" w:lineRule="auto"/>
        <w:rPr>
          <w:rFonts w:hint="eastAsia" w:ascii="宋体" w:hAnsi="宋体" w:cs="宋体"/>
          <w:sz w:val="24"/>
          <w:szCs w:val="24"/>
        </w:rPr>
      </w:pPr>
      <w:r/>
      <w:bookmarkStart w:id="32" w:name="_Toc35393626"/>
      <w:r/>
      <w:bookmarkStart w:id="33" w:name="_Toc38985268"/>
      <w:r/>
      <w:bookmarkStart w:id="34" w:name="_Toc35393795"/>
      <w:r>
        <w:rPr>
          <w:rFonts w:hint="eastAsia" w:ascii="宋体" w:hAnsi="宋体" w:cs="宋体"/>
          <w:sz w:val="24"/>
          <w:szCs w:val="24"/>
        </w:rPr>
        <w:t xml:space="preserve">公告期限为自本公告发布之日起5个工作日。</w:t>
      </w:r>
      <w:r>
        <w:rPr>
          <w:rFonts w:hint="eastAsia" w:ascii="宋体" w:hAnsi="宋体" w:cs="宋体"/>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六、其他事宜</w:t>
      </w:r>
      <w:bookmarkEnd w:id="32"/>
      <w:r/>
      <w:bookmarkEnd w:id="33"/>
      <w:r/>
      <w:bookmarkEnd w:id="34"/>
      <w:r>
        <w:rPr>
          <w:rFonts w:hint="eastAsia" w:ascii="方正黑体_GBK" w:hAnsi="方正黑体_GBK" w:eastAsia="方正黑体_GBK" w:cs="方正黑体_GBK"/>
        </w:rPr>
      </w:r>
      <w:r/>
    </w:p>
    <w:p>
      <w:pPr>
        <w:pStyle w:val="654"/>
        <w:ind w:firstLine="480"/>
        <w:spacing w:line="252" w:lineRule="auto"/>
        <w:tabs>
          <w:tab w:val="left" w:pos="900" w:leader="none"/>
        </w:tabs>
        <w:rPr>
          <w:rFonts w:hint="eastAsia" w:ascii="宋体" w:hAnsi="宋体"/>
          <w:bCs/>
          <w:sz w:val="24"/>
          <w:szCs w:val="24"/>
        </w:rPr>
      </w:pPr>
      <w:r/>
      <w:bookmarkStart w:id="35" w:name="_Toc35393796"/>
      <w:r/>
      <w:bookmarkStart w:id="36" w:name="_Toc28359085"/>
      <w:r/>
      <w:bookmarkStart w:id="37" w:name="_Toc28359008"/>
      <w:r/>
      <w:bookmarkStart w:id="38" w:name="_Toc38985269"/>
      <w:r/>
      <w:bookmarkStart w:id="39" w:name="_Toc35393627"/>
      <w:r>
        <w:rPr>
          <w:rFonts w:hint="eastAsia" w:ascii="宋体" w:hAnsi="宋体" w:cs="宋体"/>
          <w:sz w:val="24"/>
          <w:szCs w:val="24"/>
        </w:rPr>
        <w:t xml:space="preserve">1.</w:t>
      </w:r>
      <w:r>
        <w:rPr>
          <w:rFonts w:hint="eastAsia" w:ascii="宋体" w:hAnsi="宋体"/>
          <w:bCs/>
          <w:sz w:val="24"/>
          <w:szCs w:val="24"/>
        </w:rPr>
        <w:t xml:space="preserve">本次招标不收取投标保证金。</w:t>
      </w:r>
      <w:r>
        <w:rPr>
          <w:rFonts w:hint="eastAsia" w:ascii="宋体" w:hAnsi="宋体"/>
          <w:bCs/>
          <w:sz w:val="24"/>
          <w:szCs w:val="24"/>
        </w:rPr>
      </w:r>
      <w:r/>
    </w:p>
    <w:p>
      <w:pPr>
        <w:pStyle w:val="654"/>
        <w:ind w:firstLine="480"/>
        <w:spacing w:line="252"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w:t>
      </w:r>
      <w:r>
        <w:rPr>
          <w:rFonts w:hint="eastAsia" w:ascii="宋体" w:hAnsi="宋体"/>
          <w:sz w:val="24"/>
          <w:szCs w:val="24"/>
        </w:rPr>
        <w:t xml:space="preserve">勘察及答疑</w:t>
      </w:r>
      <w:r>
        <w:rPr>
          <w:rFonts w:hint="eastAsia" w:ascii="宋体" w:hAnsi="宋体" w:cs="宋体"/>
          <w:sz w:val="24"/>
          <w:szCs w:val="24"/>
        </w:rPr>
        <w:t xml:space="preserve">，供应商如对采购需求有疑问，请咨询采购单位联系人。 </w:t>
      </w:r>
      <w:r>
        <w:rPr>
          <w:rFonts w:hint="eastAsia" w:ascii="宋体" w:hAnsi="宋体" w:cs="宋体"/>
          <w:sz w:val="24"/>
          <w:szCs w:val="24"/>
        </w:rPr>
      </w:r>
      <w:r/>
    </w:p>
    <w:p>
      <w:pPr>
        <w:pStyle w:val="654"/>
        <w:ind w:firstLine="480"/>
        <w:spacing w:line="252" w:lineRule="auto"/>
      </w:pPr>
      <w:r>
        <w:rPr>
          <w:rFonts w:hint="eastAsia" w:ascii="宋体" w:hAnsi="宋体" w:cs="宋体"/>
          <w:sz w:val="24"/>
          <w:szCs w:val="24"/>
        </w:rPr>
        <w:t xml:space="preserve">3.供应商通过苏采云系统参与政府采购项目（苏采云系统登录页详见“江苏政府采购网”首页底部），需要办理江苏省政府采购数字证书及电子签章（详见苏采云系统登录页“CA办理指南”），进行苏采云系统注册并制作上传电子投标文件（苏采云系统供应商操作指南详见“江苏政府采购网-办事指南-资料下载”）。</w:t>
      </w:r>
      <w:r/>
    </w:p>
    <w:p>
      <w:pPr>
        <w:pStyle w:val="654"/>
        <w:ind w:firstLine="480"/>
        <w:spacing w:line="252" w:lineRule="auto"/>
        <w:rPr>
          <w:rFonts w:hint="eastAsia"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hint="eastAsia" w:ascii="宋体" w:hAnsi="宋体" w:cs="宋体"/>
          <w:sz w:val="24"/>
          <w:szCs w:val="24"/>
        </w:rPr>
      </w:r>
      <w:r/>
    </w:p>
    <w:p>
      <w:pPr>
        <w:pStyle w:val="654"/>
        <w:ind w:firstLine="482"/>
        <w:spacing w:line="252" w:lineRule="auto"/>
        <w:rPr>
          <w:rFonts w:hint="eastAsia" w:ascii="宋体" w:hAnsi="宋体"/>
          <w:sz w:val="24"/>
          <w:lang w:val="zh-CN"/>
        </w:rPr>
      </w:pPr>
      <w:r>
        <w:rPr>
          <w:rFonts w:hint="eastAsia" w:ascii="宋体" w:hAnsi="宋体" w:cs="宋体"/>
          <w:b/>
          <w:bCs/>
          <w:sz w:val="24"/>
          <w:szCs w:val="24"/>
        </w:rPr>
        <w:t xml:space="preserve">5.</w:t>
      </w:r>
      <w:r>
        <w:rPr>
          <w:rFonts w:hint="eastAsia" w:ascii="宋体" w:hAnsi="宋体"/>
          <w:b/>
          <w:bCs/>
          <w:sz w:val="24"/>
          <w:lang w:val="zh-CN"/>
        </w:rPr>
        <w:t xml:space="preserve">供应商（含潜在供应商）对采购方式、采购需求、供应商资格条件、评标方法和评标标准、合同文本、</w:t>
      </w:r>
      <w:r>
        <w:rPr>
          <w:rFonts w:hint="eastAsia" w:ascii="宋体" w:hAnsi="宋体"/>
          <w:b/>
          <w:bCs/>
          <w:sz w:val="24"/>
        </w:rPr>
        <w:t xml:space="preserve">招标项目资格审查结果</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质疑向采购人提出，由采购人负责答复。</w:t>
      </w:r>
      <w:r>
        <w:rPr>
          <w:rFonts w:hint="eastAsia" w:ascii="宋体" w:hAnsi="宋体"/>
          <w:b/>
          <w:bCs/>
          <w:sz w:val="24"/>
        </w:rPr>
        <w:t xml:space="preserve">供应商对上述事项以外</w:t>
      </w:r>
      <w:r>
        <w:rPr>
          <w:rFonts w:hint="eastAsia" w:ascii="宋体" w:hAnsi="宋体"/>
          <w:b/>
          <w:bCs/>
          <w:sz w:val="24"/>
          <w:lang w:val="zh-CN"/>
        </w:rPr>
        <w:t xml:space="preserve">的询问</w:t>
      </w:r>
      <w:r>
        <w:rPr>
          <w:rFonts w:hint="eastAsia" w:ascii="宋体" w:hAnsi="宋体"/>
          <w:b/>
          <w:bCs/>
          <w:sz w:val="24"/>
        </w:rPr>
        <w:t xml:space="preserve">或</w:t>
      </w:r>
      <w:r>
        <w:rPr>
          <w:rFonts w:hint="eastAsia" w:ascii="宋体" w:hAnsi="宋体"/>
          <w:b/>
          <w:bCs/>
          <w:sz w:val="24"/>
          <w:lang w:val="zh-CN"/>
        </w:rPr>
        <w:t xml:space="preserve">质疑向交易中心提出，由交易中心负责答复。</w:t>
      </w:r>
      <w:r>
        <w:rPr>
          <w:rFonts w:hint="eastAsia" w:ascii="宋体" w:hAnsi="宋体"/>
          <w:sz w:val="24"/>
          <w:lang w:val="zh-CN"/>
        </w:rPr>
      </w:r>
      <w:r/>
    </w:p>
    <w:p>
      <w:pPr>
        <w:pStyle w:val="654"/>
        <w:ind w:firstLine="480"/>
        <w:spacing w:line="252" w:lineRule="auto"/>
        <w:rPr>
          <w:rFonts w:ascii="宋体" w:hAnsi="宋体"/>
          <w:sz w:val="24"/>
        </w:rPr>
      </w:pPr>
      <w:r>
        <w:rPr>
          <w:rFonts w:hint="eastAsia" w:ascii="宋体" w:hAnsi="宋体"/>
          <w:sz w:val="24"/>
        </w:rPr>
        <w:t xml:space="preserve">采购人《质疑函》收件人：张先生，收件地址：</w:t>
      </w:r>
      <w:r>
        <w:rPr>
          <w:rFonts w:hint="eastAsia" w:ascii="宋体" w:hAnsi="宋体" w:cs="宋体"/>
          <w:sz w:val="24"/>
          <w:szCs w:val="24"/>
        </w:rPr>
        <w:t xml:space="preserve">南京市江宁区麒麟街道天狮路99号，</w:t>
      </w:r>
      <w:r>
        <w:rPr>
          <w:rFonts w:hint="eastAsia" w:ascii="宋体" w:hAnsi="宋体"/>
          <w:sz w:val="24"/>
        </w:rPr>
        <w:t xml:space="preserve">联系电话：025-87157815。</w:t>
      </w:r>
      <w:r>
        <w:rPr>
          <w:rFonts w:ascii="宋体" w:hAnsi="宋体"/>
          <w:sz w:val="24"/>
        </w:rPr>
      </w:r>
      <w:r/>
    </w:p>
    <w:p>
      <w:pPr>
        <w:pStyle w:val="654"/>
        <w:ind w:firstLine="480"/>
        <w:spacing w:line="252" w:lineRule="auto"/>
        <w:widowControl/>
        <w:rPr>
          <w:rFonts w:hint="eastAsia" w:ascii="宋体" w:hAnsi="宋体" w:cs="宋体"/>
          <w:b/>
          <w:bCs/>
          <w:sz w:val="24"/>
          <w:szCs w:val="24"/>
        </w:rPr>
      </w:pPr>
      <w:r>
        <w:rPr>
          <w:rFonts w:hint="eastAsia" w:ascii="宋体" w:hAnsi="宋体"/>
          <w:sz w:val="24"/>
          <w:lang w:val="zh-CN"/>
        </w:rPr>
        <w:t xml:space="preserve">交易中心《质疑函》收件人：南京市公共资源交易中心政府</w:t>
      </w:r>
      <w:r>
        <w:rPr>
          <w:rFonts w:hint="eastAsia" w:ascii="宋体" w:hAnsi="宋体"/>
          <w:sz w:val="24"/>
        </w:rPr>
        <w:t xml:space="preserve">集中</w:t>
      </w:r>
      <w:r>
        <w:rPr>
          <w:rFonts w:hint="eastAsia" w:ascii="宋体" w:hAnsi="宋体"/>
          <w:sz w:val="24"/>
          <w:lang w:val="zh-CN"/>
        </w:rPr>
        <w:t xml:space="preserve">采购</w:t>
      </w:r>
      <w:r>
        <w:rPr>
          <w:rFonts w:hint="eastAsia" w:ascii="宋体" w:hAnsi="宋体"/>
          <w:sz w:val="24"/>
        </w:rPr>
        <w:t xml:space="preserve">处</w:t>
      </w:r>
      <w:r>
        <w:rPr>
          <w:rFonts w:hint="eastAsia" w:ascii="宋体" w:hAnsi="宋体"/>
          <w:sz w:val="24"/>
          <w:lang w:val="zh-CN"/>
        </w:rPr>
        <w:t xml:space="preserve">，</w:t>
      </w:r>
      <w:r>
        <w:rPr>
          <w:rFonts w:hint="eastAsia" w:ascii="宋体" w:hAnsi="宋体"/>
          <w:sz w:val="24"/>
        </w:rPr>
        <w:t xml:space="preserve">收件</w:t>
      </w:r>
      <w:r>
        <w:rPr>
          <w:rFonts w:hint="eastAsia" w:ascii="宋体" w:hAnsi="宋体"/>
          <w:sz w:val="24"/>
          <w:lang w:val="zh-CN"/>
        </w:rPr>
        <w:t xml:space="preserve">地址：南京市江东中路265号南京市公共资源交易中心北门，联系电话：025-68505926。</w:t>
      </w:r>
      <w:r>
        <w:rPr>
          <w:rFonts w:hint="eastAsia" w:ascii="宋体" w:hAnsi="宋体" w:cs="宋体"/>
          <w:b/>
          <w:bCs/>
          <w:sz w:val="24"/>
          <w:szCs w:val="24"/>
        </w:rPr>
      </w:r>
      <w:r/>
    </w:p>
    <w:p>
      <w:pPr>
        <w:pStyle w:val="657"/>
        <w:ind w:firstLine="465"/>
        <w:spacing w:before="120" w:after="120" w:line="252" w:lineRule="auto"/>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1.采购人</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名  称：中科南京未来能源系统研究院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南京市江宁区麒麟街道天狮路99号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联系人：张先生</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联系电话：025-87157815 </w:t>
      </w:r>
      <w:bookmarkStart w:id="40" w:name="_Toc28359086"/>
      <w:r/>
      <w:bookmarkStart w:id="41" w:name="_Toc28359009"/>
      <w:r>
        <w:rPr>
          <w:rFonts w:hint="eastAsia" w:ascii="宋体" w:hAnsi="宋体"/>
          <w:sz w:val="24"/>
          <w:szCs w:val="24"/>
        </w:rPr>
      </w:r>
      <w:r/>
    </w:p>
    <w:p>
      <w:pPr>
        <w:pStyle w:val="654"/>
        <w:ind w:firstLine="480"/>
        <w:spacing w:line="252" w:lineRule="auto"/>
        <w:rPr>
          <w:rFonts w:hint="eastAsia" w:ascii="宋体" w:hAnsi="宋体"/>
          <w:sz w:val="24"/>
          <w:szCs w:val="24"/>
        </w:rPr>
        <w:outlineLvl w:val="2"/>
      </w:pPr>
      <w:r>
        <w:rPr>
          <w:rFonts w:hint="eastAsia" w:ascii="宋体" w:hAnsi="宋体"/>
          <w:sz w:val="24"/>
          <w:szCs w:val="24"/>
        </w:rPr>
        <w:t xml:space="preserve">2.交易中心</w:t>
      </w:r>
      <w:bookmarkEnd w:id="40"/>
      <w:r/>
      <w:bookmarkEnd w:id="41"/>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南京市建邺区江东中路265号</w:t>
      </w:r>
      <w:r>
        <w:rPr>
          <w:rFonts w:hint="eastAsia" w:ascii="宋体" w:hAnsi="宋体"/>
          <w:sz w:val="24"/>
          <w:szCs w:val="24"/>
        </w:rPr>
        <w:t xml:space="preserve">    </w:t>
      </w:r>
      <w:r>
        <w:rPr>
          <w:rFonts w:hint="eastAsia" w:ascii="宋体" w:hAnsi="宋体"/>
          <w:sz w:val="24"/>
          <w:szCs w:val="24"/>
        </w:rPr>
      </w:r>
      <w:r/>
    </w:p>
    <w:p>
      <w:pPr>
        <w:pStyle w:val="654"/>
        <w:ind w:firstLine="480"/>
        <w:spacing w:line="252" w:lineRule="auto"/>
        <w:rPr>
          <w:rFonts w:hint="eastAsia" w:ascii="宋体" w:hAnsi="宋体"/>
          <w:sz w:val="24"/>
          <w:szCs w:val="24"/>
        </w:rPr>
      </w:pPr>
      <w:r>
        <w:rPr>
          <w:rFonts w:hint="eastAsia" w:ascii="宋体" w:hAnsi="宋体"/>
          <w:sz w:val="24"/>
          <w:szCs w:val="24"/>
        </w:rPr>
        <w:t xml:space="preserve">联系人：杨先生 </w:t>
      </w:r>
      <w:r>
        <w:rPr>
          <w:rFonts w:hint="eastAsia" w:ascii="宋体" w:hAnsi="宋体"/>
          <w:sz w:val="24"/>
          <w:szCs w:val="24"/>
        </w:rPr>
      </w:r>
      <w:r/>
    </w:p>
    <w:p>
      <w:pPr>
        <w:pStyle w:val="654"/>
        <w:ind w:firstLine="480"/>
        <w:spacing w:line="252" w:lineRule="auto"/>
        <w:rPr>
          <w:rFonts w:hint="eastAsia"/>
        </w:rPr>
      </w:pPr>
      <w:r>
        <w:rPr>
          <w:rFonts w:hint="eastAsia" w:ascii="宋体" w:hAnsi="宋体"/>
          <w:sz w:val="24"/>
          <w:szCs w:val="24"/>
        </w:rPr>
        <w:t xml:space="preserve">联系电话：025-68505993</w:t>
      </w:r>
      <w:r>
        <w:rPr>
          <w:rFonts w:hint="eastAsia"/>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bookmarkStart w:id="42" w:name="_Toc120614211"/>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第二章  </w:t>
      </w:r>
      <w:bookmarkEnd w:id="1"/>
      <w:r/>
      <w:bookmarkEnd w:id="2"/>
      <w:r/>
      <w:bookmarkEnd w:id="3"/>
      <w:r/>
      <w:bookmarkEnd w:id="4"/>
      <w:r/>
      <w:bookmarkEnd w:id="5"/>
      <w:r/>
      <w:bookmarkEnd w:id="42"/>
      <w:r/>
      <w:bookmarkStart w:id="43" w:name="_Toc120614213"/>
      <w:r/>
      <w:bookmarkStart w:id="44" w:name="_Toc20823274"/>
      <w:r/>
      <w:bookmarkStart w:id="45" w:name="_Toc513029202"/>
      <w:r/>
      <w:bookmarkStart w:id="46" w:name="_Toc16938518"/>
      <w:r>
        <w:rPr>
          <w:rFonts w:hint="eastAsia" w:ascii="方正小标宋简体" w:hAnsi="方正小标宋简体" w:eastAsia="方正小标宋简体" w:cs="方正小标宋简体"/>
          <w:color w:val="000000"/>
          <w:sz w:val="36"/>
          <w:szCs w:val="36"/>
          <w:lang w:val="en-US"/>
        </w:rPr>
        <w:t xml:space="preserve">投标人须知</w:t>
      </w:r>
      <w:bookmarkEnd w:id="43"/>
      <w:r/>
      <w:bookmarkEnd w:id="44"/>
      <w:r/>
      <w:bookmarkEnd w:id="45"/>
      <w:r/>
      <w:bookmarkEnd w:id="46"/>
      <w:r>
        <w:rPr>
          <w:rFonts w:hint="eastAsia" w:ascii="方正小标宋简体" w:hAnsi="方正小标宋简体" w:eastAsia="方正小标宋简体" w:cs="方正小标宋简体"/>
          <w:color w:val="000000"/>
          <w:sz w:val="36"/>
          <w:szCs w:val="36"/>
          <w:lang w:val="en-US"/>
        </w:rPr>
      </w:r>
      <w:r/>
    </w:p>
    <w:p>
      <w:pPr>
        <w:pStyle w:val="657"/>
        <w:ind w:firstLine="465"/>
        <w:spacing w:before="120" w:after="120"/>
        <w:rPr>
          <w:rFonts w:hint="eastAsia" w:ascii="方正黑体_GBK" w:hAnsi="方正黑体_GBK" w:eastAsia="方正黑体_GBK" w:cs="方正黑体_GBK"/>
        </w:rPr>
        <w:outlineLvl w:val="1"/>
      </w:pPr>
      <w:r/>
      <w:bookmarkStart w:id="47" w:name="_Toc16938519"/>
      <w:r/>
      <w:bookmarkStart w:id="48" w:name="_Toc120614214"/>
      <w:r/>
      <w:bookmarkStart w:id="49" w:name="_Toc20823275"/>
      <w:r/>
      <w:bookmarkStart w:id="50" w:name="_Toc513029203"/>
      <w:r/>
      <w:bookmarkStart w:id="51" w:name="_Toc513029242"/>
      <w:r/>
      <w:bookmarkStart w:id="52" w:name="_Toc16938558"/>
      <w:r/>
      <w:bookmarkStart w:id="53" w:name="_Toc20823314"/>
      <w:r/>
      <w:bookmarkStart w:id="54" w:name="_Toc479757207"/>
      <w:r/>
      <w:bookmarkStart w:id="55" w:name="_Toc120614221"/>
      <w:r>
        <w:rPr>
          <w:rFonts w:hint="eastAsia" w:ascii="方正黑体_GBK" w:hAnsi="方正黑体_GBK" w:eastAsia="方正黑体_GBK" w:cs="方正黑体_GBK"/>
        </w:rPr>
        <w:t xml:space="preserve">一、总则</w:t>
      </w:r>
      <w:bookmarkEnd w:id="47"/>
      <w:r/>
      <w:bookmarkEnd w:id="48"/>
      <w:r/>
      <w:bookmarkEnd w:id="49"/>
      <w:r/>
      <w:bookmarkEnd w:id="5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56" w:name="_Hlt16619475"/>
      <w:r/>
      <w:bookmarkEnd w:id="56"/>
      <w:r/>
      <w:bookmarkStart w:id="57" w:name="_Toc458694821"/>
      <w:r/>
      <w:bookmarkStart w:id="58" w:name="_Toc20823276"/>
      <w:r/>
      <w:bookmarkStart w:id="59" w:name="_Toc16938520"/>
      <w:r/>
      <w:bookmarkStart w:id="60" w:name="_Toc513029204"/>
      <w:r>
        <w:rPr>
          <w:rFonts w:hint="eastAsia" w:ascii="方正楷体_GBK" w:hAnsi="方正楷体_GBK" w:eastAsia="方正楷体_GBK" w:cs="方正楷体_GBK"/>
          <w:sz w:val="28"/>
          <w:szCs w:val="28"/>
        </w:rPr>
        <w:t xml:space="preserve">1</w:t>
      </w:r>
      <w:bookmarkEnd w:id="57"/>
      <w:r>
        <w:rPr>
          <w:rFonts w:hint="eastAsia" w:ascii="方正楷体_GBK" w:hAnsi="方正楷体_GBK" w:eastAsia="方正楷体_GBK" w:cs="方正楷体_GBK"/>
          <w:sz w:val="28"/>
          <w:szCs w:val="28"/>
        </w:rPr>
        <w:t xml:space="preserve">.招标方式</w:t>
      </w:r>
      <w:bookmarkEnd w:id="58"/>
      <w:r/>
      <w:bookmarkEnd w:id="59"/>
      <w:r/>
      <w:bookmarkEnd w:id="6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1" w:name="_Toc16938521"/>
      <w:r/>
      <w:bookmarkStart w:id="62" w:name="_Toc513029205"/>
      <w:r/>
      <w:bookmarkStart w:id="63" w:name="_Toc20823277"/>
      <w:r>
        <w:rPr>
          <w:rFonts w:hint="eastAsia" w:ascii="方正楷体_GBK" w:hAnsi="方正楷体_GBK" w:eastAsia="方正楷体_GBK" w:cs="方正楷体_GBK"/>
          <w:sz w:val="28"/>
          <w:szCs w:val="28"/>
        </w:rPr>
        <w:t xml:space="preserve">2.合格的投标人</w:t>
      </w:r>
      <w:bookmarkEnd w:id="61"/>
      <w:r/>
      <w:bookmarkEnd w:id="62"/>
      <w:r/>
      <w:bookmarkEnd w:id="63"/>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2.1 满足招标公告对供应商资格要求的规定。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2.2 满足招标文件规定的实质性要求和条件。</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4" w:name="_Toc20823278"/>
      <w:r/>
      <w:bookmarkStart w:id="65" w:name="_Toc513029206"/>
      <w:r/>
      <w:bookmarkStart w:id="66" w:name="_Toc16938522"/>
      <w:r>
        <w:rPr>
          <w:rFonts w:hint="eastAsia" w:ascii="方正楷体_GBK" w:hAnsi="方正楷体_GBK" w:eastAsia="方正楷体_GBK" w:cs="方正楷体_GBK"/>
          <w:sz w:val="28"/>
          <w:szCs w:val="28"/>
        </w:rPr>
        <w:t xml:space="preserve">3.适用法律</w:t>
      </w:r>
      <w:bookmarkEnd w:id="64"/>
      <w:r/>
      <w:bookmarkEnd w:id="65"/>
      <w:r/>
      <w:bookmarkEnd w:id="6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67" w:name="_Toc513029207"/>
      <w:r/>
      <w:bookmarkStart w:id="68" w:name="_Toc16938523"/>
      <w:r/>
      <w:bookmarkStart w:id="69" w:name="_Toc20823279"/>
      <w:r/>
      <w:bookmarkStart w:id="70" w:name="_Toc462564067"/>
      <w:r>
        <w:rPr>
          <w:rFonts w:hint="eastAsia" w:ascii="方正楷体_GBK" w:hAnsi="方正楷体_GBK" w:eastAsia="方正楷体_GBK" w:cs="方正楷体_GBK"/>
          <w:sz w:val="28"/>
          <w:szCs w:val="28"/>
        </w:rPr>
        <w:t xml:space="preserve">4.投标费用</w:t>
      </w:r>
      <w:bookmarkEnd w:id="67"/>
      <w:r/>
      <w:bookmarkEnd w:id="68"/>
      <w:r/>
      <w:bookmarkEnd w:id="69"/>
      <w:r/>
      <w:bookmarkEnd w:id="70"/>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4.1 投标人应自行承担所有与参加投标有关的费用，无论投标过程中的做法和结果如何，交易中心在任何情况下均无义务和责任承担这些费用。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4.2 本次招标交易中心和采购人不收取标书工本费与中标服务费。</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5.招标文件的约束力</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5.1 投标人一旦参加本项目采购活动，即被认为接受了本文件的规定和约束。</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bookmarkStart w:id="71" w:name="_Toc16938525"/>
      <w:r/>
      <w:bookmarkStart w:id="72" w:name="_Toc120614215"/>
      <w:r/>
      <w:bookmarkStart w:id="73" w:name="_Toc20823281"/>
      <w:r/>
      <w:bookmarkStart w:id="74" w:name="_Toc513029209"/>
      <w:r>
        <w:rPr>
          <w:rFonts w:hint="eastAsia" w:ascii="方正黑体_GBK" w:hAnsi="方正黑体_GBK" w:eastAsia="方正黑体_GBK" w:cs="方正黑体_GBK"/>
        </w:rPr>
        <w:t xml:space="preserve">二、招标文件</w:t>
      </w:r>
      <w:bookmarkEnd w:id="71"/>
      <w:r/>
      <w:bookmarkEnd w:id="72"/>
      <w:r/>
      <w:bookmarkEnd w:id="73"/>
      <w:r/>
      <w:bookmarkEnd w:id="74"/>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75" w:name="_Toc16938526"/>
      <w:r/>
      <w:bookmarkStart w:id="76" w:name="_Toc20823282"/>
      <w:r/>
      <w:bookmarkStart w:id="77" w:name="_Toc513029210"/>
      <w:r>
        <w:rPr>
          <w:rFonts w:hint="eastAsia" w:ascii="方正楷体_GBK" w:hAnsi="方正楷体_GBK" w:eastAsia="方正楷体_GBK" w:cs="方正楷体_GBK"/>
          <w:sz w:val="28"/>
          <w:szCs w:val="28"/>
        </w:rPr>
        <w:t xml:space="preserve">6.招标文件构成</w:t>
      </w:r>
      <w:bookmarkEnd w:id="75"/>
      <w:r/>
      <w:bookmarkEnd w:id="76"/>
      <w:r/>
      <w:bookmarkEnd w:id="77"/>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6.1 招标文件由以下部分组成：</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（1）投标邀请</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（2）投标人须知</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（3）合同文本</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（4）采购需求</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（5）评标方法与评标标准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（6）投标文件格式</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投标人应仔细检查招标文件是否齐全，如有缺漏请立即与交易中心联系。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78" w:name="_Toc462564070"/>
      <w:r/>
      <w:bookmarkStart w:id="79" w:name="_Toc20823283"/>
      <w:r/>
      <w:bookmarkStart w:id="80" w:name="_Toc16938527"/>
      <w:r/>
      <w:bookmarkStart w:id="81" w:name="_Toc513029211"/>
      <w:r>
        <w:rPr>
          <w:rFonts w:hint="eastAsia" w:ascii="方正楷体_GBK" w:hAnsi="方正楷体_GBK" w:eastAsia="方正楷体_GBK" w:cs="方正楷体_GBK"/>
          <w:sz w:val="28"/>
          <w:szCs w:val="28"/>
        </w:rPr>
        <w:t xml:space="preserve">7.招标文件的澄清</w:t>
      </w:r>
      <w:bookmarkEnd w:id="78"/>
      <w:r/>
      <w:bookmarkEnd w:id="79"/>
      <w:r/>
      <w:bookmarkEnd w:id="80"/>
      <w:r/>
      <w:bookmarkEnd w:id="81"/>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7.1 任何要求对招标文件进行澄清的投标人，应在投标截止期十日前按招标公告中的通讯地址，以书面形式通知交易中心。</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82" w:name="_Toc16938528"/>
      <w:r/>
      <w:bookmarkStart w:id="83" w:name="_Toc20823284"/>
      <w:r/>
      <w:bookmarkStart w:id="84" w:name="_Toc462564071"/>
      <w:r/>
      <w:bookmarkStart w:id="85" w:name="_Toc513029212"/>
      <w:r>
        <w:rPr>
          <w:rFonts w:hint="eastAsia" w:ascii="方正楷体_GBK" w:hAnsi="方正楷体_GBK" w:eastAsia="方正楷体_GBK" w:cs="方正楷体_GBK"/>
          <w:sz w:val="28"/>
          <w:szCs w:val="28"/>
        </w:rPr>
        <w:t xml:space="preserve">8.招标文件的修改</w:t>
      </w:r>
      <w:bookmarkEnd w:id="82"/>
      <w:r/>
      <w:bookmarkEnd w:id="83"/>
      <w:r/>
      <w:bookmarkEnd w:id="84"/>
      <w:r/>
      <w:bookmarkEnd w:id="85"/>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Start w:id="86" w:name="_Toc16938529"/>
      <w:r/>
      <w:bookmarkStart w:id="87" w:name="_Toc120614216"/>
      <w:r/>
      <w:bookmarkStart w:id="88" w:name="_Toc462564072"/>
      <w:r/>
      <w:bookmarkStart w:id="89" w:name="_Toc513029213"/>
      <w:r/>
      <w:bookmarkStart w:id="90" w:name="_Toc20823285"/>
      <w:r>
        <w:rPr>
          <w:rFonts w:hint="eastAsia" w:ascii="宋体" w:hAnsi="宋体"/>
          <w:sz w:val="24"/>
        </w:rPr>
        <w:t xml:space="preserve">8.1 在投标截止时间前，交易中心可以对招标文件进行修改。招标文件的修改将在原公告媒体发布更正公告，更正内容将作为招标文件的组成部分，并对投标人具有约束力。</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8.2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8.3 交易中心有权按照法定的要求推迟投标截止日期和开标日期，并在原公告媒体发布更正公告。</w:t>
      </w:r>
      <w:r>
        <w:rPr>
          <w:rFonts w:hint="eastAsia" w:ascii="宋体" w:hAnsi="宋体"/>
          <w:sz w:val="24"/>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三、投标文件的编制</w:t>
      </w:r>
      <w:bookmarkEnd w:id="86"/>
      <w:r/>
      <w:bookmarkEnd w:id="87"/>
      <w:r/>
      <w:bookmarkEnd w:id="88"/>
      <w:r/>
      <w:bookmarkEnd w:id="89"/>
      <w:r/>
      <w:bookmarkEnd w:id="90"/>
      <w:r>
        <w:rPr>
          <w:rFonts w:hint="eastAsia"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szCs w:val="28"/>
        </w:rPr>
      </w:pPr>
      <w:r/>
      <w:bookmarkStart w:id="91" w:name="_Toc513029214"/>
      <w:r/>
      <w:bookmarkStart w:id="92" w:name="_Toc20823286"/>
      <w:r/>
      <w:bookmarkStart w:id="93" w:name="_Toc16938530"/>
      <w:r/>
      <w:bookmarkStart w:id="94" w:name="_Toc462564073"/>
      <w:r>
        <w:rPr>
          <w:rFonts w:hint="eastAsia" w:ascii="方正楷体_GBK" w:hAnsi="方正楷体_GBK" w:eastAsia="方正楷体_GBK" w:cs="方正楷体_GBK"/>
          <w:sz w:val="28"/>
          <w:szCs w:val="28"/>
        </w:rPr>
        <w:t xml:space="preserve">9.投标文件的语言及度量衡单位</w:t>
      </w:r>
      <w:bookmarkEnd w:id="91"/>
      <w:r/>
      <w:bookmarkEnd w:id="92"/>
      <w:r/>
      <w:bookmarkEnd w:id="93"/>
      <w:r/>
      <w:bookmarkEnd w:id="94"/>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9.1 投标人提交的投标文件以及投标人与交易中心就有关投标的所有来往通知、函件和文件均应使用简体中文。</w:t>
      </w:r>
      <w:r>
        <w:rPr>
          <w:rFonts w:hint="eastAsia" w:ascii="宋体" w:hAnsi="宋体"/>
          <w:sz w:val="24"/>
        </w:rPr>
      </w:r>
      <w:r/>
    </w:p>
    <w:p>
      <w:pPr>
        <w:pStyle w:val="654"/>
        <w:ind w:firstLine="420"/>
        <w:rPr>
          <w:rFonts w:hint="eastAsia" w:ascii="宋体" w:hAnsi="宋体"/>
          <w:sz w:val="24"/>
          <w:szCs w:val="22"/>
        </w:rPr>
      </w:pPr>
      <w:r>
        <w:rPr>
          <w:rFonts w:hint="eastAsia" w:ascii="宋体" w:hAnsi="宋体"/>
          <w:sz w:val="24"/>
          <w:szCs w:val="22"/>
        </w:rPr>
        <w:t xml:space="preserve">9.2 除技术性能另有规定外，投标文件所使用的度量衡单位，均须采用国家法定计量单位。</w:t>
      </w:r>
      <w:r>
        <w:rPr>
          <w:rFonts w:hint="eastAsia" w:ascii="宋体" w:hAnsi="宋体"/>
          <w:sz w:val="24"/>
          <w:szCs w:val="22"/>
        </w:rPr>
      </w:r>
      <w:r/>
    </w:p>
    <w:p>
      <w:pPr>
        <w:pStyle w:val="658"/>
        <w:ind w:firstLine="422"/>
        <w:spacing w:before="0" w:after="0"/>
        <w:rPr>
          <w:rFonts w:hint="eastAsia" w:ascii="方正楷体_GBK" w:hAnsi="方正楷体_GBK" w:eastAsia="方正楷体_GBK" w:cs="方正楷体_GBK"/>
          <w:sz w:val="28"/>
          <w:szCs w:val="28"/>
        </w:rPr>
      </w:pPr>
      <w:r/>
      <w:bookmarkStart w:id="95" w:name="_Toc462564074"/>
      <w:r/>
      <w:bookmarkStart w:id="96" w:name="_Toc513029215"/>
      <w:r/>
      <w:bookmarkStart w:id="97" w:name="_Toc16938531"/>
      <w:r/>
      <w:bookmarkStart w:id="98" w:name="_Toc20823287"/>
      <w:r>
        <w:rPr>
          <w:rFonts w:hint="eastAsia" w:ascii="方正楷体_GBK" w:hAnsi="方正楷体_GBK" w:eastAsia="方正楷体_GBK" w:cs="方正楷体_GBK"/>
          <w:sz w:val="28"/>
          <w:szCs w:val="28"/>
        </w:rPr>
        <w:t xml:space="preserve">10.投标文件构成</w:t>
      </w:r>
      <w:bookmarkEnd w:id="95"/>
      <w:r/>
      <w:bookmarkEnd w:id="96"/>
      <w:r/>
      <w:bookmarkEnd w:id="97"/>
      <w:r/>
      <w:bookmarkEnd w:id="98"/>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10.1 投标人编写的投标文件应包括资格证明文件、符合性证明文件、投标报价明细表、响应及偏离表、其他证明文件、投标函、开标一览表等部分。</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如标书制作工具中格式和内容与“江苏政府采购网”发布的招标文件不一致，以“江苏政府采购网”发布的招标文件为准。</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99" w:name="_Hlt26954838"/>
      <w:r/>
      <w:bookmarkEnd w:id="99"/>
      <w:r/>
      <w:bookmarkStart w:id="100" w:name="_Hlt26668975"/>
      <w:r/>
      <w:bookmarkEnd w:id="100"/>
      <w:r/>
      <w:bookmarkStart w:id="101" w:name="_Toc49090509"/>
      <w:r/>
      <w:bookmarkStart w:id="102" w:name="_Toc14577357"/>
      <w:r/>
      <w:bookmarkStart w:id="103" w:name="_Toc49090507"/>
      <w:r/>
      <w:bookmarkStart w:id="104" w:name="_Toc513029216"/>
      <w:r/>
      <w:bookmarkStart w:id="105" w:name="_Toc14577354"/>
      <w:r/>
      <w:bookmarkStart w:id="106" w:name="_Toc513029219"/>
      <w:r/>
      <w:bookmarkStart w:id="107" w:name="_Hlt26670360"/>
      <w:r/>
      <w:bookmarkEnd w:id="107"/>
      <w:r>
        <w:rPr>
          <w:rFonts w:hint="eastAsia" w:ascii="方正楷体_GBK" w:hAnsi="方正楷体_GBK" w:eastAsia="方正楷体_GBK" w:cs="方正楷体_GBK"/>
          <w:sz w:val="28"/>
          <w:szCs w:val="28"/>
        </w:rPr>
        <w:t xml:space="preserve">11.证明投标人及投标标的符合招标文件规定的文件</w:t>
      </w:r>
      <w:bookmarkEnd w:id="101"/>
      <w:r/>
      <w:bookmarkEnd w:id="102"/>
      <w:r/>
      <w:bookmarkEnd w:id="106"/>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bookmarkEnd w:id="103"/>
      <w:r/>
      <w:bookmarkEnd w:id="104"/>
      <w:r/>
      <w:bookmarkEnd w:id="105"/>
      <w:r/>
      <w:bookmarkStart w:id="108" w:name="_Toc49090508"/>
      <w:r/>
      <w:bookmarkStart w:id="109" w:name="_Toc14577355"/>
      <w:r>
        <w:rPr>
          <w:rFonts w:hint="eastAsia" w:ascii="宋体" w:hAnsi="宋体"/>
          <w:sz w:val="24"/>
        </w:rPr>
        <w:t xml:space="preserve">11.1 投标人应按照法律、法规、规章和规范性文件以及招标文件要求提交证明文件，证明其投标标的符合招标文件规定。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12</w:t>
      </w:r>
      <w:bookmarkEnd w:id="108"/>
      <w:r/>
      <w:bookmarkEnd w:id="109"/>
      <w:r>
        <w:rPr>
          <w:rFonts w:hint="eastAsia" w:ascii="方正楷体_GBK" w:hAnsi="方正楷体_GBK" w:eastAsia="方正楷体_GBK" w:cs="方正楷体_GBK"/>
          <w:sz w:val="28"/>
          <w:szCs w:val="28"/>
        </w:rPr>
        <w:t xml:space="preserve">.投标报价明细表</w:t>
      </w:r>
      <w:r>
        <w:rPr>
          <w:rFonts w:hint="eastAsia" w:ascii="方正楷体_GBK" w:hAnsi="方正楷体_GBK" w:eastAsia="方正楷体_GBK" w:cs="方正楷体_GBK"/>
          <w:sz w:val="28"/>
          <w:szCs w:val="28"/>
        </w:rPr>
      </w:r>
      <w:r/>
    </w:p>
    <w:p>
      <w:pPr>
        <w:pStyle w:val="654"/>
        <w:ind w:firstLine="420"/>
        <w:rPr>
          <w:rFonts w:hint="eastAsia" w:ascii="宋体" w:hAnsi="宋体"/>
          <w:sz w:val="24"/>
        </w:rPr>
      </w:pPr>
      <w:r>
        <w:rPr>
          <w:rFonts w:hint="eastAsia" w:ascii="宋体" w:hAnsi="宋体"/>
          <w:sz w:val="24"/>
        </w:rPr>
        <w:t xml:space="preserve">12.1 投</w:t>
      </w:r>
      <w:bookmarkStart w:id="110" w:name="_Hlt26954840"/>
      <w:r/>
      <w:bookmarkEnd w:id="110"/>
      <w:r>
        <w:rPr>
          <w:rFonts w:hint="eastAsia" w:ascii="宋体" w:hAnsi="宋体"/>
          <w:sz w:val="24"/>
        </w:rPr>
        <w:t xml:space="preserve">标人应按照招标文件规定格式填报</w:t>
      </w:r>
      <w:bookmarkStart w:id="111" w:name="_Hlt26670399"/>
      <w:r/>
      <w:bookmarkEnd w:id="111"/>
      <w:r>
        <w:rPr>
          <w:rFonts w:hint="eastAsia" w:ascii="宋体" w:hAnsi="宋体"/>
          <w:sz w:val="24"/>
        </w:rPr>
        <w:t xml:space="preserve">投标报价明细表。</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rPr>
          <w:rFonts w:hint="eastAsia" w:ascii="宋体" w:hAnsi="宋体"/>
          <w:sz w:val="24"/>
        </w:rPr>
      </w:r>
      <w:r/>
    </w:p>
    <w:p>
      <w:pPr>
        <w:pStyle w:val="658"/>
        <w:ind w:firstLine="422"/>
        <w:spacing w:before="0" w:after="0"/>
        <w:rPr>
          <w:rFonts w:hint="eastAsia" w:ascii="方正楷体_GBK" w:hAnsi="方正楷体_GBK" w:eastAsia="方正楷体_GBK" w:cs="方正楷体_GBK"/>
          <w:sz w:val="28"/>
          <w:szCs w:val="28"/>
        </w:rPr>
      </w:pPr>
      <w:r/>
      <w:bookmarkStart w:id="112" w:name="_Hlt26668983"/>
      <w:r/>
      <w:bookmarkEnd w:id="112"/>
      <w:r/>
      <w:bookmarkStart w:id="113" w:name="_Hlt26954842"/>
      <w:r/>
      <w:bookmarkEnd w:id="113"/>
      <w:r/>
      <w:bookmarkStart w:id="114" w:name="_Hlt26954731"/>
      <w:r/>
      <w:bookmarkEnd w:id="114"/>
      <w:r/>
      <w:bookmarkStart w:id="115" w:name="_Hlt26670482"/>
      <w:r/>
      <w:bookmarkEnd w:id="115"/>
      <w:r/>
      <w:bookmarkStart w:id="116" w:name="_Hlt26670403"/>
      <w:r/>
      <w:bookmarkEnd w:id="116"/>
      <w:r/>
      <w:bookmarkStart w:id="117" w:name="_Hlt26670486"/>
      <w:r/>
      <w:bookmarkEnd w:id="117"/>
      <w:r/>
      <w:bookmarkStart w:id="118" w:name="_Hlt26954846"/>
      <w:r/>
      <w:bookmarkEnd w:id="118"/>
      <w:r/>
      <w:bookmarkStart w:id="119" w:name="_Hlt26670425"/>
      <w:r/>
      <w:bookmarkEnd w:id="119"/>
      <w:r/>
      <w:bookmarkStart w:id="120" w:name="_Hlt26954848"/>
      <w:r/>
      <w:bookmarkEnd w:id="120"/>
      <w:r/>
      <w:bookmarkStart w:id="121" w:name="_Hlt26954844"/>
      <w:r/>
      <w:bookmarkEnd w:id="121"/>
      <w:r>
        <w:rPr>
          <w:rFonts w:hint="eastAsia" w:ascii="方正楷体_GBK" w:hAnsi="方正楷体_GBK" w:eastAsia="方正楷体_GBK" w:cs="方正楷体_GBK"/>
          <w:sz w:val="28"/>
          <w:szCs w:val="28"/>
        </w:rPr>
        <w:t xml:space="preserve">13.响应及偏离表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13.1 投标人需对招标文件中的技术要求与商务要求逐项作出响应</w:t>
      </w:r>
      <w:r>
        <w:rPr>
          <w:rFonts w:hint="eastAsia" w:ascii="宋体" w:hAnsi="宋体"/>
          <w:sz w:val="24"/>
        </w:rPr>
        <w:t xml:space="preserve">或</w:t>
      </w:r>
      <w:r>
        <w:rPr>
          <w:rFonts w:hint="eastAsia" w:ascii="宋体" w:hAnsi="宋体"/>
          <w:sz w:val="24"/>
          <w:lang w:val="zh-CN"/>
        </w:rPr>
        <w:t xml:space="preserve">偏离说明。</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13.2 投标人可以在投标文件中提供认为需要的其他技术文件或说明。</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Start w:id="122" w:name="_Toc49090510"/>
      <w:r/>
      <w:bookmarkStart w:id="123" w:name="_Toc14577359"/>
      <w:r>
        <w:rPr>
          <w:rFonts w:hint="eastAsia" w:ascii="方正楷体_GBK" w:hAnsi="方正楷体_GBK" w:eastAsia="方正楷体_GBK" w:cs="方正楷体_GBK"/>
          <w:sz w:val="28"/>
          <w:szCs w:val="28"/>
        </w:rPr>
        <w:t xml:space="preserve">14.投标函和开标一览表</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14.1 投标人应按照招标文件规定格式完整、正确填报投标函、开标一览表。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w:t>
      </w:r>
      <w:r>
        <w:rPr>
          <w:rFonts w:hint="eastAsia" w:ascii="宋体" w:hAnsi="宋体"/>
          <w:sz w:val="24"/>
        </w:rPr>
        <w:t xml:space="preserve">投标报价明细表</w:t>
      </w:r>
      <w:r>
        <w:rPr>
          <w:rFonts w:hint="eastAsia" w:ascii="宋体" w:hAnsi="宋体"/>
          <w:sz w:val="24"/>
          <w:lang w:val="zh-CN"/>
        </w:rPr>
        <w:t xml:space="preserve">中的投标总报价一致，如不一致评标时以开标一览表中价格为准。</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bookmarkEnd w:id="122"/>
      <w:r/>
      <w:bookmarkEnd w:id="123"/>
      <w:r/>
      <w:bookmarkStart w:id="124" w:name="_Toc49090511"/>
      <w:r/>
      <w:bookmarkStart w:id="125" w:name="_Toc14577360"/>
      <w:r/>
      <w:bookmarkStart w:id="126" w:name="_Hlt26954850"/>
      <w:r/>
      <w:bookmarkEnd w:id="126"/>
      <w:r/>
      <w:bookmarkStart w:id="127" w:name="_Hlt26670489"/>
      <w:r/>
      <w:bookmarkEnd w:id="127"/>
      <w:r/>
      <w:bookmarkStart w:id="128" w:name="_Hlt26954734"/>
      <w:r/>
      <w:bookmarkEnd w:id="128"/>
      <w:r>
        <w:rPr>
          <w:rFonts w:hint="eastAsia" w:ascii="方正楷体_GBK" w:hAnsi="方正楷体_GBK" w:eastAsia="方正楷体_GBK" w:cs="方正楷体_GBK"/>
          <w:sz w:val="28"/>
          <w:szCs w:val="28"/>
        </w:rPr>
        <w:t xml:space="preserve">15.投标有效期</w:t>
      </w:r>
      <w:bookmarkEnd w:id="124"/>
      <w:r/>
      <w:bookmarkEnd w:id="125"/>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15.1 投标有效期为招标公告规定的开标之日起六十天。投标有效期比规定短的将被视为未实质性响应招标文件而被拒绝。</w:t>
      </w:r>
      <w:r>
        <w:rPr>
          <w:rFonts w:hint="eastAsia" w:ascii="宋体" w:hAnsi="宋体"/>
          <w:sz w:val="24"/>
          <w:lang w:val="zh-CN"/>
        </w:rPr>
      </w:r>
      <w:r/>
    </w:p>
    <w:p>
      <w:pPr>
        <w:pStyle w:val="658"/>
        <w:ind w:firstLine="422"/>
        <w:spacing w:before="0" w:after="0"/>
        <w:rPr>
          <w:rFonts w:hint="eastAsia" w:ascii="方正楷体_GBK" w:hAnsi="方正楷体_GBK" w:eastAsia="方正楷体_GBK" w:cs="方正楷体_GBK"/>
          <w:sz w:val="28"/>
          <w:szCs w:val="28"/>
        </w:rPr>
      </w:pPr>
      <w:r>
        <w:rPr>
          <w:rFonts w:hint="eastAsia" w:ascii="方正楷体_GBK" w:hAnsi="方正楷体_GBK" w:eastAsia="方正楷体_GBK" w:cs="方正楷体_GBK"/>
          <w:sz w:val="28"/>
          <w:szCs w:val="28"/>
        </w:rPr>
        <w:t xml:space="preserve">16.投标有效期的延长</w:t>
      </w:r>
      <w:r>
        <w:rPr>
          <w:rFonts w:hint="eastAsia" w:ascii="方正楷体_GBK" w:hAnsi="方正楷体_GBK" w:eastAsia="方正楷体_GBK" w:cs="方正楷体_GBK"/>
          <w:sz w:val="28"/>
          <w:szCs w:val="28"/>
        </w:rPr>
      </w:r>
      <w:r/>
    </w:p>
    <w:p>
      <w:pPr>
        <w:pStyle w:val="654"/>
        <w:ind w:firstLine="420"/>
        <w:rPr>
          <w:rFonts w:hint="eastAsia" w:ascii="宋体" w:hAnsi="宋体"/>
          <w:sz w:val="24"/>
          <w:lang w:val="zh-CN"/>
        </w:rPr>
      </w:pPr>
      <w:r>
        <w:rPr>
          <w:rFonts w:hint="eastAsia" w:ascii="宋体" w:hAnsi="宋体"/>
          <w:sz w:val="24"/>
          <w:lang w:val="zh-CN"/>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rPr>
          <w:rFonts w:hint="eastAsia" w:ascii="宋体" w:hAnsi="宋体"/>
          <w:sz w:val="24"/>
        </w:rPr>
        <w:t xml:space="preserve">满</w:t>
      </w:r>
      <w:r>
        <w:rPr>
          <w:rFonts w:hint="eastAsia" w:ascii="宋体" w:hAnsi="宋体"/>
          <w:sz w:val="24"/>
          <w:lang w:val="zh-CN"/>
        </w:rPr>
        <w:t xml:space="preserve">。</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29" w:name="_Hlt26954739"/>
      <w:r/>
      <w:bookmarkEnd w:id="129"/>
      <w:r/>
      <w:bookmarkStart w:id="130" w:name="_Hlt26954852"/>
      <w:r/>
      <w:bookmarkEnd w:id="130"/>
      <w:r/>
      <w:bookmarkStart w:id="131" w:name="_Toc20823296"/>
      <w:r/>
      <w:bookmarkStart w:id="132" w:name="_Toc120614217"/>
      <w:r/>
      <w:bookmarkStart w:id="133" w:name="_Toc16938540"/>
      <w:r/>
      <w:bookmarkStart w:id="134" w:name="_Toc513029224"/>
      <w:r/>
      <w:bookmarkStart w:id="135" w:name="_Toc513029237"/>
      <w:r/>
      <w:bookmarkStart w:id="136" w:name="_Toc20823309"/>
      <w:r/>
      <w:bookmarkStart w:id="137" w:name="_Toc16938553"/>
      <w:r>
        <w:rPr>
          <w:rFonts w:hint="eastAsia" w:ascii="方正黑体_GBK" w:hAnsi="方正黑体_GBK" w:eastAsia="方正黑体_GBK" w:cs="方正黑体_GBK"/>
        </w:rPr>
        <w:t xml:space="preserve">四、投标文件的递交</w:t>
      </w:r>
      <w:bookmarkEnd w:id="131"/>
      <w:r/>
      <w:bookmarkEnd w:id="132"/>
      <w:r/>
      <w:bookmarkEnd w:id="133"/>
      <w:r/>
      <w:bookmarkEnd w:id="13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38" w:name="_Toc16938541"/>
      <w:r/>
      <w:bookmarkStart w:id="139" w:name="_Toc513029225"/>
      <w:r/>
      <w:bookmarkStart w:id="140" w:name="_Toc20823297"/>
      <w:r/>
      <w:bookmarkStart w:id="141" w:name="_Toc462564084"/>
      <w:r>
        <w:rPr>
          <w:rFonts w:hint="eastAsia" w:ascii="方正楷体_GBK" w:hAnsi="方正楷体_GBK" w:eastAsia="方正楷体_GBK" w:cs="方正楷体_GBK"/>
        </w:rPr>
        <w:t xml:space="preserve">17.投标文件</w:t>
      </w:r>
      <w:bookmarkEnd w:id="138"/>
      <w:r/>
      <w:bookmarkEnd w:id="139"/>
      <w:r/>
      <w:bookmarkEnd w:id="140"/>
      <w:r/>
      <w:bookmarkEnd w:id="141"/>
      <w:r>
        <w:rPr>
          <w:rFonts w:hint="eastAsia" w:ascii="方正楷体_GBK" w:hAnsi="方正楷体_GBK" w:eastAsia="方正楷体_GBK" w:cs="方正楷体_GBK"/>
        </w:rPr>
        <w:t xml:space="preserve">的递交</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17.1 投标人应当按照《操作手册》规定，在招标公告规定的投标截止时间前制作并上传电子投标文件。</w:t>
      </w:r>
      <w:bookmarkStart w:id="142" w:name="_Toc16938542"/>
      <w:r/>
      <w:bookmarkStart w:id="143" w:name="_Toc513029226"/>
      <w:r/>
      <w:bookmarkStart w:id="144" w:name="_Toc20823298"/>
      <w:r>
        <w:rPr>
          <w:rFonts w:hint="eastAsia" w:ascii="宋体" w:hAnsi="宋体"/>
          <w:sz w:val="24"/>
          <w:lang w:val="zh-CN"/>
        </w:rPr>
      </w:r>
      <w:r/>
    </w:p>
    <w:p>
      <w:pPr>
        <w:pStyle w:val="654"/>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投标人应充分考虑网络环境、网络带宽等因素</w:t>
      </w:r>
      <w:r>
        <w:rPr>
          <w:rFonts w:hint="eastAsia" w:ascii="宋体" w:hAnsi="宋体"/>
          <w:sz w:val="24"/>
        </w:rPr>
        <w:t xml:space="preserve">可能对投标产生的影响</w:t>
      </w:r>
      <w:r>
        <w:rPr>
          <w:rFonts w:hint="eastAsia" w:ascii="宋体" w:hAnsi="宋体"/>
          <w:sz w:val="24"/>
          <w:lang w:val="zh-CN"/>
        </w:rPr>
        <w:t xml:space="preserve">，如因投标人自身原因造成的电子投标文件上传不成功的，按照本招标文件第二章第2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交易中心可以按照规定，通过修改招标文件酌情延长投标截止时间，在此情况下，投标人的所有权利和义务均以延长后新的截止时间为准。</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5" w:name="_Toc20823299"/>
      <w:r/>
      <w:bookmarkStart w:id="146" w:name="_Toc16938543"/>
      <w:r/>
      <w:bookmarkStart w:id="147" w:name="_Toc513029227"/>
      <w:r>
        <w:rPr>
          <w:rFonts w:hint="eastAsia" w:ascii="方正楷体_GBK" w:hAnsi="方正楷体_GBK" w:eastAsia="方正楷体_GBK" w:cs="方正楷体_GBK"/>
        </w:rPr>
        <w:t xml:space="preserve">18.投标文件</w:t>
      </w:r>
      <w:bookmarkEnd w:id="145"/>
      <w:r/>
      <w:bookmarkEnd w:id="146"/>
      <w:r/>
      <w:bookmarkEnd w:id="147"/>
      <w:r>
        <w:rPr>
          <w:rFonts w:hint="eastAsia" w:ascii="方正楷体_GBK" w:hAnsi="方正楷体_GBK" w:eastAsia="方正楷体_GBK" w:cs="方正楷体_GBK"/>
        </w:rPr>
        <w:t xml:space="preserve">的拒收</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48" w:name="_Toc513029228"/>
      <w:r/>
      <w:bookmarkStart w:id="149" w:name="_Toc16938544"/>
      <w:r/>
      <w:bookmarkStart w:id="150" w:name="_Toc20823300"/>
      <w:r>
        <w:rPr>
          <w:rFonts w:hint="eastAsia" w:ascii="方正楷体_GBK" w:hAnsi="方正楷体_GBK" w:eastAsia="方正楷体_GBK" w:cs="方正楷体_GBK"/>
        </w:rPr>
        <w:t xml:space="preserve">19.投标文件的撤回和修改</w:t>
      </w:r>
      <w:bookmarkEnd w:id="148"/>
      <w:r/>
      <w:bookmarkEnd w:id="149"/>
      <w:r/>
      <w:bookmarkEnd w:id="150"/>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投标人可在投标截止时间前撤回其电子投标文件，具体操作方法见《操作手册》。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投标人撤回电子投标文件，则认为其不再参与本项目投标活动。</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投标人可在投标截止时间前对其电子投标文件进行修改，具体操作方法见《操作手册》。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投标截止时间之后，投标人不得对其电子投标文件作任何修改。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在投标截止时间至招标文件中规定的投标有效期满之间的这段时间内，投标人不得撤回其投标。</w:t>
      </w:r>
      <w:bookmarkStart w:id="151" w:name="_Toc16938545"/>
      <w:r/>
      <w:bookmarkStart w:id="152" w:name="_Toc20823301"/>
      <w:r/>
      <w:bookmarkStart w:id="153" w:name="_Toc513029229"/>
      <w:r/>
      <w:bookmarkStart w:id="154" w:name="_Toc120614218"/>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五、开标与评标</w:t>
      </w:r>
      <w:bookmarkEnd w:id="151"/>
      <w:r/>
      <w:bookmarkEnd w:id="152"/>
      <w:r/>
      <w:bookmarkEnd w:id="153"/>
      <w:r/>
      <w:bookmarkEnd w:id="15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55" w:name="_Toc16938546"/>
      <w:r/>
      <w:bookmarkStart w:id="156" w:name="_Toc20823302"/>
      <w:r/>
      <w:bookmarkStart w:id="157" w:name="_Toc513029230"/>
      <w:r>
        <w:rPr>
          <w:rFonts w:hint="eastAsia" w:ascii="方正楷体_GBK" w:hAnsi="方正楷体_GBK" w:eastAsia="方正楷体_GBK" w:cs="方正楷体_GBK"/>
        </w:rPr>
        <w:t xml:space="preserve">20.开标</w:t>
      </w:r>
      <w:bookmarkEnd w:id="155"/>
      <w:r/>
      <w:bookmarkEnd w:id="156"/>
      <w:r/>
      <w:bookmarkEnd w:id="157"/>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交易中心在招标公告中规定的时间和地点组织公开开标。投标人按照《操作手册》规定参加开标活动，并在苏采云系统规定的时间内对投标文件进行解密。苏采云系统公布各投标人名称和投标价格。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投标人在开标过程中涉及到的投标文件解密、开标结果确认等工作，应按照《操作手册》规定执行。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投标人如果对开标过程和开标结果有疑义，应当根据《操作手册》规定提出，苏采云系统中《开标记录表》公布后5分钟内未提出的，视同认可开标结果。</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58" w:name="_Toc513029231"/>
      <w:r/>
      <w:bookmarkStart w:id="159" w:name="_Toc16938547"/>
      <w:r/>
      <w:bookmarkStart w:id="160" w:name="_Toc20823303"/>
      <w:r>
        <w:rPr>
          <w:rFonts w:hint="eastAsia" w:ascii="方正楷体_GBK" w:hAnsi="方正楷体_GBK" w:eastAsia="方正楷体_GBK" w:cs="方正楷体_GBK"/>
        </w:rPr>
        <w:t xml:space="preserve">21.评标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w:t>
      </w:r>
      <w:r>
        <w:rPr>
          <w:rFonts w:hint="eastAsia" w:ascii="宋体" w:hAnsi="宋体"/>
          <w:sz w:val="24"/>
          <w:lang w:val="zh-CN"/>
        </w:rPr>
        <w:t xml:space="preserve">依法组建的评标委员会（以下简称“评委会”）进行。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评委会由采购人代表和有关方面专家组成，人员构成符合政府采购有关规定。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评委会独立工作，负责评审所有投标文件并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22.评标过程的保密与公正</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凡是与审查、澄清、评价和比较投标的有关资料以及授标建议等，采购人、评委、交易中心均不得向投标人或与评标无关的其他人员透露。</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投标人不得以任何方式影响评标，否则其投标文件将被作为无效投标文件。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交易中心和评委会不向未中标的投标人解释未中标原因，也不公布评标过程中的相关细节。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.4 采用综合评分法的项目，未中标的投标人可于中标结果公告期限届满之日起通过苏采云系统查看本单位的评审得分及排名情况。</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1" w:name="_Toc16938548"/>
      <w:r/>
      <w:bookmarkStart w:id="162" w:name="_Toc20823304"/>
      <w:r/>
      <w:bookmarkStart w:id="163" w:name="_Toc513029232"/>
      <w:r>
        <w:rPr>
          <w:rFonts w:hint="eastAsia" w:ascii="方正楷体_GBK" w:hAnsi="方正楷体_GBK" w:eastAsia="方正楷体_GBK" w:cs="方正楷体_GBK"/>
        </w:rPr>
        <w:t xml:space="preserve">23.投标文件的澄清</w:t>
      </w:r>
      <w:bookmarkEnd w:id="161"/>
      <w:r/>
      <w:bookmarkEnd w:id="162"/>
      <w:r/>
      <w:bookmarkEnd w:id="163"/>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投标人的澄清、说明或者补正不得超出投标文件的范围或者改变投标文件的实质性内容。</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评委会并非对每个投标人都做澄清要求。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投标人</w:t>
      </w:r>
      <w:r>
        <w:rPr>
          <w:rFonts w:hint="eastAsia" w:ascii="宋体" w:hAnsi="宋体"/>
          <w:sz w:val="24"/>
          <w:lang w:val="zh-CN"/>
        </w:rPr>
        <w:t xml:space="preserve">发出《澄清要求函》，接到《澄清要求函》的</w:t>
      </w:r>
      <w:r>
        <w:rPr>
          <w:rFonts w:hint="eastAsia" w:ascii="宋体" w:hAnsi="宋体"/>
          <w:sz w:val="24"/>
        </w:rPr>
        <w:t xml:space="preserve">投标人</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接到评委会澄清、说明和补正要求的，投标人如未按规定作出澄清、说明和补正，其风险由投标人自行承担。</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Start w:id="164" w:name="_Toc16938549"/>
      <w:r/>
      <w:bookmarkStart w:id="165" w:name="_Toc513029233"/>
      <w:r/>
      <w:bookmarkStart w:id="166" w:name="_Toc20823305"/>
      <w:r>
        <w:rPr>
          <w:rFonts w:hint="eastAsia" w:ascii="方正楷体_GBK" w:hAnsi="方正楷体_GBK" w:eastAsia="方正楷体_GBK" w:cs="方正楷体_GBK"/>
        </w:rPr>
        <w:t xml:space="preserve">24.投标文件的</w:t>
      </w:r>
      <w:bookmarkEnd w:id="164"/>
      <w:r/>
      <w:bookmarkEnd w:id="165"/>
      <w:r/>
      <w:bookmarkEnd w:id="166"/>
      <w:r>
        <w:rPr>
          <w:rFonts w:hint="eastAsia" w:ascii="方正楷体_GBK" w:hAnsi="方正楷体_GBK" w:eastAsia="方正楷体_GBK" w:cs="方正楷体_GBK"/>
        </w:rPr>
        <w:t xml:space="preserve">审查</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24.1 投标文件审查分为资格审查和符合性审查。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24.1.1 资格审查。依据法律法规和招标文件规定，由采购人对投标文件中的资格证明文件进行审查，并向评委会反馈审查结论。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采购人进行资格审查时，将在“信用中国”网站（www.creditchina.gov.cn）查询投标人的信用记录，以确定投标人是否具备投标资格，查询结果留存并归档。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24.1.2 符合性审查。依据招标文件的规定，由评委会从有效性、完整性和对招标文件的响应程度等方面对投标文件进行审查，以确定是否对招标文件的实质性要求作出响应。</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24.1.3 未通过资格审查或符合性审查的投标人，交易中心将通过苏采云系统告知其具体原因，评标结束后不再接受有关询问。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24.2 评委会仅对实质性响应招标文件要求的投标文件进行详细评审。实质性响应的投标文件应该是与招标文件要求的全部条款、条件和规格相符，没有重大偏离或保留的文件。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所谓重大偏离或保留是指与招标文件规定的实质性要求存在负偏离，或者在实质上与招标文件不一致，而且限制了合同中采购人的权利或投标人的义务，纠正这些偏离或保留将会对其他实质性响应的投标人产生不公正的影响。重大偏离的认定由评委会按照少数服从多数的原则作出结论。评委会认定投标文件的响应性只根据投标文件本身的内容，而不寻求外部的证据。</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（1）投标文件中开标一览表内容与投标文件中相应内容不一致的，以开标一览表为准；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评委会将按上述修正错误的方法调整投标文件中的投标报价，并通过苏采云系统告知投标人，调整后的价格对投标人具有约束力。如果投标人不接受修正后的价格，则其投标将被拒绝。</w:t>
      </w:r>
      <w:r>
        <w:rPr>
          <w:rFonts w:hint="eastAsia" w:ascii="宋体" w:hAnsi="宋体"/>
          <w:sz w:val="24"/>
          <w:lang w:val="zh-CN"/>
        </w:rPr>
      </w:r>
      <w:r/>
    </w:p>
    <w:p>
      <w:pPr>
        <w:pStyle w:val="654"/>
        <w:ind w:firstLine="420"/>
        <w:rPr>
          <w:rFonts w:hint="eastAsia" w:ascii="宋体" w:hAnsi="宋体"/>
          <w:sz w:val="24"/>
          <w:lang w:val="zh-CN"/>
        </w:rPr>
      </w:pPr>
      <w:r/>
      <w:bookmarkStart w:id="167" w:name="_Toc20823306"/>
      <w:r/>
      <w:bookmarkStart w:id="168" w:name="_Toc513029234"/>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投标人在开、评标全过程中应保持通讯畅通，及时登录苏采云系统查阅、答复相关信息，并安排专人与交易中心及评委会联系。</w:t>
      </w:r>
      <w:r>
        <w:rPr>
          <w:rFonts w:hint="eastAsia" w:ascii="宋体" w:hAnsi="宋体"/>
          <w:sz w:val="24"/>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24.7</w:t>
      </w:r>
      <w:r>
        <w:rPr>
          <w:rFonts w:hint="eastAsia" w:ascii="宋体" w:hAnsi="宋体"/>
          <w:sz w:val="24"/>
        </w:rPr>
        <w:t xml:space="preserve"> </w:t>
      </w:r>
      <w:r>
        <w:rPr>
          <w:rFonts w:hint="eastAsia" w:ascii="宋体" w:hAnsi="宋体"/>
          <w:sz w:val="24"/>
          <w:szCs w:val="22"/>
          <w:lang w:val="zh-CN"/>
        </w:rPr>
        <w:t xml:space="preserve">异常低价投标审查</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1</w:t>
      </w:r>
      <w:r>
        <w:rPr>
          <w:rFonts w:hint="eastAsia" w:ascii="宋体" w:hAnsi="宋体"/>
          <w:sz w:val="24"/>
          <w:szCs w:val="22"/>
          <w:lang w:val="zh-CN"/>
        </w:rPr>
        <w:t xml:space="preserve">评标过程中出现下列情形之一的，</w:t>
      </w:r>
      <w:r>
        <w:rPr>
          <w:rFonts w:hint="eastAsia" w:ascii="宋体" w:hAnsi="宋体"/>
          <w:sz w:val="24"/>
          <w:lang w:val="zh-CN"/>
        </w:rPr>
        <w:t xml:space="preserve">评委会</w:t>
      </w:r>
      <w:r>
        <w:rPr>
          <w:rFonts w:hint="eastAsia" w:ascii="宋体" w:hAnsi="宋体"/>
          <w:sz w:val="24"/>
          <w:szCs w:val="22"/>
          <w:lang w:val="zh-CN"/>
        </w:rPr>
        <w:t xml:space="preserve">应当启动异常低价投标审查程序：</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（1）投标报价低于全部通过符合性审查供应商投标报价平均值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的，即投标报价&lt;全部通过符合性审查供应商投标报价平均值×</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（2）投标报价低于通过符合性审查的次低报价供应商投标报价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的，即投标报价&lt;通过符合性审查的次低报价供应商投标报价×</w:t>
      </w:r>
      <w:r>
        <w:rPr>
          <w:rFonts w:hint="eastAsia" w:ascii="宋体" w:hAnsi="宋体"/>
          <w:sz w:val="24"/>
          <w:szCs w:val="22"/>
          <w:u w:val="single"/>
          <w:lang w:val="zh-CN"/>
        </w:rPr>
        <w:t xml:space="preserve">65%</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（3）投标报价低于采购项目最高限价</w:t>
      </w:r>
      <w:r>
        <w:rPr>
          <w:rFonts w:hint="eastAsia" w:ascii="宋体" w:hAnsi="宋体"/>
          <w:sz w:val="24"/>
          <w:szCs w:val="22"/>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的，即投标报价&lt;采购项目最高限价×</w:t>
      </w:r>
      <w:r>
        <w:rPr>
          <w:rFonts w:hint="eastAsia" w:ascii="宋体" w:hAnsi="宋体"/>
          <w:sz w:val="24"/>
          <w:szCs w:val="22"/>
          <w:u w:val="single"/>
        </w:rPr>
        <w:t xml:space="preserve">65</w:t>
      </w:r>
      <w:r>
        <w:rPr>
          <w:rFonts w:hint="eastAsia" w:ascii="宋体" w:hAnsi="宋体"/>
          <w:sz w:val="24"/>
          <w:szCs w:val="22"/>
          <w:u w:val="single"/>
          <w:lang w:val="zh-CN"/>
        </w:rPr>
        <w:t xml:space="preserve">%</w:t>
      </w:r>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（4）</w:t>
      </w:r>
      <w:r>
        <w:rPr>
          <w:rFonts w:hint="eastAsia" w:ascii="宋体" w:hAnsi="宋体"/>
          <w:sz w:val="24"/>
          <w:lang w:val="zh-CN"/>
        </w:rPr>
        <w:t xml:space="preserve">评委会</w:t>
      </w:r>
      <w:r>
        <w:rPr>
          <w:rFonts w:hint="eastAsia" w:ascii="宋体" w:hAnsi="宋体"/>
          <w:sz w:val="24"/>
          <w:szCs w:val="22"/>
          <w:lang w:val="zh-CN"/>
        </w:rPr>
        <w:t xml:space="preserve">基于专业判断，认为供应商报价过低，有可能影响产品质量或者不能诚信履约的其他情形。</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szCs w:val="22"/>
          <w:lang w:val="zh-CN"/>
        </w:rPr>
        <w:t xml:space="preserve">2</w:t>
      </w:r>
      <w:r>
        <w:rPr>
          <w:rFonts w:hint="eastAsia" w:ascii="宋体" w:hAnsi="宋体"/>
          <w:sz w:val="24"/>
          <w:szCs w:val="22"/>
        </w:rPr>
        <w:t xml:space="preserve">4</w:t>
      </w:r>
      <w:r>
        <w:rPr>
          <w:rFonts w:hint="eastAsia" w:ascii="宋体" w:hAnsi="宋体"/>
          <w:sz w:val="24"/>
          <w:szCs w:val="22"/>
          <w:lang w:val="zh-CN"/>
        </w:rPr>
        <w:t xml:space="preserve">.</w:t>
      </w:r>
      <w:r>
        <w:rPr>
          <w:rFonts w:hint="eastAsia" w:ascii="宋体" w:hAnsi="宋体"/>
          <w:sz w:val="24"/>
          <w:szCs w:val="22"/>
        </w:rPr>
        <w:t xml:space="preserve">7</w:t>
      </w:r>
      <w:r>
        <w:rPr>
          <w:rFonts w:hint="eastAsia" w:ascii="宋体" w:hAnsi="宋体"/>
          <w:sz w:val="24"/>
          <w:szCs w:val="22"/>
          <w:lang w:val="zh-CN"/>
        </w:rPr>
        <w:t xml:space="preserve">.</w:t>
      </w:r>
      <w:r>
        <w:rPr>
          <w:rFonts w:hint="eastAsia" w:ascii="宋体" w:hAnsi="宋体"/>
          <w:sz w:val="24"/>
          <w:szCs w:val="22"/>
        </w:rPr>
        <w:t xml:space="preserve">2</w:t>
      </w:r>
      <w:r>
        <w:rPr>
          <w:rFonts w:hint="eastAsia" w:ascii="宋体" w:hAnsi="宋体"/>
          <w:sz w:val="24"/>
          <w:lang w:val="zh-CN"/>
        </w:rPr>
        <w:t xml:space="preserve">评委会</w:t>
      </w:r>
      <w:r>
        <w:rPr>
          <w:rFonts w:hint="eastAsia" w:ascii="宋体" w:hAnsi="宋体"/>
          <w:sz w:val="24"/>
          <w:szCs w:val="22"/>
          <w:lang w:val="zh-CN"/>
        </w:rPr>
        <w:t xml:space="preserve">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w:t>
      </w:r>
      <w:bookmarkStart w:id="170" w:name="OLE_LINK2"/>
      <w:r>
        <w:rPr>
          <w:rFonts w:hint="eastAsia" w:ascii="宋体" w:hAnsi="宋体"/>
          <w:sz w:val="24"/>
          <w:szCs w:val="22"/>
          <w:lang w:val="zh-CN"/>
        </w:rPr>
        <w:t xml:space="preserve">供应商已随投标文件一并提交相关书面说明及必要的证明材料的，在评标现场可不再重复提交</w:t>
      </w:r>
      <w:bookmarkEnd w:id="170"/>
      <w:r>
        <w:rPr>
          <w:rFonts w:hint="eastAsia" w:ascii="宋体" w:hAnsi="宋体"/>
          <w:sz w:val="24"/>
          <w:szCs w:val="22"/>
          <w:lang w:val="zh-CN"/>
        </w:rPr>
        <w:t xml:space="preserve">。</w:t>
      </w:r>
      <w:r>
        <w:rPr>
          <w:rFonts w:hint="eastAsia" w:ascii="宋体" w:hAnsi="宋体"/>
          <w:sz w:val="24"/>
          <w:szCs w:val="22"/>
          <w:lang w:val="zh-CN"/>
        </w:rPr>
      </w:r>
      <w:r/>
    </w:p>
    <w:p>
      <w:pPr>
        <w:pStyle w:val="654"/>
        <w:ind w:firstLine="420"/>
        <w:rPr>
          <w:rFonts w:hint="eastAsia" w:ascii="宋体" w:hAnsi="宋体"/>
          <w:sz w:val="24"/>
          <w:szCs w:val="22"/>
          <w:lang w:val="zh-CN"/>
        </w:rPr>
      </w:pPr>
      <w:r>
        <w:rPr>
          <w:rFonts w:hint="eastAsia" w:ascii="宋体" w:hAnsi="宋体"/>
          <w:sz w:val="24"/>
          <w:lang w:val="zh-CN"/>
        </w:rPr>
        <w:t xml:space="preserve">评委会</w:t>
      </w:r>
      <w:r>
        <w:rPr>
          <w:rFonts w:hint="eastAsia" w:ascii="宋体" w:hAnsi="宋体"/>
          <w:sz w:val="24"/>
          <w:szCs w:val="22"/>
          <w:lang w:val="zh-CN"/>
        </w:rPr>
        <w:t xml:space="preserve">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sz w:val="24"/>
          <w:lang w:val="zh-CN"/>
        </w:rPr>
        <w:t xml:space="preserve">评委会</w:t>
      </w:r>
      <w:r>
        <w:rPr>
          <w:rFonts w:hint="eastAsia" w:ascii="宋体" w:hAnsi="宋体"/>
          <w:sz w:val="24"/>
          <w:szCs w:val="22"/>
          <w:lang w:val="zh-CN"/>
        </w:rPr>
        <w:t xml:space="preserve">应当将其作为无效投标处理。</w:t>
      </w:r>
      <w:r>
        <w:rPr>
          <w:rFonts w:hint="eastAsia" w:ascii="宋体" w:hAnsi="宋体"/>
          <w:sz w:val="24"/>
          <w:szCs w:val="22"/>
          <w:lang w:val="zh-CN"/>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w:t>
      </w:r>
      <w:bookmarkEnd w:id="167"/>
      <w:r/>
      <w:bookmarkEnd w:id="168"/>
      <w:r/>
      <w:bookmarkEnd w:id="169"/>
      <w:r>
        <w:rPr>
          <w:rFonts w:hint="eastAsia" w:ascii="方正楷体_GBK" w:hAnsi="方正楷体_GBK" w:eastAsia="方正楷体_GBK" w:cs="方正楷体_GBK"/>
        </w:rPr>
        <w:t xml:space="preserve">5.无效投标和废标</w:t>
      </w:r>
      <w:r>
        <w:rPr>
          <w:rFonts w:hint="eastAsia" w:ascii="方正楷体_GBK" w:hAnsi="方正楷体_GBK" w:eastAsia="方正楷体_GBK" w:cs="方正楷体_GBK"/>
        </w:rPr>
      </w:r>
      <w:r/>
    </w:p>
    <w:p>
      <w:pPr>
        <w:pStyle w:val="654"/>
        <w:ind w:firstLine="420"/>
        <w:rPr>
          <w:rFonts w:hint="eastAsia" w:ascii="宋体" w:hAnsi="宋体"/>
          <w:sz w:val="24"/>
          <w:lang w:val="zh-CN"/>
        </w:rPr>
      </w:pPr>
      <w:r/>
      <w:bookmarkStart w:id="171" w:name="_Toc513029235"/>
      <w:r/>
      <w:bookmarkStart w:id="172" w:name="_Toc16938551"/>
      <w:r/>
      <w:bookmarkStart w:id="173" w:name="_Toc20823307"/>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投标人在苏采云系统规定的时间内未成功解密电子投标文件。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投标人未按照招标文件要求上传电子投标文件。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同一投标人提交两个（含两个）以上不同的投标报价。</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投标人不具备招标文件中规定资格要求。</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投标人的报价超过了采购预算或最高限价</w:t>
      </w:r>
      <w:r>
        <w:rPr>
          <w:rFonts w:hint="eastAsia" w:ascii="宋体" w:hAnsi="宋体"/>
          <w:sz w:val="24"/>
        </w:rPr>
        <w:t xml:space="preserve">或单价上限</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不符合招标文件中实质性要求和条件</w:t>
      </w:r>
      <w:r>
        <w:rPr>
          <w:rFonts w:hint="eastAsia" w:ascii="宋体" w:hAnsi="宋体"/>
          <w:iCs/>
          <w:sz w:val="24"/>
          <w:szCs w:val="22"/>
          <w:lang w:val="zh-CN"/>
        </w:rPr>
        <w:t xml:space="preserve">（</w:t>
      </w:r>
      <w:r>
        <w:rPr>
          <w:rFonts w:hint="eastAsia" w:ascii="宋体" w:hAnsi="宋体"/>
          <w:b/>
          <w:bCs/>
          <w:iCs/>
          <w:sz w:val="24"/>
          <w:szCs w:val="22"/>
          <w:lang w:val="zh-CN"/>
        </w:rPr>
        <w:t xml:space="preserve">本文件中斜体且有下划线部分，或者打“</w:t>
      </w:r>
      <w:r>
        <w:rPr>
          <w:rFonts w:hint="eastAsia" w:ascii="宋体" w:hAnsi="宋体"/>
          <w:b/>
          <w:bCs/>
          <w:iCs/>
          <w:sz w:val="24"/>
          <w:szCs w:val="22"/>
        </w:rPr>
        <w:t xml:space="preserve">★</w:t>
      </w:r>
      <w:r>
        <w:rPr>
          <w:rFonts w:hint="eastAsia" w:ascii="宋体" w:hAnsi="宋体"/>
          <w:b/>
          <w:bCs/>
          <w:iCs/>
          <w:sz w:val="24"/>
          <w:szCs w:val="22"/>
          <w:lang w:val="zh-CN"/>
        </w:rPr>
        <w:t xml:space="preserve">”内容为实质性要求和条件</w:t>
      </w:r>
      <w:r>
        <w:rPr>
          <w:rFonts w:hint="eastAsia" w:ascii="宋体" w:hAnsi="宋体"/>
          <w:iCs/>
          <w:sz w:val="24"/>
          <w:szCs w:val="22"/>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按照本招标文件规定对投标人进行异常低价投标审查后，认为投标人不能证明其报价合理性的。</w:t>
      </w:r>
      <w:r>
        <w:rPr>
          <w:rFonts w:hint="eastAsia" w:ascii="宋体" w:hAnsi="宋体"/>
          <w:sz w:val="24"/>
          <w:lang w:val="zh-CN"/>
        </w:rPr>
      </w:r>
      <w:r/>
    </w:p>
    <w:p>
      <w:pPr>
        <w:pStyle w:val="654"/>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1</w:t>
      </w:r>
      <w:r>
        <w:rPr>
          <w:rFonts w:hint="eastAsia" w:ascii="宋体" w:hAnsi="宋体"/>
          <w:sz w:val="24"/>
          <w:lang w:val="zh-CN"/>
        </w:rPr>
        <w:t xml:space="preserve">投标文件未按照招标文件要求加盖电子公章。</w:t>
      </w:r>
      <w:r>
        <w:rPr>
          <w:rFonts w:hint="eastAsia" w:ascii="宋体" w:hAnsi="宋体"/>
          <w:sz w:val="24"/>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出现影响采购公正的违法、违规行为。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rPr>
          <w:rFonts w:hint="eastAsia" w:ascii="宋体" w:hAnsi="宋体"/>
          <w:sz w:val="24"/>
          <w:lang w:val="zh-CN"/>
        </w:rPr>
      </w:r>
      <w:r/>
    </w:p>
    <w:p>
      <w:pPr>
        <w:pStyle w:val="654"/>
        <w:ind w:firstLine="422"/>
        <w:rPr>
          <w:rFonts w:ascii="宋体" w:hAnsi="宋体"/>
          <w:b/>
          <w:bCs/>
          <w:sz w:val="24"/>
        </w:rPr>
      </w:pPr>
      <w:r>
        <w:rPr>
          <w:rFonts w:hint="eastAsia" w:ascii="宋体" w:hAnsi="宋体"/>
          <w:b/>
          <w:bCs/>
          <w:sz w:val="24"/>
          <w:lang w:val="zh-CN"/>
        </w:rPr>
        <w:t xml:space="preserve">25.4 如出现25.2.1或25.3情形，招标活动失败，评审委员会</w:t>
      </w:r>
      <w:r>
        <w:rPr>
          <w:rFonts w:hint="eastAsia" w:ascii="宋体" w:hAnsi="宋体"/>
          <w:b/>
          <w:bCs/>
          <w:sz w:val="24"/>
        </w:rPr>
        <w:t xml:space="preserve">应对</w:t>
      </w:r>
      <w:r>
        <w:rPr>
          <w:rFonts w:hint="eastAsia" w:ascii="宋体" w:hAnsi="宋体"/>
          <w:b/>
          <w:bCs/>
          <w:sz w:val="24"/>
          <w:lang w:val="zh-CN"/>
        </w:rPr>
        <w:t xml:space="preserve">招标文件是否存在不合理条款</w:t>
      </w:r>
      <w:r>
        <w:rPr>
          <w:rFonts w:hint="eastAsia" w:ascii="宋体" w:hAnsi="宋体"/>
          <w:b/>
          <w:bCs/>
          <w:sz w:val="24"/>
        </w:rPr>
        <w:t xml:space="preserve">进行论证，并在评审报告中写明</w:t>
      </w:r>
      <w:r>
        <w:rPr>
          <w:rFonts w:hint="eastAsia" w:ascii="宋体" w:hAnsi="宋体"/>
          <w:b/>
          <w:bCs/>
          <w:sz w:val="24"/>
          <w:lang w:val="zh-CN"/>
        </w:rPr>
        <w:t xml:space="preserve">论证意见。</w:t>
      </w:r>
      <w:r>
        <w:rPr>
          <w:rFonts w:ascii="宋体" w:hAnsi="宋体"/>
          <w:b/>
          <w:bCs/>
          <w:sz w:val="24"/>
        </w:rPr>
      </w:r>
      <w:r/>
    </w:p>
    <w:p>
      <w:pPr>
        <w:pStyle w:val="657"/>
        <w:ind w:firstLine="465"/>
        <w:spacing w:before="120" w:after="120"/>
        <w:rPr>
          <w:rFonts w:hint="eastAsia" w:ascii="方正黑体_GBK" w:hAnsi="方正黑体_GBK" w:eastAsia="方正黑体_GBK" w:cs="方正黑体_GBK"/>
        </w:rPr>
        <w:outlineLvl w:val="1"/>
      </w:pPr>
      <w:r/>
      <w:bookmarkEnd w:id="135"/>
      <w:r/>
      <w:bookmarkEnd w:id="136"/>
      <w:r/>
      <w:bookmarkEnd w:id="137"/>
      <w:r/>
      <w:bookmarkEnd w:id="171"/>
      <w:r/>
      <w:bookmarkEnd w:id="172"/>
      <w:r/>
      <w:bookmarkEnd w:id="173"/>
      <w:r/>
      <w:bookmarkStart w:id="174" w:name="_Toc120614219"/>
      <w:r>
        <w:rPr>
          <w:rFonts w:hint="eastAsia" w:ascii="方正黑体_GBK" w:hAnsi="方正黑体_GBK" w:eastAsia="方正黑体_GBK" w:cs="方正黑体_GBK"/>
        </w:rPr>
        <w:t xml:space="preserve">六、定标</w:t>
      </w:r>
      <w:bookmarkEnd w:id="174"/>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Start w:id="175" w:name="_Toc513029238"/>
      <w:r/>
      <w:bookmarkStart w:id="176" w:name="_Toc16938554"/>
      <w:r/>
      <w:bookmarkStart w:id="177" w:name="_Toc20823310"/>
      <w:r>
        <w:rPr>
          <w:rFonts w:hint="eastAsia" w:ascii="方正楷体_GBK" w:hAnsi="方正楷体_GBK" w:eastAsia="方正楷体_GBK" w:cs="方正楷体_GBK"/>
        </w:rPr>
        <w:t xml:space="preserve">2</w:t>
      </w:r>
      <w:bookmarkEnd w:id="175"/>
      <w:r>
        <w:rPr>
          <w:rFonts w:hint="eastAsia" w:ascii="方正楷体_GBK" w:hAnsi="方正楷体_GBK" w:eastAsia="方正楷体_GBK" w:cs="方正楷体_GBK"/>
        </w:rPr>
        <w:t xml:space="preserve">6.确定</w:t>
      </w:r>
      <w:bookmarkEnd w:id="176"/>
      <w:r/>
      <w:bookmarkEnd w:id="177"/>
      <w:r>
        <w:rPr>
          <w:rFonts w:hint="eastAsia" w:ascii="方正楷体_GBK" w:hAnsi="方正楷体_GBK" w:eastAsia="方正楷体_GBK" w:cs="方正楷体_GBK"/>
        </w:rPr>
        <w:t xml:space="preserve">中标单位</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（2）采购人在评委会推荐的中标候选人中按顺序确定中标人。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按第二种方式确定中标人的，交易中心自评审结束之日起两个工作日内将评审报告送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交易中心将在“江苏政府采购网”发布中标公告，公告期限为1个工作日。</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b/>
          <w:bCs/>
          <w:sz w:val="24"/>
          <w:lang w:val="zh-CN"/>
        </w:rPr>
        <w:t xml:space="preserve">若有充分证据证明中标人</w:t>
      </w:r>
      <w:r>
        <w:rPr>
          <w:rFonts w:hint="eastAsia" w:ascii="宋体" w:hAnsi="宋体"/>
          <w:b/>
          <w:bCs/>
          <w:sz w:val="24"/>
        </w:rPr>
        <w:t xml:space="preserve">有</w:t>
      </w:r>
      <w:r>
        <w:rPr>
          <w:rFonts w:hint="eastAsia" w:ascii="宋体" w:hAnsi="宋体"/>
          <w:b/>
          <w:bCs/>
          <w:sz w:val="24"/>
          <w:lang w:val="zh-CN"/>
        </w:rPr>
        <w:t xml:space="preserve">下列情况之一的，一经查实将被取消中标资格：</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26.4.1 提供虚假材料谋取中标。</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26.4.2 向评审专家、采购人或交易中心工作人员行贿或者提供其他不正当利益。</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26.4.3 与其他供应商、评审专家、采购人或交易中心工作人员恶意串通。</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26.4.4 属于本文件规定的无效投标情形，但在评标过程中未被评委会发现。</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26.4.5 采取不正当手段诋毁、排挤其他供应商。</w:t>
      </w:r>
      <w:r>
        <w:rPr>
          <w:rFonts w:hint="eastAsia" w:ascii="宋体" w:hAnsi="宋体"/>
          <w:sz w:val="24"/>
          <w:lang w:val="zh-CN"/>
        </w:rPr>
      </w:r>
      <w:r/>
    </w:p>
    <w:p>
      <w:pPr>
        <w:pStyle w:val="654"/>
        <w:ind w:firstLine="420"/>
        <w:rPr>
          <w:rFonts w:hint="eastAsia" w:ascii="宋体" w:hAnsi="宋体"/>
          <w:b/>
          <w:bCs/>
          <w:sz w:val="24"/>
          <w:lang w:val="zh-CN"/>
        </w:rPr>
      </w:pPr>
      <w:r/>
      <w:bookmarkStart w:id="178"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b/>
          <w:bCs/>
          <w:sz w:val="24"/>
          <w:lang w:val="zh-CN"/>
        </w:rPr>
        <w:t xml:space="preserve">有下列情形之一的视为投标人串通投标，投标无效：</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不同投标人的投标文件由同一单位或者个人编制。</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不同投标人委托同一单位或者个人办理投标事宜。</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不同投标人的投标文件载明的项目管理成员或者联系人员为同一人。</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不同投标人的投标文件异常一致或者投标报价呈规律性差异。</w:t>
      </w:r>
      <w:r>
        <w:rPr>
          <w:rFonts w:hint="eastAsia" w:ascii="宋体" w:hAnsi="宋体"/>
          <w:sz w:val="24"/>
          <w:lang w:val="zh-CN"/>
        </w:rPr>
      </w:r>
      <w:r/>
    </w:p>
    <w:p>
      <w:pPr>
        <w:pStyle w:val="658"/>
        <w:ind w:firstLine="392"/>
        <w:spacing w:before="0" w:after="0"/>
        <w:rPr>
          <w:rFonts w:hint="eastAsia" w:ascii="方正楷体_GBK" w:hAnsi="方正楷体_GBK" w:eastAsia="方正楷体_GBK" w:cs="方正楷体_GBK"/>
        </w:rPr>
      </w:pPr>
      <w:r/>
      <w:bookmarkEnd w:id="178"/>
      <w:r>
        <w:rPr>
          <w:rFonts w:hint="eastAsia" w:ascii="方正楷体_GBK" w:hAnsi="方正楷体_GBK" w:eastAsia="方正楷体_GBK" w:cs="方正楷体_GBK"/>
        </w:rPr>
        <w:t xml:space="preserve">27.中标通知书</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中标结果确定后，交易中心将向中标人发出《中标通知书》。中标人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在中标结果公告届满之日起三十日内，登录苏采云系统下载。</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bookmarkStart w:id="179" w:name="_Toc120614220"/>
      <w:r/>
      <w:bookmarkStart w:id="180" w:name="_Toc513029236"/>
      <w:r/>
      <w:bookmarkStart w:id="181" w:name="_Toc20823308"/>
      <w:r/>
      <w:bookmarkStart w:id="182" w:name="_Toc16938552"/>
      <w:r>
        <w:rPr>
          <w:rFonts w:hint="eastAsia" w:ascii="方正黑体_GBK" w:hAnsi="方正黑体_GBK" w:eastAsia="方正黑体_GBK" w:cs="方正黑体_GBK"/>
        </w:rPr>
        <w:t xml:space="preserve">七、授予合同</w:t>
      </w:r>
      <w:bookmarkEnd w:id="179"/>
      <w:r>
        <w:rPr>
          <w:rFonts w:hint="eastAsia" w:ascii="方正黑体_GBK" w:hAnsi="方正黑体_GBK" w:eastAsia="方正黑体_GBK" w:cs="方正黑体_GBK"/>
        </w:rPr>
      </w:r>
      <w:r/>
    </w:p>
    <w:p>
      <w:pPr>
        <w:pStyle w:val="658"/>
        <w:ind w:firstLine="392"/>
        <w:spacing w:before="0" w:after="0"/>
        <w:rPr>
          <w:rFonts w:hint="eastAsia" w:ascii="方正楷体_GBK" w:hAnsi="方正楷体_GBK" w:eastAsia="方正楷体_GBK" w:cs="方正楷体_GBK"/>
        </w:rPr>
      </w:pPr>
      <w:r/>
      <w:bookmarkEnd w:id="180"/>
      <w:r/>
      <w:bookmarkEnd w:id="181"/>
      <w:r/>
      <w:bookmarkEnd w:id="182"/>
      <w:r>
        <w:rPr>
          <w:rFonts w:hint="eastAsia" w:ascii="方正楷体_GBK" w:hAnsi="方正楷体_GBK" w:eastAsia="方正楷体_GBK" w:cs="方正楷体_GBK"/>
        </w:rPr>
        <w:t xml:space="preserve">28.签订合同</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.l</w:t>
      </w:r>
      <w:r>
        <w:rPr>
          <w:rFonts w:hint="eastAsia" w:ascii="宋体" w:hAnsi="宋体"/>
          <w:sz w:val="24"/>
          <w:lang w:val="zh-CN"/>
        </w:rPr>
        <w:t xml:space="preserve"> </w:t>
      </w:r>
      <w:r>
        <w:rPr>
          <w:rFonts w:hint="eastAsia" w:ascii="宋体" w:hAnsi="宋体"/>
          <w:sz w:val="24"/>
        </w:rPr>
        <w:t xml:space="preserve">中标人应当</w:t>
      </w:r>
      <w:r>
        <w:rPr>
          <w:rFonts w:hint="eastAsia" w:ascii="宋体" w:hAnsi="宋体"/>
          <w:sz w:val="24"/>
          <w:lang w:val="zh-CN"/>
        </w:rPr>
        <w:t xml:space="preserve">在《</w:t>
      </w:r>
      <w:r>
        <w:rPr>
          <w:rFonts w:hint="eastAsia" w:ascii="宋体" w:hAnsi="宋体"/>
          <w:sz w:val="24"/>
        </w:rPr>
        <w:t xml:space="preserve">中标通知书</w:t>
      </w:r>
      <w:r>
        <w:rPr>
          <w:rFonts w:hint="eastAsia" w:ascii="宋体" w:hAnsi="宋体"/>
          <w:sz w:val="24"/>
          <w:lang w:val="zh-CN"/>
        </w:rPr>
        <w:t xml:space="preserve">》</w:t>
      </w:r>
      <w:r>
        <w:rPr>
          <w:rFonts w:hint="eastAsia" w:ascii="宋体" w:hAnsi="宋体"/>
          <w:sz w:val="24"/>
        </w:rPr>
        <w:t xml:space="preserve">发出之日起三十日内，按照招标文件确定的事项与采购人签订政府采购合同。</w:t>
      </w:r>
      <w:r>
        <w:rPr>
          <w:rFonts w:hint="eastAsia" w:ascii="宋体" w:hAnsi="宋体"/>
          <w:sz w:val="24"/>
          <w:lang w:val="zh-CN"/>
        </w:rPr>
        <w:t xml:space="preserve">采购人于合同签订后2个工作日内通过苏采云系统进行公示。</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.2 招标文件、中标人的投标文件及招标过程中有关澄清、承诺文件均作为合同附件。</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sz w:val="24"/>
        </w:rPr>
      </w:r>
      <w:r/>
    </w:p>
    <w:p>
      <w:pPr>
        <w:pStyle w:val="654"/>
        <w:ind w:firstLine="420"/>
        <w:rPr>
          <w:rFonts w:hint="eastAsia" w:ascii="宋体" w:hAnsi="宋体"/>
          <w:sz w:val="24"/>
        </w:rPr>
      </w:pPr>
      <w:r>
        <w:rPr>
          <w:rFonts w:hint="eastAsia" w:ascii="宋体" w:hAnsi="宋体"/>
          <w:sz w:val="24"/>
          <w:lang w:val="zh-CN"/>
        </w:rPr>
        <w:t xml:space="preserve">28</w:t>
      </w:r>
      <w:r>
        <w:rPr>
          <w:rFonts w:hint="eastAsia" w:ascii="宋体" w:hAnsi="宋体"/>
          <w:sz w:val="24"/>
        </w:rPr>
        <w:t xml:space="preserve">.4 中标人因自身原因拒绝与采购人签订合同的，不得参加采购人</w:t>
      </w:r>
      <w:r>
        <w:rPr>
          <w:rFonts w:hint="eastAsia" w:ascii="宋体" w:hAnsi="宋体"/>
          <w:sz w:val="24"/>
          <w:lang w:val="zh-CN"/>
        </w:rPr>
        <w:t xml:space="preserve">重新组织的</w:t>
      </w:r>
      <w:r>
        <w:rPr>
          <w:rFonts w:hint="eastAsia" w:ascii="宋体" w:hAnsi="宋体"/>
          <w:sz w:val="24"/>
        </w:rPr>
        <w:t xml:space="preserve">采购活动</w:t>
      </w:r>
      <w:r>
        <w:rPr>
          <w:rFonts w:hint="eastAsia" w:ascii="宋体" w:hAnsi="宋体"/>
          <w:sz w:val="24"/>
          <w:lang w:val="zh-CN"/>
        </w:rPr>
        <w:t xml:space="preserve">，且将可能被拒绝参加该采购人</w:t>
      </w:r>
      <w:r>
        <w:rPr>
          <w:rFonts w:hint="eastAsia" w:ascii="宋体" w:hAnsi="宋体"/>
          <w:sz w:val="24"/>
        </w:rPr>
        <w:t xml:space="preserve">一年内</w:t>
      </w:r>
      <w:r>
        <w:rPr>
          <w:rFonts w:hint="eastAsia" w:ascii="宋体" w:hAnsi="宋体"/>
          <w:sz w:val="24"/>
          <w:lang w:val="zh-CN"/>
        </w:rPr>
        <w:t xml:space="preserve">的其他</w:t>
      </w:r>
      <w:r>
        <w:rPr>
          <w:rFonts w:hint="eastAsia" w:ascii="宋体" w:hAnsi="宋体"/>
          <w:sz w:val="24"/>
        </w:rPr>
        <w:t xml:space="preserve">政府采购活动。</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29.标的物的追加</w:t>
      </w:r>
      <w:r>
        <w:rPr>
          <w:rFonts w:hint="eastAsia" w:ascii="方正楷体_GBK" w:hAnsi="方正楷体_GBK" w:eastAsia="方正楷体_GBK" w:cs="方正楷体_GBK"/>
        </w:rPr>
      </w:r>
      <w:r/>
    </w:p>
    <w:p>
      <w:pPr>
        <w:pStyle w:val="654"/>
        <w:ind w:firstLine="420"/>
        <w:rPr>
          <w:rFonts w:hint="eastAsia" w:ascii="宋体" w:hAnsi="宋体"/>
          <w:sz w:val="24"/>
        </w:rPr>
      </w:pPr>
      <w:r>
        <w:rPr>
          <w:rFonts w:hint="eastAsia" w:ascii="宋体" w:hAnsi="宋体"/>
          <w:sz w:val="24"/>
        </w:rPr>
        <w:t xml:space="preserve">29.1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sz w:val="24"/>
        </w:rPr>
      </w:r>
      <w:r/>
    </w:p>
    <w:p>
      <w:pPr>
        <w:pStyle w:val="658"/>
        <w:ind w:firstLine="392"/>
        <w:spacing w:before="0" w:after="0"/>
        <w:rPr>
          <w:rFonts w:hint="eastAsia" w:ascii="方正楷体_GBK" w:hAnsi="方正楷体_GBK" w:eastAsia="方正楷体_GBK" w:cs="方正楷体_GBK"/>
        </w:rPr>
      </w:pPr>
      <w:r>
        <w:rPr>
          <w:rFonts w:hint="eastAsia" w:ascii="方正楷体_GBK" w:hAnsi="方正楷体_GBK" w:eastAsia="方正楷体_GBK" w:cs="方正楷体_GBK"/>
        </w:rPr>
        <w:t xml:space="preserve">30.政府采购履约资金扶持政策</w:t>
      </w:r>
      <w:r>
        <w:rPr>
          <w:rFonts w:hint="eastAsia" w:ascii="方正楷体_GBK" w:hAnsi="方正楷体_GBK" w:eastAsia="方正楷体_GBK" w:cs="方正楷体_GBK"/>
        </w:rPr>
      </w:r>
      <w:r/>
    </w:p>
    <w:p>
      <w:pPr>
        <w:pStyle w:val="654"/>
        <w:ind w:firstLine="420"/>
        <w:rPr>
          <w:rFonts w:hint="eastAsia" w:ascii="宋体" w:hAnsi="宋体"/>
          <w:sz w:val="24"/>
          <w:lang w:val="zh-CN"/>
        </w:rPr>
      </w:pPr>
      <w:r>
        <w:rPr>
          <w:rFonts w:hint="eastAsia" w:ascii="宋体" w:hAnsi="宋体"/>
          <w:sz w:val="24"/>
          <w:lang w:val="zh-CN"/>
        </w:rPr>
        <w:t xml:space="preserve">30.1 中标供应商可通过南京市公共资源交易平台网站“小企业融资平台”，选择相应的金融机构办理融资贷款。</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30.2 依据《关于在全省政府采购领域推行电子履约保函（保险）的通知》（苏财购〔2023〕150号），需要缴纳履约保证金的，中标供应商可通过江苏政府采购网“政府采购电子履约保函（保险）综合服务平台”线上办理履约保函（保险）。</w:t>
      </w:r>
      <w:r>
        <w:rPr>
          <w:rFonts w:hint="eastAsia" w:ascii="宋体" w:hAnsi="宋体"/>
          <w:sz w:val="24"/>
          <w:lang w:val="zh-CN"/>
        </w:rPr>
      </w:r>
      <w:r/>
    </w:p>
    <w:p>
      <w:pPr>
        <w:pStyle w:val="657"/>
        <w:ind w:firstLine="465"/>
        <w:spacing w:before="120" w:after="120"/>
        <w:rPr>
          <w:rFonts w:hint="eastAsia" w:ascii="方正黑体_GBK" w:hAnsi="方正黑体_GBK" w:eastAsia="方正黑体_GBK" w:cs="方正黑体_GBK"/>
        </w:rPr>
        <w:outlineLvl w:val="1"/>
      </w:pPr>
      <w:r>
        <w:rPr>
          <w:rFonts w:hint="eastAsia" w:ascii="方正黑体_GBK" w:hAnsi="方正黑体_GBK" w:eastAsia="方正黑体_GBK" w:cs="方正黑体_GBK"/>
        </w:rPr>
        <w:t xml:space="preserve">八、质疑</w:t>
      </w:r>
      <w:r>
        <w:rPr>
          <w:rFonts w:hint="eastAsia" w:ascii="方正黑体_GBK" w:hAnsi="方正黑体_GBK" w:eastAsia="方正黑体_GBK" w:cs="方正黑体_GBK"/>
        </w:rPr>
      </w:r>
      <w:r/>
    </w:p>
    <w:p>
      <w:pPr>
        <w:pStyle w:val="654"/>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规定以书面形式向采购人或交易中心提出质疑。</w:t>
      </w:r>
      <w:r>
        <w:rPr>
          <w:rFonts w:hint="eastAsia" w:ascii="宋体" w:hAnsi="宋体"/>
          <w:b/>
          <w:bCs/>
          <w:sz w:val="24"/>
          <w:lang w:val="zh-CN"/>
        </w:rPr>
        <w:t xml:space="preserve">上述应知其权益受到损害之日是指</w:t>
      </w:r>
      <w:r>
        <w:rPr>
          <w:rFonts w:hint="eastAsia" w:ascii="宋体" w:hAnsi="宋体"/>
          <w:sz w:val="24"/>
          <w:lang w:val="zh-CN"/>
        </w:rPr>
        <w:t xml:space="preserve">：</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供应商应当在法定质疑期内一次性提出针对同一采购程序环节的质疑。供应商如在法定期限内对同一采购程序环节提出多次质疑的，交易中心或采购人将只对供应商第一次质疑作出答复。</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供应商提出质疑应提交《质疑函》原件，且尽可能通过邮寄方式送达，交易中心和采购人不接受无运单的快件。《质疑函》应按照本招标文件中《质疑函范本》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rPr>
          <w:rFonts w:hint="eastAsia" w:ascii="宋体" w:hAnsi="宋体"/>
          <w:sz w:val="24"/>
          <w:lang w:val="zh-CN"/>
        </w:rPr>
      </w:r>
      <w:r/>
    </w:p>
    <w:p>
      <w:pPr>
        <w:pStyle w:val="654"/>
        <w:ind w:firstLine="420"/>
        <w:rPr>
          <w:rFonts w:hint="eastAsia" w:ascii="宋体" w:hAnsi="宋体"/>
          <w:b/>
          <w:bCs/>
          <w:sz w:val="24"/>
          <w:lang w:val="zh-CN"/>
        </w:rPr>
      </w:pPr>
      <w:r>
        <w:rPr>
          <w:rFonts w:hint="eastAsia" w:ascii="宋体" w:hAnsi="宋体"/>
          <w:sz w:val="24"/>
        </w:rPr>
        <w:t xml:space="preserve">35.</w:t>
      </w:r>
      <w:r>
        <w:rPr>
          <w:rFonts w:hint="eastAsia" w:ascii="宋体" w:hAnsi="宋体"/>
          <w:b/>
          <w:bCs/>
          <w:sz w:val="24"/>
        </w:rPr>
        <w:t xml:space="preserve">供应商根据质疑事项向相应的质疑答复主体提出质疑，具体详见采购文件第一章。</w:t>
      </w:r>
      <w:r>
        <w:rPr>
          <w:rFonts w:hint="eastAsia" w:ascii="宋体" w:hAnsi="宋体"/>
          <w:b/>
          <w:bCs/>
          <w:sz w:val="24"/>
          <w:szCs w:val="22"/>
        </w:rPr>
        <w:t xml:space="preserve">由采购人负责答复的质疑，采购人将《质疑答复函》抄送交易中心。</w:t>
      </w:r>
      <w:r>
        <w:rPr>
          <w:rFonts w:hint="eastAsia" w:ascii="宋体" w:hAnsi="宋体"/>
          <w:b/>
          <w:bCs/>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超出政府采购法定期限的质疑；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w:t>
      </w:r>
      <w:r>
        <w:rPr>
          <w:rFonts w:hint="eastAsia" w:ascii="宋体" w:hAnsi="宋体"/>
          <w:sz w:val="24"/>
        </w:rPr>
        <w:t xml:space="preserve">属于第33条规定的对</w:t>
      </w:r>
      <w:r>
        <w:rPr>
          <w:rFonts w:hint="eastAsia" w:ascii="宋体" w:hAnsi="宋体"/>
          <w:sz w:val="24"/>
          <w:lang w:val="zh-CN"/>
        </w:rPr>
        <w:t xml:space="preserve">同一采购程序环节提出</w:t>
      </w:r>
      <w:r>
        <w:rPr>
          <w:rFonts w:hint="eastAsia" w:ascii="宋体" w:hAnsi="宋体"/>
          <w:sz w:val="24"/>
        </w:rPr>
        <w:t xml:space="preserve">的多次</w:t>
      </w:r>
      <w:r>
        <w:rPr>
          <w:rFonts w:hint="eastAsia" w:ascii="宋体" w:hAnsi="宋体"/>
          <w:sz w:val="24"/>
          <w:lang w:val="zh-CN"/>
        </w:rPr>
        <w:t xml:space="preserve">质疑；</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6.3 法律法规规定的</w:t>
      </w:r>
      <w:r>
        <w:rPr>
          <w:rFonts w:hint="eastAsia" w:ascii="宋体" w:hAnsi="宋体"/>
          <w:sz w:val="24"/>
        </w:rPr>
        <w:t xml:space="preserve">其他</w:t>
      </w:r>
      <w:r>
        <w:rPr>
          <w:rFonts w:hint="eastAsia" w:ascii="宋体" w:hAnsi="宋体"/>
          <w:sz w:val="24"/>
          <w:lang w:val="zh-CN"/>
        </w:rPr>
        <w:t xml:space="preserve">不予受理情形。</w:t>
      </w:r>
      <w:r>
        <w:rPr>
          <w:rFonts w:hint="eastAsia" w:ascii="宋体" w:hAnsi="宋体"/>
          <w:sz w:val="24"/>
          <w:lang w:val="zh-CN"/>
        </w:rPr>
      </w:r>
      <w:r/>
    </w:p>
    <w:p>
      <w:pPr>
        <w:pStyle w:val="654"/>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交易中心或采购人有权依据政府采购的有关规定，报请政府采购监管部门对该供应商进行相应的行政处罚和记录该供应商的失信信息。</w:t>
      </w:r>
      <w:r>
        <w:rPr>
          <w:rFonts w:hint="eastAsia" w:ascii="宋体" w:hAnsi="宋体"/>
          <w:sz w:val="24"/>
          <w:lang w:val="zh-CN"/>
        </w:rPr>
      </w:r>
      <w:r/>
    </w:p>
    <w:p>
      <w:pPr>
        <w:pStyle w:val="657"/>
        <w:ind w:firstLine="465"/>
        <w:spacing w:before="120" w:after="120"/>
        <w:rPr>
          <w:rFonts w:ascii="方正黑体_GBK" w:hAnsi="方正黑体_GBK" w:eastAsia="方正黑体_GBK" w:cs="方正黑体_GBK"/>
        </w:rPr>
        <w:outlineLvl w:val="1"/>
      </w:pPr>
      <w:r>
        <w:rPr>
          <w:rFonts w:hint="eastAsia" w:ascii="方正黑体_GBK" w:hAnsi="方正黑体_GBK" w:eastAsia="方正黑体_GBK" w:cs="方正黑体_GBK"/>
        </w:rPr>
        <w:t xml:space="preserve">九、政策功能落实</w:t>
      </w:r>
      <w:r>
        <w:rPr>
          <w:rFonts w:ascii="方正黑体_GBK" w:hAnsi="方正黑体_GBK" w:eastAsia="方正黑体_GBK" w:cs="方正黑体_GBK"/>
        </w:rPr>
      </w:r>
      <w:r/>
    </w:p>
    <w:p>
      <w:pPr>
        <w:pStyle w:val="658"/>
        <w:ind w:firstLine="422"/>
        <w:spacing w:before="0" w:after="0"/>
        <w:rPr>
          <w:rFonts w:hint="eastAsia" w:ascii="方正楷体_GBK" w:hAnsi="方正楷体_GBK" w:eastAsia="方正楷体_GBK" w:cs="方正楷体_GBK"/>
          <w:sz w:val="28"/>
          <w:lang w:val="zh-CN"/>
        </w:rPr>
      </w:pPr>
      <w:r>
        <w:rPr>
          <w:rFonts w:hint="eastAsia" w:ascii="方正楷体_GBK" w:hAnsi="方正楷体_GBK" w:eastAsia="方正楷体_GBK" w:cs="方正楷体_GBK"/>
          <w:sz w:val="28"/>
          <w:lang w:val="zh-CN"/>
        </w:rPr>
        <w:t xml:space="preserve">38.促进中小企业发展</w:t>
      </w:r>
      <w:r>
        <w:rPr>
          <w:rFonts w:hint="eastAsia" w:ascii="方正楷体_GBK" w:hAnsi="方正楷体_GBK" w:eastAsia="方正楷体_GBK" w:cs="方正楷体_GBK"/>
          <w:sz w:val="28"/>
          <w:lang w:val="zh-CN"/>
        </w:rPr>
      </w:r>
      <w:r/>
    </w:p>
    <w:p>
      <w:pPr>
        <w:pStyle w:val="654"/>
        <w:ind w:firstLine="420"/>
        <w:rPr>
          <w:rFonts w:hint="eastAsia" w:ascii="宋体" w:hAnsi="宋体"/>
          <w:sz w:val="24"/>
        </w:rPr>
      </w:pPr>
      <w:r>
        <w:rPr>
          <w:rFonts w:hint="eastAsia" w:ascii="宋体" w:hAnsi="宋体"/>
          <w:sz w:val="24"/>
        </w:rPr>
        <w:t xml:space="preserve">38.1 本项目服务由中小企业承接的，投标供应商享受中小企业扶持政策。</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38.2 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38.3 中小企业参加政府采购活动，应当出具《中小企业声明函》，否则不享受相关中小企业支持政策。</w:t>
      </w:r>
      <w:r>
        <w:rPr>
          <w:rFonts w:hint="eastAsia" w:ascii="宋体" w:hAnsi="宋体"/>
          <w:sz w:val="24"/>
          <w:lang w:val="zh-CN" w:eastAsia="zh-CN"/>
        </w:rPr>
        <w:t xml:space="preserve">评审委员会评审</w:t>
      </w:r>
      <w:r>
        <w:rPr>
          <w:rFonts w:hint="eastAsia" w:ascii="宋体" w:hAnsi="宋体"/>
          <w:sz w:val="24"/>
          <w:lang w:val="zh-CN"/>
        </w:rPr>
        <w:t xml:space="preserve">中发现</w:t>
      </w:r>
      <w:r>
        <w:rPr>
          <w:rFonts w:hint="eastAsia" w:ascii="宋体" w:hAnsi="宋体"/>
          <w:sz w:val="24"/>
          <w:lang w:val="zh-CN" w:eastAsia="zh-CN"/>
        </w:rPr>
        <w:t xml:space="preserve">供应商提供的</w:t>
      </w:r>
      <w:r>
        <w:rPr>
          <w:rFonts w:hint="eastAsia" w:ascii="宋体" w:hAnsi="宋体"/>
          <w:sz w:val="24"/>
          <w:lang w:val="zh-CN"/>
        </w:rPr>
        <w:t xml:space="preserve">《中小企业声明函》内容含义不明确、同类事项与投标（响应）文件表述不一致或者有明显文字错误等情况的，应当以书面形式要求供应商作出必要的澄清、说明或者补正。</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38.4 以联合体形式参加政府采购活动，联合体各方均为中小企业的，联合体视同中小企业。其中，联合体各方均为小微企业的，联合体视同小微企业。</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38.5 监狱和戒毒企业（简称监狱企业）视同小型、微型企业。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sz w:val="24"/>
        </w:rPr>
      </w:r>
      <w:r/>
    </w:p>
    <w:p>
      <w:pPr>
        <w:pStyle w:val="654"/>
        <w:ind w:firstLine="420"/>
        <w:rPr>
          <w:rFonts w:hint="eastAsia" w:ascii="宋体" w:hAnsi="宋体"/>
          <w:sz w:val="24"/>
        </w:rPr>
      </w:pPr>
      <w:r>
        <w:rPr>
          <w:rFonts w:hint="eastAsia" w:ascii="宋体" w:hAnsi="宋体"/>
          <w:sz w:val="24"/>
        </w:rPr>
        <w:t xml:space="preserve">38.6 残疾人福利性单位视同小型、微型企业。按照《关于促进残疾人就业政府采购政策的通知》（财库〔2017〕141号）规定，残疾人福利单位需提供《残疾人福利性单位声明函》。</w:t>
      </w:r>
      <w:r>
        <w:rPr>
          <w:rFonts w:hint="eastAsia" w:ascii="宋体" w:hAnsi="宋体"/>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ascii="宋体" w:hAnsi="宋体" w:eastAsia="宋体" w:cs="Times New Roman"/>
          <w:sz w:val="24"/>
        </w:rPr>
      </w:pPr>
      <w:r>
        <w:rPr>
          <w:rFonts w:hint="eastAsia" w:ascii="宋体" w:hAnsi="宋体" w:eastAsia="宋体" w:cs="Times New Roman"/>
          <w:sz w:val="24"/>
        </w:rPr>
      </w:r>
      <w:r/>
    </w:p>
    <w:p>
      <w:pPr>
        <w:pStyle w:val="654"/>
        <w:rPr>
          <w:rFonts w:hint="eastAsia" w:ascii="宋体" w:hAnsi="宋体"/>
          <w:sz w:val="24"/>
          <w:lang w:val="zh-CN"/>
        </w:rPr>
      </w:pPr>
      <w:r>
        <w:rPr>
          <w:rFonts w:hint="eastAsia" w:ascii="宋体" w:hAnsi="宋体"/>
          <w:sz w:val="24"/>
          <w:lang w:val="zh-CN"/>
        </w:rPr>
      </w:r>
      <w:r/>
    </w:p>
    <w:p>
      <w:pPr>
        <w:pStyle w:val="722"/>
        <w:rPr>
          <w:rFonts w:hint="eastAsia"/>
        </w:rPr>
      </w:pPr>
      <w:r>
        <w:rPr>
          <w:rFonts w:hint="eastAsia"/>
        </w:rPr>
      </w:r>
      <w:r/>
    </w:p>
    <w:p>
      <w:pPr>
        <w:pStyle w:val="654"/>
        <w:ind w:firstLine="422"/>
        <w:spacing w:line="252" w:lineRule="auto"/>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ascii="宋体" w:hAnsi="宋体"/>
          <w:b/>
          <w:bCs/>
          <w:sz w:val="24"/>
          <w:lang w:val="zh-CN"/>
        </w:rPr>
      </w:pPr>
      <w:r>
        <w:rPr>
          <w:rFonts w:hint="eastAsia" w:ascii="宋体" w:hAnsi="宋体"/>
          <w:b/>
          <w:bCs/>
          <w:sz w:val="24"/>
          <w:lang w:val="zh-CN"/>
        </w:rPr>
      </w:r>
      <w:r/>
    </w:p>
    <w:p>
      <w:pPr>
        <w:pStyle w:val="722"/>
        <w:rPr>
          <w:rFonts w:hint="eastAsia" w:ascii="宋体" w:hAnsi="宋体" w:eastAsia="宋体" w:cs="Times New Roman"/>
          <w:b/>
          <w:bCs/>
          <w:sz w:val="24"/>
        </w:rPr>
      </w:pPr>
      <w:r>
        <w:rPr>
          <w:rFonts w:hint="eastAsia" w:ascii="宋体" w:hAnsi="宋体" w:eastAsia="宋体" w:cs="Times New Roman"/>
          <w:b/>
          <w:bCs/>
          <w:sz w:val="24"/>
        </w:rPr>
      </w:r>
      <w:r/>
    </w:p>
    <w:p>
      <w:pPr>
        <w:pStyle w:val="654"/>
        <w:rPr>
          <w:rFonts w:hint="eastAsia"/>
          <w:lang w:val="zh-CN"/>
        </w:rPr>
      </w:pPr>
      <w:r>
        <w:rPr>
          <w:rFonts w:hint="eastAsia"/>
          <w:lang w:val="zh-CN"/>
        </w:rPr>
      </w:r>
      <w:r/>
    </w:p>
    <w:p>
      <w:pPr>
        <w:pStyle w:val="722"/>
        <w:rPr>
          <w:rFonts w:hint="eastAsia"/>
        </w:rPr>
      </w:pPr>
      <w:r>
        <w:rPr>
          <w:rFonts w:hint="eastAsia"/>
        </w:rPr>
      </w:r>
      <w:r/>
    </w:p>
    <w:p>
      <w:pPr>
        <w:pStyle w:val="654"/>
        <w:rPr>
          <w:rFonts w:hint="eastAsia"/>
          <w:lang w:val="zh-CN"/>
        </w:rPr>
      </w:pPr>
      <w:r>
        <w:rPr>
          <w:rFonts w:hint="eastAsia"/>
          <w:lang w:val="zh-CN"/>
        </w:rPr>
      </w:r>
      <w:r/>
    </w:p>
    <w:p>
      <w:pPr>
        <w:pStyle w:val="722"/>
        <w:ind w:left="0"/>
        <w:jc w:val="center"/>
        <w:tabs>
          <w:tab w:val="left" w:pos="463" w:leader="none"/>
        </w:tabs>
        <w:rPr>
          <w:rFonts w:hint="eastAsia" w:ascii="方正小标宋简体" w:hAnsi="方正小标宋简体" w:eastAsia="方正小标宋简体" w:cs="方正小标宋简体"/>
          <w:color w:val="000000"/>
          <w:sz w:val="36"/>
          <w:szCs w:val="36"/>
          <w:lang w:val="en-US"/>
        </w:rPr>
        <w:outlineLvl w:val="0"/>
      </w:pPr>
      <w:r>
        <w:rPr>
          <w:rFonts w:hint="eastAsia" w:ascii="方正小标宋简体" w:hAnsi="方正小标宋简体" w:eastAsia="方正小标宋简体" w:cs="方正小标宋简体"/>
          <w:color w:val="000000"/>
          <w:sz w:val="36"/>
          <w:szCs w:val="36"/>
          <w:lang w:val="en-US"/>
        </w:rPr>
        <w:br w:type="page" w:clear="all"/>
      </w:r>
      <w:r>
        <w:rPr>
          <w:rFonts w:hint="eastAsia" w:ascii="方正小标宋简体" w:hAnsi="方正小标宋简体" w:eastAsia="方正小标宋简体" w:cs="方正小标宋简体"/>
          <w:color w:val="000000"/>
          <w:sz w:val="36"/>
          <w:szCs w:val="36"/>
          <w:lang w:val="en-US"/>
        </w:rPr>
        <w:t xml:space="preserve">第三章  合同</w:t>
      </w:r>
      <w:bookmarkEnd w:id="51"/>
      <w:r/>
      <w:bookmarkEnd w:id="52"/>
      <w:r/>
      <w:bookmarkEnd w:id="53"/>
      <w:r/>
      <w:bookmarkEnd w:id="54"/>
      <w:r/>
      <w:bookmarkEnd w:id="55"/>
      <w:r>
        <w:rPr>
          <w:rFonts w:hint="eastAsia" w:ascii="方正小标宋简体" w:hAnsi="方正小标宋简体" w:eastAsia="方正小标宋简体" w:cs="方正小标宋简体"/>
          <w:color w:val="000000"/>
          <w:sz w:val="36"/>
          <w:szCs w:val="36"/>
          <w:lang w:val="en-US"/>
        </w:rPr>
        <w:t xml:space="preserve">文本</w:t>
      </w:r>
      <w:r>
        <w:rPr>
          <w:rFonts w:hint="eastAsia" w:ascii="方正小标宋简体" w:hAnsi="方正小标宋简体" w:eastAsia="方正小标宋简体" w:cs="方正小标宋简体"/>
          <w:color w:val="000000"/>
          <w:sz w:val="36"/>
          <w:szCs w:val="36"/>
          <w:lang w:val="en-US"/>
        </w:rPr>
      </w:r>
      <w:r/>
    </w:p>
    <w:p>
      <w:pPr>
        <w:pStyle w:val="654"/>
        <w:jc w:val="center"/>
        <w:spacing w:before="120" w:after="120" w:line="264" w:lineRule="auto"/>
        <w:rPr>
          <w:rFonts w:hint="eastAsia" w:ascii="宋体" w:hAnsi="宋体"/>
          <w:bCs/>
          <w:color w:val="000000"/>
          <w:sz w:val="24"/>
        </w:rPr>
      </w:pPr>
      <w:r/>
      <w:bookmarkStart w:id="183" w:name="_Toc513029243"/>
      <w:r/>
      <w:bookmarkStart w:id="184" w:name="_Toc16938559"/>
      <w:r/>
      <w:bookmarkStart w:id="185" w:name="_Toc20823315"/>
      <w:r/>
      <w:bookmarkStart w:id="186" w:name="_Hlt16619350"/>
      <w:r/>
      <w:bookmarkStart w:id="187" w:name="_Toc16938590"/>
      <w:r/>
      <w:bookmarkStart w:id="188" w:name="_Toc120614244"/>
      <w:r/>
      <w:bookmarkStart w:id="189" w:name="_Toc20823346"/>
      <w:r/>
      <w:bookmarkStart w:id="190" w:name="_Toc462564139"/>
      <w:r/>
      <w:bookmarkStart w:id="191" w:name="_Toc479757211"/>
      <w:r>
        <w:rPr>
          <w:rFonts w:hint="eastAsia" w:ascii="宋体" w:hAnsi="宋体"/>
          <w:bCs/>
          <w:color w:val="000000"/>
          <w:sz w:val="24"/>
        </w:rPr>
        <w:t xml:space="preserve">以下为本项目的合同条款，合同双方不得对招标、投标文件内容作实质性修改。</w:t>
      </w:r>
      <w:r>
        <w:rPr>
          <w:rFonts w:hint="eastAsia" w:ascii="宋体" w:hAnsi="宋体"/>
          <w:bCs/>
          <w:color w:val="000000"/>
          <w:sz w:val="24"/>
        </w:rPr>
      </w:r>
      <w:r/>
    </w:p>
    <w:p>
      <w:pPr>
        <w:pStyle w:val="654"/>
        <w:jc w:val="center"/>
        <w:spacing w:before="120" w:after="120" w:line="264" w:lineRule="auto"/>
        <w:rPr>
          <w:rFonts w:hint="eastAsia" w:ascii="方正小标宋简体" w:hAnsi="方正小标宋简体" w:eastAsia="方正小标宋简体" w:cs="方正小标宋简体"/>
          <w:bCs/>
          <w:color w:val="000000"/>
          <w:sz w:val="32"/>
          <w:szCs w:val="32"/>
        </w:rPr>
        <w:outlineLvl w:val="1"/>
      </w:pPr>
      <w:r>
        <w:rPr>
          <w:rFonts w:hint="eastAsia" w:ascii="方正小标宋简体" w:hAnsi="方正小标宋简体" w:eastAsia="方正小标宋简体" w:cs="方正小标宋简体"/>
          <w:bCs/>
          <w:color w:val="000000"/>
          <w:sz w:val="32"/>
          <w:szCs w:val="32"/>
        </w:rPr>
        <w:t xml:space="preserve">南京市政府采购合同（服务）</w:t>
      </w:r>
      <w:r>
        <w:rPr>
          <w:rFonts w:hint="eastAsia" w:ascii="方正小标宋简体" w:hAnsi="方正小标宋简体" w:eastAsia="方正小标宋简体" w:cs="方正小标宋简体"/>
          <w:bCs/>
          <w:color w:val="000000"/>
          <w:sz w:val="32"/>
          <w:szCs w:val="32"/>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合同编号：</w:t>
      </w:r>
      <w:r>
        <w:rPr>
          <w:rFonts w:ascii="宋体" w:hAnsi="宋体" w:cs="Courier New"/>
          <w:color w:val="000000"/>
          <w:sz w:val="24"/>
          <w:szCs w:val="24"/>
        </w:rPr>
      </w:r>
      <w:r/>
    </w:p>
    <w:p>
      <w:pPr>
        <w:pStyle w:val="654"/>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项目名称：                                       项目编号：</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甲方（买方）：</w:t>
      </w:r>
      <w:r>
        <w:rPr>
          <w:rFonts w:ascii="宋体" w:hAnsi="宋体" w:cs="Courier New"/>
          <w:color w:val="000000"/>
          <w:sz w:val="24"/>
          <w:szCs w:val="24"/>
        </w:rPr>
      </w:r>
      <w:r/>
    </w:p>
    <w:p>
      <w:pPr>
        <w:pStyle w:val="654"/>
        <w:jc w:val="left"/>
        <w:spacing w:before="120" w:after="120" w:line="264" w:lineRule="auto"/>
        <w:rPr>
          <w:rFonts w:ascii="宋体" w:hAnsi="宋体" w:cs="Courier New"/>
          <w:color w:val="000000"/>
          <w:sz w:val="24"/>
          <w:szCs w:val="24"/>
        </w:rPr>
      </w:pPr>
      <w:r>
        <w:rPr>
          <w:rFonts w:ascii="宋体" w:hAnsi="宋体" w:cs="Courier New"/>
          <w:color w:val="000000"/>
          <w:sz w:val="24"/>
          <w:szCs w:val="24"/>
        </w:rPr>
        <w:t xml:space="preserve">乙方（卖方）：</w:t>
      </w:r>
      <w:r>
        <w:rPr>
          <w:rFonts w:ascii="宋体" w:hAnsi="宋体" w:cs="Courier New"/>
          <w:color w:val="000000"/>
          <w:sz w:val="24"/>
          <w:szCs w:val="24"/>
        </w:rPr>
      </w:r>
      <w:r/>
    </w:p>
    <w:p>
      <w:pPr>
        <w:pStyle w:val="654"/>
        <w:spacing w:line="264" w:lineRule="auto"/>
        <w:rPr>
          <w:rFonts w:ascii="宋体" w:hAnsi="宋体" w:cs="Courier New"/>
          <w:b/>
          <w:color w:val="000000"/>
          <w:sz w:val="24"/>
          <w:szCs w:val="24"/>
        </w:rPr>
      </w:pPr>
      <w:r>
        <w:rPr>
          <w:rFonts w:ascii="宋体" w:hAnsi="宋体" w:cs="Courier New"/>
          <w:b/>
          <w:color w:val="000000"/>
          <w:sz w:val="24"/>
          <w:szCs w:val="24"/>
        </w:rPr>
        <w:t xml:space="preserve">   </w:t>
      </w:r>
      <w:r>
        <w:rPr>
          <w:rFonts w:hint="eastAsia"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南京市公共资源交易中心组织的</w:t>
      </w:r>
      <w:r>
        <w:rPr>
          <w:rFonts w:hint="eastAsia" w:hAnsi="宋体" w:cs="Courier New"/>
          <w:sz w:val="24"/>
          <w:szCs w:val="24"/>
        </w:rPr>
        <w:t xml:space="preserve">____________________</w:t>
      </w:r>
      <w:r>
        <w:rPr>
          <w:rFonts w:ascii="宋体" w:hAnsi="宋体" w:cs="Courier New"/>
          <w:color w:val="000000"/>
          <w:sz w:val="24"/>
          <w:szCs w:val="24"/>
        </w:rPr>
        <w:t xml:space="preserve">项目公开招标结果，签署本合同。</w:t>
      </w:r>
      <w:r>
        <w:rPr>
          <w:rFonts w:ascii="宋体" w:hAnsi="宋体" w:cs="Courier New"/>
          <w:b/>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一、合同内容</w:t>
      </w:r>
      <w:r>
        <w:rPr>
          <w:rFonts w:hint="eastAsia" w:ascii="方正黑体_GBK" w:hAnsi="方正黑体_GBK" w:eastAsia="方正黑体_GBK" w:cs="方正黑体_GBK"/>
          <w:bCs/>
          <w:color w:val="000000"/>
          <w:sz w:val="24"/>
          <w:szCs w:val="24"/>
        </w:rPr>
      </w:r>
      <w:r/>
    </w:p>
    <w:p>
      <w:pPr>
        <w:pStyle w:val="654"/>
        <w:spacing w:line="264" w:lineRule="auto"/>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654"/>
        <w:spacing w:line="264" w:lineRule="auto"/>
        <w:rPr>
          <w:rFonts w:hint="eastAsia" w:ascii="宋体" w:hAnsi="宋体" w:cs="Courier New"/>
          <w:sz w:val="24"/>
          <w:szCs w:val="24"/>
        </w:rPr>
      </w:pPr>
      <w:r>
        <w:rPr>
          <w:rFonts w:ascii="宋体" w:hAnsi="宋体" w:cs="Courier New"/>
          <w:color w:val="000000"/>
          <w:sz w:val="24"/>
          <w:szCs w:val="24"/>
        </w:rPr>
        <w:t xml:space="preserve">1.2</w:t>
      </w:r>
      <w:r>
        <w:rPr>
          <w:rFonts w:hint="eastAsia" w:ascii="宋体" w:hAnsi="宋体" w:cs="Courier New"/>
          <w:color w:val="000000"/>
          <w:sz w:val="24"/>
          <w:szCs w:val="24"/>
        </w:rPr>
        <w:t xml:space="preserve"> 标的质量：</w:t>
      </w:r>
      <w:r>
        <w:rPr>
          <w:rFonts w:hint="eastAsia" w:ascii="宋体" w:hAnsi="宋体" w:cs="Courier New"/>
          <w:sz w:val="24"/>
          <w:szCs w:val="24"/>
        </w:rPr>
        <w:t xml:space="preserve">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.3 标的数量（规模）：按招标文件及投标文件执行。</w:t>
      </w:r>
      <w:r>
        <w:rPr>
          <w:rFonts w:hint="eastAsia"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.4 履行时间（期限）：按招标文件及投标文件执行。</w:t>
      </w:r>
      <w:r>
        <w:rPr>
          <w:rFonts w:hint="eastAsia" w:ascii="宋体" w:hAnsi="宋体" w:cs="Courier New"/>
          <w:sz w:val="24"/>
          <w:szCs w:val="24"/>
        </w:rPr>
      </w:r>
      <w:r/>
    </w:p>
    <w:p>
      <w:pPr>
        <w:pStyle w:val="654"/>
        <w:spacing w:line="264" w:lineRule="auto"/>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.5 履行地点：甲方指定地点。</w:t>
      </w:r>
      <w:r>
        <w:rPr>
          <w:rFonts w:ascii="宋体" w:hAnsi="宋体" w:cs="Courier New"/>
          <w:sz w:val="24"/>
          <w:szCs w:val="24"/>
        </w:rPr>
      </w:r>
      <w:r/>
    </w:p>
    <w:p>
      <w:pPr>
        <w:pStyle w:val="654"/>
        <w:spacing w:line="264" w:lineRule="auto"/>
        <w:rPr>
          <w:rFonts w:hint="eastAsia"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 履行方式：按招标文件及投标文件执行。</w:t>
      </w:r>
      <w:r>
        <w:rPr>
          <w:rFonts w:hint="eastAsia" w:ascii="宋体" w:hAnsi="宋体" w:cs="Courier New"/>
          <w:sz w:val="24"/>
          <w:szCs w:val="24"/>
        </w:rPr>
      </w:r>
      <w:r/>
    </w:p>
    <w:p>
      <w:pPr>
        <w:pStyle w:val="654"/>
        <w:rPr>
          <w:rFonts w:hint="eastAsia"/>
        </w:rPr>
      </w:pPr>
      <w:r>
        <w:rPr>
          <w:rFonts w:ascii="宋体" w:hAnsi="宋体" w:cs="宋体"/>
          <w:sz w:val="24"/>
          <w:szCs w:val="24"/>
        </w:rPr>
        <w:t xml:space="preserve">1.</w:t>
      </w:r>
      <w:r>
        <w:rPr>
          <w:rFonts w:hint="eastAsia" w:ascii="宋体" w:hAnsi="宋体" w:cs="宋体"/>
          <w:sz w:val="24"/>
          <w:szCs w:val="24"/>
        </w:rPr>
        <w:t xml:space="preserve">7 </w:t>
      </w:r>
      <w:r>
        <w:rPr>
          <w:rFonts w:ascii="宋体" w:hAnsi="宋体" w:cs="宋体"/>
          <w:sz w:val="24"/>
          <w:szCs w:val="24"/>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二、合同金额</w:t>
      </w:r>
      <w:r>
        <w:rPr>
          <w:rFonts w:hint="eastAsia" w:ascii="方正黑体_GBK" w:hAnsi="方正黑体_GBK" w:eastAsia="方正黑体_GBK" w:cs="方正黑体_GBK"/>
          <w:bCs/>
          <w:color w:val="000000"/>
          <w:sz w:val="24"/>
          <w:szCs w:val="24"/>
        </w:rPr>
      </w:r>
      <w:r/>
    </w:p>
    <w:p>
      <w:pPr>
        <w:pStyle w:val="688"/>
        <w:spacing w:line="264" w:lineRule="auto"/>
        <w:rPr>
          <w:rFonts w:hAnsi="宋体"/>
          <w:color w:val="000000"/>
          <w:sz w:val="24"/>
          <w:szCs w:val="24"/>
        </w:rPr>
      </w:pPr>
      <w:r>
        <w:rPr>
          <w:rFonts w:hAnsi="宋体"/>
          <w:color w:val="000000"/>
          <w:sz w:val="24"/>
          <w:szCs w:val="24"/>
        </w:rPr>
        <w:t xml:space="preserve">2.1 </w:t>
      </w:r>
      <w:r>
        <w:rPr>
          <w:rFonts w:hint="eastAsia" w:hAnsi="宋体"/>
          <w:sz w:val="24"/>
          <w:szCs w:val="24"/>
        </w:rPr>
        <w:t xml:space="preserve">本合同金额为：</w:t>
      </w:r>
      <w:r>
        <w:rPr>
          <w:rFonts w:hint="eastAsia" w:hAnsi="宋体"/>
          <w:sz w:val="24"/>
          <w:szCs w:val="24"/>
          <w:lang w:val="en-US" w:eastAsia="zh-CN"/>
        </w:rPr>
        <w:t xml:space="preserve">人民币</w:t>
      </w:r>
      <w:r>
        <w:rPr>
          <w:rFonts w:hint="eastAsia" w:hAnsi="宋体"/>
          <w:sz w:val="24"/>
          <w:szCs w:val="24"/>
        </w:rPr>
        <w:t xml:space="preserve">____________________</w:t>
      </w:r>
      <w:r>
        <w:rPr>
          <w:rFonts w:hint="eastAsia" w:hAnsi="宋体"/>
          <w:sz w:val="24"/>
          <w:szCs w:val="24"/>
          <w:lang w:val="en-US" w:eastAsia="zh-CN"/>
        </w:rPr>
        <w:t xml:space="preserve">元</w:t>
      </w:r>
      <w:r>
        <w:rPr>
          <w:rFonts w:hint="eastAsia" w:hAnsi="宋体"/>
          <w:sz w:val="24"/>
          <w:szCs w:val="24"/>
        </w:rPr>
        <w:t xml:space="preserve">，（</w:t>
      </w:r>
      <w:r>
        <w:rPr>
          <w:rFonts w:hint="eastAsia" w:hAnsi="宋体"/>
          <w:sz w:val="24"/>
          <w:szCs w:val="24"/>
          <w:lang w:val="en-US" w:eastAsia="zh-CN"/>
        </w:rPr>
        <w:t xml:space="preserve">大</w:t>
      </w:r>
      <w:r>
        <w:rPr>
          <w:rFonts w:hint="eastAsia" w:hAnsi="宋体"/>
          <w:sz w:val="24"/>
          <w:szCs w:val="24"/>
        </w:rPr>
        <w:t xml:space="preserve">写</w:t>
      </w:r>
      <w:r>
        <w:rPr>
          <w:rFonts w:hint="eastAsia" w:hAnsi="宋体"/>
          <w:sz w:val="24"/>
          <w:szCs w:val="24"/>
          <w:lang w:eastAsia="zh-CN"/>
        </w:rPr>
        <w:t xml:space="preserve">：</w:t>
      </w:r>
      <w:r>
        <w:rPr>
          <w:rFonts w:hint="eastAsia" w:hAnsi="宋体"/>
          <w:sz w:val="24"/>
          <w:szCs w:val="24"/>
        </w:rPr>
        <w:t xml:space="preserve">_____________________</w:t>
      </w:r>
      <w:r>
        <w:rPr>
          <w:rFonts w:hint="eastAsia" w:hAnsi="宋体"/>
          <w:sz w:val="24"/>
          <w:szCs w:val="24"/>
          <w:lang w:eastAsia="zh-CN"/>
        </w:rPr>
        <w:t xml:space="preserve">）</w:t>
      </w:r>
      <w:r>
        <w:rPr>
          <w:rFonts w:hint="eastAsia" w:hAnsi="宋体"/>
          <w:sz w:val="24"/>
          <w:szCs w:val="24"/>
        </w:rPr>
        <w:t xml:space="preserve">。</w:t>
      </w:r>
      <w:r>
        <w:rPr>
          <w:rFonts w:hAnsi="宋体"/>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三、技术资料</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3.1 乙方应按招标文件规定的时间向甲方提供服务（包含与服务相关的货物）的有关技术资料。</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3.2 </w:t>
      </w:r>
      <w:r>
        <w:rPr>
          <w:rFonts w:hint="eastAsia" w:ascii="宋体" w:hAnsi="宋体" w:cs="Courier New"/>
          <w:color w:val="000000"/>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四、知识产权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4.1 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五、产权担保</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5.1 乙方保证所交付的服务（包含与服务相关的货物）的所有权完全属于乙方且无任何抵押、查封等产权瑕疵。</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六、履约保证金</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 </w:t>
      </w:r>
      <w:r>
        <w:rPr>
          <w:rFonts w:hint="eastAsia" w:ascii="宋体" w:hAnsi="宋体" w:cs="Courier New"/>
          <w:sz w:val="24"/>
          <w:szCs w:val="24"/>
        </w:rPr>
        <w:t xml:space="preserve">签订合同时，乙方按照合同金额10%缴纳履约保证金。合同履行结束后，甲方按以下约定退还：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6.1.1 </w:t>
      </w:r>
      <w:r>
        <w:rPr>
          <w:rFonts w:hint="eastAsia" w:ascii="宋体" w:hAnsi="宋体" w:cs="Courier New"/>
          <w:sz w:val="24"/>
          <w:szCs w:val="24"/>
        </w:rPr>
        <w:t xml:space="preserve">退还时间及条件：验收合格且合同履行期结束后5个工作日内。</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6.1.2 退还方式：扣除违约费用后一次性无息退还。</w:t>
      </w:r>
      <w:r>
        <w:rPr>
          <w:rFonts w:hint="eastAsia" w:ascii="宋体" w:hAnsi="宋体" w:cs="Courier New"/>
          <w:sz w:val="24"/>
          <w:szCs w:val="24"/>
        </w:rPr>
      </w:r>
      <w:r/>
    </w:p>
    <w:p>
      <w:pPr>
        <w:pStyle w:val="654"/>
        <w:spacing w:line="264" w:lineRule="auto"/>
        <w:rPr>
          <w:rFonts w:ascii="宋体" w:hAnsi="宋体" w:cs="Courier New"/>
          <w:sz w:val="24"/>
          <w:szCs w:val="24"/>
        </w:rPr>
      </w:pPr>
      <w:r>
        <w:rPr>
          <w:rFonts w:hint="eastAsia" w:ascii="宋体" w:hAnsi="宋体" w:cs="Courier New"/>
          <w:sz w:val="24"/>
          <w:szCs w:val="24"/>
        </w:rPr>
        <w:t xml:space="preserve">6.1.3 不予退还的情形：合同约定的交付期内未履约完成、验收不合格、整改不到位等情形。</w:t>
      </w:r>
      <w:r>
        <w:rPr>
          <w:rFonts w:ascii="宋体" w:hAnsi="宋体" w:cs="Courier New"/>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Courier New"/>
          <w:sz w:val="24"/>
          <w:szCs w:val="24"/>
        </w:rPr>
      </w:r>
      <w:r/>
    </w:p>
    <w:p>
      <w:pPr>
        <w:pStyle w:val="654"/>
        <w:spacing w:line="264" w:lineRule="auto"/>
        <w:rPr>
          <w:rFonts w:hint="eastAsia" w:ascii="方正黑体_GBK" w:hAnsi="方正黑体_GBK" w:eastAsia="方正黑体_GBK" w:cs="方正黑体_GBK"/>
          <w:bCs/>
          <w:color w:val="000000"/>
          <w:sz w:val="24"/>
          <w:szCs w:val="24"/>
        </w:rPr>
      </w:pPr>
      <w:r>
        <w:rPr>
          <w:rFonts w:hint="eastAsia" w:ascii="宋体" w:hAnsi="宋体" w:cs="Courier New"/>
          <w:sz w:val="24"/>
          <w:szCs w:val="24"/>
        </w:rPr>
        <w:t xml:space="preserve">6.2 乙方可以采用银行、保险公司、担保公司等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七、合同转包或分包</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7.1 乙方不得将合同标的转包给他人履行。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7.2 除招标文件接受分包并经甲方同意，乙方可按分包意向协议分包情况外，乙方不得将合同标的分包给他人履行。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7.3 乙方如有转包或未经甲方同意的分包行为，甲方有权终止合同。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八、合同款项支付</w:t>
      </w:r>
      <w:r>
        <w:rPr>
          <w:rFonts w:hint="eastAsia" w:ascii="方正黑体_GBK" w:hAnsi="方正黑体_GBK" w:eastAsia="方正黑体_GBK" w:cs="方正黑体_GBK"/>
          <w:bCs/>
          <w:color w:val="000000"/>
          <w:sz w:val="24"/>
          <w:szCs w:val="24"/>
        </w:rPr>
      </w:r>
      <w:r/>
    </w:p>
    <w:p>
      <w:pPr>
        <w:pStyle w:val="688"/>
        <w:spacing w:line="264" w:lineRule="auto"/>
        <w:rPr>
          <w:rFonts w:hint="eastAsia" w:hAnsi="宋体"/>
          <w:sz w:val="24"/>
          <w:szCs w:val="24"/>
        </w:rPr>
        <w:outlineLvl w:val="3"/>
      </w:pPr>
      <w:r>
        <w:rPr>
          <w:rFonts w:hint="eastAsia" w:hAnsi="宋体"/>
          <w:sz w:val="24"/>
          <w:szCs w:val="24"/>
        </w:rPr>
        <w:t xml:space="preserve">8.1 合同款项的支付方式及时间</w:t>
      </w:r>
      <w:r>
        <w:rPr>
          <w:rFonts w:hint="eastAsia" w:hAnsi="宋体"/>
          <w:sz w:val="24"/>
          <w:szCs w:val="24"/>
        </w:rPr>
      </w:r>
      <w:r/>
    </w:p>
    <w:p>
      <w:pPr>
        <w:pStyle w:val="654"/>
        <w:spacing w:line="264" w:lineRule="auto"/>
        <w:rPr>
          <w:rFonts w:hint="eastAsia" w:ascii="宋体" w:hAnsi="宋体"/>
          <w:color w:val="0000ff"/>
          <w:sz w:val="24"/>
          <w:szCs w:val="24"/>
        </w:rPr>
      </w:pPr>
      <w:r>
        <w:rPr>
          <w:rFonts w:hint="eastAsia" w:ascii="宋体" w:hAnsi="宋体" w:cs="Courier New"/>
          <w:sz w:val="24"/>
          <w:szCs w:val="24"/>
        </w:rPr>
        <w:t xml:space="preserve">8.1.1</w:t>
      </w:r>
      <w:r>
        <w:rPr>
          <w:rFonts w:hint="eastAsia" w:ascii="宋体" w:hAnsi="宋体" w:cs="Courier New"/>
          <w:color w:val="0000ff"/>
          <w:sz w:val="24"/>
          <w:szCs w:val="24"/>
        </w:rPr>
        <w:t xml:space="preserve"> </w:t>
      </w:r>
      <w:r>
        <w:rPr>
          <w:rFonts w:hint="eastAsia" w:ascii="宋体" w:hAnsi="宋体" w:cs="Courier New"/>
          <w:sz w:val="24"/>
          <w:szCs w:val="24"/>
        </w:rPr>
        <w:t xml:space="preserve">甲方于合同签订后支付年度合同款的</w:t>
      </w:r>
      <w:r>
        <w:rPr>
          <w:rFonts w:hint="eastAsia" w:ascii="宋体" w:hAnsi="宋体" w:cs="Courier New"/>
          <w:sz w:val="24"/>
          <w:szCs w:val="24"/>
          <w:u w:val="single"/>
        </w:rPr>
        <w:t xml:space="preserve">10%</w:t>
      </w:r>
      <w:r>
        <w:rPr>
          <w:rFonts w:hint="eastAsia" w:ascii="宋体" w:hAnsi="宋体" w:cs="Courier New"/>
          <w:sz w:val="24"/>
          <w:szCs w:val="24"/>
        </w:rPr>
        <w:t xml:space="preserve">作为预付款，该预付款在支付合同款时分次扣回。合同款按季考核合格后支付，考核扣除的费用从应支付的款项中扣除。</w:t>
      </w:r>
      <w:r>
        <w:rPr>
          <w:rFonts w:hint="eastAsia" w:ascii="宋体" w:hAnsi="宋体"/>
          <w:color w:val="0000ff"/>
          <w:sz w:val="24"/>
          <w:szCs w:val="24"/>
        </w:rPr>
      </w:r>
      <w:r/>
    </w:p>
    <w:p>
      <w:pPr>
        <w:pStyle w:val="654"/>
        <w:spacing w:line="264" w:lineRule="auto"/>
        <w:rPr>
          <w:rFonts w:hint="eastAsia" w:ascii="宋体" w:hAnsi="宋体" w:cs="Courier New"/>
          <w:sz w:val="24"/>
          <w:szCs w:val="24"/>
        </w:rPr>
      </w:pPr>
      <w:r>
        <w:rPr>
          <w:rFonts w:hint="eastAsia" w:ascii="宋体" w:hAnsi="宋体" w:cs="Courier New"/>
          <w:sz w:val="24"/>
          <w:szCs w:val="24"/>
        </w:rPr>
        <w:t xml:space="preserve">8.1.2 满足合同约定支付条件的，甲方收到乙方发票后10个工作日内，将资金支付到合同约定的乙方账户。 </w:t>
      </w:r>
      <w:r>
        <w:rPr>
          <w:rFonts w:hint="eastAsia" w:ascii="宋体" w:hAnsi="宋体" w:cs="Courier New"/>
          <w:sz w:val="24"/>
          <w:szCs w:val="24"/>
        </w:rPr>
      </w:r>
      <w:r/>
    </w:p>
    <w:p>
      <w:pPr>
        <w:pStyle w:val="688"/>
        <w:spacing w:line="264" w:lineRule="auto"/>
        <w:rPr>
          <w:rFonts w:hint="eastAsia" w:hAnsi="宋体"/>
          <w:sz w:val="24"/>
          <w:szCs w:val="24"/>
        </w:rPr>
      </w:pPr>
      <w:r>
        <w:rPr>
          <w:rFonts w:hint="eastAsia" w:hAnsi="宋体"/>
          <w:sz w:val="24"/>
          <w:szCs w:val="24"/>
        </w:rPr>
        <w:t xml:space="preserve">8.2 根据《保障中小企业款项支付条例》规定，甲方未按合同约定支付款项的，乙方可以向有关部门投诉。</w:t>
      </w:r>
      <w:r>
        <w:rPr>
          <w:rFonts w:hint="eastAsia" w:hAnsi="宋体"/>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九、税费</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9.1 本合同执行中的相关税费均由乙方负担。</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十、项目验收</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如有必要，甲方可邀请参加本项目投标的其他供应商或第三方专业机构及专家参与验收，相关意见将作为验收结论的参考。</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服务的验收情况及项目总体评价，由验收双方共同签署。验收结果与采购合同约定的资金支付及履约保证金退还挂钩。履约验收的各项资料存档备查。</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十一、违约责任</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11.1 甲方无正当理由拒绝接受乙方提供服务的，应向乙方偿付拒绝接受服务合同总额</w:t>
      </w:r>
      <w:r>
        <w:rPr>
          <w:rFonts w:hint="eastAsia" w:ascii="宋体" w:hAnsi="宋体" w:cs="Courier New"/>
          <w:color w:val="000000"/>
          <w:sz w:val="24"/>
          <w:szCs w:val="24"/>
        </w:rPr>
      </w:r>
      <w:r/>
    </w:p>
    <w:p>
      <w:pPr>
        <w:pStyle w:val="654"/>
        <w:spacing w:line="264" w:lineRule="auto"/>
        <w:rPr>
          <w:rFonts w:ascii="宋体" w:hAnsi="宋体" w:cs="Courier New"/>
          <w:color w:val="000000"/>
          <w:sz w:val="24"/>
          <w:szCs w:val="24"/>
        </w:rPr>
      </w:pPr>
      <w:r>
        <w:rPr>
          <w:rFonts w:hint="eastAsia" w:ascii="宋体" w:hAnsi="宋体" w:cs="Courier New"/>
          <w:color w:val="000000"/>
          <w:sz w:val="24"/>
          <w:szCs w:val="24"/>
          <w:u w:val="single"/>
        </w:rPr>
        <w:t xml:space="preserve">5%</w:t>
      </w:r>
      <w:r>
        <w:rPr>
          <w:rFonts w:hint="eastAsia" w:ascii="宋体" w:hAnsi="宋体" w:cs="Courier New"/>
          <w:color w:val="000000"/>
          <w:sz w:val="24"/>
          <w:szCs w:val="24"/>
        </w:rPr>
        <w:t xml:space="preserve">的违约金。</w:t>
      </w:r>
      <w:r>
        <w:rPr>
          <w:rFonts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11.2 </w:t>
      </w:r>
      <w:r>
        <w:rPr>
          <w:rFonts w:hint="eastAsia" w:ascii="宋体" w:hAnsi="宋体" w:cs="Courier New"/>
          <w:sz w:val="24"/>
          <w:szCs w:val="24"/>
        </w:rPr>
        <w:t xml:space="preserve">甲方无故逾期验收和办理支付手续的，应按逾期付款总额每</w:t>
      </w:r>
      <w:r>
        <w:rPr>
          <w:rFonts w:hint="eastAsia" w:ascii="宋体" w:hAnsi="宋体" w:cs="Courier New"/>
          <w:sz w:val="24"/>
          <w:szCs w:val="24"/>
          <w:u w:val="single"/>
        </w:rPr>
        <w:t xml:space="preserve">5‰</w:t>
      </w:r>
      <w:r>
        <w:rPr>
          <w:rFonts w:hint="eastAsia" w:ascii="宋体" w:hAnsi="宋体" w:cs="Courier New"/>
          <w:sz w:val="24"/>
          <w:szCs w:val="24"/>
        </w:rPr>
        <w:t xml:space="preserve">向乙方支付违约金，</w:t>
      </w:r>
      <w:r>
        <w:rPr>
          <w:rFonts w:ascii="宋体" w:hAnsi="宋体" w:cs="宋体"/>
          <w:sz w:val="24"/>
          <w:szCs w:val="24"/>
        </w:rPr>
        <w:t xml:space="preserve">但违约金最高不得超过合同总价的</w:t>
      </w:r>
      <w:r>
        <w:rPr>
          <w:rFonts w:hint="eastAsia" w:ascii="宋体" w:hAnsi="宋体" w:cs="Courier New"/>
          <w:sz w:val="24"/>
          <w:szCs w:val="24"/>
          <w:u w:val="single"/>
        </w:rPr>
        <w:t xml:space="preserve">5</w:t>
      </w:r>
      <w:r>
        <w:rPr>
          <w:rFonts w:ascii="宋体" w:hAnsi="宋体" w:cs="宋体"/>
          <w:sz w:val="24"/>
          <w:szCs w:val="24"/>
        </w:rPr>
        <w:t xml:space="preserve">%。</w:t>
      </w:r>
      <w:r>
        <w:rPr>
          <w:rFonts w:hint="eastAsia" w:ascii="宋体" w:hAnsi="宋体" w:cs="Courier New"/>
          <w:color w:val="000000"/>
          <w:sz w:val="24"/>
          <w:szCs w:val="24"/>
        </w:rPr>
      </w:r>
      <w:r/>
    </w:p>
    <w:p>
      <w:pPr>
        <w:pStyle w:val="654"/>
        <w:spacing w:line="264" w:lineRule="auto"/>
        <w:rPr>
          <w:rFonts w:hint="eastAsia" w:ascii="宋体" w:hAnsi="宋体" w:cs="Courier New"/>
          <w:sz w:val="24"/>
          <w:szCs w:val="24"/>
        </w:rPr>
      </w:pPr>
      <w:r>
        <w:rPr>
          <w:rFonts w:hint="eastAsia" w:ascii="宋体" w:hAnsi="宋体" w:cs="Courier New"/>
          <w:color w:val="000000"/>
          <w:sz w:val="24"/>
          <w:szCs w:val="24"/>
        </w:rPr>
        <w:t xml:space="preserve">11.3 乙方逾期提供服务的，应按逾期提供服务合同总额每日</w:t>
      </w:r>
      <w:r>
        <w:rPr>
          <w:rFonts w:hint="eastAsia" w:ascii="宋体" w:hAnsi="宋体" w:cs="Courier New"/>
          <w:sz w:val="24"/>
          <w:szCs w:val="24"/>
          <w:u w:val="single"/>
        </w:rPr>
        <w:t xml:space="preserve">5‰</w:t>
      </w:r>
      <w:r>
        <w:rPr>
          <w:rFonts w:hint="eastAsia" w:ascii="宋体" w:hAnsi="宋体" w:cs="Courier New"/>
          <w:sz w:val="24"/>
          <w:szCs w:val="24"/>
        </w:rPr>
        <w:t xml:space="preserve">向</w:t>
      </w:r>
      <w:r>
        <w:rPr>
          <w:rFonts w:hint="eastAsia" w:ascii="宋体" w:hAnsi="宋体" w:cs="Courier New"/>
          <w:color w:val="000000"/>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cs="Courier New"/>
          <w:sz w:val="24"/>
          <w:szCs w:val="24"/>
        </w:rPr>
        <w:t xml:space="preserve">，应向甲方支付合同总</w:t>
      </w:r>
      <w:r>
        <w:rPr>
          <w:rFonts w:hint="eastAsia" w:ascii="宋体" w:hAnsi="宋体" w:cs="Courier New"/>
          <w:sz w:val="24"/>
          <w:szCs w:val="24"/>
          <w:u w:val="single"/>
        </w:rPr>
        <w:t xml:space="preserve">额5%</w:t>
      </w:r>
      <w:r>
        <w:rPr>
          <w:rFonts w:hint="eastAsia" w:ascii="宋体" w:hAnsi="宋体" w:cs="Courier New"/>
          <w:sz w:val="24"/>
          <w:szCs w:val="24"/>
        </w:rPr>
        <w:t xml:space="preserve">的违约金。</w:t>
      </w:r>
      <w:r>
        <w:rPr>
          <w:rFonts w:hint="eastAsia" w:ascii="宋体" w:hAnsi="宋体" w:cs="Courier New"/>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11.4 乙方所提供服务的标准不符合合同规定及招标文件规定标准的，甲方有权拒绝接受服务，并可单方面解除合同。</w:t>
      </w:r>
      <w:r>
        <w:rPr>
          <w:rFonts w:hint="eastAsia" w:ascii="宋体" w:hAnsi="宋体" w:cs="Courier New"/>
          <w:color w:val="000000"/>
          <w:sz w:val="24"/>
          <w:szCs w:val="24"/>
        </w:rPr>
      </w:r>
      <w:r/>
    </w:p>
    <w:p>
      <w:pPr>
        <w:pStyle w:val="654"/>
        <w:spacing w:line="264" w:lineRule="auto"/>
        <w:rPr>
          <w:rFonts w:hint="eastAsia"/>
        </w:rPr>
      </w:pPr>
      <w:r>
        <w:rPr>
          <w:rFonts w:hint="eastAsia" w:ascii="宋体" w:hAnsi="宋体" w:cs="Courier New"/>
          <w:color w:val="000000"/>
          <w:sz w:val="24"/>
          <w:szCs w:val="24"/>
        </w:rPr>
        <w:t xml:space="preserve">11.5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十二、不可抗力事件处理</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12.1 在合同有效期内，任何一方因不可抗力事件导致不能履行合同，则合同履行期可延长，其延长期与不可抗力影响期相同。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12.2 不可抗力事件发生后，应立即通知对方并寄送有关权威机构出具的证明。</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12.3 不可抗力事件延续120天以上，双方应通过友好协商，确定是否继续履行合同。</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十三、解决争议的方法</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13.1 双方在签订、履行合同中所发生的一切争议，应通过友好协商解决。如协商不成的由甲方住所地人民法院管辖。</w:t>
      </w:r>
      <w:r>
        <w:rPr>
          <w:rFonts w:hint="eastAsia" w:ascii="宋体" w:hAnsi="宋体" w:cs="Courier New"/>
          <w:color w:val="000000"/>
          <w:sz w:val="24"/>
          <w:szCs w:val="24"/>
        </w:rPr>
      </w:r>
      <w:r/>
    </w:p>
    <w:p>
      <w:pPr>
        <w:pStyle w:val="654"/>
        <w:spacing w:line="264" w:lineRule="auto"/>
        <w:rPr>
          <w:rFonts w:hint="eastAsia" w:ascii="方正黑体_GBK" w:hAnsi="方正黑体_GBK" w:eastAsia="方正黑体_GBK" w:cs="方正黑体_GBK"/>
          <w:bCs/>
          <w:color w:val="000000"/>
          <w:sz w:val="24"/>
          <w:szCs w:val="24"/>
        </w:rPr>
        <w:outlineLvl w:val="1"/>
      </w:pPr>
      <w:r>
        <w:rPr>
          <w:rFonts w:hint="eastAsia" w:ascii="方正黑体_GBK" w:hAnsi="方正黑体_GBK" w:eastAsia="方正黑体_GBK" w:cs="方正黑体_GBK"/>
          <w:bCs/>
          <w:color w:val="000000"/>
          <w:sz w:val="24"/>
          <w:szCs w:val="24"/>
        </w:rPr>
        <w:t xml:space="preserve">十四、合同生效及其它</w:t>
      </w:r>
      <w:r>
        <w:rPr>
          <w:rFonts w:hint="eastAsia" w:ascii="方正黑体_GBK" w:hAnsi="方正黑体_GBK" w:eastAsia="方正黑体_GBK" w:cs="方正黑体_GBK"/>
          <w:bCs/>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14.1 本合同经双方加盖单位公章后生效。</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14.2 本合同未尽事宜，遵照《中华人民共和国民法典》《中华人民共和国政府采购法》有关条文执行。</w:t>
      </w:r>
      <w:r>
        <w:rPr>
          <w:rFonts w:hint="eastAsia" w:ascii="宋体" w:hAnsi="宋体" w:cs="Courier New"/>
          <w:color w:val="000000"/>
          <w:sz w:val="24"/>
          <w:szCs w:val="24"/>
        </w:rPr>
      </w:r>
      <w:r/>
    </w:p>
    <w:p>
      <w:pPr>
        <w:pStyle w:val="654"/>
        <w:spacing w:line="264" w:lineRule="auto"/>
        <w:rPr>
          <w:rFonts w:hint="eastAsia" w:ascii="宋体" w:hAnsi="宋体" w:cs="Courier New"/>
          <w:color w:val="000000"/>
          <w:sz w:val="24"/>
          <w:szCs w:val="24"/>
        </w:rPr>
      </w:pPr>
      <w:r>
        <w:rPr>
          <w:rFonts w:hint="eastAsia" w:ascii="宋体" w:hAnsi="宋体" w:cs="Courier New"/>
          <w:color w:val="000000"/>
          <w:sz w:val="24"/>
          <w:szCs w:val="24"/>
        </w:rPr>
        <w:t xml:space="preserve">14.3 本合同正本一式两份，具有同等法律效力，甲方、乙方各执一份。</w:t>
      </w:r>
      <w:r>
        <w:rPr>
          <w:rFonts w:hint="eastAsia" w:ascii="宋体" w:hAnsi="宋体" w:cs="Courier New"/>
          <w:color w:val="000000"/>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w:t>
      </w:r>
      <w:r>
        <w:rPr>
          <w:rFonts w:hint="eastAsia" w:hAnsi="宋体"/>
          <w:sz w:val="24"/>
          <w:szCs w:val="24"/>
        </w:rPr>
      </w:r>
      <w:r/>
    </w:p>
    <w:p>
      <w:pPr>
        <w:pStyle w:val="688"/>
        <w:ind w:firstLine="240"/>
        <w:spacing w:before="120" w:after="120" w:line="264" w:lineRule="auto"/>
        <w:rPr>
          <w:rFonts w:hint="eastAsia" w:hAnsi="宋体"/>
          <w:sz w:val="24"/>
          <w:szCs w:val="24"/>
        </w:rPr>
      </w:pPr>
      <w:r/>
      <w:bookmarkEnd w:id="183"/>
      <w:r/>
      <w:bookmarkEnd w:id="184"/>
      <w:r/>
      <w:bookmarkEnd w:id="185"/>
      <w:r>
        <w:rPr>
          <w:rFonts w:hint="eastAsia" w:hAnsi="宋体"/>
          <w:sz w:val="24"/>
          <w:szCs w:val="24"/>
        </w:rPr>
        <w:t xml:space="preserve">甲方：（公章）                       乙方：（公章）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地址：                               地址： </w:t>
      </w:r>
      <w:r>
        <w:rPr>
          <w:rFonts w:hint="eastAsia" w:hAnsi="宋体"/>
          <w:sz w:val="24"/>
          <w:szCs w:val="24"/>
        </w:rPr>
      </w:r>
      <w:r/>
    </w:p>
    <w:p>
      <w:pPr>
        <w:pStyle w:val="688"/>
        <w:spacing w:before="120" w:after="120" w:line="264" w:lineRule="auto"/>
        <w:rPr>
          <w:rFonts w:hint="eastAsia" w:hAnsi="宋体"/>
          <w:sz w:val="24"/>
          <w:szCs w:val="24"/>
        </w:rPr>
      </w:pPr>
      <w:r>
        <w:rPr>
          <w:rFonts w:hint="eastAsia" w:hAnsi="宋体"/>
          <w:sz w:val="24"/>
          <w:szCs w:val="24"/>
        </w:rPr>
        <w:t xml:space="preserve">  法定代表人或授权代表：               法定代表人或授权代表：</w:t>
      </w:r>
      <w:r>
        <w:rPr>
          <w:rFonts w:hint="eastAsia" w:hAnsi="宋体"/>
          <w:sz w:val="24"/>
          <w:szCs w:val="24"/>
        </w:rPr>
      </w:r>
      <w:r/>
    </w:p>
    <w:p>
      <w:pPr>
        <w:pStyle w:val="688"/>
        <w:ind w:firstLine="240"/>
        <w:spacing w:before="120" w:after="120" w:line="264" w:lineRule="auto"/>
        <w:rPr>
          <w:rFonts w:hint="eastAsia" w:hAnsi="宋体"/>
          <w:sz w:val="24"/>
          <w:szCs w:val="24"/>
        </w:rPr>
      </w:pPr>
      <w:r>
        <w:rPr>
          <w:rFonts w:hint="eastAsia" w:hAnsi="宋体"/>
          <w:sz w:val="24"/>
          <w:szCs w:val="24"/>
        </w:rPr>
        <w:t xml:space="preserve">联系电话：                           联系电话：          </w:t>
      </w:r>
      <w:r>
        <w:rPr>
          <w:rFonts w:hint="eastAsia" w:hAnsi="宋体"/>
          <w:sz w:val="24"/>
          <w:szCs w:val="24"/>
        </w:rPr>
      </w:r>
      <w:r/>
    </w:p>
    <w:p>
      <w:pPr>
        <w:pStyle w:val="688"/>
        <w:ind w:firstLine="0"/>
        <w:spacing w:before="120" w:after="120" w:line="264" w:lineRule="auto"/>
        <w:rPr>
          <w:rFonts w:hint="eastAsia" w:hAnsi="宋体"/>
          <w:sz w:val="24"/>
          <w:szCs w:val="24"/>
        </w:rPr>
      </w:pPr>
      <w:r>
        <w:rPr>
          <w:rFonts w:hint="eastAsia" w:hAnsi="宋体"/>
          <w:sz w:val="24"/>
          <w:szCs w:val="24"/>
        </w:rPr>
        <w:t xml:space="preserve">                                          签订日期：</w:t>
      </w:r>
      <w:r>
        <w:rPr>
          <w:rFonts w:hint="eastAsia" w:hAnsi="宋体"/>
          <w:sz w:val="24"/>
          <w:szCs w:val="24"/>
        </w:rPr>
      </w:r>
      <w:r/>
    </w:p>
    <w:p>
      <w:pPr>
        <w:pStyle w:val="654"/>
        <w:jc w:val="center"/>
        <w:spacing w:before="120" w:after="120" w:line="264" w:lineRule="auto"/>
        <w:rPr>
          <w:rFonts w:hint="eastAsia" w:ascii="宋体" w:hAnsi="宋体"/>
          <w:b/>
          <w:sz w:val="30"/>
        </w:rPr>
        <w:outlineLvl w:val="1"/>
      </w:pPr>
      <w:r>
        <w:rPr>
          <w:rFonts w:hint="eastAsia" w:ascii="宋体" w:hAnsi="宋体"/>
          <w:b/>
          <w:sz w:val="30"/>
        </w:rPr>
        <w:t xml:space="preserve">《*******合同》补充协议（合同附件）</w:t>
      </w:r>
      <w:r>
        <w:rPr>
          <w:rFonts w:hint="eastAsia" w:ascii="宋体" w:hAnsi="宋体"/>
          <w:b/>
          <w:sz w:val="30"/>
        </w:rPr>
      </w:r>
      <w:r/>
    </w:p>
    <w:p>
      <w:pPr>
        <w:pStyle w:val="688"/>
        <w:jc w:val="left"/>
        <w:spacing w:line="264" w:lineRule="auto"/>
        <w:rPr>
          <w:rFonts w:hint="eastAsia" w:hAnsi="宋体"/>
          <w:sz w:val="24"/>
          <w:szCs w:val="24"/>
        </w:rPr>
      </w:pPr>
      <w:r>
        <w:rPr>
          <w:rFonts w:hint="eastAsia" w:hAnsi="宋体"/>
          <w:color w:val="000000"/>
          <w:sz w:val="24"/>
          <w:szCs w:val="24"/>
        </w:rPr>
        <w:t xml:space="preserve">    如遇招标文件及合同未约定事项，双方可友好协商签订补充协议。</w:t>
      </w:r>
      <w:r>
        <w:rPr>
          <w:rFonts w:hint="eastAsia" w:hAnsi="宋体"/>
          <w:sz w:val="24"/>
          <w:szCs w:val="24"/>
        </w:rPr>
      </w:r>
      <w:r/>
    </w:p>
    <w:p>
      <w:pPr>
        <w:pStyle w:val="893"/>
        <w:jc w:val="center"/>
        <w:spacing w:before="120" w:after="120" w:line="0" w:lineRule="atLeast"/>
        <w:rPr>
          <w:rFonts w:hint="eastAsia" w:hAnsi="宋体"/>
          <w:sz w:val="24"/>
          <w:szCs w:val="24"/>
        </w:rPr>
        <w:outlineLvl w:val="0"/>
      </w:pPr>
      <w:r>
        <w:rPr>
          <w:rFonts w:ascii="黑体" w:eastAsia="黑体"/>
          <w:bCs/>
          <w:sz w:val="44"/>
        </w:rPr>
        <w:br w:type="page" w:clear="all"/>
      </w:r>
      <w:r>
        <w:rPr>
          <w:rFonts w:hint="eastAsia" w:ascii="方正小标宋简体" w:hAnsi="方正小标宋简体" w:eastAsia="方正小标宋简体" w:cs="方正小标宋简体"/>
          <w:color w:val="000000"/>
          <w:sz w:val="36"/>
          <w:szCs w:val="36"/>
        </w:rPr>
        <w:t xml:space="preserve">第</w:t>
      </w:r>
      <w:bookmarkEnd w:id="186"/>
      <w:r>
        <w:rPr>
          <w:rFonts w:hint="eastAsia" w:ascii="方正小标宋简体" w:hAnsi="方正小标宋简体" w:eastAsia="方正小标宋简体" w:cs="方正小标宋简体"/>
          <w:color w:val="000000"/>
          <w:sz w:val="36"/>
          <w:szCs w:val="36"/>
        </w:rPr>
        <w:t xml:space="preserve">四章  采购需求</w:t>
      </w:r>
      <w:bookmarkEnd w:id="187"/>
      <w:r/>
      <w:bookmarkEnd w:id="188"/>
      <w:r/>
      <w:bookmarkEnd w:id="189"/>
      <w:r>
        <w:rPr>
          <w:rFonts w:hint="eastAsia" w:hAnsi="宋体"/>
          <w:sz w:val="24"/>
          <w:szCs w:val="24"/>
        </w:rPr>
      </w:r>
      <w:r/>
    </w:p>
    <w:p>
      <w:pPr>
        <w:pStyle w:val="654"/>
        <w:ind w:firstLine="480"/>
        <w:rPr>
          <w:rFonts w:hint="eastAsia" w:ascii="宋体" w:hAnsi="宋体"/>
          <w:sz w:val="24"/>
          <w:szCs w:val="24"/>
        </w:rPr>
        <w:outlineLvl w:val="1"/>
      </w:pPr>
      <w:r/>
      <w:bookmarkStart w:id="192" w:name="_Toc120614281"/>
      <w:r/>
      <w:bookmarkStart w:id="193" w:name="_Toc49090575"/>
      <w:r/>
      <w:bookmarkStart w:id="194" w:name="_Toc26554093"/>
      <w:r>
        <w:rPr>
          <w:rFonts w:hint="eastAsia" w:ascii="黑体" w:hAnsi="黑体" w:eastAsia="黑体" w:cs="黑体"/>
          <w:sz w:val="24"/>
          <w:szCs w:val="24"/>
        </w:rPr>
        <w:t xml:space="preserve">一、项目属性：</w:t>
      </w:r>
      <w:r>
        <w:rPr>
          <w:rFonts w:hint="eastAsia" w:ascii="宋体" w:hAnsi="宋体"/>
          <w:sz w:val="24"/>
          <w:szCs w:val="24"/>
        </w:rPr>
        <w:t xml:space="preserve">服务类项目。</w:t>
      </w:r>
      <w:r>
        <w:rPr>
          <w:rFonts w:hint="eastAsia" w:ascii="宋体" w:hAnsi="宋体"/>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二、项目概况</w:t>
      </w:r>
      <w:r>
        <w:rPr>
          <w:rFonts w:hint="eastAsia" w:ascii="黑体" w:hAnsi="黑体" w:eastAsia="黑体" w:cs="黑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（一）项目背景</w:t>
      </w:r>
      <w:r>
        <w:rPr>
          <w:rFonts w:hint="eastAsia" w:ascii="宋体" w:hAnsi="宋体"/>
          <w:sz w:val="24"/>
          <w:szCs w:val="24"/>
        </w:rPr>
      </w:r>
      <w:r/>
    </w:p>
    <w:p>
      <w:pPr>
        <w:pStyle w:val="654"/>
        <w:ind w:firstLine="480"/>
        <w:rPr>
          <w:rFonts w:hint="eastAsia" w:ascii="宋体" w:hAnsi="宋体"/>
          <w:sz w:val="24"/>
          <w:szCs w:val="24"/>
        </w:rPr>
      </w:pPr>
      <w:r>
        <w:rPr>
          <w:rFonts w:hint="eastAsia" w:ascii="宋体" w:hAnsi="宋体"/>
          <w:sz w:val="24"/>
          <w:szCs w:val="24"/>
        </w:rPr>
        <w:t xml:space="preserve">1.坐落位置</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江苏省南京市江宁区麒麟街道天狮路99号。</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2.使用面积</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占地面积：56224.07㎡，建筑面积：39094.77㎡。</w:t>
      </w:r>
      <w:r>
        <w:rPr>
          <w:rFonts w:hint="eastAsia" w:ascii="宋体" w:hAnsi="宋体"/>
          <w:color w:val="000000"/>
          <w:sz w:val="24"/>
          <w:szCs w:val="24"/>
        </w:rPr>
      </w:r>
      <w:r/>
    </w:p>
    <w:p>
      <w:pPr>
        <w:pStyle w:val="654"/>
        <w:ind w:firstLine="480"/>
        <w:rPr>
          <w:rFonts w:hint="eastAsia" w:ascii="宋体" w:hAnsi="宋体"/>
          <w:sz w:val="24"/>
          <w:szCs w:val="24"/>
        </w:rPr>
      </w:pPr>
      <w:r>
        <w:rPr>
          <w:rFonts w:hint="eastAsia" w:ascii="宋体" w:hAnsi="宋体"/>
          <w:sz w:val="24"/>
          <w:szCs w:val="24"/>
        </w:rPr>
        <w:t xml:space="preserve">3.办公用房</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采购人免费提供必要的物业办公用房，该房屋不得从事任何与本物业服务无关活动，产权归采购人所有，采购人有权对该房屋用途进行调整与变更。</w:t>
      </w:r>
      <w:r>
        <w:rPr>
          <w:rFonts w:hint="eastAsia" w:ascii="宋体" w:hAnsi="宋体"/>
          <w:color w:val="000000"/>
          <w:sz w:val="24"/>
          <w:szCs w:val="24"/>
        </w:rPr>
      </w:r>
      <w:r/>
    </w:p>
    <w:p>
      <w:pPr>
        <w:pStyle w:val="654"/>
        <w:ind w:firstLine="480"/>
        <w:rPr>
          <w:rFonts w:ascii="宋体" w:hAnsi="宋体"/>
          <w:sz w:val="24"/>
          <w:szCs w:val="24"/>
        </w:rPr>
      </w:pPr>
      <w:r>
        <w:rPr>
          <w:rFonts w:hint="eastAsia" w:ascii="宋体" w:hAnsi="宋体"/>
          <w:sz w:val="24"/>
          <w:szCs w:val="24"/>
        </w:rPr>
        <w:t xml:space="preserve">4.配套设施</w:t>
      </w:r>
      <w:r>
        <w:rPr>
          <w:rFonts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园区分为办公区和厂房区域，其中办公区包含接待室、多媒体报告厅、会议室、展厅和食堂等。</w:t>
      </w:r>
      <w:r>
        <w:rPr>
          <w:rFonts w:hint="eastAsia" w:ascii="宋体" w:hAnsi="宋体"/>
          <w:color w:val="000000"/>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（二）服务标准</w:t>
      </w:r>
      <w:r>
        <w:rPr>
          <w:rFonts w:hint="eastAsia" w:ascii="宋体" w:hAnsi="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遵循国家、行业及地方现行的规范和标准。</w:t>
      </w:r>
      <w:r>
        <w:rPr>
          <w:rFonts w:hint="eastAsia" w:ascii="宋体" w:hAnsi="宋体"/>
          <w:color w:val="000000"/>
          <w:sz w:val="24"/>
          <w:szCs w:val="24"/>
        </w:rPr>
      </w:r>
      <w:r/>
    </w:p>
    <w:p>
      <w:pPr>
        <w:pStyle w:val="654"/>
        <w:ind w:firstLine="480"/>
        <w:rPr>
          <w:rFonts w:hint="eastAsia" w:ascii="黑体" w:hAnsi="黑体" w:eastAsia="黑体" w:cs="黑体"/>
          <w:sz w:val="24"/>
          <w:szCs w:val="24"/>
        </w:rPr>
        <w:outlineLvl w:val="1"/>
      </w:pPr>
      <w:r>
        <w:rPr>
          <w:rFonts w:hint="eastAsia" w:ascii="黑体" w:hAnsi="黑体" w:eastAsia="黑体" w:cs="黑体"/>
          <w:sz w:val="24"/>
          <w:szCs w:val="24"/>
        </w:rPr>
        <w:t xml:space="preserve">三、服务清单</w:t>
      </w:r>
      <w:r>
        <w:rPr>
          <w:rFonts w:hint="eastAsia" w:ascii="黑体" w:hAnsi="黑体" w:eastAsia="黑体" w:cs="黑体"/>
          <w:sz w:val="24"/>
          <w:szCs w:val="24"/>
        </w:rPr>
      </w:r>
      <w:r/>
    </w:p>
    <w:tbl>
      <w:tblPr>
        <w:tblW w:w="5003" w:type="pct"/>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1"/>
        <w:gridCol w:w="2741"/>
        <w:gridCol w:w="813"/>
        <w:gridCol w:w="825"/>
        <w:gridCol w:w="2074"/>
        <w:gridCol w:w="1106"/>
        <w:gridCol w:w="1388"/>
      </w:tblGrid>
      <w:tr>
        <w:trPr>
          <w:trHeight w:val="470"/>
        </w:trPr>
        <w:tc>
          <w:tcPr>
            <w:tcW w:w="42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序号</w:t>
            </w:r>
            <w:r>
              <w:rPr>
                <w:rFonts w:hint="eastAsia" w:ascii="宋体" w:hAnsi="宋体"/>
                <w:bCs/>
                <w:sz w:val="24"/>
                <w:szCs w:val="24"/>
              </w:rPr>
            </w:r>
            <w:r/>
          </w:p>
        </w:tc>
        <w:tc>
          <w:tcPr>
            <w:tcW w:w="140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名称</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数量</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单位</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所属行业类型</w:t>
            </w:r>
            <w:r>
              <w:rPr>
                <w:rFonts w:hint="eastAsia" w:ascii="宋体" w:hAnsi="宋体"/>
                <w:bCs/>
                <w:sz w:val="24"/>
                <w:szCs w:val="24"/>
              </w:rPr>
            </w:r>
            <w:r/>
          </w:p>
        </w:tc>
        <w:tc>
          <w:tcPr>
            <w:tcW w:w="566" w:type="dxa"/>
            <w:vAlign w:val="center"/>
            <w:textDirection w:val="lrTb"/>
            <w:noWrap w:val="false"/>
          </w:tcPr>
          <w:p>
            <w:pPr>
              <w:pStyle w:val="654"/>
              <w:jc w:val="center"/>
              <w:rPr>
                <w:rFonts w:ascii="宋体" w:hAnsi="宋体"/>
                <w:sz w:val="24"/>
                <w:szCs w:val="24"/>
              </w:rPr>
            </w:pPr>
            <w:r>
              <w:rPr>
                <w:sz w:val="24"/>
                <w:szCs w:val="24"/>
              </w:rPr>
              <w:t xml:space="preserve">属性</w:t>
            </w:r>
            <w:r>
              <w:rPr>
                <w:rFonts w:ascii="宋体" w:hAnsi="宋体"/>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ascii="宋体" w:hAnsi="宋体"/>
                <w:sz w:val="24"/>
                <w:szCs w:val="24"/>
              </w:rPr>
              <w:t xml:space="preserve">备注</w:t>
            </w:r>
            <w:r>
              <w:rPr>
                <w:rFonts w:hint="eastAsia" w:ascii="宋体" w:hAnsi="宋体"/>
                <w:bCs/>
                <w:sz w:val="24"/>
                <w:szCs w:val="24"/>
              </w:rPr>
            </w:r>
            <w:r/>
          </w:p>
        </w:tc>
      </w:tr>
      <w:tr>
        <w:trPr>
          <w:trHeight w:val="597"/>
        </w:trPr>
        <w:tc>
          <w:tcPr>
            <w:tcW w:w="42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1402" w:type="dxa"/>
            <w:vAlign w:val="center"/>
            <w:textDirection w:val="lrTb"/>
            <w:noWrap w:val="false"/>
          </w:tcPr>
          <w:p>
            <w:pPr>
              <w:pStyle w:val="654"/>
              <w:rPr>
                <w:rFonts w:hint="eastAsia" w:ascii="宋体" w:hAnsi="宋体"/>
                <w:bCs/>
                <w:sz w:val="24"/>
                <w:szCs w:val="24"/>
              </w:rPr>
            </w:pPr>
            <w:r>
              <w:rPr>
                <w:rFonts w:hint="eastAsia" w:ascii="宋体" w:hAnsi="宋体"/>
                <w:sz w:val="24"/>
                <w:szCs w:val="24"/>
              </w:rPr>
              <w:t xml:space="preserve">物业管理服务</w:t>
            </w:r>
            <w:r>
              <w:rPr>
                <w:rFonts w:hint="eastAsia" w:ascii="宋体" w:hAnsi="宋体"/>
                <w:bCs/>
                <w:sz w:val="24"/>
                <w:szCs w:val="24"/>
              </w:rPr>
            </w:r>
            <w:r/>
          </w:p>
        </w:tc>
        <w:tc>
          <w:tcPr>
            <w:tcW w:w="416"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1</w:t>
            </w:r>
            <w:r>
              <w:rPr>
                <w:rFonts w:hint="eastAsia" w:ascii="宋体" w:hAnsi="宋体"/>
                <w:bCs/>
                <w:sz w:val="24"/>
                <w:szCs w:val="24"/>
              </w:rPr>
            </w:r>
            <w:r/>
          </w:p>
        </w:tc>
        <w:tc>
          <w:tcPr>
            <w:tcW w:w="422"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项</w:t>
            </w:r>
            <w:r>
              <w:rPr>
                <w:rFonts w:hint="eastAsia" w:ascii="宋体" w:hAnsi="宋体"/>
                <w:bCs/>
                <w:sz w:val="24"/>
                <w:szCs w:val="24"/>
              </w:rPr>
            </w:r>
            <w:r/>
          </w:p>
        </w:tc>
        <w:tc>
          <w:tcPr>
            <w:tcW w:w="1061"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t xml:space="preserve">物业管理</w:t>
            </w:r>
            <w:r>
              <w:rPr>
                <w:rFonts w:hint="eastAsia" w:ascii="宋体" w:hAnsi="宋体"/>
                <w:bCs/>
                <w:sz w:val="24"/>
                <w:szCs w:val="24"/>
              </w:rPr>
            </w:r>
            <w:r/>
          </w:p>
        </w:tc>
        <w:tc>
          <w:tcPr>
            <w:tcW w:w="566" w:type="dxa"/>
            <w:vAlign w:val="center"/>
            <w:textDirection w:val="lrTb"/>
            <w:noWrap w:val="false"/>
          </w:tcPr>
          <w:p>
            <w:pPr>
              <w:pStyle w:val="654"/>
              <w:jc w:val="center"/>
              <w:rPr>
                <w:rFonts w:hint="eastAsia" w:ascii="宋体" w:hAnsi="宋体" w:cs="宋体"/>
                <w:bCs/>
                <w:color w:val="0000ff"/>
                <w:sz w:val="24"/>
                <w:szCs w:val="24"/>
              </w:rPr>
            </w:pPr>
            <w:r>
              <w:rPr>
                <w:rFonts w:hint="eastAsia" w:ascii="宋体" w:hAnsi="宋体"/>
                <w:bCs/>
                <w:sz w:val="24"/>
                <w:szCs w:val="24"/>
              </w:rPr>
              <w:t xml:space="preserve">服务</w:t>
            </w:r>
            <w:r>
              <w:rPr>
                <w:rFonts w:hint="eastAsia" w:ascii="宋体" w:hAnsi="宋体" w:cs="宋体"/>
                <w:bCs/>
                <w:color w:val="0000ff"/>
                <w:sz w:val="24"/>
                <w:szCs w:val="24"/>
              </w:rPr>
            </w:r>
            <w:r/>
          </w:p>
        </w:tc>
        <w:tc>
          <w:tcPr>
            <w:tcW w:w="710" w:type="dxa"/>
            <w:vAlign w:val="center"/>
            <w:textDirection w:val="lrTb"/>
            <w:noWrap w:val="false"/>
          </w:tcPr>
          <w:p>
            <w:pPr>
              <w:pStyle w:val="654"/>
              <w:jc w:val="center"/>
              <w:rPr>
                <w:rFonts w:hint="eastAsia" w:ascii="宋体" w:hAnsi="宋体"/>
                <w:bCs/>
                <w:sz w:val="24"/>
                <w:szCs w:val="24"/>
              </w:rPr>
            </w:pPr>
            <w:r>
              <w:rPr>
                <w:rFonts w:hint="eastAsia" w:ascii="宋体" w:hAnsi="宋体"/>
                <w:bCs/>
                <w:sz w:val="24"/>
                <w:szCs w:val="24"/>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hint="eastAsia" w:ascii="宋体" w:hAnsi="宋体" w:cs="宋体"/>
          <w:b/>
          <w:sz w:val="24"/>
          <w:szCs w:val="24"/>
        </w:rPr>
        <w:outlineLvl w:val="1"/>
      </w:pPr>
      <w:r>
        <w:rPr>
          <w:rFonts w:hint="eastAsia" w:ascii="黑体" w:hAnsi="黑体" w:eastAsia="黑体" w:cs="黑体"/>
          <w:sz w:val="24"/>
          <w:szCs w:val="24"/>
        </w:rPr>
        <w:t xml:space="preserve">四、拟采购标的需要满足的技术、商务要求</w:t>
      </w:r>
      <w:r>
        <w:rPr>
          <w:rFonts w:hint="eastAsia" w:ascii="宋体" w:hAnsi="宋体" w:cs="宋体"/>
          <w:b/>
          <w:sz w:val="24"/>
          <w:szCs w:val="24"/>
        </w:rPr>
      </w:r>
      <w:r/>
    </w:p>
    <w:p>
      <w:pPr>
        <w:pStyle w:val="654"/>
        <w:ind w:firstLine="480"/>
        <w:rPr>
          <w:rFonts w:hint="eastAsia" w:ascii="宋体" w:hAnsi="宋体"/>
          <w:sz w:val="24"/>
          <w:szCs w:val="24"/>
        </w:rPr>
        <w:outlineLvl w:val="2"/>
      </w:pPr>
      <w:r>
        <w:rPr>
          <w:rFonts w:hint="eastAsia" w:ascii="黑体" w:hAnsi="黑体" w:eastAsia="黑体" w:cs="黑体"/>
          <w:sz w:val="24"/>
          <w:szCs w:val="24"/>
        </w:rPr>
        <w:t xml:space="preserve">★</w:t>
      </w:r>
      <w:r>
        <w:rPr>
          <w:rFonts w:hint="eastAsia" w:ascii="宋体" w:hAnsi="宋体"/>
          <w:sz w:val="24"/>
          <w:szCs w:val="24"/>
        </w:rPr>
        <w:t xml:space="preserve">（一）技术要求</w:t>
      </w:r>
      <w:r>
        <w:rPr>
          <w:rFonts w:hint="eastAsia" w:ascii="宋体" w:hAnsi="宋体"/>
          <w:sz w:val="24"/>
          <w:szCs w:val="24"/>
        </w:rPr>
      </w:r>
      <w:r/>
    </w:p>
    <w:p>
      <w:pPr>
        <w:pStyle w:val="654"/>
        <w:ind w:firstLine="480"/>
        <w:rPr>
          <w:rFonts w:hint="eastAsia" w:ascii="宋体" w:hAnsi="宋体"/>
          <w:sz w:val="24"/>
          <w:szCs w:val="24"/>
        </w:rPr>
        <w:outlineLvl w:val="2"/>
      </w:pPr>
      <w:r>
        <w:rPr>
          <w:rFonts w:hint="eastAsia" w:ascii="宋体" w:hAnsi="宋体"/>
          <w:sz w:val="24"/>
          <w:szCs w:val="24"/>
        </w:rPr>
        <w:t xml:space="preserve">1.服务内容和要求</w:t>
      </w:r>
      <w:r>
        <w:rPr>
          <w:rFonts w:hint="eastAsia" w:ascii="宋体" w:hAnsi="宋体"/>
          <w:sz w:val="24"/>
          <w:szCs w:val="24"/>
        </w:rPr>
      </w:r>
      <w:r/>
    </w:p>
    <w:tbl>
      <w:tblPr>
        <w:tblW w:w="974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45"/>
      </w:tblGrid>
      <w:tr>
        <w:trPr/>
        <w:tc>
          <w:tcPr>
            <w:tcW w:w="9745" w:type="dxa"/>
            <w:vAlign w:val="top"/>
            <w:textDirection w:val="lrTb"/>
            <w:noWrap w:val="false"/>
          </w:tcPr>
          <w:p>
            <w:pPr>
              <w:pStyle w:val="654"/>
              <w:jc w:val="left"/>
              <w:rPr>
                <w:rFonts w:hint="eastAsia" w:ascii="宋体" w:hAnsi="宋体" w:cs="宋体"/>
                <w:b/>
                <w:bCs/>
                <w:sz w:val="24"/>
                <w:szCs w:val="24"/>
              </w:rPr>
            </w:pPr>
            <w:r>
              <w:rPr>
                <w:rFonts w:hint="eastAsia" w:ascii="宋体" w:hAnsi="宋体" w:cs="宋体"/>
                <w:b/>
                <w:bCs/>
                <w:sz w:val="24"/>
                <w:szCs w:val="24"/>
              </w:rPr>
              <w:t xml:space="preserve">一、服务内容</w:t>
            </w:r>
            <w:r>
              <w:rPr>
                <w:rFonts w:hint="eastAsia" w:ascii="宋体" w:hAnsi="宋体" w:cs="宋体"/>
                <w:b/>
                <w:bCs/>
                <w:sz w:val="24"/>
                <w:szCs w:val="24"/>
              </w:rPr>
            </w:r>
            <w:r/>
          </w:p>
          <w:p>
            <w:pPr>
              <w:pStyle w:val="654"/>
              <w:jc w:val="left"/>
              <w:rPr>
                <w:rFonts w:hint="eastAsia" w:ascii="宋体" w:hAnsi="宋体" w:cs="宋体"/>
                <w:b/>
                <w:bCs/>
                <w:sz w:val="24"/>
                <w:szCs w:val="24"/>
              </w:rPr>
            </w:pPr>
            <w:r>
              <w:rPr>
                <w:rFonts w:hint="eastAsia" w:ascii="宋体" w:hAnsi="宋体" w:cs="宋体"/>
                <w:b/>
                <w:bCs/>
                <w:sz w:val="24"/>
                <w:szCs w:val="24"/>
              </w:rPr>
              <w:t xml:space="preserve">（一）办公园区</w:t>
            </w:r>
            <w:r>
              <w:rPr>
                <w:rFonts w:hint="eastAsia" w:ascii="宋体" w:hAnsi="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1、出入管理及安全巡查（含耗材）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（1）门岗门卫24小时值守、来访人员接待、车辆出入登记、车辆停放引导、快递代收保管、报纸接收分类。</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2、办公楼、宿舍层、楼宇维护（含耗材）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（2）共用设施、设备的日常维修、养护、管理，包括：共用的上下水管道、共用照明、电梯、强弱电、水泵房、污水泵、楼内消防设施设备、监控室等。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（3）建筑楼内过道、卫生间、楼梯、电梯间等公用环境卫生保洁，包括停车区域等功能性区域保洁，楼层垃圾处理、垃圾房管理及垃圾清运。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（1）公用绿地、花木等的养护(修剪、浇水)与管理。根据绿植生长情况和采购人工作需求，及时做好绿化除虫、防病、花木修剪、施肥、杂草清除等绿化维护工作。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（2）园区内场交通与车辆停放秩序的管理，地面固定车位、停车场区域管理服务。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（3）园区范围的公共秩序管理与安全管理。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（4）室外场所卫生保洁与安全使用管理。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4、会务保障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（1）会议室、会客室卫生保洁。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（2）会前准备（桌椅摆放、茶水准备等）、人员引导，会中茶水添加，休会期间茶歇服务，会后会场清理。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（1）单位内所有消防设施的维保，在</w:t>
            </w:r>
            <w:bookmarkStart w:id="195" w:name="OLE_LINK11"/>
            <w:r>
              <w:rPr>
                <w:rFonts w:hint="eastAsia" w:ascii="宋体" w:hAnsi="宋体" w:cs="宋体"/>
                <w:sz w:val="24"/>
                <w:szCs w:val="24"/>
              </w:rPr>
              <w:t xml:space="preserve">设备首期</w:t>
            </w:r>
            <w:bookmarkEnd w:id="195"/>
            <w:r>
              <w:rPr>
                <w:rFonts w:hint="eastAsia" w:ascii="宋体" w:hAnsi="宋体" w:cs="宋体"/>
                <w:sz w:val="24"/>
                <w:szCs w:val="24"/>
              </w:rPr>
              <w:t xml:space="preserve">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（2）空调（主机、冷却塔、水循环、末端风机盘管）、热水锅炉、空气能热泵、配电等系统的维保，设备首期维保期到期后由物业公司负责。</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（3）对各楼层净水器日常巡检，发现问题及时报修。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6、消防、智能化楼宇监控</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（2）监控室24小时值守，定时巡查供电系统、供水系统、消防系统、空调系统、新风系统、智能楼宇系统、电梯等设备运转情况，发现问题及时处置应对。</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（二）厂区园区</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1、厂区安防（含耗材）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（1）厂区门卫24小时值守、来访人员接待、车辆出入登记、车辆停放引导、快递代收保管。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（2）内部安全保卫巡逻，公共秩序维护。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2、配电房、水泵房、附属楼等建筑设施（含耗材）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（1）房屋建筑共用部位的日常维修、养护、管理，包括：楼梯间、走廊通道、大厅、各种管道井、所有卫生间等。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（2）共用设施、设备的日常维修、养护、管理，包括：共用的上下水管道、共用照明、空调、强弱电、水泵房、楼内消防设施设备、监控室等。</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（3）建筑楼内过道、卫生间、楼梯等公用环境卫生保洁，包括配电房、水泵房等功能性区域保洁，楼层垃圾处理、垃圾房管理及垃圾清运。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3、厂区公共区域维护与管理（含耗材）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（1）公用绿地、花木等的养护(修剪、浇水)与管理。根据厂区内绿植生长情况和采购人工作需求，及时做好厂区所有绿化除虫、防病、花木修剪、施肥、杂草清除等绿化维护工作。</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（2）厂区内场交通与车辆停放秩序的管理，地面固定车位管理服务。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（3）厂区范围的公共秩序管理与安全管理。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（4）室外区域卫生保洁与安全使用管理。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（5）厂区公共卫生间清理和维护。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4、设备系统维护保养（含耗材）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（1）对厂区配电系统提供日常巡检，发现问题及时报修。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（2）根据相关法律法规规定，负责消防安全管理以及消防安全风险的管控与预防。</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eastAsia="宋体" w:cs="宋体"/>
                <w:b/>
                <w:bCs/>
                <w:sz w:val="24"/>
                <w:szCs w:val="24"/>
              </w:rPr>
              <w:t xml:space="preserve">（三）自营食堂</w:t>
            </w:r>
            <w:r>
              <w:rPr>
                <w:rFonts w:hint="eastAsia" w:ascii="宋体" w:hAnsi="宋体" w:cs="宋体"/>
                <w:sz w:val="24"/>
                <w:szCs w:val="24"/>
                <w:highlight w:val="none"/>
              </w:rPr>
              <w:t xml:space="preserve">（根据甲方交付节奏完全响应，预估用餐人数80-150人，用餐人数变化时，采购人最晚提前1周</w:t>
            </w:r>
            <w:r>
              <w:rPr>
                <w:rFonts w:hint="eastAsia" w:ascii="宋体" w:hAnsi="宋体" w:cs="宋体"/>
                <w:sz w:val="24"/>
                <w:szCs w:val="24"/>
                <w:highlight w:val="none"/>
                <w:lang w:val="en-US" w:eastAsia="zh-CN"/>
              </w:rPr>
              <w:t xml:space="preserve">告知</w:t>
            </w:r>
            <w:r>
              <w:rPr>
                <w:rFonts w:hint="eastAsia" w:ascii="宋体" w:hAnsi="宋体" w:cs="宋体"/>
                <w:sz w:val="24"/>
                <w:szCs w:val="24"/>
                <w:highlight w:val="none"/>
              </w:rPr>
              <w:t xml:space="preserve">）</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1、食堂运营秩序维护</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（1）保障就餐期间</w:t>
            </w:r>
            <w:r>
              <w:rPr>
                <w:rFonts w:hint="eastAsia" w:ascii="宋体" w:hAnsi="宋体" w:cs="宋体"/>
                <w:sz w:val="24"/>
                <w:szCs w:val="24"/>
                <w:lang w:eastAsia="zh-CN"/>
              </w:rPr>
              <w:t xml:space="preserve">（</w:t>
            </w:r>
            <w:r>
              <w:rPr>
                <w:rFonts w:hint="eastAsia" w:ascii="宋体" w:hAnsi="宋体" w:cs="宋体"/>
                <w:sz w:val="24"/>
                <w:szCs w:val="24"/>
              </w:rPr>
              <w:t xml:space="preserve">三餐</w:t>
            </w:r>
            <w:r>
              <w:rPr>
                <w:rFonts w:hint="eastAsia" w:ascii="宋体" w:hAnsi="宋体" w:cs="宋体"/>
                <w:sz w:val="24"/>
                <w:szCs w:val="24"/>
                <w:lang w:eastAsia="zh-CN"/>
              </w:rPr>
              <w:t xml:space="preserve">）</w:t>
            </w:r>
            <w:r>
              <w:rPr>
                <w:rFonts w:hint="eastAsia" w:ascii="宋体" w:hAnsi="宋体" w:cs="宋体"/>
                <w:sz w:val="24"/>
                <w:szCs w:val="24"/>
              </w:rPr>
              <w:t xml:space="preserve">员工正常用餐。</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（2）保障会议用餐需求。</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2、食堂员工</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（1）合理组建食堂运营团队，完全响应采购人品质管理要求，建立员工菜品满意度调查机制，负责食堂的食安风险闭环。</w:t>
            </w:r>
            <w:r>
              <w:rPr>
                <w:rFonts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（2）员工从业资格管理，确保食堂员工全员具备健康证。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（3）定期组织培训员工健康、安全意识，培训记录留痕。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3、食堂管理体系建立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（1）物料使用有管理制度，仓库建立进出品台账。</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（2）符合相关法律法规，建立食品留样制度，对临期食材有管控措施。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4、水吧台建立</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（1）包含咖啡原材料、水吧台耗材、物料的提供与管控，对临期物料有管控措施。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（2）办公期间，有完善的排班换岗制度，人员不得缺岗。</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eastAsia="宋体" w:cs="宋体"/>
                <w:b/>
                <w:bCs/>
                <w:sz w:val="24"/>
                <w:szCs w:val="24"/>
              </w:rPr>
              <w:t xml:space="preserve">二、服务</w:t>
            </w:r>
            <w:r>
              <w:rPr>
                <w:rFonts w:hint="eastAsia" w:ascii="宋体" w:hAnsi="宋体" w:eastAsia="宋体" w:cs="宋体"/>
                <w:b/>
                <w:bCs/>
                <w:sz w:val="24"/>
                <w:szCs w:val="24"/>
                <w:lang w:val="en-US" w:eastAsia="zh-CN"/>
              </w:rPr>
              <w:t xml:space="preserve">要求</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（一）物业共用部位、共用设施设备的日常运行、保养和维修服务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1、门窗：每周对玻璃、五金配件、门、窗等巡查维护一次。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2、楼内墙面：每月对墙表面，墙面砖、地坪、地砖巡查维护一次。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3、屋顶、管道、排水沟：每月对屋面排水沟、室内室外排水管道巡查维护一次，发现有防水层气鼓、碎裂、隔热板有断裂、缺损的，应在规定时间内安排专项修理。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4、道路、广场、地下车库：每周对路面，窨井及窨井盖、积水井及积水井盖巡查维护一次。发现损坏应在规定时间内修复。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安全、引导标志：大堂应有办公楼示意图、单元标牌；楼层电梯厅、地下车库、消防通道应设有路标及安全指示牌；危险、隐患部位设置安全防范警示标志或维护设施，每月对所有标志、指示牌及维护设施巡查维护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6、卫生间、茶水间：每天对水龙头、便池、地漏巡查维护一次。保持管道畅通与安全使用，发现损坏应及时修复。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7、电梯厅：每日对设备设施、电梯按钮、标示巡查维护一次，发现损坏立即修复。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8、避难设施：每月对避难设施巡查维护一次，发现损坏立即修复。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9、绿地、花台：每月对龙头、水管、花坛巡查维护一次，发现损坏立即修复。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给排水系统：（1）应定期对给排水系统进行维护、润滑；（2）每周检查一次污水泵、提升泵、排水泵、阀门等，曝气风机、排水系统通畅；定期对污水处理系统全面维护保养,作业人员应有相应的职业资格；（3）每季度对楼宇排水总管进行检查，定期对水泵、管道进行除锈油漆；（4）定期对水泵、水质处理和消毒装置及设备控制柜进行保养；（5）如遇供水单位限水、停水，应以公告形式提前通知办公楼内各用户。</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公共照明：（1）每天一次巡检路灯、大堂、电梯厅、楼道等公共部位照明，如有缺损，应更换；（2）每月一次对泛光照明灯具、霓虹灯、大堂吊灯外观进行检查，如有缺损，应更换；（3）每天一次巡检公共电器柜电器设备，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空调系统：每月例行检修，清洗通风过滤网一次；电机和风扇轴承每月润滑一次，检查运行时有无异响；检查机柜内有无积水，如有则排堵疏流、安放药剂。在检修时，检查表冷器，如必要则进行水清洗；另外每次清洗过滤网时，对过滤网严重破损状况及时修理或更换。</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13、避雷设施：（1）每年检查一次办公楼重要机房的设备防静电地板的接地，并对办公楼各楼层的钢窗、钢结构进行外观检查。（2）每半年一次检查避雷装置。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消防设备、设施：（1）消防泵每月启动一次并作记录，每年保养一次，保证其运行正常；消防栓每月巡查一次。（2）每周检查火警功能、报警功能是否正常。（3）每年试验一次探测器，并对全部控制装置进行一次试验，火灾探测器投入运行两年后，应每隔三年全部清洗一次，不合格的应当向采购人提出调换建议。（4）每半年检查一次消防水带、阀杆处加注润滑油并作一次放水检查；每月检查一次灭火器，临近失效立即反馈采购人。（5）每年应进行一次消防联动，检测各类消防系统各类运行参数和状况并作记录。</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15、门禁系统：工作站工作正常、整洁；服务器工作正常、整洁；每周对读卡机指示、电子门锁巡查维护一次，遇有故障，应及时处置。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16、对讲系统：基站线路无损、工作正常、整洁；天线安装牢固、工作正常。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17、周界报警：每天对工作站、红外探头巡查维护一次，遇有故障，应及时处置。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18、中央监视系统：每月进行一次调试与保养，遇有故障，应及时处置。</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19、巡更系统：工作站工作正常、整洁；巡更器具工作正常；巡更点位置正确、安装牢固、工作正常。</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20、电梯：（1）保证客用电梯24小时运行。轿厢内、外按钮、灯具等配件保持完好，轿厢整洁。（2）电梯应经有资质的检测机构检验合格，应由专业资质维修保养单位进行定期保养，每年进行安全检测并持有有效的《安全使用许可证》，在有效期内安全运行。（3）应有专业人员对电梯保养进行监督，并对电梯运行进行管理，并应做好日常电梯运行的巡检与记录。（4）电梯发生故障，应及时修理。</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（二）公共区域绿化养护服务（含规划红线内公共绿地）</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1、总体要求：按一级绿化养护标准达到绿地或花坛内各类乔、灌、草等绿化存活率。绿地设施及硬质景观保持常年完好。</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2、修剪：年普修</w:t>
            </w:r>
            <w:r>
              <w:rPr>
                <w:rFonts w:hint="eastAsia" w:ascii="宋体" w:hAnsi="宋体" w:cs="宋体"/>
                <w:sz w:val="24"/>
                <w:szCs w:val="24"/>
                <w:lang w:val="en-US" w:eastAsia="zh-CN"/>
              </w:rPr>
              <w:t xml:space="preserve">不少于</w:t>
            </w:r>
            <w:r>
              <w:rPr>
                <w:rFonts w:hint="eastAsia" w:ascii="宋体" w:hAnsi="宋体" w:cs="宋体"/>
                <w:sz w:val="24"/>
                <w:szCs w:val="24"/>
              </w:rPr>
              <w:t xml:space="preserve">8遍，草屑及时清理，切边整理</w:t>
            </w:r>
            <w:r>
              <w:rPr>
                <w:rFonts w:hint="eastAsia" w:ascii="宋体" w:hAnsi="宋体" w:cs="宋体"/>
                <w:sz w:val="24"/>
                <w:szCs w:val="24"/>
                <w:lang w:val="en-US" w:eastAsia="zh-CN"/>
              </w:rPr>
              <w:t xml:space="preserve">不少于</w:t>
            </w:r>
            <w:r>
              <w:rPr>
                <w:rFonts w:hint="eastAsia" w:ascii="宋体" w:hAnsi="宋体" w:cs="宋体"/>
                <w:sz w:val="24"/>
                <w:szCs w:val="24"/>
              </w:rPr>
              <w:t xml:space="preserve">3次，草坪常年保持平整、边缘清晰，平均草高度不应超过9cm。</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3、灌溉：按季节特点，每月对草地进行有效灌溉，用覆沙保持调整，保持地形平整，排水流畅。</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4、中耕除草、松土：年中耕除草、疏松表土</w:t>
            </w:r>
            <w:r>
              <w:rPr>
                <w:rFonts w:hint="eastAsia" w:ascii="宋体" w:hAnsi="宋体" w:cs="宋体"/>
                <w:sz w:val="24"/>
                <w:szCs w:val="24"/>
                <w:lang w:val="en-US" w:eastAsia="zh-CN"/>
              </w:rPr>
              <w:t xml:space="preserve">不少于</w:t>
            </w:r>
            <w:r>
              <w:rPr>
                <w:rFonts w:hint="eastAsia" w:ascii="宋体" w:hAnsi="宋体" w:cs="宋体"/>
                <w:sz w:val="24"/>
                <w:szCs w:val="24"/>
              </w:rPr>
              <w:t xml:space="preserve">10次。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5、施肥：按植物品种、生长、土壤状况，适时、适量施肥。年普施基肥不少于1遍，花灌木追复合肥2遍。</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6、病虫害防治：预防为主，生态治理。</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7、扶正、加固：按规范做好综合防护措施，及时扶正加固。</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（三）物业公共区域的清洁卫生服务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1、走廊、门厅、大堂、电梯厅、楼梯或消防梯地面：每日清洁一次地表面、接缝、角落、边线、门框、窗框、窗台、金属件、旋转门、门中轴、门框、门边缝、旋转门空调出风口、门把手等部位，并定时消毒。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2、楼梯扶手、栏杆、窗台、指示牌：每日清洁一次窗框、窗台、金属件、指示牌、广告牌。</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3、消防栓、消防箱、公共设施：每周清洁一次报警器、火警通讯电话插座、灭火器、喷淋盖、烟感器、喇叭、监控摄像头、门警器、消防栓。</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4、天花板、风口、公共灯具内或外：每月清洁两次。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5、走廊、楼梯窗玻璃、大堂门厅、电梯厅玻璃：每日清洁一次。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6、平台、屋顶：每月清洁一次。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7、服务功能性用房（如会议室、接待室、茶水间）：每日清洁一次热水炉、不锈钢台面、不锈钢、落水口、冷、热水</w:t>
            </w:r>
            <w:r>
              <w:rPr>
                <w:rFonts w:hint="eastAsia" w:ascii="宋体" w:hAnsi="宋体" w:cs="宋体"/>
                <w:sz w:val="24"/>
                <w:szCs w:val="24"/>
                <w:lang w:val="en-US" w:eastAsia="zh-CN"/>
              </w:rPr>
              <w:t xml:space="preserve">龙</w:t>
            </w:r>
            <w:r>
              <w:rPr>
                <w:rFonts w:hint="eastAsia" w:ascii="宋体" w:hAnsi="宋体" w:cs="宋体"/>
                <w:sz w:val="24"/>
                <w:szCs w:val="24"/>
              </w:rPr>
              <w:t xml:space="preserve">头。定期向下水道滴入消毒液。</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8、公共卫生间：每2小时对公共卫生间清洁一次，</w:t>
            </w:r>
            <w:r>
              <w:rPr>
                <w:rFonts w:hint="eastAsia" w:ascii="宋体" w:hAnsi="宋体" w:cs="宋体"/>
                <w:sz w:val="24"/>
                <w:szCs w:val="24"/>
                <w:lang w:val="en-US" w:eastAsia="zh-CN"/>
              </w:rPr>
              <w:t xml:space="preserve">座</w:t>
            </w:r>
            <w:r>
              <w:rPr>
                <w:rFonts w:hint="eastAsia" w:ascii="宋体" w:hAnsi="宋体" w:cs="宋体"/>
                <w:sz w:val="24"/>
                <w:szCs w:val="24"/>
              </w:rPr>
              <w:t xml:space="preserve">厕内、小便池内刷洗干净、喷洒消毒。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9、停车车库：每日循环清洁。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10、垃圾收集：每日收集垃圾两次。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11、电梯轿厢：每日清洁一次。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12、广场、停车场、绿地、花台、明沟：每日循环清洁。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13、设备机房、管道：每周巡查清扫一次。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14、外墙：每季度巡视一次。</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15、垃圾箱房：箱房封闭式专人管理，箱房循环保洁，定时消毒。</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16、烟灰缸、垃圾桶：每日循环清洁。</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17、消杀灭害：对通风口、明沟、垃圾房喷洒药水，安排灭蟑螂、老鼠。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18、电器设施：每周清洁一次。</w:t>
            </w:r>
            <w:r>
              <w:rPr>
                <w:rFonts w:hint="eastAsia"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（四）公共区域秩序的维护服务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1、安保：安排专职保安人员负责项目公共秩序的维护，要求着装统一，仪容仪表规范，配备对讲装置及必备的安全护卫器械。</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2、巡逻：按指定的时间和路线每三小时巡查一次，重点部位（项目道路、出入口、楼层和地下车库）应设巡更点。</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3、应急演习：每年组织不少于1次的突发公共事件应急演习。</w:t>
            </w:r>
            <w:r>
              <w:rPr>
                <w:rFonts w:hint="eastAsia" w:ascii="宋体" w:hAnsi="宋体" w:cs="宋体"/>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4、技防设施和救助（监控岗）：（1）项目设有监控中心，24小时开通，并有人驻守，注视各设备所传达的信息。（2）监控中心收到火情、险情及其他异常情况报警信号后，应及时报警，并安排保安人员及时赶到现场进行前期处理。（3）监控的录入资料应至少保存30天，有特殊要求的参照相关规定或行业标准执行。（4）保障治安电话畅通，接听及时。</w:t>
            </w:r>
            <w:r>
              <w:rPr>
                <w:rFonts w:hint="eastAsia" w:ascii="宋体" w:hAnsi="宋体" w:cs="宋体"/>
                <w:sz w:val="24"/>
                <w:szCs w:val="24"/>
              </w:rPr>
            </w:r>
            <w:r/>
          </w:p>
          <w:p>
            <w:pPr>
              <w:pStyle w:val="654"/>
              <w:jc w:val="left"/>
              <w:rPr>
                <w:rFonts w:ascii="宋体" w:hAnsi="宋体" w:cs="宋体"/>
                <w:sz w:val="24"/>
                <w:szCs w:val="24"/>
              </w:rPr>
            </w:pPr>
            <w:r>
              <w:rPr>
                <w:rFonts w:hint="eastAsia" w:ascii="宋体" w:hAnsi="宋体" w:cs="宋体"/>
                <w:sz w:val="24"/>
                <w:szCs w:val="24"/>
              </w:rPr>
              <w:t xml:space="preserve">5、车辆管理：（1）地面、墙面按车辆道路行驶要求设立指示牌和地标。（2）有专职人员24小时巡视和协助停车事宜。（3）</w:t>
            </w:r>
            <w:r>
              <w:rPr>
                <w:rFonts w:hint="eastAsia" w:ascii="宋体" w:hAnsi="宋体" w:cs="宋体"/>
                <w:sz w:val="24"/>
                <w:szCs w:val="24"/>
                <w:highlight w:val="none"/>
              </w:rPr>
              <w:t xml:space="preserve">车库内配置道闸和监视系统，地面、墙面按车辆道路行驶要求设立指示牌和地标，配置照明、消防器械，由供应商负责维护</w:t>
            </w:r>
            <w:r>
              <w:rPr>
                <w:rFonts w:hint="eastAsia" w:ascii="宋体" w:hAnsi="宋体" w:cs="宋体"/>
                <w:sz w:val="24"/>
                <w:szCs w:val="24"/>
              </w:rPr>
              <w:t xml:space="preserve">。</w:t>
            </w:r>
            <w:r>
              <w:rPr>
                <w:rFonts w:ascii="宋体" w:hAnsi="宋体" w:cs="宋体"/>
                <w:sz w:val="24"/>
                <w:szCs w:val="24"/>
              </w:rPr>
            </w:r>
            <w:r/>
          </w:p>
          <w:p>
            <w:pPr>
              <w:pStyle w:val="654"/>
              <w:jc w:val="left"/>
              <w:rPr>
                <w:rFonts w:hint="eastAsia" w:ascii="宋体" w:hAnsi="宋体" w:eastAsia="宋体" w:cs="宋体"/>
                <w:b/>
                <w:bCs/>
                <w:sz w:val="24"/>
                <w:szCs w:val="24"/>
              </w:rPr>
            </w:pPr>
            <w:r>
              <w:rPr>
                <w:rFonts w:hint="eastAsia" w:ascii="宋体" w:hAnsi="宋体" w:eastAsia="宋体" w:cs="宋体"/>
                <w:b/>
                <w:bCs/>
                <w:sz w:val="24"/>
                <w:szCs w:val="24"/>
              </w:rPr>
              <w:t xml:space="preserve">（五）综合管理服务、日常管理与服务</w:t>
            </w:r>
            <w:r>
              <w:rPr>
                <w:rFonts w:hint="eastAsia" w:ascii="宋体" w:hAnsi="宋体" w:eastAsia="宋体" w:cs="宋体"/>
                <w:b/>
                <w:bCs/>
                <w:sz w:val="24"/>
                <w:szCs w:val="24"/>
              </w:rPr>
            </w:r>
            <w:r/>
          </w:p>
          <w:p>
            <w:pPr>
              <w:pStyle w:val="654"/>
              <w:jc w:val="left"/>
              <w:rPr>
                <w:rFonts w:hint="eastAsia" w:ascii="宋体" w:hAnsi="宋体" w:cs="宋体"/>
                <w:sz w:val="24"/>
                <w:szCs w:val="24"/>
              </w:rPr>
            </w:pPr>
            <w:r>
              <w:rPr>
                <w:rFonts w:hint="eastAsia" w:ascii="宋体" w:hAnsi="宋体" w:cs="宋体"/>
                <w:sz w:val="24"/>
                <w:szCs w:val="24"/>
              </w:rPr>
              <w:t xml:space="preserve">（1）服务规范应符合南京物业管理行业规范要求。（2）在受理采购人或使用人报修后，24小时内到现场处理（预约除外）。（3）对采购人或使用人的投诉在24小时内答复处理。（4）制定房屋装修申请、审批、巡视、验收等装修管理制度，建立使用人房屋装修档案，对不符合规定的行为、现象及时劝阻或报告。（5）建立健全的财务管理制度，对物业费和其它费用的收支进行财务管理，做到运作规范，账目清晰。</w:t>
            </w:r>
            <w:r>
              <w:rPr>
                <w:rFonts w:hint="eastAsia" w:ascii="宋体" w:hAnsi="宋体" w:cs="宋体"/>
                <w:sz w:val="24"/>
                <w:szCs w:val="24"/>
              </w:rPr>
            </w:r>
            <w:r/>
          </w:p>
          <w:p>
            <w:pPr>
              <w:pStyle w:val="654"/>
              <w:jc w:val="both"/>
              <w:rPr>
                <w:rFonts w:hint="eastAsia" w:ascii="宋体" w:hAnsi="宋体" w:cs="宋体"/>
                <w:sz w:val="24"/>
                <w:szCs w:val="24"/>
              </w:rPr>
            </w:pPr>
            <w:r>
              <w:rPr>
                <w:rFonts w:hint="eastAsia" w:ascii="宋体" w:hAnsi="宋体" w:cs="宋体"/>
                <w:sz w:val="24"/>
                <w:szCs w:val="24"/>
              </w:rPr>
              <w:t xml:space="preserve">（6）建立完善的档案管理制度，建立齐全的物业管理档案[包括物业竣工验收档案、设备管理档案、采购人或使用人资料档案（含采购人或使用人装修档案）、物业租赁档案、日常管理档案等]。（7）制定项目物业管理与物业服务工作计划，并组织实</w:t>
            </w:r>
            <w:r>
              <w:rPr>
                <w:rFonts w:hint="eastAsia" w:ascii="宋体" w:hAnsi="宋体" w:cs="宋体"/>
                <w:sz w:val="24"/>
                <w:szCs w:val="24"/>
              </w:rPr>
              <w:t xml:space="preserve">施。（8）建立健全维修资金管理制度，对房屋维修资金进行账务管理，做到运作规范，账目清晰。（9）制定物业内部管理制度和考核制度。（10）广泛运用计算机进行管理（含采购人档案、房屋档案、设备档案、收费管理、日常管理等）。（11）物业服务台处应公开办事制度、办事纪律、收费项目和标准。（12）每年对采购人或使用人进行一次满意情况测评。（13）综合管理的其它服务项目达到约定的服务标准。（14）对违反管理规约或政府有关规定的行为进行劝阻或报有关部门处理。（15）投保公众责任险，增强抵御突发事件的能力，维护采购人的利益。</w:t>
            </w:r>
            <w:r>
              <w:rPr>
                <w:rFonts w:hint="eastAsia" w:ascii="宋体" w:hAnsi="宋体" w:cs="宋体"/>
                <w:sz w:val="24"/>
                <w:szCs w:val="24"/>
              </w:rPr>
            </w:r>
            <w:r/>
          </w:p>
          <w:p>
            <w:pPr>
              <w:pStyle w:val="654"/>
              <w:jc w:val="both"/>
              <w:shd w:val="clear" w:color="auto" w:fill="auto"/>
              <w:rPr>
                <w:rFonts w:hint="eastAsia" w:ascii="宋体" w:hAnsi="宋体" w:cs="宋体"/>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六</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能源管理</w:t>
            </w:r>
            <w:r>
              <w:rPr>
                <w:rFonts w:hint="eastAsia" w:ascii="宋体" w:hAnsi="宋体" w:cs="宋体"/>
                <w:sz w:val="24"/>
                <w:szCs w:val="24"/>
                <w:lang w:val="en-US" w:eastAsia="zh-CN"/>
              </w:rPr>
            </w:r>
            <w:r/>
          </w:p>
          <w:p>
            <w:pPr>
              <w:pStyle w:val="654"/>
              <w:jc w:val="both"/>
              <w:shd w:val="clear" w:color="auto" w:fill="auto"/>
              <w:rPr>
                <w:rFonts w:hint="eastAsia" w:ascii="宋体" w:hAnsi="宋体" w:eastAsia="宋体" w:cs="宋体"/>
                <w:sz w:val="24"/>
                <w:szCs w:val="24"/>
                <w:lang w:eastAsia="zh-CN"/>
              </w:rPr>
            </w:pPr>
            <w:r>
              <w:rPr>
                <w:rFonts w:hint="eastAsia" w:ascii="宋体" w:hAnsi="宋体" w:cs="宋体"/>
                <w:sz w:val="24"/>
                <w:szCs w:val="24"/>
                <w:lang w:val="en-US" w:eastAsia="zh-CN"/>
              </w:rPr>
              <w:t xml:space="preserve">供应商</w:t>
            </w:r>
            <w:r>
              <w:rPr>
                <w:rFonts w:hint="eastAsia" w:ascii="宋体" w:hAnsi="宋体" w:cs="宋体"/>
                <w:sz w:val="24"/>
                <w:szCs w:val="24"/>
              </w:rPr>
              <w:t xml:space="preserve">针对采购人涉水、电设施设备，建立能源管理制度，明确管理措施和手段，</w:t>
            </w:r>
            <w:r>
              <w:rPr>
                <w:rFonts w:hint="eastAsia" w:ascii="宋体" w:hAnsi="宋体" w:cs="宋体"/>
                <w:sz w:val="24"/>
                <w:szCs w:val="24"/>
                <w:lang w:val="en-US" w:eastAsia="zh-CN"/>
              </w:rPr>
              <w:t xml:space="preserve">负责照明、空调、电梯等设备设施节能管理，在不降低终端用户使用体验的前提下实现节能降耗。若涉及现有设施的加装、改造，以及其他节能设备的投入与运维，由供应商负责。费用包含在投标总价中，采购人不再另行支付费用。</w:t>
            </w:r>
            <w:r>
              <w:rPr>
                <w:rFonts w:hint="eastAsia" w:ascii="宋体" w:hAnsi="宋体" w:eastAsia="宋体" w:cs="宋体"/>
                <w:sz w:val="24"/>
                <w:szCs w:val="24"/>
                <w:lang w:eastAsia="zh-CN"/>
              </w:rPr>
            </w:r>
            <w:r/>
          </w:p>
          <w:p>
            <w:pPr>
              <w:pStyle w:val="654"/>
              <w:jc w:val="both"/>
              <w:rPr>
                <w:rFonts w:hint="eastAsia" w:ascii="宋体" w:hAnsi="宋体" w:eastAsia="宋体" w:cs="宋体"/>
                <w:b/>
                <w:bCs/>
                <w:sz w:val="24"/>
                <w:szCs w:val="24"/>
                <w:lang w:val="en-US" w:eastAsia="zh-CN"/>
              </w:rPr>
            </w:pP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七</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重大活动保障</w:t>
            </w:r>
            <w:r>
              <w:rPr>
                <w:rFonts w:hint="eastAsia" w:ascii="宋体" w:hAnsi="宋体" w:eastAsia="宋体" w:cs="宋体"/>
                <w:b/>
                <w:bCs/>
                <w:sz w:val="24"/>
                <w:szCs w:val="24"/>
                <w:lang w:val="en-US" w:eastAsia="zh-CN"/>
              </w:rPr>
            </w:r>
            <w:r/>
          </w:p>
          <w:p>
            <w:pPr>
              <w:pStyle w:val="654"/>
              <w:jc w:val="both"/>
              <w:rPr>
                <w:rFonts w:ascii="宋体" w:hAnsi="宋体" w:cs="宋体"/>
                <w:sz w:val="24"/>
                <w:szCs w:val="24"/>
                <w:lang w:val="en-US" w:eastAsia="zh-CN"/>
              </w:rPr>
            </w:pPr>
            <w:r>
              <w:rPr>
                <w:rFonts w:ascii="宋体" w:hAnsi="宋体" w:cs="宋体"/>
                <w:sz w:val="24"/>
                <w:szCs w:val="24"/>
                <w:lang w:val="en-US" w:eastAsia="zh-CN"/>
              </w:rPr>
              <w:t xml:space="preserve">针对采购人重大活动，供应商能够配合采购人活动保障，包括人员配置、设备调度、流程安排等，并按规定向采购人及相关部门提前报备，确保活动涉及的供电、照明、给排水、电梯、广播等系统正常运行，必要时提供临时电力、照明支持。对相关设施设备进行活动前专项检查与维护。</w:t>
            </w:r>
            <w:r>
              <w:rPr>
                <w:rFonts w:ascii="宋体" w:hAnsi="宋体" w:cs="宋体"/>
                <w:sz w:val="24"/>
                <w:szCs w:val="24"/>
                <w:lang w:val="en-US" w:eastAsia="zh-CN"/>
              </w:rPr>
            </w:r>
            <w:r/>
          </w:p>
        </w:tc>
      </w:tr>
    </w:tbl>
    <w:p>
      <w:pPr>
        <w:pStyle w:val="654"/>
        <w:rPr>
          <w:rFonts w:hint="eastAsia"/>
          <w:sz w:val="24"/>
          <w:szCs w:val="24"/>
        </w:rPr>
      </w:pPr>
      <w:r>
        <w:rPr>
          <w:rFonts w:hint="eastAsia"/>
          <w:sz w:val="24"/>
          <w:szCs w:val="24"/>
        </w:rPr>
      </w:r>
      <w:r/>
    </w:p>
    <w:p>
      <w:pPr>
        <w:pStyle w:val="654"/>
        <w:ind w:firstLine="480"/>
        <w:rPr>
          <w:rFonts w:hint="eastAsia" w:ascii="宋体" w:hAnsi="宋体"/>
          <w:color w:val="000000"/>
          <w:sz w:val="24"/>
          <w:szCs w:val="24"/>
        </w:rPr>
        <w:outlineLvl w:val="2"/>
      </w:pPr>
      <w:r>
        <w:rPr>
          <w:rFonts w:hint="eastAsia" w:ascii="宋体" w:hAnsi="宋体"/>
          <w:color w:val="000000"/>
          <w:sz w:val="24"/>
          <w:szCs w:val="24"/>
        </w:rPr>
        <w:t xml:space="preserve">2.人员配备要求</w:t>
      </w:r>
      <w:r>
        <w:rPr>
          <w:rFonts w:hint="eastAsia" w:ascii="宋体" w:hAnsi="宋体"/>
          <w:color w:val="000000"/>
          <w:sz w:val="24"/>
          <w:szCs w:val="24"/>
        </w:rPr>
      </w:r>
      <w:r/>
    </w:p>
    <w:tbl>
      <w:tblPr>
        <w:tblW w:w="9763"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763" w:type="dxa"/>
            <w:vAlign w:val="top"/>
            <w:textDirection w:val="lrTb"/>
            <w:noWrap w:val="false"/>
          </w:tcPr>
          <w:p>
            <w:pPr>
              <w:pStyle w:val="654"/>
              <w:rPr>
                <w:rFonts w:hint="eastAsia" w:ascii="宋体" w:hAnsi="宋体" w:cs="宋体"/>
                <w:sz w:val="24"/>
                <w:szCs w:val="24"/>
              </w:rPr>
            </w:pPr>
            <w:r/>
            <w:bookmarkStart w:id="196" w:name="OLE_LINK3"/>
            <w:r/>
            <w:bookmarkStart w:id="197" w:name="OLE_LINK4"/>
            <w:r>
              <w:rPr>
                <w:rFonts w:hint="eastAsia" w:ascii="宋体" w:hAnsi="宋体" w:cs="宋体"/>
                <w:sz w:val="24"/>
                <w:szCs w:val="24"/>
              </w:rPr>
              <w:t xml:space="preserve">（一）人员数量（不少于20人）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1.项目经理：1人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2.客服接待：1人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3.工程部：3人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（1）工程维修：2人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（2）强电值班：1人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highlight w:val="none"/>
                <w:lang w:val="en-US" w:eastAsia="zh-CN"/>
              </w:rPr>
              <w:t xml:space="preserve">安全</w:t>
            </w:r>
            <w:r>
              <w:rPr>
                <w:rFonts w:hint="eastAsia" w:ascii="宋体" w:hAnsi="宋体" w:cs="宋体"/>
                <w:sz w:val="24"/>
                <w:szCs w:val="24"/>
              </w:rPr>
              <w:t xml:space="preserve">部：6人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（1）综合主管：1人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（2）门岗形象岗：1人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（3）夜班巡逻岗：1人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（4）监控岗：3人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w:t>
            </w:r>
            <w:r>
              <w:rPr>
                <w:rFonts w:hint="eastAsia" w:ascii="宋体" w:hAnsi="宋体" w:cs="宋体"/>
                <w:sz w:val="24"/>
                <w:szCs w:val="24"/>
                <w:highlight w:val="none"/>
              </w:rPr>
              <w:t xml:space="preserve">保洁</w:t>
            </w:r>
            <w:r>
              <w:rPr>
                <w:rFonts w:hint="eastAsia" w:ascii="宋体" w:hAnsi="宋体" w:cs="宋体"/>
                <w:sz w:val="24"/>
                <w:szCs w:val="24"/>
              </w:rPr>
              <w:t xml:space="preserve">部：4人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（1）外场保洁：1人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（2）科研楼层保洁：3人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6.食堂：5人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（1）主厨：1人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（2）副厨：1人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（3）餐服：1人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（4）食堂保洁：1人</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（5）水吧台服务1人</w:t>
            </w:r>
            <w:bookmarkEnd w:id="196"/>
            <w:r/>
            <w:bookmarkEnd w:id="197"/>
            <w:r>
              <w:rPr>
                <w:rFonts w:hint="eastAsia" w:ascii="宋体" w:hAnsi="宋体" w:cs="宋体"/>
                <w:sz w:val="24"/>
                <w:szCs w:val="24"/>
              </w:rPr>
            </w:r>
            <w:r/>
          </w:p>
          <w:p>
            <w:pPr>
              <w:pStyle w:val="654"/>
              <w:rPr>
                <w:rFonts w:ascii="宋体" w:hAnsi="宋体" w:cs="宋体"/>
                <w:sz w:val="24"/>
                <w:szCs w:val="24"/>
              </w:rPr>
            </w:pPr>
            <w:r>
              <w:rPr>
                <w:rFonts w:hint="eastAsia" w:ascii="宋体" w:hAnsi="宋体" w:cs="宋体"/>
                <w:sz w:val="24"/>
                <w:szCs w:val="24"/>
              </w:rPr>
              <w:t xml:space="preserve">（二）人员要求（</w:t>
            </w:r>
            <w:r>
              <w:rPr>
                <w:rFonts w:hint="eastAsia" w:ascii="宋体" w:hAnsi="宋体" w:cs="宋体"/>
                <w:sz w:val="24"/>
                <w:szCs w:val="24"/>
                <w:lang w:val="en-US" w:eastAsia="zh-CN"/>
              </w:rPr>
              <w:t xml:space="preserve">人员年龄在法定退休年龄以下，且需</w:t>
            </w:r>
            <w:r>
              <w:rPr>
                <w:rFonts w:hint="eastAsia" w:ascii="宋体" w:hAnsi="宋体" w:cs="宋体"/>
                <w:sz w:val="24"/>
                <w:szCs w:val="24"/>
              </w:rPr>
              <w:t xml:space="preserve">经采购人面试合格后方可上岗）</w:t>
            </w:r>
            <w:r>
              <w:rPr>
                <w:rFonts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1、项目经理岗位：熟悉物业管理相关法律法规，具有较强的沟通、管理、协调能力。</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2、客服接待岗位：身高1.63m及以上，形象气质佳，普通话流利，大专</w:t>
            </w:r>
            <w:r>
              <w:rPr>
                <w:rFonts w:hint="eastAsia" w:ascii="宋体" w:hAnsi="宋体" w:cs="宋体"/>
                <w:sz w:val="24"/>
                <w:szCs w:val="24"/>
                <w:lang w:val="en-US" w:eastAsia="zh-CN"/>
              </w:rPr>
              <w:t xml:space="preserve">及</w:t>
            </w:r>
            <w:r>
              <w:rPr>
                <w:rFonts w:hint="eastAsia" w:ascii="宋体" w:hAnsi="宋体" w:cs="宋体"/>
                <w:sz w:val="24"/>
                <w:szCs w:val="24"/>
              </w:rPr>
              <w:t xml:space="preserve">以上文凭，有会务服务1年及以上的基础，物业从业经验不低于5年。</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lang w:val="en-US" w:eastAsia="zh-CN"/>
              </w:rPr>
              <w:t xml:space="preserve">安全</w:t>
            </w:r>
            <w:r>
              <w:rPr>
                <w:rFonts w:hint="eastAsia" w:ascii="宋体" w:hAnsi="宋体" w:cs="宋体"/>
                <w:sz w:val="24"/>
                <w:szCs w:val="24"/>
              </w:rPr>
              <w:t xml:space="preserve">部</w:t>
            </w:r>
            <w:r>
              <w:rPr>
                <w:rFonts w:hint="eastAsia" w:ascii="宋体" w:hAnsi="宋体" w:cs="宋体"/>
                <w:sz w:val="24"/>
                <w:szCs w:val="24"/>
                <w:lang w:val="en-US" w:eastAsia="zh-CN"/>
              </w:rPr>
              <w:t xml:space="preserve">综合主管、门岗形象岗、夜班巡逻岗</w:t>
            </w:r>
            <w:r>
              <w:rPr>
                <w:rFonts w:hint="eastAsia" w:ascii="宋体" w:hAnsi="宋体" w:cs="宋体"/>
                <w:sz w:val="24"/>
                <w:szCs w:val="24"/>
              </w:rPr>
              <w:t xml:space="preserve">：高中</w:t>
            </w:r>
            <w:r>
              <w:rPr>
                <w:rFonts w:hint="eastAsia" w:ascii="宋体" w:hAnsi="宋体" w:cs="宋体"/>
                <w:sz w:val="24"/>
                <w:szCs w:val="24"/>
                <w:lang w:val="en-US" w:eastAsia="zh-CN"/>
              </w:rPr>
              <w:t xml:space="preserve">及</w:t>
            </w:r>
            <w:r>
              <w:rPr>
                <w:rFonts w:hint="eastAsia" w:ascii="宋体" w:hAnsi="宋体" w:cs="宋体"/>
                <w:sz w:val="24"/>
                <w:szCs w:val="24"/>
              </w:rPr>
              <w:t xml:space="preserve">以上文凭，身高1.75m及以上，退伍军人优先。具有较强的应急处置能力、管理协调和沟通能力。具备突发情况管控能力。</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w:t>
            </w:r>
            <w:r>
              <w:rPr>
                <w:rFonts w:hint="eastAsia" w:ascii="宋体" w:hAnsi="宋体" w:cs="宋体"/>
                <w:sz w:val="24"/>
                <w:szCs w:val="24"/>
                <w:lang w:val="en-US" w:eastAsia="zh-CN"/>
              </w:rPr>
              <w:t xml:space="preserve">保安部</w:t>
            </w:r>
            <w:r>
              <w:rPr>
                <w:rFonts w:hint="eastAsia" w:ascii="宋体" w:hAnsi="宋体" w:cs="宋体"/>
                <w:sz w:val="24"/>
                <w:szCs w:val="24"/>
              </w:rPr>
              <w:t xml:space="preserve">监控岗位：高中及以上文化，具有3年及以上专业工作经验，熟练掌握高压配电、消防设备、中央空调、热水锅炉、电梯等设备的使用操作方法，确保高压配电设备稳定运行，及时发现并排除安全隐患。</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5、工程部岗位：有3年及以上物业维修工作经验，具有设备设施的维护、保养、检修工作经验。</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6、保洁部</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含食堂保洁</w:t>
            </w:r>
            <w:r>
              <w:rPr>
                <w:rFonts w:hint="eastAsia" w:ascii="宋体" w:hAnsi="宋体" w:cs="宋体"/>
                <w:sz w:val="24"/>
                <w:szCs w:val="24"/>
                <w:lang w:eastAsia="zh-CN"/>
              </w:rPr>
              <w:t xml:space="preserve">）</w:t>
            </w:r>
            <w:r>
              <w:rPr>
                <w:rFonts w:hint="eastAsia" w:ascii="宋体" w:hAnsi="宋体" w:cs="宋体"/>
                <w:sz w:val="24"/>
                <w:szCs w:val="24"/>
              </w:rPr>
              <w:t xml:space="preserve">岗位：性别：不限，年龄60周岁及以下，熟练使用各种保洁器材，并熟悉石材、不锈钢等物品的性质和保养方法，面貌端正，身体健康。</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7、主厨及副厨岗位：60周岁及以下，熟练食堂设施设备操作，并掌握</w:t>
            </w:r>
            <w:r>
              <w:rPr>
                <w:rFonts w:hint="eastAsia" w:ascii="宋体" w:hAnsi="宋体" w:cs="宋体"/>
                <w:sz w:val="24"/>
                <w:szCs w:val="24"/>
                <w:lang w:val="en-US" w:eastAsia="zh-CN"/>
              </w:rPr>
              <w:t xml:space="preserve">两</w:t>
            </w:r>
            <w:r>
              <w:rPr>
                <w:rFonts w:hint="eastAsia" w:ascii="宋体" w:hAnsi="宋体" w:cs="宋体"/>
                <w:sz w:val="24"/>
                <w:szCs w:val="24"/>
              </w:rPr>
              <w:t xml:space="preserve">种</w:t>
            </w:r>
            <w:r>
              <w:rPr>
                <w:rFonts w:hint="eastAsia" w:ascii="宋体" w:hAnsi="宋体" w:cs="宋体"/>
                <w:sz w:val="24"/>
                <w:szCs w:val="24"/>
                <w:highlight w:val="none"/>
              </w:rPr>
              <w:t xml:space="preserve">及</w:t>
            </w:r>
            <w:r>
              <w:rPr>
                <w:rFonts w:hint="eastAsia" w:ascii="宋体" w:hAnsi="宋体" w:cs="宋体"/>
                <w:sz w:val="24"/>
                <w:szCs w:val="24"/>
              </w:rPr>
              <w:t xml:space="preserve">以上菜系菜肴烹制方式。</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8、餐服</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水吧台服务</w:t>
            </w:r>
            <w:r>
              <w:rPr>
                <w:rFonts w:hint="eastAsia" w:ascii="宋体" w:hAnsi="宋体" w:cs="宋体"/>
                <w:sz w:val="24"/>
                <w:szCs w:val="24"/>
              </w:rPr>
              <w:t xml:space="preserve">岗位：40周岁及以下，形象气质佳，普通话流利，大专及以上文凭，掌握烘焙技术。</w:t>
            </w:r>
            <w:r>
              <w:rPr>
                <w:rFonts w:hint="eastAsia" w:ascii="宋体" w:hAnsi="宋体" w:cs="宋体"/>
                <w:sz w:val="24"/>
                <w:szCs w:val="24"/>
              </w:rPr>
            </w:r>
            <w:r/>
          </w:p>
          <w:p>
            <w:pPr>
              <w:pStyle w:val="654"/>
              <w:rPr>
                <w:rFonts w:hint="eastAsia" w:ascii="宋体" w:hAnsi="宋体" w:cs="宋体"/>
                <w:b/>
                <w:bCs/>
                <w:spacing w:val="-1"/>
                <w:sz w:val="24"/>
                <w:szCs w:val="24"/>
              </w:rPr>
            </w:pPr>
            <w:r>
              <w:rPr>
                <w:rFonts w:hint="eastAsia" w:ascii="宋体" w:hAnsi="宋体" w:cs="宋体"/>
                <w:sz w:val="24"/>
                <w:szCs w:val="24"/>
              </w:rPr>
              <w:t xml:space="preserve">注：供应商投入本项目的所有人员若涉及变更，须向采购人提出书面申请，经采购人同意后方可执行。</w:t>
            </w:r>
            <w:r>
              <w:rPr>
                <w:rFonts w:hint="eastAsia" w:ascii="宋体" w:hAnsi="宋体" w:cs="宋体"/>
                <w:b/>
                <w:bCs/>
                <w:spacing w:val="-1"/>
                <w:sz w:val="24"/>
                <w:szCs w:val="24"/>
              </w:rPr>
            </w:r>
            <w:r/>
          </w:p>
        </w:tc>
      </w:tr>
    </w:tbl>
    <w:p>
      <w:pPr>
        <w:pStyle w:val="654"/>
        <w:rPr>
          <w:rFonts w:hint="eastAsia" w:ascii="宋体" w:hAnsi="宋体" w:cs="宋体"/>
          <w:b/>
          <w:bCs/>
          <w:spacing w:val="-1"/>
          <w:sz w:val="24"/>
          <w:szCs w:val="24"/>
        </w:rPr>
      </w:pPr>
      <w:r>
        <w:rPr>
          <w:rFonts w:hint="eastAsia" w:ascii="宋体" w:hAnsi="宋体" w:cs="宋体"/>
          <w:b/>
          <w:bCs/>
          <w:spacing w:val="-1"/>
          <w:sz w:val="24"/>
          <w:szCs w:val="24"/>
        </w:rPr>
      </w:r>
      <w:r/>
    </w:p>
    <w:p>
      <w:pPr>
        <w:pStyle w:val="654"/>
        <w:ind w:firstLine="480"/>
        <w:rPr>
          <w:rFonts w:hint="eastAsia" w:ascii="宋体" w:hAnsi="宋体"/>
          <w:color w:val="000000"/>
          <w:sz w:val="24"/>
          <w:szCs w:val="24"/>
        </w:rPr>
        <w:outlineLvl w:val="2"/>
      </w:pPr>
      <w:r>
        <w:rPr>
          <w:rFonts w:hint="eastAsia" w:ascii="宋体" w:hAnsi="宋体"/>
          <w:sz w:val="24"/>
          <w:szCs w:val="24"/>
        </w:rPr>
        <w:t xml:space="preserve">3.</w:t>
      </w:r>
      <w:r>
        <w:rPr>
          <w:rFonts w:hint="eastAsia" w:ascii="宋体" w:hAnsi="宋体"/>
          <w:color w:val="000000"/>
          <w:sz w:val="24"/>
          <w:szCs w:val="24"/>
        </w:rPr>
        <w:t xml:space="preserve">项目实施要求</w:t>
      </w:r>
      <w:r>
        <w:rPr>
          <w:rFonts w:hint="eastAsia" w:ascii="宋体" w:hAnsi="宋体"/>
          <w:color w:val="000000"/>
          <w:sz w:val="24"/>
          <w:szCs w:val="24"/>
        </w:rPr>
      </w:r>
      <w:r/>
    </w:p>
    <w:tbl>
      <w:tblPr>
        <w:tblW w:w="9762" w:type="dxa"/>
        <w:tblInd w:w="-1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2"/>
      </w:tblGrid>
      <w:tr>
        <w:trPr/>
        <w:tc>
          <w:tcPr>
            <w:tcW w:w="9762" w:type="dxa"/>
            <w:vAlign w:val="top"/>
            <w:textDirection w:val="lrTb"/>
            <w:noWrap w:val="false"/>
          </w:tcPr>
          <w:p>
            <w:pPr>
              <w:pStyle w:val="654"/>
              <w:rPr>
                <w:rFonts w:hint="eastAsia" w:ascii="宋体" w:hAnsi="宋体" w:cs="宋体"/>
                <w:sz w:val="24"/>
                <w:szCs w:val="24"/>
              </w:rPr>
            </w:pPr>
            <w:r>
              <w:rPr>
                <w:rFonts w:hint="eastAsia" w:ascii="宋体" w:hAnsi="宋体" w:cs="宋体"/>
                <w:sz w:val="24"/>
                <w:szCs w:val="24"/>
              </w:rPr>
              <w:t xml:space="preserve">1.供应商为本项目配置的所有人员必须遵守国家的法律、法规及采购人的各项规章制度，身体健康，无传染性疾病，需经过岗前培训合格方能上岗。拟派驻的项目负责人、部门主管及其他人员不得同时在项目中兼任多职。</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2.供应商须遵守相关法律法规中列明的有关消防安全及设备安全操作规范的要求。采购人有权指派代表对供应商管理范围的消防安全和卫生进行检查，因供应商违反法律法规及影响采购人工作形象所造成的一切后果由供应商承担。</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3.供应商不得利用服务区域内的采购人房产、物业、水电等资源从事经营活动，不能改变其使用性质。</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4.如果发生因供应商工作失职造成消防事故、失窃事件或其他财产损失和人身伤害，相关经济和法律责任均由供应商承担。若由采购人先行承担的，采购人在向供应商追偿时还可一并主张相关合理费用（如律师费、公证费、诉讼费、执行费等）。</w:t>
            </w:r>
            <w:r>
              <w:rPr>
                <w:rFonts w:hint="eastAsia" w:ascii="宋体" w:hAnsi="宋体" w:cs="宋体"/>
                <w:sz w:val="24"/>
                <w:szCs w:val="24"/>
              </w:rPr>
            </w:r>
            <w:r/>
          </w:p>
          <w:p>
            <w:pPr>
              <w:pStyle w:val="654"/>
              <w:rPr>
                <w:rFonts w:hint="eastAsia" w:ascii="宋体" w:hAnsi="宋体" w:cs="宋体"/>
                <w:sz w:val="24"/>
                <w:szCs w:val="24"/>
              </w:rPr>
            </w:pPr>
            <w:r>
              <w:rPr>
                <w:rFonts w:hint="eastAsia" w:ascii="宋体" w:hAnsi="宋体" w:cs="宋体"/>
                <w:sz w:val="24"/>
                <w:szCs w:val="24"/>
              </w:rPr>
              <w:t xml:space="preserve">5.供应商工作人员的岗位职责、操作规范、人身安全、医疗、工资、各项保险、劳动工具、劳保用品、内部管理、各类纠纷等事宜及所涉及经费均由供应商自行负责。</w:t>
            </w:r>
            <w:r>
              <w:rPr>
                <w:rFonts w:hint="eastAsia" w:ascii="宋体" w:hAnsi="宋体" w:cs="宋体"/>
                <w:sz w:val="24"/>
                <w:szCs w:val="24"/>
              </w:rPr>
            </w:r>
            <w:r/>
          </w:p>
          <w:p>
            <w:pPr>
              <w:pStyle w:val="654"/>
              <w:rPr>
                <w:rFonts w:hint="eastAsia" w:ascii="宋体" w:hAnsi="宋体" w:cs="宋体"/>
                <w:b/>
                <w:bCs/>
                <w:spacing w:val="-1"/>
                <w:sz w:val="24"/>
                <w:szCs w:val="24"/>
              </w:rPr>
            </w:pPr>
            <w:r>
              <w:rPr>
                <w:rFonts w:hint="eastAsia" w:ascii="宋体" w:hAnsi="宋体" w:cs="宋体"/>
                <w:sz w:val="24"/>
                <w:szCs w:val="24"/>
              </w:rPr>
              <w:t xml:space="preserve">6.供应商负责配备用于物业管理服务的设备、机具、用具、易耗品（包括办公用品、安保器械、清洁耗材、工程维修用具）等，需满足服务实际需要以及采购人规定要求。</w:t>
            </w:r>
            <w:r>
              <w:rPr>
                <w:rFonts w:hint="eastAsia" w:ascii="宋体" w:hAnsi="宋体" w:cs="宋体"/>
                <w:b/>
                <w:bCs/>
                <w:spacing w:val="-1"/>
                <w:sz w:val="24"/>
                <w:szCs w:val="24"/>
              </w:rPr>
            </w:r>
            <w:r/>
          </w:p>
        </w:tc>
      </w:tr>
    </w:tbl>
    <w:p>
      <w:pPr>
        <w:pStyle w:val="654"/>
        <w:ind w:firstLine="480"/>
        <w:rPr>
          <w:rFonts w:hint="eastAsia" w:ascii="黑体" w:hAnsi="黑体" w:eastAsia="黑体" w:cs="黑体"/>
          <w:sz w:val="24"/>
          <w:szCs w:val="24"/>
        </w:rPr>
      </w:pPr>
      <w:r>
        <w:rPr>
          <w:rFonts w:hint="eastAsia" w:ascii="黑体" w:hAnsi="黑体" w:eastAsia="黑体" w:cs="黑体"/>
          <w:sz w:val="24"/>
          <w:szCs w:val="24"/>
        </w:rPr>
      </w:r>
      <w:r/>
    </w:p>
    <w:p>
      <w:pPr>
        <w:pStyle w:val="654"/>
        <w:ind w:firstLine="480"/>
        <w:rPr>
          <w:rFonts w:ascii="宋体" w:hAnsi="宋体" w:cs="宋体"/>
          <w:bCs/>
          <w:sz w:val="24"/>
          <w:szCs w:val="24"/>
        </w:rPr>
        <w:outlineLvl w:val="2"/>
      </w:pPr>
      <w:r>
        <w:rPr>
          <w:rFonts w:hint="eastAsia" w:ascii="黑体" w:hAnsi="黑体" w:eastAsia="黑体" w:cs="黑体"/>
          <w:sz w:val="24"/>
          <w:szCs w:val="24"/>
        </w:rPr>
        <w:t xml:space="preserve">★</w:t>
      </w:r>
      <w:r>
        <w:rPr>
          <w:rFonts w:hint="eastAsia" w:ascii="宋体" w:hAnsi="宋体" w:cs="宋体"/>
          <w:bCs/>
          <w:sz w:val="24"/>
          <w:szCs w:val="24"/>
        </w:rPr>
        <w:t xml:space="preserve">（二）商务要求</w:t>
      </w:r>
      <w:r>
        <w:rPr>
          <w:rFonts w:ascii="宋体" w:hAnsi="宋体" w:cs="宋体"/>
          <w:bCs/>
          <w:sz w:val="24"/>
          <w:szCs w:val="24"/>
        </w:rPr>
      </w:r>
      <w:r/>
    </w:p>
    <w:p>
      <w:pPr>
        <w:pStyle w:val="654"/>
        <w:ind w:firstLine="480"/>
        <w:jc w:val="left"/>
        <w:rPr>
          <w:rFonts w:hint="eastAsia" w:ascii="宋体" w:hAnsi="宋体"/>
          <w:sz w:val="24"/>
          <w:szCs w:val="24"/>
        </w:rPr>
      </w:pPr>
      <w:r>
        <w:rPr>
          <w:rFonts w:hint="eastAsia" w:ascii="宋体" w:hAnsi="宋体"/>
          <w:sz w:val="24"/>
          <w:szCs w:val="24"/>
        </w:rPr>
        <w:t xml:space="preserve">1.报价要求</w:t>
      </w:r>
      <w:r>
        <w:rPr>
          <w:rFonts w:hint="eastAsia" w:ascii="宋体" w:hAnsi="宋体"/>
          <w:sz w:val="24"/>
          <w:szCs w:val="24"/>
        </w:rPr>
      </w:r>
      <w:r/>
    </w:p>
    <w:p>
      <w:pPr>
        <w:pStyle w:val="654"/>
        <w:ind w:firstLine="480"/>
        <w:jc w:val="left"/>
        <w:rPr>
          <w:rFonts w:hint="eastAsia" w:ascii="宋体" w:hAnsi="宋体"/>
          <w:bCs/>
          <w:sz w:val="24"/>
          <w:szCs w:val="24"/>
        </w:rPr>
      </w:pPr>
      <w:r>
        <w:rPr>
          <w:rFonts w:hint="eastAsia" w:ascii="宋体" w:hAnsi="宋体" w:cs="宋体"/>
          <w:sz w:val="24"/>
          <w:szCs w:val="24"/>
        </w:rPr>
        <w:t xml:space="preserve">（1）供应商应</w:t>
      </w:r>
      <w:r>
        <w:rPr>
          <w:rFonts w:ascii="宋体" w:hAnsi="宋体" w:cs="宋体"/>
          <w:sz w:val="24"/>
          <w:szCs w:val="24"/>
        </w:rPr>
        <w:t xml:space="preserve">按</w:t>
      </w:r>
      <w:r>
        <w:rPr>
          <w:rFonts w:hint="eastAsia" w:ascii="宋体" w:hAnsi="宋体" w:cs="宋体"/>
          <w:sz w:val="24"/>
          <w:szCs w:val="24"/>
        </w:rPr>
        <w:t xml:space="preserve">要求填报</w:t>
      </w:r>
      <w:r>
        <w:rPr>
          <w:rFonts w:ascii="宋体" w:hAnsi="宋体" w:cs="宋体"/>
          <w:sz w:val="24"/>
          <w:szCs w:val="24"/>
        </w:rPr>
        <w:t xml:space="preserve">《投标报价明细表》（格式见第六章）</w:t>
      </w:r>
      <w:r>
        <w:rPr>
          <w:rFonts w:hint="eastAsia" w:ascii="宋体" w:hAnsi="宋体" w:cs="宋体"/>
          <w:sz w:val="24"/>
          <w:szCs w:val="24"/>
        </w:rPr>
        <w:t xml:space="preserve">，</w:t>
      </w:r>
      <w:r>
        <w:rPr>
          <w:rFonts w:hint="eastAsia" w:ascii="宋体" w:hAnsi="宋体"/>
          <w:bCs/>
          <w:sz w:val="24"/>
          <w:szCs w:val="24"/>
        </w:rPr>
        <w:t xml:space="preserve">报价应包括但不限于以下内容：</w:t>
      </w:r>
      <w:r>
        <w:rPr>
          <w:rFonts w:hint="eastAsia" w:ascii="宋体" w:hAnsi="宋体"/>
          <w:bCs/>
          <w:sz w:val="24"/>
          <w:szCs w:val="24"/>
        </w:rPr>
      </w:r>
      <w:r/>
    </w:p>
    <w:p>
      <w:pPr>
        <w:pStyle w:val="654"/>
        <w:ind w:firstLine="480"/>
        <w:jc w:val="left"/>
        <w:rPr>
          <w:rFonts w:hint="eastAsia" w:ascii="宋体" w:hAnsi="宋体"/>
          <w:bCs/>
          <w:sz w:val="24"/>
          <w:szCs w:val="24"/>
        </w:rPr>
      </w:pPr>
      <w:r>
        <w:rPr>
          <w:rFonts w:hint="eastAsia" w:ascii="宋体" w:hAnsi="宋体"/>
          <w:bCs/>
          <w:sz w:val="24"/>
          <w:szCs w:val="24"/>
        </w:rPr>
        <w:t xml:space="preserve">①员工工资：根据省级人社部门现行文件，报价中的员工月最低工资不得低于南京市最低标准，供应商须在《投标报价明细表》中按照采购需求中物业服务人员岗位分别填报员工工资，否则做无效投标处理。</w:t>
      </w:r>
      <w:r>
        <w:rPr>
          <w:rFonts w:hint="eastAsia" w:ascii="宋体" w:hAnsi="宋体"/>
          <w:bCs/>
          <w:sz w:val="24"/>
          <w:szCs w:val="24"/>
        </w:rPr>
      </w:r>
      <w:r/>
    </w:p>
    <w:p>
      <w:pPr>
        <w:pStyle w:val="654"/>
        <w:ind w:firstLine="480"/>
        <w:jc w:val="left"/>
        <w:rPr>
          <w:rFonts w:hint="eastAsia" w:ascii="宋体" w:hAnsi="宋体" w:cs="宋体"/>
          <w:sz w:val="24"/>
          <w:szCs w:val="24"/>
        </w:rPr>
      </w:pPr>
      <w:r>
        <w:rPr>
          <w:rFonts w:hint="eastAsia" w:ascii="宋体" w:hAnsi="宋体"/>
          <w:bCs/>
          <w:sz w:val="24"/>
          <w:szCs w:val="24"/>
        </w:rPr>
        <w:t xml:space="preserve">②</w:t>
      </w:r>
      <w:r>
        <w:rPr>
          <w:rFonts w:ascii="宋体" w:hAnsi="宋体" w:cs="宋体"/>
          <w:sz w:val="24"/>
          <w:szCs w:val="24"/>
        </w:rPr>
        <w:t xml:space="preserve">社会保险</w:t>
      </w:r>
      <w:r>
        <w:rPr>
          <w:rFonts w:hint="eastAsia" w:ascii="宋体" w:hAnsi="宋体" w:cs="宋体"/>
          <w:sz w:val="24"/>
          <w:szCs w:val="24"/>
        </w:rPr>
        <w:t xml:space="preserve">和</w:t>
      </w:r>
      <w:r>
        <w:rPr>
          <w:rFonts w:ascii="宋体" w:hAnsi="宋体" w:cs="宋体"/>
          <w:sz w:val="24"/>
          <w:szCs w:val="24"/>
        </w:rPr>
        <w:t xml:space="preserve">公积金</w:t>
      </w:r>
      <w:r>
        <w:rPr>
          <w:rFonts w:hint="eastAsia" w:ascii="宋体" w:hAnsi="宋体" w:cs="宋体"/>
          <w:sz w:val="24"/>
          <w:szCs w:val="24"/>
        </w:rPr>
        <w:t xml:space="preserve">：</w:t>
      </w:r>
      <w:r>
        <w:rPr>
          <w:rFonts w:hint="eastAsia" w:ascii="宋体" w:hAnsi="宋体"/>
          <w:bCs/>
          <w:sz w:val="24"/>
          <w:szCs w:val="24"/>
        </w:rPr>
        <w:t xml:space="preserve">供应商应按照《中华人民共和国社会保险法》等相关法律法规规定为员工</w:t>
      </w:r>
      <w:r>
        <w:rPr>
          <w:rFonts w:hint="eastAsia" w:ascii="宋体" w:hAnsi="宋体" w:cs="宋体"/>
          <w:sz w:val="24"/>
          <w:szCs w:val="24"/>
        </w:rPr>
        <w:t xml:space="preserve">缴</w:t>
      </w:r>
      <w:r>
        <w:rPr>
          <w:rFonts w:ascii="宋体" w:hAnsi="宋体" w:cs="宋体"/>
          <w:sz w:val="24"/>
          <w:szCs w:val="24"/>
        </w:rPr>
        <w:t xml:space="preserve">纳养老、工伤、失业、生育、医疗等</w:t>
      </w:r>
      <w:r>
        <w:rPr>
          <w:rFonts w:hint="eastAsia" w:ascii="宋体" w:hAnsi="宋体" w:cs="宋体"/>
          <w:sz w:val="24"/>
          <w:szCs w:val="24"/>
        </w:rPr>
        <w:t xml:space="preserve">社会保险，缴费基数不得低于</w:t>
      </w:r>
      <w:r>
        <w:rPr>
          <w:rFonts w:hint="eastAsia" w:ascii="宋体" w:hAnsi="宋体"/>
          <w:bCs/>
          <w:sz w:val="24"/>
          <w:szCs w:val="24"/>
        </w:rPr>
        <w:t xml:space="preserve">省级人社部门现行文件</w:t>
      </w:r>
      <w:r>
        <w:rPr>
          <w:rFonts w:hint="eastAsia" w:ascii="宋体" w:hAnsi="宋体" w:cs="宋体"/>
          <w:sz w:val="24"/>
          <w:szCs w:val="24"/>
        </w:rPr>
        <w:t xml:space="preserve">规定；</w:t>
      </w:r>
      <w:r>
        <w:rPr>
          <w:rFonts w:hint="eastAsia" w:ascii="宋体" w:hAnsi="宋体"/>
          <w:bCs/>
          <w:sz w:val="24"/>
          <w:szCs w:val="24"/>
        </w:rPr>
        <w:t xml:space="preserve">供应商应按照</w:t>
      </w:r>
      <w:r>
        <w:rPr>
          <w:rFonts w:hint="eastAsia" w:ascii="宋体" w:hAnsi="宋体" w:cs="宋体"/>
          <w:sz w:val="24"/>
          <w:szCs w:val="24"/>
        </w:rPr>
        <w:t xml:space="preserve">《住房公积金管理条例》</w:t>
      </w:r>
      <w:r>
        <w:rPr>
          <w:rFonts w:hint="eastAsia" w:ascii="宋体" w:hAnsi="宋体"/>
          <w:bCs/>
          <w:sz w:val="24"/>
          <w:szCs w:val="24"/>
        </w:rPr>
        <w:t xml:space="preserve">等相关法律法规规定为员工</w:t>
      </w:r>
      <w:r>
        <w:rPr>
          <w:rFonts w:hint="eastAsia" w:ascii="宋体" w:hAnsi="宋体" w:cs="宋体"/>
          <w:sz w:val="24"/>
          <w:szCs w:val="24"/>
        </w:rPr>
        <w:t xml:space="preserve">缴存住房公积金，缴存基数不得低于本市关于住房公积金缴存基数的相关规定。</w:t>
      </w:r>
      <w:r>
        <w:rPr>
          <w:rFonts w:hint="eastAsia" w:ascii="宋体" w:hAnsi="宋体" w:cs="宋体"/>
          <w:sz w:val="24"/>
          <w:szCs w:val="24"/>
        </w:rPr>
      </w:r>
      <w:r/>
    </w:p>
    <w:p>
      <w:pPr>
        <w:pStyle w:val="654"/>
        <w:ind w:firstLine="482"/>
        <w:jc w:val="left"/>
        <w:rPr>
          <w:rFonts w:hint="eastAsia" w:ascii="宋体" w:hAnsi="宋体" w:cs="宋体"/>
          <w:b/>
          <w:bCs/>
          <w:sz w:val="24"/>
          <w:szCs w:val="24"/>
        </w:rPr>
      </w:pPr>
      <w:r>
        <w:rPr>
          <w:rFonts w:hint="eastAsia" w:ascii="宋体" w:hAnsi="宋体" w:cs="宋体"/>
          <w:b/>
          <w:bCs/>
          <w:sz w:val="24"/>
          <w:szCs w:val="24"/>
        </w:rPr>
        <w:t xml:space="preserve">根据省级人社部门文件规定，最低工资不包含劳动者按下限缴存的住房公积金，由用人单位按规定另行支付，供应商须测算在公积金报价中，否则做无效投标处理。</w:t>
      </w:r>
      <w:r>
        <w:rPr>
          <w:rFonts w:hint="eastAsia" w:ascii="宋体" w:hAnsi="宋体" w:cs="宋体"/>
          <w:b/>
          <w:bCs/>
          <w:sz w:val="24"/>
          <w:szCs w:val="24"/>
        </w:rPr>
      </w:r>
      <w:r/>
    </w:p>
    <w:p>
      <w:pPr>
        <w:pStyle w:val="654"/>
        <w:ind w:firstLine="482"/>
        <w:jc w:val="left"/>
        <w:rPr>
          <w:rFonts w:hint="eastAsia" w:ascii="宋体" w:hAnsi="宋体" w:cs="宋体"/>
          <w:b/>
          <w:bCs/>
          <w:color w:val="000000"/>
          <w:sz w:val="24"/>
          <w:szCs w:val="24"/>
        </w:rPr>
      </w:pPr>
      <w:r>
        <w:rPr>
          <w:rFonts w:ascii="宋体" w:hAnsi="宋体" w:cs="宋体"/>
          <w:b/>
          <w:bCs/>
          <w:color w:val="000000"/>
          <w:sz w:val="24"/>
          <w:szCs w:val="24"/>
        </w:rPr>
        <w:t xml:space="preserve">供应商为投入本项目服务人员缴纳社保和公积金的人数不得低于</w:t>
      </w:r>
      <w:r>
        <w:rPr>
          <w:rFonts w:hint="eastAsia" w:ascii="宋体" w:hAnsi="宋体" w:cs="宋体"/>
          <w:b/>
          <w:bCs/>
          <w:color w:val="000000"/>
          <w:sz w:val="24"/>
          <w:szCs w:val="24"/>
        </w:rPr>
        <w:t xml:space="preserve">20</w:t>
      </w:r>
      <w:r>
        <w:rPr>
          <w:rFonts w:ascii="宋体" w:hAnsi="宋体" w:cs="宋体"/>
          <w:b/>
          <w:bCs/>
          <w:color w:val="000000"/>
          <w:sz w:val="24"/>
          <w:szCs w:val="24"/>
        </w:rPr>
        <w:t xml:space="preserve">人（不包含享受社保公积金减免政策人员、退休返聘人员等），供应商报价中</w:t>
      </w:r>
      <w:r>
        <w:rPr>
          <w:rFonts w:hint="eastAsia" w:ascii="宋体" w:hAnsi="宋体" w:cs="宋体"/>
          <w:b/>
          <w:bCs/>
          <w:color w:val="000000"/>
          <w:sz w:val="24"/>
          <w:szCs w:val="24"/>
        </w:rPr>
        <w:t xml:space="preserve">的</w:t>
      </w:r>
      <w:r>
        <w:rPr>
          <w:rFonts w:ascii="宋体" w:hAnsi="宋体" w:cs="宋体"/>
          <w:b/>
          <w:bCs/>
          <w:color w:val="000000"/>
          <w:sz w:val="24"/>
          <w:szCs w:val="24"/>
        </w:rPr>
        <w:t xml:space="preserve">“社保公积金”费用测算不得低于上述要求，否则作为无效投标处理。供应商须与上述缴纳社保公积金人员签订全日制劳动合同，</w:t>
      </w:r>
      <w:r>
        <w:rPr>
          <w:rFonts w:hint="eastAsia" w:ascii="宋体" w:hAnsi="宋体" w:cs="宋体"/>
          <w:b/>
          <w:bCs/>
          <w:color w:val="000000"/>
          <w:sz w:val="24"/>
          <w:szCs w:val="24"/>
        </w:rPr>
        <w:t xml:space="preserve">中标结果发布后签订合同前应</w:t>
      </w:r>
      <w:r>
        <w:rPr>
          <w:rFonts w:ascii="宋体" w:hAnsi="宋体" w:cs="宋体"/>
          <w:b/>
          <w:bCs/>
          <w:color w:val="000000"/>
          <w:sz w:val="24"/>
          <w:szCs w:val="24"/>
        </w:rPr>
        <w:t xml:space="preserve">提供上述人员清单、劳动合同和社保公积金缴纳证明等材料供采购人核验。如供应商未能提供上述材料或提供虚假材料，</w:t>
      </w:r>
      <w:r>
        <w:rPr>
          <w:rFonts w:hint="eastAsia" w:ascii="宋体" w:hAnsi="宋体" w:cs="宋体"/>
          <w:b/>
          <w:bCs/>
          <w:color w:val="000000"/>
          <w:sz w:val="24"/>
          <w:szCs w:val="24"/>
        </w:rPr>
        <w:t xml:space="preserve">将被视为虚假应标，</w:t>
      </w:r>
      <w:r>
        <w:rPr>
          <w:rFonts w:ascii="宋体" w:hAnsi="宋体" w:cs="宋体"/>
          <w:b/>
          <w:bCs/>
          <w:color w:val="000000"/>
          <w:sz w:val="24"/>
          <w:szCs w:val="24"/>
        </w:rPr>
        <w:t xml:space="preserve">采购人有权取消其中标资格，并依法追究</w:t>
      </w:r>
      <w:r>
        <w:rPr>
          <w:rFonts w:hint="eastAsia" w:ascii="宋体" w:hAnsi="宋体" w:cs="宋体"/>
          <w:b/>
          <w:bCs/>
          <w:color w:val="000000"/>
          <w:sz w:val="24"/>
          <w:szCs w:val="24"/>
        </w:rPr>
        <w:t xml:space="preserve">相应</w:t>
      </w:r>
      <w:r>
        <w:rPr>
          <w:rFonts w:ascii="宋体" w:hAnsi="宋体" w:cs="宋体"/>
          <w:b/>
          <w:bCs/>
          <w:color w:val="000000"/>
          <w:sz w:val="24"/>
          <w:szCs w:val="24"/>
        </w:rPr>
        <w:t xml:space="preserve">责任。</w:t>
      </w:r>
      <w:r>
        <w:rPr>
          <w:rFonts w:hint="eastAsia" w:ascii="宋体" w:hAnsi="宋体" w:cs="宋体"/>
          <w:b/>
          <w:bCs/>
          <w:color w:val="000000"/>
          <w:sz w:val="24"/>
          <w:szCs w:val="24"/>
        </w:rPr>
      </w:r>
      <w:r/>
    </w:p>
    <w:p>
      <w:pPr>
        <w:pStyle w:val="654"/>
        <w:ind w:firstLine="480"/>
        <w:jc w:val="left"/>
        <w:widowControl/>
        <w:rPr>
          <w:rFonts w:hint="eastAsia" w:ascii="宋体" w:hAnsi="宋体" w:cs="宋体"/>
          <w:b/>
          <w:bCs/>
          <w:color w:val="000000"/>
          <w:sz w:val="24"/>
          <w:szCs w:val="24"/>
          <w:lang w:bidi="en-US"/>
        </w:rPr>
      </w:pPr>
      <w:r>
        <w:rPr>
          <w:rFonts w:hint="eastAsia" w:ascii="宋体" w:hAnsi="宋体"/>
          <w:bCs/>
          <w:color w:val="000000"/>
          <w:sz w:val="24"/>
          <w:szCs w:val="24"/>
        </w:rPr>
        <w:t xml:space="preserve">③</w:t>
      </w:r>
      <w:r>
        <w:rPr>
          <w:rFonts w:hint="eastAsia" w:ascii="宋体" w:hAnsi="宋体" w:cs="宋体"/>
          <w:color w:val="000000"/>
          <w:sz w:val="24"/>
          <w:szCs w:val="24"/>
        </w:rPr>
        <w:t xml:space="preserve">法定节假日工资</w:t>
      </w:r>
      <w:r>
        <w:rPr>
          <w:rFonts w:ascii="宋体" w:hAnsi="宋体" w:cs="宋体"/>
          <w:color w:val="000000"/>
          <w:sz w:val="24"/>
          <w:szCs w:val="24"/>
        </w:rPr>
        <w:t xml:space="preserve">、超时工资和加班工资</w:t>
      </w:r>
      <w:r>
        <w:rPr>
          <w:rFonts w:hint="eastAsia" w:ascii="宋体" w:hAnsi="宋体" w:cs="宋体"/>
          <w:color w:val="000000"/>
          <w:sz w:val="24"/>
          <w:szCs w:val="24"/>
        </w:rPr>
        <w:t xml:space="preserve">：员工工作时间和休息休假应符合《中华人民共和国劳动法》等法律法规规定，延长工作时间、休息日安排工作又不能安排补休以及法定休假日安排工作的，供应商应依法支付高于劳动者正常工作时间工资的工资报酬，并充分考虑到投标报价中。</w:t>
      </w:r>
      <w:r>
        <w:rPr>
          <w:rFonts w:hint="eastAsia" w:ascii="宋体" w:hAnsi="宋体" w:cs="宋体"/>
          <w:b/>
          <w:bCs/>
          <w:color w:val="000000"/>
          <w:sz w:val="24"/>
          <w:szCs w:val="24"/>
        </w:rPr>
        <w:t xml:space="preserve">本项目物业管理服务</w:t>
      </w:r>
      <w:r>
        <w:rPr>
          <w:rFonts w:hint="eastAsia" w:ascii="宋体" w:hAnsi="宋体" w:cs="宋体"/>
          <w:b/>
          <w:bCs/>
          <w:color w:val="000000"/>
          <w:sz w:val="24"/>
          <w:szCs w:val="24"/>
          <w:lang w:bidi="en-US"/>
        </w:rPr>
        <w:t xml:space="preserve">法定节假日在岗人数不少于10人（在岗人数岗位需覆盖：客服</w:t>
      </w:r>
      <w:r>
        <w:rPr>
          <w:rFonts w:hint="eastAsia" w:ascii="宋体" w:hAnsi="宋体" w:cs="宋体"/>
          <w:b/>
          <w:bCs/>
          <w:color w:val="000000"/>
          <w:sz w:val="24"/>
          <w:szCs w:val="24"/>
          <w:lang w:val="en-US" w:eastAsia="zh-CN" w:bidi="en-US"/>
        </w:rPr>
        <w:t xml:space="preserve">接待</w:t>
      </w:r>
      <w:r>
        <w:rPr>
          <w:rFonts w:hint="eastAsia" w:ascii="宋体" w:hAnsi="宋体" w:cs="宋体"/>
          <w:b/>
          <w:bCs/>
          <w:color w:val="000000"/>
          <w:sz w:val="24"/>
          <w:szCs w:val="24"/>
          <w:lang w:bidi="en-US"/>
        </w:rPr>
        <w:t xml:space="preserve">岗位、工程部岗位、</w:t>
      </w:r>
      <w:r>
        <w:rPr>
          <w:rFonts w:hint="eastAsia" w:ascii="宋体" w:hAnsi="宋体" w:cs="宋体"/>
          <w:b/>
          <w:bCs/>
          <w:color w:val="000000"/>
          <w:sz w:val="24"/>
          <w:szCs w:val="24"/>
          <w:highlight w:val="none"/>
          <w:lang w:bidi="en-US"/>
        </w:rPr>
        <w:t xml:space="preserve">安全部</w:t>
      </w:r>
      <w:r>
        <w:rPr>
          <w:rFonts w:hint="eastAsia" w:ascii="宋体" w:hAnsi="宋体" w:cs="宋体"/>
          <w:b/>
          <w:bCs/>
          <w:color w:val="000000"/>
          <w:sz w:val="24"/>
          <w:szCs w:val="24"/>
          <w:lang w:bidi="en-US"/>
        </w:rPr>
        <w:t xml:space="preserve">岗位、保洁部岗位），</w:t>
      </w:r>
      <w:r>
        <w:rPr>
          <w:rFonts w:hint="eastAsia" w:ascii="宋体" w:hAnsi="宋体" w:cs="宋体"/>
          <w:b/>
          <w:bCs/>
          <w:color w:val="000000"/>
          <w:sz w:val="24"/>
          <w:szCs w:val="24"/>
        </w:rPr>
        <w:t xml:space="preserve">报价中的“法定节假日人员加班费”不得低于上述要求，</w:t>
      </w:r>
      <w:r>
        <w:rPr>
          <w:rFonts w:hint="eastAsia" w:ascii="宋体" w:hAnsi="宋体" w:cs="宋体"/>
          <w:b/>
          <w:bCs/>
          <w:color w:val="000000"/>
          <w:sz w:val="24"/>
          <w:szCs w:val="24"/>
          <w:lang w:bidi="en-US"/>
        </w:rPr>
        <w:t xml:space="preserve">并按照本项目合同履行期内的法定节假日天数</w:t>
      </w:r>
      <w:r>
        <w:rPr>
          <w:rFonts w:hint="eastAsia" w:ascii="宋体" w:hAnsi="宋体"/>
          <w:b/>
          <w:bCs/>
          <w:color w:val="000000"/>
          <w:sz w:val="24"/>
          <w:szCs w:val="24"/>
        </w:rPr>
        <w:t xml:space="preserve">（13天/年）</w:t>
      </w:r>
      <w:r>
        <w:rPr>
          <w:rFonts w:hint="eastAsia" w:ascii="宋体" w:hAnsi="宋体" w:cs="宋体"/>
          <w:b/>
          <w:bCs/>
          <w:color w:val="000000"/>
          <w:sz w:val="24"/>
          <w:szCs w:val="24"/>
          <w:lang w:bidi="en-US"/>
        </w:rPr>
        <w:t xml:space="preserve">进行测算，否则做无效投标处理。双休在岗人数不少于10人（在岗人数岗位需覆盖：客服</w:t>
      </w:r>
      <w:r>
        <w:rPr>
          <w:rFonts w:hint="eastAsia" w:ascii="宋体" w:hAnsi="宋体" w:cs="宋体"/>
          <w:b/>
          <w:bCs/>
          <w:color w:val="000000"/>
          <w:sz w:val="24"/>
          <w:szCs w:val="24"/>
          <w:lang w:val="en-US" w:eastAsia="zh-CN" w:bidi="en-US"/>
        </w:rPr>
        <w:t xml:space="preserve">接待</w:t>
      </w:r>
      <w:r>
        <w:rPr>
          <w:rFonts w:hint="eastAsia" w:ascii="宋体" w:hAnsi="宋体" w:cs="宋体"/>
          <w:b/>
          <w:bCs/>
          <w:color w:val="000000"/>
          <w:sz w:val="24"/>
          <w:szCs w:val="24"/>
          <w:lang w:bidi="en-US"/>
        </w:rPr>
        <w:t xml:space="preserve">岗位、工程部岗位、</w:t>
      </w:r>
      <w:r>
        <w:rPr>
          <w:rFonts w:hint="eastAsia" w:ascii="宋体" w:hAnsi="宋体" w:cs="宋体"/>
          <w:b/>
          <w:bCs/>
          <w:color w:val="000000"/>
          <w:sz w:val="24"/>
          <w:szCs w:val="24"/>
          <w:highlight w:val="none"/>
          <w:lang w:bidi="en-US"/>
        </w:rPr>
        <w:t xml:space="preserve">安全部</w:t>
      </w:r>
      <w:r>
        <w:rPr>
          <w:rFonts w:hint="eastAsia" w:ascii="宋体" w:hAnsi="宋体" w:cs="宋体"/>
          <w:b/>
          <w:bCs/>
          <w:color w:val="000000"/>
          <w:sz w:val="24"/>
          <w:szCs w:val="24"/>
          <w:lang w:bidi="en-US"/>
        </w:rPr>
        <w:t xml:space="preserve">岗位、保洁部岗位），报价中的“双休日人员加班费”不得低于上述要求，并按照出勤不得低于52天（每班出勤时间不得低于8小时）进行测算，否则按照无效投标处理。</w:t>
      </w:r>
      <w:r>
        <w:rPr>
          <w:rFonts w:hint="eastAsia" w:ascii="宋体" w:hAnsi="宋体" w:cs="宋体"/>
          <w:b/>
          <w:bCs/>
          <w:color w:val="000000"/>
          <w:sz w:val="24"/>
          <w:szCs w:val="24"/>
          <w:lang w:bidi="en-US"/>
        </w:rPr>
      </w:r>
      <w:r/>
    </w:p>
    <w:p>
      <w:pPr>
        <w:pStyle w:val="654"/>
        <w:ind w:firstLine="480"/>
        <w:jc w:val="left"/>
        <w:rPr>
          <w:rFonts w:ascii="宋体" w:hAnsi="宋体" w:cs="宋体"/>
          <w:sz w:val="24"/>
          <w:szCs w:val="24"/>
        </w:rPr>
      </w:pPr>
      <w:r>
        <w:rPr>
          <w:rFonts w:hint="eastAsia" w:ascii="宋体" w:hAnsi="宋体"/>
          <w:bCs/>
          <w:sz w:val="24"/>
          <w:szCs w:val="24"/>
        </w:rPr>
        <w:t xml:space="preserve">④</w:t>
      </w:r>
      <w:r>
        <w:rPr>
          <w:rFonts w:ascii="宋体" w:hAnsi="宋体" w:cs="宋体"/>
          <w:sz w:val="24"/>
          <w:szCs w:val="24"/>
        </w:rPr>
        <w:t xml:space="preserve">法定税费</w:t>
      </w:r>
      <w:r>
        <w:rPr>
          <w:rFonts w:hint="eastAsia" w:ascii="宋体" w:hAnsi="宋体" w:cs="宋体"/>
          <w:sz w:val="24"/>
          <w:szCs w:val="24"/>
        </w:rPr>
        <w:t xml:space="preserve">：供应商应依法缴纳税费。</w:t>
      </w:r>
      <w:r>
        <w:rPr>
          <w:rFonts w:ascii="宋体" w:hAnsi="宋体" w:cs="宋体"/>
          <w:sz w:val="24"/>
          <w:szCs w:val="24"/>
        </w:rPr>
      </w:r>
      <w:r/>
    </w:p>
    <w:p>
      <w:pPr>
        <w:pStyle w:val="654"/>
        <w:ind w:firstLine="480"/>
        <w:jc w:val="left"/>
        <w:rPr>
          <w:rFonts w:hint="eastAsia" w:ascii="宋体" w:hAnsi="宋体" w:cs="宋体"/>
          <w:sz w:val="24"/>
          <w:szCs w:val="24"/>
        </w:rPr>
      </w:pPr>
      <w:r>
        <w:rPr>
          <w:rFonts w:hint="eastAsia" w:ascii="宋体" w:hAnsi="宋体"/>
          <w:bCs/>
          <w:sz w:val="24"/>
          <w:szCs w:val="24"/>
        </w:rPr>
        <w:t xml:space="preserve">⑤</w:t>
      </w:r>
      <w:r>
        <w:rPr>
          <w:rFonts w:hint="eastAsia" w:ascii="宋体" w:hAnsi="宋体" w:cs="宋体"/>
          <w:sz w:val="24"/>
          <w:szCs w:val="24"/>
        </w:rPr>
        <w:t xml:space="preserve">其他费用：供应商认为完成本项目物业管理服务可能产生的其他相关费用。</w:t>
      </w:r>
      <w:r>
        <w:rPr>
          <w:rFonts w:hint="eastAsia" w:ascii="宋体" w:hAnsi="宋体" w:cs="宋体"/>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（2）报价中还应包含以下费用，在《投标报价明细表》中列明，结算时按实支付，否则做无效投标处理：</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①环境费用类：清洁药剂、抽纸、大盘纸、洗手液、清洁工具类（刮水器、涂水器、扫把簸箕、尘推、玻璃刮刀等）、洗衣房、食堂专项清洁药剂、大小垃圾袋、防</w:t>
      </w:r>
      <w:r>
        <w:rPr>
          <w:rFonts w:hint="eastAsia" w:ascii="宋体" w:hAnsi="宋体"/>
          <w:color w:val="000000"/>
          <w:sz w:val="24"/>
          <w:szCs w:val="24"/>
          <w:lang w:val="en-US" w:eastAsia="zh-CN"/>
        </w:rPr>
        <w:t xml:space="preserve">汛</w:t>
      </w:r>
      <w:r>
        <w:rPr>
          <w:rFonts w:hint="eastAsia" w:ascii="宋体" w:hAnsi="宋体"/>
          <w:color w:val="000000"/>
          <w:sz w:val="24"/>
          <w:szCs w:val="24"/>
        </w:rPr>
        <w:t xml:space="preserve">防冻专项物资（沙子、沙袋、融雪剂、草垫、推雪板、大扫把）、生活垃圾清运、厨余垃圾清运、绿化过保前为绿植租摆、驱蛇、椿类、蜂类消杀费用，绿化过保后为绿化养护费用、蟑螂、蚊、鼠、苍蝇消杀、节日装饰、运营秩序物品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往期实际发生费用为165000元/年（不含税）,该费用为往期数据披露，未考虑因年限增加成本费用上升，供应商</w:t>
      </w:r>
      <w:r>
        <w:rPr>
          <w:rFonts w:hint="eastAsia" w:ascii="宋体" w:hAnsi="宋体"/>
          <w:color w:val="000000"/>
          <w:sz w:val="24"/>
          <w:szCs w:val="24"/>
          <w:lang w:val="en-US" w:eastAsia="zh-CN"/>
        </w:rPr>
        <w:t xml:space="preserve">自行</w:t>
      </w:r>
      <w:r>
        <w:rPr>
          <w:rFonts w:hint="eastAsia" w:ascii="宋体" w:hAnsi="宋体"/>
          <w:color w:val="000000"/>
          <w:sz w:val="24"/>
          <w:szCs w:val="24"/>
        </w:rPr>
        <w:t xml:space="preserve">测算并考虑到报价中，采购人不再另行支付费用。</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②工程类：避雷检测、消防检测、高压安全工具检测、电梯年检、电梯限速器年检等</w:t>
      </w:r>
      <w:r>
        <w:rPr>
          <w:rFonts w:hint="eastAsia" w:ascii="宋体" w:hAnsi="宋体"/>
          <w:color w:val="000000"/>
          <w:sz w:val="24"/>
          <w:szCs w:val="24"/>
          <w:lang w:eastAsia="zh-CN"/>
        </w:rPr>
        <w:t xml:space="preserve">。</w:t>
      </w:r>
      <w:r>
        <w:rPr>
          <w:rFonts w:hint="eastAsia" w:ascii="宋体" w:hAnsi="宋体"/>
          <w:color w:val="000000"/>
          <w:sz w:val="24"/>
          <w:szCs w:val="24"/>
        </w:rPr>
        <w:t xml:space="preserve">往期实际发生费用为36000元/年（不含税）,该费用为往期数据披露，未考虑因年限增加成本费用上升，供应商</w:t>
      </w:r>
      <w:r>
        <w:rPr>
          <w:rFonts w:hint="eastAsia" w:ascii="宋体" w:hAnsi="宋体"/>
          <w:color w:val="000000"/>
          <w:sz w:val="24"/>
          <w:szCs w:val="24"/>
          <w:lang w:val="en-US" w:eastAsia="zh-CN"/>
        </w:rPr>
        <w:t xml:space="preserve">自行</w:t>
      </w:r>
      <w:r>
        <w:rPr>
          <w:rFonts w:hint="eastAsia" w:ascii="宋体" w:hAnsi="宋体"/>
          <w:color w:val="000000"/>
          <w:sz w:val="24"/>
          <w:szCs w:val="24"/>
        </w:rPr>
        <w:t xml:space="preserve">测算并考虑到报价中，采购人不再另行支付费用。</w:t>
      </w:r>
      <w:r>
        <w:rPr>
          <w:rFonts w:hint="eastAsia" w:ascii="宋体" w:hAnsi="宋体"/>
          <w:color w:val="000000"/>
          <w:sz w:val="24"/>
          <w:szCs w:val="24"/>
        </w:rPr>
      </w:r>
      <w:r/>
    </w:p>
    <w:p>
      <w:pPr>
        <w:pStyle w:val="654"/>
        <w:ind w:firstLine="480"/>
        <w:jc w:val="left"/>
        <w:widowControl/>
        <w:rPr>
          <w:rFonts w:hint="eastAsia" w:ascii="宋体" w:hAnsi="宋体"/>
          <w:color w:val="000000"/>
          <w:sz w:val="24"/>
          <w:szCs w:val="24"/>
        </w:rPr>
      </w:pPr>
      <w:r>
        <w:rPr>
          <w:rFonts w:hint="eastAsia" w:ascii="宋体" w:hAnsi="宋体"/>
          <w:color w:val="000000"/>
          <w:sz w:val="24"/>
          <w:szCs w:val="24"/>
        </w:rPr>
        <w:t xml:space="preserve">③设施设备维修维保：电梯（含客梯、货梯、消防梯）维修保养；室内地砖、墙面、天花板维修；安防监控系统维护；停车场管理系统维护；空调系统维修；排污泵、管道、阀门更换或维修；照明系统维修维保；餐饮二次隔油池清理；排烟管道维修维保等。办公园区2部电梯，厂区园区电梯以实际交付为准。往期实际发生费用为58500元/年（不含税），该费用为往期数据披露，未考虑因年限增加成本费用上升，供应商</w:t>
      </w:r>
      <w:r>
        <w:rPr>
          <w:rFonts w:hint="eastAsia" w:ascii="宋体" w:hAnsi="宋体"/>
          <w:color w:val="000000"/>
          <w:sz w:val="24"/>
          <w:szCs w:val="24"/>
          <w:lang w:val="en-US" w:eastAsia="zh-CN"/>
        </w:rPr>
        <w:t xml:space="preserve">自行</w:t>
      </w:r>
      <w:r>
        <w:rPr>
          <w:rFonts w:hint="eastAsia" w:ascii="宋体" w:hAnsi="宋体"/>
          <w:color w:val="000000"/>
          <w:sz w:val="24"/>
          <w:szCs w:val="24"/>
        </w:rPr>
        <w:t xml:space="preserve">测算并考虑到报价中，采购人不再另行支付费用。</w:t>
      </w:r>
      <w:r>
        <w:rPr>
          <w:rFonts w:hint="eastAsia" w:ascii="宋体" w:hAnsi="宋体"/>
          <w:color w:val="000000"/>
          <w:sz w:val="24"/>
          <w:szCs w:val="24"/>
        </w:rPr>
      </w:r>
      <w:r/>
    </w:p>
    <w:p>
      <w:pPr>
        <w:pStyle w:val="654"/>
        <w:ind w:firstLine="480"/>
        <w:jc w:val="left"/>
      </w:pPr>
      <w:r>
        <w:rPr>
          <w:rFonts w:hint="eastAsia" w:ascii="宋体" w:hAnsi="宋体" w:cs="宋体"/>
          <w:sz w:val="24"/>
          <w:szCs w:val="24"/>
        </w:rPr>
        <w:t xml:space="preserve">（3）供应商未按</w:t>
      </w:r>
      <w:r>
        <w:rPr>
          <w:rFonts w:ascii="宋体" w:hAnsi="宋体" w:cs="宋体"/>
          <w:sz w:val="24"/>
          <w:szCs w:val="24"/>
        </w:rPr>
        <w:t xml:space="preserve">政策</w:t>
      </w:r>
      <w:r>
        <w:rPr>
          <w:rFonts w:hint="eastAsia" w:ascii="宋体" w:hAnsi="宋体" w:cs="宋体"/>
          <w:sz w:val="24"/>
          <w:szCs w:val="24"/>
        </w:rPr>
        <w:t xml:space="preserve">规定</w:t>
      </w:r>
      <w:r>
        <w:rPr>
          <w:rFonts w:ascii="宋体" w:hAnsi="宋体" w:cs="宋体"/>
          <w:sz w:val="24"/>
          <w:szCs w:val="24"/>
        </w:rPr>
        <w:t xml:space="preserve">报价</w:t>
      </w:r>
      <w:r>
        <w:rPr>
          <w:rFonts w:hint="eastAsia" w:ascii="宋体" w:hAnsi="宋体" w:cs="宋体"/>
          <w:sz w:val="24"/>
          <w:szCs w:val="24"/>
        </w:rPr>
        <w:t xml:space="preserve">、未依法缴纳税费，或者</w:t>
      </w:r>
      <w:r>
        <w:rPr>
          <w:rFonts w:hint="eastAsia" w:ascii="宋体" w:hAnsi="宋体"/>
          <w:sz w:val="24"/>
          <w:szCs w:val="24"/>
        </w:rPr>
        <w:t xml:space="preserve">《投标报价明细表》中列明的</w:t>
      </w:r>
      <w:r>
        <w:rPr>
          <w:rFonts w:ascii="宋体" w:hAnsi="宋体" w:cs="宋体"/>
          <w:sz w:val="24"/>
          <w:szCs w:val="24"/>
        </w:rPr>
        <w:t xml:space="preserve">分项报价为“零”</w:t>
      </w:r>
      <w:r>
        <w:rPr>
          <w:rFonts w:hint="eastAsia" w:ascii="宋体" w:hAnsi="宋体" w:cs="宋体"/>
          <w:sz w:val="24"/>
          <w:szCs w:val="24"/>
        </w:rPr>
        <w:t xml:space="preserve">或负数的（其他费用可以为</w:t>
      </w:r>
      <w:r>
        <w:rPr>
          <w:rFonts w:ascii="宋体" w:hAnsi="宋体" w:cs="宋体"/>
          <w:sz w:val="24"/>
          <w:szCs w:val="24"/>
        </w:rPr>
        <w:t xml:space="preserve">“零”</w:t>
      </w:r>
      <w:r>
        <w:rPr>
          <w:rFonts w:hint="eastAsia" w:ascii="宋体" w:hAnsi="宋体" w:cs="宋体"/>
          <w:sz w:val="24"/>
          <w:szCs w:val="24"/>
        </w:rPr>
        <w:t xml:space="preserve">但不得为负数）</w:t>
      </w:r>
      <w:r>
        <w:rPr>
          <w:rFonts w:ascii="宋体" w:hAnsi="宋体" w:cs="宋体"/>
          <w:sz w:val="24"/>
          <w:szCs w:val="24"/>
        </w:rPr>
        <w:t xml:space="preserve">，按无效投标处理。因</w:t>
      </w:r>
      <w:r>
        <w:rPr>
          <w:rFonts w:hint="eastAsia" w:ascii="宋体" w:hAnsi="宋体" w:cs="宋体"/>
          <w:sz w:val="24"/>
          <w:szCs w:val="24"/>
        </w:rPr>
        <w:t xml:space="preserve">供应商</w:t>
      </w:r>
      <w:r>
        <w:rPr>
          <w:rFonts w:ascii="宋体" w:hAnsi="宋体" w:cs="宋体"/>
          <w:sz w:val="24"/>
          <w:szCs w:val="24"/>
        </w:rPr>
        <w:t xml:space="preserve">疏忽、计算错误</w:t>
      </w:r>
      <w:r>
        <w:rPr>
          <w:rFonts w:hint="eastAsia" w:ascii="宋体" w:hAnsi="宋体" w:cs="宋体"/>
          <w:sz w:val="24"/>
          <w:szCs w:val="24"/>
        </w:rPr>
        <w:t xml:space="preserve">，</w:t>
      </w:r>
      <w:r>
        <w:rPr>
          <w:rFonts w:ascii="宋体" w:hAnsi="宋体" w:cs="宋体"/>
          <w:sz w:val="24"/>
          <w:szCs w:val="24"/>
        </w:rPr>
        <w:t xml:space="preserve">导致报价表中数据错误</w:t>
      </w:r>
      <w:r>
        <w:rPr>
          <w:rFonts w:hint="eastAsia" w:ascii="宋体" w:hAnsi="宋体" w:cs="宋体"/>
          <w:sz w:val="24"/>
          <w:szCs w:val="24"/>
        </w:rPr>
        <w:t xml:space="preserve">或</w:t>
      </w:r>
      <w:r>
        <w:rPr>
          <w:rFonts w:ascii="宋体" w:hAnsi="宋体" w:cs="宋体"/>
          <w:sz w:val="24"/>
          <w:szCs w:val="24"/>
        </w:rPr>
        <w:t xml:space="preserve">缺漏的，</w:t>
      </w:r>
      <w:r>
        <w:rPr>
          <w:rFonts w:hint="eastAsia" w:ascii="宋体" w:hAnsi="宋体" w:cs="宋体"/>
          <w:sz w:val="24"/>
          <w:szCs w:val="24"/>
        </w:rPr>
        <w:t xml:space="preserve">自行</w:t>
      </w:r>
      <w:r>
        <w:rPr>
          <w:rFonts w:ascii="宋体" w:hAnsi="宋体" w:cs="宋体"/>
          <w:sz w:val="24"/>
          <w:szCs w:val="24"/>
        </w:rPr>
        <w:t xml:space="preserve">承担相应责任。</w:t>
      </w:r>
      <w:r/>
    </w:p>
    <w:p>
      <w:pPr>
        <w:pStyle w:val="654"/>
        <w:ind w:firstLine="480"/>
        <w:jc w:val="left"/>
        <w:rPr>
          <w:rFonts w:hint="eastAsia" w:ascii="宋体" w:hAnsi="宋体" w:cs="宋体"/>
          <w:sz w:val="24"/>
          <w:szCs w:val="24"/>
        </w:rPr>
      </w:pPr>
      <w:r>
        <w:rPr>
          <w:rFonts w:hint="eastAsia" w:ascii="宋体" w:hAnsi="宋体" w:cs="宋体"/>
          <w:sz w:val="24"/>
          <w:szCs w:val="24"/>
        </w:rPr>
        <w:t xml:space="preserve">（4）法律法规、政策文件有更新或另有规定的，从其规定。</w:t>
      </w:r>
      <w:r>
        <w:rPr>
          <w:rFonts w:hint="eastAsia" w:ascii="宋体" w:hAnsi="宋体" w:cs="宋体"/>
          <w:sz w:val="24"/>
          <w:szCs w:val="24"/>
        </w:rPr>
      </w:r>
      <w:r/>
    </w:p>
    <w:p>
      <w:pPr>
        <w:pStyle w:val="654"/>
        <w:ind w:firstLine="480"/>
        <w:rPr>
          <w:rFonts w:hint="eastAsia" w:ascii="宋体" w:hAnsi="宋体"/>
          <w:sz w:val="24"/>
          <w:szCs w:val="24"/>
        </w:rPr>
      </w:pPr>
      <w:r>
        <w:rPr>
          <w:rFonts w:hint="eastAsia" w:ascii="宋体" w:hAnsi="宋体"/>
          <w:sz w:val="24"/>
          <w:szCs w:val="24"/>
        </w:rPr>
        <w:t xml:space="preserve">2.付款条件</w:t>
      </w:r>
      <w:r>
        <w:rPr>
          <w:rFonts w:hint="eastAsia" w:ascii="宋体" w:hAnsi="宋体"/>
          <w:sz w:val="24"/>
          <w:szCs w:val="24"/>
        </w:rPr>
      </w:r>
      <w:r/>
    </w:p>
    <w:p>
      <w:pPr>
        <w:pStyle w:val="654"/>
        <w:ind w:firstLine="480"/>
        <w:rPr>
          <w:rFonts w:ascii="宋体" w:hAnsi="宋体" w:cs="宋体"/>
          <w:color w:val="000000"/>
          <w:sz w:val="24"/>
          <w:szCs w:val="24"/>
        </w:rPr>
      </w:pPr>
      <w:r>
        <w:rPr>
          <w:rFonts w:hint="eastAsia" w:ascii="宋体" w:hAnsi="宋体"/>
          <w:color w:val="000000"/>
          <w:sz w:val="24"/>
          <w:szCs w:val="24"/>
        </w:rPr>
        <w:t xml:space="preserve">（1）</w:t>
      </w:r>
      <w:r>
        <w:rPr>
          <w:rFonts w:ascii="宋体" w:hAnsi="宋体" w:cs="宋体"/>
          <w:color w:val="000000"/>
          <w:sz w:val="24"/>
          <w:szCs w:val="24"/>
        </w:rPr>
        <w:t xml:space="preserve">以第三章合同文本</w:t>
      </w:r>
      <w:r>
        <w:rPr>
          <w:rFonts w:hint="eastAsia" w:ascii="宋体" w:hAnsi="宋体" w:cs="宋体"/>
          <w:color w:val="000000"/>
          <w:sz w:val="24"/>
          <w:szCs w:val="24"/>
        </w:rPr>
        <w:t xml:space="preserve">内容</w:t>
      </w:r>
      <w:r>
        <w:rPr>
          <w:rFonts w:ascii="宋体" w:hAnsi="宋体" w:cs="宋体"/>
          <w:color w:val="000000"/>
          <w:sz w:val="24"/>
          <w:szCs w:val="24"/>
        </w:rPr>
        <w:t xml:space="preserve">为准。</w:t>
      </w:r>
      <w:r>
        <w:rPr>
          <w:rFonts w:ascii="宋体" w:hAnsi="宋体" w:cs="宋体"/>
          <w:color w:val="000000"/>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（2）合同履约期间，如遇最低工资、社保和公积金等政策调整，供应商与采购人可以就合同费用进行协商。</w:t>
      </w:r>
      <w:r>
        <w:rPr>
          <w:rFonts w:hint="eastAsia" w:ascii="宋体" w:hAnsi="宋体"/>
          <w:color w:val="000000"/>
          <w:sz w:val="24"/>
          <w:szCs w:val="24"/>
        </w:rPr>
      </w:r>
      <w:r/>
    </w:p>
    <w:p>
      <w:pPr>
        <w:pStyle w:val="654"/>
        <w:ind w:firstLine="480"/>
        <w:rPr>
          <w:rFonts w:hint="eastAsia" w:ascii="宋体" w:hAnsi="宋体"/>
          <w:color w:val="000000"/>
          <w:sz w:val="24"/>
          <w:szCs w:val="24"/>
        </w:rPr>
      </w:pPr>
      <w:r>
        <w:rPr>
          <w:rFonts w:hint="eastAsia" w:ascii="宋体" w:hAnsi="宋体"/>
          <w:color w:val="000000"/>
          <w:sz w:val="24"/>
          <w:szCs w:val="24"/>
        </w:rPr>
        <w:t xml:space="preserve">3.服务时间和地点</w:t>
      </w:r>
      <w:r>
        <w:rPr>
          <w:rFonts w:hint="eastAsia" w:ascii="宋体" w:hAnsi="宋体"/>
          <w:color w:val="000000"/>
          <w:sz w:val="24"/>
          <w:szCs w:val="24"/>
        </w:rPr>
      </w:r>
      <w:r/>
    </w:p>
    <w:p>
      <w:pPr>
        <w:pStyle w:val="654"/>
        <w:ind w:firstLine="420"/>
        <w:rPr>
          <w:rFonts w:hint="eastAsia" w:ascii="宋体" w:hAnsi="宋体"/>
          <w:color w:val="000000"/>
          <w:sz w:val="24"/>
          <w:szCs w:val="24"/>
        </w:rPr>
      </w:pPr>
      <w:r>
        <w:rPr>
          <w:rFonts w:hint="eastAsia" w:ascii="宋体" w:hAnsi="宋体" w:cs="宋体"/>
          <w:color w:val="000000"/>
          <w:sz w:val="24"/>
          <w:szCs w:val="24"/>
        </w:rPr>
        <w:t xml:space="preserve">（1）服务期限：</w:t>
      </w:r>
      <w:r>
        <w:rPr>
          <w:rFonts w:hint="eastAsia" w:ascii="宋体" w:hAnsi="宋体"/>
          <w:color w:val="000000"/>
          <w:sz w:val="24"/>
          <w:szCs w:val="24"/>
        </w:rPr>
        <w:t xml:space="preserve">合同生效之日起三年，合同一年一签，每年服务期满，采购人有权根据预算调整或考核情况决定继续履行合同（可能根据预算调整压缩合同金额）或终止合同。</w:t>
      </w:r>
      <w:r>
        <w:rPr>
          <w:rFonts w:hint="eastAsia" w:ascii="宋体" w:hAnsi="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（2）服务地点：采购人指定地点。</w:t>
      </w:r>
      <w:r>
        <w:rPr>
          <w:rFonts w:hint="eastAsia" w:ascii="宋体" w:hAnsi="宋体" w:cs="宋体"/>
          <w:color w:val="000000"/>
          <w:sz w:val="24"/>
          <w:szCs w:val="24"/>
        </w:rPr>
      </w:r>
      <w:r/>
    </w:p>
    <w:p>
      <w:pPr>
        <w:pStyle w:val="654"/>
        <w:ind w:firstLine="480"/>
        <w:jc w:val="left"/>
        <w:rPr>
          <w:rFonts w:hint="eastAsia" w:ascii="宋体" w:hAnsi="宋体"/>
          <w:color w:val="000000"/>
          <w:sz w:val="24"/>
          <w:szCs w:val="24"/>
        </w:rPr>
      </w:pPr>
      <w:r>
        <w:rPr>
          <w:rFonts w:hint="eastAsia" w:ascii="宋体" w:hAnsi="宋体"/>
          <w:color w:val="000000"/>
          <w:sz w:val="24"/>
          <w:szCs w:val="24"/>
        </w:rPr>
        <w:t xml:space="preserve">4.考核要求（见附件）</w:t>
      </w:r>
      <w:r>
        <w:rPr>
          <w:rFonts w:hint="eastAsia" w:ascii="宋体" w:hAnsi="宋体"/>
          <w:color w:val="000000"/>
          <w:sz w:val="24"/>
          <w:szCs w:val="24"/>
        </w:rPr>
      </w:r>
      <w:r/>
    </w:p>
    <w:p>
      <w:pPr>
        <w:pStyle w:val="654"/>
        <w:ind w:firstLine="480"/>
        <w:jc w:val="left"/>
        <w:rPr>
          <w:rFonts w:hint="eastAsia" w:ascii="宋体" w:hAnsi="宋体"/>
          <w:color w:val="000000"/>
          <w:sz w:val="24"/>
          <w:szCs w:val="24"/>
        </w:rPr>
      </w:pPr>
      <w:r>
        <w:rPr>
          <w:rFonts w:hint="eastAsia" w:ascii="宋体" w:hAnsi="宋体"/>
          <w:color w:val="000000"/>
          <w:sz w:val="24"/>
          <w:szCs w:val="24"/>
        </w:rPr>
        <w:t xml:space="preserve">（1）采购人在每个合同期间内对中标供应商的服务质量开展一次满意度调查，满意度不低于90%（含），每低1%扣减服务费2000元，员工对服务满意度低于</w:t>
      </w:r>
      <w:r>
        <w:rPr>
          <w:rFonts w:hint="eastAsia" w:ascii="宋体" w:hAnsi="宋体"/>
          <w:color w:val="000000"/>
          <w:sz w:val="24"/>
          <w:szCs w:val="24"/>
          <w:highlight w:val="none"/>
          <w:lang w:eastAsia="zh-CN"/>
        </w:rPr>
        <w:t xml:space="preserve">7</w:t>
      </w:r>
      <w:r>
        <w:rPr>
          <w:rFonts w:hint="eastAsia" w:ascii="宋体" w:hAnsi="宋体"/>
          <w:color w:val="000000"/>
          <w:sz w:val="24"/>
          <w:szCs w:val="24"/>
          <w:highlight w:val="none"/>
          <w:lang w:val="en-US" w:eastAsia="zh-CN"/>
        </w:rPr>
        <w:t xml:space="preserve">0%</w:t>
      </w:r>
      <w:r>
        <w:rPr>
          <w:rFonts w:hint="eastAsia" w:ascii="宋体" w:hAnsi="宋体"/>
          <w:color w:val="000000"/>
          <w:sz w:val="24"/>
          <w:szCs w:val="24"/>
        </w:rPr>
        <w:t xml:space="preserve">的，采购人有权终止采购合同。</w:t>
      </w:r>
      <w:r>
        <w:rPr>
          <w:rFonts w:hint="eastAsia" w:ascii="宋体" w:hAnsi="宋体"/>
          <w:color w:val="000000"/>
          <w:sz w:val="24"/>
          <w:szCs w:val="24"/>
        </w:rPr>
      </w:r>
      <w:r/>
    </w:p>
    <w:p>
      <w:pPr>
        <w:pStyle w:val="654"/>
        <w:ind w:firstLine="480"/>
        <w:jc w:val="left"/>
        <w:rPr>
          <w:rFonts w:hint="eastAsia" w:ascii="宋体" w:hAnsi="宋体"/>
          <w:color w:val="000000"/>
          <w:sz w:val="24"/>
          <w:szCs w:val="24"/>
        </w:rPr>
      </w:pPr>
      <w:r>
        <w:rPr>
          <w:rFonts w:hint="eastAsia" w:ascii="宋体" w:hAnsi="宋体"/>
          <w:color w:val="000000"/>
          <w:sz w:val="24"/>
          <w:szCs w:val="24"/>
        </w:rPr>
        <w:t xml:space="preserve">（2）采购人不定期对中标供应商的服务质量进行巡查，保安、保洁、工程、宿管等人员出现违反岗位服务标准的不文明情况的，每发现一次，扣减服务费200元。</w:t>
      </w:r>
      <w:r>
        <w:rPr>
          <w:rFonts w:hint="eastAsia" w:ascii="宋体" w:hAnsi="宋体"/>
          <w:color w:val="000000"/>
          <w:sz w:val="24"/>
          <w:szCs w:val="24"/>
        </w:rPr>
      </w:r>
      <w:r/>
    </w:p>
    <w:p>
      <w:pPr>
        <w:pStyle w:val="654"/>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（3）中标供应商人员未经采购人同意发生变动，每变动一人扣减服务费500元；因中标供应商责任导致人员的年龄、学历、技能、工作经历、薪酬等违反服务要求的，每发现一起扣减服务费500元。</w:t>
      </w:r>
      <w:r>
        <w:rPr>
          <w:rFonts w:hint="eastAsia" w:ascii="宋体" w:hAnsi="宋体" w:eastAsia="宋体" w:cs="Times New Roman"/>
          <w:color w:val="000000"/>
          <w:sz w:val="24"/>
          <w:szCs w:val="24"/>
        </w:rPr>
      </w:r>
      <w:r/>
    </w:p>
    <w:p>
      <w:pPr>
        <w:pStyle w:val="654"/>
        <w:ind w:firstLine="480"/>
        <w:jc w:val="left"/>
        <w:rPr>
          <w:rFonts w:hint="eastAsia" w:ascii="宋体" w:hAnsi="宋体" w:eastAsia="宋体" w:cs="Times New Roman"/>
          <w:color w:val="000000"/>
          <w:sz w:val="24"/>
          <w:szCs w:val="24"/>
        </w:rPr>
      </w:pPr>
      <w:r>
        <w:rPr>
          <w:rFonts w:hint="eastAsia" w:ascii="宋体" w:hAnsi="宋体" w:eastAsia="宋体" w:cs="Times New Roman"/>
          <w:color w:val="000000"/>
          <w:sz w:val="24"/>
          <w:szCs w:val="24"/>
        </w:rPr>
        <w:t xml:space="preserve">（4）采购人对供应商参照第四章的服务要求实行百分量化考核，每月考核结果以书面形式送交供应商，对供应商轻微差错限期进行整改，对严重差错的将与管理费用挂钩。经考核，每月达到90分，给予全额付款；低于90分，每1分扣200元。</w:t>
      </w:r>
      <w:r>
        <w:rPr>
          <w:rFonts w:hint="eastAsia" w:ascii="宋体" w:hAnsi="宋体" w:eastAsia="宋体" w:cs="Times New Roman"/>
          <w:color w:val="000000"/>
          <w:sz w:val="24"/>
          <w:szCs w:val="24"/>
        </w:rPr>
      </w:r>
      <w:r/>
    </w:p>
    <w:p>
      <w:pPr>
        <w:pStyle w:val="654"/>
        <w:ind w:firstLine="480"/>
        <w:jc w:val="left"/>
        <w:rPr>
          <w:rFonts w:hint="eastAsia" w:ascii="宋体" w:hAnsi="宋体" w:cs="宋体"/>
          <w:sz w:val="24"/>
          <w:szCs w:val="24"/>
        </w:rPr>
      </w:pPr>
      <w:r>
        <w:rPr>
          <w:rFonts w:hint="eastAsia" w:ascii="宋体" w:hAnsi="宋体" w:cs="宋体"/>
          <w:sz w:val="24"/>
          <w:szCs w:val="24"/>
        </w:rPr>
        <w:t xml:space="preserve">5.履约保证金</w:t>
      </w:r>
      <w:r>
        <w:rPr>
          <w:rFonts w:hint="eastAsia" w:ascii="宋体" w:hAnsi="宋体" w:cs="宋体"/>
          <w:sz w:val="24"/>
          <w:szCs w:val="24"/>
        </w:rPr>
      </w:r>
      <w:r/>
    </w:p>
    <w:p>
      <w:pPr>
        <w:pStyle w:val="654"/>
        <w:ind w:firstLine="480"/>
        <w:jc w:val="left"/>
        <w:rPr>
          <w:rFonts w:hint="eastAsia" w:ascii="宋体" w:hAnsi="宋体" w:cs="宋体"/>
          <w:sz w:val="24"/>
          <w:szCs w:val="24"/>
        </w:rPr>
      </w:pPr>
      <w:r>
        <w:rPr>
          <w:rFonts w:ascii="宋体" w:hAnsi="宋体" w:cs="宋体"/>
          <w:sz w:val="24"/>
          <w:szCs w:val="24"/>
        </w:rPr>
        <w:t xml:space="preserve">以第三章合同文本</w:t>
      </w:r>
      <w:r>
        <w:rPr>
          <w:rFonts w:hint="eastAsia" w:ascii="宋体" w:hAnsi="宋体" w:cs="宋体"/>
          <w:sz w:val="24"/>
          <w:szCs w:val="24"/>
        </w:rPr>
        <w:t xml:space="preserve">内容</w:t>
      </w:r>
      <w:r>
        <w:rPr>
          <w:rFonts w:ascii="宋体" w:hAnsi="宋体" w:cs="宋体"/>
          <w:sz w:val="24"/>
          <w:szCs w:val="24"/>
        </w:rPr>
        <w:t xml:space="preserve">为准。</w:t>
      </w:r>
      <w:r>
        <w:rPr>
          <w:rFonts w:hint="eastAsia" w:ascii="宋体" w:hAnsi="宋体" w:cs="宋体"/>
          <w:sz w:val="24"/>
          <w:szCs w:val="24"/>
        </w:rPr>
      </w:r>
      <w:r/>
    </w:p>
    <w:p>
      <w:pPr>
        <w:pStyle w:val="654"/>
        <w:ind w:firstLine="480"/>
        <w:jc w:val="left"/>
        <w:widowControl/>
        <w:rPr>
          <w:rFonts w:hint="eastAsia" w:ascii="宋体" w:hAnsi="宋体"/>
          <w:sz w:val="24"/>
          <w:szCs w:val="24"/>
        </w:rPr>
      </w:pPr>
      <w:r/>
      <w:bookmarkStart w:id="198" w:name="OLE_LINK1"/>
      <w:r>
        <w:rPr>
          <w:rFonts w:hint="eastAsia" w:ascii="宋体" w:hAnsi="宋体"/>
          <w:sz w:val="24"/>
          <w:szCs w:val="24"/>
        </w:rPr>
        <w:t xml:space="preserve">6.其他要求</w:t>
      </w:r>
      <w:r>
        <w:rPr>
          <w:rFonts w:hint="eastAsia" w:ascii="宋体" w:hAnsi="宋体"/>
          <w:sz w:val="24"/>
          <w:szCs w:val="24"/>
        </w:rPr>
      </w:r>
      <w:r/>
    </w:p>
    <w:p>
      <w:pPr>
        <w:pStyle w:val="654"/>
        <w:ind w:firstLine="480"/>
        <w:widowControl/>
        <w:rPr>
          <w:rFonts w:hint="eastAsia" w:ascii="宋体" w:hAnsi="宋体" w:cs="宋体"/>
          <w:sz w:val="24"/>
          <w:szCs w:val="24"/>
        </w:rPr>
      </w:pPr>
      <w:r/>
      <w:bookmarkEnd w:id="198"/>
      <w:r>
        <w:rPr>
          <w:rFonts w:hint="eastAsia" w:ascii="宋体" w:hAnsi="宋体" w:cs="宋体"/>
          <w:sz w:val="24"/>
          <w:szCs w:val="24"/>
        </w:rPr>
        <w:t xml:space="preserve">招标文件中要求提供证明材料的，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sz w:val="24"/>
          <w:szCs w:val="24"/>
        </w:rPr>
      </w:r>
      <w:r/>
    </w:p>
    <w:p>
      <w:pPr>
        <w:pStyle w:val="654"/>
        <w:ind w:firstLine="480"/>
        <w:widowControl/>
        <w:rPr>
          <w:rFonts w:hint="eastAsia" w:ascii="宋体" w:hAnsi="宋体" w:cs="宋体"/>
          <w:sz w:val="24"/>
          <w:szCs w:val="24"/>
        </w:rPr>
      </w:pPr>
      <w:r>
        <w:rPr>
          <w:rFonts w:hint="eastAsia" w:ascii="宋体" w:hAnsi="宋体" w:cs="宋体"/>
          <w:sz w:val="24"/>
          <w:szCs w:val="24"/>
        </w:rPr>
        <w:t xml:space="preserve">招标文件评标方法与评标标准中涉及的相关证明材料，应在投标文件中提供，由评审委员会在评审现场予以确认，否则无法得到相应分值。签订合同时供应商应按采购人要求提供上述证明材料原件供采购人核验。</w:t>
      </w:r>
      <w:r>
        <w:rPr>
          <w:rFonts w:hint="eastAsia" w:ascii="宋体" w:hAnsi="宋体" w:cs="宋体"/>
          <w:sz w:val="24"/>
          <w:szCs w:val="24"/>
        </w:rPr>
      </w:r>
      <w:r/>
    </w:p>
    <w:p>
      <w:pPr>
        <w:pStyle w:val="654"/>
        <w:ind w:firstLine="480"/>
        <w:jc w:val="left"/>
        <w:rPr>
          <w:rFonts w:hint="eastAsia" w:ascii="宋体" w:hAnsi="宋体"/>
          <w:color w:val="0000ff"/>
          <w:sz w:val="24"/>
          <w:szCs w:val="24"/>
        </w:rPr>
      </w:pPr>
      <w:r>
        <w:rPr>
          <w:rFonts w:hint="eastAsia" w:ascii="宋体" w:hAnsi="宋体"/>
          <w:color w:val="0000ff"/>
          <w:sz w:val="24"/>
          <w:szCs w:val="24"/>
        </w:rPr>
      </w:r>
      <w:r/>
    </w:p>
    <w:p>
      <w:pPr>
        <w:pStyle w:val="654"/>
        <w:ind w:firstLine="480"/>
        <w:jc w:val="left"/>
        <w:widowControl/>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eastAsia="宋体" w:cs="Times New Roman"/>
          <w:sz w:val="24"/>
          <w:szCs w:val="24"/>
          <w:lang w:val="en-US"/>
        </w:rPr>
      </w:pPr>
      <w:r>
        <w:rPr>
          <w:rFonts w:hint="eastAsia" w:ascii="宋体" w:hAnsi="宋体" w:eastAsia="宋体" w:cs="Times New Roman"/>
          <w:sz w:val="24"/>
          <w:szCs w:val="24"/>
          <w:lang w:val="en-US"/>
        </w:rPr>
      </w:r>
      <w:r/>
    </w:p>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附件：</w:t>
      </w:r>
      <w:r>
        <w:rPr>
          <w:rFonts w:hint="eastAsia" w:ascii="宋体" w:hAnsi="宋体" w:cs="宋体"/>
          <w:b/>
          <w:bCs/>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1.保洁标准</w:t>
      </w:r>
      <w:r>
        <w:rPr>
          <w:rFonts w:hint="eastAsia" w:ascii="宋体" w:hAnsi="宋体" w:cs="宋体"/>
          <w:color w:val="000000"/>
          <w:sz w:val="24"/>
          <w:szCs w:val="24"/>
        </w:rPr>
      </w:r>
      <w:r/>
    </w:p>
    <w:tbl>
      <w:tblPr>
        <w:tblW w:w="0" w:type="auto"/>
        <w:tblInd w:w="-20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5"/>
        <w:gridCol w:w="6655"/>
        <w:gridCol w:w="2081"/>
      </w:tblGrid>
      <w:tr>
        <w:trPr>
          <w:trHeight w:val="342"/>
        </w:trPr>
        <w:tc>
          <w:tcPr>
            <w:tcW w:w="1185" w:type="dxa"/>
            <w:vAlign w:val="center"/>
            <w:textDirection w:val="lrTb"/>
            <w:noWrap/>
          </w:tcPr>
          <w:p>
            <w:pPr>
              <w:pStyle w:val="654"/>
              <w:jc w:val="center"/>
              <w:rPr>
                <w:rFonts w:hint="eastAsia" w:ascii="宋体" w:hAnsi="宋体" w:cs="宋体"/>
                <w:b/>
                <w:bCs/>
                <w:color w:val="000000"/>
                <w:sz w:val="24"/>
                <w:szCs w:val="24"/>
              </w:rPr>
            </w:pPr>
            <w:r>
              <w:rPr>
                <w:rFonts w:hint="eastAsia" w:ascii="宋体" w:hAnsi="宋体" w:cs="宋体"/>
                <w:b/>
                <w:bCs/>
                <w:color w:val="000000"/>
                <w:sz w:val="24"/>
                <w:szCs w:val="24"/>
              </w:rPr>
              <w:t xml:space="preserve">保洁位置</w:t>
            </w:r>
            <w:r>
              <w:rPr>
                <w:rFonts w:hint="eastAsia" w:ascii="宋体" w:hAnsi="宋体" w:cs="宋体"/>
                <w:b/>
                <w:bCs/>
                <w:color w:val="000000"/>
                <w:sz w:val="24"/>
                <w:szCs w:val="24"/>
              </w:rPr>
            </w:r>
            <w:r/>
          </w:p>
        </w:tc>
        <w:tc>
          <w:tcPr>
            <w:tcW w:w="6655" w:type="dxa"/>
            <w:vAlign w:val="center"/>
            <w:textDirection w:val="lrTb"/>
            <w:noWrap/>
          </w:tcPr>
          <w:p>
            <w:pPr>
              <w:pStyle w:val="654"/>
              <w:ind w:firstLine="0"/>
              <w:jc w:val="center"/>
              <w:rPr>
                <w:rFonts w:hint="eastAsia" w:ascii="宋体" w:hAnsi="宋体" w:cs="宋体"/>
                <w:b/>
                <w:bCs/>
                <w:color w:val="000000"/>
                <w:sz w:val="24"/>
                <w:szCs w:val="24"/>
              </w:rPr>
            </w:pPr>
            <w:r>
              <w:rPr>
                <w:rFonts w:hint="eastAsia" w:ascii="宋体" w:hAnsi="宋体" w:cs="宋体"/>
                <w:b/>
                <w:bCs/>
                <w:color w:val="000000"/>
                <w:sz w:val="24"/>
                <w:szCs w:val="24"/>
              </w:rPr>
              <w:t xml:space="preserve">质量控制标准</w:t>
            </w:r>
            <w:r>
              <w:rPr>
                <w:rFonts w:hint="eastAsia" w:ascii="宋体" w:hAnsi="宋体" w:cs="宋体"/>
                <w:b/>
                <w:bCs/>
                <w:color w:val="000000"/>
                <w:sz w:val="24"/>
                <w:szCs w:val="24"/>
              </w:rPr>
            </w:r>
            <w:r/>
          </w:p>
        </w:tc>
        <w:tc>
          <w:tcPr>
            <w:tcW w:w="2081" w:type="dxa"/>
            <w:vAlign w:val="center"/>
            <w:textDirection w:val="lrTb"/>
            <w:noWrap/>
          </w:tcPr>
          <w:p>
            <w:pPr>
              <w:pStyle w:val="654"/>
              <w:ind w:firstLine="482"/>
              <w:rPr>
                <w:rFonts w:hint="eastAsia" w:ascii="宋体" w:hAnsi="宋体" w:cs="宋体"/>
                <w:b/>
                <w:bCs/>
                <w:color w:val="000000"/>
                <w:sz w:val="24"/>
                <w:szCs w:val="24"/>
              </w:rPr>
            </w:pPr>
            <w:r>
              <w:rPr>
                <w:rFonts w:hint="eastAsia" w:ascii="宋体" w:hAnsi="宋体" w:cs="宋体"/>
                <w:b/>
                <w:bCs/>
                <w:color w:val="000000"/>
                <w:sz w:val="24"/>
                <w:szCs w:val="24"/>
              </w:rPr>
              <w:t xml:space="preserve">保洁频次</w:t>
            </w:r>
            <w:r>
              <w:rPr>
                <w:rFonts w:hint="eastAsia" w:ascii="宋体" w:hAnsi="宋体" w:cs="宋体"/>
                <w:b/>
                <w:bCs/>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室内</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1、地面清洁无灰尘、杂物、水迹、黄斑</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3、顶面清洁无积灰、手印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4、踢脚线清洁无积尘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2次/周</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5、垃圾桶外观清洁，垃圾袋倾倒及时无积存垃圾（垃圾积存不可超过桶的2/3）</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6、各类标牌、开关、插座等清洁无污迹、灰尘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ascii="宋体" w:hAnsi="宋体" w:cs="宋体"/>
                <w:color w:val="000000"/>
                <w:sz w:val="24"/>
                <w:szCs w:val="24"/>
              </w:rPr>
            </w:pPr>
            <w:r>
              <w:rPr>
                <w:rFonts w:hint="eastAsia" w:ascii="宋体" w:hAnsi="宋体" w:cs="宋体"/>
                <w:color w:val="000000"/>
                <w:sz w:val="24"/>
                <w:szCs w:val="24"/>
              </w:rPr>
              <w:t xml:space="preserve">7、消防箱（栓）、门（窗）框、门头、窗台清洁无积灰</w:t>
            </w:r>
            <w:r>
              <w:rPr>
                <w:rFonts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w:t>
            </w:r>
            <w:r>
              <w:rPr>
                <w:rFonts w:hint="eastAsia" w:ascii="宋体" w:hAnsi="宋体" w:cs="宋体"/>
                <w:color w:val="000000"/>
                <w:sz w:val="24"/>
                <w:szCs w:val="24"/>
                <w:highlight w:val="none"/>
              </w:rPr>
              <w:t xml:space="preserve">周</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8、植物盆体清洁，移位后及时复位</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eastAsia="宋体" w:cs="宋体"/>
                <w:color w:val="000000"/>
                <w:sz w:val="24"/>
                <w:szCs w:val="24"/>
              </w:rPr>
              <w:t xml:space="preserve">开水间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82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5、开水器表面、龙头清洁无水垢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6、茶叶桶及时倾倒无积存，茶叶篓和桶清洁无积垢</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289"/>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卫生间</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1、地面清洁无水迹、拖痕</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2、墙面瓷砖清洁无污迹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3、顶面清洁，沟缝无积灰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1次/月</w:t>
            </w:r>
            <w:r>
              <w:rPr>
                <w:rFonts w:hint="eastAsia" w:ascii="宋体" w:hAnsi="宋体" w:cs="宋体"/>
                <w:color w:val="000000"/>
                <w:sz w:val="24"/>
                <w:szCs w:val="24"/>
              </w:rPr>
            </w:r>
            <w:r/>
          </w:p>
        </w:tc>
      </w:tr>
      <w:tr>
        <w:trPr>
          <w:trHeight w:val="93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4、台盆清洁干燥无污迹，下水口无积垢；水龙头表面光洁无水迹，水龙头把手摆放位置端正，下水管无积灰；台面清洁无水迹、水垢；镜面光亮无水迹、污迹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1789"/>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5、座便器、</w:t>
            </w:r>
            <w:r>
              <w:rPr>
                <w:rFonts w:hint="eastAsia" w:ascii="宋体" w:hAnsi="宋体" w:cs="宋体"/>
                <w:color w:val="000000"/>
                <w:sz w:val="24"/>
                <w:szCs w:val="24"/>
                <w:lang w:val="en-US" w:eastAsia="zh-CN"/>
              </w:rPr>
              <w:t xml:space="preserve">蹲便器</w:t>
            </w:r>
            <w:r>
              <w:rPr>
                <w:rFonts w:hint="eastAsia" w:ascii="宋体" w:hAnsi="宋体" w:cs="宋体"/>
                <w:color w:val="000000"/>
                <w:sz w:val="24"/>
                <w:szCs w:val="24"/>
              </w:rPr>
              <w:t xml:space="preserve">、尿斗表面清洁，无污渍、积垢，无异味；不锈钢水管光亮无锈迹；垃圾桶套袋摆放规范统一（垃圾袋套入桶内后翻出袋边约2厘米，然后将袋口收紧，垃圾积存不能超过桶的2/3）；洁厕刷干净无积水，统一摆放于垃圾桶后侧；门及隔断清洁无尿迹、污迹；空气清新剂、清洁球、卷纸等添加及时,卷纸、擦手纸收放整齐，统一规范。</w:t>
            </w:r>
            <w:r>
              <w:rPr>
                <w:rFonts w:hint="eastAsia" w:ascii="宋体" w:hAnsi="宋体" w:cs="宋体"/>
                <w:color w:val="000000"/>
                <w:sz w:val="24"/>
                <w:szCs w:val="24"/>
              </w:rPr>
            </w:r>
            <w:r/>
          </w:p>
        </w:tc>
        <w:tc>
          <w:tcPr>
            <w:tcW w:w="2081" w:type="dxa"/>
            <w:vAlign w:val="center"/>
            <w:vMerge w:val="restart"/>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6、擦手纸盒、皂液盒表面清洁无污迹、灰尘，添加及时</w:t>
            </w:r>
            <w:r>
              <w:rPr>
                <w:rFonts w:hint="eastAsia" w:ascii="宋体" w:hAnsi="宋体" w:cs="宋体"/>
                <w:color w:val="000000"/>
                <w:sz w:val="24"/>
                <w:szCs w:val="24"/>
              </w:rPr>
            </w:r>
            <w:r/>
          </w:p>
        </w:tc>
        <w:tc>
          <w:tcPr>
            <w:tcW w:w="2081" w:type="dxa"/>
            <w:vAlign w:val="center"/>
            <w:vMerge w:val="continue"/>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7、开关、插座清洁无污迹，装饰画清洁摆放端正统</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31"/>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8、门及门框清洁无积灰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96"/>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值班室</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2、办公桌面清洁，物品摆放整齐</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5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3、垃圾桶倾倒及时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60"/>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4、床上用品更换及时</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444"/>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5、沙发清洁无灰尘</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r>
        <w:trPr>
          <w:trHeight w:val="342"/>
        </w:trPr>
        <w:tc>
          <w:tcPr>
            <w:tcW w:w="1185" w:type="dxa"/>
            <w:vAlign w:val="center"/>
            <w:vMerge w:val="restart"/>
            <w:textDirection w:val="lrTb"/>
            <w:noWrap/>
          </w:tcPr>
          <w:p>
            <w:pPr>
              <w:pStyle w:val="654"/>
              <w:ind w:firstLine="0"/>
              <w:jc w:val="center"/>
              <w:rPr>
                <w:rFonts w:hint="eastAsia" w:ascii="宋体" w:hAnsi="宋体" w:cs="宋体"/>
                <w:color w:val="000000"/>
                <w:sz w:val="24"/>
                <w:szCs w:val="24"/>
              </w:rPr>
            </w:pPr>
            <w:r>
              <w:rPr>
                <w:rFonts w:hint="eastAsia" w:ascii="宋体" w:hAnsi="宋体" w:cs="宋体"/>
                <w:color w:val="000000"/>
                <w:sz w:val="24"/>
                <w:szCs w:val="24"/>
              </w:rPr>
              <w:t xml:space="preserve">室外</w:t>
            </w: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1、地面清洁无垃圾、烟蒂、落叶等杂物</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2、栏杆清洁无明显积灰污迹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1次/季</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3、花坛内外清洁无杂物，各类台面清洁无积灰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4、门卫室定期保养擦拭，无明显污迹</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5、各类标牌、消防栓、灯柱、垃圾桶等清洁无积灰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555"/>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6、垃圾桶摆放整齐，外观清洁，垃圾加盖并袋装化，日产日清，无堆放（垃圾桶每周清洗）</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巡视保洁</w:t>
            </w:r>
            <w:r>
              <w:rPr>
                <w:rFonts w:hint="eastAsia" w:ascii="宋体" w:hAnsi="宋体" w:cs="宋体"/>
                <w:color w:val="000000"/>
                <w:sz w:val="24"/>
                <w:szCs w:val="24"/>
              </w:rPr>
            </w:r>
            <w:r/>
          </w:p>
        </w:tc>
      </w:tr>
      <w:tr>
        <w:trPr>
          <w:trHeight w:val="342"/>
        </w:trPr>
        <w:tc>
          <w:tcPr>
            <w:tcW w:w="1185" w:type="dxa"/>
            <w:vAlign w:val="center"/>
            <w:vMerge w:val="continue"/>
            <w:textDirection w:val="lrTb"/>
            <w:noWrap/>
          </w:tcPr>
          <w:p>
            <w:pPr>
              <w:pStyle w:val="654"/>
              <w:ind w:firstLine="480"/>
              <w:jc w:val="center"/>
              <w:rPr>
                <w:rFonts w:hint="eastAsia" w:ascii="宋体" w:hAnsi="宋体" w:cs="宋体"/>
                <w:color w:val="000000"/>
                <w:sz w:val="24"/>
                <w:szCs w:val="24"/>
              </w:rPr>
            </w:pPr>
            <w:r>
              <w:rPr>
                <w:rFonts w:hint="eastAsia" w:ascii="宋体" w:hAnsi="宋体" w:cs="宋体"/>
                <w:color w:val="000000"/>
                <w:sz w:val="24"/>
                <w:szCs w:val="24"/>
              </w:rPr>
            </w:r>
            <w:r/>
          </w:p>
        </w:tc>
        <w:tc>
          <w:tcPr>
            <w:tcW w:w="6655"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7、台阶、内外墙面清洁无积灰</w:t>
            </w:r>
            <w:r>
              <w:rPr>
                <w:rFonts w:hint="eastAsia" w:ascii="宋体" w:hAnsi="宋体" w:cs="宋体"/>
                <w:color w:val="000000"/>
                <w:sz w:val="24"/>
                <w:szCs w:val="24"/>
              </w:rPr>
            </w:r>
            <w:r/>
          </w:p>
        </w:tc>
        <w:tc>
          <w:tcPr>
            <w:tcW w:w="2081" w:type="dxa"/>
            <w:vAlign w:val="center"/>
            <w:textDirection w:val="lrTb"/>
            <w:noWrap/>
          </w:tcPr>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1次/日</w:t>
            </w:r>
            <w:r>
              <w:rPr>
                <w:rFonts w:hint="eastAsia" w:ascii="宋体" w:hAnsi="宋体" w:cs="宋体"/>
                <w:color w:val="000000"/>
                <w:sz w:val="24"/>
                <w:szCs w:val="24"/>
              </w:rPr>
            </w:r>
            <w:r/>
          </w:p>
        </w:tc>
      </w:tr>
    </w:tbl>
    <w:p>
      <w:pPr>
        <w:pStyle w:val="654"/>
        <w:ind w:firstLine="480"/>
        <w:rPr>
          <w:rFonts w:hint="eastAsia" w:ascii="宋体" w:hAnsi="宋体" w:cs="宋体"/>
          <w:color w:val="000000"/>
          <w:sz w:val="24"/>
          <w:szCs w:val="24"/>
        </w:rPr>
      </w:pPr>
      <w:r>
        <w:rPr>
          <w:rFonts w:hint="eastAsia" w:ascii="宋体" w:hAnsi="宋体" w:cs="宋体"/>
          <w:color w:val="000000"/>
          <w:sz w:val="24"/>
          <w:szCs w:val="24"/>
        </w:rPr>
        <w:t xml:space="preserve">2.月度考核评分表</w:t>
      </w:r>
      <w:r>
        <w:rPr>
          <w:rFonts w:hint="eastAsia" w:ascii="宋体" w:hAnsi="宋体" w:cs="宋体"/>
          <w:color w:val="000000"/>
          <w:sz w:val="24"/>
          <w:szCs w:val="24"/>
        </w:rPr>
      </w:r>
      <w:r/>
    </w:p>
    <w:tbl>
      <w:tblPr>
        <w:tblW w:w="10080" w:type="dxa"/>
        <w:tblInd w:w="-30" w:type="dxa"/>
        <w:tblLayout w:type="fixed"/>
        <w:tblCellMar>
          <w:left w:w="15" w:type="dxa"/>
          <w:top w:w="15" w:type="dxa"/>
          <w:right w:w="15" w:type="dxa"/>
          <w:bottom w:w="0" w:type="dxa"/>
        </w:tblCellMar>
        <w:tblLook w:val="04A0" w:firstRow="1" w:lastRow="0" w:firstColumn="1" w:lastColumn="0" w:noHBand="0" w:noVBand="1"/>
      </w:tblPr>
      <w:tblGrid>
        <w:gridCol w:w="461"/>
        <w:gridCol w:w="614"/>
        <w:gridCol w:w="7179"/>
        <w:gridCol w:w="575"/>
        <w:gridCol w:w="586"/>
        <w:gridCol w:w="225"/>
        <w:gridCol w:w="423"/>
        <w:gridCol w:w="17"/>
      </w:tblGrid>
      <w:tr>
        <w:trPr>
          <w:trHeight w:val="510"/>
        </w:trPr>
        <w:tc>
          <w:tcPr>
            <w:gridSpan w:val="8"/>
            <w:tcBorders>
              <w:top w:val="none" w:color="000000" w:sz="4" w:space="0"/>
              <w:left w:val="none" w:color="000000" w:sz="4" w:space="0"/>
              <w:bottom w:val="none" w:color="000000" w:sz="4" w:space="0"/>
              <w:right w:val="none" w:color="000000" w:sz="4" w:space="0"/>
            </w:tcBorders>
            <w:tcMar>
              <w:left w:w="15" w:type="dxa"/>
              <w:top w:w="15" w:type="dxa"/>
              <w:right w:w="15" w:type="dxa"/>
            </w:tcMar>
            <w:tcW w:w="10080" w:type="dxa"/>
            <w:vAlign w:val="center"/>
            <w:textDirection w:val="lrTb"/>
            <w:noWrap/>
          </w:tcPr>
          <w:p>
            <w:pPr>
              <w:pStyle w:val="654"/>
              <w:jc w:val="center"/>
              <w:rPr>
                <w:rFonts w:hint="eastAsia" w:ascii="宋体" w:hAnsi="宋体"/>
                <w:sz w:val="24"/>
                <w:szCs w:val="24"/>
              </w:rPr>
            </w:pPr>
            <w:r>
              <w:rPr>
                <w:rFonts w:hint="eastAsia" w:ascii="宋体" w:hAnsi="宋体"/>
                <w:b/>
                <w:bCs/>
                <w:sz w:val="24"/>
                <w:szCs w:val="24"/>
              </w:rPr>
              <w:t xml:space="preserve">月工作考核评分表</w:t>
            </w: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b/>
                <w:bCs/>
                <w:sz w:val="24"/>
                <w:szCs w:val="24"/>
              </w:rPr>
            </w:pPr>
            <w:r>
              <w:rPr>
                <w:rFonts w:hint="eastAsia" w:ascii="宋体" w:hAnsi="宋体"/>
                <w:b/>
                <w:bCs/>
                <w:sz w:val="24"/>
                <w:szCs w:val="24"/>
              </w:rPr>
              <w:t xml:space="preserve">序号</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部门</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考核内容</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rPr>
                <w:rFonts w:hint="eastAsia" w:ascii="宋体" w:hAnsi="宋体"/>
                <w:b/>
                <w:bCs/>
                <w:sz w:val="24"/>
                <w:szCs w:val="24"/>
              </w:rPr>
            </w:pPr>
            <w:r>
              <w:rPr>
                <w:rFonts w:hint="eastAsia" w:ascii="宋体" w:hAnsi="宋体"/>
                <w:b/>
                <w:bCs/>
                <w:sz w:val="24"/>
                <w:szCs w:val="24"/>
              </w:rPr>
              <w:t xml:space="preserve">分值</w:t>
            </w:r>
            <w:r>
              <w:rPr>
                <w:rFonts w:hint="eastAsia" w:ascii="宋体" w:hAnsi="宋体"/>
                <w:b/>
                <w:bCs/>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物业 自评</w:t>
            </w:r>
            <w:r>
              <w:rPr>
                <w:rFonts w:hint="eastAsia" w:ascii="宋体" w:hAnsi="宋体"/>
                <w:b/>
                <w:bCs/>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val="false"/>
          </w:tcPr>
          <w:p>
            <w:pPr>
              <w:pStyle w:val="654"/>
              <w:rPr>
                <w:rFonts w:hint="eastAsia" w:ascii="宋体" w:hAnsi="宋体"/>
                <w:b/>
                <w:bCs/>
                <w:sz w:val="24"/>
                <w:szCs w:val="24"/>
              </w:rPr>
            </w:pPr>
            <w:r>
              <w:rPr>
                <w:rFonts w:hint="eastAsia" w:ascii="宋体" w:hAnsi="宋体"/>
                <w:b/>
                <w:bCs/>
                <w:sz w:val="24"/>
                <w:szCs w:val="24"/>
              </w:rPr>
              <w:t xml:space="preserve">甲方   评分</w:t>
            </w:r>
            <w:r>
              <w:rPr>
                <w:rFonts w:hint="eastAsia" w:ascii="宋体" w:hAnsi="宋体"/>
                <w:b/>
                <w:bCs/>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物业管理</w:t>
            </w:r>
            <w:r>
              <w:rPr>
                <w:rFonts w:hint="eastAsia" w:ascii="宋体" w:hAnsi="宋体"/>
                <w:sz w:val="24"/>
                <w:szCs w:val="24"/>
                <w:highlight w:val="none"/>
                <w:lang w:eastAsia="zh-CN"/>
              </w:rPr>
              <w:t xml:space="preserve">               </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园区物业管理服务方案，月度、周工作计划及工作总结</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应急预案、各类培训方案、会议记录</w:t>
            </w:r>
            <w:r>
              <w:rPr>
                <w:rFonts w:hint="eastAsia" w:ascii="宋体" w:hAnsi="宋体"/>
                <w:sz w:val="24"/>
                <w:szCs w:val="24"/>
                <w:lang w:val="en-US" w:eastAsia="zh-CN"/>
              </w:rPr>
              <w:t xml:space="preserve">和</w:t>
            </w:r>
            <w:r>
              <w:rPr>
                <w:rFonts w:hint="eastAsia" w:ascii="宋体" w:hAnsi="宋体"/>
                <w:sz w:val="24"/>
                <w:szCs w:val="24"/>
              </w:rPr>
              <w:t xml:space="preserve">各部门规章制度及操作流程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园区各部门资料档案的管理，确保资料真实无缺失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园区各部门人员仪容仪表及服务礼仪是否符合规定要求</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各部门组织的培训及相关记录，确保资料真实无缺失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highlight w:val="none"/>
                <w:lang w:eastAsia="zh-CN"/>
              </w:rPr>
            </w:pPr>
            <w:r>
              <w:rPr>
                <w:rFonts w:hint="eastAsia" w:ascii="宋体" w:hAnsi="宋体"/>
                <w:sz w:val="24"/>
                <w:szCs w:val="24"/>
                <w:highlight w:val="none"/>
                <w:lang w:val="en-US" w:eastAsia="zh-CN"/>
              </w:rPr>
              <w:t xml:space="preserve">客</w:t>
            </w:r>
            <w:r>
              <w:rPr>
                <w:rFonts w:hint="eastAsia" w:ascii="宋体" w:hAnsi="宋体"/>
                <w:sz w:val="24"/>
                <w:szCs w:val="24"/>
                <w:highlight w:val="none"/>
              </w:rPr>
              <w:t xml:space="preserve">服</w:t>
            </w:r>
            <w:r>
              <w:rPr>
                <w:rFonts w:hint="eastAsia" w:ascii="宋体" w:hAnsi="宋体"/>
                <w:sz w:val="24"/>
                <w:szCs w:val="24"/>
                <w:highlight w:val="none"/>
                <w:lang w:val="en-US" w:eastAsia="zh-CN"/>
              </w:rPr>
              <w:t xml:space="preserve">接待</w:t>
            </w:r>
            <w:r>
              <w:rPr>
                <w:rFonts w:hint="eastAsia" w:ascii="宋体" w:hAnsi="宋体" w:eastAsia="宋体"/>
                <w:sz w:val="24"/>
                <w:szCs w:val="24"/>
                <w:highlight w:val="none"/>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各类报表数据统计无错误率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主动热情、耐心回答客户的各种询问以及相关业务办理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工作台范围内干净整洁，桌面无杂物，文件码放整齐，物品整齐摆放在指定位置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5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按会议室服务标准进行会务接待，会后场地设施、设备验收，交接办理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处理客户日常报修，投诉、建议等。做好客户信息反馈记录，及时反馈给各相关部门，妥善处理客户投诉，维修等事宜；有效投诉率为零（服务态度、工作效率、不作为等）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熟悉园区所有的服务项目，以及园区内部周围环境。每天安排对公共区域设施、设备、卫生、安全秩序的巡查（有巡检记录）；如发现客户有违反园区管理规定的行为，应及时劝阻，妥善处理纠纷</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客户对园区设施及公司服务质量方面提出的意见或建议的搜集，及时向相关领导汇报并处理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完整填写工程报修单并做好记录，熟练掌握每间房屋需维修的项目及进展情况</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按时发放各项费用缴费单，各项费用（房租、物业费、水电费等）的催缴</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协助办理客户进场、退房、二次装修、装修验收、空置房验收清洁移交等相关手续的办理（资料齐全无缺失）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sz w:val="24"/>
                <w:szCs w:val="24"/>
              </w:rPr>
            </w:pPr>
            <w:r>
              <w:rPr>
                <w:rFonts w:hint="eastAsia" w:ascii="宋体" w:hAnsi="宋体"/>
                <w:sz w:val="24"/>
                <w:szCs w:val="24"/>
                <w:lang w:val="en-US" w:eastAsia="zh-CN"/>
              </w:rPr>
              <w:t xml:space="preserve">工程部</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工程工作人员工作期间的到岗率以及无擅自离岗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对于法律法规规定须持证上岗的工作岗位（如消防、电梯、监控室等）必须按照相关法律法规要求持证上岗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定期检查计费系统，每月月底需按时抄表并统计水、电、空调等收费报表（数据无误）</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4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零星维修、客户报修处理的时效性及完成度</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按规定对客户装修（进场、二次、退场）进行管控（参照《装修管理协议》严格执行）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园区设施设备、机房的维护及保养，确保安全、节能、高效运行</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11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设施设备巡查：包括房屋本体、公用设施、排水设施设备、配电照明设备、智能化设备、人防设备、消防设施设备等日常运转、巡检、维保并有相关检查记录，确保资料真实无缺失</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hint="eastAsia" w:ascii="宋体" w:hAnsi="宋体" w:eastAsia="宋体"/>
                <w:sz w:val="24"/>
                <w:szCs w:val="24"/>
                <w:lang w:eastAsia="zh-CN"/>
              </w:rPr>
            </w:pPr>
            <w:r>
              <w:rPr>
                <w:rFonts w:hint="eastAsia" w:ascii="宋体" w:hAnsi="宋体"/>
                <w:sz w:val="24"/>
                <w:szCs w:val="24"/>
                <w:highlight w:val="none"/>
                <w:lang w:val="en-US" w:eastAsia="zh-CN"/>
              </w:rPr>
              <w:t xml:space="preserve">保洁部</w:t>
            </w:r>
            <w:r>
              <w:rPr>
                <w:rFonts w:hint="eastAsia" w:ascii="宋体" w:hAnsi="宋体" w:eastAsia="宋体"/>
                <w:sz w:val="24"/>
                <w:szCs w:val="24"/>
                <w:lang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电梯轿厢无污渍、无杂物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园区外场、各楼幢公共区域无垃圾堆积、无污迹、无杂物、无粘遗物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各楼幢平台、公共通道干净，无污迹，无烟头等杂物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卫生间台面打扫后台面无积水，无明显杂物，无污渍；</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园区公区3米以下玻璃无灰尘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园区外场垃圾箱、各楼幢公区纸篓无堆积，墙壁处无污迹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园区外场及各楼幢消防通道楼梯间无垃圾堆积、无污迹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墙面瓷砖干净、无灰尘、无污迹</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天花板、扶手无灰尘，无蜘蛛网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宣传牌、标识牌无灰尘，无蜘蛛网</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39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水池洁白，无污物阻塞</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绿植的养护、除杂草，可见部分无发黄干枯，无肉眼可见明显浮尘</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垃圾桶外部清洁卫生，无灰尘；所有保洁工具摆放整齐，楼层无垃圾堆放，地面清洁无污物</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文化活动、会务接待前后的卫生清洁</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restart"/>
            <w:textDirection w:val="lrTb"/>
            <w:noWrap w:val="false"/>
          </w:tcPr>
          <w:p>
            <w:pPr>
              <w:pStyle w:val="654"/>
              <w:rPr>
                <w:rFonts w:ascii="宋体" w:hAnsi="宋体" w:eastAsia="宋体"/>
                <w:sz w:val="24"/>
                <w:szCs w:val="24"/>
                <w:lang w:val="en-US" w:eastAsia="zh-CN"/>
              </w:rPr>
            </w:pPr>
            <w:r>
              <w:rPr>
                <w:rFonts w:hint="eastAsia" w:ascii="宋体" w:hAnsi="宋体"/>
                <w:sz w:val="24"/>
                <w:szCs w:val="24"/>
                <w:highlight w:val="none"/>
                <w:lang w:val="en-US" w:eastAsia="zh-CN"/>
              </w:rPr>
              <w:t xml:space="preserve">安全部</w:t>
            </w:r>
            <w:r>
              <w:rPr>
                <w:rFonts w:ascii="宋体" w:hAnsi="宋体" w:eastAsia="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工作人员工作期间的到岗率以及无擅自离岗</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园区范围的公共秩序管理与安全管理</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值班室(岗亭)范围内干净整洁，不允许堆放杂物，物品整齐摆放在指定位置</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按园区要求对进出园区人员进行身份识别并登记，对快递、外卖、推销等行为进行监管，确保不影响客户办公</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在值班岗位不得饮酒、吸烟、玩手机、看报纸、打闹、聚众聊天；不得因服务质量问题受到合理投诉</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按公司规定，准时开关门、开关灯和相关设备</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49</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夜间每2小时认真检查园区电源、电器、灯箱、开关等并保留巡检记录，不得造成能源浪费或安全隐患</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每天按规范进行消防安全检查，及时发现并上报；确保消防警钟完好无损，接到报警后需在2分钟</w:t>
            </w:r>
            <w:r>
              <w:rPr>
                <w:rFonts w:hint="eastAsia" w:ascii="宋体" w:hAnsi="宋体"/>
                <w:sz w:val="24"/>
                <w:szCs w:val="24"/>
                <w:lang w:val="en-US" w:eastAsia="zh-CN"/>
              </w:rPr>
              <w:t xml:space="preserve">内</w:t>
            </w:r>
            <w:r>
              <w:rPr>
                <w:rFonts w:hint="eastAsia" w:ascii="宋体" w:hAnsi="宋体"/>
                <w:sz w:val="24"/>
                <w:szCs w:val="24"/>
              </w:rPr>
              <w:t xml:space="preserve">赶到报警现场</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发生突发事件（失窃、客户纠纷等）时，需2分钟</w:t>
            </w:r>
            <w:r>
              <w:rPr>
                <w:rFonts w:hint="eastAsia" w:ascii="宋体" w:hAnsi="宋体"/>
                <w:sz w:val="24"/>
                <w:szCs w:val="24"/>
                <w:lang w:val="en-US" w:eastAsia="zh-CN"/>
              </w:rPr>
              <w:t xml:space="preserve">内</w:t>
            </w:r>
            <w:r>
              <w:rPr>
                <w:rFonts w:hint="eastAsia" w:ascii="宋体" w:hAnsi="宋体"/>
                <w:sz w:val="24"/>
                <w:szCs w:val="24"/>
              </w:rPr>
              <w:t xml:space="preserve">到达指</w:t>
            </w:r>
            <w:r>
              <w:rPr>
                <w:rFonts w:hint="eastAsia" w:ascii="宋体" w:hAnsi="宋体"/>
                <w:sz w:val="24"/>
                <w:szCs w:val="24"/>
                <w:lang w:val="en-US" w:eastAsia="zh-CN"/>
              </w:rPr>
              <w:t xml:space="preserve">定</w:t>
            </w:r>
            <w:r>
              <w:rPr>
                <w:rFonts w:hint="eastAsia" w:ascii="宋体" w:hAnsi="宋体"/>
                <w:sz w:val="24"/>
                <w:szCs w:val="24"/>
              </w:rPr>
              <w:t xml:space="preserve">地点，对扰乱园区办公秩序的纠纷、打闹进行劝止</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2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应急管理不及时，不得造成客户或公司员工被关在楼层超过常规时间15分钟</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53</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消控室须有值班管理，如遇突发事件，3分钟内赶到现场处理并上报</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54</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按规定对客户装修（进场、二次、退场）进行管控</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8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55</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对园区内所有车辆（汽车、摩托车、自行车）进行管理，合理部署安排，确保车辆停放整齐有序进行巡视查看</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36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56</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停车场收费按规定和标准收费，及时上缴营业款</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2</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57</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负责停车场(库)的安全巡查以及停车场(库)、值班室，岗亭的清洁工作</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61"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58</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614" w:type="dxa"/>
            <w:vAlign w:val="center"/>
            <w:vMerge w:val="continue"/>
            <w:textDirection w:val="lrTb"/>
            <w:noWrap w:val="false"/>
          </w:tcPr>
          <w:p>
            <w:pPr>
              <w:pStyle w:val="654"/>
              <w:rPr>
                <w:rFonts w:hint="eastAsia" w:ascii="宋体" w:hAnsi="宋体"/>
                <w:sz w:val="24"/>
                <w:szCs w:val="24"/>
              </w:rPr>
            </w:pP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79" w:type="dxa"/>
            <w:vAlign w:val="center"/>
            <w:textDirection w:val="lrTb"/>
            <w:noWrap w:val="false"/>
          </w:tcPr>
          <w:p>
            <w:pPr>
              <w:pStyle w:val="654"/>
              <w:rPr>
                <w:rFonts w:hint="eastAsia" w:ascii="宋体" w:hAnsi="宋体"/>
                <w:sz w:val="24"/>
                <w:szCs w:val="24"/>
              </w:rPr>
            </w:pPr>
            <w:r>
              <w:rPr>
                <w:rFonts w:hint="eastAsia" w:ascii="宋体" w:hAnsi="宋体"/>
                <w:sz w:val="24"/>
                <w:szCs w:val="24"/>
              </w:rPr>
              <w:t xml:space="preserve">停车场（库）内按消防要求设置消防栓，配备灭火器，定期检查，有巡检记录</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606"/>
        </w:trPr>
        <w:tc>
          <w:tcPr>
            <w:gridSpan w:val="3"/>
            <w:tcBorders>
              <w:top w:val="single" w:color="000000" w:sz="4" w:space="0"/>
              <w:left w:val="single" w:color="000000" w:sz="4" w:space="0"/>
              <w:bottom w:val="single" w:color="000000" w:sz="4" w:space="0"/>
              <w:right w:val="single" w:color="000000" w:sz="4" w:space="0"/>
            </w:tcBorders>
            <w:tcMar>
              <w:left w:w="15" w:type="dxa"/>
              <w:top w:w="15" w:type="dxa"/>
              <w:right w:w="15" w:type="dxa"/>
            </w:tcMar>
            <w:tcW w:w="8254"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合计：</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75" w:type="dxa"/>
            <w:vAlign w:val="center"/>
            <w:textDirection w:val="lrTb"/>
            <w:noWrap/>
          </w:tcPr>
          <w:p>
            <w:pPr>
              <w:pStyle w:val="654"/>
              <w:jc w:val="center"/>
              <w:rPr>
                <w:rFonts w:hint="eastAsia" w:ascii="宋体" w:hAnsi="宋体"/>
                <w:sz w:val="24"/>
                <w:szCs w:val="24"/>
              </w:rPr>
            </w:pPr>
            <w:r>
              <w:rPr>
                <w:rFonts w:hint="eastAsia" w:ascii="宋体" w:hAnsi="宋体"/>
                <w:sz w:val="24"/>
                <w:szCs w:val="24"/>
              </w:rPr>
              <w:t xml:space="preserve">100</w:t>
            </w:r>
            <w:r>
              <w:rPr>
                <w:rFonts w:hint="eastAsia" w:ascii="宋体" w:hAnsi="宋体"/>
                <w:sz w:val="24"/>
                <w:szCs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1"/>
          <w:trHeight w:val="28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物业方签字：                    甲方签字：</w:t>
            </w:r>
            <w:r>
              <w:rPr>
                <w:rFonts w:hint="eastAsia" w:ascii="宋体" w:hAnsi="宋体"/>
                <w:sz w:val="24"/>
                <w:szCs w:val="24"/>
              </w:rPr>
            </w:r>
            <w:r/>
          </w:p>
        </w:tc>
      </w:tr>
      <w:tr>
        <w:trPr>
          <w:gridAfter w:val="1"/>
          <w:trHeight w:val="375"/>
        </w:trPr>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461"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614"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7179"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75"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tcBorders>
              <w:top w:val="none" w:color="000000" w:sz="4" w:space="0"/>
              <w:left w:val="none" w:color="000000" w:sz="4" w:space="0"/>
              <w:bottom w:val="none" w:color="000000" w:sz="4" w:space="0"/>
              <w:right w:val="none" w:color="000000" w:sz="4" w:space="0"/>
            </w:tcBorders>
            <w:tcMar>
              <w:left w:w="15" w:type="dxa"/>
              <w:top w:w="15" w:type="dxa"/>
              <w:right w:w="15" w:type="dxa"/>
            </w:tcMar>
            <w:tcW w:w="586" w:type="dxa"/>
            <w:vAlign w:val="center"/>
            <w:textDirection w:val="lrTb"/>
            <w:noWrap/>
          </w:tcPr>
          <w:p>
            <w:pPr>
              <w:pStyle w:val="654"/>
              <w:rPr>
                <w:rFonts w:hint="eastAsia" w:ascii="宋体" w:hAnsi="宋体"/>
                <w:sz w:val="24"/>
                <w:szCs w:val="24"/>
              </w:rPr>
            </w:pPr>
            <w:r>
              <w:rPr>
                <w:rFonts w:hint="eastAsia" w:ascii="宋体" w:hAnsi="宋体"/>
                <w:sz w:val="24"/>
                <w:szCs w:val="24"/>
              </w:rPr>
            </w:r>
            <w:r/>
          </w:p>
        </w:tc>
        <w:tc>
          <w:tcPr>
            <w:gridSpan w:val="2"/>
            <w:tcBorders>
              <w:top w:val="none" w:color="000000" w:sz="4" w:space="0"/>
              <w:left w:val="none" w:color="000000" w:sz="4" w:space="0"/>
              <w:bottom w:val="none" w:color="000000" w:sz="4" w:space="0"/>
              <w:right w:val="none" w:color="000000" w:sz="4" w:space="0"/>
            </w:tcBorders>
            <w:tcMar>
              <w:left w:w="15" w:type="dxa"/>
              <w:top w:w="15" w:type="dxa"/>
              <w:right w:w="15" w:type="dxa"/>
            </w:tcMar>
            <w:tcW w:w="648" w:type="dxa"/>
            <w:vAlign w:val="center"/>
            <w:textDirection w:val="lrTb"/>
            <w:noWrap/>
          </w:tcPr>
          <w:p>
            <w:pPr>
              <w:pStyle w:val="654"/>
              <w:rPr>
                <w:rFonts w:hint="eastAsia" w:ascii="宋体" w:hAnsi="宋体"/>
                <w:sz w:val="24"/>
                <w:szCs w:val="24"/>
              </w:rPr>
            </w:pPr>
            <w:r>
              <w:rPr>
                <w:rFonts w:hint="eastAsia" w:ascii="宋体" w:hAnsi="宋体"/>
                <w:sz w:val="24"/>
                <w:szCs w:val="24"/>
              </w:rPr>
            </w:r>
            <w:r/>
          </w:p>
        </w:tc>
      </w:tr>
      <w:tr>
        <w:trPr>
          <w:gridAfter w:val="2"/>
          <w:trHeight w:val="375"/>
        </w:trPr>
        <w:tc>
          <w:tcPr>
            <w:gridSpan w:val="6"/>
            <w:tcBorders>
              <w:top w:val="none" w:color="000000" w:sz="4" w:space="0"/>
              <w:left w:val="none" w:color="000000" w:sz="4" w:space="0"/>
              <w:bottom w:val="none" w:color="000000" w:sz="4" w:space="0"/>
              <w:right w:val="none" w:color="000000" w:sz="4" w:space="0"/>
            </w:tcBorders>
            <w:tcMar>
              <w:left w:w="15" w:type="dxa"/>
              <w:top w:w="15" w:type="dxa"/>
              <w:right w:w="15" w:type="dxa"/>
            </w:tcMar>
            <w:tcW w:w="9640" w:type="dxa"/>
            <w:vAlign w:val="center"/>
            <w:textDirection w:val="lrTb"/>
            <w:noWrap/>
          </w:tcPr>
          <w:p>
            <w:pPr>
              <w:pStyle w:val="654"/>
              <w:rPr>
                <w:rFonts w:hint="eastAsia" w:ascii="宋体" w:hAnsi="宋体"/>
                <w:sz w:val="24"/>
                <w:szCs w:val="24"/>
              </w:rPr>
            </w:pPr>
            <w:r>
              <w:rPr>
                <w:rFonts w:hint="eastAsia" w:ascii="宋体" w:hAnsi="宋体"/>
                <w:sz w:val="24"/>
                <w:szCs w:val="24"/>
              </w:rPr>
              <w:t xml:space="preserve">日期：                          日期：</w:t>
            </w:r>
            <w:r>
              <w:rPr>
                <w:rFonts w:hint="eastAsia" w:ascii="宋体" w:hAnsi="宋体"/>
                <w:sz w:val="24"/>
                <w:szCs w:val="24"/>
              </w:rPr>
            </w:r>
            <w:r/>
          </w:p>
        </w:tc>
      </w:tr>
    </w:tbl>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ind w:right="840"/>
        <w:jc w:val="center"/>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t xml:space="preserve">第五章  评标方法与评标标准</w:t>
      </w:r>
      <w:r>
        <w:rPr>
          <w:rFonts w:hint="eastAsia" w:ascii="方正小标宋简体" w:hAnsi="方正小标宋简体" w:eastAsia="方正小标宋简体" w:cs="方正小标宋简体"/>
          <w:color w:val="000000"/>
          <w:sz w:val="36"/>
          <w:szCs w:val="36"/>
        </w:rPr>
      </w:r>
      <w:r/>
    </w:p>
    <w:p>
      <w:pPr>
        <w:pStyle w:val="654"/>
        <w:ind w:firstLine="480"/>
        <w:spacing w:line="264" w:lineRule="auto"/>
        <w:rPr>
          <w:rFonts w:hint="eastAsia" w:ascii="黑体" w:hAnsi="黑体" w:eastAsia="黑体" w:cs="黑体"/>
          <w:color w:val="000000"/>
          <w:sz w:val="24"/>
          <w:szCs w:val="24"/>
        </w:rPr>
      </w:pPr>
      <w:r>
        <w:rPr>
          <w:rFonts w:hint="eastAsia" w:ascii="黑体" w:hAnsi="黑体" w:eastAsia="黑体" w:cs="黑体"/>
          <w:color w:val="000000"/>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一、评标方法</w:t>
      </w:r>
      <w:r>
        <w:rPr>
          <w:rFonts w:hint="eastAsia" w:ascii="黑体" w:hAnsi="黑体" w:eastAsia="黑体" w:cs="黑体"/>
          <w:color w:val="000000"/>
          <w:sz w:val="24"/>
          <w:szCs w:val="24"/>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采用综合评分法，评标结果按评审后得分由高到低顺序排列。得分相同的，按投标报价由低到高顺序排列。得分且投标报价相同的，按“评标标准-2.服务”得分由高到低顺序排列。在投标文件满足招标文件全部实质性要求的供应商中，按照评审得分由高到低选取</w:t>
      </w:r>
      <w:r>
        <w:rPr>
          <w:rFonts w:hint="eastAsia" w:ascii="宋体" w:hAnsi="宋体"/>
          <w:color w:val="000000"/>
          <w:sz w:val="24"/>
          <w:szCs w:val="24"/>
        </w:rPr>
        <w:t xml:space="preserve">3名</w:t>
      </w:r>
      <w:r>
        <w:rPr>
          <w:rFonts w:hint="eastAsia" w:ascii="宋体" w:hAnsi="宋体" w:cs="宋体"/>
          <w:sz w:val="24"/>
          <w:szCs w:val="24"/>
        </w:rPr>
        <w:t xml:space="preserve">中标候选人。</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rPr>
        <w:t xml:space="preserve">二、小微企业价格扣除</w:t>
      </w:r>
      <w:r>
        <w:rPr>
          <w:rFonts w:hint="eastAsia" w:ascii="黑体" w:hAnsi="黑体" w:eastAsia="黑体" w:cs="黑体"/>
          <w:color w:val="000000"/>
          <w:sz w:val="24"/>
          <w:szCs w:val="24"/>
        </w:rPr>
      </w:r>
      <w:r/>
    </w:p>
    <w:p>
      <w:pPr>
        <w:pStyle w:val="654"/>
        <w:ind w:firstLine="480"/>
        <w:spacing w:line="264" w:lineRule="auto"/>
        <w:rPr>
          <w:rFonts w:hint="eastAsia" w:ascii="宋体" w:hAnsi="宋体"/>
          <w:sz w:val="24"/>
          <w:szCs w:val="24"/>
          <w:highlight w:val="yellow"/>
        </w:rPr>
      </w:pPr>
      <w:r>
        <w:rPr>
          <w:rFonts w:hint="eastAsia" w:ascii="宋体" w:hAnsi="宋体" w:cs="宋体"/>
          <w:sz w:val="24"/>
          <w:szCs w:val="24"/>
        </w:rPr>
        <w:t xml:space="preserve">1.</w:t>
      </w:r>
      <w:r>
        <w:rPr>
          <w:rFonts w:hint="eastAsia" w:ascii="宋体" w:hAnsi="宋体" w:cs="宋体"/>
          <w:sz w:val="24"/>
          <w:szCs w:val="24"/>
          <w:lang w:val="zh-CN"/>
        </w:rPr>
        <w:t xml:space="preserve">本项目服务全部由小微企业承接的，</w:t>
      </w:r>
      <w:r>
        <w:rPr>
          <w:rFonts w:hint="eastAsia" w:ascii="宋体" w:hAnsi="宋体" w:cs="宋体"/>
          <w:sz w:val="24"/>
          <w:szCs w:val="24"/>
        </w:rPr>
        <w:t xml:space="preserve">对报价给予</w:t>
      </w:r>
      <w:r>
        <w:rPr>
          <w:rFonts w:hint="eastAsia" w:ascii="宋体" w:hAnsi="宋体"/>
          <w:color w:val="000000"/>
          <w:sz w:val="24"/>
          <w:szCs w:val="24"/>
        </w:rPr>
        <w:t xml:space="preserve">10%</w:t>
      </w:r>
      <w:r>
        <w:rPr>
          <w:rFonts w:hint="eastAsia" w:ascii="宋体" w:hAnsi="宋体" w:cs="宋体"/>
          <w:sz w:val="24"/>
          <w:szCs w:val="24"/>
        </w:rPr>
        <w:t xml:space="preserve">的扣除，用扣除后的价格参与评审。</w:t>
      </w:r>
      <w:r>
        <w:rPr>
          <w:rFonts w:hint="eastAsia" w:ascii="宋体" w:hAnsi="宋体"/>
          <w:sz w:val="24"/>
          <w:szCs w:val="24"/>
          <w:highlight w:val="yellow"/>
        </w:rPr>
      </w:r>
      <w:r/>
    </w:p>
    <w:p>
      <w:pPr>
        <w:pStyle w:val="654"/>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4"/>
        <w:ind w:firstLine="480"/>
        <w:spacing w:line="264" w:lineRule="auto"/>
        <w:rPr>
          <w:rFonts w:hint="eastAsia" w:ascii="黑体" w:hAnsi="黑体" w:eastAsia="黑体" w:cs="黑体"/>
          <w:color w:val="000000"/>
          <w:sz w:val="24"/>
          <w:szCs w:val="24"/>
        </w:rPr>
        <w:outlineLvl w:val="1"/>
      </w:pPr>
      <w:r>
        <w:rPr>
          <w:rFonts w:hint="eastAsia" w:ascii="黑体" w:hAnsi="黑体" w:eastAsia="黑体" w:cs="黑体"/>
          <w:color w:val="000000"/>
          <w:sz w:val="24"/>
          <w:szCs w:val="24"/>
          <w:lang w:val="en-US" w:eastAsia="zh-CN"/>
        </w:rPr>
        <w:t xml:space="preserve">四、</w:t>
      </w:r>
      <w:r>
        <w:rPr>
          <w:rFonts w:hint="eastAsia" w:ascii="黑体" w:hAnsi="黑体" w:eastAsia="黑体" w:cs="黑体"/>
          <w:color w:val="000000"/>
          <w:sz w:val="24"/>
          <w:szCs w:val="24"/>
        </w:rPr>
        <w:t xml:space="preserve">评标标准</w:t>
      </w:r>
      <w:r>
        <w:rPr>
          <w:rFonts w:hint="eastAsia" w:ascii="黑体" w:hAnsi="黑体" w:eastAsia="黑体" w:cs="黑体"/>
          <w:color w:val="000000"/>
          <w:sz w:val="24"/>
          <w:szCs w:val="24"/>
        </w:rPr>
      </w:r>
      <w:r/>
    </w:p>
    <w:tbl>
      <w:tblPr>
        <w:tblW w:w="9670" w:type="dxa"/>
        <w:jc w:val="center"/>
        <w:tblInd w:w="-2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616"/>
        <w:gridCol w:w="573"/>
        <w:gridCol w:w="783"/>
      </w:tblGrid>
      <w:tr>
        <w:trPr>
          <w:trHeight w:val="291"/>
          <w:tblHeader/>
        </w:trPr>
        <w:tc>
          <w:tcPr>
            <w:tcW w:w="51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序号</w:t>
            </w:r>
            <w:r>
              <w:rPr>
                <w:rFonts w:ascii="宋体" w:hAnsi="宋体" w:cs="宋体"/>
                <w:b/>
                <w:bCs/>
                <w:color w:val="000000"/>
                <w:spacing w:val="-3"/>
              </w:rPr>
            </w:r>
            <w:r/>
          </w:p>
        </w:tc>
        <w:tc>
          <w:tcPr>
            <w:tcW w:w="1179"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评审因素</w:t>
            </w:r>
            <w:r>
              <w:rPr>
                <w:rFonts w:ascii="宋体" w:hAnsi="宋体" w:cs="宋体"/>
                <w:b/>
                <w:bCs/>
                <w:color w:val="000000"/>
                <w:spacing w:val="-3"/>
              </w:rPr>
            </w:r>
            <w:r/>
          </w:p>
        </w:tc>
        <w:tc>
          <w:tcPr>
            <w:tcW w:w="6616"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评审细则</w:t>
            </w:r>
            <w:r>
              <w:rPr>
                <w:rFonts w:ascii="宋体" w:hAnsi="宋体" w:cs="宋体"/>
                <w:b/>
                <w:bCs/>
                <w:color w:val="000000"/>
                <w:spacing w:val="-3"/>
              </w:rPr>
            </w:r>
            <w:r/>
          </w:p>
        </w:tc>
        <w:tc>
          <w:tcPr>
            <w:tcW w:w="57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分值</w:t>
            </w:r>
            <w:r>
              <w:rPr>
                <w:rFonts w:ascii="宋体" w:hAnsi="宋体" w:cs="宋体"/>
                <w:b/>
                <w:bCs/>
                <w:color w:val="000000"/>
                <w:spacing w:val="-3"/>
              </w:rPr>
            </w:r>
            <w:r/>
          </w:p>
        </w:tc>
        <w:tc>
          <w:tcPr>
            <w:tcW w:w="783" w:type="dxa"/>
            <w:vAlign w:val="center"/>
            <w:textDirection w:val="lrTb"/>
            <w:noWrap w:val="false"/>
          </w:tcPr>
          <w:p>
            <w:pPr>
              <w:pStyle w:val="654"/>
              <w:jc w:val="center"/>
              <w:spacing w:before="122" w:line="288" w:lineRule="auto"/>
              <w:rPr>
                <w:rFonts w:ascii="宋体" w:hAnsi="宋体" w:cs="宋体"/>
                <w:b/>
                <w:bCs/>
                <w:color w:val="000000"/>
                <w:spacing w:val="-3"/>
              </w:rPr>
            </w:pPr>
            <w:r>
              <w:rPr>
                <w:rFonts w:ascii="宋体" w:hAnsi="宋体" w:cs="宋体"/>
                <w:b/>
                <w:bCs/>
                <w:color w:val="000000"/>
                <w:spacing w:val="-3"/>
              </w:rPr>
              <w:t xml:space="preserve">类型</w:t>
            </w:r>
            <w:r>
              <w:rPr>
                <w:rFonts w:ascii="宋体" w:hAnsi="宋体" w:cs="宋体"/>
                <w:b/>
                <w:bCs/>
                <w:color w:val="000000"/>
                <w:spacing w:val="-3"/>
              </w:rPr>
            </w:r>
            <w:r/>
          </w:p>
        </w:tc>
      </w:tr>
      <w:tr>
        <w:trPr/>
        <w:tc>
          <w:tcPr>
            <w:gridSpan w:val="5"/>
            <w:tcW w:w="9670" w:type="dxa"/>
            <w:vAlign w:val="top"/>
            <w:textDirection w:val="lrTb"/>
            <w:noWrap w:val="false"/>
          </w:tcPr>
          <w:p>
            <w:pPr>
              <w:pStyle w:val="654"/>
              <w:ind w:left="114"/>
              <w:spacing w:before="122" w:line="264" w:lineRule="auto"/>
              <w:rPr>
                <w:rFonts w:ascii="宋体" w:hAnsi="宋体" w:cs="宋体"/>
                <w:color w:val="000000"/>
              </w:rPr>
            </w:pPr>
            <w:r>
              <w:rPr>
                <w:rFonts w:hint="eastAsia" w:ascii="宋体" w:hAnsi="宋体" w:cs="宋体"/>
                <w:b/>
                <w:bCs/>
                <w:color w:val="000000"/>
                <w:spacing w:val="-3"/>
              </w:rPr>
              <w:t xml:space="preserve">1.</w:t>
            </w:r>
            <w:r>
              <w:rPr>
                <w:rFonts w:ascii="宋体" w:hAnsi="宋体" w:cs="宋体"/>
                <w:b/>
                <w:bCs/>
                <w:color w:val="000000"/>
                <w:spacing w:val="-3"/>
              </w:rPr>
              <w:t xml:space="preserve">价</w:t>
            </w:r>
            <w:r>
              <w:rPr>
                <w:rFonts w:ascii="宋体" w:hAnsi="宋体" w:cs="宋体"/>
                <w:b/>
                <w:bCs/>
                <w:color w:val="000000"/>
                <w:spacing w:val="-2"/>
              </w:rPr>
              <w:t xml:space="preserve">格</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6"/>
              </w:rPr>
              <w:t xml:space="preserve">1</w:t>
            </w:r>
            <w:r>
              <w:rPr>
                <w:rFonts w:ascii="宋体" w:hAnsi="宋体" w:cs="宋体"/>
                <w:color w:val="000000"/>
                <w:spacing w:val="-5"/>
              </w:rPr>
              <w:t xml:space="preserve">.1</w:t>
            </w:r>
            <w:r>
              <w:rPr>
                <w:rFonts w:ascii="宋体" w:hAnsi="宋体" w:cs="宋体"/>
                <w:color w:val="000000"/>
              </w:rPr>
            </w:r>
            <w:r/>
          </w:p>
        </w:tc>
        <w:tc>
          <w:tcPr>
            <w:tcW w:w="1179" w:type="dxa"/>
            <w:vAlign w:val="center"/>
            <w:textDirection w:val="lrTb"/>
            <w:noWrap w:val="false"/>
          </w:tcPr>
          <w:p>
            <w:pPr>
              <w:pStyle w:val="654"/>
              <w:jc w:val="center"/>
              <w:spacing w:before="68" w:line="264" w:lineRule="auto"/>
              <w:rPr>
                <w:rFonts w:ascii="宋体" w:hAnsi="宋体" w:cs="宋体"/>
                <w:color w:val="000000"/>
              </w:rPr>
            </w:pPr>
            <w:r>
              <w:rPr>
                <w:rFonts w:ascii="宋体" w:hAnsi="宋体" w:cs="宋体"/>
                <w:color w:val="000000"/>
                <w:spacing w:val="-2"/>
                <w:szCs w:val="22"/>
              </w:rPr>
              <w:t xml:space="preserve">价格分</w:t>
            </w:r>
            <w:r>
              <w:rPr>
                <w:rFonts w:ascii="宋体" w:hAnsi="宋体" w:cs="宋体"/>
                <w:color w:val="000000"/>
              </w:rPr>
            </w:r>
            <w:r/>
          </w:p>
        </w:tc>
        <w:tc>
          <w:tcPr>
            <w:tcW w:w="6616" w:type="dxa"/>
            <w:vAlign w:val="center"/>
            <w:textDirection w:val="lrTb"/>
            <w:noWrap w:val="false"/>
          </w:tcPr>
          <w:p>
            <w:pPr>
              <w:pStyle w:val="654"/>
              <w:jc w:val="both"/>
              <w:spacing w:line="264" w:lineRule="auto"/>
              <w:rPr>
                <w:rFonts w:ascii="宋体" w:hAnsi="宋体" w:cs="宋体"/>
                <w:color w:val="000000"/>
              </w:rPr>
            </w:pPr>
            <w:r>
              <w:rPr>
                <w:rFonts w:ascii="宋体" w:hAnsi="宋体" w:cs="宋体"/>
                <w:color w:val="000000"/>
                <w:spacing w:val="1"/>
              </w:rPr>
              <w:t xml:space="preserve">采用低价优先</w:t>
            </w:r>
            <w:r>
              <w:rPr>
                <w:rFonts w:ascii="宋体" w:hAnsi="宋体" w:cs="宋体"/>
                <w:color w:val="000000"/>
              </w:rPr>
              <w:t xml:space="preserve">法计算，即满足招标文件要求且投标价格最低的投标</w:t>
            </w:r>
            <w:r>
              <w:rPr>
                <w:rFonts w:ascii="宋体" w:hAnsi="宋体" w:cs="宋体"/>
                <w:color w:val="000000"/>
                <w:spacing w:val="1"/>
              </w:rPr>
              <w:t xml:space="preserve">报价为评标基准</w:t>
            </w:r>
            <w:r>
              <w:rPr>
                <w:rFonts w:ascii="宋体" w:hAnsi="宋体" w:cs="宋体"/>
                <w:color w:val="000000"/>
              </w:rPr>
              <w:t xml:space="preserve">价，其价格分为满分。其他投标人的价格分统一按</w:t>
            </w:r>
            <w:r>
              <w:rPr>
                <w:rFonts w:ascii="宋体" w:hAnsi="宋体" w:cs="宋体"/>
                <w:color w:val="000000"/>
                <w:spacing w:val="-1"/>
              </w:rPr>
              <w:t xml:space="preserve">照下列公</w:t>
            </w:r>
            <w:r>
              <w:rPr>
                <w:rFonts w:ascii="宋体" w:hAnsi="宋体" w:cs="宋体"/>
                <w:color w:val="000000"/>
              </w:rPr>
              <w:t xml:space="preserve">式计算：投标报价得分=(评标基准价/投标报价)×</w:t>
            </w:r>
            <w:r>
              <w:rPr>
                <w:rFonts w:hint="eastAsia" w:ascii="宋体" w:hAnsi="宋体" w:cs="宋体"/>
                <w:color w:val="000000"/>
              </w:rPr>
              <w:t xml:space="preserve">价格分值（小数点保留两位）</w:t>
            </w:r>
            <w:r>
              <w:rPr>
                <w:rFonts w:ascii="宋体" w:hAnsi="宋体" w:cs="宋体"/>
                <w:color w:val="000000"/>
              </w:rPr>
            </w:r>
            <w:r/>
          </w:p>
        </w:tc>
        <w:tc>
          <w:tcPr>
            <w:tcW w:w="573" w:type="dxa"/>
            <w:vAlign w:val="center"/>
            <w:textDirection w:val="lrTb"/>
            <w:noWrap w:val="false"/>
          </w:tcPr>
          <w:p>
            <w:pPr>
              <w:pStyle w:val="654"/>
              <w:jc w:val="center"/>
              <w:spacing w:before="69" w:line="264" w:lineRule="auto"/>
              <w:rPr>
                <w:rFonts w:ascii="宋体" w:hAnsi="宋体" w:cs="宋体"/>
                <w:color w:val="000000"/>
                <w:szCs w:val="22"/>
              </w:rPr>
            </w:pPr>
            <w:r>
              <w:rPr>
                <w:rFonts w:hint="eastAsia" w:ascii="宋体" w:hAnsi="宋体" w:cs="宋体"/>
                <w:color w:val="000000"/>
                <w:szCs w:val="22"/>
              </w:rPr>
              <w:t xml:space="preserve">50</w:t>
            </w:r>
            <w:r>
              <w:rPr>
                <w:rFonts w:ascii="宋体" w:hAnsi="宋体" w:cs="宋体"/>
                <w:color w:val="000000"/>
                <w:szCs w:val="22"/>
              </w:rPr>
            </w:r>
            <w:r/>
          </w:p>
        </w:tc>
        <w:tc>
          <w:tcPr>
            <w:tcW w:w="783" w:type="dxa"/>
            <w:vAlign w:val="center"/>
            <w:textDirection w:val="lrTb"/>
            <w:noWrap w:val="false"/>
          </w:tcPr>
          <w:p>
            <w:pPr>
              <w:pStyle w:val="654"/>
              <w:jc w:val="center"/>
              <w:spacing w:before="69" w:line="264" w:lineRule="auto"/>
              <w:rPr>
                <w:rFonts w:hint="eastAsia" w:ascii="宋体" w:hAnsi="宋体" w:cs="宋体"/>
                <w:color w:val="000000"/>
                <w:szCs w:val="22"/>
              </w:rPr>
            </w:pPr>
            <w:r>
              <w:rPr>
                <w:rFonts w:hint="eastAsia" w:ascii="宋体" w:hAnsi="宋体" w:cs="宋体"/>
                <w:color w:val="000000"/>
                <w:szCs w:val="22"/>
              </w:rPr>
              <w:t xml:space="preserve">价格分</w:t>
            </w:r>
            <w:r>
              <w:rPr>
                <w:rFonts w:hint="eastAsia" w:ascii="宋体" w:hAnsi="宋体" w:cs="宋体"/>
                <w:color w:val="000000"/>
                <w:szCs w:val="22"/>
              </w:rPr>
            </w:r>
            <w:r/>
          </w:p>
        </w:tc>
      </w:tr>
      <w:tr>
        <w:trPr/>
        <w:tc>
          <w:tcPr>
            <w:gridSpan w:val="5"/>
            <w:tcW w:w="9670" w:type="dxa"/>
            <w:vAlign w:val="top"/>
            <w:textDirection w:val="lrTb"/>
            <w:noWrap w:val="false"/>
          </w:tcPr>
          <w:p>
            <w:pPr>
              <w:pStyle w:val="654"/>
              <w:ind w:left="114"/>
              <w:spacing w:before="123" w:line="264" w:lineRule="auto"/>
              <w:rPr>
                <w:rFonts w:ascii="宋体" w:hAnsi="宋体" w:cs="宋体"/>
                <w:color w:val="000000"/>
              </w:rPr>
            </w:pPr>
            <w:r>
              <w:rPr>
                <w:rFonts w:hint="eastAsia" w:ascii="宋体" w:hAnsi="宋体" w:cs="宋体"/>
                <w:b/>
                <w:bCs/>
                <w:color w:val="000000"/>
                <w:spacing w:val="-3"/>
              </w:rPr>
              <w:t xml:space="preserve">2.服务</w:t>
            </w:r>
            <w:r>
              <w:rPr>
                <w:rFonts w:ascii="宋体" w:hAnsi="宋体" w:cs="宋体"/>
                <w:color w:val="000000"/>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2.1</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项目定位与分析</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eastAsia="宋体" w:cs="宋体"/>
              </w:rPr>
            </w:pPr>
            <w:r>
              <w:rPr>
                <w:rFonts w:hint="eastAsia" w:ascii="宋体" w:hAnsi="宋体" w:eastAsia="宋体" w:cs="宋体"/>
              </w:rPr>
              <w:t xml:space="preserve">根据本项目采购需求编制</w:t>
            </w:r>
            <w:r>
              <w:rPr>
                <w:rFonts w:hint="eastAsia" w:ascii="宋体" w:hAnsi="宋体" w:eastAsia="宋体" w:cs="宋体"/>
                <w:lang w:val="en-US" w:eastAsia="zh-CN"/>
              </w:rPr>
              <w:t xml:space="preserve">项目定位与分析</w:t>
            </w:r>
            <w:r>
              <w:rPr>
                <w:rFonts w:hint="eastAsia" w:ascii="宋体" w:hAnsi="宋体" w:eastAsia="宋体" w:cs="宋体"/>
              </w:rPr>
              <w:t xml:space="preserve">，内容包含：</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1.对项目认识；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2.管理服务定位；</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3.管理服务目标。</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rPr>
              <w:t xml:space="preserve">以上每项内容逐项评分：</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分析认识到位、目标明确</w:t>
            </w:r>
            <w:r>
              <w:rPr>
                <w:rFonts w:hint="eastAsia" w:ascii="宋体" w:hAnsi="宋体" w:eastAsia="宋体" w:cs="宋体"/>
              </w:rPr>
              <w:t xml:space="preserve">，且专门针对本项目，契合采购需求视为符合；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分析内容</w:t>
            </w:r>
            <w:r>
              <w:rPr>
                <w:rFonts w:hint="eastAsia" w:ascii="宋体" w:hAnsi="宋体" w:eastAsia="宋体" w:cs="宋体"/>
              </w:rPr>
              <w:t xml:space="preserve">属于通用类，非专门针对本项目，部分契合采购需求视为部分符合；</w:t>
            </w:r>
            <w:r>
              <w:rPr>
                <w:rFonts w:hint="eastAsia" w:ascii="宋体" w:hAnsi="宋体" w:eastAsia="宋体" w:cs="宋体"/>
              </w:rPr>
            </w:r>
            <w:r/>
          </w:p>
          <w:p>
            <w:pPr>
              <w:pStyle w:val="654"/>
              <w:jc w:val="both"/>
              <w:spacing w:line="264" w:lineRule="auto"/>
              <w:rPr>
                <w:rFonts w:hint="eastAsia" w:ascii="宋体" w:hAnsi="宋体" w:eastAsia="宋体" w:cs="宋体"/>
              </w:rPr>
            </w:pPr>
            <w:r>
              <w:rPr>
                <w:rFonts w:hint="eastAsia" w:ascii="宋体" w:hAnsi="宋体" w:eastAsia="宋体" w:cs="宋体"/>
                <w:lang w:val="en-US" w:eastAsia="zh-CN"/>
              </w:rPr>
              <w:t xml:space="preserve">分析</w:t>
            </w:r>
            <w:r>
              <w:rPr>
                <w:rFonts w:hint="eastAsia" w:ascii="宋体" w:hAnsi="宋体" w:eastAsia="宋体" w:cs="宋体"/>
              </w:rPr>
              <w:t xml:space="preserve">内容非专门针对本项目，脱离采购需求视为不符合。</w:t>
            </w:r>
            <w:r>
              <w:rPr>
                <w:rFonts w:hint="eastAsia" w:ascii="宋体" w:hAnsi="宋体" w:eastAsia="宋体" w:cs="宋体"/>
              </w:rPr>
            </w:r>
            <w:r/>
          </w:p>
          <w:p>
            <w:pPr>
              <w:pStyle w:val="654"/>
              <w:jc w:val="both"/>
              <w:spacing w:line="264" w:lineRule="auto"/>
              <w:rPr>
                <w:rFonts w:ascii="宋体" w:hAnsi="宋体" w:cs="宋体"/>
                <w:color w:val="0000ff"/>
              </w:rPr>
            </w:pPr>
            <w:r>
              <w:rPr>
                <w:rFonts w:hint="eastAsia" w:ascii="宋体" w:hAnsi="宋体" w:eastAsia="宋体" w:cs="宋体"/>
              </w:rPr>
              <w:t xml:space="preserve">上述每项内容符合得</w:t>
            </w:r>
            <w:r>
              <w:rPr>
                <w:rFonts w:hint="eastAsia" w:ascii="宋体" w:hAnsi="宋体" w:eastAsia="宋体" w:cs="宋体"/>
                <w:lang w:val="en-US" w:eastAsia="zh-CN"/>
              </w:rPr>
              <w:t xml:space="preserve">1</w:t>
            </w:r>
            <w:r>
              <w:rPr>
                <w:rFonts w:hint="eastAsia" w:ascii="宋体" w:hAnsi="宋体" w:eastAsia="宋体" w:cs="宋体"/>
              </w:rPr>
              <w:t xml:space="preserve">分；部分符合得</w:t>
            </w:r>
            <w:r>
              <w:rPr>
                <w:rFonts w:hint="eastAsia" w:ascii="宋体" w:hAnsi="宋体" w:eastAsia="宋体" w:cs="宋体"/>
                <w:lang w:val="en-US" w:eastAsia="zh-CN"/>
              </w:rPr>
              <w:t xml:space="preserve">0.5</w:t>
            </w:r>
            <w:r>
              <w:rPr>
                <w:rFonts w:hint="eastAsia" w:ascii="宋体" w:hAnsi="宋体" w:eastAsia="宋体" w:cs="宋体"/>
              </w:rPr>
              <w:t xml:space="preserve">分；不符合或不提供不得分。</w:t>
            </w:r>
            <w:r>
              <w:rPr>
                <w:rFonts w:ascii="宋体" w:hAnsi="宋体" w:cs="宋体"/>
                <w:color w:val="0000ff"/>
              </w:rPr>
            </w:r>
            <w:r/>
          </w:p>
        </w:tc>
        <w:tc>
          <w:tcPr>
            <w:tcW w:w="573" w:type="dxa"/>
            <w:vAlign w:val="center"/>
            <w:textDirection w:val="lrTb"/>
            <w:noWrap w:val="false"/>
          </w:tcPr>
          <w:p>
            <w:pPr>
              <w:pStyle w:val="654"/>
              <w:jc w:val="center"/>
              <w:spacing w:before="69" w:line="264" w:lineRule="auto"/>
              <w:rPr>
                <w:rFonts w:ascii="宋体" w:hAnsi="宋体" w:cs="宋体"/>
                <w:color w:val="0000ff"/>
                <w:szCs w:val="22"/>
              </w:rPr>
            </w:pPr>
            <w:r>
              <w:rPr>
                <w:rFonts w:hint="eastAsia" w:ascii="宋体" w:hAnsi="宋体" w:cs="宋体"/>
                <w:lang w:val="en-US" w:eastAsia="zh-CN"/>
              </w:rPr>
              <w:t xml:space="preserve">3</w:t>
            </w:r>
            <w:r>
              <w:rPr>
                <w:rFonts w:ascii="宋体" w:hAnsi="宋体" w:cs="宋体"/>
                <w:color w:val="0000ff"/>
                <w:szCs w:val="22"/>
              </w:rPr>
            </w:r>
            <w:r/>
          </w:p>
        </w:tc>
        <w:tc>
          <w:tcPr>
            <w:tcW w:w="78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spacing w:val="-6"/>
                <w:lang w:val="en-US" w:eastAsia="zh-CN"/>
              </w:rPr>
              <w:t xml:space="preserve">主观分</w:t>
            </w:r>
            <w:r>
              <w:rPr>
                <w:rFonts w:hint="eastAsia" w:ascii="宋体" w:hAnsi="宋体" w:eastAsia="宋体" w:cs="宋体"/>
                <w:color w:val="0000ff"/>
                <w:lang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2.2</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ascii="宋体" w:hAnsi="宋体" w:cs="宋体"/>
                <w:color w:val="0000ff"/>
                <w:spacing w:val="-2"/>
                <w:szCs w:val="22"/>
              </w:rPr>
            </w:pPr>
            <w:r>
              <w:rPr>
                <w:rFonts w:hint="eastAsia" w:ascii="宋体" w:hAnsi="宋体" w:cs="宋体"/>
                <w:spacing w:val="-2"/>
              </w:rPr>
              <w:t xml:space="preserve">项目</w:t>
            </w:r>
            <w:r>
              <w:rPr>
                <w:rFonts w:ascii="宋体" w:hAnsi="宋体" w:cs="宋体"/>
                <w:spacing w:val="-2"/>
              </w:rPr>
              <w:t xml:space="preserve">服务方案</w:t>
            </w:r>
            <w:r>
              <w:rPr>
                <w:rFonts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rPr>
            </w:pPr>
            <w:r>
              <w:rPr>
                <w:rFonts w:hint="eastAsia" w:ascii="宋体" w:hAnsi="宋体" w:cs="宋体"/>
              </w:rPr>
              <w:t xml:space="preserve">根据本项目采购需求中技术要求编制方案，内容包含：</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1.安保秩序；</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2.工程维修；</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3.</w:t>
            </w:r>
            <w:r>
              <w:rPr>
                <w:rFonts w:hint="eastAsia" w:ascii="宋体" w:hAnsi="宋体" w:cs="宋体"/>
                <w:lang w:val="en-US" w:eastAsia="zh-CN"/>
              </w:rPr>
              <w:t xml:space="preserve">卫生</w:t>
            </w:r>
            <w:r>
              <w:rPr>
                <w:rFonts w:hint="eastAsia" w:ascii="宋体" w:hAnsi="宋体" w:cs="宋体"/>
              </w:rPr>
              <w:t xml:space="preserve">保洁；</w:t>
            </w:r>
            <w:r>
              <w:rPr>
                <w:rFonts w:hint="eastAsia" w:ascii="宋体" w:hAnsi="宋体" w:cs="宋体"/>
              </w:rPr>
            </w:r>
            <w:r/>
          </w:p>
          <w:p>
            <w:pPr>
              <w:pStyle w:val="654"/>
              <w:jc w:val="left"/>
              <w:spacing w:line="240" w:lineRule="auto"/>
              <w:rPr>
                <w:rFonts w:hint="eastAsia" w:ascii="宋体" w:hAnsi="宋体" w:cs="宋体"/>
                <w:lang w:val="en-US" w:eastAsia="zh-CN"/>
              </w:rPr>
            </w:pPr>
            <w:r>
              <w:rPr>
                <w:rFonts w:hint="eastAsia" w:ascii="宋体" w:hAnsi="宋体" w:cs="宋体"/>
              </w:rPr>
              <w:t xml:space="preserve">4.客服接待</w:t>
            </w:r>
            <w:r>
              <w:rPr>
                <w:rFonts w:hint="eastAsia" w:ascii="宋体" w:hAnsi="宋体" w:cs="宋体"/>
                <w:lang w:val="en-US" w:eastAsia="zh-CN"/>
              </w:rPr>
              <w:t xml:space="preserve">；</w:t>
            </w:r>
            <w:r>
              <w:rPr>
                <w:rFonts w:hint="eastAsia" w:ascii="宋体" w:hAnsi="宋体" w:cs="宋体"/>
                <w:lang w:val="en-US" w:eastAsia="zh-CN"/>
              </w:rPr>
            </w:r>
            <w:r/>
          </w:p>
          <w:p>
            <w:pPr>
              <w:pStyle w:val="654"/>
              <w:jc w:val="both"/>
              <w:spacing w:line="264" w:lineRule="auto"/>
              <w:rPr>
                <w:rFonts w:ascii="宋体" w:hAnsi="宋体" w:cs="宋体"/>
              </w:rPr>
            </w:pPr>
            <w:r>
              <w:rPr>
                <w:rFonts w:hint="eastAsia" w:ascii="宋体" w:hAnsi="宋体" w:cs="宋体"/>
              </w:rPr>
              <w:t xml:space="preserve">以上每项内容逐项评分：</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方案考虑全面、工作流程具体、可操作性强，且</w:t>
            </w:r>
            <w:r>
              <w:rPr>
                <w:rFonts w:ascii="宋体" w:hAnsi="宋体" w:cs="宋体"/>
              </w:rPr>
              <w:t xml:space="preserve">专门针对本项目，</w:t>
            </w:r>
            <w:r>
              <w:rPr>
                <w:rFonts w:hint="eastAsia" w:ascii="宋体" w:hAnsi="宋体" w:cs="宋体"/>
              </w:rPr>
              <w:t xml:space="preserve">契合</w:t>
            </w:r>
            <w:r>
              <w:rPr>
                <w:rFonts w:ascii="宋体" w:hAnsi="宋体" w:cs="宋体"/>
              </w:rPr>
              <w:t xml:space="preserve">采购需求视为符合；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方案内容属于通用类，非专门针对本项目，部分</w:t>
            </w:r>
            <w:r>
              <w:rPr>
                <w:rFonts w:hint="eastAsia" w:ascii="宋体" w:hAnsi="宋体" w:cs="宋体"/>
              </w:rPr>
              <w:t xml:space="preserve">契合采购需求</w:t>
            </w:r>
            <w:r>
              <w:rPr>
                <w:rFonts w:ascii="宋体" w:hAnsi="宋体" w:cs="宋体"/>
              </w:rPr>
              <w:t xml:space="preserve">视为部分符合；</w:t>
            </w:r>
            <w:r>
              <w:rPr>
                <w:rFonts w:ascii="宋体" w:hAnsi="宋体" w:cs="宋体"/>
              </w:rPr>
            </w:r>
            <w:r/>
          </w:p>
          <w:p>
            <w:pPr>
              <w:pStyle w:val="654"/>
              <w:jc w:val="both"/>
              <w:spacing w:line="264" w:lineRule="auto"/>
              <w:rPr>
                <w:rFonts w:ascii="宋体" w:hAnsi="宋体" w:cs="宋体"/>
              </w:rPr>
            </w:pPr>
            <w:r>
              <w:rPr>
                <w:rFonts w:ascii="宋体" w:hAnsi="宋体" w:cs="宋体"/>
              </w:rPr>
              <w:t xml:space="preserve">方案内容非专门针对本项目</w:t>
            </w:r>
            <w:r>
              <w:rPr>
                <w:rFonts w:hint="eastAsia" w:ascii="宋体" w:hAnsi="宋体" w:cs="宋体"/>
              </w:rPr>
              <w:t xml:space="preserve">，脱离</w:t>
            </w:r>
            <w:r>
              <w:rPr>
                <w:rFonts w:ascii="宋体" w:hAnsi="宋体" w:cs="宋体"/>
              </w:rPr>
              <w:t xml:space="preserve">采购需求视为不符合。</w:t>
            </w:r>
            <w:r>
              <w:rPr>
                <w:rFonts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w:t>
            </w:r>
            <w:r>
              <w:rPr>
                <w:rFonts w:ascii="宋体" w:hAnsi="宋体" w:cs="宋体"/>
              </w:rPr>
              <w:t xml:space="preserve">符合得</w:t>
            </w:r>
            <w:r>
              <w:rPr>
                <w:rFonts w:hint="eastAsia" w:ascii="宋体" w:hAnsi="宋体" w:cs="宋体"/>
                <w:lang w:val="en-US" w:eastAsia="zh-CN"/>
              </w:rPr>
              <w:t xml:space="preserve">2</w:t>
            </w:r>
            <w:r>
              <w:rPr>
                <w:rFonts w:ascii="宋体" w:hAnsi="宋体" w:cs="宋体"/>
              </w:rPr>
              <w:t xml:space="preserve">分；部分符合得</w:t>
            </w:r>
            <w:r>
              <w:rPr>
                <w:rFonts w:hint="eastAsia" w:ascii="宋体" w:hAnsi="宋体" w:cs="宋体"/>
                <w:lang w:val="en-US" w:eastAsia="zh-CN"/>
              </w:rPr>
              <w:t xml:space="preserve">1</w:t>
            </w:r>
            <w:r>
              <w:rPr>
                <w:rFonts w:ascii="宋体" w:hAnsi="宋体" w:cs="宋体"/>
              </w:rPr>
              <w:t xml:space="preserve">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8</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.3</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highlight w:val="none"/>
              </w:rPr>
            </w:pPr>
            <w:r>
              <w:rPr>
                <w:rFonts w:hint="eastAsia" w:ascii="宋体" w:hAnsi="宋体" w:cs="宋体"/>
                <w:spacing w:val="-2"/>
                <w:highlight w:val="none"/>
              </w:rPr>
              <w:t xml:space="preserve">能源管理方案</w:t>
            </w:r>
            <w:r>
              <w:rPr>
                <w:rFonts w:hint="eastAsia" w:ascii="宋体" w:hAnsi="宋体" w:cs="宋体"/>
                <w:color w:val="0000ff"/>
                <w:spacing w:val="-2"/>
                <w:szCs w:val="22"/>
                <w:highlight w:val="none"/>
              </w:rPr>
            </w:r>
            <w:r/>
          </w:p>
        </w:tc>
        <w:tc>
          <w:tcPr>
            <w:tcW w:w="6616" w:type="dxa"/>
            <w:vAlign w:val="center"/>
            <w:textDirection w:val="lrTb"/>
            <w:noWrap w:val="false"/>
          </w:tcPr>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根据本项目采购需求中的能源管理要求编制方案，内容包含：</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1.照明管控；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2.电梯管控；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3.空调管控。</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以上每项内容逐项评分：</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管理措施和手段落地性可行性强，且专门针对本项目，契合采购需求视为符合；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方案内容属于通用类，非专门针对本项目，部分契合采购需求视为部分符合；</w:t>
            </w:r>
            <w:r>
              <w:rPr>
                <w:rFonts w:hint="eastAsia" w:ascii="宋体" w:hAnsi="宋体" w:cs="宋体"/>
                <w:highlight w:val="none"/>
                <w:lang w:val="en-US" w:eastAsia="zh-CN"/>
              </w:rPr>
            </w:r>
            <w:r/>
          </w:p>
          <w:p>
            <w:pPr>
              <w:pStyle w:val="654"/>
              <w:jc w:val="both"/>
              <w:spacing w:line="264" w:lineRule="auto"/>
              <w:rPr>
                <w:rFonts w:hint="eastAsia" w:ascii="宋体" w:hAnsi="宋体" w:cs="宋体"/>
                <w:highlight w:val="none"/>
                <w:lang w:val="en-US" w:eastAsia="zh-CN"/>
              </w:rPr>
            </w:pPr>
            <w:r>
              <w:rPr>
                <w:rFonts w:hint="eastAsia" w:ascii="宋体" w:hAnsi="宋体" w:cs="宋体"/>
                <w:highlight w:val="none"/>
                <w:lang w:val="en-US" w:eastAsia="zh-CN"/>
              </w:rPr>
              <w:t xml:space="preserve">方案内容非专门针对本项目，脱离采购需求视为不符合。</w:t>
            </w:r>
            <w:r>
              <w:rPr>
                <w:rFonts w:hint="eastAsia" w:ascii="宋体" w:hAnsi="宋体" w:cs="宋体"/>
                <w:highlight w:val="none"/>
                <w:lang w:val="en-US" w:eastAsia="zh-CN"/>
              </w:rPr>
            </w:r>
            <w:r/>
          </w:p>
          <w:p>
            <w:pPr>
              <w:pStyle w:val="654"/>
              <w:jc w:val="both"/>
              <w:spacing w:line="264" w:lineRule="auto"/>
              <w:rPr>
                <w:rFonts w:hint="eastAsia" w:ascii="宋体" w:hAnsi="宋体" w:cs="宋体"/>
                <w:color w:val="0000ff"/>
                <w:highlight w:val="none"/>
              </w:rPr>
            </w:pPr>
            <w:r>
              <w:rPr>
                <w:rFonts w:hint="eastAsia" w:ascii="宋体" w:hAnsi="宋体" w:cs="宋体"/>
                <w:highlight w:val="none"/>
                <w:lang w:val="en-US" w:eastAsia="zh-CN"/>
              </w:rPr>
              <w:t xml:space="preserve">上述每项内容符合得2分；部分符合得1分；不符合或不提供不得分。</w:t>
            </w:r>
            <w:r>
              <w:rPr>
                <w:rFonts w:hint="eastAsia" w:ascii="宋体" w:hAnsi="宋体" w:cs="宋体"/>
                <w:color w:val="0000ff"/>
                <w:highlight w:val="none"/>
              </w:rPr>
            </w:r>
            <w:r/>
          </w:p>
        </w:tc>
        <w:tc>
          <w:tcPr>
            <w:tcW w:w="573" w:type="dxa"/>
            <w:vAlign w:val="center"/>
            <w:textDirection w:val="lrTb"/>
            <w:noWrap w:val="false"/>
          </w:tcPr>
          <w:p>
            <w:pPr>
              <w:pStyle w:val="654"/>
              <w:jc w:val="center"/>
              <w:spacing w:before="69" w:line="264" w:lineRule="auto"/>
              <w:rPr>
                <w:rFonts w:hint="eastAsia" w:ascii="宋体" w:hAnsi="宋体" w:cs="宋体"/>
                <w:color w:val="0000ff"/>
                <w:szCs w:val="22"/>
                <w:highlight w:val="none"/>
              </w:rPr>
            </w:pPr>
            <w:r>
              <w:rPr>
                <w:rFonts w:hint="eastAsia" w:ascii="宋体" w:hAnsi="宋体" w:cs="宋体"/>
                <w:highlight w:val="none"/>
                <w:lang w:val="en-US" w:eastAsia="zh-CN"/>
              </w:rPr>
              <w:t xml:space="preserve">6</w:t>
            </w:r>
            <w:r>
              <w:rPr>
                <w:rFonts w:hint="eastAsia" w:ascii="宋体" w:hAnsi="宋体" w:cs="宋体"/>
                <w:color w:val="0000ff"/>
                <w:szCs w:val="22"/>
                <w:highlight w:val="none"/>
              </w:rPr>
            </w:r>
            <w:r/>
          </w:p>
        </w:tc>
        <w:tc>
          <w:tcPr>
            <w:tcW w:w="783" w:type="dxa"/>
            <w:vAlign w:val="center"/>
            <w:textDirection w:val="lrTb"/>
            <w:noWrap w:val="false"/>
          </w:tcPr>
          <w:p>
            <w:pPr>
              <w:pStyle w:val="654"/>
              <w:jc w:val="center"/>
              <w:spacing w:before="68" w:line="264" w:lineRule="auto"/>
              <w:rPr>
                <w:rFonts w:ascii="宋体" w:hAnsi="宋体" w:cs="宋体"/>
                <w:color w:val="0000ff"/>
                <w:highlight w:val="none"/>
              </w:rPr>
            </w:pPr>
            <w:r>
              <w:rPr>
                <w:rFonts w:hint="eastAsia" w:ascii="宋体" w:hAnsi="宋体" w:cs="宋体"/>
                <w:spacing w:val="-6"/>
                <w:highlight w:val="none"/>
              </w:rPr>
              <w:t xml:space="preserve">主观分</w:t>
            </w:r>
            <w:r>
              <w:rPr>
                <w:rFonts w:ascii="宋体" w:hAnsi="宋体" w:cs="宋体"/>
                <w:color w:val="0000ff"/>
                <w:highlight w:val="none"/>
              </w:rPr>
            </w:r>
            <w:r/>
          </w:p>
        </w:tc>
      </w:tr>
      <w:tr>
        <w:trPr/>
        <w:tc>
          <w:tcPr>
            <w:tcW w:w="519" w:type="dxa"/>
            <w:vAlign w:val="center"/>
            <w:textDirection w:val="lrTb"/>
            <w:noWrap w:val="false"/>
          </w:tcPr>
          <w:p>
            <w:pPr>
              <w:pStyle w:val="654"/>
              <w:jc w:val="center"/>
              <w:spacing w:line="264" w:lineRule="auto"/>
              <w:rPr>
                <w:rFonts w:ascii="宋体" w:hAnsi="宋体" w:cs="宋体"/>
                <w:color w:val="0000ff"/>
                <w:spacing w:val="-2"/>
              </w:rPr>
            </w:pPr>
            <w:r>
              <w:rPr>
                <w:rFonts w:hint="eastAsia" w:ascii="宋体" w:hAnsi="宋体" w:cs="宋体"/>
              </w:rPr>
              <w:t xml:space="preserve">2.</w:t>
            </w:r>
            <w:r>
              <w:rPr>
                <w:rFonts w:ascii="宋体" w:hAnsi="宋体" w:cs="宋体"/>
              </w:rPr>
              <w:t xml:space="preserve">4</w:t>
            </w:r>
            <w:r>
              <w:rPr>
                <w:rFonts w:ascii="宋体" w:hAnsi="宋体" w:cs="宋体"/>
                <w:color w:val="0000ff"/>
                <w:spacing w:val="-2"/>
              </w:rPr>
            </w:r>
            <w:r/>
          </w:p>
        </w:tc>
        <w:tc>
          <w:tcPr>
            <w:tcW w:w="1179" w:type="dxa"/>
            <w:vAlign w:val="center"/>
            <w:textDirection w:val="lrTb"/>
            <w:noWrap w:val="false"/>
          </w:tcPr>
          <w:p>
            <w:pPr>
              <w:pStyle w:val="654"/>
              <w:jc w:val="center"/>
              <w:spacing w:before="68" w:line="264" w:lineRule="auto"/>
              <w:rPr>
                <w:rFonts w:hint="eastAsia" w:ascii="宋体" w:hAnsi="宋体" w:cs="宋体"/>
                <w:color w:val="0000ff"/>
                <w:spacing w:val="-2"/>
                <w:szCs w:val="22"/>
              </w:rPr>
            </w:pPr>
            <w:r>
              <w:rPr>
                <w:rFonts w:hint="eastAsia" w:ascii="宋体" w:hAnsi="宋体" w:cs="宋体"/>
                <w:spacing w:val="-2"/>
                <w:lang w:val="en-US" w:eastAsia="zh-CN"/>
              </w:rPr>
              <w:t xml:space="preserve">重大活动保障方案</w:t>
            </w:r>
            <w:r>
              <w:rPr>
                <w:rFonts w:hint="eastAsia" w:ascii="宋体" w:hAnsi="宋体" w:cs="宋体"/>
                <w:color w:val="0000ff"/>
                <w:spacing w:val="-2"/>
                <w:szCs w:val="22"/>
              </w:rPr>
            </w:r>
            <w:r/>
          </w:p>
        </w:tc>
        <w:tc>
          <w:tcPr>
            <w:tcW w:w="6616" w:type="dxa"/>
            <w:vAlign w:val="center"/>
            <w:textDirection w:val="lrTb"/>
            <w:noWrap w:val="false"/>
          </w:tcPr>
          <w:p>
            <w:pPr>
              <w:pStyle w:val="654"/>
              <w:jc w:val="both"/>
              <w:spacing w:line="264" w:lineRule="auto"/>
              <w:rPr>
                <w:rFonts w:hint="eastAsia" w:ascii="宋体" w:hAnsi="宋体" w:cs="宋体"/>
                <w:lang w:val="en-US"/>
              </w:rPr>
            </w:pPr>
            <w:r>
              <w:rPr>
                <w:rFonts w:hint="eastAsia" w:ascii="宋体" w:hAnsi="宋体" w:cs="宋体"/>
                <w:lang w:val="en-US"/>
              </w:rPr>
              <w:t xml:space="preserve">根据本项目采购需求</w:t>
            </w:r>
            <w:r>
              <w:rPr>
                <w:rFonts w:hint="eastAsia" w:ascii="宋体" w:hAnsi="宋体" w:cs="宋体"/>
                <w:lang w:val="en-US" w:eastAsia="zh-CN"/>
              </w:rPr>
              <w:t xml:space="preserve">中重大活动保障要求</w:t>
            </w:r>
            <w:r>
              <w:rPr>
                <w:rFonts w:hint="eastAsia" w:ascii="宋体" w:hAnsi="宋体" w:cs="宋体"/>
                <w:lang w:val="en-US"/>
              </w:rPr>
              <w:t xml:space="preserve">编制方案，内容包含：</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1.人员保障；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2.环境</w:t>
            </w:r>
            <w:r>
              <w:rPr>
                <w:rFonts w:hint="eastAsia" w:ascii="宋体" w:hAnsi="宋体" w:cs="宋体"/>
                <w:lang w:val="en-US" w:eastAsia="zh-CN"/>
              </w:rPr>
              <w:t xml:space="preserve">卫生</w:t>
            </w:r>
            <w:r>
              <w:rPr>
                <w:rFonts w:hint="eastAsia" w:ascii="宋体" w:hAnsi="宋体" w:cs="宋体"/>
                <w:lang w:val="en-US"/>
              </w:rPr>
              <w:t xml:space="preserve">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3.设施设备保障。</w:t>
            </w:r>
            <w:r>
              <w:rPr>
                <w:rFonts w:hint="eastAsia" w:ascii="宋体" w:hAnsi="宋体" w:cs="宋体"/>
                <w:lang w:val="en-US"/>
              </w:rPr>
            </w:r>
            <w:r/>
          </w:p>
          <w:p>
            <w:pPr>
              <w:pStyle w:val="654"/>
              <w:jc w:val="both"/>
              <w:spacing w:line="264" w:lineRule="auto"/>
              <w:rPr>
                <w:rFonts w:hint="eastAsia" w:ascii="宋体" w:hAnsi="宋体" w:cs="宋体"/>
                <w:lang w:val="en-US"/>
              </w:rPr>
            </w:pPr>
            <w:r>
              <w:rPr>
                <w:rFonts w:hint="eastAsia" w:ascii="宋体" w:hAnsi="宋体" w:cs="宋体"/>
                <w:lang w:val="en-US"/>
              </w:rPr>
              <w:t xml:space="preserve">方案考虑全面、工作流程具体、可操作性强，且专门针对本项目，契合采购需求视为符合；</w:t>
            </w:r>
            <w:r>
              <w:rPr>
                <w:rFonts w:hint="eastAsia" w:ascii="宋体" w:hAnsi="宋体" w:cs="宋体"/>
                <w:lang w:val="en-US"/>
              </w:rPr>
            </w:r>
            <w:r/>
          </w:p>
          <w:p>
            <w:pPr>
              <w:pStyle w:val="654"/>
              <w:jc w:val="both"/>
              <w:spacing w:line="264" w:lineRule="auto"/>
              <w:rPr>
                <w:rFonts w:hint="eastAsia" w:ascii="宋体" w:hAnsi="宋体" w:cs="宋体"/>
              </w:rPr>
            </w:pPr>
            <w:r>
              <w:rPr>
                <w:rFonts w:hint="eastAsia" w:ascii="宋体" w:hAnsi="宋体" w:cs="宋体"/>
              </w:rPr>
              <w:t xml:space="preserve">方案内容属于通用类，非专门针对本项目，部分契合采购需求视为部分符合；</w:t>
            </w:r>
            <w:r>
              <w:rPr>
                <w:rFonts w:hint="eastAsia" w:ascii="宋体" w:hAnsi="宋体" w:cs="宋体"/>
              </w:rPr>
            </w:r>
            <w:r/>
          </w:p>
          <w:p>
            <w:pPr>
              <w:pStyle w:val="654"/>
              <w:jc w:val="both"/>
              <w:spacing w:line="264" w:lineRule="auto"/>
              <w:rPr>
                <w:rFonts w:hint="eastAsia" w:ascii="宋体" w:hAnsi="宋体" w:cs="宋体"/>
              </w:rPr>
            </w:pPr>
            <w:r>
              <w:rPr>
                <w:rFonts w:hint="eastAsia" w:ascii="宋体" w:hAnsi="宋体" w:cs="宋体"/>
              </w:rPr>
              <w:t xml:space="preserve">方案内容非专门针对本项目，脱离采购需求视为不符合。</w:t>
            </w:r>
            <w:r>
              <w:rPr>
                <w:rFonts w:hint="eastAsia" w:ascii="宋体" w:hAnsi="宋体" w:cs="宋体"/>
              </w:rPr>
            </w:r>
            <w:r/>
          </w:p>
          <w:p>
            <w:pPr>
              <w:pStyle w:val="654"/>
              <w:jc w:val="both"/>
              <w:spacing w:line="264" w:lineRule="auto"/>
              <w:rPr>
                <w:rFonts w:ascii="宋体" w:hAnsi="宋体" w:cs="宋体"/>
              </w:rPr>
            </w:pPr>
            <w:r>
              <w:rPr>
                <w:rFonts w:hint="eastAsia" w:ascii="宋体" w:hAnsi="宋体" w:cs="宋体"/>
              </w:rPr>
              <w:t xml:space="preserve">上述每项内容符合得1分；部分符合得0.5分；不符合或不提供不得分。</w:t>
            </w:r>
            <w:r>
              <w:rPr>
                <w:rFonts w:ascii="宋体" w:hAnsi="宋体" w:cs="宋体"/>
              </w:rPr>
            </w:r>
            <w:r/>
          </w:p>
        </w:tc>
        <w:tc>
          <w:tcPr>
            <w:tcW w:w="573" w:type="dxa"/>
            <w:vAlign w:val="center"/>
            <w:textDirection w:val="lrTb"/>
            <w:noWrap w:val="false"/>
          </w:tcPr>
          <w:p>
            <w:pPr>
              <w:pStyle w:val="654"/>
              <w:jc w:val="center"/>
              <w:spacing w:before="69" w:line="264" w:lineRule="auto"/>
              <w:rPr>
                <w:rFonts w:ascii="宋体" w:hAnsi="宋体" w:eastAsia="宋体" w:cs="宋体"/>
                <w:lang w:val="en-US" w:eastAsia="zh-CN"/>
              </w:rPr>
            </w:pPr>
            <w:r>
              <w:rPr>
                <w:rFonts w:hint="eastAsia" w:ascii="宋体" w:hAnsi="宋体" w:cs="宋体"/>
                <w:lang w:val="en-US" w:eastAsia="zh-CN"/>
              </w:rPr>
              <w:t xml:space="preserve">3</w:t>
            </w:r>
            <w:r>
              <w:rPr>
                <w:rFonts w:ascii="宋体" w:hAnsi="宋体" w:eastAsia="宋体" w:cs="宋体"/>
                <w:lang w:val="en-US" w:eastAsia="zh-CN"/>
              </w:rPr>
            </w:r>
            <w:r/>
          </w:p>
        </w:tc>
        <w:tc>
          <w:tcPr>
            <w:tcW w:w="783" w:type="dxa"/>
            <w:vAlign w:val="center"/>
            <w:textDirection w:val="lrTb"/>
            <w:noWrap w:val="false"/>
          </w:tcPr>
          <w:p>
            <w:pPr>
              <w:pStyle w:val="654"/>
              <w:jc w:val="center"/>
              <w:spacing w:before="68" w:line="264" w:lineRule="auto"/>
              <w:rPr>
                <w:rFonts w:hint="eastAsia" w:ascii="宋体" w:hAnsi="宋体" w:eastAsia="宋体" w:cs="宋体"/>
                <w:spacing w:val="-6"/>
                <w:lang w:val="en-US" w:eastAsia="zh-CN"/>
              </w:rPr>
            </w:pPr>
            <w:r>
              <w:rPr>
                <w:rFonts w:hint="eastAsia" w:ascii="宋体" w:hAnsi="宋体" w:cs="宋体"/>
                <w:spacing w:val="-6"/>
              </w:rPr>
              <w:t xml:space="preserve">主观分</w:t>
            </w:r>
            <w:r>
              <w:rPr>
                <w:rFonts w:hint="eastAsia" w:ascii="宋体" w:hAnsi="宋体" w:eastAsia="宋体" w:cs="宋体"/>
                <w:spacing w:val="-6"/>
                <w:lang w:val="en-US" w:eastAsia="zh-CN"/>
              </w:rPr>
            </w:r>
            <w:r/>
          </w:p>
        </w:tc>
      </w:tr>
      <w:tr>
        <w:trPr/>
        <w:tc>
          <w:tcPr>
            <w:gridSpan w:val="5"/>
            <w:tcW w:w="9670" w:type="dxa"/>
            <w:vAlign w:val="center"/>
            <w:textDirection w:val="lrTb"/>
            <w:noWrap w:val="false"/>
          </w:tcPr>
          <w:p>
            <w:pPr>
              <w:pStyle w:val="654"/>
              <w:spacing w:line="264" w:lineRule="auto"/>
              <w:rPr>
                <w:rFonts w:ascii="宋体" w:hAnsi="宋体" w:cs="宋体"/>
                <w:color w:val="0000ff"/>
              </w:rPr>
            </w:pPr>
            <w:r>
              <w:rPr>
                <w:rFonts w:hint="eastAsia" w:ascii="宋体" w:hAnsi="宋体" w:cs="宋体"/>
                <w:b/>
                <w:bCs/>
                <w:color w:val="000000"/>
                <w:spacing w:val="-3"/>
              </w:rPr>
              <w:t xml:space="preserve">3.业绩</w:t>
            </w:r>
            <w:r>
              <w:rPr>
                <w:rFonts w:ascii="宋体" w:hAnsi="宋体" w:cs="宋体"/>
                <w:color w:val="0000ff"/>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ff"/>
                <w:spacing w:val="-2"/>
                <w:lang w:eastAsia="zh-CN"/>
              </w:rPr>
            </w:pPr>
            <w:r>
              <w:rPr>
                <w:rFonts w:hint="eastAsia" w:ascii="宋体" w:hAnsi="宋体" w:cs="宋体"/>
                <w:spacing w:val="-2"/>
              </w:rPr>
              <w:t xml:space="preserve">3</w:t>
            </w:r>
            <w:r>
              <w:rPr>
                <w:rFonts w:ascii="宋体" w:hAnsi="宋体" w:cs="宋体"/>
                <w:spacing w:val="-2"/>
              </w:rPr>
              <w:t xml:space="preserve">.</w:t>
            </w:r>
            <w:r>
              <w:rPr>
                <w:rFonts w:hint="eastAsia" w:ascii="宋体" w:hAnsi="宋体" w:cs="宋体"/>
                <w:spacing w:val="-2"/>
                <w:lang w:val="en-US" w:eastAsia="zh-CN"/>
              </w:rPr>
              <w:t xml:space="preserve">1</w:t>
            </w:r>
            <w:r>
              <w:rPr>
                <w:rFonts w:hint="eastAsia" w:ascii="宋体" w:hAnsi="宋体" w:eastAsia="宋体" w:cs="宋体"/>
                <w:color w:val="0000ff"/>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ff"/>
                <w:spacing w:val="-2"/>
                <w:szCs w:val="22"/>
                <w:lang w:val="en-US" w:eastAsia="zh-CN"/>
              </w:rPr>
            </w:pPr>
            <w:r>
              <w:rPr>
                <w:rFonts w:hint="eastAsia" w:ascii="宋体" w:hAnsi="宋体" w:cs="宋体"/>
                <w:spacing w:val="-2"/>
              </w:rPr>
              <w:t xml:space="preserve">供应商</w:t>
            </w:r>
            <w:r>
              <w:rPr>
                <w:rFonts w:ascii="宋体" w:hAnsi="宋体" w:cs="宋体"/>
                <w:spacing w:val="-2"/>
              </w:rPr>
              <w:t xml:space="preserve">业绩</w:t>
            </w:r>
            <w:r>
              <w:rPr>
                <w:rFonts w:hint="eastAsia" w:ascii="宋体" w:hAnsi="宋体" w:eastAsia="宋体" w:cs="宋体"/>
                <w:color w:val="0000ff"/>
                <w:spacing w:val="-2"/>
                <w:szCs w:val="22"/>
                <w:lang w:val="en-US" w:eastAsia="zh-CN"/>
              </w:rPr>
            </w:r>
            <w:r/>
          </w:p>
        </w:tc>
        <w:tc>
          <w:tcPr>
            <w:tcW w:w="6616" w:type="dxa"/>
            <w:vAlign w:val="center"/>
            <w:textDirection w:val="lrTb"/>
            <w:noWrap w:val="false"/>
          </w:tcPr>
          <w:p>
            <w:pPr>
              <w:pStyle w:val="654"/>
              <w:jc w:val="both"/>
              <w:spacing w:line="264" w:lineRule="auto"/>
              <w:rPr>
                <w:rFonts w:hint="eastAsia" w:ascii="宋体" w:hAnsi="宋体" w:cs="宋体"/>
                <w:highlight w:val="yellow"/>
              </w:rPr>
            </w:pPr>
            <w:r>
              <w:rPr>
                <w:rFonts w:hint="eastAsia" w:ascii="宋体" w:hAnsi="宋体" w:cs="宋体"/>
              </w:rPr>
              <w:t xml:space="preserve">供应商提供</w:t>
            </w:r>
            <w:r>
              <w:rPr>
                <w:rFonts w:ascii="宋体" w:hAnsi="宋体" w:cs="宋体"/>
                <w:spacing w:val="-2"/>
              </w:rPr>
              <w:t xml:space="preserve">2023</w:t>
            </w:r>
            <w:r>
              <w:rPr>
                <w:rFonts w:hint="eastAsia" w:ascii="宋体" w:hAnsi="宋体" w:cs="宋体"/>
                <w:spacing w:val="-2"/>
              </w:rPr>
              <w:t xml:space="preserve">年1月1日</w:t>
            </w:r>
            <w:r>
              <w:rPr>
                <w:rFonts w:hint="eastAsia" w:ascii="宋体" w:hAnsi="宋体" w:cs="宋体"/>
              </w:rPr>
              <w:t xml:space="preserve">（含）以来，承接的类似物业项目（非住宅项目，服务内容不少于</w:t>
            </w:r>
            <w:r>
              <w:rPr>
                <w:rFonts w:hint="eastAsia" w:ascii="宋体" w:hAnsi="宋体" w:cs="宋体"/>
                <w:spacing w:val="-2"/>
              </w:rPr>
              <w:t xml:space="preserve">安全保卫或秩序维护、卫生清洁</w:t>
            </w:r>
            <w:r>
              <w:rPr>
                <w:rFonts w:hint="eastAsia" w:ascii="宋体" w:hAnsi="宋体" w:cs="宋体"/>
                <w:spacing w:val="-2"/>
                <w:lang w:eastAsia="zh-CN"/>
              </w:rPr>
              <w:t xml:space="preserve">、</w:t>
            </w:r>
            <w:r>
              <w:rPr>
                <w:rFonts w:hint="eastAsia" w:ascii="宋体" w:hAnsi="宋体" w:cs="宋体"/>
                <w:color w:val="000000"/>
              </w:rPr>
              <w:t xml:space="preserve">工程维修</w:t>
            </w:r>
            <w:r>
              <w:rPr>
                <w:rFonts w:hint="eastAsia" w:ascii="宋体" w:hAnsi="宋体" w:cs="宋体"/>
              </w:rPr>
              <w:t xml:space="preserve">；以合同签订时间为准，合同服务期限不少于一年）业绩，并提供业主单位出具的履约优秀（或好评或满意或最高档次）评价材料。每提供一个业绩得</w:t>
            </w:r>
            <w:r>
              <w:rPr>
                <w:rFonts w:hint="eastAsia" w:ascii="宋体" w:hAnsi="宋体" w:cs="宋体"/>
                <w:lang w:val="en-US" w:eastAsia="zh-CN"/>
              </w:rPr>
              <w:t xml:space="preserve">3</w:t>
            </w:r>
            <w:r>
              <w:rPr>
                <w:rFonts w:hint="eastAsia" w:ascii="宋体" w:hAnsi="宋体" w:cs="宋体"/>
              </w:rPr>
              <w:t xml:space="preserve">分，最多得</w:t>
            </w:r>
            <w:r>
              <w:rPr>
                <w:rFonts w:hint="eastAsia" w:ascii="宋体" w:hAnsi="宋体" w:cs="宋体"/>
                <w:lang w:val="en-US" w:eastAsia="zh-CN"/>
              </w:rPr>
              <w:t xml:space="preserve">6</w:t>
            </w:r>
            <w:r>
              <w:rPr>
                <w:rFonts w:hint="eastAsia" w:ascii="宋体" w:hAnsi="宋体" w:cs="宋体"/>
              </w:rPr>
              <w:t xml:space="preserve">分，未提供不得分。</w:t>
            </w:r>
            <w:r>
              <w:rPr>
                <w:rFonts w:hint="eastAsia" w:ascii="宋体" w:hAnsi="宋体" w:cs="宋体"/>
                <w:highlight w:val="yellow"/>
              </w:rPr>
            </w:r>
            <w:r/>
          </w:p>
          <w:p>
            <w:pPr>
              <w:pStyle w:val="654"/>
              <w:jc w:val="both"/>
              <w:spacing w:line="264" w:lineRule="auto"/>
              <w:rPr>
                <w:rFonts w:hint="eastAsia" w:ascii="宋体" w:hAnsi="宋体" w:cs="宋体"/>
              </w:rPr>
            </w:pPr>
            <w:r>
              <w:rPr>
                <w:rFonts w:hint="eastAsia" w:ascii="宋体" w:hAnsi="宋体" w:cs="宋体"/>
              </w:rPr>
              <w:t xml:space="preserve">备注：</w:t>
            </w:r>
            <w:r>
              <w:rPr>
                <w:rFonts w:hint="eastAsia" w:ascii="宋体" w:hAnsi="宋体" w:cs="宋体"/>
              </w:rPr>
            </w:r>
            <w:r/>
          </w:p>
          <w:p>
            <w:pPr>
              <w:pStyle w:val="654"/>
              <w:jc w:val="both"/>
              <w:spacing w:line="264" w:lineRule="auto"/>
              <w:rPr>
                <w:rFonts w:hint="eastAsia" w:ascii="宋体" w:hAnsi="宋体" w:eastAsia="宋体" w:cs="宋体"/>
                <w:lang w:eastAsia="zh-CN"/>
              </w:rPr>
            </w:pPr>
            <w:r>
              <w:rPr>
                <w:rFonts w:hint="eastAsia" w:ascii="宋体" w:hAnsi="宋体" w:cs="宋体"/>
              </w:rPr>
              <w:t xml:space="preserve">（1）提供物业服务合同，合同应能反映相关信息，若合同不能反映相关信息，则还</w:t>
            </w:r>
            <w:r>
              <w:rPr>
                <w:rFonts w:hint="eastAsia" w:ascii="宋体" w:hAnsi="宋体" w:cs="宋体"/>
                <w:lang w:val="en-US" w:eastAsia="zh-CN"/>
              </w:rPr>
              <w:t xml:space="preserve">需</w:t>
            </w:r>
            <w:r>
              <w:rPr>
                <w:rFonts w:hint="eastAsia" w:ascii="宋体" w:hAnsi="宋体" w:cs="宋体"/>
              </w:rPr>
              <w:t xml:space="preserve">提供业主单位出具的相关证明材料。同时提供加盖业主单位公章的评价材料</w:t>
            </w:r>
            <w:r>
              <w:rPr>
                <w:rFonts w:hint="eastAsia" w:ascii="宋体" w:hAnsi="宋体" w:cs="宋体"/>
                <w:lang w:eastAsia="zh-CN"/>
              </w:rPr>
              <w:t xml:space="preserve">；</w:t>
            </w:r>
            <w:r>
              <w:rPr>
                <w:rFonts w:hint="eastAsia" w:ascii="宋体" w:hAnsi="宋体" w:eastAsia="宋体" w:cs="宋体"/>
                <w:lang w:eastAsia="zh-CN"/>
              </w:rPr>
            </w:r>
            <w:r/>
          </w:p>
          <w:p>
            <w:pPr>
              <w:pStyle w:val="654"/>
              <w:jc w:val="both"/>
              <w:spacing w:line="264" w:lineRule="auto"/>
              <w:rPr>
                <w:rFonts w:hint="eastAsia" w:ascii="宋体" w:hAnsi="宋体" w:cs="宋体"/>
                <w:color w:val="0000ff"/>
              </w:rPr>
            </w:pPr>
            <w:r>
              <w:rPr>
                <w:rFonts w:hint="eastAsia" w:ascii="宋体" w:hAnsi="宋体" w:cs="宋体"/>
              </w:rPr>
              <w:t xml:space="preserve">（2）同一业主单位的多个业绩仅作为一个业绩，不累计得分。</w:t>
            </w:r>
            <w:r>
              <w:rPr>
                <w:rFonts w:hint="eastAsia" w:ascii="宋体" w:hAnsi="宋体" w:cs="宋体"/>
                <w:color w:val="0000ff"/>
              </w:rPr>
            </w:r>
            <w:r/>
          </w:p>
        </w:tc>
        <w:tc>
          <w:tcPr>
            <w:tcW w:w="573" w:type="dxa"/>
            <w:vAlign w:val="center"/>
            <w:textDirection w:val="lrTb"/>
            <w:noWrap w:val="false"/>
          </w:tcPr>
          <w:p>
            <w:pPr>
              <w:pStyle w:val="654"/>
              <w:jc w:val="center"/>
              <w:spacing w:before="68" w:line="264" w:lineRule="auto"/>
              <w:rPr>
                <w:rFonts w:hint="eastAsia" w:ascii="宋体" w:hAnsi="宋体" w:eastAsia="宋体" w:cs="宋体"/>
                <w:color w:val="0000ff"/>
                <w:lang w:eastAsia="zh-CN"/>
              </w:rPr>
            </w:pPr>
            <w:r>
              <w:rPr>
                <w:rFonts w:hint="eastAsia" w:ascii="宋体" w:hAnsi="宋体" w:cs="宋体"/>
                <w:lang w:val="en-US" w:eastAsia="zh-CN"/>
              </w:rPr>
              <w:t xml:space="preserve">6</w:t>
            </w:r>
            <w:r>
              <w:rPr>
                <w:rFonts w:hint="eastAsia" w:ascii="宋体" w:hAnsi="宋体" w:eastAsia="宋体" w:cs="宋体"/>
                <w:color w:val="0000ff"/>
                <w:lang w:eastAsia="zh-CN"/>
              </w:rPr>
            </w:r>
            <w:r/>
          </w:p>
        </w:tc>
        <w:tc>
          <w:tcPr>
            <w:tcW w:w="783" w:type="dxa"/>
            <w:vAlign w:val="center"/>
            <w:textDirection w:val="lrTb"/>
            <w:noWrap w:val="false"/>
          </w:tcPr>
          <w:p>
            <w:pPr>
              <w:pStyle w:val="654"/>
              <w:jc w:val="center"/>
              <w:spacing w:before="68" w:line="264" w:lineRule="auto"/>
              <w:rPr>
                <w:rFonts w:hint="eastAsia" w:ascii="宋体" w:hAnsi="宋体" w:cs="宋体"/>
                <w:color w:val="0000ff"/>
                <w:spacing w:val="-6"/>
              </w:rPr>
            </w:pPr>
            <w:r>
              <w:rPr>
                <w:rFonts w:hint="eastAsia" w:ascii="宋体" w:hAnsi="宋体" w:cs="宋体"/>
                <w:spacing w:val="-6"/>
              </w:rPr>
              <w:t xml:space="preserve">客观分</w:t>
            </w:r>
            <w:r>
              <w:rPr>
                <w:rFonts w:hint="eastAsia" w:ascii="宋体" w:hAnsi="宋体" w:cs="宋体"/>
                <w:color w:val="0000ff"/>
                <w:spacing w:val="-6"/>
              </w:rPr>
            </w:r>
            <w:r/>
          </w:p>
        </w:tc>
      </w:tr>
      <w:tr>
        <w:trPr/>
        <w:tc>
          <w:tcPr>
            <w:gridSpan w:val="5"/>
            <w:tcW w:w="9670" w:type="dxa"/>
            <w:vAlign w:val="top"/>
            <w:textDirection w:val="lrTb"/>
            <w:noWrap w:val="false"/>
          </w:tcPr>
          <w:p>
            <w:pPr>
              <w:pStyle w:val="654"/>
              <w:spacing w:before="123" w:line="264" w:lineRule="auto"/>
              <w:rPr>
                <w:rFonts w:ascii="宋体" w:hAnsi="宋体" w:cs="宋体"/>
                <w:color w:val="000000"/>
              </w:rPr>
            </w:pPr>
            <w:r>
              <w:rPr>
                <w:rFonts w:hint="eastAsia" w:ascii="宋体" w:hAnsi="宋体" w:cs="宋体"/>
                <w:b/>
                <w:bCs/>
                <w:color w:val="000000"/>
                <w:spacing w:val="-3"/>
              </w:rPr>
              <w:t xml:space="preserve">4.履约能力</w:t>
            </w:r>
            <w:r>
              <w:rPr>
                <w:rFonts w:ascii="宋体" w:hAnsi="宋体" w:cs="宋体"/>
                <w:color w:val="000000"/>
              </w:rPr>
            </w:r>
            <w:r/>
          </w:p>
        </w:tc>
      </w:tr>
      <w:tr>
        <w:trPr/>
        <w:tc>
          <w:tcPr>
            <w:tcW w:w="519" w:type="dxa"/>
            <w:vAlign w:val="center"/>
            <w:textDirection w:val="lrTb"/>
            <w:noWrap w:val="false"/>
          </w:tcPr>
          <w:p>
            <w:pPr>
              <w:pStyle w:val="654"/>
              <w:jc w:val="center"/>
              <w:spacing w:before="68" w:line="264" w:lineRule="auto"/>
              <w:rPr>
                <w:rFonts w:hint="eastAsia" w:ascii="宋体" w:hAnsi="宋体" w:cs="宋体"/>
                <w:color w:val="000000"/>
                <w:spacing w:val="-2"/>
              </w:rPr>
            </w:pPr>
            <w:r>
              <w:rPr>
                <w:rFonts w:hint="eastAsia" w:ascii="宋体" w:hAnsi="宋体" w:cs="宋体"/>
                <w:color w:val="000000"/>
                <w:spacing w:val="-2"/>
              </w:rPr>
              <w:t xml:space="preserve">4</w:t>
            </w:r>
            <w:r>
              <w:rPr>
                <w:rFonts w:ascii="宋体" w:hAnsi="宋体" w:cs="宋体"/>
                <w:color w:val="000000"/>
                <w:spacing w:val="-2"/>
              </w:rPr>
              <w:t xml:space="preserve">.</w:t>
            </w:r>
            <w:r>
              <w:rPr>
                <w:rFonts w:hint="eastAsia" w:ascii="宋体" w:hAnsi="宋体" w:cs="宋体"/>
                <w:color w:val="000000"/>
                <w:spacing w:val="-2"/>
              </w:rPr>
              <w:t xml:space="preserve">1</w:t>
            </w:r>
            <w:r>
              <w:rPr>
                <w:rFonts w:hint="eastAsia" w:ascii="宋体" w:hAnsi="宋体" w:cs="宋体"/>
                <w:color w:val="000000"/>
                <w:spacing w:val="-2"/>
              </w:rPr>
            </w:r>
            <w:r/>
          </w:p>
        </w:tc>
        <w:tc>
          <w:tcPr>
            <w:tcW w:w="1179" w:type="dxa"/>
            <w:vAlign w:val="center"/>
            <w:textDirection w:val="lrTb"/>
            <w:noWrap w:val="false"/>
          </w:tcPr>
          <w:p>
            <w:pPr>
              <w:pStyle w:val="654"/>
              <w:jc w:val="center"/>
              <w:spacing w:before="69" w:line="264" w:lineRule="auto"/>
              <w:rPr>
                <w:rFonts w:ascii="宋体" w:hAnsi="宋体" w:cs="宋体"/>
                <w:color w:val="000000"/>
                <w:spacing w:val="-2"/>
                <w:szCs w:val="22"/>
              </w:rPr>
            </w:pPr>
            <w:r>
              <w:rPr>
                <w:rFonts w:ascii="宋体" w:hAnsi="宋体" w:cs="宋体"/>
                <w:color w:val="000000"/>
                <w:spacing w:val="-2"/>
              </w:rPr>
              <w:t xml:space="preserve">履约能力</w:t>
            </w:r>
            <w:r>
              <w:rPr>
                <w:rFonts w:hint="eastAsia" w:ascii="宋体" w:hAnsi="宋体" w:cs="宋体"/>
                <w:color w:val="000000"/>
                <w:spacing w:val="-2"/>
              </w:rPr>
              <w:t xml:space="preserve">1</w:t>
            </w:r>
            <w:r>
              <w:rPr>
                <w:rFonts w:ascii="宋体" w:hAnsi="宋体" w:cs="宋体"/>
                <w:color w:val="000000"/>
                <w:spacing w:val="-2"/>
                <w:szCs w:val="22"/>
              </w:rPr>
            </w:r>
            <w:r/>
          </w:p>
        </w:tc>
        <w:tc>
          <w:tcPr>
            <w:tcW w:w="6616" w:type="dxa"/>
            <w:vAlign w:val="center"/>
            <w:textDirection w:val="lrTb"/>
            <w:noWrap w:val="false"/>
          </w:tcPr>
          <w:p>
            <w:pPr>
              <w:pStyle w:val="654"/>
              <w:jc w:val="both"/>
              <w:spacing w:line="264" w:lineRule="auto"/>
              <w:rPr>
                <w:rFonts w:hint="eastAsia" w:ascii="宋体" w:hAnsi="宋体" w:cs="宋体"/>
                <w:color w:val="000000"/>
                <w:lang w:val="en-US" w:eastAsia="zh-CN"/>
              </w:rPr>
            </w:pPr>
            <w:r>
              <w:rPr>
                <w:rFonts w:hint="eastAsia" w:ascii="宋体" w:hAnsi="宋体" w:cs="宋体"/>
                <w:color w:val="000000"/>
                <w:lang w:val="en-US" w:eastAsia="zh-CN"/>
              </w:rPr>
              <w:t xml:space="preserve">投标人拟派项目经理具有类似非住宅类物业项目项目经理业绩并获得优秀（或好评或满意或最高档次）评价，评价服务期限不少于一年，每提供1个得3分，最多得6分。</w:t>
            </w:r>
            <w:r>
              <w:rPr>
                <w:rFonts w:hint="eastAsia" w:ascii="宋体" w:hAnsi="宋体" w:cs="宋体"/>
                <w:color w:val="000000"/>
                <w:lang w:val="en-US" w:eastAsia="zh-CN"/>
              </w:rPr>
            </w:r>
            <w:r/>
          </w:p>
          <w:p>
            <w:pPr>
              <w:pStyle w:val="654"/>
              <w:jc w:val="both"/>
              <w:spacing w:line="264" w:lineRule="auto"/>
              <w:rPr>
                <w:rFonts w:hint="eastAsia" w:ascii="宋体" w:hAnsi="宋体" w:cs="宋体"/>
                <w:color w:val="000000"/>
              </w:rPr>
            </w:pPr>
            <w:r>
              <w:rPr>
                <w:rFonts w:hint="eastAsia" w:ascii="宋体" w:hAnsi="宋体" w:cs="宋体"/>
                <w:color w:val="000000"/>
              </w:rPr>
              <w:t xml:space="preserve">备注：提供加盖业主单位公章的工作经验证明材料，需体现人员姓名、工作岗位及工作年限，未提供的不得分。</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6</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before="68" w:line="264" w:lineRule="auto"/>
              <w:rPr>
                <w:rFonts w:ascii="宋体" w:hAnsi="宋体" w:eastAsia="宋体" w:cs="宋体"/>
                <w:color w:val="000000"/>
                <w:spacing w:val="-2"/>
                <w:lang w:val="en-US" w:eastAsia="zh-CN"/>
              </w:rPr>
            </w:pPr>
            <w:r>
              <w:rPr>
                <w:rFonts w:hint="eastAsia" w:ascii="宋体" w:hAnsi="宋体" w:cs="宋体"/>
                <w:color w:val="000000"/>
                <w:spacing w:val="-2"/>
                <w:lang w:val="en-US" w:eastAsia="zh-CN"/>
              </w:rPr>
              <w:t xml:space="preserve">4.2</w:t>
            </w:r>
            <w:r>
              <w:rPr>
                <w:rFonts w:ascii="宋体" w:hAnsi="宋体" w:eastAsia="宋体" w:cs="宋体"/>
                <w:color w:val="000000"/>
                <w:spacing w:val="-2"/>
                <w:lang w:val="en-US" w:eastAsia="zh-CN"/>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2</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line="264" w:lineRule="auto"/>
              <w:rPr>
                <w:rFonts w:ascii="宋体" w:hAnsi="宋体" w:eastAsia="宋体" w:cs="宋体"/>
                <w:lang w:val="en-US" w:eastAsia="zh-CN"/>
              </w:rPr>
            </w:pPr>
            <w:r>
              <w:rPr>
                <w:rFonts w:hint="eastAsia" w:ascii="宋体" w:hAnsi="宋体" w:cs="宋体"/>
              </w:rPr>
              <w:t xml:space="preserve">供应商拟</w:t>
            </w:r>
            <w:r>
              <w:rPr>
                <w:rFonts w:hint="eastAsia" w:ascii="宋体" w:hAnsi="宋体" w:cs="宋体"/>
                <w:lang w:val="en-US" w:eastAsia="zh-CN"/>
              </w:rPr>
              <w:t xml:space="preserve">派</w:t>
            </w:r>
            <w:r>
              <w:rPr>
                <w:rFonts w:hint="eastAsia" w:ascii="宋体" w:hAnsi="宋体" w:cs="宋体"/>
              </w:rPr>
              <w:t xml:space="preserve">主厨</w:t>
            </w:r>
            <w:r>
              <w:rPr>
                <w:rFonts w:hint="eastAsia" w:ascii="宋体" w:hAnsi="宋体" w:cs="宋体"/>
                <w:lang w:val="en-US" w:eastAsia="zh-CN"/>
              </w:rPr>
              <w:t xml:space="preserve">具有机关企事业单位食堂主厨业绩并获得优秀（</w:t>
            </w:r>
            <w:r>
              <w:rPr>
                <w:rFonts w:hint="eastAsia" w:ascii="宋体" w:hAnsi="宋体" w:cs="宋体"/>
              </w:rPr>
              <w:t xml:space="preserve">或好评或满意或最高档次</w:t>
            </w:r>
            <w:r>
              <w:rPr>
                <w:rFonts w:hint="eastAsia" w:ascii="宋体" w:hAnsi="宋体" w:cs="宋体"/>
                <w:lang w:val="en-US" w:eastAsia="zh-CN"/>
              </w:rPr>
              <w:t xml:space="preserve">）评价，评价服务期限不少于一年，每提供1个得3分，最多得6分。</w:t>
            </w:r>
            <w:r>
              <w:rPr>
                <w:rFonts w:ascii="宋体" w:hAnsi="宋体" w:eastAsia="宋体" w:cs="宋体"/>
                <w:lang w:val="en-US" w:eastAsia="zh-CN"/>
              </w:rPr>
            </w:r>
            <w:r/>
          </w:p>
          <w:p>
            <w:pPr>
              <w:pStyle w:val="654"/>
              <w:spacing w:line="264" w:lineRule="auto"/>
              <w:rPr>
                <w:rFonts w:hint="eastAsia" w:ascii="宋体" w:hAnsi="宋体" w:cs="宋体"/>
                <w:sz w:val="21"/>
                <w:szCs w:val="21"/>
                <w:lang w:val="en-US" w:eastAsia="zh-CN" w:bidi="ar-SA"/>
              </w:rPr>
            </w:pPr>
            <w:r>
              <w:rPr>
                <w:rFonts w:hint="eastAsia" w:ascii="宋体" w:hAnsi="宋体" w:cs="宋体"/>
                <w:color w:val="000000"/>
              </w:rPr>
              <w:t xml:space="preserve">备注：提供加盖业主单位公章的工作经验证明材料，需体现人员姓名、工作岗位及工作年限，未提供的不得分。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ascii="宋体" w:hAnsi="宋体" w:cs="宋体"/>
                <w:color w:val="000000"/>
                <w:lang w:val="en-US" w:eastAsia="zh-CN"/>
              </w:rPr>
            </w:pPr>
            <w:r>
              <w:rPr>
                <w:rFonts w:hint="eastAsia" w:ascii="宋体" w:hAnsi="宋体" w:cs="宋体"/>
                <w:color w:val="000000"/>
                <w:lang w:val="en-US" w:eastAsia="zh-CN"/>
              </w:rPr>
              <w:t xml:space="preserve">6</w:t>
            </w:r>
            <w:r>
              <w:rPr>
                <w:rFonts w:ascii="宋体" w:hAnsi="宋体" w:cs="宋体"/>
                <w:color w:val="000000"/>
                <w:lang w:val="en-US" w:eastAsia="zh-CN"/>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4.3</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left"/>
              <w:spacing w:before="0" w:line="264" w:lineRule="auto"/>
              <w:rPr>
                <w:rFonts w:hint="eastAsia" w:ascii="宋体" w:hAnsi="宋体" w:eastAsia="宋体" w:cs="宋体"/>
                <w:spacing w:val="0"/>
                <w:sz w:val="21"/>
                <w:szCs w:val="21"/>
                <w:lang w:val="en-US" w:eastAsia="zh-CN" w:bidi="ar-SA"/>
              </w:rPr>
            </w:pPr>
            <w:r>
              <w:rPr>
                <w:rFonts w:hint="eastAsia" w:ascii="宋体" w:hAnsi="宋体" w:eastAsia="宋体" w:cs="宋体"/>
                <w:spacing w:val="0"/>
              </w:rPr>
              <w:t xml:space="preserve">履约能力3</w:t>
            </w:r>
            <w:r>
              <w:rPr>
                <w:rFonts w:hint="eastAsia" w:ascii="宋体" w:hAnsi="宋体" w:eastAsia="宋体" w:cs="宋体"/>
                <w:spacing w:val="0"/>
                <w:sz w:val="21"/>
                <w:szCs w:val="21"/>
                <w:lang w:val="en-US" w:eastAsia="zh-CN" w:bidi="ar-SA"/>
              </w:rPr>
            </w:r>
            <w:r/>
          </w:p>
        </w:tc>
        <w:tc>
          <w:tcPr>
            <w:tcW w:w="6616" w:type="dxa"/>
            <w:vAlign w:val="center"/>
            <w:textDirection w:val="lrTb"/>
            <w:noWrap w:val="false"/>
          </w:tcPr>
          <w:p>
            <w:pPr>
              <w:pStyle w:val="654"/>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供应商拟派安全部综合主管具有类似非住宅类物业项目业绩且担任项目安保主管并获得评价优秀（或好评或满意或最高档次），评价服务期限不少于一年，每提供1个得3分，最多得6分。</w:t>
            </w:r>
            <w:r>
              <w:rPr>
                <w:rFonts w:hint="eastAsia" w:ascii="宋体" w:hAnsi="宋体" w:eastAsia="宋体" w:cs="宋体"/>
                <w:lang w:val="en-US" w:eastAsia="zh-CN"/>
              </w:rPr>
            </w:r>
            <w:r/>
          </w:p>
          <w:p>
            <w:pPr>
              <w:pStyle w:val="654"/>
              <w:spacing w:line="264" w:lineRule="auto"/>
              <w:rPr>
                <w:rFonts w:hint="eastAsia" w:ascii="宋体" w:hAnsi="宋体" w:eastAsia="宋体" w:cs="宋体"/>
                <w:lang w:val="en-US" w:eastAsia="zh-CN"/>
              </w:rPr>
            </w:pPr>
            <w:r>
              <w:rPr>
                <w:rFonts w:hint="eastAsia" w:ascii="宋体" w:hAnsi="宋体" w:eastAsia="宋体" w:cs="宋体"/>
                <w:lang w:val="en-US" w:eastAsia="zh-CN"/>
              </w:rPr>
              <w:t xml:space="preserve">备注：提供加盖业主单位公章的工作经验证明材料（需体现人员姓名、工作岗位、工作年限），证明材料缺项或未提供的不得分。</w:t>
            </w:r>
            <w:r>
              <w:rPr>
                <w:rFonts w:hint="eastAsia" w:ascii="宋体" w:hAnsi="宋体" w:eastAsia="宋体" w:cs="宋体"/>
                <w:lang w:val="en-US" w:eastAsia="zh-CN"/>
              </w:rPr>
            </w:r>
            <w:r/>
          </w:p>
        </w:tc>
        <w:tc>
          <w:tcPr>
            <w:tcW w:w="573" w:type="dxa"/>
            <w:vAlign w:val="center"/>
            <w:textDirection w:val="lrTb"/>
            <w:noWrap w:val="false"/>
          </w:tcPr>
          <w:p>
            <w:pPr>
              <w:pStyle w:val="654"/>
              <w:jc w:val="center"/>
              <w:spacing w:line="264" w:lineRule="auto"/>
              <w:rPr>
                <w:rFonts w:hint="eastAsia" w:ascii="宋体" w:hAnsi="宋体" w:eastAsia="宋体" w:cs="宋体"/>
                <w:sz w:val="21"/>
                <w:szCs w:val="21"/>
                <w:lang w:val="en-US" w:eastAsia="zh-CN" w:bidi="ar-SA"/>
              </w:rPr>
            </w:pPr>
            <w:r>
              <w:rPr>
                <w:rFonts w:hint="eastAsia" w:ascii="宋体" w:hAnsi="宋体" w:cs="宋体"/>
                <w:lang w:val="en-US" w:eastAsia="zh-CN"/>
              </w:rPr>
              <w:t xml:space="preserve">6</w:t>
            </w:r>
            <w:r>
              <w:rPr>
                <w:rFonts w:hint="eastAsia" w:ascii="宋体" w:hAnsi="宋体" w:eastAsia="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cs="宋体"/>
                <w:spacing w:val="-2"/>
                <w:sz w:val="21"/>
                <w:szCs w:val="21"/>
                <w:lang w:val="en-US" w:eastAsia="zh-CN" w:bidi="ar-SA"/>
              </w:rPr>
            </w:pPr>
            <w:r>
              <w:rPr>
                <w:rFonts w:hint="eastAsia" w:ascii="宋体" w:hAnsi="宋体" w:cs="宋体"/>
                <w:spacing w:val="-2"/>
              </w:rPr>
              <w:t xml:space="preserve">4.4</w:t>
            </w:r>
            <w:r>
              <w:rPr>
                <w:rFonts w:hint="eastAsia" w:ascii="宋体" w:hAnsi="宋体" w:cs="宋体"/>
                <w:spacing w:val="-2"/>
                <w:sz w:val="21"/>
                <w:szCs w:val="21"/>
                <w:lang w:val="en-US" w:eastAsia="zh-CN" w:bidi="ar-SA"/>
              </w:rPr>
            </w:r>
            <w:r/>
          </w:p>
        </w:tc>
        <w:tc>
          <w:tcPr>
            <w:tcW w:w="1179" w:type="dxa"/>
            <w:vAlign w:val="center"/>
            <w:textDirection w:val="lrTb"/>
            <w:noWrap w:val="false"/>
          </w:tcPr>
          <w:p>
            <w:pPr>
              <w:pStyle w:val="654"/>
              <w:jc w:val="center"/>
              <w:spacing w:before="69" w:line="264" w:lineRule="auto"/>
              <w:rPr>
                <w:rFonts w:ascii="宋体" w:hAnsi="宋体" w:cs="宋体"/>
                <w:spacing w:val="-2"/>
                <w:sz w:val="21"/>
                <w:szCs w:val="21"/>
                <w:lang w:val="en-US" w:eastAsia="zh-CN" w:bidi="ar-SA"/>
              </w:rPr>
            </w:pPr>
            <w:r>
              <w:rPr>
                <w:rFonts w:ascii="宋体" w:hAnsi="宋体" w:cs="宋体"/>
                <w:spacing w:val="-2"/>
              </w:rPr>
              <w:t xml:space="preserve">履约能力</w:t>
            </w:r>
            <w:r>
              <w:rPr>
                <w:rFonts w:hint="eastAsia" w:ascii="宋体" w:hAnsi="宋体" w:cs="宋体"/>
                <w:spacing w:val="-2"/>
              </w:rPr>
              <w:t xml:space="preserve">4</w:t>
            </w:r>
            <w:r>
              <w:rPr>
                <w:rFonts w:ascii="宋体" w:hAnsi="宋体" w:cs="宋体"/>
                <w:spacing w:val="-2"/>
                <w:sz w:val="21"/>
                <w:szCs w:val="21"/>
                <w:lang w:val="en-US" w:eastAsia="zh-CN" w:bidi="ar-SA"/>
              </w:rPr>
            </w:r>
            <w:r/>
          </w:p>
        </w:tc>
        <w:tc>
          <w:tcPr>
            <w:tcW w:w="6616" w:type="dxa"/>
            <w:vAlign w:val="center"/>
            <w:textDirection w:val="lrTb"/>
            <w:noWrap w:val="false"/>
          </w:tcPr>
          <w:p>
            <w:pPr>
              <w:pStyle w:val="654"/>
              <w:spacing w:line="264" w:lineRule="auto"/>
              <w:rPr>
                <w:rFonts w:hint="eastAsia" w:ascii="宋体" w:hAnsi="宋体" w:cs="宋体"/>
                <w:lang w:eastAsia="zh-CN"/>
              </w:rPr>
            </w:pPr>
            <w:r>
              <w:rPr>
                <w:rFonts w:hint="eastAsia" w:ascii="宋体" w:hAnsi="宋体" w:cs="宋体"/>
              </w:rPr>
              <w:t xml:space="preserve">供应商拟</w:t>
            </w:r>
            <w:r>
              <w:rPr>
                <w:rFonts w:hint="eastAsia" w:ascii="宋体" w:hAnsi="宋体" w:cs="宋体"/>
                <w:lang w:val="en-US" w:eastAsia="zh-CN"/>
              </w:rPr>
              <w:t xml:space="preserve">派</w:t>
            </w:r>
            <w:r>
              <w:rPr>
                <w:rFonts w:hint="eastAsia" w:ascii="宋体" w:hAnsi="宋体" w:cs="宋体"/>
              </w:rPr>
              <w:t xml:space="preserve">工程维修</w:t>
            </w:r>
            <w:r>
              <w:rPr>
                <w:rFonts w:hint="eastAsia" w:ascii="宋体" w:hAnsi="宋体" w:cs="宋体"/>
                <w:lang w:val="en-US" w:eastAsia="zh-CN"/>
              </w:rPr>
              <w:t xml:space="preserve">人员具有类似</w:t>
            </w:r>
            <w:r>
              <w:rPr>
                <w:rFonts w:hint="eastAsia" w:ascii="宋体" w:hAnsi="宋体" w:cs="宋体"/>
              </w:rPr>
              <w:t xml:space="preserve">非住宅物业项目</w:t>
            </w:r>
            <w:r>
              <w:rPr>
                <w:rFonts w:hint="eastAsia" w:ascii="宋体" w:hAnsi="宋体" w:cs="宋体"/>
                <w:lang w:val="en-US" w:eastAsia="zh-CN"/>
              </w:rPr>
              <w:t xml:space="preserve">工程维修业绩并获得</w:t>
            </w:r>
            <w:r>
              <w:rPr>
                <w:rFonts w:hint="eastAsia" w:ascii="宋体" w:hAnsi="宋体" w:cs="宋体"/>
              </w:rPr>
              <w:t xml:space="preserve">优秀（或好评或满意或最高档次）评价，</w:t>
            </w:r>
            <w:r>
              <w:rPr>
                <w:rFonts w:hint="eastAsia" w:ascii="宋体" w:hAnsi="宋体" w:eastAsia="宋体" w:cs="宋体"/>
                <w:lang w:val="en-US" w:eastAsia="zh-CN"/>
              </w:rPr>
              <w:t xml:space="preserve">评价服务期限不少于一年，</w:t>
            </w:r>
            <w:r>
              <w:rPr>
                <w:rFonts w:hint="eastAsia" w:ascii="宋体" w:hAnsi="宋体" w:cs="宋体"/>
              </w:rPr>
              <w:t xml:space="preserve">提供1人得2分，2人均提供的得4分</w:t>
            </w:r>
            <w:r>
              <w:rPr>
                <w:rFonts w:hint="eastAsia" w:ascii="宋体" w:hAnsi="宋体" w:cs="宋体"/>
                <w:lang w:eastAsia="zh-CN"/>
              </w:rPr>
              <w:t xml:space="preserve">。</w:t>
            </w:r>
            <w:r>
              <w:rPr>
                <w:rFonts w:hint="eastAsia" w:ascii="宋体" w:hAnsi="宋体" w:cs="宋体"/>
                <w:lang w:eastAsia="zh-CN"/>
              </w:rPr>
            </w:r>
            <w:r/>
          </w:p>
          <w:p>
            <w:pPr>
              <w:pStyle w:val="654"/>
              <w:spacing w:line="264" w:lineRule="auto"/>
              <w:rPr>
                <w:rFonts w:hint="eastAsia" w:ascii="宋体" w:hAnsi="宋体" w:cs="宋体"/>
                <w:sz w:val="21"/>
                <w:szCs w:val="21"/>
                <w:lang w:val="en-US" w:eastAsia="zh-CN" w:bidi="ar-SA"/>
              </w:rPr>
            </w:pPr>
            <w:r>
              <w:rPr>
                <w:rFonts w:hint="eastAsia" w:ascii="宋体" w:hAnsi="宋体" w:cs="宋体"/>
              </w:rPr>
              <w:t xml:space="preserve">备注：提供加盖业主单位公章的工作经验证明材料，需体现人员姓名、工作岗位及工作年限，未提供的不得分。</w:t>
            </w:r>
            <w:r>
              <w:rPr>
                <w:rFonts w:hint="eastAsia" w:ascii="宋体" w:hAnsi="宋体" w:cs="宋体"/>
                <w:sz w:val="21"/>
                <w:szCs w:val="21"/>
                <w:lang w:val="en-US" w:eastAsia="zh-CN" w:bidi="ar-SA"/>
              </w:rPr>
            </w:r>
            <w:r/>
          </w:p>
        </w:tc>
        <w:tc>
          <w:tcPr>
            <w:tcW w:w="573" w:type="dxa"/>
            <w:vAlign w:val="center"/>
            <w:textDirection w:val="lrTb"/>
            <w:noWrap w:val="false"/>
          </w:tcPr>
          <w:p>
            <w:pPr>
              <w:pStyle w:val="654"/>
              <w:jc w:val="center"/>
              <w:spacing w:line="264" w:lineRule="auto"/>
              <w:rPr>
                <w:rFonts w:hint="eastAsia" w:ascii="宋体" w:hAnsi="宋体" w:cs="宋体"/>
                <w:sz w:val="21"/>
                <w:szCs w:val="21"/>
                <w:lang w:val="en-US" w:eastAsia="zh-CN" w:bidi="ar-SA"/>
              </w:rPr>
            </w:pPr>
            <w:r>
              <w:rPr>
                <w:rFonts w:hint="eastAsia" w:ascii="宋体" w:hAnsi="宋体" w:cs="宋体"/>
              </w:rPr>
              <w:t xml:space="preserve">4</w:t>
            </w:r>
            <w:r>
              <w:rPr>
                <w:rFonts w:hint="eastAsia" w:ascii="宋体" w:hAnsi="宋体" w:cs="宋体"/>
                <w:sz w:val="21"/>
                <w:szCs w:val="21"/>
                <w:lang w:val="en-US" w:eastAsia="zh-CN" w:bidi="ar-SA"/>
              </w:rPr>
            </w:r>
            <w:r/>
          </w:p>
        </w:tc>
        <w:tc>
          <w:tcPr>
            <w:tcW w:w="783" w:type="dxa"/>
            <w:vAlign w:val="center"/>
            <w:textDirection w:val="lrTb"/>
            <w:noWrap w:val="false"/>
          </w:tcPr>
          <w:p>
            <w:pPr>
              <w:pStyle w:val="654"/>
              <w:jc w:val="center"/>
              <w:spacing w:line="264" w:lineRule="auto"/>
              <w:rPr>
                <w:rFonts w:hint="eastAsia" w:ascii="宋体" w:hAnsi="宋体" w:eastAsia="宋体" w:cs="宋体"/>
                <w:color w:val="000000"/>
                <w:lang w:val="en-US" w:eastAsia="zh-CN"/>
              </w:rPr>
            </w:pPr>
            <w:r>
              <w:rPr>
                <w:rFonts w:hint="eastAsia" w:ascii="宋体" w:hAnsi="宋体" w:cs="宋体"/>
                <w:color w:val="000000"/>
                <w:lang w:val="en-US" w:eastAsia="zh-CN"/>
              </w:rPr>
              <w:t xml:space="preserve">客观分</w:t>
            </w:r>
            <w:r>
              <w:rPr>
                <w:rFonts w:hint="eastAsia" w:ascii="宋体" w:hAnsi="宋体" w:eastAsia="宋体" w:cs="宋体"/>
                <w:color w:val="000000"/>
                <w:lang w:val="en-US" w:eastAsia="zh-CN"/>
              </w:rPr>
            </w:r>
            <w:r/>
          </w:p>
        </w:tc>
      </w:tr>
      <w:tr>
        <w:trPr/>
        <w:tc>
          <w:tcPr>
            <w:tcW w:w="519" w:type="dxa"/>
            <w:vAlign w:val="center"/>
            <w:textDirection w:val="lrTb"/>
            <w:noWrap w:val="false"/>
          </w:tcPr>
          <w:p>
            <w:pPr>
              <w:pStyle w:val="654"/>
              <w:jc w:val="center"/>
              <w:spacing w:before="68" w:line="264" w:lineRule="auto"/>
              <w:rPr>
                <w:rFonts w:hint="eastAsia" w:ascii="宋体" w:hAnsi="宋体" w:eastAsia="宋体" w:cs="宋体"/>
                <w:color w:val="000000"/>
                <w:spacing w:val="-2"/>
                <w:lang w:eastAsia="zh-CN"/>
              </w:rPr>
            </w:pPr>
            <w:r>
              <w:rPr>
                <w:rFonts w:hint="eastAsia" w:ascii="宋体" w:hAnsi="宋体" w:cs="宋体"/>
                <w:color w:val="000000"/>
                <w:spacing w:val="-2"/>
              </w:rPr>
              <w:t xml:space="preserve">4.</w:t>
            </w:r>
            <w:r>
              <w:rPr>
                <w:rFonts w:hint="eastAsia" w:ascii="宋体" w:hAnsi="宋体" w:cs="宋体"/>
                <w:color w:val="000000"/>
                <w:spacing w:val="-2"/>
                <w:lang w:val="en-US" w:eastAsia="zh-CN"/>
              </w:rPr>
              <w:t xml:space="preserve">5</w:t>
            </w:r>
            <w:r>
              <w:rPr>
                <w:rFonts w:hint="eastAsia" w:ascii="宋体" w:hAnsi="宋体" w:eastAsia="宋体" w:cs="宋体"/>
                <w:color w:val="000000"/>
                <w:spacing w:val="-2"/>
                <w:lang w:eastAsia="zh-CN"/>
              </w:rPr>
            </w:r>
            <w:r/>
          </w:p>
        </w:tc>
        <w:tc>
          <w:tcPr>
            <w:tcW w:w="1179" w:type="dxa"/>
            <w:vAlign w:val="center"/>
            <w:textDirection w:val="lrTb"/>
            <w:noWrap w:val="false"/>
          </w:tcPr>
          <w:p>
            <w:pPr>
              <w:pStyle w:val="654"/>
              <w:jc w:val="center"/>
              <w:spacing w:before="69" w:line="264" w:lineRule="auto"/>
              <w:rPr>
                <w:rFonts w:hint="eastAsia" w:ascii="宋体" w:hAnsi="宋体" w:eastAsia="宋体" w:cs="宋体"/>
                <w:color w:val="000000"/>
                <w:spacing w:val="-2"/>
                <w:szCs w:val="22"/>
                <w:lang w:eastAsia="zh-CN"/>
              </w:rPr>
            </w:pPr>
            <w:r>
              <w:rPr>
                <w:rFonts w:ascii="宋体" w:hAnsi="宋体" w:cs="宋体"/>
                <w:color w:val="000000"/>
                <w:spacing w:val="-2"/>
              </w:rPr>
              <w:t xml:space="preserve">履约能力</w:t>
            </w:r>
            <w:r>
              <w:rPr>
                <w:rFonts w:hint="eastAsia" w:ascii="宋体" w:hAnsi="宋体" w:cs="宋体"/>
                <w:color w:val="000000"/>
                <w:spacing w:val="-2"/>
                <w:lang w:val="en-US" w:eastAsia="zh-CN"/>
              </w:rPr>
              <w:t xml:space="preserve">5</w:t>
            </w:r>
            <w:r>
              <w:rPr>
                <w:rFonts w:hint="eastAsia" w:ascii="宋体" w:hAnsi="宋体" w:eastAsia="宋体" w:cs="宋体"/>
                <w:color w:val="000000"/>
                <w:spacing w:val="-2"/>
                <w:szCs w:val="22"/>
                <w:lang w:eastAsia="zh-CN"/>
              </w:rPr>
            </w:r>
            <w:r/>
          </w:p>
        </w:tc>
        <w:tc>
          <w:tcPr>
            <w:tcW w:w="6616" w:type="dxa"/>
            <w:vAlign w:val="center"/>
            <w:textDirection w:val="lrTb"/>
            <w:noWrap w:val="false"/>
          </w:tcPr>
          <w:p>
            <w:pPr>
              <w:pStyle w:val="654"/>
              <w:jc w:val="both"/>
              <w:spacing w:line="264" w:lineRule="auto"/>
              <w:rPr>
                <w:rFonts w:hint="eastAsia" w:ascii="宋体" w:hAnsi="宋体" w:cs="宋体"/>
                <w:color w:val="000000"/>
              </w:rPr>
            </w:pPr>
            <w:r>
              <w:rPr>
                <w:rFonts w:hint="eastAsia" w:ascii="宋体" w:hAnsi="宋体" w:cs="宋体"/>
                <w:color w:val="000000"/>
              </w:rPr>
              <w:t xml:space="preserve">供应商承诺成交后购买雇主责任险和公众责任险等商业险，保险条款中明确供应商在从事物业服务过程中，造成第三方人身伤亡或财产损失或其它安全事故，供应商负责处理及赔偿事宜，提供书面承诺书的得</w:t>
            </w:r>
            <w:r>
              <w:rPr>
                <w:rFonts w:hint="eastAsia" w:ascii="宋体" w:hAnsi="宋体" w:cs="宋体"/>
                <w:color w:val="000000"/>
                <w:lang w:val="en-US" w:eastAsia="zh-CN"/>
              </w:rPr>
              <w:t xml:space="preserve">2</w:t>
            </w:r>
            <w:r>
              <w:rPr>
                <w:rFonts w:hint="eastAsia" w:ascii="宋体" w:hAnsi="宋体" w:cs="宋体"/>
                <w:color w:val="000000"/>
              </w:rPr>
              <w:t xml:space="preserve">分，未提供不得分。（</w:t>
            </w:r>
            <w:r>
              <w:rPr>
                <w:rFonts w:ascii="宋体" w:hAnsi="宋体" w:cs="宋体"/>
                <w:color w:val="000000"/>
              </w:rPr>
              <w:t xml:space="preserve">承诺</w:t>
            </w:r>
            <w:r>
              <w:rPr>
                <w:rFonts w:hint="eastAsia" w:ascii="宋体" w:hAnsi="宋体" w:cs="宋体"/>
                <w:color w:val="000000"/>
              </w:rPr>
              <w:t xml:space="preserve">书格式自拟）</w:t>
            </w:r>
            <w:r>
              <w:rPr>
                <w:rFonts w:hint="eastAsia" w:ascii="宋体" w:hAnsi="宋体" w:cs="宋体"/>
                <w:color w:val="000000"/>
              </w:rPr>
            </w:r>
            <w:r/>
          </w:p>
        </w:tc>
        <w:tc>
          <w:tcPr>
            <w:tcW w:w="573" w:type="dxa"/>
            <w:vAlign w:val="center"/>
            <w:textDirection w:val="lrTb"/>
            <w:noWrap w:val="false"/>
          </w:tcPr>
          <w:p>
            <w:pPr>
              <w:pStyle w:val="654"/>
              <w:jc w:val="center"/>
              <w:spacing w:line="264" w:lineRule="auto"/>
              <w:rPr>
                <w:rFonts w:hint="eastAsia" w:ascii="宋体" w:hAnsi="宋体" w:eastAsia="宋体" w:cs="宋体"/>
                <w:color w:val="000000"/>
                <w:lang w:eastAsia="zh-CN"/>
              </w:rPr>
            </w:pPr>
            <w:r>
              <w:rPr>
                <w:rFonts w:hint="eastAsia" w:ascii="宋体" w:hAnsi="宋体" w:cs="宋体"/>
                <w:color w:val="000000"/>
                <w:lang w:val="en-US" w:eastAsia="zh-CN"/>
              </w:rPr>
              <w:t xml:space="preserve">2</w:t>
            </w:r>
            <w:r>
              <w:rPr>
                <w:rFonts w:hint="eastAsia" w:ascii="宋体" w:hAnsi="宋体" w:eastAsia="宋体" w:cs="宋体"/>
                <w:color w:val="000000"/>
                <w:lang w:eastAsia="zh-CN"/>
              </w:rPr>
            </w:r>
            <w:r/>
          </w:p>
        </w:tc>
        <w:tc>
          <w:tcPr>
            <w:tcW w:w="783" w:type="dxa"/>
            <w:vAlign w:val="center"/>
            <w:textDirection w:val="lrTb"/>
            <w:noWrap w:val="false"/>
          </w:tcPr>
          <w:p>
            <w:pPr>
              <w:pStyle w:val="654"/>
              <w:jc w:val="center"/>
              <w:spacing w:line="264" w:lineRule="auto"/>
              <w:rPr>
                <w:rFonts w:hint="eastAsia" w:ascii="宋体" w:hAnsi="宋体" w:cs="宋体"/>
                <w:color w:val="000000"/>
              </w:rPr>
            </w:pPr>
            <w:r>
              <w:rPr>
                <w:rFonts w:hint="eastAsia" w:ascii="宋体" w:hAnsi="宋体" w:cs="宋体"/>
                <w:color w:val="000000"/>
              </w:rPr>
              <w:t xml:space="preserve">客观分</w:t>
            </w:r>
            <w:r>
              <w:rPr>
                <w:rFonts w:hint="eastAsia" w:ascii="宋体" w:hAnsi="宋体" w:cs="宋体"/>
                <w:color w:val="000000"/>
              </w:rPr>
            </w:r>
            <w:r/>
          </w:p>
        </w:tc>
      </w:tr>
      <w:tr>
        <w:trPr/>
        <w:tc>
          <w:tcPr>
            <w:tcW w:w="519" w:type="dxa"/>
            <w:vAlign w:val="center"/>
            <w:textDirection w:val="lrTb"/>
            <w:noWrap w:val="false"/>
          </w:tcPr>
          <w:p>
            <w:pPr>
              <w:pStyle w:val="654"/>
              <w:jc w:val="center"/>
              <w:spacing w:line="264" w:lineRule="auto"/>
              <w:rPr>
                <w:color w:val="000000"/>
              </w:rPr>
            </w:pPr>
            <w:r>
              <w:rPr>
                <w:rFonts w:ascii="宋体" w:hAnsi="宋体" w:cs="宋体"/>
                <w:color w:val="000000"/>
                <w:spacing w:val="-3"/>
              </w:rPr>
              <w:t xml:space="preserve">合</w:t>
            </w:r>
            <w:r>
              <w:rPr>
                <w:rFonts w:ascii="宋体" w:hAnsi="宋体" w:cs="宋体"/>
                <w:color w:val="000000"/>
                <w:spacing w:val="-2"/>
              </w:rPr>
              <w:t xml:space="preserve">计</w:t>
            </w:r>
            <w:r>
              <w:rPr>
                <w:color w:val="000000"/>
              </w:rPr>
            </w:r>
            <w:r/>
          </w:p>
        </w:tc>
        <w:tc>
          <w:tcPr>
            <w:gridSpan w:val="2"/>
            <w:tcW w:w="7795" w:type="dxa"/>
            <w:vAlign w:val="center"/>
            <w:textDirection w:val="lrTb"/>
            <w:noWrap w:val="false"/>
          </w:tcPr>
          <w:p>
            <w:pPr>
              <w:pStyle w:val="654"/>
              <w:ind w:left="172"/>
              <w:jc w:val="center"/>
              <w:spacing w:before="123" w:line="264" w:lineRule="auto"/>
              <w:rPr>
                <w:rFonts w:ascii="宋体" w:hAnsi="宋体" w:cs="宋体"/>
                <w:color w:val="000000"/>
                <w:spacing w:val="-2"/>
              </w:rPr>
            </w:pPr>
            <w:r>
              <w:rPr>
                <w:rFonts w:ascii="宋体" w:hAnsi="宋体" w:cs="宋体"/>
                <w:color w:val="000000"/>
                <w:spacing w:val="-2"/>
              </w:rPr>
            </w:r>
            <w:r/>
          </w:p>
        </w:tc>
        <w:tc>
          <w:tcPr>
            <w:gridSpan w:val="2"/>
            <w:tcW w:w="1356" w:type="dxa"/>
            <w:vAlign w:val="center"/>
            <w:textDirection w:val="lrTb"/>
            <w:noWrap w:val="false"/>
          </w:tcPr>
          <w:p>
            <w:pPr>
              <w:pStyle w:val="654"/>
              <w:jc w:val="center"/>
              <w:spacing w:line="264" w:lineRule="auto"/>
              <w:rPr>
                <w:color w:val="000000"/>
              </w:rPr>
            </w:pPr>
            <w:r>
              <w:rPr>
                <w:rFonts w:ascii="宋体" w:hAnsi="宋体" w:cs="宋体"/>
                <w:color w:val="000000"/>
                <w:spacing w:val="-11"/>
              </w:rPr>
              <w:t xml:space="preserve">100分</w:t>
            </w:r>
            <w:r>
              <w:rPr>
                <w:color w:val="000000"/>
              </w:rPr>
            </w:r>
            <w:r/>
          </w:p>
        </w:tc>
      </w:tr>
    </w:tbl>
    <w:p>
      <w:pPr>
        <w:pStyle w:val="654"/>
        <w:spacing w:line="264" w:lineRule="auto"/>
        <w:rPr>
          <w:rFonts w:hint="eastAsia" w:ascii="宋体" w:hAnsi="宋体" w:cs="宋体"/>
          <w:b/>
          <w:bCs/>
          <w:color w:val="000000"/>
          <w:sz w:val="24"/>
          <w:szCs w:val="24"/>
          <w:highlight w:val="yellow"/>
        </w:rPr>
      </w:pPr>
      <w:r>
        <w:rPr>
          <w:rFonts w:hint="eastAsia" w:ascii="宋体" w:hAnsi="宋体" w:cs="宋体"/>
          <w:b/>
          <w:bCs/>
          <w:color w:val="000000"/>
          <w:sz w:val="24"/>
          <w:szCs w:val="24"/>
          <w:highlight w:val="yellow"/>
        </w:rPr>
      </w:r>
      <w:r/>
    </w:p>
    <w:p>
      <w:pPr>
        <w:pStyle w:val="654"/>
        <w:spacing w:line="264" w:lineRule="auto"/>
        <w:rPr>
          <w:rFonts w:ascii="宋体" w:hAnsi="宋体" w:eastAsia="宋体" w:cs="宋体"/>
          <w:color w:val="000000"/>
          <w:sz w:val="24"/>
          <w:szCs w:val="24"/>
          <w:highlight w:val="yellow"/>
          <w:lang w:val="en-US" w:eastAsia="zh-CN"/>
        </w:rPr>
      </w:pPr>
      <w:r>
        <w:rPr>
          <w:rFonts w:ascii="宋体" w:hAnsi="宋体" w:eastAsia="宋体" w:cs="宋体"/>
          <w:color w:val="000000"/>
          <w:sz w:val="24"/>
          <w:szCs w:val="24"/>
          <w:highlight w:val="yellow"/>
          <w:lang w:val="en-US" w:eastAsia="zh-CN"/>
        </w:rPr>
      </w:r>
      <w:r/>
    </w:p>
    <w:p>
      <w:pPr>
        <w:pStyle w:val="654"/>
        <w:spacing w:line="264" w:lineRule="auto"/>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654"/>
        <w:rPr>
          <w:rFonts w:hint="eastAsia" w:ascii="黑体" w:hAnsi="黑体" w:eastAsia="黑体"/>
          <w:iCs/>
          <w:sz w:val="28"/>
          <w:szCs w:val="28"/>
        </w:rPr>
      </w:pPr>
      <w:r>
        <w:rPr>
          <w:rFonts w:hint="eastAsia" w:ascii="黑体" w:hAnsi="黑体" w:eastAsia="黑体"/>
          <w:iCs/>
          <w:sz w:val="28"/>
          <w:szCs w:val="28"/>
        </w:rPr>
      </w:r>
      <w:r/>
    </w:p>
    <w:p>
      <w:pPr>
        <w:pStyle w:val="893"/>
        <w:jc w:val="center"/>
        <w:spacing w:before="120" w:after="120" w:line="0" w:lineRule="atLeast"/>
        <w:rPr>
          <w:rFonts w:hint="eastAsia" w:ascii="方正小标宋简体" w:hAnsi="方正小标宋简体" w:eastAsia="方正小标宋简体" w:cs="方正小标宋简体"/>
          <w:color w:val="000000"/>
          <w:sz w:val="36"/>
          <w:szCs w:val="36"/>
        </w:rPr>
        <w:outlineLvl w:val="0"/>
      </w:pPr>
      <w:r>
        <w:rPr>
          <w:rFonts w:hint="eastAsia" w:ascii="方正小标宋简体" w:hAnsi="方正小标宋简体" w:eastAsia="方正小标宋简体" w:cs="方正小标宋简体"/>
          <w:color w:val="000000"/>
          <w:sz w:val="36"/>
          <w:szCs w:val="36"/>
        </w:rPr>
        <w:br w:type="page" w:clear="all"/>
      </w:r>
      <w:r>
        <w:rPr>
          <w:rFonts w:hint="eastAsia" w:ascii="方正小标宋简体" w:hAnsi="方正小标宋简体" w:eastAsia="方正小标宋简体" w:cs="方正小标宋简体"/>
          <w:color w:val="000000"/>
          <w:sz w:val="36"/>
          <w:szCs w:val="36"/>
        </w:rPr>
        <w:t xml:space="preserve">第六章  投标</w:t>
      </w:r>
      <w:bookmarkEnd w:id="192"/>
      <w:r/>
      <w:bookmarkEnd w:id="193"/>
      <w:r/>
      <w:bookmarkEnd w:id="194"/>
      <w:r>
        <w:rPr>
          <w:rFonts w:hint="eastAsia" w:ascii="方正小标宋简体" w:hAnsi="方正小标宋简体" w:eastAsia="方正小标宋简体" w:cs="方正小标宋简体"/>
          <w:color w:val="000000"/>
          <w:sz w:val="36"/>
          <w:szCs w:val="36"/>
        </w:rPr>
        <w:t xml:space="preserve">文件格式</w:t>
      </w:r>
      <w:r>
        <w:rPr>
          <w:rFonts w:hint="eastAsia" w:ascii="方正小标宋简体" w:hAnsi="方正小标宋简体" w:eastAsia="方正小标宋简体" w:cs="方正小标宋简体"/>
          <w:color w:val="000000"/>
          <w:sz w:val="36"/>
          <w:szCs w:val="36"/>
        </w:rPr>
      </w:r>
      <w:r/>
    </w:p>
    <w:p>
      <w:pPr>
        <w:pStyle w:val="654"/>
        <w:jc w:val="center"/>
        <w:rPr>
          <w:rFonts w:hint="eastAsia" w:ascii="宋体" w:hAnsi="宋体"/>
          <w:b/>
          <w:sz w:val="72"/>
        </w:rPr>
      </w:pPr>
      <w:r/>
      <w:bookmarkStart w:id="199" w:name="_Hlt26671244"/>
      <w:r/>
      <w:bookmarkEnd w:id="199"/>
      <w:r/>
      <w:bookmarkStart w:id="200" w:name="_Hlt26955039"/>
      <w:r/>
      <w:bookmarkEnd w:id="200"/>
      <w:r/>
      <w:bookmarkStart w:id="201" w:name="_Toc120614282"/>
      <w:r/>
      <w:bookmarkStart w:id="202" w:name="_Toc49090576"/>
      <w:r/>
      <w:bookmarkStart w:id="203" w:name="_Toc26554094"/>
      <w:r>
        <w:rPr>
          <w:rFonts w:hint="eastAsia" w:ascii="宋体" w:hAnsi="宋体"/>
          <w:b/>
          <w:sz w:val="72"/>
        </w:rPr>
      </w:r>
      <w:r/>
    </w:p>
    <w:p>
      <w:pPr>
        <w:pStyle w:val="654"/>
        <w:jc w:val="center"/>
        <w:rPr>
          <w:rFonts w:hint="eastAsia" w:ascii="宋体" w:hAnsi="宋体"/>
          <w:b/>
          <w:sz w:val="72"/>
        </w:rPr>
        <w:outlineLvl w:val="0"/>
      </w:pPr>
      <w:r>
        <w:rPr>
          <w:rFonts w:hint="eastAsia" w:ascii="宋体" w:hAnsi="宋体"/>
          <w:b/>
          <w:sz w:val="72"/>
        </w:rPr>
        <w:t xml:space="preserve">投  标  文  件</w:t>
      </w: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72"/>
        </w:rPr>
      </w:pPr>
      <w:r>
        <w:rPr>
          <w:rFonts w:hint="eastAsia" w:ascii="宋体" w:hAnsi="宋体"/>
          <w:b/>
          <w:sz w:val="72"/>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jc w:val="center"/>
        <w:rPr>
          <w:rFonts w:hint="eastAsia" w:ascii="宋体" w:hAnsi="宋体"/>
          <w:b/>
          <w:sz w:val="36"/>
        </w:rPr>
      </w:pPr>
      <w:r>
        <w:rPr>
          <w:rFonts w:hint="eastAsia" w:ascii="宋体" w:hAnsi="宋体"/>
          <w:b/>
          <w:sz w:val="36"/>
        </w:rPr>
      </w:r>
      <w:r/>
    </w:p>
    <w:p>
      <w:pPr>
        <w:pStyle w:val="654"/>
        <w:ind w:firstLine="1084"/>
        <w:rPr>
          <w:rFonts w:ascii="宋体" w:hAnsi="宋体"/>
          <w:b/>
          <w:sz w:val="36"/>
        </w:rPr>
        <w:outlineLvl w:val="0"/>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654"/>
        <w:ind w:firstLine="1084"/>
        <w:rPr>
          <w:rFonts w:ascii="宋体" w:hAnsi="宋体"/>
          <w:b/>
          <w:sz w:val="36"/>
          <w:u w:val="single"/>
        </w:rPr>
        <w:outlineLvl w:val="0"/>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投标人名称 ：</w:t>
      </w:r>
      <w:r>
        <w:rPr>
          <w:rFonts w:hint="eastAsia" w:ascii="宋体" w:hAnsi="宋体"/>
          <w:b/>
          <w:sz w:val="36"/>
          <w:u w:val="single"/>
        </w:rPr>
        <w:t xml:space="preserve">（加盖电子公章）   </w:t>
      </w:r>
      <w:r>
        <w:rPr>
          <w:rFonts w:ascii="宋体" w:hAnsi="宋体"/>
          <w:b/>
          <w:sz w:val="36"/>
          <w:u w:val="single"/>
        </w:rPr>
      </w:r>
      <w:r/>
    </w:p>
    <w:p>
      <w:pPr>
        <w:pStyle w:val="654"/>
        <w:rPr>
          <w:rFonts w:ascii="宋体" w:hAnsi="宋体"/>
          <w:b/>
          <w:sz w:val="36"/>
          <w:u w:val="single"/>
        </w:rPr>
        <w:outlineLvl w:val="0"/>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u w:val="single"/>
        </w:rPr>
      </w:r>
      <w:r/>
    </w:p>
    <w:p>
      <w:pPr>
        <w:pStyle w:val="654"/>
        <w:jc w:val="center"/>
        <w:spacing w:line="440" w:lineRule="exact"/>
        <w:rPr>
          <w:rFonts w:hint="eastAsia" w:ascii="宋体" w:hAnsi="宋体"/>
          <w:b/>
          <w:bCs/>
          <w:sz w:val="32"/>
          <w:szCs w:val="32"/>
        </w:rPr>
      </w:pPr>
      <w:r>
        <w:rPr>
          <w:rFonts w:hint="eastAsia" w:ascii="宋体" w:hAnsi="宋体"/>
          <w:b/>
          <w:bCs/>
          <w:sz w:val="32"/>
          <w:szCs w:val="32"/>
        </w:rPr>
      </w:r>
      <w:r/>
    </w:p>
    <w:p>
      <w:pPr>
        <w:pStyle w:val="654"/>
        <w:spacing w:line="440" w:lineRule="exact"/>
        <w:rPr>
          <w:rFonts w:ascii="宋体" w:hAnsi="宋体"/>
        </w:rPr>
      </w:pPr>
      <w:r>
        <w:rPr>
          <w:rFonts w:ascii="宋体" w:hAnsi="宋体"/>
        </w:rPr>
      </w:r>
      <w:r/>
    </w:p>
    <w:p>
      <w:pPr>
        <w:pStyle w:val="654"/>
        <w:jc w:val="center"/>
        <w:rPr>
          <w:rFonts w:hint="eastAsia" w:ascii="方正黑体_GBK" w:hAnsi="方正黑体_GBK" w:eastAsia="方正黑体_GBK" w:cs="方正黑体_GBK"/>
          <w:color w:val="000000"/>
          <w:sz w:val="32"/>
          <w:szCs w:val="32"/>
        </w:rPr>
      </w:pPr>
      <w:r>
        <w:rPr>
          <w:rFonts w:ascii="宋体" w:hAnsi="宋体"/>
          <w:b/>
          <w:sz w:val="36"/>
          <w:u w:val="single"/>
        </w:rPr>
        <w:br w:type="page" w:clear="all"/>
      </w:r>
      <w:r>
        <w:rPr>
          <w:rFonts w:hint="eastAsia" w:ascii="方正黑体_GBK" w:hAnsi="方正黑体_GBK" w:eastAsia="方正黑体_GBK" w:cs="方正黑体_GBK"/>
          <w:color w:val="000000"/>
          <w:sz w:val="32"/>
          <w:szCs w:val="32"/>
        </w:rPr>
        <w:t xml:space="preserve">投标文件目录</w:t>
      </w:r>
      <w:r>
        <w:rPr>
          <w:rFonts w:hint="eastAsia" w:ascii="方正黑体_GBK" w:hAnsi="方正黑体_GBK" w:eastAsia="方正黑体_GBK" w:cs="方正黑体_GBK"/>
          <w:color w:val="000000"/>
          <w:sz w:val="32"/>
          <w:szCs w:val="32"/>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一、供应商信用承诺函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六、投标报价明细表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七、技术要求响应及偏离表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八、商务要求响应及偏离表</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九、中小企业声明函（如有）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十、残疾人福利性单位声明函（如有）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t xml:space="preserve">十一、联合体协议（如有）</w:t>
      </w:r>
      <w:r>
        <w:rPr>
          <w:rFonts w:hint="eastAsia" w:ascii="宋体" w:hAnsi="宋体" w:cs="宋体"/>
          <w:sz w:val="28"/>
          <w:szCs w:val="28"/>
        </w:rPr>
      </w:r>
      <w:r/>
    </w:p>
    <w:p>
      <w:pPr>
        <w:pStyle w:val="654"/>
        <w:ind w:firstLine="560"/>
        <w:spacing w:line="600" w:lineRule="exact"/>
        <w:rPr>
          <w:rFonts w:hint="eastAsia" w:ascii="宋体" w:hAnsi="宋体" w:cs="宋体"/>
          <w:sz w:val="28"/>
          <w:szCs w:val="28"/>
        </w:rPr>
      </w:pPr>
      <w:r>
        <w:rPr>
          <w:rFonts w:hint="eastAsia" w:ascii="宋体" w:hAnsi="宋体" w:cs="宋体"/>
          <w:sz w:val="28"/>
          <w:szCs w:val="28"/>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rPr>
      </w:pPr>
      <w:r>
        <w:rPr>
          <w:rFonts w:ascii="宋体" w:hAnsi="宋体"/>
          <w:sz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654"/>
        <w:ind w:firstLine="480"/>
        <w:spacing w:line="440" w:lineRule="exact"/>
        <w:rPr>
          <w:rFonts w:ascii="宋体" w:hAnsi="宋体"/>
          <w:sz w:val="24"/>
          <w:szCs w:val="24"/>
        </w:rPr>
      </w:pPr>
      <w:r>
        <w:rPr>
          <w:rFonts w:ascii="宋体" w:hAnsi="宋体"/>
          <w:sz w:val="24"/>
          <w:szCs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932"/>
        <w:rPr>
          <w:sz w:val="24"/>
        </w:rPr>
      </w:pPr>
      <w:r>
        <w:rPr>
          <w:sz w:val="24"/>
        </w:rPr>
      </w:r>
      <w:r/>
    </w:p>
    <w:p>
      <w:pPr>
        <w:pStyle w:val="654"/>
        <w:jc w:val="left"/>
        <w:spacing w:line="360" w:lineRule="auto"/>
        <w:rPr>
          <w:rFonts w:hint="eastAsia" w:ascii="黑体" w:hAnsi="黑体" w:eastAsia="黑体"/>
          <w:sz w:val="32"/>
          <w:szCs w:val="32"/>
        </w:rPr>
        <w:outlineLvl w:val="0"/>
      </w:pPr>
      <w:r/>
      <w:bookmarkEnd w:id="190"/>
      <w:r/>
      <w:bookmarkEnd w:id="191"/>
      <w:r/>
      <w:bookmarkEnd w:id="201"/>
      <w:r/>
      <w:bookmarkEnd w:id="202"/>
      <w:r/>
      <w:bookmarkEnd w:id="203"/>
      <w:r>
        <w:rPr>
          <w:rFonts w:hint="eastAsia" w:ascii="黑体" w:hAnsi="黑体" w:eastAsia="黑体"/>
          <w:sz w:val="32"/>
          <w:szCs w:val="32"/>
        </w:rPr>
        <w:t xml:space="preserve">一、供应商信用承诺函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供应商信用承诺函</w:t>
      </w:r>
      <w:r>
        <w:rPr>
          <w:rFonts w:hint="eastAsia" w:ascii="方正小标宋简体" w:hAnsi="方正小标宋简体" w:eastAsia="方正小标宋简体" w:cs="方正小标宋简体"/>
          <w:color w:val="000000"/>
          <w:sz w:val="32"/>
          <w:szCs w:val="32"/>
        </w:rPr>
      </w:r>
      <w:r/>
    </w:p>
    <w:p>
      <w:pPr>
        <w:pStyle w:val="654"/>
        <w:spacing w:line="460" w:lineRule="exact"/>
        <w:rPr>
          <w:rFonts w:hint="eastAsia" w:ascii="宋体" w:hAnsi="宋体"/>
          <w:color w:val="000000"/>
          <w:sz w:val="24"/>
          <w:szCs w:val="24"/>
        </w:rPr>
      </w:pPr>
      <w:r>
        <w:rPr>
          <w:rFonts w:hint="eastAsia" w:ascii="宋体" w:hAnsi="宋体"/>
          <w:color w:val="000000"/>
          <w:sz w:val="24"/>
          <w:szCs w:val="24"/>
        </w:rPr>
        <w:t xml:space="preserve">南京市公共资源交易中心：</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w:t>
      </w:r>
      <w:r>
        <w:rPr>
          <w:rFonts w:hint="eastAsia" w:ascii="宋体" w:hAnsi="宋体"/>
          <w:color w:val="000000"/>
          <w:sz w:val="24"/>
          <w:szCs w:val="24"/>
          <w:u w:val="single"/>
        </w:rPr>
        <w:t xml:space="preserve">                             </w:t>
      </w:r>
      <w:r>
        <w:rPr>
          <w:rFonts w:hint="eastAsia" w:ascii="宋体" w:hAnsi="宋体"/>
          <w:color w:val="000000"/>
          <w:sz w:val="24"/>
          <w:szCs w:val="24"/>
        </w:rPr>
        <w:t xml:space="preserve">（供应商名称）郑重承诺：</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我公司符合下列要求：</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(一)具有独立承担民事责任的能力；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(二)具有良好的商业信誉和健全的财务会计制度；</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(三)具有履行合同所必需的设备和专业技术能力；</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(四)有依法缴纳税收和社会保障资金的良好记录；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(五)参加政府采购活动前三年内，在经营活动中没有重大违法记录。</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(六)我公司（单位）已知晓：单位负责人为同一人或者存在直接控股、管理关系的不同供应商，不得参加同一合同项下的政府采购活动。</w:t>
      </w:r>
      <w:r>
        <w:rPr>
          <w:rFonts w:hint="eastAsia" w:ascii="宋体" w:hAnsi="宋体"/>
          <w:color w:val="000000"/>
          <w:sz w:val="24"/>
          <w:szCs w:val="24"/>
          <w:lang w:val="en-US" w:eastAsia="zh-CN"/>
        </w:rPr>
      </w:r>
      <w:r/>
    </w:p>
    <w:p>
      <w:pPr>
        <w:pStyle w:val="654"/>
        <w:ind w:firstLine="492"/>
        <w:spacing w:line="460" w:lineRule="exact"/>
        <w:rPr>
          <w:rFonts w:hint="eastAsia" w:ascii="宋体" w:hAnsi="宋体"/>
          <w:color w:val="000000"/>
          <w:sz w:val="24"/>
          <w:szCs w:val="24"/>
          <w:lang w:eastAsia="zh-CN"/>
        </w:rPr>
      </w:pPr>
      <w:r>
        <w:rPr>
          <w:rFonts w:hint="eastAsia" w:ascii="宋体" w:hAnsi="宋体"/>
          <w:color w:val="000000"/>
          <w:sz w:val="24"/>
          <w:szCs w:val="24"/>
          <w:lang w:val="en-US" w:eastAsia="zh-CN"/>
        </w:rPr>
        <w:t xml:space="preserve">(七)未参加此项目的</w:t>
      </w:r>
      <w:r>
        <w:rPr>
          <w:rFonts w:hint="eastAsia" w:ascii="宋体" w:hAnsi="宋体"/>
          <w:color w:val="000000"/>
          <w:sz w:val="24"/>
          <w:szCs w:val="24"/>
        </w:rPr>
        <w:t xml:space="preserve">整体设计、规范编制或者项目管理、监理、检测等服务</w:t>
      </w:r>
      <w:r>
        <w:rPr>
          <w:rFonts w:hint="eastAsia" w:ascii="宋体" w:hAnsi="宋体"/>
          <w:color w:val="000000"/>
          <w:sz w:val="24"/>
          <w:szCs w:val="24"/>
          <w:lang w:eastAsia="zh-CN"/>
        </w:rPr>
        <w:t xml:space="preserve">。</w:t>
      </w:r>
      <w:r>
        <w:rPr>
          <w:rFonts w:hint="eastAsia" w:ascii="宋体" w:hAnsi="宋体"/>
          <w:color w:val="000000"/>
          <w:sz w:val="24"/>
          <w:szCs w:val="24"/>
          <w:lang w:eastAsia="zh-CN"/>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如果我公司中标，将在中标结果公示后七个工作日内向采购人提供下列材料核验：</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（1）营业执照副本或事业单位法人登记证书或其他证明材料；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（3）履行合同所必需的设备和专业技术能力证明材料；</w:t>
      </w:r>
      <w:r>
        <w:rPr>
          <w:rFonts w:hint="eastAsia" w:ascii="宋体" w:hAnsi="宋体"/>
          <w:color w:val="000000"/>
          <w:sz w:val="24"/>
          <w:szCs w:val="24"/>
        </w:rPr>
      </w:r>
      <w:r/>
    </w:p>
    <w:p>
      <w:pPr>
        <w:pStyle w:val="654"/>
        <w:ind w:firstLine="492"/>
        <w:spacing w:line="460" w:lineRule="exact"/>
        <w:rPr>
          <w:rFonts w:hint="eastAsia" w:ascii="宋体" w:hAnsi="宋体"/>
          <w:color w:val="000000"/>
          <w:sz w:val="24"/>
          <w:szCs w:val="24"/>
        </w:rPr>
      </w:pPr>
      <w:r>
        <w:rPr>
          <w:rFonts w:hint="eastAsia" w:ascii="宋体" w:hAnsi="宋体"/>
          <w:color w:val="000000"/>
          <w:sz w:val="24"/>
          <w:szCs w:val="24"/>
        </w:rPr>
        <w:t xml:space="preserve">（4）参加本次政府采购活动前一年内至少一个月依法缴纳税收和社会保障资金的证明材料。</w:t>
      </w:r>
      <w:r>
        <w:rPr>
          <w:rFonts w:hint="eastAsia" w:ascii="宋体" w:hAnsi="宋体"/>
          <w:color w:val="000000"/>
          <w:sz w:val="24"/>
          <w:szCs w:val="24"/>
        </w:rPr>
      </w:r>
      <w:r/>
    </w:p>
    <w:p>
      <w:pPr>
        <w:pStyle w:val="654"/>
        <w:ind w:firstLine="492"/>
        <w:spacing w:line="460" w:lineRule="exact"/>
        <w:rPr>
          <w:rFonts w:hint="eastAsia"/>
          <w:color w:val="000000"/>
          <w:sz w:val="24"/>
          <w:szCs w:val="24"/>
        </w:rPr>
      </w:pPr>
      <w:r>
        <w:rPr>
          <w:rFonts w:hint="eastAsia"/>
          <w:color w:val="000000"/>
          <w:sz w:val="24"/>
          <w:szCs w:val="24"/>
        </w:rPr>
        <w:t xml:space="preserve">本公司对上述承诺内容的真实性、合法性、有效性负责，如有虚假，将依法承担相应责任。</w:t>
      </w:r>
      <w:r>
        <w:rPr>
          <w:rFonts w:hint="eastAsia"/>
          <w:color w:val="000000"/>
          <w:sz w:val="24"/>
          <w:szCs w:val="24"/>
        </w:rPr>
      </w:r>
      <w:r/>
    </w:p>
    <w:p>
      <w:pPr>
        <w:pStyle w:val="654"/>
        <w:ind w:firstLine="492"/>
        <w:spacing w:line="460" w:lineRule="exact"/>
        <w:rPr>
          <w:color w:val="000000"/>
          <w:sz w:val="24"/>
          <w:szCs w:val="24"/>
        </w:rPr>
      </w:pPr>
      <w:r>
        <w:rPr>
          <w:color w:val="000000"/>
          <w:sz w:val="24"/>
          <w:szCs w:val="24"/>
        </w:rPr>
      </w:r>
      <w:r/>
    </w:p>
    <w:p>
      <w:pPr>
        <w:pStyle w:val="969"/>
        <w:rPr>
          <w:color w:val="000000"/>
          <w:sz w:val="24"/>
          <w:szCs w:val="24"/>
        </w:rPr>
      </w:pPr>
      <w:r>
        <w:rPr>
          <w:color w:val="000000"/>
          <w:sz w:val="24"/>
          <w:szCs w:val="24"/>
        </w:rPr>
      </w:r>
      <w:r/>
    </w:p>
    <w:p>
      <w:pPr>
        <w:pStyle w:val="654"/>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4"/>
        <w:ind w:firstLine="6240"/>
        <w:spacing w:line="560" w:lineRule="exact"/>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rPr>
          <w:sz w:val="24"/>
          <w:szCs w:val="24"/>
        </w:rPr>
      </w:pPr>
      <w:r>
        <w:rPr>
          <w:sz w:val="24"/>
          <w:szCs w:val="24"/>
        </w:rPr>
      </w:r>
      <w:r/>
    </w:p>
    <w:p>
      <w:pPr>
        <w:pStyle w:val="654"/>
        <w:spacing w:line="440" w:lineRule="exact"/>
        <w:rPr>
          <w:rFonts w:hint="eastAsia" w:ascii="宋体" w:hAnsi="宋体"/>
          <w:sz w:val="24"/>
          <w:szCs w:val="24"/>
        </w:rPr>
      </w:pPr>
      <w:r>
        <w:rPr>
          <w:rFonts w:hint="eastAsia" w:ascii="宋体" w:hAnsi="宋体"/>
          <w:sz w:val="24"/>
          <w:szCs w:val="24"/>
        </w:rPr>
      </w:r>
      <w:r/>
    </w:p>
    <w:p>
      <w:pPr>
        <w:pStyle w:val="654"/>
        <w:rPr>
          <w:rFonts w:hint="eastAsia" w:ascii="黑体" w:hAnsi="黑体" w:eastAsia="黑体"/>
          <w:i/>
          <w:sz w:val="32"/>
          <w:szCs w:val="32"/>
          <w:u w:val="single"/>
        </w:rPr>
        <w:outlineLvl w:val="0"/>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941"/>
        <w:ind w:firstLine="480"/>
        <w:tabs>
          <w:tab w:val="left" w:pos="360" w:leader="none"/>
        </w:tabs>
        <w:rPr>
          <w:rFonts w:hint="eastAsia"/>
          <w:sz w:val="24"/>
          <w:szCs w:val="24"/>
        </w:rPr>
      </w:pPr>
      <w:r>
        <w:rPr>
          <w:rFonts w:hint="eastAsia"/>
          <w:sz w:val="24"/>
          <w:szCs w:val="24"/>
        </w:rPr>
        <w:t xml:space="preserve">本项目申请人的特定资格要求中要求提供的材料。</w:t>
      </w:r>
      <w:r>
        <w:rPr>
          <w:rFonts w:hint="eastAsia"/>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三、法人授权书</w:t>
      </w:r>
      <w:r>
        <w:rPr>
          <w:rFonts w:hint="eastAsia" w:ascii="黑体" w:hAnsi="黑体" w:eastAsia="黑体"/>
          <w:sz w:val="32"/>
          <w:szCs w:val="32"/>
        </w:rPr>
      </w:r>
      <w:r/>
    </w:p>
    <w:p>
      <w:pPr>
        <w:pStyle w:val="654"/>
        <w:jc w:val="center"/>
        <w:spacing w:line="420" w:lineRule="exact"/>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法人授权书</w:t>
      </w:r>
      <w:r>
        <w:rPr>
          <w:rFonts w:hint="eastAsia" w:ascii="方正小标宋简体" w:hAnsi="方正小标宋简体" w:eastAsia="方正小标宋简体" w:cs="方正小标宋简体"/>
          <w:color w:val="000000"/>
          <w:sz w:val="32"/>
          <w:szCs w:val="32"/>
        </w:rPr>
      </w:r>
      <w:r/>
    </w:p>
    <w:p>
      <w:pPr>
        <w:pStyle w:val="941"/>
        <w:ind w:firstLine="480"/>
        <w:spacing w:line="420" w:lineRule="exact"/>
        <w:tabs>
          <w:tab w:val="left" w:pos="360" w:leader="none"/>
        </w:tabs>
        <w:rPr>
          <w:rFonts w:hint="eastAsia"/>
          <w:sz w:val="24"/>
          <w:szCs w:val="24"/>
        </w:rPr>
      </w:pP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color w:val="000000"/>
          <w:sz w:val="24"/>
          <w:szCs w:val="24"/>
          <w:u w:val="single"/>
        </w:rPr>
        <w:t xml:space="preserve">                             </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本授权书自______年____月____日起生效，特此声明。</w:t>
      </w:r>
      <w:r>
        <w:rPr>
          <w:rFonts w:hint="eastAsia"/>
          <w:sz w:val="24"/>
          <w:szCs w:val="24"/>
        </w:rPr>
      </w:r>
      <w:r/>
    </w:p>
    <w:p>
      <w:pPr>
        <w:pStyle w:val="941"/>
        <w:ind w:firstLine="480"/>
        <w:spacing w:line="480" w:lineRule="exact"/>
        <w:tabs>
          <w:tab w:val="left" w:pos="360" w:leader="none"/>
        </w:tabs>
        <w:rPr>
          <w:rFonts w:hint="eastAsia"/>
          <w:sz w:val="24"/>
          <w:szCs w:val="24"/>
        </w:rPr>
      </w:pPr>
      <w:r>
        <w:rPr>
          <w:rFonts w:hint="eastAsia"/>
          <w:sz w:val="24"/>
          <w:szCs w:val="24"/>
        </w:rPr>
        <w:t xml:space="preserve">被授权人身份证号码：</w:t>
      </w:r>
      <w:r>
        <w:rPr>
          <w:rFonts w:hint="eastAsia"/>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941"/>
        <w:ind w:firstLine="468"/>
        <w:spacing w:line="480" w:lineRule="exact"/>
        <w:tabs>
          <w:tab w:val="left" w:pos="360" w:leader="none"/>
        </w:tabs>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941"/>
        <w:ind w:firstLine="480"/>
        <w:spacing w:line="480" w:lineRule="exact"/>
        <w:tabs>
          <w:tab w:val="left" w:pos="360" w:leader="none"/>
        </w:tabs>
        <w:rPr>
          <w:rFonts w:hint="eastAsia"/>
          <w:sz w:val="24"/>
          <w:szCs w:val="24"/>
          <w:u w:val="single"/>
        </w:rPr>
      </w:pPr>
      <w:r>
        <w:rPr>
          <w:rFonts w:hint="eastAsia"/>
          <w:sz w:val="24"/>
          <w:szCs w:val="24"/>
        </w:rPr>
        <w:t xml:space="preserve">单位地址：</w:t>
      </w:r>
      <w:r>
        <w:rPr>
          <w:rFonts w:hint="eastAsia"/>
          <w:sz w:val="24"/>
          <w:szCs w:val="24"/>
          <w:u w:val="single"/>
        </w:rPr>
      </w:r>
      <w:r/>
    </w:p>
    <w:p>
      <w:pPr>
        <w:pStyle w:val="941"/>
        <w:ind w:firstLine="480"/>
        <w:spacing w:line="480" w:lineRule="exact"/>
        <w:tabs>
          <w:tab w:val="left" w:pos="360" w:leader="none"/>
        </w:tabs>
        <w:rPr>
          <w:rFonts w:hint="eastAsia"/>
          <w:sz w:val="24"/>
          <w:szCs w:val="24"/>
        </w:rPr>
      </w:pPr>
      <w:r>
        <w:rPr>
          <w:rFonts w:hint="eastAsia"/>
          <w:sz w:val="24"/>
          <w:szCs w:val="24"/>
        </w:rPr>
        <w:t xml:space="preserve">日    期：</w:t>
      </w:r>
      <w:bookmarkStart w:id="204" w:name="_Hlt26955070"/>
      <w:r/>
      <w:bookmarkEnd w:id="204"/>
      <w:r/>
      <w:bookmarkStart w:id="205" w:name="_Hlt26671380"/>
      <w:r/>
      <w:bookmarkEnd w:id="205"/>
      <w:r/>
      <w:bookmarkStart w:id="206" w:name="_格式3__银行出具的资信证明"/>
      <w:r/>
      <w:bookmarkEnd w:id="206"/>
      <w:r>
        <w:rPr>
          <w:rFonts w:hint="eastAsia"/>
          <w:sz w:val="24"/>
          <w:szCs w:val="24"/>
        </w:rPr>
      </w:r>
      <w:r/>
    </w:p>
    <w:p>
      <w:pPr>
        <w:pStyle w:val="672"/>
        <w:rPr>
          <w:rFonts w:hint="eastAsia"/>
          <w:i/>
          <w:sz w:val="24"/>
          <w:szCs w:val="24"/>
          <w:u w:val="single"/>
        </w:rPr>
      </w:pPr>
      <w:r>
        <w:rPr>
          <w:rFonts w:hint="eastAsia"/>
          <w:i/>
          <w:sz w:val="24"/>
          <w:szCs w:val="24"/>
          <w:u w:val="single"/>
        </w:rPr>
      </w:r>
      <w:r/>
    </w:p>
    <w:p>
      <w:pPr>
        <w:pStyle w:val="672"/>
        <w:ind w:firstLine="0"/>
        <w:rPr>
          <w:rFonts w:hint="eastAsia"/>
        </w:rPr>
      </w:pPr>
      <w:r>
        <w:rPr>
          <w:rFonts w:hint="eastAsia"/>
        </w:rPr>
      </w:r>
      <w:r/>
    </w:p>
    <w:p>
      <w:pPr>
        <w:pStyle w:val="654"/>
        <w:spacing w:line="460" w:lineRule="exact"/>
        <w:rPr>
          <w:rFonts w:hint="eastAsia" w:ascii="楷体" w:hAnsi="楷体" w:eastAsia="楷体"/>
          <w:bCs/>
          <w:sz w:val="24"/>
          <w:szCs w:val="24"/>
        </w:rPr>
      </w:pPr>
      <w:r>
        <w:rPr>
          <w:rFonts w:hint="eastAsia" w:ascii="楷体" w:hAnsi="楷体" w:eastAsia="楷体"/>
          <w:bCs/>
          <w:sz w:val="24"/>
          <w:szCs w:val="24"/>
        </w:rPr>
      </w:r>
      <w:r/>
    </w:p>
    <w:p>
      <w:pPr>
        <w:pStyle w:val="654"/>
        <w:spacing w:line="460" w:lineRule="exact"/>
        <w:rPr>
          <w:rFonts w:hint="eastAsia" w:ascii="宋体" w:hAnsi="宋体"/>
          <w:bCs/>
          <w:sz w:val="24"/>
        </w:rPr>
      </w:pPr>
      <w:r>
        <w:rPr>
          <w:rFonts w:hint="eastAsia" w:ascii="宋体" w:hAnsi="宋体"/>
          <w:bCs/>
          <w:sz w:val="24"/>
        </w:rPr>
      </w:r>
      <w:r/>
    </w:p>
    <w:p>
      <w:pPr>
        <w:pStyle w:val="932"/>
        <w:rPr>
          <w:rFonts w:hint="eastAsia"/>
          <w:bCs/>
          <w:sz w:val="24"/>
        </w:rPr>
      </w:pPr>
      <w:r>
        <w:rPr>
          <w:rFonts w:hint="eastAsia"/>
          <w:bCs/>
          <w:sz w:val="24"/>
        </w:rPr>
      </w:r>
      <w:r/>
    </w:p>
    <w:p>
      <w:pPr>
        <w:pStyle w:val="932"/>
        <w:rPr>
          <w:rFonts w:hint="eastAsia"/>
          <w:bCs/>
          <w:sz w:val="24"/>
        </w:rPr>
      </w:pPr>
      <w:r>
        <w:rPr>
          <w:rFonts w:hint="eastAsia"/>
          <w:bCs/>
          <w:sz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i/>
          <w:sz w:val="32"/>
          <w:szCs w:val="32"/>
          <w:u w:val="single"/>
        </w:rPr>
        <w:br w:type="page" w:clear="all"/>
      </w:r>
      <w:r>
        <w:rPr>
          <w:rFonts w:hint="eastAsia" w:ascii="黑体" w:hAnsi="黑体" w:eastAsia="黑体"/>
          <w:sz w:val="32"/>
          <w:szCs w:val="32"/>
        </w:rPr>
        <w:t xml:space="preserve">四、投标函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投标函</w:t>
      </w:r>
      <w:r>
        <w:rPr>
          <w:rFonts w:hint="eastAsia" w:ascii="方正小标宋简体" w:hAnsi="方正小标宋简体" w:eastAsia="方正小标宋简体" w:cs="方正小标宋简体"/>
          <w:color w:val="000000"/>
          <w:sz w:val="32"/>
          <w:szCs w:val="32"/>
        </w:rPr>
      </w:r>
      <w:r/>
    </w:p>
    <w:p>
      <w:pPr>
        <w:pStyle w:val="943"/>
        <w:spacing w:before="0" w:after="0" w:line="420" w:lineRule="exact"/>
        <w:rPr>
          <w:rFonts w:hint="eastAsia" w:ascii="宋体" w:hAnsi="宋体"/>
          <w:szCs w:val="21"/>
        </w:rPr>
      </w:pPr>
      <w:r>
        <w:rPr>
          <w:rFonts w:hint="eastAsia" w:ascii="宋体" w:hAnsi="宋体"/>
          <w:szCs w:val="21"/>
        </w:rPr>
        <w:t xml:space="preserve">致：南京市公共资源交易中心</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根据贵方编号为</w:t>
      </w:r>
      <w:r>
        <w:rPr>
          <w:rFonts w:hint="eastAsia" w:ascii="宋体" w:hAnsi="宋体"/>
          <w:color w:val="000000"/>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43"/>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654"/>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color w:val="000000"/>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rPr>
          <w:rFonts w:hint="eastAsia" w:ascii="宋体" w:hAnsi="宋体"/>
          <w:sz w:val="24"/>
          <w:szCs w:val="24"/>
        </w:rPr>
      </w:r>
      <w:r/>
    </w:p>
    <w:p>
      <w:pPr>
        <w:pStyle w:val="943"/>
        <w:spacing w:before="0" w:after="0" w:line="420" w:lineRule="exact"/>
        <w:rPr>
          <w:rFonts w:hint="eastAsia" w:ascii="宋体" w:hAnsi="宋体"/>
          <w:szCs w:val="21"/>
          <w:lang w:val="en-US" w:eastAsia="zh-CN"/>
        </w:rPr>
      </w:pPr>
      <w:r>
        <w:rPr>
          <w:rFonts w:hint="eastAsia" w:ascii="宋体" w:hAnsi="宋体"/>
          <w:szCs w:val="21"/>
        </w:rPr>
        <w:t xml:space="preserve">8.</w:t>
      </w:r>
      <w:r>
        <w:rPr>
          <w:rFonts w:hint="eastAsia" w:ascii="宋体" w:hAnsi="宋体"/>
          <w:szCs w:val="21"/>
          <w:lang w:val="en-US" w:eastAsia="zh-CN"/>
        </w:rPr>
        <w:t xml:space="preserve">我方为：</w:t>
      </w:r>
      <w:r>
        <w:rPr>
          <w:rFonts w:ascii="Wingdings" w:hAnsi="Wingdings" w:eastAsia="Wingdings" w:cs="Wingdings"/>
          <w:szCs w:val="21"/>
        </w:rPr>
        <w:t xml:space="preserve">¨</w:t>
      </w:r>
      <w:r>
        <w:rPr>
          <w:rFonts w:hint="eastAsia" w:ascii="宋体" w:hAnsi="宋体"/>
          <w:szCs w:val="21"/>
          <w:lang w:val="en-US" w:eastAsia="zh-CN"/>
        </w:rPr>
        <w:t xml:space="preserve">民营企业 </w:t>
      </w:r>
      <w:r>
        <w:rPr>
          <w:rFonts w:ascii="Wingdings" w:hAnsi="Wingdings" w:eastAsia="Wingdings" w:cs="Wingdings"/>
          <w:szCs w:val="21"/>
        </w:rPr>
        <w:t xml:space="preserve">¨</w:t>
      </w:r>
      <w:r>
        <w:rPr>
          <w:rFonts w:hint="eastAsia" w:ascii="宋体" w:hAnsi="宋体"/>
          <w:szCs w:val="21"/>
          <w:lang w:val="en-US" w:eastAsia="zh-CN"/>
        </w:rPr>
        <w:t xml:space="preserve">非民营企业 </w:t>
      </w:r>
      <w:r>
        <w:rPr>
          <w:rFonts w:ascii="Wingdings" w:hAnsi="Wingdings" w:eastAsia="Wingdings" w:cs="Wingdings"/>
          <w:szCs w:val="21"/>
        </w:rPr>
        <w:t xml:space="preserve">¨</w:t>
      </w:r>
      <w:r>
        <w:rPr>
          <w:rFonts w:hint="eastAsia" w:ascii="宋体" w:hAnsi="宋体"/>
          <w:szCs w:val="21"/>
          <w:lang w:val="en-US" w:eastAsia="zh-CN"/>
        </w:rPr>
        <w:t xml:space="preserve">其他</w:t>
      </w:r>
      <w:r>
        <w:rPr>
          <w:rFonts w:hint="eastAsia" w:ascii="宋体" w:hAnsi="宋体"/>
          <w:szCs w:val="21"/>
        </w:rPr>
        <w:t xml:space="preserve">（在对应</w:t>
      </w:r>
      <w:r>
        <w:rPr>
          <w:rFonts w:ascii="Wingdings" w:hAnsi="Wingdings" w:eastAsia="Wingdings" w:cs="Wingdings"/>
          <w:szCs w:val="21"/>
        </w:rPr>
        <w:t xml:space="preserve">¨</w:t>
      </w:r>
      <w:r>
        <w:rPr>
          <w:rFonts w:hint="eastAsia" w:ascii="宋体" w:hAnsi="宋体"/>
          <w:szCs w:val="21"/>
        </w:rPr>
        <w:t xml:space="preserve">内</w:t>
      </w:r>
      <w:r>
        <w:rPr>
          <w:rFonts w:hint="eastAsia" w:ascii="宋体" w:hAnsi="宋体"/>
          <w:szCs w:val="21"/>
          <w:lang w:val="zh-CN"/>
        </w:rPr>
        <w:t xml:space="preserve">打“√”</w:t>
      </w:r>
      <w:r>
        <w:rPr>
          <w:rFonts w:hint="eastAsia" w:ascii="宋体" w:hAnsi="宋体"/>
          <w:szCs w:val="21"/>
        </w:rPr>
        <w:t xml:space="preserve">）</w:t>
      </w:r>
      <w:r>
        <w:rPr>
          <w:rFonts w:hint="eastAsia" w:ascii="宋体" w:hAnsi="宋体"/>
          <w:szCs w:val="21"/>
          <w:lang w:val="en-US" w:eastAsia="zh-CN"/>
        </w:rPr>
        <w:t xml:space="preserve">               </w:t>
      </w:r>
      <w:r>
        <w:rPr>
          <w:rFonts w:hint="eastAsia" w:ascii="宋体" w:hAnsi="宋体"/>
          <w:szCs w:val="21"/>
          <w:lang w:val="en-US" w:eastAsia="zh-CN"/>
        </w:rPr>
      </w:r>
      <w:r/>
    </w:p>
    <w:p>
      <w:pPr>
        <w:pStyle w:val="943"/>
        <w:spacing w:before="0" w:after="0" w:line="420" w:lineRule="exact"/>
        <w:rPr>
          <w:rFonts w:hint="eastAsia" w:ascii="宋体" w:hAnsi="宋体"/>
          <w:szCs w:val="21"/>
        </w:rPr>
      </w:pPr>
      <w:r>
        <w:rPr>
          <w:rFonts w:hint="eastAsia" w:ascii="宋体" w:hAnsi="宋体"/>
          <w:szCs w:val="21"/>
          <w:lang w:val="en-US" w:eastAsia="zh-CN"/>
        </w:rPr>
        <w:t xml:space="preserve">9.</w:t>
      </w:r>
      <w:r>
        <w:rPr>
          <w:rFonts w:hint="eastAsia" w:ascii="宋体" w:hAnsi="宋体"/>
          <w:szCs w:val="21"/>
        </w:rPr>
        <w:t xml:space="preserve">我方与本次投标有关信息</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43"/>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43"/>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943"/>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4"/>
        <w:ind w:right="180" w:firstLine="480"/>
        <w:spacing w:line="560" w:lineRule="exact"/>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943"/>
        <w:spacing w:before="0" w:after="0" w:line="420" w:lineRule="exact"/>
        <w:rPr>
          <w:rFonts w:hint="eastAsia" w:ascii="宋体" w:hAnsi="宋体"/>
          <w:szCs w:val="21"/>
        </w:rPr>
      </w:pPr>
      <w:r>
        <w:rPr>
          <w:rFonts w:hint="eastAsia" w:ascii="宋体" w:hAnsi="宋体"/>
          <w:szCs w:val="21"/>
        </w:rPr>
        <w:t xml:space="preserve">日  期：</w:t>
      </w:r>
      <w:r>
        <w:rPr>
          <w:rFonts w:hint="eastAsia" w:ascii="宋体" w:hAnsi="宋体"/>
          <w:szCs w:val="21"/>
        </w:rPr>
      </w:r>
      <w:r/>
    </w:p>
    <w:p>
      <w:pPr>
        <w:pStyle w:val="943"/>
        <w:ind w:left="420"/>
        <w:spacing w:before="0" w:after="0" w:line="420" w:lineRule="exact"/>
        <w:rPr>
          <w:rFonts w:hint="eastAsia" w:ascii="宋体" w:hAnsi="宋体"/>
          <w:szCs w:val="21"/>
        </w:rPr>
      </w:pPr>
      <w:r>
        <w:rPr>
          <w:rFonts w:hint="eastAsia" w:ascii="宋体" w:hAnsi="宋体"/>
          <w:szCs w:val="21"/>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ind w:firstLine="240"/>
        <w:jc w:val="center"/>
        <w:spacing w:line="560" w:lineRule="exact"/>
        <w:rPr>
          <w:rFonts w:hint="eastAsia" w:ascii="宋体" w:hAnsi="宋体"/>
          <w:bCs/>
          <w:sz w:val="24"/>
        </w:rPr>
      </w:pPr>
      <w:r>
        <w:rPr>
          <w:rFonts w:hint="eastAsia" w:ascii="宋体" w:hAnsi="宋体"/>
          <w:bCs/>
          <w:sz w:val="24"/>
        </w:rPr>
      </w:r>
      <w:r/>
    </w:p>
    <w:p>
      <w:pPr>
        <w:pStyle w:val="654"/>
        <w:rPr>
          <w:rFonts w:hint="eastAsia" w:ascii="黑体" w:hAnsi="黑体" w:eastAsia="黑体"/>
          <w:i/>
          <w:sz w:val="32"/>
          <w:szCs w:val="32"/>
          <w:u w:val="single"/>
        </w:rPr>
      </w:pPr>
      <w:r>
        <w:rPr>
          <w:rFonts w:hint="eastAsia" w:ascii="黑体" w:hAnsi="黑体" w:eastAsia="黑体"/>
          <w:i/>
          <w:sz w:val="32"/>
          <w:szCs w:val="32"/>
          <w:u w:val="single"/>
        </w:rPr>
      </w:r>
      <w:r/>
    </w:p>
    <w:p>
      <w:pPr>
        <w:pStyle w:val="722"/>
        <w:rPr>
          <w:rFonts w:hint="eastAsia" w:ascii="黑体" w:hAnsi="黑体" w:eastAsia="黑体" w:cs="Times New Roman"/>
          <w:i/>
          <w:sz w:val="32"/>
          <w:szCs w:val="32"/>
          <w:u w:val="single"/>
          <w:lang w:val="en-US"/>
        </w:rPr>
      </w:pPr>
      <w:r>
        <w:rPr>
          <w:rFonts w:hint="eastAsia" w:ascii="黑体" w:hAnsi="黑体" w:eastAsia="黑体" w:cs="Times New Roman"/>
          <w:i/>
          <w:sz w:val="32"/>
          <w:szCs w:val="32"/>
          <w:u w:val="single"/>
          <w:lang w:val="en-US"/>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五、开标一览表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开标一览表</w:t>
      </w:r>
      <w:r>
        <w:rPr>
          <w:rFonts w:hint="eastAsia" w:ascii="方正小标宋简体" w:hAnsi="方正小标宋简体" w:eastAsia="方正小标宋简体" w:cs="方正小标宋简体"/>
          <w:color w:val="000000"/>
          <w:sz w:val="32"/>
          <w:szCs w:val="32"/>
        </w:rPr>
      </w:r>
      <w:r/>
    </w:p>
    <w:p>
      <w:pPr>
        <w:pStyle w:val="654"/>
        <w:spacing w:line="48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spacing w:line="480" w:lineRule="auto"/>
        <w:rPr>
          <w:sz w:val="24"/>
          <w:szCs w:val="24"/>
        </w:rPr>
      </w:pPr>
      <w:r>
        <w:rPr>
          <w:rFonts w:hint="eastAsia" w:ascii="宋体" w:hAnsi="宋体"/>
          <w:sz w:val="24"/>
          <w:szCs w:val="24"/>
        </w:rPr>
        <w:t xml:space="preserve">项目名称：</w:t>
      </w:r>
      <w:r>
        <w:rPr>
          <w:sz w:val="24"/>
          <w:szCs w:val="24"/>
        </w:rPr>
      </w:r>
      <w:r/>
    </w:p>
    <w:p>
      <w:pPr>
        <w:pStyle w:val="654"/>
        <w:spacing w:line="480" w:lineRule="auto"/>
        <w:rPr>
          <w:rFonts w:ascii="宋体" w:hAnsi="宋体"/>
          <w:sz w:val="24"/>
          <w:szCs w:val="24"/>
        </w:rPr>
      </w:pPr>
      <w:r>
        <w:rPr>
          <w:rFonts w:hint="eastAsia" w:ascii="宋体" w:hAnsi="宋体"/>
          <w:sz w:val="24"/>
          <w:szCs w:val="24"/>
        </w:rPr>
        <w:t xml:space="preserve">项目编号：                                   采购包号：</w:t>
      </w:r>
      <w:r>
        <w:rPr>
          <w:rFonts w:ascii="宋体" w:hAnsi="宋体"/>
          <w:sz w:val="24"/>
          <w:szCs w:val="24"/>
        </w:rPr>
      </w:r>
      <w:r/>
    </w:p>
    <w:tbl>
      <w:tblPr>
        <w:tblW w:w="9311" w:type="dxa"/>
        <w:tblInd w:w="-1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11"/>
      </w:tblGrid>
      <w:tr>
        <w:trPr>
          <w:cantSplit/>
          <w:trHeight w:val="725"/>
        </w:trPr>
        <w:tc>
          <w:tcPr>
            <w:tcW w:w="9311" w:type="dxa"/>
            <w:vAlign w:val="center"/>
            <w:textDirection w:val="lrTb"/>
            <w:noWrap w:val="false"/>
          </w:tcPr>
          <w:p>
            <w:pPr>
              <w:pStyle w:val="654"/>
              <w:jc w:val="center"/>
              <w:spacing w:line="480" w:lineRule="auto"/>
              <w:rPr>
                <w:rFonts w:ascii="宋体" w:hAnsi="宋体"/>
                <w:sz w:val="24"/>
                <w:szCs w:val="24"/>
              </w:rPr>
            </w:pPr>
            <w:r>
              <w:rPr>
                <w:rFonts w:hint="eastAsia" w:ascii="宋体" w:hAnsi="宋体"/>
                <w:sz w:val="24"/>
                <w:szCs w:val="24"/>
              </w:rPr>
              <w:t xml:space="preserve">投标总报价（</w:t>
            </w:r>
            <w:r>
              <w:rPr>
                <w:rFonts w:hint="eastAsia" w:ascii="宋体" w:hAnsi="宋体" w:cs="宋体"/>
                <w:b/>
                <w:bCs/>
                <w:color w:val="000000"/>
                <w:sz w:val="24"/>
                <w:szCs w:val="24"/>
              </w:rPr>
              <w:t xml:space="preserve">填报“三年投标总价”</w:t>
            </w:r>
            <w:r>
              <w:rPr>
                <w:rFonts w:hint="eastAsia" w:ascii="宋体" w:hAnsi="宋体"/>
                <w:sz w:val="24"/>
                <w:szCs w:val="24"/>
              </w:rPr>
              <w:t xml:space="preserve">）</w:t>
            </w:r>
            <w:r>
              <w:rPr>
                <w:rFonts w:ascii="宋体" w:hAnsi="宋体"/>
                <w:sz w:val="24"/>
                <w:szCs w:val="24"/>
              </w:rPr>
            </w:r>
            <w:r/>
          </w:p>
        </w:tc>
      </w:tr>
      <w:tr>
        <w:trPr>
          <w:cantSplit/>
          <w:trHeight w:val="780"/>
        </w:trPr>
        <w:tc>
          <w:tcPr>
            <w:tcW w:w="9311" w:type="dxa"/>
            <w:vAlign w:val="center"/>
            <w:textDirection w:val="lrTb"/>
            <w:noWrap w:val="false"/>
          </w:tcPr>
          <w:p>
            <w:pPr>
              <w:pStyle w:val="943"/>
              <w:ind w:firstLine="0"/>
              <w:spacing w:before="0" w:after="0" w:line="480" w:lineRule="auto"/>
              <w:rPr>
                <w:rFonts w:hint="eastAsia" w:ascii="宋体" w:hAnsi="宋体"/>
                <w:szCs w:val="21"/>
              </w:rPr>
            </w:pPr>
            <w:r>
              <w:rPr>
                <w:rFonts w:hint="eastAsia" w:ascii="宋体" w:hAnsi="宋体" w:cs="宋体"/>
              </w:rPr>
              <w:t xml:space="preserve">小写（元）：</w:t>
            </w:r>
            <w:r>
              <w:rPr>
                <w:rFonts w:hint="eastAsia" w:ascii="宋体" w:hAnsi="宋体"/>
                <w:szCs w:val="21"/>
              </w:rPr>
            </w:r>
            <w:r/>
          </w:p>
        </w:tc>
      </w:tr>
    </w:tbl>
    <w:p>
      <w:pPr>
        <w:pStyle w:val="654"/>
        <w:spacing w:line="480" w:lineRule="auto"/>
        <w:rPr>
          <w:rFonts w:ascii="宋体" w:hAnsi="宋体"/>
          <w:sz w:val="24"/>
          <w:szCs w:val="24"/>
        </w:rPr>
      </w:pPr>
      <w:r>
        <w:rPr>
          <w:rFonts w:ascii="宋体" w:hAnsi="宋体"/>
          <w:sz w:val="24"/>
          <w:szCs w:val="24"/>
        </w:rPr>
      </w:r>
      <w:r/>
    </w:p>
    <w:p>
      <w:pPr>
        <w:pStyle w:val="654"/>
        <w:jc w:val="left"/>
        <w:spacing w:line="360" w:lineRule="auto"/>
        <w:rPr>
          <w:rFonts w:hint="eastAsia" w:ascii="宋体" w:hAnsi="宋体"/>
          <w:sz w:val="24"/>
          <w:szCs w:val="24"/>
        </w:rPr>
      </w:pPr>
      <w:r>
        <w:rPr>
          <w:rFonts w:hint="eastAsia" w:ascii="宋体" w:hAnsi="宋体"/>
          <w:sz w:val="24"/>
          <w:szCs w:val="24"/>
        </w:rPr>
        <w:t xml:space="preserve">                                              日  期：</w:t>
      </w: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654"/>
        <w:rPr>
          <w:rFonts w:hint="eastAsia"/>
        </w:rPr>
      </w:pPr>
      <w:r>
        <w:rPr>
          <w:rFonts w:hint="eastAsia"/>
        </w:rPr>
      </w:r>
      <w:r/>
    </w:p>
    <w:p>
      <w:pPr>
        <w:pStyle w:val="711"/>
        <w:rPr>
          <w:rFonts w:hint="eastAsia"/>
        </w:rPr>
      </w:pPr>
      <w:r>
        <w:rPr>
          <w:rFonts w:hint="eastAsia"/>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22"/>
        <w:rPr>
          <w:rFonts w:hint="eastAsia" w:ascii="宋体" w:hAnsi="宋体"/>
          <w:sz w:val="24"/>
          <w:szCs w:val="24"/>
        </w:rPr>
      </w:pP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654"/>
        <w:jc w:val="left"/>
        <w:spacing w:line="360" w:lineRule="auto"/>
        <w:rPr>
          <w:rFonts w:hint="eastAsia" w:ascii="黑体" w:hAnsi="黑体" w:eastAsia="黑体"/>
          <w:sz w:val="32"/>
          <w:szCs w:val="32"/>
        </w:rPr>
        <w:outlineLvl w:val="0"/>
      </w:pPr>
      <w:r>
        <w:rPr>
          <w:rFonts w:hint="eastAsia" w:ascii="黑体" w:hAnsi="黑体" w:eastAsia="黑体"/>
          <w:sz w:val="32"/>
          <w:szCs w:val="32"/>
        </w:rPr>
        <w:t xml:space="preserve">六、投标报价明细表</w:t>
      </w:r>
      <w:r>
        <w:rPr>
          <w:rFonts w:hint="eastAsia" w:ascii="黑体" w:hAnsi="黑体" w:eastAsia="黑体"/>
          <w:sz w:val="32"/>
          <w:szCs w:val="32"/>
        </w:rPr>
      </w:r>
      <w:r/>
    </w:p>
    <w:p>
      <w:pPr>
        <w:pStyle w:val="654"/>
        <w:jc w:val="center"/>
        <w:spacing w:line="480" w:lineRule="auto"/>
        <w:rPr>
          <w:rFonts w:hint="eastAsia" w:ascii="方正小标宋简体" w:hAnsi="方正小标宋简体" w:eastAsia="方正小标宋简体" w:cs="方正小标宋简体"/>
          <w:color w:val="000000"/>
          <w:sz w:val="32"/>
          <w:szCs w:val="32"/>
        </w:rPr>
        <w:outlineLvl w:val="2"/>
      </w:pPr>
      <w:r>
        <w:rPr>
          <w:rFonts w:hint="eastAsia" w:ascii="方正小标宋简体" w:hAnsi="方正小标宋简体" w:eastAsia="方正小标宋简体" w:cs="方正小标宋简体"/>
          <w:color w:val="000000"/>
          <w:sz w:val="32"/>
          <w:szCs w:val="32"/>
        </w:rPr>
        <w:t xml:space="preserve">投标报价明细表</w:t>
      </w:r>
      <w:r>
        <w:rPr>
          <w:rFonts w:hint="eastAsia" w:ascii="方正小标宋简体" w:hAnsi="方正小标宋简体" w:eastAsia="方正小标宋简体" w:cs="方正小标宋简体"/>
          <w:color w:val="000000"/>
          <w:sz w:val="32"/>
          <w:szCs w:val="32"/>
        </w:rPr>
      </w:r>
      <w:r/>
    </w:p>
    <w:p>
      <w:pPr>
        <w:pStyle w:val="654"/>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项目编号：</w:t>
      </w:r>
      <w:r>
        <w:rPr>
          <w:rFonts w:ascii="宋体" w:hAnsi="宋体"/>
          <w:sz w:val="24"/>
          <w:szCs w:val="24"/>
        </w:rPr>
      </w:r>
      <w:r/>
    </w:p>
    <w:tbl>
      <w:tblPr>
        <w:tblW w:w="5197" w:type="pct"/>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86"/>
        <w:gridCol w:w="1578"/>
        <w:gridCol w:w="626"/>
        <w:gridCol w:w="989"/>
        <w:gridCol w:w="1004"/>
        <w:gridCol w:w="982"/>
        <w:gridCol w:w="1304"/>
        <w:gridCol w:w="3186"/>
      </w:tblGrid>
      <w:tr>
        <w:trPr>
          <w:trHeight w:val="619"/>
        </w:trPr>
        <w:tc>
          <w:tcPr>
            <w:tcW w:w="331"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序号</w:t>
            </w:r>
            <w:r>
              <w:rPr>
                <w:rFonts w:hint="eastAsia" w:ascii="宋体" w:hAnsi="宋体" w:cs="宋体"/>
                <w:b/>
                <w:bCs/>
                <w:sz w:val="18"/>
                <w:szCs w:val="18"/>
                <w:lang w:val="en-US" w:eastAsia="zh-CN"/>
              </w:rPr>
            </w:r>
            <w:r/>
          </w:p>
        </w:tc>
        <w:tc>
          <w:tcPr>
            <w:tcW w:w="761"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分项名称</w:t>
            </w:r>
            <w:r>
              <w:rPr>
                <w:rFonts w:hint="eastAsia" w:ascii="宋体" w:hAnsi="宋体" w:cs="宋体"/>
                <w:b/>
                <w:bCs/>
                <w:sz w:val="18"/>
                <w:szCs w:val="18"/>
                <w:lang w:val="en-US" w:eastAsia="zh-CN"/>
              </w:rPr>
            </w:r>
            <w:r/>
          </w:p>
        </w:tc>
        <w:tc>
          <w:tcPr>
            <w:tcW w:w="302"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人数</w:t>
            </w:r>
            <w:r>
              <w:rPr>
                <w:rFonts w:hint="eastAsia" w:ascii="宋体" w:hAnsi="宋体" w:cs="宋体"/>
                <w:b/>
                <w:bCs/>
                <w:sz w:val="18"/>
                <w:szCs w:val="18"/>
                <w:lang w:val="en-US" w:eastAsia="zh-CN"/>
              </w:rPr>
            </w:r>
            <w:r/>
          </w:p>
        </w:tc>
        <w:tc>
          <w:tcPr>
            <w:tcW w:w="477"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单价</w:t>
            </w:r>
            <w:r>
              <w:rPr>
                <w:rFonts w:hint="eastAsia" w:ascii="宋体" w:hAnsi="宋体" w:cs="宋体"/>
                <w:b/>
                <w:bCs/>
                <w:sz w:val="18"/>
                <w:szCs w:val="18"/>
                <w:lang w:val="en-US" w:eastAsia="zh-CN"/>
              </w:rPr>
              <w:br w:type="textWrapping" w:clear="all"/>
            </w:r>
            <w:r>
              <w:rPr>
                <w:rFonts w:hint="eastAsia" w:ascii="宋体" w:hAnsi="宋体" w:cs="宋体"/>
                <w:b/>
                <w:bCs/>
                <w:sz w:val="18"/>
                <w:szCs w:val="18"/>
                <w:lang w:val="en-US" w:eastAsia="zh-CN"/>
              </w:rPr>
              <w:t xml:space="preserve">（元/人*月）</w:t>
            </w:r>
            <w:r>
              <w:rPr>
                <w:rFonts w:hint="eastAsia" w:ascii="宋体" w:hAnsi="宋体" w:cs="宋体"/>
                <w:b/>
                <w:bCs/>
                <w:sz w:val="18"/>
                <w:szCs w:val="18"/>
                <w:lang w:val="en-US" w:eastAsia="zh-CN"/>
              </w:rPr>
            </w:r>
            <w:r/>
          </w:p>
        </w:tc>
        <w:tc>
          <w:tcPr>
            <w:tcW w:w="484"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月数</w:t>
            </w:r>
            <w:r>
              <w:rPr>
                <w:rFonts w:hint="eastAsia" w:ascii="宋体" w:hAnsi="宋体" w:cs="宋体"/>
                <w:b/>
                <w:bCs/>
                <w:sz w:val="18"/>
                <w:szCs w:val="18"/>
                <w:lang w:val="en-US" w:eastAsia="zh-CN"/>
              </w:rPr>
            </w:r>
            <w:r/>
          </w:p>
        </w:tc>
        <w:tc>
          <w:tcPr>
            <w:tcW w:w="474"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分项小计</w:t>
            </w:r>
            <w:r>
              <w:rPr>
                <w:rFonts w:hint="eastAsia" w:ascii="宋体" w:hAnsi="宋体" w:cs="宋体"/>
                <w:b/>
                <w:bCs/>
                <w:sz w:val="18"/>
                <w:szCs w:val="18"/>
                <w:lang w:val="en-US" w:eastAsia="zh-CN"/>
              </w:rPr>
              <w:br w:type="textWrapping" w:clear="all"/>
            </w:r>
            <w:r>
              <w:rPr>
                <w:rFonts w:hint="eastAsia" w:ascii="宋体" w:hAnsi="宋体" w:cs="宋体"/>
                <w:b/>
                <w:bCs/>
                <w:sz w:val="18"/>
                <w:szCs w:val="18"/>
                <w:lang w:val="en-US" w:eastAsia="zh-CN"/>
              </w:rPr>
              <w:t xml:space="preserve">（元）</w:t>
            </w:r>
            <w:r>
              <w:rPr>
                <w:rFonts w:hint="eastAsia" w:ascii="宋体" w:hAnsi="宋体" w:cs="宋体"/>
                <w:b/>
                <w:bCs/>
                <w:sz w:val="18"/>
                <w:szCs w:val="18"/>
                <w:lang w:val="en-US" w:eastAsia="zh-CN"/>
              </w:rPr>
            </w:r>
            <w:r/>
          </w:p>
        </w:tc>
        <w:tc>
          <w:tcPr>
            <w:tcW w:w="629"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费用计算公式</w:t>
            </w:r>
            <w:r>
              <w:rPr>
                <w:rFonts w:hint="eastAsia" w:ascii="宋体" w:hAnsi="宋体" w:cs="宋体"/>
                <w:b/>
                <w:bCs/>
                <w:sz w:val="18"/>
                <w:szCs w:val="18"/>
                <w:lang w:val="en-US" w:eastAsia="zh-CN"/>
              </w:rPr>
            </w:r>
            <w:r/>
          </w:p>
        </w:tc>
        <w:tc>
          <w:tcPr>
            <w:tcW w:w="1538"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备注</w:t>
            </w:r>
            <w:r>
              <w:rPr>
                <w:rFonts w:hint="eastAsia" w:ascii="宋体" w:hAnsi="宋体" w:cs="宋体"/>
                <w:b/>
                <w:bCs/>
                <w:sz w:val="18"/>
                <w:szCs w:val="18"/>
                <w:lang w:val="en-US" w:eastAsia="zh-CN"/>
              </w:rPr>
            </w:r>
            <w:r/>
          </w:p>
        </w:tc>
      </w:tr>
      <w:tr>
        <w:trPr>
          <w:trHeight w:val="352"/>
        </w:trPr>
        <w:tc>
          <w:tcPr>
            <w:tcW w:w="331"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1</w:t>
            </w:r>
            <w:r>
              <w:rPr>
                <w:rFonts w:hint="eastAsia" w:ascii="宋体" w:hAnsi="宋体" w:cs="宋体"/>
                <w:b/>
                <w:bCs/>
                <w:sz w:val="18"/>
                <w:szCs w:val="18"/>
                <w:lang w:val="en-US" w:eastAsia="zh-CN"/>
              </w:rPr>
            </w:r>
            <w:r/>
          </w:p>
        </w:tc>
        <w:tc>
          <w:tcPr>
            <w:gridSpan w:val="6"/>
            <w:tcW w:w="6483" w:type="dxa"/>
            <w:vAlign w:val="center"/>
            <w:textDirection w:val="lrTb"/>
            <w:noWrap w:val="false"/>
          </w:tcPr>
          <w:p>
            <w:pPr>
              <w:pStyle w:val="654"/>
              <w:jc w:val="left"/>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人员工资</w:t>
            </w:r>
            <w:r>
              <w:rPr>
                <w:rFonts w:hint="eastAsia" w:ascii="宋体" w:hAnsi="宋体" w:cs="宋体"/>
                <w:b/>
                <w:bCs/>
                <w:sz w:val="18"/>
                <w:szCs w:val="18"/>
                <w:lang w:val="en-US" w:eastAsia="zh-CN"/>
              </w:rPr>
            </w:r>
            <w:r/>
          </w:p>
        </w:tc>
        <w:tc>
          <w:tcPr>
            <w:tcW w:w="1538" w:type="dxa"/>
            <w:vAlign w:val="center"/>
            <w:vMerge w:val="restart"/>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拟投入的人员不得低于</w:t>
            </w:r>
            <w:r>
              <w:rPr>
                <w:rFonts w:hint="eastAsia" w:ascii="宋体" w:hAnsi="宋体" w:cs="宋体"/>
                <w:b/>
                <w:bCs/>
                <w:sz w:val="18"/>
                <w:szCs w:val="18"/>
                <w:lang w:val="en-US" w:eastAsia="zh-CN"/>
              </w:rPr>
              <w:t xml:space="preserve">20人</w:t>
            </w:r>
            <w:r>
              <w:rPr>
                <w:rFonts w:hint="eastAsia" w:ascii="宋体" w:hAnsi="宋体" w:cs="宋体"/>
                <w:b w:val="0"/>
                <w:bCs w:val="0"/>
                <w:sz w:val="18"/>
                <w:szCs w:val="18"/>
                <w:lang w:val="en-US" w:eastAsia="zh-CN"/>
              </w:rPr>
              <w:t xml:space="preserve">，人员工资不得低于南京市最低工资标准，供应商须在《投标报价明细表》中按照采购需求中物业服务人员岗位分别填报员工工资，否则做无效投标处理。</w:t>
            </w: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（3）</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24"/>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1097"/>
        </w:trPr>
        <w:tc>
          <w:tcPr>
            <w:tcW w:w="331" w:type="dxa"/>
            <w:vAlign w:val="center"/>
            <w:textDirection w:val="lrTb"/>
            <w:noWrap w:val="false"/>
          </w:tcPr>
          <w:p>
            <w:pPr>
              <w:pStyle w:val="654"/>
              <w:jc w:val="center"/>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w:t>
            </w:r>
            <w:r>
              <w:rPr>
                <w:rFonts w:hint="eastAsia" w:ascii="宋体" w:hAnsi="宋体" w:cs="宋体"/>
                <w:b/>
                <w:bCs/>
                <w:sz w:val="18"/>
                <w:szCs w:val="18"/>
                <w:lang w:val="en-US" w:eastAsia="zh-CN"/>
              </w:rPr>
            </w:r>
            <w:r/>
          </w:p>
        </w:tc>
        <w:tc>
          <w:tcPr>
            <w:gridSpan w:val="6"/>
            <w:tcW w:w="6483" w:type="dxa"/>
            <w:vAlign w:val="center"/>
            <w:textDirection w:val="lrTb"/>
            <w:noWrap w:val="false"/>
          </w:tcPr>
          <w:p>
            <w:pPr>
              <w:pStyle w:val="654"/>
              <w:jc w:val="left"/>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社保公积金</w:t>
            </w:r>
            <w:r>
              <w:rPr>
                <w:rFonts w:hint="eastAsia" w:ascii="宋体" w:hAnsi="宋体" w:cs="宋体"/>
                <w:b/>
                <w:bCs/>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供应商须在《投标报价明细表》中按照采购文件采购需求中物业服务人员岗位分别填报员工社保和公积金费用，且须满足采购文件采购需求中的“报价要求”，否则做无效投标处理。</w:t>
            </w:r>
            <w:r>
              <w:rPr>
                <w:rFonts w:hint="eastAsia" w:ascii="宋体" w:hAnsi="宋体" w:cs="宋体"/>
                <w:b w:val="0"/>
                <w:bCs w:val="0"/>
                <w:sz w:val="18"/>
                <w:szCs w:val="18"/>
                <w:lang w:val="en-US" w:eastAsia="zh-CN"/>
              </w:rPr>
            </w:r>
            <w:r/>
          </w:p>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供应商为投入本项目服务人员缴纳社保和公积金的人数不得低于</w:t>
            </w:r>
            <w:r>
              <w:rPr>
                <w:rFonts w:hint="eastAsia" w:ascii="宋体" w:hAnsi="宋体" w:eastAsia="宋体" w:cs="宋体"/>
                <w:b/>
                <w:bCs/>
                <w:sz w:val="18"/>
                <w:szCs w:val="18"/>
                <w:lang w:val="en-US" w:eastAsia="zh-CN"/>
              </w:rPr>
              <w:t xml:space="preserve">20人</w:t>
            </w:r>
            <w:r>
              <w:rPr>
                <w:rFonts w:hint="eastAsia" w:ascii="宋体" w:hAnsi="宋体" w:cs="宋体"/>
                <w:b w:val="0"/>
                <w:bCs w:val="0"/>
                <w:sz w:val="18"/>
                <w:szCs w:val="18"/>
                <w:lang w:val="en-US" w:eastAsia="zh-CN"/>
              </w:rPr>
              <w:t xml:space="preserve">（不包含享受社保公积金减免政策人员、退休返聘人员等）</w:t>
            </w:r>
            <w:r>
              <w:rPr>
                <w:rFonts w:hint="eastAsia" w:ascii="宋体" w:hAnsi="宋体" w:cs="宋体"/>
                <w:b w:val="0"/>
                <w:bCs w:val="0"/>
                <w:sz w:val="18"/>
                <w:szCs w:val="18"/>
                <w:lang w:val="en-US" w:eastAsia="zh-CN"/>
              </w:rPr>
            </w:r>
            <w:r/>
          </w:p>
        </w:tc>
      </w:tr>
      <w:tr>
        <w:trPr>
          <w:trHeight w:val="427"/>
        </w:trPr>
        <w:tc>
          <w:tcPr>
            <w:tcW w:w="331" w:type="dxa"/>
            <w:vAlign w:val="center"/>
            <w:textDirection w:val="lrTb"/>
            <w:noWrap w:val="false"/>
          </w:tcPr>
          <w:p>
            <w:pPr>
              <w:pStyle w:val="654"/>
              <w:jc w:val="left"/>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2.1</w:t>
            </w:r>
            <w:r>
              <w:rPr>
                <w:rFonts w:hint="eastAsia" w:ascii="宋体" w:hAnsi="宋体" w:cs="宋体"/>
                <w:b/>
                <w:bCs/>
                <w:sz w:val="18"/>
                <w:szCs w:val="18"/>
                <w:lang w:val="en-US" w:eastAsia="zh-CN"/>
              </w:rPr>
            </w:r>
            <w:r/>
          </w:p>
        </w:tc>
        <w:tc>
          <w:tcPr>
            <w:gridSpan w:val="6"/>
            <w:tcW w:w="6483" w:type="dxa"/>
            <w:vAlign w:val="center"/>
            <w:textDirection w:val="lrTb"/>
            <w:noWrap w:val="false"/>
          </w:tcPr>
          <w:p>
            <w:pPr>
              <w:pStyle w:val="654"/>
              <w:jc w:val="left"/>
              <w:spacing w:line="360" w:lineRule="auto"/>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社会保险</w:t>
            </w:r>
            <w:r>
              <w:rPr>
                <w:rFonts w:hint="eastAsia" w:ascii="宋体" w:hAnsi="宋体" w:cs="宋体"/>
                <w:b/>
                <w:bCs/>
                <w:sz w:val="18"/>
                <w:szCs w:val="18"/>
                <w:lang w:val="en-US" w:eastAsia="zh-CN"/>
              </w:rPr>
            </w:r>
            <w:r/>
          </w:p>
        </w:tc>
        <w:tc>
          <w:tcPr>
            <w:tcW w:w="1538" w:type="dxa"/>
            <w:vAlign w:val="center"/>
            <w:vMerge w:val="restart"/>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社保费用不得低于南京市最低标准，否则做无效投标处理。</w:t>
            </w: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（3）</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36"/>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377"/>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2.2</w:t>
            </w:r>
            <w:r>
              <w:rPr>
                <w:rFonts w:hint="eastAsia" w:ascii="宋体" w:hAnsi="宋体" w:cs="宋体"/>
                <w:b w:val="0"/>
                <w:bCs w:val="0"/>
                <w:sz w:val="18"/>
                <w:szCs w:val="18"/>
                <w:lang w:val="en-US" w:eastAsia="zh-CN"/>
              </w:rPr>
            </w:r>
            <w:r/>
          </w:p>
        </w:tc>
        <w:tc>
          <w:tcPr>
            <w:gridSpan w:val="6"/>
            <w:tcW w:w="6483"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公积金</w:t>
            </w:r>
            <w:r>
              <w:rPr>
                <w:rFonts w:hint="eastAsia" w:ascii="宋体" w:hAnsi="宋体" w:cs="宋体"/>
                <w:b w:val="0"/>
                <w:bCs w:val="0"/>
                <w:sz w:val="18"/>
                <w:szCs w:val="18"/>
                <w:lang w:val="en-US" w:eastAsia="zh-CN"/>
              </w:rPr>
            </w:r>
            <w:r/>
          </w:p>
        </w:tc>
        <w:tc>
          <w:tcPr>
            <w:tcW w:w="1538" w:type="dxa"/>
            <w:vAlign w:val="center"/>
            <w:vMerge w:val="restart"/>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公积金不得低于南京市最低标准，且最低工资不包含劳动者按下限缴存的住房公积金，由用人单位按规定另行支付，须测算在公积金报价中，否则做无效投标处理。</w:t>
            </w: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（3）</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40"/>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90"/>
        </w:trPr>
        <w:tc>
          <w:tcPr>
            <w:tcW w:w="331" w:type="dxa"/>
            <w:vAlign w:val="center"/>
            <w:vMerge w:val="restart"/>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3</w:t>
            </w:r>
            <w:r>
              <w:rPr>
                <w:rFonts w:hint="eastAsia" w:ascii="宋体" w:hAnsi="宋体" w:eastAsia="宋体" w:cs="宋体"/>
                <w:b/>
                <w:bCs/>
                <w:sz w:val="18"/>
                <w:szCs w:val="18"/>
                <w:lang w:val="en-US" w:eastAsia="zh-CN"/>
              </w:rPr>
            </w:r>
            <w:r/>
          </w:p>
        </w:tc>
        <w:tc>
          <w:tcPr>
            <w:tcW w:w="761" w:type="dxa"/>
            <w:vAlign w:val="center"/>
            <w:vMerge w:val="restart"/>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法定节假日人员加班费</w:t>
            </w:r>
            <w:r>
              <w:rPr>
                <w:rFonts w:hint="eastAsia" w:ascii="宋体" w:hAnsi="宋体" w:eastAsia="宋体" w:cs="宋体"/>
                <w:b/>
                <w:bCs/>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人数</w:t>
            </w: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人员工资</w:t>
            </w:r>
            <w:r>
              <w:rPr>
                <w:rFonts w:hint="eastAsia" w:ascii="宋体" w:hAnsi="宋体" w:cs="宋体"/>
                <w:b w:val="0"/>
                <w:bCs w:val="0"/>
                <w:sz w:val="18"/>
                <w:szCs w:val="18"/>
                <w:lang w:val="en-US" w:eastAsia="zh-CN"/>
              </w:rPr>
              <w:br w:type="textWrapping" w:clear="all"/>
            </w:r>
            <w:r>
              <w:rPr>
                <w:rFonts w:hint="eastAsia" w:ascii="宋体" w:hAnsi="宋体" w:cs="宋体"/>
                <w:b w:val="0"/>
                <w:bCs w:val="0"/>
                <w:sz w:val="18"/>
                <w:szCs w:val="18"/>
                <w:lang w:val="en-US" w:eastAsia="zh-CN"/>
              </w:rPr>
              <w:t xml:space="preserve">（元/人*月）</w:t>
            </w: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法定节假日天数</w:t>
            </w: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分项小计（元）</w:t>
            </w: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费用计算公式</w:t>
            </w: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法定节假日安排劳动者工作的，支付不低于正常工资的百分之三百的工资报酬。本项目物业管理服务法定节假日在岗人数不少于</w:t>
            </w:r>
            <w:r>
              <w:rPr>
                <w:rFonts w:hint="eastAsia" w:ascii="宋体" w:hAnsi="宋体" w:eastAsia="宋体" w:cs="宋体"/>
                <w:b/>
                <w:bCs/>
                <w:sz w:val="18"/>
                <w:szCs w:val="18"/>
                <w:lang w:val="en-US" w:eastAsia="zh-CN"/>
              </w:rPr>
              <w:t xml:space="preserve">10人</w:t>
            </w:r>
            <w:r>
              <w:rPr>
                <w:rFonts w:hint="eastAsia" w:ascii="宋体" w:hAnsi="宋体" w:cs="宋体"/>
                <w:b w:val="0"/>
                <w:bCs w:val="0"/>
                <w:sz w:val="18"/>
                <w:szCs w:val="18"/>
                <w:lang w:val="en-US" w:eastAsia="zh-CN"/>
              </w:rPr>
              <w:t xml:space="preserve">，报价中的“法定节假日人员加班费”不得低于上述要求，并按照本项目合同履行期内的法定节假日天数进行测算，否则做无效投标处理。</w:t>
            </w:r>
            <w:r>
              <w:rPr>
                <w:rFonts w:hint="eastAsia" w:ascii="宋体" w:hAnsi="宋体" w:cs="宋体"/>
                <w:b w:val="0"/>
                <w:bCs w:val="0"/>
                <w:sz w:val="18"/>
                <w:szCs w:val="18"/>
                <w:lang w:val="en-US" w:eastAsia="zh-CN"/>
              </w:rPr>
            </w:r>
            <w:r/>
          </w:p>
        </w:tc>
      </w:tr>
      <w:tr>
        <w:trPr>
          <w:trHeight w:val="534"/>
        </w:trPr>
        <w:tc>
          <w:tcPr>
            <w:tcW w:w="331"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761"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参考计算公式：人员工资÷21.75天（平均月计薪天数）×3×人数×合同履行期内法定节假日天数（</w:t>
            </w:r>
            <w:r>
              <w:rPr>
                <w:rFonts w:hint="eastAsia" w:ascii="宋体" w:hAnsi="宋体" w:eastAsia="宋体" w:cs="宋体"/>
                <w:b/>
                <w:bCs/>
                <w:sz w:val="18"/>
                <w:szCs w:val="18"/>
                <w:lang w:val="en-US" w:eastAsia="zh-CN"/>
              </w:rPr>
              <w:t xml:space="preserve">13天/年</w:t>
            </w:r>
            <w:r>
              <w:rPr>
                <w:rFonts w:hint="eastAsia" w:ascii="宋体" w:hAnsi="宋体" w:cs="宋体"/>
                <w:b w:val="0"/>
                <w:bCs w:val="0"/>
                <w:sz w:val="18"/>
                <w:szCs w:val="18"/>
                <w:lang w:val="en-US" w:eastAsia="zh-CN"/>
              </w:rPr>
              <w:t xml:space="preserve">）</w:t>
            </w:r>
            <w:r>
              <w:rPr>
                <w:rFonts w:hint="eastAsia" w:ascii="宋体" w:hAnsi="宋体" w:cs="宋体"/>
                <w:b w:val="0"/>
                <w:bCs w:val="0"/>
                <w:sz w:val="18"/>
                <w:szCs w:val="18"/>
                <w:lang w:val="en-US" w:eastAsia="zh-CN"/>
              </w:rPr>
            </w:r>
            <w:r/>
          </w:p>
        </w:tc>
      </w:tr>
      <w:tr>
        <w:trPr>
          <w:trHeight w:val="534"/>
        </w:trPr>
        <w:tc>
          <w:tcPr>
            <w:tcW w:w="331" w:type="dxa"/>
            <w:vAlign w:val="center"/>
            <w:vMerge w:val="restart"/>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4</w:t>
            </w:r>
            <w:r>
              <w:rPr>
                <w:rFonts w:hint="eastAsia" w:ascii="宋体" w:hAnsi="宋体" w:eastAsia="宋体" w:cs="宋体"/>
                <w:b/>
                <w:bCs/>
                <w:sz w:val="18"/>
                <w:szCs w:val="18"/>
                <w:lang w:val="en-US" w:eastAsia="zh-CN"/>
              </w:rPr>
            </w:r>
            <w:r/>
          </w:p>
        </w:tc>
        <w:tc>
          <w:tcPr>
            <w:tcW w:w="761" w:type="dxa"/>
            <w:vAlign w:val="center"/>
            <w:vMerge w:val="restart"/>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双休日人员加班费</w:t>
            </w:r>
            <w:r>
              <w:rPr>
                <w:rFonts w:hint="eastAsia" w:ascii="宋体" w:hAnsi="宋体" w:eastAsia="宋体" w:cs="宋体"/>
                <w:b/>
                <w:bCs/>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人数</w:t>
            </w: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人员工资</w:t>
            </w:r>
            <w:r>
              <w:rPr>
                <w:rFonts w:hint="eastAsia" w:ascii="宋体" w:hAnsi="宋体" w:cs="宋体"/>
                <w:b w:val="0"/>
                <w:bCs w:val="0"/>
                <w:sz w:val="18"/>
                <w:szCs w:val="18"/>
                <w:lang w:val="en-US" w:eastAsia="zh-CN"/>
              </w:rPr>
              <w:br w:type="textWrapping" w:clear="all"/>
            </w:r>
            <w:r>
              <w:rPr>
                <w:rFonts w:hint="eastAsia" w:ascii="宋体" w:hAnsi="宋体" w:cs="宋体"/>
                <w:b w:val="0"/>
                <w:bCs w:val="0"/>
                <w:sz w:val="18"/>
                <w:szCs w:val="18"/>
                <w:lang w:val="en-US" w:eastAsia="zh-CN"/>
              </w:rPr>
              <w:t xml:space="preserve">（元/人*月）</w:t>
            </w: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双休日天数</w:t>
            </w: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分项小计（元）</w:t>
            </w: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费用计算公式</w:t>
            </w: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双休日安排劳动者工作的，支付不低于正常工资的百分之二百的工资报酬。本项目物业管理服务双休日在岗人数不少于</w:t>
            </w:r>
            <w:r>
              <w:rPr>
                <w:rFonts w:hint="eastAsia" w:ascii="宋体" w:hAnsi="宋体" w:eastAsia="宋体" w:cs="宋体"/>
                <w:b/>
                <w:bCs/>
                <w:sz w:val="18"/>
                <w:szCs w:val="18"/>
                <w:lang w:val="en-US" w:eastAsia="zh-CN"/>
              </w:rPr>
              <w:t xml:space="preserve">10人</w:t>
            </w:r>
            <w:r>
              <w:rPr>
                <w:rFonts w:hint="eastAsia" w:ascii="宋体" w:hAnsi="宋体" w:cs="宋体"/>
                <w:b w:val="0"/>
                <w:bCs w:val="0"/>
                <w:sz w:val="18"/>
                <w:szCs w:val="18"/>
                <w:lang w:val="en-US" w:eastAsia="zh-CN"/>
              </w:rPr>
              <w:t xml:space="preserve">，出勤不得低于52天（每班出勤时间不得低于8小时），报价中的双休人员加班费不得低于上述要求，否则按照无效响应处理。</w:t>
            </w:r>
            <w:r>
              <w:rPr>
                <w:rFonts w:hint="eastAsia" w:ascii="宋体" w:hAnsi="宋体" w:cs="宋体"/>
                <w:b w:val="0"/>
                <w:bCs w:val="0"/>
                <w:sz w:val="18"/>
                <w:szCs w:val="18"/>
                <w:lang w:val="en-US" w:eastAsia="zh-CN"/>
              </w:rPr>
            </w:r>
            <w:r/>
          </w:p>
        </w:tc>
      </w:tr>
      <w:tr>
        <w:trPr>
          <w:trHeight w:val="534"/>
        </w:trPr>
        <w:tc>
          <w:tcPr>
            <w:tcW w:w="331"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761" w:type="dxa"/>
            <w:vAlign w:val="center"/>
            <w:vMerge w:val="continue"/>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302"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7"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8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474"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629"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参考计算公式：人员工资÷21.75天（平均月计薪天数）×2×人数×出勤天数（</w:t>
            </w:r>
            <w:r>
              <w:rPr>
                <w:rFonts w:hint="eastAsia" w:ascii="宋体" w:hAnsi="宋体" w:eastAsia="宋体" w:cs="宋体"/>
                <w:b/>
                <w:bCs/>
                <w:sz w:val="18"/>
                <w:szCs w:val="18"/>
                <w:lang w:val="en-US" w:eastAsia="zh-CN"/>
              </w:rPr>
              <w:t xml:space="preserve">52天/年</w:t>
            </w:r>
            <w:r>
              <w:rPr>
                <w:rFonts w:hint="eastAsia" w:ascii="宋体" w:hAnsi="宋体" w:cs="宋体"/>
                <w:b w:val="0"/>
                <w:bCs w:val="0"/>
                <w:sz w:val="18"/>
                <w:szCs w:val="18"/>
                <w:lang w:val="en-US" w:eastAsia="zh-CN"/>
              </w:rPr>
              <w:t xml:space="preserve">）</w:t>
            </w:r>
            <w:r>
              <w:rPr>
                <w:rFonts w:hint="eastAsia" w:ascii="宋体" w:hAnsi="宋体" w:cs="宋体"/>
                <w:b w:val="0"/>
                <w:bCs w:val="0"/>
                <w:sz w:val="18"/>
                <w:szCs w:val="18"/>
                <w:lang w:val="en-US" w:eastAsia="zh-CN"/>
              </w:rPr>
            </w:r>
            <w:r/>
          </w:p>
        </w:tc>
      </w:tr>
      <w:tr>
        <w:trPr>
          <w:trHeight w:val="424"/>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5</w:t>
            </w:r>
            <w:r>
              <w:rPr>
                <w:rFonts w:hint="eastAsia" w:ascii="宋体" w:hAnsi="宋体" w:eastAsia="宋体" w:cs="宋体"/>
                <w:b/>
                <w:bCs/>
                <w:sz w:val="18"/>
                <w:szCs w:val="18"/>
                <w:lang w:val="en-US" w:eastAsia="zh-CN"/>
              </w:rPr>
            </w:r>
            <w:r/>
          </w:p>
        </w:tc>
        <w:tc>
          <w:tcPr>
            <w:gridSpan w:val="7"/>
            <w:tcW w:w="9669"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其他待遇费用</w:t>
            </w:r>
            <w:r>
              <w:rPr>
                <w:rFonts w:hint="eastAsia" w:ascii="宋体" w:hAnsi="宋体" w:eastAsia="宋体" w:cs="宋体"/>
                <w:b/>
                <w:bCs/>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人员福利</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国家强制性要求缴纳的或员工必须享有的福利待遇。</w:t>
            </w: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rPr>
            </w:pPr>
            <w:r>
              <w:rPr>
                <w:rFonts w:hint="eastAsia" w:ascii="宋体" w:hAnsi="宋体" w:cs="宋体"/>
                <w:b w:val="0"/>
                <w:bCs w:val="0"/>
                <w:sz w:val="18"/>
                <w:szCs w:val="18"/>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rPr>
            </w:pPr>
            <w:r>
              <w:rPr>
                <w:rFonts w:hint="eastAsia" w:ascii="宋体" w:hAnsi="宋体" w:cs="宋体"/>
                <w:b w:val="0"/>
                <w:bCs w:val="0"/>
                <w:sz w:val="18"/>
                <w:szCs w:val="18"/>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rPr>
            </w:pPr>
            <w:r>
              <w:rPr>
                <w:rFonts w:hint="eastAsia" w:ascii="宋体" w:hAnsi="宋体" w:cs="宋体"/>
                <w:b w:val="0"/>
                <w:bCs w:val="0"/>
                <w:sz w:val="18"/>
                <w:szCs w:val="18"/>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rPr>
            </w:pPr>
            <w:r>
              <w:rPr>
                <w:rFonts w:hint="eastAsia" w:ascii="宋体" w:hAnsi="宋体" w:cs="宋体"/>
                <w:b w:val="0"/>
                <w:bCs w:val="0"/>
                <w:sz w:val="18"/>
                <w:szCs w:val="18"/>
              </w:rPr>
            </w:r>
            <w:r/>
          </w:p>
        </w:tc>
      </w:tr>
      <w:tr>
        <w:trPr>
          <w:trHeight w:val="424"/>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6</w:t>
            </w:r>
            <w:r>
              <w:rPr>
                <w:rFonts w:hint="eastAsia" w:ascii="宋体" w:hAnsi="宋体" w:eastAsia="宋体" w:cs="宋体"/>
                <w:b/>
                <w:bCs/>
                <w:sz w:val="18"/>
                <w:szCs w:val="18"/>
                <w:lang w:val="en-US" w:eastAsia="zh-CN"/>
              </w:rPr>
            </w:r>
            <w:r/>
          </w:p>
        </w:tc>
        <w:tc>
          <w:tcPr>
            <w:gridSpan w:val="7"/>
            <w:tcW w:w="9669"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行政办公费</w:t>
            </w:r>
            <w:r>
              <w:rPr>
                <w:rFonts w:hint="eastAsia" w:ascii="宋体" w:hAnsi="宋体" w:eastAsia="宋体" w:cs="宋体"/>
                <w:b/>
                <w:bCs/>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办公用品费</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培训费</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（3）</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交通费</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（4）</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通讯费</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（5）</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服装费</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526"/>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6</w:t>
            </w:r>
            <w:r>
              <w:rPr>
                <w:rFonts w:hint="eastAsia" w:ascii="宋体" w:hAnsi="宋体" w:eastAsia="宋体" w:cs="宋体"/>
                <w:b/>
                <w:bCs/>
                <w:sz w:val="18"/>
                <w:szCs w:val="18"/>
                <w:lang w:val="en-US" w:eastAsia="zh-CN"/>
              </w:rPr>
            </w:r>
            <w:r/>
          </w:p>
        </w:tc>
        <w:tc>
          <w:tcPr>
            <w:gridSpan w:val="7"/>
            <w:tcW w:w="9669"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工具耗材及物资装备折旧费</w:t>
            </w:r>
            <w:r>
              <w:rPr>
                <w:rFonts w:hint="eastAsia" w:ascii="宋体" w:hAnsi="宋体" w:eastAsia="宋体" w:cs="宋体"/>
                <w:b/>
                <w:bCs/>
                <w:sz w:val="18"/>
                <w:szCs w:val="18"/>
                <w:lang w:val="en-US" w:eastAsia="zh-CN"/>
              </w:rPr>
            </w:r>
            <w:r/>
          </w:p>
        </w:tc>
      </w:tr>
      <w:tr>
        <w:trPr>
          <w:trHeight w:val="970"/>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（1）</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环境费用类</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both"/>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清洁药剂、抽纸、大盘纸、洗手液、清洁工具类（刮水器、涂水器、扫把簸箕、尘推、玻璃刮刀等）、洗衣房、食堂专项清洁药剂、大小垃圾袋、防汛防冻专项物资（沙子、沙袋、融雪剂、草垫、推雪板、大扫把）、生活垃圾清运、厨余垃圾清运、绿化过保前为绿植租摆、驱蛇、椿类、蜂类消杀费用，绿化过保后为绿化养护费用、蟑螂、蚊、鼠、苍蝇消杀、节日装饰、运营秩序物品等。往期实际发生费用为165000元/年（不含税）,该费用为往期数据披露，未考虑因年限增加成本费用上升，供应商自行测算并考虑到报价中，采购人不再另行支付费用。</w:t>
            </w:r>
            <w:r>
              <w:rPr>
                <w:rFonts w:hint="eastAsia" w:ascii="宋体" w:hAnsi="宋体" w:cs="宋体"/>
                <w:b w:val="0"/>
                <w:bCs w:val="0"/>
                <w:sz w:val="18"/>
                <w:szCs w:val="18"/>
                <w:lang w:val="en-US" w:eastAsia="zh-CN"/>
              </w:rPr>
            </w:r>
            <w:r/>
          </w:p>
        </w:tc>
      </w:tr>
      <w:tr>
        <w:trPr>
          <w:trHeight w:val="499"/>
        </w:trPr>
        <w:tc>
          <w:tcPr>
            <w:tcW w:w="33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（2）</w:t>
            </w:r>
            <w:r>
              <w:rPr>
                <w:rFonts w:hint="eastAsia" w:ascii="宋体" w:hAnsi="宋体" w:cs="宋体"/>
                <w:b w:val="0"/>
                <w:bCs w:val="0"/>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工程类</w:t>
            </w:r>
            <w:r>
              <w:rPr>
                <w:rFonts w:hint="eastAsia" w:ascii="宋体" w:hAnsi="宋体" w:cs="宋体"/>
                <w:b w:val="0"/>
                <w:bCs w:val="0"/>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both"/>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避雷检测、消防检测、高压安全工具检测、电梯年检、电梯限速器年检等，供应商自行测算并考虑到报价中。工程类：避雷检测、消防检测、高压安全工具检测、电梯年检、电梯限速器年检等。往期实际发生费用为36000元/年（不含税）,该费用为往期数据披露，未考虑因年限增加成本费用上升，供应商自行测算并考虑到报价中，采购人不再另行支付费用。</w:t>
            </w:r>
            <w:r>
              <w:rPr>
                <w:rFonts w:hint="eastAsia" w:ascii="宋体" w:hAnsi="宋体" w:cs="宋体"/>
                <w:b w:val="0"/>
                <w:bCs w:val="0"/>
                <w:sz w:val="18"/>
                <w:szCs w:val="18"/>
                <w:lang w:val="en-US" w:eastAsia="zh-CN"/>
              </w:rPr>
            </w:r>
            <w:r/>
          </w:p>
        </w:tc>
      </w:tr>
      <w:tr>
        <w:trPr>
          <w:trHeight w:val="526"/>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7</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设施设备维修维保</w:t>
            </w:r>
            <w:r>
              <w:rPr>
                <w:rFonts w:hint="eastAsia" w:ascii="宋体" w:hAnsi="宋体" w:eastAsia="宋体" w:cs="宋体"/>
                <w:b/>
                <w:bCs/>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both"/>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电梯（含客梯、货梯、消防梯）维修保养；室内地砖、墙面、天花板维修；安防监控系统维护；停车场管理系统维护；空调系统维修；排污泵、管道、阀门更换或维修；照明系统维修维保；餐饮二次隔油池清理；排烟管道维修维保等。办公园区2部电梯，厂区园区电梯以实际交付为准。往期实际发生费用为58500元/年（不含税），该费用为往期数据披露，未考虑因年限增加成本费用上升，供应商自行测算并考虑到报价中，采购人不再另行支付费用。</w:t>
            </w:r>
            <w:r>
              <w:rPr>
                <w:rFonts w:hint="eastAsia" w:ascii="宋体" w:hAnsi="宋体" w:cs="宋体"/>
                <w:b w:val="0"/>
                <w:bCs w:val="0"/>
                <w:sz w:val="18"/>
                <w:szCs w:val="18"/>
                <w:lang w:val="en-US" w:eastAsia="zh-CN"/>
              </w:rPr>
            </w:r>
            <w:r/>
          </w:p>
        </w:tc>
      </w:tr>
      <w:tr>
        <w:trPr>
          <w:trHeight w:val="424"/>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8</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管理费</w:t>
            </w:r>
            <w:r>
              <w:rPr>
                <w:rFonts w:hint="eastAsia" w:ascii="宋体" w:hAnsi="宋体" w:eastAsia="宋体" w:cs="宋体"/>
                <w:b/>
                <w:bCs/>
                <w:sz w:val="18"/>
                <w:szCs w:val="18"/>
                <w:lang w:val="en-US" w:eastAsia="zh-CN"/>
              </w:rPr>
            </w:r>
            <w:r/>
          </w:p>
        </w:tc>
        <w:tc>
          <w:tcPr>
            <w:gridSpan w:val="5"/>
            <w:tcW w:w="490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24"/>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9</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利润</w:t>
            </w:r>
            <w:r>
              <w:rPr>
                <w:rFonts w:hint="eastAsia" w:ascii="宋体" w:hAnsi="宋体" w:eastAsia="宋体" w:cs="宋体"/>
                <w:b/>
                <w:bCs/>
                <w:sz w:val="18"/>
                <w:szCs w:val="18"/>
                <w:lang w:val="en-US" w:eastAsia="zh-CN"/>
              </w:rPr>
            </w:r>
            <w:r/>
          </w:p>
        </w:tc>
        <w:tc>
          <w:tcPr>
            <w:gridSpan w:val="5"/>
            <w:tcW w:w="4905"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452"/>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10</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法定税费</w:t>
            </w:r>
            <w:r>
              <w:rPr>
                <w:rFonts w:hint="eastAsia" w:ascii="宋体" w:hAnsi="宋体" w:eastAsia="宋体" w:cs="宋体"/>
                <w:b/>
                <w:bCs/>
                <w:sz w:val="18"/>
                <w:szCs w:val="18"/>
                <w:lang w:val="en-US" w:eastAsia="zh-CN"/>
              </w:rPr>
            </w:r>
            <w:r/>
          </w:p>
        </w:tc>
        <w:tc>
          <w:tcPr>
            <w:gridSpan w:val="5"/>
            <w:tcW w:w="4905"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填报税费</w:t>
            </w:r>
            <w:r>
              <w:rPr>
                <w:rFonts w:hint="eastAsia" w:ascii="宋体" w:hAnsi="宋体" w:cs="宋体"/>
                <w:b w:val="0"/>
                <w:bCs w:val="0"/>
                <w:sz w:val="18"/>
                <w:szCs w:val="18"/>
                <w:lang w:val="en-US" w:eastAsia="zh-CN"/>
              </w:rPr>
            </w:r>
            <w:r/>
          </w:p>
        </w:tc>
      </w:tr>
      <w:tr>
        <w:trPr>
          <w:trHeight w:val="424"/>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11</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其他费用</w:t>
            </w:r>
            <w:r>
              <w:rPr>
                <w:rFonts w:hint="eastAsia" w:ascii="宋体" w:hAnsi="宋体" w:eastAsia="宋体" w:cs="宋体"/>
                <w:b/>
                <w:bCs/>
                <w:sz w:val="18"/>
                <w:szCs w:val="18"/>
                <w:lang w:val="en-US" w:eastAsia="zh-CN"/>
              </w:rPr>
            </w:r>
            <w:r/>
          </w:p>
        </w:tc>
        <w:tc>
          <w:tcPr>
            <w:gridSpan w:val="5"/>
            <w:tcW w:w="4905"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c>
          <w:tcPr>
            <w:tcW w:w="1538" w:type="dxa"/>
            <w:vAlign w:val="center"/>
            <w:textDirection w:val="lrTb"/>
            <w:noWrap/>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t xml:space="preserve">供应商认为可能发生的其他费用。</w:t>
            </w:r>
            <w:r>
              <w:rPr>
                <w:rFonts w:hint="eastAsia" w:ascii="宋体" w:hAnsi="宋体" w:cs="宋体"/>
                <w:b w:val="0"/>
                <w:bCs w:val="0"/>
                <w:sz w:val="18"/>
                <w:szCs w:val="18"/>
                <w:lang w:val="en-US" w:eastAsia="zh-CN"/>
              </w:rPr>
            </w:r>
            <w:r/>
          </w:p>
        </w:tc>
      </w:tr>
      <w:tr>
        <w:trPr>
          <w:trHeight w:val="707"/>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12</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一年投标报价（元）</w:t>
            </w:r>
            <w:r>
              <w:rPr>
                <w:rFonts w:hint="eastAsia" w:ascii="宋体" w:hAnsi="宋体" w:eastAsia="宋体" w:cs="宋体"/>
                <w:b/>
                <w:bCs/>
                <w:sz w:val="18"/>
                <w:szCs w:val="18"/>
                <w:lang w:val="en-US" w:eastAsia="zh-CN"/>
              </w:rPr>
            </w:r>
            <w:r/>
          </w:p>
        </w:tc>
        <w:tc>
          <w:tcPr>
            <w:gridSpan w:val="6"/>
            <w:tcW w:w="809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707"/>
        </w:trPr>
        <w:tc>
          <w:tcPr>
            <w:tcW w:w="33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13</w:t>
            </w:r>
            <w:r>
              <w:rPr>
                <w:rFonts w:hint="eastAsia" w:ascii="宋体" w:hAnsi="宋体" w:eastAsia="宋体" w:cs="宋体"/>
                <w:b/>
                <w:bCs/>
                <w:sz w:val="18"/>
                <w:szCs w:val="18"/>
                <w:lang w:val="en-US" w:eastAsia="zh-CN"/>
              </w:rPr>
            </w:r>
            <w:r/>
          </w:p>
        </w:tc>
        <w:tc>
          <w:tcPr>
            <w:tcW w:w="761" w:type="dxa"/>
            <w:vAlign w:val="center"/>
            <w:textDirection w:val="lrTb"/>
            <w:noWrap w:val="false"/>
          </w:tcPr>
          <w:p>
            <w:pPr>
              <w:pStyle w:val="654"/>
              <w:jc w:val="left"/>
              <w:spacing w:line="360" w:lineRule="auto"/>
              <w:rPr>
                <w:rFonts w:hint="eastAsia" w:ascii="宋体" w:hAnsi="宋体" w:eastAsia="宋体" w:cs="宋体"/>
                <w:b/>
                <w:bCs/>
                <w:sz w:val="18"/>
                <w:szCs w:val="18"/>
                <w:lang w:val="en-US" w:eastAsia="zh-CN"/>
              </w:rPr>
            </w:pPr>
            <w:r>
              <w:rPr>
                <w:rFonts w:hint="eastAsia" w:ascii="宋体" w:hAnsi="宋体" w:eastAsia="宋体" w:cs="宋体"/>
                <w:b/>
                <w:bCs/>
                <w:sz w:val="18"/>
                <w:szCs w:val="18"/>
                <w:lang w:val="en-US" w:eastAsia="zh-CN"/>
              </w:rPr>
              <w:t xml:space="preserve">三年投标总价（元）</w:t>
            </w:r>
            <w:r>
              <w:rPr>
                <w:rFonts w:hint="eastAsia" w:ascii="宋体" w:hAnsi="宋体" w:eastAsia="宋体" w:cs="宋体"/>
                <w:b/>
                <w:bCs/>
                <w:sz w:val="18"/>
                <w:szCs w:val="18"/>
                <w:lang w:val="en-US" w:eastAsia="zh-CN"/>
              </w:rPr>
            </w:r>
            <w:r/>
          </w:p>
        </w:tc>
        <w:tc>
          <w:tcPr>
            <w:gridSpan w:val="6"/>
            <w:tcW w:w="8091"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cs="宋体"/>
                <w:b w:val="0"/>
                <w:bCs w:val="0"/>
                <w:sz w:val="18"/>
                <w:szCs w:val="18"/>
                <w:lang w:val="en-US" w:eastAsia="zh-CN"/>
              </w:rPr>
            </w:r>
            <w:r/>
          </w:p>
        </w:tc>
      </w:tr>
      <w:tr>
        <w:trPr>
          <w:trHeight w:val="1359"/>
        </w:trPr>
        <w:tc>
          <w:tcPr>
            <w:gridSpan w:val="8"/>
            <w:tcW w:w="10355" w:type="dxa"/>
            <w:vAlign w:val="center"/>
            <w:textDirection w:val="lrTb"/>
            <w:noWrap w:val="false"/>
          </w:tcPr>
          <w:p>
            <w:pPr>
              <w:pStyle w:val="654"/>
              <w:jc w:val="left"/>
              <w:spacing w:line="360" w:lineRule="auto"/>
              <w:rPr>
                <w:rFonts w:hint="eastAsia" w:ascii="宋体" w:hAnsi="宋体" w:cs="宋体"/>
                <w:b w:val="0"/>
                <w:bCs w:val="0"/>
                <w:sz w:val="18"/>
                <w:szCs w:val="18"/>
                <w:lang w:val="en-US" w:eastAsia="zh-CN"/>
              </w:rPr>
            </w:pPr>
            <w:r>
              <w:rPr>
                <w:rFonts w:hint="eastAsia" w:ascii="宋体" w:hAnsi="宋体" w:eastAsia="宋体" w:cs="宋体"/>
                <w:b/>
                <w:bCs/>
                <w:sz w:val="18"/>
                <w:szCs w:val="18"/>
                <w:lang w:val="en-US" w:eastAsia="zh-CN"/>
              </w:rPr>
              <w:t xml:space="preserve">注：（1）此表为样表，行数可自行添加，但表式不变。如有其他费用，供应商自行计算填列。（2）报价中的各分项报价均不得为“零”或负数（其他费用可以为“零”但不得为负数），否则做无效投标处理。（3）服务时间不足一年的，按照采购文件规定服务时间测算。</w:t>
            </w:r>
            <w:r>
              <w:rPr>
                <w:rFonts w:hint="eastAsia" w:ascii="宋体" w:hAnsi="宋体" w:eastAsia="宋体" w:cs="宋体"/>
                <w:b/>
                <w:bCs/>
                <w:sz w:val="18"/>
                <w:szCs w:val="18"/>
                <w:lang w:eastAsia="zh-CN"/>
              </w:rPr>
              <w:t xml:space="preserve">（</w:t>
            </w:r>
            <w:r>
              <w:rPr>
                <w:rFonts w:hint="eastAsia" w:ascii="宋体" w:hAnsi="宋体" w:eastAsia="宋体" w:cs="宋体"/>
                <w:b/>
                <w:bCs/>
                <w:sz w:val="18"/>
                <w:szCs w:val="18"/>
                <w:lang w:val="en-US" w:eastAsia="zh-CN"/>
              </w:rPr>
              <w:t xml:space="preserve">4</w:t>
            </w:r>
            <w:r>
              <w:rPr>
                <w:rFonts w:hint="eastAsia" w:ascii="宋体" w:hAnsi="宋体" w:eastAsia="宋体" w:cs="宋体"/>
                <w:b/>
                <w:bCs/>
                <w:sz w:val="18"/>
                <w:szCs w:val="18"/>
                <w:lang w:eastAsia="zh-CN"/>
              </w:rPr>
              <w:t xml:space="preserve">）</w:t>
            </w:r>
            <w:r>
              <w:rPr>
                <w:rFonts w:hint="eastAsia" w:ascii="宋体" w:hAnsi="宋体" w:eastAsia="宋体" w:cs="宋体"/>
                <w:b/>
                <w:bCs/>
                <w:sz w:val="18"/>
                <w:szCs w:val="18"/>
                <w:lang w:val="en-US" w:eastAsia="zh-CN"/>
              </w:rPr>
              <w:t xml:space="preserve">《投标报价明细表》“三年投标总价”应当与《开标一览表》中“投标总报价”一致。（5）此表中所有数值保留小数点后两位进行计算。</w:t>
            </w:r>
            <w:r>
              <w:rPr>
                <w:rFonts w:hint="eastAsia" w:ascii="宋体" w:hAnsi="宋体" w:cs="宋体"/>
                <w:b w:val="0"/>
                <w:bCs w:val="0"/>
                <w:sz w:val="18"/>
                <w:szCs w:val="18"/>
                <w:lang w:val="en-US" w:eastAsia="zh-CN"/>
              </w:rPr>
            </w:r>
            <w:r/>
          </w:p>
        </w:tc>
      </w:tr>
    </w:tbl>
    <w:p>
      <w:pPr>
        <w:pStyle w:val="654"/>
        <w:jc w:val="left"/>
        <w:spacing w:line="360" w:lineRule="auto"/>
        <w:rPr>
          <w:rFonts w:hint="eastAsia" w:ascii="宋体" w:hAnsi="宋体" w:cs="宋体"/>
          <w:b/>
          <w:bCs/>
        </w:rPr>
      </w:pPr>
      <w:r>
        <w:rPr>
          <w:rFonts w:hint="eastAsia" w:ascii="宋体" w:hAnsi="宋体" w:cs="宋体"/>
          <w:b/>
          <w:bCs/>
        </w:rPr>
      </w:r>
      <w:r/>
    </w:p>
    <w:p>
      <w:pPr>
        <w:pStyle w:val="654"/>
        <w:jc w:val="left"/>
        <w:spacing w:line="360" w:lineRule="auto"/>
        <w:rPr>
          <w:rFonts w:hint="eastAsia" w:ascii="宋体" w:hAnsi="宋体" w:cs="宋体"/>
          <w:b/>
          <w:bCs/>
        </w:rPr>
      </w:pPr>
      <w:r>
        <w:rPr>
          <w:rFonts w:hint="eastAsia" w:ascii="宋体" w:hAnsi="宋体" w:cs="宋体"/>
          <w:b/>
          <w:bCs/>
        </w:rPr>
        <w:t xml:space="preserve">附：最低工资标准、社保及公积金相关规定</w:t>
      </w:r>
      <w:r>
        <w:rPr>
          <w:rFonts w:hint="eastAsia" w:ascii="宋体" w:hAnsi="宋体" w:cs="宋体"/>
          <w:b/>
          <w:bCs/>
        </w:rPr>
      </w:r>
      <w:r/>
    </w:p>
    <w:p>
      <w:pPr>
        <w:pStyle w:val="654"/>
        <w:ind w:firstLine="422"/>
        <w:jc w:val="left"/>
        <w:spacing w:line="360" w:lineRule="auto"/>
        <w:rPr>
          <w:rFonts w:hint="eastAsia" w:ascii="宋体" w:hAnsi="宋体" w:cs="宋体"/>
        </w:rPr>
      </w:pPr>
      <w:r>
        <w:rPr>
          <w:rFonts w:hint="eastAsia" w:ascii="宋体" w:hAnsi="宋体" w:cs="宋体"/>
          <w:b/>
          <w:bCs/>
        </w:rPr>
        <w:t xml:space="preserve">下表为目前南京市最低工资标准、社会保险、住房公积金的相关规定，作为测算报价和分析报价合理性的参考。社会保险缴费基数不得低于省级人社部门现行文件规定，公积金缴存基数不得低于本市关于住房公积金缴存基数的相关规定。供应商应及时关注法律法规或政策文件更新调整情况，如有更新或另有规定的，从其规定。</w:t>
      </w:r>
      <w:r>
        <w:rPr>
          <w:rFonts w:hint="eastAsia" w:ascii="宋体" w:hAnsi="宋体" w:cs="宋体"/>
        </w:rPr>
      </w:r>
      <w:r/>
    </w:p>
    <w:p>
      <w:pPr>
        <w:pStyle w:val="654"/>
        <w:jc w:val="left"/>
        <w:rPr>
          <w:rFonts w:hint="eastAsia" w:ascii="宋体" w:hAnsi="宋体" w:cs="宋体"/>
          <w:sz w:val="24"/>
          <w:szCs w:val="24"/>
        </w:rPr>
      </w:pPr>
      <w:r>
        <w:rPr>
          <w:rFonts w:hint="eastAsia" w:ascii="宋体" w:hAnsi="宋体" w:cs="宋体"/>
          <w:sz w:val="24"/>
          <w:szCs w:val="24"/>
        </w:rPr>
        <w:t xml:space="preserve">表1：最低工资标准、社会保险及公积金（参考）</w:t>
      </w:r>
      <w:r>
        <w:rPr>
          <w:rFonts w:hint="eastAsia" w:ascii="宋体" w:hAnsi="宋体" w:cs="宋体"/>
          <w:sz w:val="24"/>
          <w:szCs w:val="24"/>
        </w:rPr>
      </w:r>
      <w:r/>
    </w:p>
    <w:tbl>
      <w:tblPr>
        <w:tblW w:w="9905" w:type="dxa"/>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6"/>
        <w:gridCol w:w="1748"/>
        <w:gridCol w:w="4257"/>
        <w:gridCol w:w="1627"/>
        <w:gridCol w:w="1537"/>
      </w:tblGrid>
      <w:tr>
        <w:trPr>
          <w:trHeight w:val="597" w:hRule="exact"/>
        </w:trPr>
        <w:tc>
          <w:tcPr>
            <w:tcW w:w="736" w:type="dxa"/>
            <w:vAlign w:val="center"/>
            <w:textDirection w:val="lrTb"/>
            <w:noWrap/>
          </w:tcPr>
          <w:p>
            <w:pPr>
              <w:pStyle w:val="654"/>
              <w:jc w:val="center"/>
              <w:widowControl/>
              <w:rPr>
                <w:rFonts w:hint="eastAsia" w:ascii="宋体" w:hAnsi="宋体" w:cs="宋体"/>
                <w:b/>
                <w:bCs/>
                <w:color w:val="000000"/>
              </w:rPr>
            </w:pPr>
            <w:r>
              <w:rPr>
                <w:rFonts w:hint="eastAsia" w:ascii="宋体" w:hAnsi="宋体" w:cs="宋体"/>
                <w:b/>
                <w:bCs/>
                <w:color w:val="000000"/>
              </w:rPr>
              <w:t xml:space="preserve">序号</w:t>
            </w:r>
            <w:r>
              <w:rPr>
                <w:rFonts w:hint="eastAsia" w:ascii="宋体" w:hAnsi="宋体" w:cs="宋体"/>
                <w:b/>
                <w:bCs/>
                <w:color w:val="000000"/>
              </w:rPr>
            </w:r>
            <w:r/>
          </w:p>
        </w:tc>
        <w:tc>
          <w:tcPr>
            <w:tcW w:w="1748" w:type="dxa"/>
            <w:vAlign w:val="center"/>
            <w:textDirection w:val="lrTb"/>
            <w:noWrap/>
          </w:tcPr>
          <w:p>
            <w:pPr>
              <w:pStyle w:val="654"/>
              <w:jc w:val="center"/>
              <w:widowControl/>
              <w:rPr>
                <w:rFonts w:hint="eastAsia" w:ascii="宋体" w:hAnsi="宋体" w:cs="宋体"/>
                <w:b/>
                <w:bCs/>
                <w:color w:val="000000"/>
              </w:rPr>
            </w:pPr>
            <w:r>
              <w:rPr>
                <w:rFonts w:hint="eastAsia" w:ascii="宋体" w:hAnsi="宋体" w:cs="宋体"/>
                <w:b/>
                <w:bCs/>
                <w:color w:val="000000"/>
              </w:rPr>
              <w:t xml:space="preserve">名称</w:t>
            </w:r>
            <w:r>
              <w:rPr>
                <w:rFonts w:hint="eastAsia" w:ascii="宋体" w:hAnsi="宋体" w:cs="宋体"/>
                <w:b/>
                <w:bCs/>
                <w:color w:val="000000"/>
              </w:rPr>
            </w:r>
            <w:r/>
          </w:p>
        </w:tc>
        <w:tc>
          <w:tcPr>
            <w:tcW w:w="4257" w:type="dxa"/>
            <w:vAlign w:val="center"/>
            <w:textDirection w:val="lrTb"/>
            <w:noWrap/>
          </w:tcPr>
          <w:p>
            <w:pPr>
              <w:pStyle w:val="654"/>
              <w:jc w:val="center"/>
              <w:widowControl/>
              <w:rPr>
                <w:rFonts w:hint="eastAsia" w:ascii="宋体" w:hAnsi="宋体" w:cs="宋体"/>
                <w:b/>
                <w:bCs/>
                <w:color w:val="000000"/>
              </w:rPr>
            </w:pPr>
            <w:r>
              <w:rPr>
                <w:rFonts w:hint="eastAsia" w:ascii="宋体" w:hAnsi="宋体" w:cs="宋体"/>
                <w:b/>
                <w:bCs/>
                <w:color w:val="000000"/>
              </w:rPr>
              <w:t xml:space="preserve">计算公式</w:t>
            </w:r>
            <w:r>
              <w:rPr>
                <w:rFonts w:hint="eastAsia" w:ascii="宋体" w:hAnsi="宋体" w:cs="宋体"/>
                <w:b/>
                <w:bCs/>
                <w:color w:val="000000"/>
              </w:rPr>
            </w:r>
            <w:r/>
          </w:p>
        </w:tc>
        <w:tc>
          <w:tcPr>
            <w:tcW w:w="1627" w:type="dxa"/>
            <w:vAlign w:val="center"/>
            <w:textDirection w:val="lrTb"/>
            <w:noWrap/>
          </w:tcPr>
          <w:p>
            <w:pPr>
              <w:pStyle w:val="654"/>
              <w:jc w:val="center"/>
              <w:widowControl/>
              <w:rPr>
                <w:rFonts w:hint="eastAsia" w:ascii="宋体" w:hAnsi="宋体" w:cs="宋体"/>
                <w:b/>
                <w:bCs/>
                <w:color w:val="000000"/>
              </w:rPr>
            </w:pPr>
            <w:r>
              <w:rPr>
                <w:rFonts w:hint="eastAsia" w:ascii="宋体" w:hAnsi="宋体" w:cs="宋体"/>
                <w:b/>
                <w:bCs/>
                <w:color w:val="000000"/>
              </w:rPr>
              <w:t xml:space="preserve">金额（元/月）</w:t>
            </w:r>
            <w:r>
              <w:rPr>
                <w:rFonts w:hint="eastAsia" w:ascii="宋体" w:hAnsi="宋体" w:cs="宋体"/>
                <w:b/>
                <w:bCs/>
                <w:color w:val="000000"/>
              </w:rPr>
            </w:r>
            <w:r/>
          </w:p>
        </w:tc>
        <w:tc>
          <w:tcPr>
            <w:tcW w:w="1537" w:type="dxa"/>
            <w:vAlign w:val="center"/>
            <w:textDirection w:val="lrTb"/>
            <w:noWrap/>
          </w:tcPr>
          <w:p>
            <w:pPr>
              <w:pStyle w:val="654"/>
              <w:jc w:val="center"/>
              <w:widowControl/>
              <w:rPr>
                <w:rFonts w:hint="eastAsia" w:ascii="宋体" w:hAnsi="宋体" w:cs="宋体"/>
                <w:b/>
                <w:bCs/>
                <w:color w:val="000000"/>
              </w:rPr>
            </w:pPr>
            <w:r>
              <w:rPr>
                <w:rFonts w:hint="eastAsia" w:ascii="宋体" w:hAnsi="宋体" w:cs="宋体"/>
                <w:b/>
                <w:bCs/>
                <w:color w:val="000000"/>
              </w:rPr>
              <w:t xml:space="preserve">备注</w:t>
            </w:r>
            <w:r>
              <w:rPr>
                <w:rFonts w:hint="eastAsia" w:ascii="宋体" w:hAnsi="宋体" w:cs="宋体"/>
                <w:b/>
                <w:bCs/>
                <w:color w:val="000000"/>
              </w:rPr>
            </w:r>
            <w:r/>
          </w:p>
        </w:tc>
      </w:tr>
      <w:tr>
        <w:trPr>
          <w:trHeight w:val="417" w:hRule="exact"/>
        </w:trPr>
        <w:tc>
          <w:tcPr>
            <w:tcW w:w="736" w:type="dxa"/>
            <w:vAlign w:val="center"/>
            <w:textDirection w:val="lrTb"/>
            <w:noWrap/>
          </w:tcPr>
          <w:p>
            <w:pPr>
              <w:pStyle w:val="65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1748" w:type="dxa"/>
            <w:vAlign w:val="center"/>
            <w:textDirection w:val="lrTb"/>
            <w:noWrap/>
          </w:tcPr>
          <w:p>
            <w:pPr>
              <w:pStyle w:val="654"/>
              <w:jc w:val="center"/>
              <w:rPr>
                <w:rFonts w:hint="eastAsia" w:ascii="宋体" w:hAnsi="宋体" w:cs="宋体"/>
              </w:rPr>
            </w:pPr>
            <w:r>
              <w:rPr>
                <w:rFonts w:hint="eastAsia" w:ascii="宋体" w:hAnsi="宋体" w:cs="宋体"/>
              </w:rPr>
              <w:t xml:space="preserve">最低工资标准</w:t>
            </w:r>
            <w:r>
              <w:rPr>
                <w:rFonts w:hint="eastAsia"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1627" w:type="dxa"/>
            <w:vAlign w:val="center"/>
            <w:textDirection w:val="lrTb"/>
            <w:noWrap/>
          </w:tcPr>
          <w:p>
            <w:pPr>
              <w:pStyle w:val="654"/>
              <w:jc w:val="center"/>
              <w:rPr>
                <w:rFonts w:ascii="宋体" w:hAnsi="宋体" w:cs="宋体"/>
              </w:rPr>
            </w:pPr>
            <w:r>
              <w:rPr>
                <w:rFonts w:hint="eastAsia" w:ascii="宋体" w:hAnsi="宋体" w:cs="宋体"/>
              </w:rPr>
              <w:t xml:space="preserve">2660</w:t>
            </w:r>
            <w:r>
              <w:rPr>
                <w:rFonts w:ascii="宋体" w:hAnsi="宋体" w:cs="宋体"/>
              </w:rPr>
            </w:r>
            <w:r/>
          </w:p>
        </w:tc>
        <w:tc>
          <w:tcPr>
            <w:tcW w:w="1537" w:type="dxa"/>
            <w:vAlign w:val="center"/>
            <w:textDirection w:val="lrTb"/>
            <w:noWrap/>
          </w:tcPr>
          <w:p>
            <w:pPr>
              <w:pStyle w:val="654"/>
              <w:jc w:val="center"/>
              <w:rPr>
                <w:rFonts w:hint="eastAsia" w:ascii="宋体" w:hAnsi="宋体" w:cs="宋体"/>
              </w:rPr>
            </w:pPr>
            <w:r>
              <w:rPr>
                <w:rFonts w:hint="eastAsia" w:ascii="宋体" w:hAnsi="宋体" w:cs="宋体"/>
              </w:rPr>
            </w:r>
            <w:r/>
          </w:p>
        </w:tc>
      </w:tr>
      <w:tr>
        <w:trPr>
          <w:trHeight w:val="1073" w:hRule="exact"/>
        </w:trPr>
        <w:tc>
          <w:tcPr>
            <w:tcW w:w="736" w:type="dxa"/>
            <w:vAlign w:val="center"/>
            <w:textDirection w:val="lrTb"/>
            <w:noWrap/>
          </w:tcPr>
          <w:p>
            <w:pPr>
              <w:pStyle w:val="65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1748" w:type="dxa"/>
            <w:vAlign w:val="center"/>
            <w:textDirection w:val="lrTb"/>
            <w:noWrap/>
          </w:tcPr>
          <w:p>
            <w:pPr>
              <w:pStyle w:val="654"/>
              <w:jc w:val="center"/>
              <w:rPr>
                <w:rFonts w:hint="eastAsia" w:ascii="宋体" w:hAnsi="宋体" w:cs="宋体"/>
              </w:rPr>
            </w:pPr>
            <w:r>
              <w:rPr>
                <w:rFonts w:hint="eastAsia" w:ascii="宋体" w:hAnsi="宋体" w:cs="宋体"/>
              </w:rPr>
              <w:t xml:space="preserve">社保单位计提费用</w:t>
            </w:r>
            <w:r>
              <w:rPr>
                <w:rFonts w:hint="eastAsia"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缴费基数（≥4952）*缴费比例（≥24.7%）</w:t>
            </w:r>
            <w:r>
              <w:rPr>
                <w:rFonts w:hint="eastAsia" w:ascii="宋体" w:hAnsi="宋体" w:cs="宋体"/>
              </w:rPr>
            </w:r>
            <w:r/>
          </w:p>
        </w:tc>
        <w:tc>
          <w:tcPr>
            <w:tcW w:w="1627" w:type="dxa"/>
            <w:vAlign w:val="center"/>
            <w:textDirection w:val="lrTb"/>
            <w:noWrap/>
          </w:tcPr>
          <w:p>
            <w:pPr>
              <w:pStyle w:val="654"/>
              <w:jc w:val="center"/>
              <w:rPr>
                <w:rFonts w:ascii="宋体" w:hAnsi="宋体" w:cs="宋体"/>
              </w:rPr>
            </w:pPr>
            <w:r>
              <w:rPr>
                <w:rFonts w:hint="eastAsia" w:ascii="宋体" w:hAnsi="宋体" w:cs="宋体"/>
              </w:rPr>
              <w:t xml:space="preserve">≥1223.144</w:t>
            </w:r>
            <w:r>
              <w:rPr>
                <w:rFonts w:ascii="宋体" w:hAnsi="宋体" w:cs="宋体"/>
              </w:rPr>
            </w:r>
            <w:r/>
          </w:p>
        </w:tc>
        <w:tc>
          <w:tcPr>
            <w:tcW w:w="1537" w:type="dxa"/>
            <w:vAlign w:val="center"/>
            <w:textDirection w:val="lrTb"/>
            <w:noWrap/>
          </w:tcPr>
          <w:p>
            <w:pPr>
              <w:pStyle w:val="654"/>
              <w:jc w:val="left"/>
              <w:rPr>
                <w:rFonts w:hint="eastAsia" w:ascii="宋体" w:hAnsi="宋体" w:cs="宋体"/>
                <w:b/>
                <w:bCs/>
              </w:rPr>
            </w:pPr>
            <w:r>
              <w:rPr>
                <w:rFonts w:hint="eastAsia" w:ascii="宋体" w:hAnsi="宋体" w:cs="宋体"/>
                <w:b/>
                <w:bCs/>
              </w:rPr>
              <w:t xml:space="preserve">如保留小数点后两位测算，</w:t>
            </w:r>
            <w:r>
              <w:rPr>
                <w:rFonts w:hint="eastAsia" w:ascii="宋体" w:hAnsi="宋体" w:cs="宋体"/>
                <w:b/>
                <w:bCs/>
              </w:rPr>
            </w:r>
            <w:r/>
          </w:p>
          <w:p>
            <w:pPr>
              <w:pStyle w:val="654"/>
              <w:jc w:val="left"/>
              <w:rPr>
                <w:rFonts w:ascii="宋体" w:hAnsi="宋体" w:cs="宋体"/>
              </w:rPr>
            </w:pPr>
            <w:r>
              <w:rPr>
                <w:rFonts w:hint="eastAsia" w:ascii="宋体" w:hAnsi="宋体" w:cs="宋体"/>
                <w:b/>
                <w:bCs/>
              </w:rPr>
              <w:t xml:space="preserve">金额≥1223.15</w:t>
            </w:r>
            <w:r>
              <w:rPr>
                <w:rFonts w:ascii="宋体" w:hAnsi="宋体" w:cs="宋体"/>
              </w:rPr>
            </w:r>
            <w:r/>
          </w:p>
        </w:tc>
      </w:tr>
      <w:tr>
        <w:trPr>
          <w:trHeight w:val="732" w:hRule="exact"/>
        </w:trPr>
        <w:tc>
          <w:tcPr>
            <w:tcW w:w="736" w:type="dxa"/>
            <w:vAlign w:val="center"/>
            <w:textDirection w:val="lrTb"/>
            <w:noWrap/>
          </w:tcPr>
          <w:p>
            <w:pPr>
              <w:pStyle w:val="65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1748" w:type="dxa"/>
            <w:vAlign w:val="center"/>
            <w:textDirection w:val="lrTb"/>
            <w:noWrap/>
          </w:tcPr>
          <w:p>
            <w:pPr>
              <w:pStyle w:val="654"/>
              <w:jc w:val="center"/>
              <w:rPr>
                <w:rFonts w:hint="eastAsia" w:ascii="宋体" w:hAnsi="宋体" w:cs="宋体"/>
              </w:rPr>
            </w:pPr>
            <w:r>
              <w:rPr>
                <w:rFonts w:hint="eastAsia" w:ascii="宋体" w:hAnsi="宋体" w:cs="宋体"/>
              </w:rPr>
              <w:t xml:space="preserve">公积金单位计提费用</w:t>
            </w:r>
            <w:r>
              <w:rPr>
                <w:rFonts w:hint="eastAsia"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4"/>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4"/>
              <w:jc w:val="center"/>
              <w:rPr>
                <w:rFonts w:hint="eastAsia" w:ascii="宋体" w:hAnsi="宋体" w:cs="宋体"/>
              </w:rPr>
            </w:pPr>
            <w:r>
              <w:rPr>
                <w:rFonts w:hint="eastAsia" w:ascii="宋体" w:hAnsi="宋体" w:cs="宋体"/>
              </w:rPr>
            </w:r>
            <w:r/>
          </w:p>
        </w:tc>
      </w:tr>
      <w:tr>
        <w:trPr>
          <w:trHeight w:val="1741" w:hRule="exact"/>
        </w:trPr>
        <w:tc>
          <w:tcPr>
            <w:tcW w:w="736" w:type="dxa"/>
            <w:vAlign w:val="center"/>
            <w:textDirection w:val="lrTb"/>
            <w:noWrap/>
          </w:tcPr>
          <w:p>
            <w:pPr>
              <w:pStyle w:val="65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1748" w:type="dxa"/>
            <w:vAlign w:val="center"/>
            <w:textDirection w:val="lrTb"/>
            <w:noWrap/>
          </w:tcPr>
          <w:p>
            <w:pPr>
              <w:pStyle w:val="654"/>
              <w:jc w:val="center"/>
              <w:rPr>
                <w:rFonts w:ascii="宋体" w:hAnsi="宋体" w:cs="宋体"/>
              </w:rPr>
            </w:pPr>
            <w:r>
              <w:rPr>
                <w:rFonts w:hint="eastAsia" w:ascii="宋体" w:hAnsi="宋体" w:cs="宋体"/>
              </w:rPr>
              <w:t xml:space="preserve">公积金个人计提费用</w:t>
            </w:r>
            <w:r>
              <w:rPr>
                <w:rFonts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缴存基数（≥2660）*缴存比例（≥5%）</w:t>
            </w:r>
            <w:r>
              <w:rPr>
                <w:rFonts w:hint="eastAsia" w:ascii="宋体" w:hAnsi="宋体" w:cs="宋体"/>
              </w:rPr>
            </w:r>
            <w:r/>
          </w:p>
        </w:tc>
        <w:tc>
          <w:tcPr>
            <w:tcW w:w="1627" w:type="dxa"/>
            <w:vAlign w:val="center"/>
            <w:textDirection w:val="lrTb"/>
            <w:noWrap/>
          </w:tcPr>
          <w:p>
            <w:pPr>
              <w:pStyle w:val="654"/>
              <w:jc w:val="center"/>
              <w:rPr>
                <w:rFonts w:ascii="宋体" w:hAnsi="宋体" w:cs="宋体"/>
              </w:rPr>
            </w:pPr>
            <w:r>
              <w:rPr>
                <w:rFonts w:hint="eastAsia" w:ascii="宋体" w:hAnsi="宋体" w:cs="宋体"/>
              </w:rPr>
              <w:t xml:space="preserve">≥133</w:t>
            </w:r>
            <w:r>
              <w:rPr>
                <w:rFonts w:ascii="宋体" w:hAnsi="宋体" w:cs="宋体"/>
              </w:rPr>
            </w:r>
            <w:r/>
          </w:p>
        </w:tc>
        <w:tc>
          <w:tcPr>
            <w:tcW w:w="1537" w:type="dxa"/>
            <w:vAlign w:val="center"/>
            <w:textDirection w:val="lrTb"/>
            <w:noWrap/>
          </w:tcPr>
          <w:p>
            <w:pPr>
              <w:pStyle w:val="654"/>
              <w:jc w:val="left"/>
              <w:rPr>
                <w:rFonts w:hint="eastAsia" w:ascii="宋体" w:hAnsi="宋体" w:cs="宋体"/>
              </w:rPr>
            </w:pPr>
            <w:r>
              <w:rPr>
                <w:rFonts w:hint="eastAsia" w:ascii="宋体" w:hAnsi="宋体" w:cs="宋体"/>
                <w:color w:val="000000"/>
              </w:rPr>
              <w:t xml:space="preserve">最低工资不包含劳动者按下限缴存的住房公积金，由用人单位按规定另行支付。</w:t>
            </w:r>
            <w:r>
              <w:rPr>
                <w:rFonts w:hint="eastAsia" w:ascii="宋体" w:hAnsi="宋体" w:cs="宋体"/>
              </w:rPr>
            </w:r>
            <w:r/>
          </w:p>
        </w:tc>
      </w:tr>
      <w:tr>
        <w:trPr>
          <w:trHeight w:val="1158" w:hRule="exact"/>
        </w:trPr>
        <w:tc>
          <w:tcPr>
            <w:tcW w:w="736" w:type="dxa"/>
            <w:vAlign w:val="center"/>
            <w:vMerge w:val="restart"/>
            <w:textDirection w:val="lrTb"/>
            <w:noWrap/>
          </w:tcPr>
          <w:p>
            <w:pPr>
              <w:pStyle w:val="65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1748" w:type="dxa"/>
            <w:vAlign w:val="center"/>
            <w:textDirection w:val="lrTb"/>
            <w:noWrap/>
          </w:tcPr>
          <w:p>
            <w:pPr>
              <w:pStyle w:val="654"/>
              <w:jc w:val="center"/>
              <w:rPr>
                <w:rFonts w:hint="eastAsia" w:ascii="宋体" w:hAnsi="宋体" w:cs="宋体"/>
              </w:rPr>
            </w:pPr>
            <w:r>
              <w:rPr>
                <w:rFonts w:hint="eastAsia" w:ascii="宋体" w:hAnsi="宋体" w:cs="宋体"/>
              </w:rPr>
              <w:t xml:space="preserve">企业用人成本1</w:t>
            </w:r>
            <w:r>
              <w:rPr>
                <w:rFonts w:hint="eastAsia"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序号1+2+3+4</w:t>
            </w:r>
            <w:r>
              <w:rPr>
                <w:rFonts w:hint="eastAsia" w:ascii="宋体" w:hAnsi="宋体" w:cs="宋体"/>
              </w:rPr>
            </w:r>
            <w:r/>
          </w:p>
        </w:tc>
        <w:tc>
          <w:tcPr>
            <w:tcW w:w="1627" w:type="dxa"/>
            <w:vAlign w:val="center"/>
            <w:textDirection w:val="lrTb"/>
            <w:noWrap/>
          </w:tcPr>
          <w:p>
            <w:pPr>
              <w:pStyle w:val="654"/>
              <w:jc w:val="center"/>
              <w:rPr>
                <w:rFonts w:ascii="宋体" w:hAnsi="宋体" w:cs="宋体"/>
              </w:rPr>
            </w:pPr>
            <w:r>
              <w:rPr>
                <w:rFonts w:hint="eastAsia" w:ascii="宋体" w:hAnsi="宋体" w:cs="宋体"/>
              </w:rPr>
              <w:t xml:space="preserve">≥4149.144</w:t>
            </w:r>
            <w:r>
              <w:rPr>
                <w:rFonts w:ascii="宋体" w:hAnsi="宋体" w:cs="宋体"/>
              </w:rPr>
            </w:r>
            <w:r/>
          </w:p>
        </w:tc>
        <w:tc>
          <w:tcPr>
            <w:tcW w:w="1537" w:type="dxa"/>
            <w:vAlign w:val="center"/>
            <w:textDirection w:val="lrTb"/>
            <w:noWrap/>
          </w:tcPr>
          <w:p>
            <w:pPr>
              <w:pStyle w:val="654"/>
              <w:jc w:val="left"/>
              <w:rPr>
                <w:rFonts w:hint="eastAsia" w:ascii="宋体" w:hAnsi="宋体" w:cs="宋体"/>
                <w:color w:val="000000"/>
              </w:rPr>
            </w:pPr>
            <w:r>
              <w:rPr>
                <w:rFonts w:hint="eastAsia" w:ascii="宋体" w:hAnsi="宋体" w:cs="宋体"/>
                <w:color w:val="000000"/>
                <w:lang w:bidi="ar"/>
              </w:rPr>
              <w:t xml:space="preserve">普通人员</w:t>
            </w:r>
            <w:r>
              <w:rPr>
                <w:rFonts w:hint="eastAsia" w:ascii="宋体" w:hAnsi="宋体" w:cs="宋体"/>
                <w:color w:val="000000"/>
              </w:rPr>
            </w:r>
            <w:r/>
          </w:p>
        </w:tc>
      </w:tr>
      <w:tr>
        <w:trPr>
          <w:trHeight w:val="1196" w:hRule="exact"/>
        </w:trPr>
        <w:tc>
          <w:tcPr>
            <w:tcW w:w="736" w:type="dxa"/>
            <w:vAlign w:val="center"/>
            <w:vMerge w:val="continue"/>
            <w:textDirection w:val="lrTb"/>
            <w:noWrap/>
          </w:tcPr>
          <w:p>
            <w:pPr>
              <w:pStyle w:val="654"/>
              <w:jc w:val="center"/>
              <w:rPr>
                <w:rFonts w:hint="eastAsia" w:ascii="宋体" w:hAnsi="宋体" w:cs="宋体"/>
              </w:rPr>
            </w:pPr>
            <w:r>
              <w:rPr>
                <w:rFonts w:hint="eastAsia" w:ascii="宋体" w:hAnsi="宋体" w:cs="宋体"/>
              </w:rPr>
            </w:r>
            <w:r/>
          </w:p>
        </w:tc>
        <w:tc>
          <w:tcPr>
            <w:tcW w:w="1748" w:type="dxa"/>
            <w:vAlign w:val="center"/>
            <w:textDirection w:val="lrTb"/>
            <w:noWrap/>
          </w:tcPr>
          <w:p>
            <w:pPr>
              <w:pStyle w:val="654"/>
              <w:jc w:val="center"/>
              <w:rPr>
                <w:rFonts w:hint="eastAsia" w:ascii="宋体" w:hAnsi="宋体" w:cs="宋体"/>
              </w:rPr>
            </w:pPr>
            <w:r>
              <w:rPr>
                <w:rFonts w:hint="eastAsia" w:ascii="宋体" w:hAnsi="宋体" w:cs="宋体"/>
              </w:rPr>
              <w:t xml:space="preserve">企业用人成本2</w:t>
            </w:r>
            <w:r>
              <w:rPr>
                <w:rFonts w:hint="eastAsia" w:ascii="宋体" w:hAnsi="宋体" w:cs="宋体"/>
              </w:rPr>
            </w:r>
            <w:r/>
          </w:p>
        </w:tc>
        <w:tc>
          <w:tcPr>
            <w:tcW w:w="4257" w:type="dxa"/>
            <w:vAlign w:val="center"/>
            <w:textDirection w:val="lrTb"/>
            <w:noWrap/>
          </w:tcPr>
          <w:p>
            <w:pPr>
              <w:pStyle w:val="654"/>
              <w:jc w:val="center"/>
              <w:rPr>
                <w:rFonts w:hint="eastAsia" w:ascii="宋体" w:hAnsi="宋体" w:cs="宋体"/>
              </w:rPr>
            </w:pPr>
            <w:r>
              <w:rPr>
                <w:rFonts w:hint="eastAsia" w:ascii="宋体" w:hAnsi="宋体" w:cs="宋体"/>
              </w:rPr>
              <w:t xml:space="preserve">序号1</w:t>
            </w:r>
            <w:r>
              <w:rPr>
                <w:rFonts w:hint="eastAsia" w:ascii="宋体" w:hAnsi="宋体" w:cs="宋体"/>
              </w:rPr>
            </w:r>
            <w:r/>
          </w:p>
        </w:tc>
        <w:tc>
          <w:tcPr>
            <w:tcW w:w="1627" w:type="dxa"/>
            <w:vAlign w:val="center"/>
            <w:textDirection w:val="lrTb"/>
            <w:noWrap/>
          </w:tcPr>
          <w:p>
            <w:pPr>
              <w:pStyle w:val="654"/>
              <w:ind w:firstLine="210"/>
              <w:rPr>
                <w:rFonts w:hint="eastAsia" w:ascii="宋体" w:hAnsi="宋体" w:cs="宋体"/>
              </w:rPr>
            </w:pPr>
            <w:r>
              <w:rPr>
                <w:rFonts w:hint="eastAsia" w:ascii="宋体" w:hAnsi="宋体" w:cs="宋体"/>
              </w:rPr>
              <w:t xml:space="preserve">≥2660</w:t>
            </w:r>
            <w:r>
              <w:rPr>
                <w:rFonts w:hint="eastAsia" w:ascii="宋体" w:hAnsi="宋体" w:cs="宋体"/>
              </w:rPr>
            </w:r>
            <w:r/>
          </w:p>
        </w:tc>
        <w:tc>
          <w:tcPr>
            <w:tcW w:w="1537" w:type="dxa"/>
            <w:vAlign w:val="center"/>
            <w:textDirection w:val="lrTb"/>
            <w:noWrap/>
          </w:tcPr>
          <w:p>
            <w:pPr>
              <w:pStyle w:val="654"/>
              <w:jc w:val="left"/>
              <w:rPr>
                <w:rFonts w:hint="eastAsia" w:ascii="宋体" w:hAnsi="宋体" w:cs="宋体"/>
                <w:color w:val="000000"/>
              </w:rPr>
            </w:pPr>
            <w:r>
              <w:rPr>
                <w:rFonts w:hint="eastAsia" w:ascii="宋体" w:hAnsi="宋体" w:cs="宋体"/>
                <w:color w:val="000000"/>
              </w:rPr>
              <w:t xml:space="preserve">享受社保公积金减免政策人员、退休返聘人员</w:t>
            </w:r>
            <w:r>
              <w:rPr>
                <w:rFonts w:hint="eastAsia" w:ascii="宋体" w:hAnsi="宋体" w:cs="宋体"/>
                <w:color w:val="000000"/>
              </w:rPr>
            </w:r>
            <w:r/>
          </w:p>
        </w:tc>
      </w:tr>
    </w:tbl>
    <w:p>
      <w:pPr>
        <w:pStyle w:val="654"/>
        <w:ind w:firstLine="420"/>
        <w:jc w:val="left"/>
        <w:rPr>
          <w:rFonts w:hint="eastAsia" w:ascii="宋体" w:hAnsi="宋体" w:cs="宋体"/>
        </w:rPr>
      </w:pPr>
      <w:r>
        <w:rPr>
          <w:rFonts w:hint="eastAsia" w:ascii="宋体" w:hAnsi="宋体" w:cs="宋体"/>
        </w:rPr>
      </w:r>
      <w:r/>
    </w:p>
    <w:p>
      <w:pPr>
        <w:pStyle w:val="654"/>
        <w:jc w:val="left"/>
        <w:rPr>
          <w:rFonts w:hint="eastAsia"/>
        </w:rPr>
      </w:pPr>
      <w:r>
        <w:rPr>
          <w:rFonts w:hint="eastAsia" w:ascii="宋体" w:hAnsi="宋体" w:cs="宋体"/>
          <w:sz w:val="24"/>
          <w:szCs w:val="24"/>
        </w:rPr>
        <w:t xml:space="preserve">表2：社会保险最低缴费比例（参考）</w:t>
      </w:r>
      <w:r>
        <w:rPr>
          <w:rFonts w:hint="eastAsia"/>
        </w:rPr>
      </w:r>
      <w:r/>
    </w:p>
    <w:tbl>
      <w:tblPr>
        <w:tblW w:w="0" w:type="auto"/>
        <w:tblInd w:w="-15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73"/>
        <w:gridCol w:w="2595"/>
        <w:gridCol w:w="3406"/>
        <w:gridCol w:w="3074"/>
      </w:tblGrid>
      <w:tr>
        <w:trPr/>
        <w:tc>
          <w:tcPr>
            <w:tcW w:w="773"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序号</w:t>
            </w:r>
            <w:r>
              <w:rPr>
                <w:rFonts w:hint="eastAsia" w:ascii="宋体" w:hAnsi="宋体" w:cs="宋体"/>
                <w:b/>
                <w:bCs/>
                <w:color w:val="000000"/>
                <w:lang w:bidi="en-US"/>
              </w:rPr>
            </w:r>
            <w:r/>
          </w:p>
        </w:tc>
        <w:tc>
          <w:tcPr>
            <w:tcW w:w="2595"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险种</w:t>
            </w:r>
            <w:r>
              <w:rPr>
                <w:rFonts w:hint="eastAsia" w:ascii="宋体" w:hAnsi="宋体" w:cs="宋体"/>
                <w:b/>
                <w:bCs/>
                <w:color w:val="000000"/>
                <w:lang w:bidi="en-US"/>
              </w:rPr>
            </w:r>
            <w:r/>
          </w:p>
        </w:tc>
        <w:tc>
          <w:tcPr>
            <w:tcW w:w="3406"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单位缴纳比例</w:t>
            </w:r>
            <w:r>
              <w:rPr>
                <w:rFonts w:hint="eastAsia" w:ascii="宋体" w:hAnsi="宋体" w:cs="宋体"/>
                <w:b/>
                <w:bCs/>
                <w:color w:val="000000"/>
                <w:lang w:bidi="en-US"/>
              </w:rPr>
            </w:r>
            <w:r/>
          </w:p>
        </w:tc>
        <w:tc>
          <w:tcPr>
            <w:tcW w:w="3074" w:type="dxa"/>
            <w:vAlign w:val="top"/>
            <w:textDirection w:val="lrTb"/>
            <w:noWrap w:val="false"/>
          </w:tcPr>
          <w:p>
            <w:pPr>
              <w:pStyle w:val="654"/>
              <w:jc w:val="center"/>
              <w:widowControl/>
              <w:rPr>
                <w:rFonts w:hint="eastAsia" w:ascii="宋体" w:hAnsi="宋体" w:cs="宋体"/>
                <w:b/>
                <w:bCs/>
                <w:color w:val="000000"/>
                <w:lang w:bidi="en-US"/>
              </w:rPr>
            </w:pPr>
            <w:r>
              <w:rPr>
                <w:rFonts w:hint="eastAsia" w:ascii="宋体" w:hAnsi="宋体" w:cs="宋体"/>
                <w:b/>
                <w:bCs/>
                <w:color w:val="000000"/>
                <w:lang w:bidi="en-US"/>
              </w:rPr>
              <w:t xml:space="preserve">个人缴纳比例及金额</w:t>
            </w:r>
            <w:r>
              <w:rPr>
                <w:rFonts w:hint="eastAsia" w:ascii="宋体" w:hAnsi="宋体" w:cs="宋体"/>
                <w:b/>
                <w:bCs/>
                <w:color w:val="000000"/>
                <w:lang w:bidi="en-US"/>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1</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养老保险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16%</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8%</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医疗保险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7%   </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2%</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3</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工伤保险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0.4%</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4</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失业保险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0.5%</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5</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生育保险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0.8%</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r>
      <w:tr>
        <w:trPr/>
        <w:tc>
          <w:tcPr>
            <w:tcW w:w="773" w:type="dxa"/>
            <w:vAlign w:val="top"/>
            <w:textDirection w:val="lrTb"/>
            <w:noWrap w:val="false"/>
          </w:tcPr>
          <w:p>
            <w:pPr>
              <w:pStyle w:val="654"/>
              <w:jc w:val="center"/>
              <w:rPr>
                <w:rFonts w:hint="eastAsia" w:ascii="宋体" w:hAnsi="宋体" w:cs="宋体"/>
              </w:rPr>
            </w:pPr>
            <w:r>
              <w:rPr>
                <w:rFonts w:hint="eastAsia" w:ascii="宋体" w:hAnsi="宋体" w:cs="宋体"/>
              </w:rPr>
              <w:t xml:space="preserve">6</w:t>
            </w:r>
            <w:r>
              <w:rPr>
                <w:rFonts w:hint="eastAsia" w:ascii="宋体" w:hAnsi="宋体" w:cs="宋体"/>
              </w:rPr>
            </w:r>
            <w:r/>
          </w:p>
        </w:tc>
        <w:tc>
          <w:tcPr>
            <w:tcW w:w="2595" w:type="dxa"/>
            <w:vAlign w:val="top"/>
            <w:textDirection w:val="lrTb"/>
            <w:noWrap w:val="false"/>
          </w:tcPr>
          <w:p>
            <w:pPr>
              <w:pStyle w:val="654"/>
              <w:jc w:val="center"/>
              <w:rPr>
                <w:rFonts w:hint="eastAsia" w:ascii="宋体" w:hAnsi="宋体" w:cs="宋体"/>
              </w:rPr>
            </w:pPr>
            <w:r>
              <w:rPr>
                <w:rFonts w:hint="eastAsia" w:ascii="宋体" w:hAnsi="宋体" w:cs="宋体"/>
              </w:rPr>
              <w:t xml:space="preserve">大病医疗救助</w:t>
            </w:r>
            <w:r>
              <w:rPr>
                <w:rFonts w:hint="eastAsia" w:ascii="宋体" w:hAnsi="宋体" w:cs="宋体"/>
              </w:rPr>
            </w:r>
            <w:r/>
          </w:p>
        </w:tc>
        <w:tc>
          <w:tcPr>
            <w:tcW w:w="3406" w:type="dxa"/>
            <w:vAlign w:val="top"/>
            <w:textDirection w:val="lrTb"/>
            <w:noWrap w:val="false"/>
          </w:tcPr>
          <w:p>
            <w:pPr>
              <w:pStyle w:val="654"/>
              <w:jc w:val="center"/>
              <w:rPr>
                <w:rFonts w:hint="eastAsia" w:ascii="宋体" w:hAnsi="宋体" w:cs="宋体"/>
              </w:rPr>
            </w:pPr>
            <w:r>
              <w:rPr>
                <w:rFonts w:hint="eastAsia" w:ascii="宋体" w:hAnsi="宋体" w:cs="宋体"/>
              </w:rPr>
              <w:t xml:space="preserve">/</w:t>
            </w:r>
            <w:r>
              <w:rPr>
                <w:rFonts w:hint="eastAsia" w:ascii="宋体" w:hAnsi="宋体" w:cs="宋体"/>
              </w:rPr>
            </w:r>
            <w:r/>
          </w:p>
        </w:tc>
        <w:tc>
          <w:tcPr>
            <w:tcW w:w="3074" w:type="dxa"/>
            <w:vAlign w:val="top"/>
            <w:textDirection w:val="lrTb"/>
            <w:noWrap w:val="false"/>
          </w:tcPr>
          <w:p>
            <w:pPr>
              <w:pStyle w:val="654"/>
              <w:jc w:val="center"/>
              <w:rPr>
                <w:rFonts w:hint="eastAsia" w:ascii="宋体" w:hAnsi="宋体" w:cs="宋体"/>
              </w:rPr>
            </w:pPr>
            <w:r>
              <w:rPr>
                <w:rFonts w:hint="eastAsia" w:ascii="宋体" w:hAnsi="宋体" w:cs="宋体"/>
              </w:rPr>
              <w:t xml:space="preserve">10元/月</w:t>
            </w:r>
            <w:r>
              <w:rPr>
                <w:rFonts w:hint="eastAsia" w:ascii="宋体" w:hAnsi="宋体" w:cs="宋体"/>
              </w:rPr>
            </w:r>
            <w:r/>
          </w:p>
        </w:tc>
      </w:tr>
    </w:tbl>
    <w:p>
      <w:pPr>
        <w:pStyle w:val="722"/>
        <w:rPr>
          <w:rFonts w:ascii="宋体" w:hAnsi="宋体" w:eastAsia="宋体"/>
          <w:sz w:val="24"/>
          <w:szCs w:val="24"/>
          <w:lang w:val="en-US"/>
        </w:rPr>
      </w:pPr>
      <w:r>
        <w:rPr>
          <w:rFonts w:ascii="宋体" w:hAnsi="宋体" w:eastAsia="宋体"/>
          <w:sz w:val="24"/>
          <w:szCs w:val="24"/>
          <w:lang w:val="en-US"/>
        </w:rPr>
      </w:r>
      <w:r/>
    </w:p>
    <w:p>
      <w:pPr>
        <w:pStyle w:val="722"/>
        <w:rPr>
          <w:lang w:val="en-US"/>
        </w:rPr>
      </w:pPr>
      <w:r>
        <w:rPr>
          <w:lang w:val="en-US"/>
        </w:rPr>
      </w:r>
      <w:r/>
    </w:p>
    <w:p>
      <w:pPr>
        <w:pStyle w:val="654"/>
        <w:jc w:val="left"/>
        <w:rPr>
          <w:rFonts w:hint="eastAsia" w:ascii="方正小标宋简体" w:hAnsi="方正小标宋简体" w:eastAsia="方正小标宋简体" w:cs="方正小标宋简体"/>
          <w:color w:val="000000"/>
          <w:sz w:val="28"/>
          <w:szCs w:val="28"/>
        </w:rPr>
      </w:pPr>
      <w:r>
        <w:rPr>
          <w:rFonts w:hint="eastAsia" w:ascii="方正小标宋简体" w:hAnsi="方正小标宋简体" w:eastAsia="方正小标宋简体" w:cs="方正小标宋简体"/>
          <w:color w:val="000000"/>
          <w:sz w:val="28"/>
          <w:szCs w:val="28"/>
        </w:rPr>
        <w:t xml:space="preserve">相关说明、证明材料（供应商自行提供）</w:t>
      </w:r>
      <w:r>
        <w:rPr>
          <w:rFonts w:hint="eastAsia" w:ascii="方正小标宋简体" w:hAnsi="方正小标宋简体" w:eastAsia="方正小标宋简体" w:cs="方正小标宋简体"/>
          <w:color w:val="000000"/>
          <w:sz w:val="28"/>
          <w:szCs w:val="28"/>
        </w:rPr>
      </w:r>
      <w:r/>
    </w:p>
    <w:p>
      <w:pPr>
        <w:pStyle w:val="654"/>
        <w:spacing w:line="480" w:lineRule="exact"/>
        <w:rPr>
          <w:rFonts w:hint="eastAsia" w:ascii="黑体" w:hAnsi="黑体" w:eastAsia="黑体"/>
          <w:sz w:val="32"/>
          <w:szCs w:val="32"/>
        </w:rPr>
        <w:outlineLvl w:val="0"/>
      </w:pPr>
      <w:r>
        <w:rPr>
          <w:rFonts w:hint="eastAsia" w:ascii="黑体" w:hAnsi="黑体" w:eastAsia="黑体"/>
          <w:sz w:val="32"/>
          <w:szCs w:val="32"/>
        </w:rPr>
        <w:br w:type="page" w:clear="all"/>
      </w:r>
      <w:r>
        <w:rPr>
          <w:rFonts w:hint="eastAsia" w:ascii="黑体" w:hAnsi="黑体" w:eastAsia="黑体"/>
          <w:sz w:val="32"/>
          <w:szCs w:val="32"/>
        </w:rPr>
        <w:t xml:space="preserve">七、技术要求响应及偏离表</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技术要求响应及偏离表</w:t>
      </w:r>
      <w:r>
        <w:rPr>
          <w:rFonts w:hint="eastAsia" w:ascii="方正小标宋简体" w:hAnsi="方正小标宋简体" w:eastAsia="方正小标宋简体" w:cs="方正小标宋简体"/>
          <w:sz w:val="32"/>
          <w:szCs w:val="32"/>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46"/>
      </w:tblGrid>
      <w:tr>
        <w:trPr>
          <w:cantSplit/>
        </w:trPr>
        <w:tc>
          <w:tcPr>
            <w:tcW w:w="74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925"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74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92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pPr>
      <w:r>
        <w:t xml:space="preserve">备注： </w:t>
      </w:r>
      <w:r/>
    </w:p>
    <w:p>
      <w:pPr>
        <w:pStyle w:val="706"/>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1.供应商须对招标文件技术要求中的实质性要求（斜体下划线内容或打“★”内容）做出明确响应，否则视为无效投标。</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rPr>
          <w:rFonts w:hint="eastAsia"/>
        </w:rPr>
      </w:r>
      <w:r/>
    </w:p>
    <w:p>
      <w:pPr>
        <w:pStyle w:val="706"/>
        <w:ind w:firstLine="480"/>
        <w:jc w:val="both"/>
        <w:spacing w:before="0" w:beforeAutospacing="0" w:after="0" w:afterAutospacing="0" w:line="360" w:lineRule="auto"/>
        <w:rPr>
          <w:rFonts w:hint="eastAsia"/>
        </w:rPr>
      </w:pPr>
      <w:r>
        <w:rPr>
          <w:rFonts w:hint="eastAsia"/>
        </w:rPr>
        <w:t xml:space="preserve">3.行数不够，可自行添加。</w:t>
      </w:r>
      <w:r>
        <w:rPr>
          <w:rFonts w:hint="eastAsia"/>
        </w:rPr>
      </w:r>
      <w:r/>
    </w:p>
    <w:p>
      <w:pPr>
        <w:pStyle w:val="654"/>
        <w:jc w:val="center"/>
        <w:rPr>
          <w:rFonts w:hint="eastAsia" w:ascii="黑体" w:hAnsi="Arial" w:eastAsia="黑体"/>
          <w:b/>
          <w:sz w:val="36"/>
        </w:rPr>
      </w:pPr>
      <w:r>
        <w:rPr>
          <w:rFonts w:hint="eastAsia" w:ascii="黑体" w:hAnsi="Arial" w:eastAsia="黑体"/>
          <w:b/>
          <w:sz w:val="36"/>
        </w:rPr>
      </w:r>
      <w:r/>
    </w:p>
    <w:p>
      <w:pPr>
        <w:pStyle w:val="654"/>
        <w:rPr>
          <w:rFonts w:hint="eastAsia" w:ascii="黑体" w:hAnsi="黑体" w:eastAsia="黑体"/>
          <w:iCs/>
          <w:sz w:val="32"/>
          <w:szCs w:val="32"/>
        </w:rPr>
      </w:pPr>
      <w:r/>
      <w:bookmarkStart w:id="207" w:name="_Hlt26955054"/>
      <w:r/>
      <w:bookmarkEnd w:id="207"/>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outlineLvl w:val="0"/>
      </w:pPr>
      <w:r>
        <w:rPr>
          <w:rFonts w:hint="eastAsia" w:ascii="黑体" w:hAnsi="黑体" w:eastAsia="黑体"/>
          <w:iCs/>
          <w:sz w:val="32"/>
          <w:szCs w:val="32"/>
        </w:rPr>
        <w:t xml:space="preserve">八、商务要求响应及偏离表</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商务要求响应及偏离表</w:t>
      </w:r>
      <w:r>
        <w:rPr>
          <w:rFonts w:hint="eastAsia" w:ascii="方正小标宋简体" w:hAnsi="方正小标宋简体" w:eastAsia="方正小标宋简体" w:cs="方正小标宋简体"/>
          <w:sz w:val="32"/>
          <w:szCs w:val="32"/>
        </w:rPr>
      </w:r>
      <w:r/>
    </w:p>
    <w:tbl>
      <w:tblPr>
        <w:tblW w:w="0" w:type="auto"/>
        <w:tblInd w:w="-2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6"/>
      </w:tblGrid>
      <w:tr>
        <w:trPr>
          <w:cantSplit/>
        </w:trPr>
        <w:tc>
          <w:tcPr>
            <w:tcW w:w="835" w:type="dxa"/>
            <w:vAlign w:val="center"/>
            <w:textDirection w:val="lrTb"/>
            <w:noWrap w:val="false"/>
          </w:tcPr>
          <w:p>
            <w:pPr>
              <w:pStyle w:val="654"/>
              <w:jc w:val="center"/>
              <w:rPr>
                <w:rFonts w:hint="eastAsia" w:ascii="宋体" w:hAnsi="宋体"/>
                <w:sz w:val="24"/>
                <w:szCs w:val="24"/>
              </w:rPr>
            </w:pPr>
            <w:r/>
            <w:bookmarkStart w:id="208" w:name="_Hlt26955056"/>
            <w:r/>
            <w:bookmarkEnd w:id="208"/>
            <w:r/>
            <w:bookmarkStart w:id="209" w:name="_Hlt26671343"/>
            <w:r/>
            <w:bookmarkEnd w:id="209"/>
            <w:r/>
            <w:bookmarkStart w:id="210" w:name="_Hlt26782999"/>
            <w:r/>
            <w:bookmarkEnd w:id="210"/>
            <w:r/>
            <w:bookmarkStart w:id="211" w:name="_Hlt26580838"/>
            <w:r/>
            <w:bookmarkEnd w:id="211"/>
            <w:r/>
            <w:bookmarkStart w:id="212" w:name="_Hlt24879081"/>
            <w:r/>
            <w:bookmarkEnd w:id="212"/>
            <w:r/>
            <w:bookmarkStart w:id="213" w:name="_Hlt26955064"/>
            <w:r/>
            <w:bookmarkEnd w:id="213"/>
            <w:r/>
            <w:bookmarkStart w:id="214" w:name="_Hlt26609391"/>
            <w:r/>
            <w:bookmarkEnd w:id="214"/>
            <w:r/>
            <w:bookmarkStart w:id="215" w:name="_Hlt26671372"/>
            <w:r/>
            <w:bookmarkEnd w:id="215"/>
            <w:r>
              <w:rPr>
                <w:rFonts w:hint="eastAsia" w:ascii="宋体" w:hAnsi="宋体"/>
                <w:sz w:val="24"/>
                <w:szCs w:val="24"/>
              </w:rPr>
              <w:t xml:space="preserve">序号</w:t>
            </w:r>
            <w:r>
              <w:rPr>
                <w:rFonts w:hint="eastAsia" w:ascii="宋体" w:hAnsi="宋体"/>
                <w:sz w:val="24"/>
                <w:szCs w:val="24"/>
              </w:rPr>
            </w:r>
            <w:r/>
          </w:p>
        </w:tc>
        <w:tc>
          <w:tcPr>
            <w:tcW w:w="2838"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32" w:type="dxa"/>
            <w:vAlign w:val="center"/>
            <w:textDirection w:val="lrTb"/>
            <w:noWrap w:val="false"/>
          </w:tcPr>
          <w:p>
            <w:pPr>
              <w:pStyle w:val="654"/>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3346" w:type="dxa"/>
            <w:vAlign w:val="center"/>
            <w:textDirection w:val="lrTb"/>
            <w:noWrap w:val="false"/>
          </w:tcPr>
          <w:p>
            <w:pPr>
              <w:pStyle w:val="654"/>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r>
        <w:trPr>
          <w:cantSplit/>
          <w:trHeight w:val="640"/>
        </w:trPr>
        <w:tc>
          <w:tcPr>
            <w:tcW w:w="835"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8"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c>
          <w:tcPr>
            <w:tcW w:w="3346" w:type="dxa"/>
            <w:vAlign w:val="top"/>
            <w:textDirection w:val="lrTb"/>
            <w:noWrap w:val="false"/>
          </w:tcPr>
          <w:p>
            <w:pPr>
              <w:pStyle w:val="654"/>
              <w:jc w:val="center"/>
              <w:rPr>
                <w:rFonts w:hint="eastAsia" w:ascii="宋体" w:hAnsi="宋体"/>
                <w:sz w:val="24"/>
                <w:szCs w:val="24"/>
              </w:rPr>
            </w:pPr>
            <w:r>
              <w:rPr>
                <w:rFonts w:hint="eastAsia" w:ascii="宋体" w:hAnsi="宋体"/>
                <w:sz w:val="24"/>
                <w:szCs w:val="24"/>
              </w:rPr>
            </w:r>
            <w:r/>
          </w:p>
        </w:tc>
      </w:tr>
    </w:tbl>
    <w:p>
      <w:pPr>
        <w:pStyle w:val="706"/>
        <w:jc w:val="both"/>
        <w:spacing w:before="0" w:beforeAutospacing="0" w:after="0" w:afterAutospacing="0"/>
      </w:pPr>
      <w:r/>
      <w:r/>
    </w:p>
    <w:p>
      <w:pPr>
        <w:pStyle w:val="654"/>
        <w:ind w:right="180" w:firstLine="480"/>
        <w:spacing w:line="360" w:lineRule="auto"/>
        <w:rPr>
          <w:rFonts w:hint="eastAsia" w:ascii="宋体" w:hAnsi="宋体"/>
          <w:sz w:val="24"/>
          <w:szCs w:val="24"/>
        </w:rPr>
      </w:pPr>
      <w:r>
        <w:rPr>
          <w:rFonts w:hint="eastAsia" w:ascii="宋体" w:hAnsi="宋体"/>
          <w:sz w:val="24"/>
          <w:szCs w:val="24"/>
        </w:rPr>
        <w:t xml:space="preserve">投标人名称：（加盖电子公章）</w:t>
      </w:r>
      <w:r>
        <w:rPr>
          <w:rFonts w:hint="eastAsia" w:ascii="宋体" w:hAnsi="宋体"/>
          <w:sz w:val="24"/>
          <w:szCs w:val="24"/>
        </w:rPr>
      </w:r>
      <w:r/>
    </w:p>
    <w:p>
      <w:pPr>
        <w:pStyle w:val="654"/>
        <w:rPr>
          <w:rFonts w:hint="eastAsia" w:ascii="宋体" w:hAnsi="宋体"/>
          <w:sz w:val="24"/>
          <w:szCs w:val="24"/>
        </w:rPr>
      </w:pPr>
      <w:r>
        <w:rPr>
          <w:rFonts w:hint="eastAsia" w:ascii="宋体" w:hAnsi="宋体"/>
          <w:sz w:val="24"/>
          <w:szCs w:val="24"/>
        </w:rPr>
      </w:r>
      <w:r/>
    </w:p>
    <w:p>
      <w:pPr>
        <w:pStyle w:val="706"/>
        <w:ind w:firstLine="480"/>
        <w:jc w:val="both"/>
        <w:spacing w:before="0" w:beforeAutospacing="0" w:after="0" w:afterAutospacing="0" w:line="360" w:lineRule="auto"/>
        <w:rPr>
          <w:rFonts w:hint="eastAsia"/>
        </w:rPr>
      </w:pPr>
      <w:r>
        <w:rPr>
          <w:rFonts w:hint="eastAsia"/>
        </w:rPr>
        <w:t xml:space="preserve">备注： </w:t>
      </w:r>
      <w:r>
        <w:rPr>
          <w:rFonts w:hint="eastAsia"/>
        </w:rPr>
      </w:r>
      <w:r/>
    </w:p>
    <w:p>
      <w:pPr>
        <w:pStyle w:val="706"/>
        <w:ind w:firstLine="480"/>
        <w:jc w:val="both"/>
        <w:spacing w:before="0" w:beforeAutospacing="0" w:after="0" w:afterAutospacing="0" w:line="360" w:lineRule="auto"/>
      </w:pPr>
      <w:r>
        <w:rPr>
          <w:rFonts w:hint="eastAsia"/>
        </w:rPr>
        <w:t xml:space="preserve">1.供应商须对招标文件商务要求中的实质性要求（斜体下划线内容或打“★”内容）做出明确响应，否则视为无效投标。</w:t>
      </w:r>
      <w:r/>
    </w:p>
    <w:p>
      <w:pPr>
        <w:pStyle w:val="706"/>
        <w:ind w:firstLine="480"/>
        <w:jc w:val="both"/>
        <w:spacing w:before="0" w:beforeAutospacing="0" w:after="0" w:afterAutospacing="0" w:line="360" w:lineRule="auto"/>
        <w:rPr>
          <w:rFonts w:hint="eastAsia"/>
        </w:rPr>
      </w:pPr>
      <w:r>
        <w:rPr>
          <w:rFonts w:hint="eastAsia"/>
        </w:rPr>
        <w:t xml:space="preserve">2.行数不够，可自行添加。</w:t>
      </w:r>
      <w:r>
        <w:rPr>
          <w:rFonts w:hint="eastAsia"/>
        </w:rPr>
      </w:r>
      <w:r/>
    </w:p>
    <w:p>
      <w:pPr>
        <w:pStyle w:val="654"/>
      </w:pPr>
      <w:r/>
      <w:r/>
    </w:p>
    <w:p>
      <w:pPr>
        <w:pStyle w:val="654"/>
        <w:jc w:val="center"/>
        <w:rPr>
          <w:rFonts w:hint="eastAsia" w:ascii="宋体" w:hAnsi="宋体" w:cs="仿宋"/>
          <w:b/>
          <w:bCs/>
          <w:sz w:val="32"/>
          <w:szCs w:val="32"/>
        </w:rPr>
      </w:pPr>
      <w:r>
        <w:rPr>
          <w:rFonts w:hint="eastAsia" w:ascii="宋体" w:hAnsi="宋体" w:cs="仿宋"/>
          <w:b/>
          <w:bCs/>
          <w:sz w:val="32"/>
          <w:szCs w:val="32"/>
        </w:rPr>
      </w:r>
      <w:r/>
    </w:p>
    <w:p>
      <w:pPr>
        <w:pStyle w:val="722"/>
        <w:rPr>
          <w:rFonts w:hint="eastAsia" w:ascii="宋体" w:hAnsi="宋体" w:cs="仿宋"/>
          <w:b/>
          <w:bCs/>
          <w:sz w:val="32"/>
          <w:szCs w:val="32"/>
        </w:rPr>
      </w:pPr>
      <w:r>
        <w:rPr>
          <w:rFonts w:hint="eastAsia" w:ascii="宋体" w:hAnsi="宋体" w:cs="仿宋"/>
          <w:b/>
          <w:bCs/>
          <w:sz w:val="32"/>
          <w:szCs w:val="32"/>
        </w:rPr>
      </w:r>
      <w:r/>
    </w:p>
    <w:p>
      <w:pPr>
        <w:pStyle w:val="654"/>
        <w:rPr>
          <w:rFonts w:hint="eastAsia" w:ascii="宋体" w:hAnsi="宋体" w:cs="仿宋"/>
          <w:b/>
          <w:bCs/>
          <w:sz w:val="32"/>
          <w:szCs w:val="32"/>
        </w:rPr>
      </w:pPr>
      <w:r>
        <w:rPr>
          <w:rFonts w:hint="eastAsia" w:ascii="宋体" w:hAnsi="宋体" w:cs="仿宋"/>
          <w:b/>
          <w:b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pPr>
      <w:r>
        <w:rPr>
          <w:rFonts w:hint="eastAsia" w:ascii="黑体" w:hAnsi="黑体" w:eastAsia="黑体"/>
          <w:iCs/>
          <w:sz w:val="32"/>
          <w:szCs w:val="32"/>
        </w:rPr>
      </w:r>
      <w:r/>
    </w:p>
    <w:p>
      <w:pPr>
        <w:pStyle w:val="654"/>
        <w:rPr>
          <w:rFonts w:hint="eastAsia" w:ascii="黑体" w:hAnsi="黑体" w:eastAsia="黑体"/>
          <w:iCs/>
          <w:sz w:val="32"/>
          <w:szCs w:val="32"/>
        </w:rPr>
        <w:outlineLvl w:val="0"/>
      </w:pPr>
      <w:r>
        <w:rPr>
          <w:rFonts w:hint="eastAsia" w:ascii="黑体" w:hAnsi="黑体" w:eastAsia="黑体"/>
          <w:iCs/>
          <w:sz w:val="32"/>
          <w:szCs w:val="32"/>
        </w:rPr>
        <w:t xml:space="preserve">九、中小企业声明函</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2"/>
      </w:pPr>
      <w:r>
        <w:rPr>
          <w:rFonts w:hint="eastAsia" w:ascii="方正小标宋简体" w:hAnsi="方正小标宋简体" w:eastAsia="方正小标宋简体" w:cs="方正小标宋简体"/>
          <w:sz w:val="32"/>
          <w:szCs w:val="32"/>
        </w:rPr>
        <w:t xml:space="preserve">中小企业声明函（服务）</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）的采购活动，服务全部由符合政策的中小企业承接。根据《工业和信息化部、国家统计局、国家发展和改革委员会、财政部关于印发中小企业划型标准规定的通知》(工信部联企业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300号)的规定，相关企业（含联合体中的小微企业、签订分包意向协议的中小企业）的具体情况如下：</w:t>
      </w:r>
      <w:r>
        <w:rPr>
          <w:rFonts w:hint="eastAsia" w:ascii="宋体" w:hAnsi="宋体"/>
          <w:sz w:val="24"/>
          <w:szCs w:val="24"/>
        </w:rPr>
      </w:r>
      <w:r/>
    </w:p>
    <w:p>
      <w:pPr>
        <w:pStyle w:val="654"/>
        <w:ind w:firstLine="480"/>
        <w:spacing w:line="36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4"/>
        <w:ind w:firstLine="480"/>
        <w:spacing w:line="360"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行业（招标文件中明确的所属行业）；承接企业为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4"/>
        <w:ind w:firstLine="360"/>
        <w:spacing w:line="36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widowControl/>
        <w:rPr>
          <w:rFonts w:hint="eastAsia" w:ascii="宋体" w:hAnsi="宋体"/>
          <w:sz w:val="24"/>
          <w:szCs w:val="24"/>
        </w:rPr>
      </w:pPr>
      <w:r>
        <w:rPr>
          <w:rFonts w:hint="eastAsia" w:ascii="宋体" w:hAnsi="宋体"/>
          <w:sz w:val="24"/>
          <w:szCs w:val="24"/>
        </w:rPr>
      </w:r>
      <w:r/>
    </w:p>
    <w:p>
      <w:pPr>
        <w:pStyle w:val="654"/>
        <w:ind w:firstLine="480"/>
        <w:jc w:val="left"/>
        <w:spacing w:line="360" w:lineRule="auto"/>
        <w:rPr>
          <w:rFonts w:hint="eastAsia" w:ascii="黑体" w:hAnsi="黑体" w:eastAsia="黑体"/>
          <w:sz w:val="32"/>
          <w:szCs w:val="32"/>
        </w:rPr>
      </w:pPr>
      <w:r>
        <w:rPr>
          <w:rFonts w:hint="eastAsia" w:ascii="宋体" w:hAnsi="宋体"/>
          <w:sz w:val="24"/>
          <w:szCs w:val="24"/>
        </w:rPr>
        <w:t xml:space="preserve">备注：1.从业人员、营业收入、资产总额填报上一年度数据，无上一年度数据的新成立企业可不填报。2.在所属企业类型前的</w:t>
      </w:r>
      <w:r>
        <w:rPr>
          <w:rFonts w:ascii="Wingdings" w:hAnsi="Wingdings" w:eastAsia="Wingdings" w:cs="Wingdings"/>
          <w:sz w:val="24"/>
          <w:szCs w:val="24"/>
        </w:rPr>
        <w:t xml:space="preserve">¨</w:t>
      </w:r>
      <w:r>
        <w:rPr>
          <w:rFonts w:hint="eastAsia" w:ascii="宋体" w:hAnsi="宋体"/>
          <w:sz w:val="24"/>
          <w:szCs w:val="24"/>
        </w:rPr>
        <w:t xml:space="preserve">内打“√”。3.投标人如不提供此声明函，不得参加专门面向中小企业采购项目或者不得享受小微企业价格扣除政策。项目清单中列示的所有服务，投标人须在声明函中逐项列示并明确承接企业的类型，如有缺失将按“不提供声明函”处理。此声明函将随中标结果同时公告，接受社会监督。4.服务采购项目中，服务的承接商应当为中小企业，不对其中涉及的货物的制造商、工程的承建商作出要求。</w:t>
      </w:r>
      <w:r>
        <w:rPr>
          <w:rFonts w:ascii="黑体" w:hAnsi="黑体" w:eastAsia="黑体"/>
          <w:b/>
          <w:sz w:val="32"/>
          <w:szCs w:val="32"/>
        </w:rPr>
        <w:br w:type="page" w:clear="all"/>
      </w:r>
      <w:r>
        <w:rPr>
          <w:rFonts w:hint="eastAsia" w:ascii="黑体" w:hAnsi="黑体" w:eastAsia="黑体"/>
          <w:iCs/>
          <w:sz w:val="32"/>
          <w:szCs w:val="32"/>
        </w:rPr>
        <w:t xml:space="preserve">十、</w:t>
      </w:r>
      <w:r>
        <w:rPr>
          <w:rFonts w:hint="eastAsia" w:ascii="黑体" w:hAnsi="黑体" w:eastAsia="黑体"/>
          <w:sz w:val="32"/>
          <w:szCs w:val="32"/>
        </w:rPr>
        <w:t xml:space="preserve">残疾人福利性单位声明函</w:t>
      </w:r>
      <w:r>
        <w:rPr>
          <w:rFonts w:hint="eastAsia" w:ascii="黑体" w:hAnsi="黑体" w:eastAsia="黑体"/>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残疾人福利性单位声明函</w:t>
      </w:r>
      <w:r>
        <w:rPr>
          <w:rFonts w:hint="eastAsia" w:ascii="方正小标宋简体" w:hAnsi="方正小标宋简体" w:eastAsia="方正小标宋简体" w:cs="方正小标宋简体"/>
          <w:sz w:val="32"/>
          <w:szCs w:val="32"/>
        </w:rPr>
      </w:r>
      <w:r/>
    </w:p>
    <w:p>
      <w:pPr>
        <w:pStyle w:val="654"/>
        <w:ind w:firstLine="480"/>
        <w:spacing w:line="36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4"/>
        </w:rPr>
        <w:t xml:space="preserve">服务全部由本单位提供</w:t>
      </w:r>
      <w:r>
        <w:rPr>
          <w:rFonts w:hint="eastAsia" w:ascii="宋体" w:hAnsi="宋体"/>
          <w:sz w:val="24"/>
        </w:rPr>
        <w:t xml:space="preserve">。</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rPr>
          <w:rFonts w:hint="eastAsia" w:ascii="宋体" w:hAnsi="宋体"/>
          <w:sz w:val="24"/>
        </w:rPr>
      </w:r>
      <w:r/>
    </w:p>
    <w:p>
      <w:pPr>
        <w:pStyle w:val="722"/>
        <w:spacing w:line="360" w:lineRule="auto"/>
        <w:rPr>
          <w:rFonts w:hint="eastAsia" w:ascii="宋体" w:hAnsi="宋体"/>
          <w:sz w:val="24"/>
          <w:szCs w:val="24"/>
        </w:rPr>
      </w:pPr>
      <w:r>
        <w:rPr>
          <w:rFonts w:hint="eastAsia" w:ascii="宋体" w:hAnsi="宋体"/>
          <w:sz w:val="24"/>
          <w:szCs w:val="24"/>
        </w:rPr>
      </w:r>
      <w:r/>
    </w:p>
    <w:p>
      <w:pPr>
        <w:pStyle w:val="654"/>
        <w:spacing w:line="360" w:lineRule="auto"/>
        <w:rPr>
          <w:rFonts w:hint="eastAsia"/>
        </w:rPr>
      </w:pPr>
      <w:r>
        <w:rPr>
          <w:rFonts w:hint="eastAsia"/>
        </w:rPr>
      </w:r>
      <w:r/>
    </w:p>
    <w:p>
      <w:pPr>
        <w:pStyle w:val="654"/>
        <w:ind w:right="180" w:firstLine="360"/>
        <w:jc w:val="center"/>
        <w:spacing w:line="360" w:lineRule="auto"/>
        <w:rPr>
          <w:rFonts w:hint="eastAsia" w:ascii="宋体" w:hAnsi="宋体"/>
          <w:sz w:val="24"/>
          <w:szCs w:val="24"/>
        </w:rPr>
      </w:pPr>
      <w:r>
        <w:rPr>
          <w:rFonts w:hint="eastAsia" w:ascii="宋体" w:hAnsi="宋体"/>
          <w:sz w:val="24"/>
          <w:szCs w:val="24"/>
        </w:rPr>
        <w:t xml:space="preserve">                                           企业名称：（加盖电子公章）</w:t>
      </w:r>
      <w:r>
        <w:rPr>
          <w:rFonts w:hint="eastAsia" w:ascii="宋体" w:hAnsi="宋体"/>
          <w:sz w:val="24"/>
          <w:szCs w:val="24"/>
        </w:rPr>
      </w:r>
      <w:r/>
    </w:p>
    <w:p>
      <w:pPr>
        <w:pStyle w:val="654"/>
        <w:ind w:firstLine="600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1.投标人如不提供此声明函，价格将不作相应扣除。</w:t>
      </w:r>
      <w:r>
        <w:rPr>
          <w:rFonts w:hint="eastAsia" w:ascii="宋体" w:hAnsi="宋体"/>
          <w:sz w:val="24"/>
        </w:rPr>
      </w:r>
      <w:r/>
    </w:p>
    <w:p>
      <w:pPr>
        <w:pStyle w:val="654"/>
        <w:ind w:firstLine="480"/>
        <w:spacing w:line="360" w:lineRule="auto"/>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4"/>
        <w:ind w:firstLine="480"/>
        <w:spacing w:line="480" w:lineRule="exact"/>
        <w:rPr>
          <w:rFonts w:ascii="宋体" w:hAnsi="宋体"/>
          <w:sz w:val="24"/>
        </w:rPr>
      </w:pPr>
      <w:r>
        <w:rPr>
          <w:rFonts w:ascii="宋体" w:hAnsi="宋体"/>
          <w:sz w:val="24"/>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4"/>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4"/>
        <w:jc w:val="left"/>
        <w:spacing w:line="360" w:lineRule="auto"/>
        <w:rPr>
          <w:rFonts w:hint="eastAsia" w:ascii="黑体" w:hAnsi="黑体" w:eastAsia="黑体"/>
          <w:iCs/>
          <w:sz w:val="32"/>
          <w:szCs w:val="32"/>
        </w:rPr>
        <w:outlineLvl w:val="0"/>
      </w:pPr>
      <w:r>
        <w:rPr>
          <w:rFonts w:hint="eastAsia" w:ascii="黑体" w:hAnsi="黑体" w:eastAsia="黑体"/>
          <w:iCs/>
          <w:sz w:val="32"/>
          <w:szCs w:val="32"/>
        </w:rPr>
        <w:t xml:space="preserve">十一、联合体协议</w:t>
      </w:r>
      <w:r>
        <w:rPr>
          <w:rFonts w:hint="eastAsia" w:ascii="黑体" w:hAnsi="黑体" w:eastAsia="黑体"/>
          <w:iCs/>
          <w:sz w:val="32"/>
          <w:szCs w:val="32"/>
        </w:rPr>
      </w:r>
      <w:r/>
    </w:p>
    <w:p>
      <w:pPr>
        <w:pStyle w:val="654"/>
        <w:jc w:val="center"/>
        <w:spacing w:line="360" w:lineRule="auto"/>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联合体协议</w:t>
      </w:r>
      <w:r>
        <w:rPr>
          <w:rFonts w:hint="eastAsia" w:ascii="方正小标宋简体" w:hAnsi="方正小标宋简体" w:eastAsia="方正小标宋简体" w:cs="方正小标宋简体"/>
          <w:sz w:val="32"/>
          <w:szCs w:val="32"/>
        </w:rPr>
      </w:r>
      <w:r/>
    </w:p>
    <w:p>
      <w:pPr>
        <w:pStyle w:val="654"/>
        <w:spacing w:line="36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w:t>
      </w:r>
      <w:r>
        <w:rPr>
          <w:rFonts w:hint="eastAsia" w:ascii="宋体" w:hAnsi="宋体"/>
          <w:sz w:val="24"/>
          <w:szCs w:val="24"/>
        </w:rPr>
        <w:t xml:space="preserve">参加</w:t>
      </w:r>
      <w:r>
        <w:rPr>
          <w:rFonts w:hint="eastAsia" w:ascii="宋体" w:hAnsi="宋体"/>
          <w:sz w:val="24"/>
          <w:szCs w:val="24"/>
          <w:u w:val="single"/>
        </w:rPr>
        <w:t xml:space="preserve">XXXXXXXXXXXXXXXXXXXXXXXXX</w:t>
      </w:r>
      <w:r>
        <w:rPr>
          <w:rFonts w:hint="eastAsia" w:ascii="宋体" w:hAnsi="宋体"/>
          <w:sz w:val="24"/>
          <w:szCs w:val="24"/>
        </w:rPr>
        <w:t xml:space="preserve">（单位名称）采购编号为</w:t>
      </w:r>
      <w:r>
        <w:rPr>
          <w:rFonts w:hint="eastAsia" w:ascii="宋体" w:hAnsi="宋体"/>
          <w:sz w:val="24"/>
          <w:szCs w:val="24"/>
          <w:u w:val="single"/>
        </w:rPr>
        <w:t xml:space="preserve">XXXXXXXXXXXXXXXXXXXXXXXXX</w:t>
      </w:r>
      <w:r>
        <w:rPr>
          <w:rFonts w:hint="eastAsia" w:ascii="宋体" w:hAnsi="宋体"/>
          <w:sz w:val="24"/>
          <w:szCs w:val="24"/>
        </w:rPr>
        <w:t xml:space="preserve">项目（采购包号：</w:t>
      </w:r>
      <w:r>
        <w:rPr>
          <w:rFonts w:hint="eastAsia" w:ascii="宋体" w:hAnsi="宋体"/>
          <w:sz w:val="24"/>
          <w:szCs w:val="24"/>
          <w:u w:val="single"/>
        </w:rPr>
        <w:t xml:space="preserve">XXX</w:t>
      </w:r>
      <w:r>
        <w:rPr>
          <w:rFonts w:hint="eastAsia" w:ascii="宋体" w:hAnsi="宋体"/>
          <w:sz w:val="24"/>
          <w:szCs w:val="24"/>
        </w:rPr>
        <w:t xml:space="preserve">）的采购活动</w:t>
      </w:r>
      <w:r>
        <w:rPr>
          <w:rFonts w:hint="eastAsia" w:ascii="宋体" w:hAnsi="宋体"/>
          <w:sz w:val="24"/>
        </w:rPr>
        <w:t xml:space="preserve">，并指定</w:t>
      </w:r>
      <w:r>
        <w:rPr>
          <w:rFonts w:hint="eastAsia" w:ascii="宋体" w:hAnsi="宋体"/>
          <w:sz w:val="24"/>
          <w:szCs w:val="24"/>
          <w:u w:val="single"/>
        </w:rPr>
        <w:t xml:space="preserve">XXXXXXXXXXXXXXXXXXX</w:t>
      </w:r>
      <w:r>
        <w:rPr>
          <w:rFonts w:hint="eastAsia" w:ascii="宋体" w:hAnsi="宋体"/>
          <w:sz w:val="24"/>
        </w:rPr>
        <w:t xml:space="preserve">（供应商名称）为牵头单位。</w:t>
      </w:r>
      <w:r>
        <w:rPr>
          <w:rFonts w:ascii="宋体" w:hAnsi="宋体"/>
          <w:sz w:val="24"/>
        </w:rPr>
      </w:r>
      <w:r/>
    </w:p>
    <w:p>
      <w:pPr>
        <w:pStyle w:val="654"/>
        <w:ind w:firstLine="480"/>
        <w:spacing w:line="360" w:lineRule="auto"/>
        <w:rPr>
          <w:rFonts w:ascii="宋体" w:hAnsi="宋体"/>
          <w:sz w:val="24"/>
        </w:rPr>
      </w:pPr>
      <w:r>
        <w:rPr>
          <w:rFonts w:ascii="宋体" w:hAnsi="宋体"/>
          <w:sz w:val="24"/>
        </w:rPr>
        <w:t xml:space="preserve">2</w:t>
      </w:r>
      <w:r>
        <w:rPr>
          <w:rFonts w:hint="eastAsia" w:ascii="宋体" w:hAnsi="宋体"/>
          <w:sz w:val="24"/>
        </w:rPr>
        <w:t xml:space="preserve">.若我们联合中标，</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w:t>
      </w:r>
      <w:r>
        <w:rPr>
          <w:rFonts w:hint="eastAsia" w:ascii="宋体" w:hAnsi="宋体"/>
          <w:sz w:val="24"/>
          <w:szCs w:val="24"/>
          <w:u w:val="single"/>
        </w:rPr>
        <w:t xml:space="preserve">XXXXXXXXXXXXXXXXXXX</w:t>
      </w:r>
      <w:r>
        <w:rPr>
          <w:rFonts w:hint="eastAsia" w:ascii="宋体" w:hAnsi="宋体"/>
          <w:sz w:val="24"/>
        </w:rPr>
        <w:t xml:space="preserve">（供应商名称）实施项目中</w:t>
      </w:r>
      <w:r>
        <w:rPr>
          <w:rFonts w:hint="eastAsia" w:ascii="宋体" w:hAnsi="宋体"/>
          <w:sz w:val="24"/>
          <w:u w:val="single"/>
        </w:rPr>
        <w:t xml:space="preserve">XXXXXXXXX</w:t>
      </w:r>
      <w:r>
        <w:rPr>
          <w:rFonts w:hint="eastAsia" w:ascii="宋体" w:hAnsi="宋体"/>
          <w:sz w:val="24"/>
        </w:rPr>
        <w:t xml:space="preserve">（工作内容）部分工作，并承担相应的责任；……。（注：需明确联合体中各供应商所承担的工作和相应的责任）。</w:t>
      </w:r>
      <w:r>
        <w:rPr>
          <w:rFonts w:ascii="宋体" w:hAnsi="宋体"/>
          <w:sz w:val="24"/>
        </w:rPr>
      </w:r>
      <w:r/>
    </w:p>
    <w:p>
      <w:pPr>
        <w:pStyle w:val="654"/>
        <w:ind w:firstLine="480"/>
        <w:spacing w:line="36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hint="eastAsia" w:ascii="宋体" w:hAnsi="宋体"/>
          <w:sz w:val="24"/>
          <w:u w:val="single"/>
        </w:rPr>
        <w:t xml:space="preserve">XXXXXXXXX</w:t>
      </w:r>
      <w:r>
        <w:rPr>
          <w:rFonts w:hint="eastAsia" w:ascii="宋体" w:hAnsi="宋体"/>
          <w:sz w:val="24"/>
        </w:rPr>
        <w:t xml:space="preserve">（企业全称）为</w:t>
      </w:r>
      <w:r>
        <w:rPr>
          <w:rFonts w:ascii="Wingdings" w:hAnsi="Wingdings" w:eastAsia="Wingdings" w:cs="Wingdings"/>
          <w:sz w:val="24"/>
          <w:szCs w:val="24"/>
        </w:rPr>
        <w:t xml:space="preserve">¨</w:t>
      </w:r>
      <w:r>
        <w:rPr>
          <w:rFonts w:hint="eastAsia" w:ascii="宋体" w:hAnsi="宋体"/>
          <w:sz w:val="24"/>
        </w:rPr>
        <w:t xml:space="preserve">小型、微型企业 </w:t>
      </w:r>
      <w:r>
        <w:rPr>
          <w:rFonts w:ascii="Wingdings" w:hAnsi="Wingdings" w:eastAsia="Wingdings" w:cs="Wingdings"/>
          <w:sz w:val="24"/>
          <w:szCs w:val="24"/>
        </w:rPr>
        <w:t xml:space="preserve">¨</w:t>
      </w:r>
      <w:r>
        <w:rPr>
          <w:rFonts w:hint="eastAsia" w:ascii="宋体" w:hAnsi="宋体"/>
          <w:sz w:val="24"/>
        </w:rPr>
        <w:t xml:space="preserve">残疾人福利性单位 </w:t>
      </w:r>
      <w:r>
        <w:rPr>
          <w:rFonts w:ascii="Wingdings" w:hAnsi="Wingdings" w:eastAsia="Wingdings" w:cs="Wingdings"/>
          <w:sz w:val="24"/>
          <w:szCs w:val="24"/>
        </w:rPr>
        <w:t xml:space="preserve">¨</w:t>
      </w:r>
      <w:r>
        <w:rPr>
          <w:rFonts w:hint="eastAsia" w:ascii="宋体" w:hAnsi="宋体"/>
          <w:sz w:val="24"/>
        </w:rPr>
        <w:t xml:space="preserve">监狱企业，且我们约定该单位所承担的合同金额将占本项目合同总金额的</w:t>
      </w:r>
      <w:r>
        <w:rPr>
          <w:rFonts w:ascii="宋体" w:hAnsi="宋体"/>
          <w:sz w:val="24"/>
          <w:u w:val="single"/>
        </w:rPr>
        <w:t xml:space="preserve">   </w:t>
      </w:r>
      <w:r>
        <w:rPr>
          <w:rFonts w:ascii="宋体" w:hAnsi="宋体"/>
          <w:sz w:val="24"/>
        </w:rPr>
        <w:t xml:space="preserve">%</w:t>
      </w:r>
      <w:r>
        <w:rPr>
          <w:rFonts w:hint="eastAsia" w:ascii="宋体" w:hAnsi="宋体"/>
          <w:sz w:val="24"/>
        </w:rPr>
        <w:t xml:space="preserve">。</w:t>
      </w:r>
      <w:r>
        <w:rPr>
          <w:rFonts w:hint="eastAsia" w:ascii="宋体" w:hAnsi="宋体"/>
          <w:sz w:val="24"/>
        </w:rPr>
      </w:r>
      <w:r/>
    </w:p>
    <w:p>
      <w:pPr>
        <w:pStyle w:val="654"/>
        <w:ind w:firstLine="645"/>
        <w:spacing w:line="360" w:lineRule="auto"/>
        <w:rPr>
          <w:rFonts w:hint="eastAsia" w:ascii="宋体" w:hAnsi="宋体"/>
          <w:sz w:val="24"/>
        </w:rPr>
      </w:pPr>
      <w:r>
        <w:rPr>
          <w:rFonts w:hint="eastAsia" w:ascii="宋体" w:hAnsi="宋体"/>
          <w:sz w:val="24"/>
        </w:rPr>
      </w:r>
      <w:r/>
    </w:p>
    <w:p>
      <w:pPr>
        <w:pStyle w:val="654"/>
        <w:ind w:firstLine="645"/>
        <w:spacing w:line="36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654"/>
        <w:ind w:firstLine="645"/>
        <w:jc w:val="right"/>
        <w:spacing w:line="360" w:lineRule="auto"/>
        <w:rPr>
          <w:rFonts w:ascii="宋体" w:hAnsi="宋体"/>
          <w:sz w:val="24"/>
        </w:rPr>
      </w:pPr>
      <w:r>
        <w:rPr>
          <w:rFonts w:hint="eastAsia" w:ascii="宋体" w:hAnsi="宋体"/>
          <w:sz w:val="24"/>
        </w:rPr>
        <w:t xml:space="preserve">联合体中各供应商全称：</w:t>
      </w:r>
      <w:r>
        <w:rPr>
          <w:rFonts w:hint="eastAsia" w:ascii="宋体" w:hAnsi="宋体"/>
          <w:sz w:val="24"/>
          <w:szCs w:val="24"/>
        </w:rPr>
        <w:t xml:space="preserve">（加盖电子公章）</w:t>
      </w:r>
      <w:r>
        <w:rPr>
          <w:rFonts w:ascii="宋体" w:hAnsi="宋体"/>
          <w:sz w:val="24"/>
        </w:rPr>
        <w:t xml:space="preserve">    </w:t>
      </w:r>
      <w:r>
        <w:rPr>
          <w:rFonts w:ascii="宋体" w:hAnsi="宋体"/>
          <w:sz w:val="24"/>
        </w:rPr>
      </w:r>
      <w:r/>
    </w:p>
    <w:p>
      <w:pPr>
        <w:pStyle w:val="654"/>
        <w:ind w:firstLine="5280"/>
        <w:spacing w:line="360" w:lineRule="auto"/>
        <w:rPr>
          <w:rFonts w:hint="eastAsia" w:ascii="宋体" w:hAnsi="宋体"/>
          <w:sz w:val="24"/>
          <w:szCs w:val="24"/>
        </w:rPr>
      </w:pPr>
      <w:r>
        <w:rPr>
          <w:rFonts w:hint="eastAsia"/>
          <w:color w:val="000000"/>
          <w:sz w:val="24"/>
          <w:szCs w:val="24"/>
        </w:rPr>
        <w:t xml:space="preserve">日   期：</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备注：</w:t>
      </w:r>
      <w:r>
        <w:rPr>
          <w:rFonts w:hint="eastAsia" w:ascii="宋体" w:hAnsi="宋体"/>
          <w:sz w:val="24"/>
        </w:rPr>
      </w:r>
      <w:r/>
    </w:p>
    <w:p>
      <w:pPr>
        <w:pStyle w:val="654"/>
        <w:ind w:firstLine="480"/>
        <w:spacing w:line="360" w:lineRule="auto"/>
        <w:rPr>
          <w:rFonts w:hint="eastAsia" w:ascii="宋体" w:hAnsi="宋体"/>
          <w:sz w:val="24"/>
        </w:rPr>
      </w:pPr>
      <w:r>
        <w:rPr>
          <w:rFonts w:hint="eastAsia" w:ascii="宋体" w:hAnsi="宋体"/>
          <w:sz w:val="24"/>
        </w:rPr>
        <w:t xml:space="preserve">1.牵头单位必须为联合体成员。</w:t>
      </w:r>
      <w:r>
        <w:rPr>
          <w:rFonts w:hint="eastAsia" w:ascii="宋体" w:hAnsi="宋体"/>
          <w:sz w:val="24"/>
        </w:rPr>
      </w:r>
      <w:r/>
    </w:p>
    <w:p>
      <w:pPr>
        <w:pStyle w:val="654"/>
        <w:ind w:firstLine="480"/>
        <w:spacing w:line="360" w:lineRule="auto"/>
        <w:rPr>
          <w:rFonts w:hint="eastAsia" w:ascii="宋体" w:hAnsi="宋体"/>
          <w:sz w:val="24"/>
          <w:szCs w:val="24"/>
        </w:rPr>
      </w:pPr>
      <w:r>
        <w:rPr>
          <w:rFonts w:hint="eastAsia" w:ascii="宋体" w:hAnsi="宋体"/>
          <w:sz w:val="24"/>
          <w:szCs w:val="24"/>
        </w:rPr>
        <w:t xml:space="preserve">2.在所属企业类型前的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w:t>
      </w:r>
      <w:r>
        <w:rPr>
          <w:rFonts w:hint="eastAsia" w:ascii="宋体" w:hAnsi="宋体"/>
          <w:sz w:val="24"/>
          <w:szCs w:val="24"/>
        </w:rPr>
      </w:r>
      <w:r/>
    </w:p>
    <w:p>
      <w:pPr>
        <w:pStyle w:val="654"/>
        <w:ind w:firstLine="480"/>
        <w:spacing w:line="360" w:lineRule="auto"/>
        <w:rPr>
          <w:rFonts w:hint="eastAsia" w:ascii="宋体" w:hAnsi="宋体"/>
          <w:sz w:val="24"/>
        </w:rPr>
      </w:pPr>
      <w:r>
        <w:rPr>
          <w:rFonts w:hint="eastAsia" w:ascii="宋体" w:hAnsi="宋体"/>
          <w:sz w:val="24"/>
        </w:rPr>
        <w:t xml:space="preserve">3.除另有说明外，本招标文件要求加盖电子公章之处，加盖牵头单位的电子公章即可。</w:t>
      </w:r>
      <w:r>
        <w:rPr>
          <w:rFonts w:hint="eastAsia" w:ascii="宋体" w:hAnsi="宋体"/>
          <w:sz w:val="24"/>
        </w:rPr>
      </w:r>
      <w:r/>
    </w:p>
    <w:p>
      <w:pPr>
        <w:pStyle w:val="711"/>
        <w:ind w:firstLine="480"/>
        <w:rPr>
          <w:rFonts w:hint="eastAsia"/>
          <w:sz w:val="24"/>
        </w:rPr>
      </w:pPr>
      <w:r>
        <w:rPr>
          <w:rFonts w:hint="eastAsia"/>
          <w:sz w:val="24"/>
        </w:rPr>
      </w:r>
      <w:r/>
    </w:p>
    <w:p>
      <w:pPr>
        <w:pStyle w:val="654"/>
        <w:rPr>
          <w:rFonts w:hint="eastAsia"/>
        </w:rPr>
      </w:pPr>
      <w:r>
        <w:rPr>
          <w:rFonts w:hint="eastAsia"/>
        </w:rPr>
      </w:r>
      <w:r/>
    </w:p>
    <w:p>
      <w:pPr>
        <w:pStyle w:val="654"/>
        <w:ind w:firstLine="645"/>
        <w:spacing w:line="560" w:lineRule="exact"/>
        <w:rPr>
          <w:rFonts w:ascii="宋体" w:hAnsi="宋体"/>
          <w:sz w:val="24"/>
        </w:rPr>
      </w:pPr>
      <w:r>
        <w:rPr>
          <w:rFonts w:ascii="宋体" w:hAnsi="宋体"/>
          <w:sz w:val="24"/>
        </w:rPr>
      </w:r>
      <w:r/>
    </w:p>
    <w:p>
      <w:pPr>
        <w:pStyle w:val="654"/>
        <w:ind w:firstLine="645"/>
        <w:spacing w:line="560" w:lineRule="exact"/>
        <w:rPr>
          <w:rFonts w:hint="eastAsia" w:ascii="宋体" w:hAnsi="宋体"/>
          <w:sz w:val="24"/>
        </w:rPr>
      </w:pPr>
      <w:r>
        <w:rPr>
          <w:rFonts w:hint="eastAsia" w:ascii="宋体" w:hAnsi="宋体"/>
          <w:sz w:val="24"/>
        </w:rPr>
      </w:r>
      <w:r/>
    </w:p>
    <w:p>
      <w:pPr>
        <w:pStyle w:val="722"/>
        <w:rPr>
          <w:rFonts w:hint="eastAsia" w:ascii="宋体" w:hAnsi="宋体"/>
          <w:sz w:val="24"/>
        </w:rPr>
      </w:pPr>
      <w:r>
        <w:rPr>
          <w:rFonts w:hint="eastAsia" w:ascii="宋体" w:hAnsi="宋体"/>
          <w:sz w:val="24"/>
        </w:rPr>
      </w:r>
      <w:r/>
    </w:p>
    <w:p>
      <w:pPr>
        <w:pStyle w:val="654"/>
        <w:rPr>
          <w:rFonts w:hint="eastAsia" w:ascii="宋体" w:hAnsi="宋体"/>
          <w:sz w:val="24"/>
        </w:rPr>
      </w:pPr>
      <w:r>
        <w:rPr>
          <w:rFonts w:hint="eastAsia" w:ascii="宋体" w:hAnsi="宋体"/>
          <w:sz w:val="24"/>
        </w:rPr>
      </w:r>
      <w:r/>
    </w:p>
    <w:p>
      <w:pPr>
        <w:pStyle w:val="711"/>
        <w:rPr>
          <w:rFonts w:hint="eastAsia"/>
        </w:rPr>
      </w:pPr>
      <w:r>
        <w:rPr>
          <w:rFonts w:hint="eastAsia"/>
        </w:rPr>
      </w:r>
      <w:r/>
    </w:p>
    <w:p>
      <w:pPr>
        <w:pStyle w:val="722"/>
        <w:rPr>
          <w:rFonts w:hint="eastAsia"/>
        </w:rPr>
      </w:pPr>
      <w:r>
        <w:rPr>
          <w:rFonts w:hint="eastAsia"/>
        </w:rPr>
      </w:r>
      <w:r/>
    </w:p>
    <w:p>
      <w:pPr>
        <w:pStyle w:val="654"/>
        <w:rPr>
          <w:rFonts w:hint="eastAsia"/>
        </w:rPr>
      </w:pPr>
      <w:r>
        <w:rPr>
          <w:rFonts w:hint="eastAsia"/>
        </w:rPr>
      </w:r>
      <w:r/>
    </w:p>
    <w:p>
      <w:pPr>
        <w:pStyle w:val="654"/>
        <w:jc w:val="center"/>
        <w:rPr>
          <w:rFonts w:hint="eastAsia" w:ascii="方正小标宋简体" w:hAnsi="方正小标宋简体" w:eastAsia="方正小标宋简体" w:cs="方正小标宋简体"/>
          <w:sz w:val="32"/>
          <w:szCs w:val="32"/>
        </w:rPr>
      </w:pPr>
      <w:r>
        <w:rPr>
          <w:rFonts w:hint="eastAsia" w:ascii="方正小标宋简体" w:hAnsi="方正小标宋简体" w:eastAsia="方正小标宋简体" w:cs="方正小标宋简体"/>
          <w:sz w:val="32"/>
          <w:szCs w:val="32"/>
        </w:rPr>
      </w:r>
      <w:r/>
    </w:p>
    <w:p>
      <w:pPr>
        <w:pStyle w:val="654"/>
        <w:jc w:val="center"/>
        <w:rPr>
          <w:rFonts w:hint="eastAsia" w:ascii="方正小标宋简体" w:hAnsi="方正小标宋简体" w:eastAsia="方正小标宋简体" w:cs="方正小标宋简体"/>
          <w:sz w:val="32"/>
          <w:szCs w:val="32"/>
        </w:rPr>
        <w:outlineLvl w:val="1"/>
      </w:pPr>
      <w:r>
        <w:rPr>
          <w:rFonts w:hint="eastAsia" w:ascii="方正小标宋简体" w:hAnsi="方正小标宋简体" w:eastAsia="方正小标宋简体" w:cs="方正小标宋简体"/>
          <w:sz w:val="32"/>
          <w:szCs w:val="32"/>
        </w:rPr>
        <w:t xml:space="preserve">质疑函范本</w:t>
      </w:r>
      <w:r>
        <w:rPr>
          <w:rFonts w:hint="eastAsia" w:ascii="方正小标宋简体" w:hAnsi="方正小标宋简体" w:eastAsia="方正小标宋简体" w:cs="方正小标宋简体"/>
          <w:sz w:val="32"/>
          <w:szCs w:val="32"/>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一、质疑供应商基本信息</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二、质疑项目基本情况</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采购包号：</w:t>
      </w: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三、质疑事项具体内容</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4"/>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4"/>
        <w:spacing w:before="240" w:line="360" w:lineRule="auto"/>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四、质疑事项相关请求</w:t>
      </w:r>
      <w:r>
        <w:rPr>
          <w:rFonts w:hint="eastAsia" w:ascii="方正黑体_GBK" w:hAnsi="方正黑体_GBK" w:eastAsia="方正黑体_GBK" w:cs="方正黑体_GBK"/>
          <w:bCs/>
          <w:sz w:val="24"/>
          <w:szCs w:val="24"/>
        </w:rPr>
      </w:r>
      <w:r/>
    </w:p>
    <w:p>
      <w:pPr>
        <w:pStyle w:val="654"/>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654"/>
        <w:rPr>
          <w:rFonts w:hint="eastAsia" w:ascii="宋体" w:hAnsi="宋体"/>
          <w:sz w:val="24"/>
          <w:szCs w:val="24"/>
        </w:rPr>
      </w:pPr>
      <w:r>
        <w:rPr>
          <w:rFonts w:hint="eastAsia" w:ascii="宋体" w:hAnsi="宋体"/>
          <w:sz w:val="24"/>
          <w:szCs w:val="24"/>
        </w:rPr>
      </w:r>
      <w:r/>
    </w:p>
    <w:p>
      <w:pPr>
        <w:pStyle w:val="654"/>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4"/>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4"/>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hint="eastAsia" w:ascii="宋体" w:hAnsi="宋体"/>
          <w:bCs/>
          <w:sz w:val="24"/>
          <w:szCs w:val="24"/>
        </w:rPr>
      </w:pPr>
      <w:r>
        <w:rPr>
          <w:rFonts w:hint="eastAsia" w:ascii="宋体" w:hAnsi="宋体"/>
          <w:bCs/>
          <w:sz w:val="24"/>
          <w:szCs w:val="24"/>
        </w:rPr>
      </w:r>
      <w:r/>
    </w:p>
    <w:p>
      <w:pPr>
        <w:pStyle w:val="654"/>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2.</w:t>
      </w:r>
      <w:r>
        <w:rPr>
          <w:rFonts w:hint="eastAsia" w:ascii="宋体" w:hAnsi="宋体" w:cs="仿宋"/>
          <w:b/>
          <w:bCs/>
          <w:sz w:val="24"/>
          <w:szCs w:val="24"/>
        </w:rPr>
        <w:t xml:space="preserve">由授权代表负责质疑事宜的，《质疑函》附件中应提交由质疑供应商法定代表人或主要负责人签署的《授权委托书》。</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3.质疑供应商针对项目的某一采购包进行质疑的，《质疑函》中应明确采购包号。</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5.《质疑函》的质疑请求应与质疑事项相关。</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rPr>
          <w:rFonts w:hint="eastAsia" w:ascii="宋体" w:hAnsi="宋体" w:cs="仿宋"/>
          <w:sz w:val="24"/>
          <w:szCs w:val="24"/>
        </w:rPr>
      </w:r>
      <w:r/>
    </w:p>
    <w:p>
      <w:pPr>
        <w:pStyle w:val="654"/>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Calibri">
    <w:panose1 w:val="020F0502020204030204"/>
  </w:font>
  <w:font w:name="Courier New">
    <w:panose1 w:val="020703090202050204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Fonts w:ascii="宋体" w:hAnsi="宋体"/>
      </w:rPr>
      <w:framePr w:wrap="around" w:vAnchor="text" w:hAnchor="margin" w:xAlign="center" w:y="1"/>
    </w:pPr>
    <w:r>
      <w:rPr>
        <w:rFonts w:ascii="宋体" w:hAnsi="宋体"/>
      </w:rPr>
      <w:fldChar w:fldCharType="begin"/>
    </w:r>
    <w:r>
      <w:rPr>
        <w:rStyle w:val="927"/>
        <w:rFonts w:ascii="宋体" w:hAnsi="宋体"/>
      </w:rPr>
      <w:instrText xml:space="preserve">PAGE  </w:instrText>
    </w:r>
    <w:r>
      <w:rPr>
        <w:rFonts w:ascii="宋体" w:hAnsi="宋体"/>
      </w:rPr>
      <w:fldChar w:fldCharType="separate"/>
    </w:r>
    <w:r>
      <w:rPr>
        <w:rStyle w:val="927"/>
        <w:rFonts w:ascii="宋体" w:hAnsi="宋体"/>
      </w:rPr>
      <w:t xml:space="preserve">３５</w:t>
    </w:r>
    <w:r>
      <w:rPr>
        <w:rFonts w:ascii="宋体" w:hAnsi="宋体"/>
      </w:rPr>
      <w:fldChar w:fldCharType="end"/>
    </w:r>
    <w:r>
      <w:rPr>
        <w:rStyle w:val="927"/>
        <w:rFonts w:ascii="宋体" w:hAnsi="宋体"/>
      </w:rPr>
    </w:r>
    <w:r/>
  </w:p>
  <w:p>
    <w:pPr>
      <w:pStyle w:val="90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tabs>
        <w:tab w:val="center" w:pos="4153" w:leader="none"/>
        <w:tab w:val="right" w:pos="8306" w:leader="none"/>
      </w:tabs>
      <w:rPr>
        <w:rStyle w:val="927"/>
      </w:rPr>
      <w:framePr w:wrap="around" w:vAnchor="text" w:hAnchor="margin" w:xAlign="center" w:y="1"/>
    </w:pPr>
    <w:r>
      <w:fldChar w:fldCharType="begin"/>
    </w:r>
    <w:r>
      <w:rPr>
        <w:rStyle w:val="927"/>
      </w:rPr>
      <w:instrText xml:space="preserve">PAGE  </w:instrText>
    </w:r>
    <w:r>
      <w:fldChar w:fldCharType="separate"/>
    </w:r>
    <w:r>
      <w:rPr>
        <w:rStyle w:val="927"/>
      </w:rPr>
      <w:t xml:space="preserve">1</w:t>
    </w:r>
    <w:r>
      <w:fldChar w:fldCharType="end"/>
    </w:r>
    <w:r>
      <w:rPr>
        <w:rStyle w:val="927"/>
      </w:rPr>
    </w:r>
    <w:r/>
  </w:p>
  <w:p>
    <w:pPr>
      <w:pStyle w:val="90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65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1">
    <w:multiLevelType w:val="hybridMultilevel"/>
    <w:lvl w:ilvl="0">
      <w:start w:val="1"/>
      <w:numFmt w:val="upperLetter"/>
      <w:pStyle w:val="935"/>
      <w:isLgl w:val="false"/>
      <w:suff w:val="tab"/>
      <w:lvlText w:val="附录%1."/>
      <w:lvlJc w:val="left"/>
      <w:pPr>
        <w:pStyle w:val="654"/>
        <w:ind w:left="907" w:hanging="907"/>
        <w:tabs>
          <w:tab w:val="num" w:pos="907" w:leader="none"/>
        </w:tabs>
      </w:pPr>
      <w:rPr>
        <w:rFonts w:hint="eastAsia"/>
      </w:rPr>
    </w:lvl>
    <w:lvl w:ilvl="1">
      <w:start w:val="1"/>
      <w:numFmt w:val="bullet"/>
      <w:isLgl w:val="false"/>
      <w:suff w:val="tab"/>
      <w:lvlText w:val="o"/>
      <w:lvlJc w:val="left"/>
      <w:pPr>
        <w:pStyle w:val="654"/>
        <w:ind w:left="1440" w:hanging="360"/>
      </w:pPr>
      <w:rPr>
        <w:rFonts w:ascii="Courier New" w:hAnsi="Courier New" w:eastAsia="Courier New" w:cs="Courier New"/>
      </w:rPr>
    </w:lvl>
    <w:lvl w:ilvl="2">
      <w:start w:val="1"/>
      <w:numFmt w:val="bullet"/>
      <w:isLgl w:val="false"/>
      <w:suff w:val="tab"/>
      <w:lvlText w:val="§"/>
      <w:lvlJc w:val="left"/>
      <w:pPr>
        <w:pStyle w:val="654"/>
        <w:ind w:left="2160" w:hanging="360"/>
      </w:pPr>
      <w:rPr>
        <w:rFonts w:ascii="Wingdings" w:hAnsi="Wingdings" w:eastAsia="Wingdings" w:cs="Wingdings"/>
      </w:rPr>
    </w:lvl>
    <w:lvl w:ilvl="3">
      <w:start w:val="1"/>
      <w:numFmt w:val="bullet"/>
      <w:isLgl w:val="false"/>
      <w:suff w:val="tab"/>
      <w:lvlText w:val="·"/>
      <w:lvlJc w:val="left"/>
      <w:pPr>
        <w:pStyle w:val="654"/>
        <w:ind w:left="2880" w:hanging="360"/>
      </w:pPr>
      <w:rPr>
        <w:rFonts w:ascii="Symbol" w:hAnsi="Symbol" w:eastAsia="Symbol" w:cs="Symbol"/>
      </w:rPr>
    </w:lvl>
    <w:lvl w:ilvl="4">
      <w:start w:val="1"/>
      <w:numFmt w:val="bullet"/>
      <w:isLgl w:val="false"/>
      <w:suff w:val="tab"/>
      <w:lvlText w:val="o"/>
      <w:lvlJc w:val="left"/>
      <w:pPr>
        <w:pStyle w:val="654"/>
        <w:ind w:left="3600" w:hanging="360"/>
      </w:pPr>
      <w:rPr>
        <w:rFonts w:ascii="Courier New" w:hAnsi="Courier New" w:eastAsia="Courier New" w:cs="Courier New"/>
      </w:rPr>
    </w:lvl>
    <w:lvl w:ilvl="5">
      <w:start w:val="1"/>
      <w:numFmt w:val="bullet"/>
      <w:isLgl w:val="false"/>
      <w:suff w:val="tab"/>
      <w:lvlText w:val="§"/>
      <w:lvlJc w:val="left"/>
      <w:pPr>
        <w:pStyle w:val="654"/>
        <w:ind w:left="4320" w:hanging="360"/>
      </w:pPr>
      <w:rPr>
        <w:rFonts w:ascii="Wingdings" w:hAnsi="Wingdings" w:eastAsia="Wingdings" w:cs="Wingdings"/>
      </w:rPr>
    </w:lvl>
    <w:lvl w:ilvl="6">
      <w:start w:val="1"/>
      <w:numFmt w:val="bullet"/>
      <w:isLgl w:val="false"/>
      <w:suff w:val="tab"/>
      <w:lvlText w:val="·"/>
      <w:lvlJc w:val="left"/>
      <w:pPr>
        <w:pStyle w:val="654"/>
        <w:ind w:left="5040" w:hanging="360"/>
      </w:pPr>
      <w:rPr>
        <w:rFonts w:ascii="Symbol" w:hAnsi="Symbol" w:eastAsia="Symbol" w:cs="Symbol"/>
      </w:rPr>
    </w:lvl>
    <w:lvl w:ilvl="7">
      <w:start w:val="1"/>
      <w:numFmt w:val="bullet"/>
      <w:isLgl w:val="false"/>
      <w:suff w:val="tab"/>
      <w:lvlText w:val="o"/>
      <w:lvlJc w:val="left"/>
      <w:pPr>
        <w:pStyle w:val="654"/>
        <w:ind w:left="5760" w:hanging="360"/>
      </w:pPr>
      <w:rPr>
        <w:rFonts w:ascii="Courier New" w:hAnsi="Courier New" w:eastAsia="Courier New" w:cs="Courier New"/>
      </w:rPr>
    </w:lvl>
    <w:lvl w:ilvl="8">
      <w:start w:val="1"/>
      <w:numFmt w:val="bullet"/>
      <w:isLgl w:val="false"/>
      <w:suff w:val="tab"/>
      <w:lvlText w:val="§"/>
      <w:lvlJc w:val="left"/>
      <w:pPr>
        <w:pStyle w:val="654"/>
        <w:ind w:left="6480" w:hanging="360"/>
      </w:pPr>
      <w:rPr>
        <w:rFonts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pStyle w:val="654"/>
        <w:ind w:left="0" w:firstLine="0"/>
      </w:pPr>
      <w:rPr>
        <w:rFonts w:hint="eastAsia"/>
      </w:rPr>
    </w:lvl>
    <w:lvl w:ilvl="1">
      <w:start w:val="1"/>
      <w:numFmt w:val="decimal"/>
      <w:isLgl w:val="false"/>
      <w:suff w:val="nothing"/>
      <w:lvlText w:val="%2、"/>
      <w:lvlJc w:val="left"/>
      <w:pPr>
        <w:pStyle w:val="654"/>
        <w:ind w:left="0" w:firstLine="0"/>
      </w:pPr>
      <w:rPr>
        <w:rFonts w:hint="eastAsia"/>
      </w:rPr>
    </w:lvl>
    <w:lvl w:ilvl="2">
      <w:start w:val="1"/>
      <w:numFmt w:val="decimal"/>
      <w:isLgl w:val="false"/>
      <w:suff w:val="nothing"/>
      <w:lvlText w:val="%2.%3 "/>
      <w:lvlJc w:val="left"/>
      <w:pPr>
        <w:pStyle w:val="654"/>
        <w:ind w:left="0" w:firstLine="0"/>
      </w:pPr>
      <w:rPr>
        <w:rFonts w:hint="eastAsia"/>
      </w:rPr>
    </w:lvl>
    <w:lvl w:ilvl="3">
      <w:start w:val="1"/>
      <w:numFmt w:val="decimal"/>
      <w:isLgl w:val="false"/>
      <w:suff w:val="nothing"/>
      <w:lvlText w:val="%2.%3.%4 "/>
      <w:lvlJc w:val="left"/>
      <w:pPr>
        <w:pStyle w:val="654"/>
        <w:ind w:left="0" w:firstLine="0"/>
      </w:pPr>
      <w:rPr>
        <w:rFonts w:hint="eastAsia"/>
      </w:rPr>
    </w:lvl>
    <w:lvl w:ilvl="4">
      <w:start w:val="1"/>
      <w:numFmt w:val="decimal"/>
      <w:isLgl w:val="false"/>
      <w:suff w:val="nothing"/>
      <w:lvlText w:val="%2.%3.%4.%5 "/>
      <w:lvlJc w:val="left"/>
      <w:pPr>
        <w:pStyle w:val="654"/>
        <w:ind w:left="0" w:firstLine="0"/>
      </w:pPr>
      <w:rPr>
        <w:rFonts w:hint="eastAsia"/>
      </w:rPr>
    </w:lvl>
    <w:lvl w:ilvl="5">
      <w:start w:val="1"/>
      <w:numFmt w:val="decimal"/>
      <w:pStyle w:val="868"/>
      <w:isLgl w:val="false"/>
      <w:suff w:val="nothing"/>
      <w:lvlText w:val=""/>
      <w:lvlJc w:val="left"/>
      <w:pPr>
        <w:pStyle w:val="654"/>
        <w:ind w:left="0" w:firstLine="0"/>
      </w:pPr>
      <w:rPr>
        <w:rFonts w:hint="eastAsia"/>
      </w:rPr>
    </w:lvl>
    <w:lvl w:ilvl="6">
      <w:start w:val="1"/>
      <w:numFmt w:val="decimal"/>
      <w:pStyle w:val="870"/>
      <w:isLgl w:val="false"/>
      <w:suff w:val="nothing"/>
      <w:lvlText w:val=""/>
      <w:lvlJc w:val="left"/>
      <w:pPr>
        <w:pStyle w:val="654"/>
        <w:ind w:left="0" w:firstLine="0"/>
      </w:pPr>
      <w:rPr>
        <w:rFonts w:hint="eastAsia"/>
      </w:rPr>
    </w:lvl>
    <w:lvl w:ilvl="7">
      <w:start w:val="1"/>
      <w:numFmt w:val="decimal"/>
      <w:pStyle w:val="872"/>
      <w:isLgl w:val="false"/>
      <w:suff w:val="nothing"/>
      <w:lvlText w:val=""/>
      <w:lvlJc w:val="left"/>
      <w:pPr>
        <w:pStyle w:val="654"/>
        <w:ind w:left="0" w:firstLine="0"/>
      </w:pPr>
      <w:rPr>
        <w:rFonts w:hint="eastAsia"/>
      </w:rPr>
    </w:lvl>
    <w:lvl w:ilvl="8">
      <w:start w:val="1"/>
      <w:numFmt w:val="decimal"/>
      <w:pStyle w:val="874"/>
      <w:isLgl w:val="false"/>
      <w:suff w:val="nothing"/>
      <w:lvlText w:val=""/>
      <w:lvlJc w:val="left"/>
      <w:pPr>
        <w:pStyle w:val="654"/>
        <w:ind w:left="0" w:firstLine="0"/>
      </w:pPr>
      <w:rPr>
        <w:rFonts w:hint="eastAsia"/>
      </w:rPr>
    </w:lvl>
  </w:abstractNum>
  <w:abstractNum w:abstractNumId="3">
    <w:multiLevelType w:val="hybridMultilevel"/>
    <w:lvl w:ilvl="0">
      <w:start w:val="1"/>
      <w:numFmt w:val="decimal"/>
      <w:pStyle w:val="952"/>
      <w:isLgl w:val="false"/>
      <w:suff w:val="tab"/>
      <w:lvlText w:val="%1."/>
      <w:lvlJc w:val="left"/>
      <w:pPr>
        <w:pStyle w:val="654"/>
        <w:ind w:left="709" w:hanging="709"/>
        <w:tabs>
          <w:tab w:val="num" w:pos="709" w:leader="none"/>
        </w:tabs>
      </w:pPr>
      <w:rPr>
        <w:rFonts w:hint="eastAsia"/>
      </w:rPr>
    </w:lvl>
    <w:lvl w:ilvl="1">
      <w:start w:val="1"/>
      <w:numFmt w:val="decimal"/>
      <w:isLgl w:val="false"/>
      <w:suff w:val="tab"/>
      <w:lvlText w:val="%1.%2"/>
      <w:lvlJc w:val="left"/>
      <w:pPr>
        <w:pStyle w:val="654"/>
        <w:ind w:left="709" w:hanging="709"/>
        <w:tabs>
          <w:tab w:val="num" w:pos="709" w:leader="none"/>
        </w:tabs>
      </w:pPr>
      <w:rPr>
        <w:rFonts w:hint="eastAsia"/>
      </w:rPr>
    </w:lvl>
    <w:lvl w:ilvl="2">
      <w:start w:val="1"/>
      <w:numFmt w:val="decimal"/>
      <w:isLgl w:val="false"/>
      <w:suff w:val="tab"/>
      <w:lvlText w:val="%1.%2.%3."/>
      <w:lvlJc w:val="left"/>
      <w:pPr>
        <w:pStyle w:val="654"/>
        <w:ind w:left="425" w:hanging="425"/>
        <w:tabs>
          <w:tab w:val="num" w:pos="425" w:leader="none"/>
        </w:tabs>
      </w:pPr>
      <w:rPr>
        <w:rFonts w:hint="eastAsia"/>
      </w:rPr>
    </w:lvl>
    <w:lvl w:ilvl="3">
      <w:start w:val="1"/>
      <w:numFmt w:val="decimal"/>
      <w:isLgl w:val="false"/>
      <w:suff w:val="tab"/>
      <w:lvlText w:val="%1.%2.%3.%4."/>
      <w:lvlJc w:val="left"/>
      <w:pPr>
        <w:pStyle w:val="654"/>
        <w:ind w:left="851" w:hanging="851"/>
        <w:tabs>
          <w:tab w:val="num" w:pos="851" w:leader="none"/>
        </w:tabs>
      </w:pPr>
      <w:rPr>
        <w:rFonts w:hint="eastAsia"/>
      </w:rPr>
    </w:lvl>
    <w:lvl w:ilvl="4">
      <w:start w:val="1"/>
      <w:numFmt w:val="decimal"/>
      <w:isLgl w:val="false"/>
      <w:suff w:val="tab"/>
      <w:lvlText w:val="%1.%2.%3.%4.%5."/>
      <w:lvlJc w:val="left"/>
      <w:pPr>
        <w:pStyle w:val="654"/>
        <w:ind w:left="992" w:hanging="992"/>
        <w:tabs>
          <w:tab w:val="num" w:pos="992" w:leader="none"/>
        </w:tabs>
      </w:pPr>
      <w:rPr>
        <w:rFonts w:hint="eastAsia"/>
      </w:rPr>
    </w:lvl>
    <w:lvl w:ilvl="5">
      <w:start w:val="1"/>
      <w:numFmt w:val="decimal"/>
      <w:isLgl w:val="false"/>
      <w:suff w:val="tab"/>
      <w:lvlText w:val="%1.%2.%3.%4.%5.%6."/>
      <w:lvlJc w:val="left"/>
      <w:pPr>
        <w:pStyle w:val="654"/>
        <w:ind w:left="1134" w:hanging="1134"/>
        <w:tabs>
          <w:tab w:val="num" w:pos="1134" w:leader="none"/>
        </w:tabs>
      </w:pPr>
      <w:rPr>
        <w:rFonts w:hint="eastAsia"/>
      </w:rPr>
    </w:lvl>
    <w:lvl w:ilvl="6">
      <w:start w:val="1"/>
      <w:numFmt w:val="decimal"/>
      <w:isLgl w:val="false"/>
      <w:suff w:val="tab"/>
      <w:lvlText w:val="%1.%2.%3.%4.%5.%6.%7."/>
      <w:lvlJc w:val="left"/>
      <w:pPr>
        <w:pStyle w:val="654"/>
        <w:ind w:left="1276" w:hanging="1276"/>
        <w:tabs>
          <w:tab w:val="num" w:pos="1276" w:leader="none"/>
        </w:tabs>
      </w:pPr>
      <w:rPr>
        <w:rFonts w:hint="eastAsia"/>
      </w:rPr>
    </w:lvl>
    <w:lvl w:ilvl="7">
      <w:start w:val="1"/>
      <w:numFmt w:val="decimal"/>
      <w:isLgl w:val="false"/>
      <w:suff w:val="tab"/>
      <w:lvlText w:val="%1.%2.%3.%4.%5.%6.%7.%8."/>
      <w:lvlJc w:val="left"/>
      <w:pPr>
        <w:pStyle w:val="654"/>
        <w:ind w:left="1418" w:hanging="1418"/>
        <w:tabs>
          <w:tab w:val="num" w:pos="1418" w:leader="none"/>
        </w:tabs>
      </w:pPr>
      <w:rPr>
        <w:rFonts w:hint="eastAsia"/>
      </w:rPr>
    </w:lvl>
    <w:lvl w:ilvl="8">
      <w:start w:val="1"/>
      <w:numFmt w:val="decimal"/>
      <w:isLgl w:val="false"/>
      <w:suff w:val="tab"/>
      <w:lvlText w:val="%1.%2.%3.%4.%5.%6.%7.%8.%9."/>
      <w:lvlJc w:val="left"/>
      <w:pPr>
        <w:pStyle w:val="654"/>
        <w:ind w:left="1559" w:hanging="1559"/>
        <w:tabs>
          <w:tab w:val="num"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4"/>
    <w:next w:val="65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4"/>
    <w:next w:val="65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4"/>
    <w:next w:val="65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4"/>
    <w:next w:val="65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4"/>
    <w:next w:val="65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4"/>
    <w:next w:val="65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4"/>
    <w:next w:val="65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4"/>
    <w:next w:val="65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4"/>
    <w:next w:val="65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4"/>
    <w:next w:val="65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4"/>
    <w:next w:val="65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4"/>
    <w:next w:val="654"/>
    <w:link w:val="38"/>
    <w:uiPriority w:val="29"/>
    <w:qFormat/>
    <w:pPr>
      <w:ind w:left="720" w:right="720"/>
    </w:pPr>
    <w:rPr>
      <w:i/>
    </w:rPr>
  </w:style>
  <w:style w:type="character" w:styleId="38">
    <w:name w:val="Quote Char"/>
    <w:link w:val="37"/>
    <w:uiPriority w:val="29"/>
    <w:rPr>
      <w:i/>
    </w:rPr>
  </w:style>
  <w:style w:type="paragraph" w:styleId="39">
    <w:name w:val="Intense Quote"/>
    <w:basedOn w:val="654"/>
    <w:next w:val="65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65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54"/>
    <w:next w:val="654"/>
    <w:uiPriority w:val="39"/>
    <w:unhideWhenUsed/>
    <w:pPr>
      <w:ind w:left="0" w:right="0" w:firstLine="0"/>
      <w:spacing w:after="57"/>
    </w:pPr>
  </w:style>
  <w:style w:type="paragraph" w:styleId="181">
    <w:name w:val="toc 2"/>
    <w:basedOn w:val="654"/>
    <w:next w:val="654"/>
    <w:uiPriority w:val="39"/>
    <w:unhideWhenUsed/>
    <w:pPr>
      <w:ind w:left="283" w:right="0" w:firstLine="0"/>
      <w:spacing w:after="57"/>
    </w:pPr>
  </w:style>
  <w:style w:type="paragraph" w:styleId="182">
    <w:name w:val="toc 3"/>
    <w:basedOn w:val="654"/>
    <w:next w:val="654"/>
    <w:uiPriority w:val="39"/>
    <w:unhideWhenUsed/>
    <w:pPr>
      <w:ind w:left="567" w:right="0" w:firstLine="0"/>
      <w:spacing w:after="57"/>
    </w:pPr>
  </w:style>
  <w:style w:type="paragraph" w:styleId="183">
    <w:name w:val="toc 4"/>
    <w:basedOn w:val="654"/>
    <w:next w:val="654"/>
    <w:uiPriority w:val="39"/>
    <w:unhideWhenUsed/>
    <w:pPr>
      <w:ind w:left="850" w:right="0" w:firstLine="0"/>
      <w:spacing w:after="57"/>
    </w:pPr>
  </w:style>
  <w:style w:type="paragraph" w:styleId="184">
    <w:name w:val="toc 5"/>
    <w:basedOn w:val="654"/>
    <w:next w:val="654"/>
    <w:uiPriority w:val="39"/>
    <w:unhideWhenUsed/>
    <w:pPr>
      <w:ind w:left="1134" w:right="0" w:firstLine="0"/>
      <w:spacing w:after="57"/>
    </w:pPr>
  </w:style>
  <w:style w:type="paragraph" w:styleId="185">
    <w:name w:val="toc 6"/>
    <w:basedOn w:val="654"/>
    <w:next w:val="654"/>
    <w:uiPriority w:val="39"/>
    <w:unhideWhenUsed/>
    <w:pPr>
      <w:ind w:left="1417" w:right="0" w:firstLine="0"/>
      <w:spacing w:after="57"/>
    </w:pPr>
  </w:style>
  <w:style w:type="paragraph" w:styleId="186">
    <w:name w:val="toc 7"/>
    <w:basedOn w:val="654"/>
    <w:next w:val="654"/>
    <w:uiPriority w:val="39"/>
    <w:unhideWhenUsed/>
    <w:pPr>
      <w:ind w:left="1701" w:right="0" w:firstLine="0"/>
      <w:spacing w:after="57"/>
    </w:pPr>
  </w:style>
  <w:style w:type="paragraph" w:styleId="187">
    <w:name w:val="toc 8"/>
    <w:basedOn w:val="654"/>
    <w:next w:val="654"/>
    <w:uiPriority w:val="39"/>
    <w:unhideWhenUsed/>
    <w:pPr>
      <w:ind w:left="1984" w:right="0" w:firstLine="0"/>
      <w:spacing w:after="57"/>
    </w:pPr>
  </w:style>
  <w:style w:type="paragraph" w:styleId="188">
    <w:name w:val="toc 9"/>
    <w:basedOn w:val="654"/>
    <w:next w:val="654"/>
    <w:uiPriority w:val="39"/>
    <w:unhideWhenUsed/>
    <w:pPr>
      <w:ind w:left="2268" w:right="0" w:firstLine="0"/>
      <w:spacing w:after="57"/>
    </w:pPr>
  </w:style>
  <w:style w:type="paragraph" w:styleId="190">
    <w:name w:val="table of figures"/>
    <w:basedOn w:val="654"/>
    <w:next w:val="654"/>
    <w:uiPriority w:val="99"/>
    <w:unhideWhenUsed/>
    <w:pPr>
      <w:spacing w:after="0" w:afterAutospacing="0"/>
    </w:pPr>
  </w:style>
  <w:style w:type="paragraph" w:styleId="654" w:default="1">
    <w:name w:val="Normal"/>
    <w:next w:val="666"/>
    <w:link w:val="654"/>
    <w:qFormat/>
    <w:pPr>
      <w:jc w:val="both"/>
      <w:widowControl w:val="off"/>
    </w:pPr>
    <w:rPr>
      <w:sz w:val="21"/>
      <w:szCs w:val="21"/>
      <w:lang w:val="en-US" w:eastAsia="zh-CN" w:bidi="ar-SA"/>
    </w:rPr>
  </w:style>
  <w:style w:type="paragraph" w:styleId="655">
    <w:name w:val="标题 1"/>
    <w:basedOn w:val="654"/>
    <w:next w:val="654"/>
    <w:link w:val="669"/>
    <w:uiPriority w:val="9"/>
    <w:qFormat/>
    <w:pPr>
      <w:keepLines/>
      <w:keepNext/>
      <w:spacing w:before="480" w:after="200"/>
      <w:outlineLvl w:val="0"/>
    </w:pPr>
    <w:rPr>
      <w:rFonts w:ascii="Arial" w:hAnsi="Arial" w:eastAsia="Arial" w:cs="Arial"/>
      <w:sz w:val="40"/>
      <w:szCs w:val="40"/>
    </w:rPr>
  </w:style>
  <w:style w:type="paragraph" w:styleId="656">
    <w:name w:val="标题 2"/>
    <w:basedOn w:val="654"/>
    <w:next w:val="654"/>
    <w:link w:val="670"/>
    <w:uiPriority w:val="9"/>
    <w:qFormat/>
    <w:pPr>
      <w:keepLines/>
      <w:keepNext/>
      <w:spacing w:before="360" w:after="200"/>
      <w:outlineLvl w:val="1"/>
    </w:pPr>
    <w:rPr>
      <w:rFonts w:ascii="Arial" w:hAnsi="Arial" w:eastAsia="Arial" w:cs="Arial"/>
      <w:sz w:val="34"/>
    </w:rPr>
  </w:style>
  <w:style w:type="paragraph" w:styleId="657">
    <w:name w:val="标题 3"/>
    <w:basedOn w:val="654"/>
    <w:next w:val="672"/>
    <w:link w:val="671"/>
    <w:uiPriority w:val="9"/>
    <w:qFormat/>
    <w:pPr>
      <w:keepLines/>
      <w:keepNext/>
      <w:spacing w:before="320" w:after="200"/>
      <w:outlineLvl w:val="2"/>
    </w:pPr>
    <w:rPr>
      <w:rFonts w:ascii="Arial" w:hAnsi="Arial" w:eastAsia="Arial" w:cs="Arial"/>
      <w:sz w:val="30"/>
      <w:szCs w:val="30"/>
    </w:rPr>
  </w:style>
  <w:style w:type="paragraph" w:styleId="658">
    <w:name w:val="标题 4"/>
    <w:basedOn w:val="654"/>
    <w:next w:val="672"/>
    <w:link w:val="673"/>
    <w:uiPriority w:val="9"/>
    <w:qFormat/>
    <w:pPr>
      <w:keepLines/>
      <w:keepNext/>
      <w:spacing w:before="320" w:after="200"/>
      <w:outlineLvl w:val="3"/>
    </w:pPr>
    <w:rPr>
      <w:rFonts w:ascii="Arial" w:hAnsi="Arial" w:eastAsia="Arial" w:cs="Arial"/>
      <w:b/>
      <w:bCs/>
      <w:sz w:val="26"/>
      <w:szCs w:val="26"/>
    </w:rPr>
  </w:style>
  <w:style w:type="paragraph" w:styleId="659">
    <w:name w:val="标题 5"/>
    <w:basedOn w:val="654"/>
    <w:next w:val="654"/>
    <w:link w:val="674"/>
    <w:uiPriority w:val="9"/>
    <w:qFormat/>
    <w:pPr>
      <w:keepLines/>
      <w:keepNext/>
      <w:spacing w:before="320" w:after="200"/>
      <w:outlineLvl w:val="4"/>
    </w:pPr>
    <w:rPr>
      <w:rFonts w:ascii="Arial" w:hAnsi="Arial" w:eastAsia="Arial" w:cs="Arial"/>
      <w:b/>
      <w:bCs/>
      <w:sz w:val="24"/>
      <w:szCs w:val="24"/>
    </w:rPr>
  </w:style>
  <w:style w:type="paragraph" w:styleId="660">
    <w:name w:val="标题 6"/>
    <w:basedOn w:val="654"/>
    <w:next w:val="654"/>
    <w:link w:val="675"/>
    <w:uiPriority w:val="9"/>
    <w:qFormat/>
    <w:pPr>
      <w:keepLines/>
      <w:keepNext/>
      <w:spacing w:before="320" w:after="200"/>
      <w:outlineLvl w:val="5"/>
    </w:pPr>
    <w:rPr>
      <w:rFonts w:ascii="Arial" w:hAnsi="Arial" w:eastAsia="Arial" w:cs="Arial"/>
      <w:b/>
      <w:bCs/>
      <w:sz w:val="22"/>
      <w:szCs w:val="22"/>
    </w:rPr>
  </w:style>
  <w:style w:type="paragraph" w:styleId="661">
    <w:name w:val="标题 7"/>
    <w:basedOn w:val="654"/>
    <w:next w:val="654"/>
    <w:link w:val="676"/>
    <w:uiPriority w:val="9"/>
    <w:qFormat/>
    <w:pPr>
      <w:keepLines/>
      <w:keepNext/>
      <w:spacing w:before="320" w:after="200"/>
      <w:outlineLvl w:val="6"/>
    </w:pPr>
    <w:rPr>
      <w:rFonts w:ascii="Arial" w:hAnsi="Arial" w:eastAsia="Arial" w:cs="Arial"/>
      <w:b/>
      <w:bCs/>
      <w:i/>
      <w:iCs/>
      <w:sz w:val="22"/>
      <w:szCs w:val="22"/>
    </w:rPr>
  </w:style>
  <w:style w:type="paragraph" w:styleId="662">
    <w:name w:val="标题 8"/>
    <w:basedOn w:val="654"/>
    <w:next w:val="654"/>
    <w:link w:val="677"/>
    <w:uiPriority w:val="9"/>
    <w:qFormat/>
    <w:pPr>
      <w:keepLines/>
      <w:keepNext/>
      <w:spacing w:before="320" w:after="200"/>
      <w:outlineLvl w:val="7"/>
    </w:pPr>
    <w:rPr>
      <w:rFonts w:ascii="Arial" w:hAnsi="Arial" w:eastAsia="Arial" w:cs="Arial"/>
      <w:i/>
      <w:iCs/>
      <w:sz w:val="22"/>
      <w:szCs w:val="22"/>
    </w:rPr>
  </w:style>
  <w:style w:type="paragraph" w:styleId="663">
    <w:name w:val="标题 9"/>
    <w:basedOn w:val="654"/>
    <w:next w:val="654"/>
    <w:link w:val="678"/>
    <w:uiPriority w:val="9"/>
    <w:qFormat/>
    <w:pPr>
      <w:keepLines/>
      <w:keepNext/>
      <w:spacing w:before="320" w:after="200"/>
      <w:outlineLvl w:val="8"/>
    </w:pPr>
    <w:rPr>
      <w:rFonts w:ascii="Arial" w:hAnsi="Arial" w:eastAsia="Arial" w:cs="Arial"/>
      <w:i/>
      <w:iCs/>
      <w:sz w:val="21"/>
      <w:szCs w:val="21"/>
    </w:rPr>
  </w:style>
  <w:style w:type="character" w:styleId="664">
    <w:name w:val="默认段落字体"/>
    <w:next w:val="664"/>
    <w:link w:val="654"/>
    <w:uiPriority w:val="1"/>
    <w:unhideWhenUsed/>
    <w:qFormat/>
  </w:style>
  <w:style w:type="table" w:styleId="665">
    <w:name w:val="普通表格"/>
    <w:next w:val="665"/>
    <w:link w:val="654"/>
    <w:uiPriority w:val="99"/>
    <w:unhideWhenUsed/>
    <w:qFormat/>
    <w:tblPr/>
  </w:style>
  <w:style w:type="paragraph" w:styleId="666">
    <w:name w:val="正文首行缩进 211"/>
    <w:basedOn w:val="667"/>
    <w:next w:val="654"/>
    <w:link w:val="654"/>
    <w:qFormat/>
    <w:pPr>
      <w:ind w:left="0" w:firstLine="420"/>
      <w:spacing w:after="0" w:line="360" w:lineRule="auto"/>
    </w:pPr>
    <w:rPr>
      <w:rFonts w:ascii="宋体" w:hAnsi="宋体"/>
      <w:szCs w:val="20"/>
    </w:rPr>
  </w:style>
  <w:style w:type="paragraph" w:styleId="667">
    <w:name w:val="正文文本缩进11"/>
    <w:basedOn w:val="654"/>
    <w:next w:val="668"/>
    <w:link w:val="654"/>
    <w:unhideWhenUsed/>
    <w:qFormat/>
    <w:pPr>
      <w:ind w:left="420"/>
      <w:spacing w:after="120"/>
    </w:pPr>
  </w:style>
  <w:style w:type="paragraph" w:styleId="668">
    <w:name w:val="寄信人地址1"/>
    <w:basedOn w:val="654"/>
    <w:next w:val="668"/>
    <w:link w:val="654"/>
    <w:qFormat/>
    <w:rPr>
      <w:rFonts w:ascii="Arial" w:hAnsi="Arial" w:cs="宋体"/>
    </w:rPr>
  </w:style>
  <w:style w:type="character" w:styleId="669">
    <w:name w:val="标题 1 字符"/>
    <w:next w:val="669"/>
    <w:link w:val="655"/>
    <w:uiPriority w:val="9"/>
    <w:qFormat/>
    <w:rPr>
      <w:rFonts w:ascii="Arial" w:hAnsi="Arial" w:eastAsia="Arial" w:cs="Arial"/>
      <w:sz w:val="40"/>
      <w:szCs w:val="40"/>
    </w:rPr>
  </w:style>
  <w:style w:type="character" w:styleId="670">
    <w:name w:val="标题 2 字符"/>
    <w:next w:val="670"/>
    <w:link w:val="656"/>
    <w:uiPriority w:val="9"/>
    <w:qFormat/>
    <w:rPr>
      <w:rFonts w:ascii="Arial" w:hAnsi="Arial" w:eastAsia="Arial" w:cs="Arial"/>
      <w:sz w:val="34"/>
    </w:rPr>
  </w:style>
  <w:style w:type="character" w:styleId="671">
    <w:name w:val="标题 3 字符"/>
    <w:next w:val="671"/>
    <w:link w:val="657"/>
    <w:uiPriority w:val="9"/>
    <w:qFormat/>
    <w:rPr>
      <w:rFonts w:ascii="Arial" w:hAnsi="Arial" w:eastAsia="Arial" w:cs="Arial"/>
      <w:sz w:val="30"/>
      <w:szCs w:val="30"/>
    </w:rPr>
  </w:style>
  <w:style w:type="paragraph" w:styleId="672">
    <w:name w:val="正文缩进"/>
    <w:basedOn w:val="654"/>
    <w:next w:val="672"/>
    <w:link w:val="654"/>
    <w:qFormat/>
    <w:pPr>
      <w:ind w:firstLine="420"/>
    </w:pPr>
  </w:style>
  <w:style w:type="character" w:styleId="673">
    <w:name w:val="标题 4 字符"/>
    <w:next w:val="673"/>
    <w:link w:val="658"/>
    <w:uiPriority w:val="9"/>
    <w:qFormat/>
    <w:rPr>
      <w:rFonts w:ascii="Arial" w:hAnsi="Arial" w:eastAsia="Arial" w:cs="Arial"/>
      <w:b/>
      <w:bCs/>
      <w:sz w:val="26"/>
      <w:szCs w:val="26"/>
    </w:rPr>
  </w:style>
  <w:style w:type="character" w:styleId="674">
    <w:name w:val="标题 5 字符"/>
    <w:next w:val="674"/>
    <w:link w:val="659"/>
    <w:uiPriority w:val="9"/>
    <w:qFormat/>
    <w:rPr>
      <w:rFonts w:ascii="Arial" w:hAnsi="Arial" w:eastAsia="Arial" w:cs="Arial"/>
      <w:b/>
      <w:bCs/>
      <w:sz w:val="24"/>
      <w:szCs w:val="24"/>
    </w:rPr>
  </w:style>
  <w:style w:type="character" w:styleId="675">
    <w:name w:val="标题 6 字符"/>
    <w:next w:val="675"/>
    <w:link w:val="660"/>
    <w:uiPriority w:val="9"/>
    <w:qFormat/>
    <w:rPr>
      <w:rFonts w:ascii="Arial" w:hAnsi="Arial" w:eastAsia="Arial" w:cs="Arial"/>
      <w:b/>
      <w:bCs/>
      <w:sz w:val="22"/>
      <w:szCs w:val="22"/>
    </w:rPr>
  </w:style>
  <w:style w:type="character" w:styleId="676">
    <w:name w:val="标题 7 字符"/>
    <w:next w:val="676"/>
    <w:link w:val="661"/>
    <w:uiPriority w:val="9"/>
    <w:qFormat/>
    <w:rPr>
      <w:rFonts w:ascii="Arial" w:hAnsi="Arial" w:eastAsia="Arial" w:cs="Arial"/>
      <w:b/>
      <w:bCs/>
      <w:i/>
      <w:iCs/>
      <w:sz w:val="22"/>
      <w:szCs w:val="22"/>
    </w:rPr>
  </w:style>
  <w:style w:type="character" w:styleId="677">
    <w:name w:val="标题 8 字符"/>
    <w:next w:val="677"/>
    <w:link w:val="662"/>
    <w:uiPriority w:val="9"/>
    <w:qFormat/>
    <w:rPr>
      <w:rFonts w:ascii="Arial" w:hAnsi="Arial" w:eastAsia="Arial" w:cs="Arial"/>
      <w:i/>
      <w:iCs/>
      <w:sz w:val="22"/>
      <w:szCs w:val="22"/>
    </w:rPr>
  </w:style>
  <w:style w:type="character" w:styleId="678">
    <w:name w:val="标题 9 字符"/>
    <w:next w:val="678"/>
    <w:link w:val="663"/>
    <w:uiPriority w:val="9"/>
    <w:qFormat/>
    <w:rPr>
      <w:rFonts w:ascii="Arial" w:hAnsi="Arial" w:eastAsia="Arial" w:cs="Arial"/>
      <w:i/>
      <w:iCs/>
      <w:sz w:val="21"/>
      <w:szCs w:val="21"/>
    </w:rPr>
  </w:style>
  <w:style w:type="paragraph" w:styleId="679">
    <w:name w:val="目录 7"/>
    <w:basedOn w:val="654"/>
    <w:next w:val="654"/>
    <w:link w:val="654"/>
    <w:uiPriority w:val="39"/>
    <w:unhideWhenUsed/>
    <w:qFormat/>
    <w:pPr>
      <w:ind w:left="1701" w:right="0" w:firstLine="0"/>
      <w:spacing w:after="57"/>
    </w:pPr>
  </w:style>
  <w:style w:type="paragraph" w:styleId="680">
    <w:name w:val="题注"/>
    <w:basedOn w:val="654"/>
    <w:next w:val="654"/>
    <w:link w:val="654"/>
    <w:uiPriority w:val="35"/>
    <w:qFormat/>
    <w:pPr>
      <w:spacing w:line="276" w:lineRule="auto"/>
    </w:pPr>
    <w:rPr>
      <w:b/>
      <w:bCs/>
      <w:color w:val="4f81bd"/>
      <w:sz w:val="18"/>
      <w:szCs w:val="18"/>
    </w:rPr>
  </w:style>
  <w:style w:type="paragraph" w:styleId="681">
    <w:name w:val="批注文字"/>
    <w:basedOn w:val="654"/>
    <w:next w:val="681"/>
    <w:link w:val="682"/>
    <w:uiPriority w:val="99"/>
    <w:unhideWhenUsed/>
    <w:qFormat/>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682">
    <w:name w:val="批注文字 字符"/>
    <w:next w:val="682"/>
    <w:link w:val="681"/>
    <w:uiPriority w:val="99"/>
    <w:rPr>
      <w:sz w:val="21"/>
      <w:szCs w:val="21"/>
    </w:rPr>
  </w:style>
  <w:style w:type="paragraph" w:styleId="683">
    <w:name w:val="正文文本"/>
    <w:basedOn w:val="654"/>
    <w:next w:val="683"/>
    <w:link w:val="654"/>
    <w:uiPriority w:val="1"/>
    <w:qFormat/>
    <w:pPr>
      <w:ind w:left="120"/>
    </w:pPr>
    <w:rPr>
      <w:rFonts w:ascii="宋体" w:hAnsi="宋体" w:eastAsia="宋体" w:cs="宋体"/>
      <w:sz w:val="21"/>
      <w:szCs w:val="21"/>
      <w:lang w:val="zh-CN" w:eastAsia="zh-CN" w:bidi="zh-CN"/>
    </w:rPr>
  </w:style>
  <w:style w:type="paragraph" w:styleId="684">
    <w:name w:val="正文文本缩进"/>
    <w:basedOn w:val="654"/>
    <w:next w:val="685"/>
    <w:link w:val="654"/>
    <w:unhideWhenUsed/>
    <w:qFormat/>
    <w:pPr>
      <w:ind w:left="420"/>
      <w:spacing w:after="120"/>
    </w:pPr>
  </w:style>
  <w:style w:type="paragraph" w:styleId="685">
    <w:name w:val="寄信人地址"/>
    <w:basedOn w:val="654"/>
    <w:next w:val="685"/>
    <w:link w:val="654"/>
    <w:qFormat/>
    <w:rPr>
      <w:rFonts w:ascii="Arial" w:hAnsi="Arial" w:eastAsia="宋体" w:cs="宋体"/>
    </w:rPr>
  </w:style>
  <w:style w:type="paragraph" w:styleId="686">
    <w:name w:val="目录 5"/>
    <w:basedOn w:val="654"/>
    <w:next w:val="654"/>
    <w:link w:val="654"/>
    <w:uiPriority w:val="39"/>
    <w:unhideWhenUsed/>
    <w:qFormat/>
    <w:pPr>
      <w:ind w:left="1134" w:right="0" w:firstLine="0"/>
      <w:spacing w:after="57"/>
    </w:pPr>
  </w:style>
  <w:style w:type="paragraph" w:styleId="687">
    <w:name w:val="目录 3"/>
    <w:basedOn w:val="654"/>
    <w:next w:val="654"/>
    <w:link w:val="654"/>
    <w:uiPriority w:val="39"/>
    <w:unhideWhenUsed/>
    <w:qFormat/>
    <w:pPr>
      <w:ind w:left="567" w:right="0" w:firstLine="0"/>
      <w:spacing w:after="57"/>
    </w:pPr>
  </w:style>
  <w:style w:type="paragraph" w:styleId="688">
    <w:name w:val="纯文本"/>
    <w:basedOn w:val="654"/>
    <w:next w:val="688"/>
    <w:link w:val="654"/>
    <w:qFormat/>
    <w:rPr>
      <w:rFonts w:ascii="宋体" w:hAnsi="Courier New" w:cs="Courier New"/>
    </w:rPr>
  </w:style>
  <w:style w:type="paragraph" w:styleId="689">
    <w:name w:val="目录 8"/>
    <w:basedOn w:val="654"/>
    <w:next w:val="654"/>
    <w:link w:val="654"/>
    <w:uiPriority w:val="39"/>
    <w:unhideWhenUsed/>
    <w:qFormat/>
    <w:pPr>
      <w:ind w:left="1984" w:right="0" w:firstLine="0"/>
      <w:spacing w:after="57"/>
    </w:pPr>
  </w:style>
  <w:style w:type="paragraph" w:styleId="690">
    <w:name w:val="尾注文本"/>
    <w:basedOn w:val="654"/>
    <w:next w:val="690"/>
    <w:link w:val="691"/>
    <w:uiPriority w:val="99"/>
    <w:unhideWhenUsed/>
    <w:qFormat/>
    <w:pPr>
      <w:spacing w:after="0" w:line="240" w:lineRule="auto"/>
    </w:pPr>
    <w:rPr>
      <w:sz w:val="20"/>
    </w:rPr>
  </w:style>
  <w:style w:type="character" w:styleId="691">
    <w:name w:val="尾注文本 字符"/>
    <w:next w:val="691"/>
    <w:link w:val="690"/>
    <w:uiPriority w:val="99"/>
    <w:qFormat/>
    <w:rPr>
      <w:sz w:val="20"/>
    </w:rPr>
  </w:style>
  <w:style w:type="paragraph" w:styleId="692">
    <w:name w:val="页脚"/>
    <w:basedOn w:val="654"/>
    <w:next w:val="692"/>
    <w:link w:val="693"/>
    <w:uiPriority w:val="99"/>
    <w:unhideWhenUsed/>
    <w:qFormat/>
    <w:pPr>
      <w:spacing w:after="0" w:line="240" w:lineRule="auto"/>
      <w:tabs>
        <w:tab w:val="center" w:pos="7143" w:leader="none"/>
        <w:tab w:val="right" w:pos="14287" w:leader="none"/>
      </w:tabs>
    </w:pPr>
  </w:style>
  <w:style w:type="character" w:styleId="693">
    <w:name w:val="页脚 字符"/>
    <w:next w:val="693"/>
    <w:link w:val="692"/>
    <w:uiPriority w:val="99"/>
    <w:qFormat/>
  </w:style>
  <w:style w:type="paragraph" w:styleId="694">
    <w:name w:val="页眉"/>
    <w:basedOn w:val="654"/>
    <w:next w:val="694"/>
    <w:link w:val="695"/>
    <w:uiPriority w:val="99"/>
    <w:unhideWhenUsed/>
    <w:qFormat/>
    <w:pPr>
      <w:spacing w:after="0" w:line="240" w:lineRule="auto"/>
      <w:tabs>
        <w:tab w:val="center" w:pos="7143" w:leader="none"/>
        <w:tab w:val="right" w:pos="14287" w:leader="none"/>
      </w:tabs>
    </w:pPr>
  </w:style>
  <w:style w:type="character" w:styleId="695">
    <w:name w:val="页眉 字符"/>
    <w:next w:val="695"/>
    <w:link w:val="694"/>
    <w:uiPriority w:val="99"/>
    <w:qFormat/>
  </w:style>
  <w:style w:type="paragraph" w:styleId="696">
    <w:name w:val="目录 1"/>
    <w:basedOn w:val="654"/>
    <w:next w:val="654"/>
    <w:link w:val="654"/>
    <w:uiPriority w:val="39"/>
    <w:unhideWhenUsed/>
    <w:qFormat/>
    <w:pPr>
      <w:ind w:left="0" w:right="0" w:firstLine="0"/>
      <w:spacing w:after="57"/>
    </w:pPr>
  </w:style>
  <w:style w:type="paragraph" w:styleId="697">
    <w:name w:val="目录 4"/>
    <w:basedOn w:val="654"/>
    <w:next w:val="654"/>
    <w:link w:val="654"/>
    <w:uiPriority w:val="39"/>
    <w:unhideWhenUsed/>
    <w:qFormat/>
    <w:pPr>
      <w:ind w:left="850" w:right="0" w:firstLine="0"/>
      <w:spacing w:after="57"/>
    </w:pPr>
  </w:style>
  <w:style w:type="paragraph" w:styleId="698">
    <w:name w:val="副标题"/>
    <w:basedOn w:val="654"/>
    <w:next w:val="654"/>
    <w:link w:val="699"/>
    <w:uiPriority w:val="11"/>
    <w:qFormat/>
    <w:pPr>
      <w:spacing w:before="200" w:after="200"/>
    </w:pPr>
    <w:rPr>
      <w:sz w:val="24"/>
      <w:szCs w:val="24"/>
    </w:rPr>
  </w:style>
  <w:style w:type="character" w:styleId="699">
    <w:name w:val="副标题 字符"/>
    <w:next w:val="699"/>
    <w:link w:val="698"/>
    <w:uiPriority w:val="11"/>
    <w:qFormat/>
    <w:rPr>
      <w:sz w:val="24"/>
      <w:szCs w:val="24"/>
    </w:rPr>
  </w:style>
  <w:style w:type="paragraph" w:styleId="700">
    <w:name w:val="脚注文本"/>
    <w:basedOn w:val="654"/>
    <w:next w:val="700"/>
    <w:link w:val="701"/>
    <w:uiPriority w:val="99"/>
    <w:unhideWhenUsed/>
    <w:qFormat/>
    <w:pPr>
      <w:spacing w:after="40" w:line="240" w:lineRule="auto"/>
    </w:pPr>
    <w:rPr>
      <w:sz w:val="18"/>
    </w:rPr>
  </w:style>
  <w:style w:type="character" w:styleId="701">
    <w:name w:val="脚注文本 字符"/>
    <w:next w:val="701"/>
    <w:link w:val="700"/>
    <w:uiPriority w:val="99"/>
    <w:qFormat/>
    <w:rPr>
      <w:sz w:val="18"/>
    </w:rPr>
  </w:style>
  <w:style w:type="paragraph" w:styleId="702">
    <w:name w:val="目录 6"/>
    <w:basedOn w:val="654"/>
    <w:next w:val="654"/>
    <w:link w:val="654"/>
    <w:uiPriority w:val="39"/>
    <w:unhideWhenUsed/>
    <w:qFormat/>
    <w:pPr>
      <w:ind w:left="1417" w:right="0" w:firstLine="0"/>
      <w:spacing w:after="57"/>
    </w:pPr>
  </w:style>
  <w:style w:type="paragraph" w:styleId="703">
    <w:name w:val="图表目录"/>
    <w:basedOn w:val="654"/>
    <w:next w:val="654"/>
    <w:link w:val="654"/>
    <w:uiPriority w:val="99"/>
    <w:unhideWhenUsed/>
    <w:qFormat/>
    <w:pPr>
      <w:spacing w:after="0" w:afterAutospacing="0"/>
    </w:pPr>
  </w:style>
  <w:style w:type="paragraph" w:styleId="704">
    <w:name w:val="目录 2"/>
    <w:basedOn w:val="654"/>
    <w:next w:val="654"/>
    <w:link w:val="654"/>
    <w:uiPriority w:val="39"/>
    <w:unhideWhenUsed/>
    <w:qFormat/>
    <w:pPr>
      <w:ind w:left="283" w:right="0" w:firstLine="0"/>
      <w:spacing w:after="57"/>
    </w:pPr>
  </w:style>
  <w:style w:type="paragraph" w:styleId="705">
    <w:name w:val="目录 9"/>
    <w:basedOn w:val="654"/>
    <w:next w:val="654"/>
    <w:link w:val="654"/>
    <w:uiPriority w:val="39"/>
    <w:unhideWhenUsed/>
    <w:qFormat/>
    <w:pPr>
      <w:ind w:left="2268" w:right="0" w:firstLine="0"/>
      <w:spacing w:after="57"/>
    </w:pPr>
  </w:style>
  <w:style w:type="paragraph" w:styleId="706">
    <w:name w:val="普通(网站)"/>
    <w:basedOn w:val="654"/>
    <w:next w:val="706"/>
    <w:link w:val="654"/>
    <w:uiPriority w:val="99"/>
    <w:qFormat/>
    <w:pPr>
      <w:jc w:val="left"/>
      <w:spacing w:before="100" w:beforeAutospacing="1" w:after="100" w:afterAutospacing="1"/>
      <w:widowControl/>
    </w:pPr>
    <w:rPr>
      <w:rFonts w:ascii="宋体" w:hAnsi="宋体" w:cs="宋体"/>
      <w:sz w:val="24"/>
      <w:szCs w:val="24"/>
    </w:rPr>
  </w:style>
  <w:style w:type="paragraph" w:styleId="707">
    <w:name w:val="标题"/>
    <w:basedOn w:val="654"/>
    <w:next w:val="654"/>
    <w:link w:val="708"/>
    <w:uiPriority w:val="10"/>
    <w:qFormat/>
    <w:pPr>
      <w:contextualSpacing/>
      <w:spacing w:before="300" w:after="200"/>
    </w:pPr>
    <w:rPr>
      <w:sz w:val="48"/>
      <w:szCs w:val="48"/>
    </w:rPr>
  </w:style>
  <w:style w:type="character" w:styleId="708">
    <w:name w:val="标题 字符"/>
    <w:next w:val="708"/>
    <w:link w:val="707"/>
    <w:uiPriority w:val="10"/>
    <w:qFormat/>
    <w:rPr>
      <w:sz w:val="48"/>
      <w:szCs w:val="48"/>
    </w:rPr>
  </w:style>
  <w:style w:type="paragraph" w:styleId="709">
    <w:name w:val="批注主题"/>
    <w:basedOn w:val="681"/>
    <w:next w:val="681"/>
    <w:link w:val="710"/>
    <w:uiPriority w:val="99"/>
    <w:unhideWhenUsed/>
    <w:rPr>
      <w:b/>
      <w:bCs/>
    </w:rPr>
  </w:style>
  <w:style w:type="character" w:styleId="710">
    <w:name w:val="批注主题 字符"/>
    <w:next w:val="710"/>
    <w:link w:val="709"/>
    <w:uiPriority w:val="99"/>
    <w:semiHidden/>
    <w:rPr>
      <w:b/>
      <w:bCs/>
      <w:sz w:val="21"/>
      <w:szCs w:val="21"/>
    </w:rPr>
  </w:style>
  <w:style w:type="paragraph" w:styleId="711">
    <w:name w:val="正文首行缩进 2"/>
    <w:basedOn w:val="684"/>
    <w:next w:val="654"/>
    <w:link w:val="654"/>
    <w:qFormat/>
    <w:pPr>
      <w:ind w:left="0" w:firstLine="420"/>
      <w:spacing w:after="0" w:line="360" w:lineRule="auto"/>
    </w:pPr>
    <w:rPr>
      <w:rFonts w:ascii="宋体" w:hAnsi="宋体" w:eastAsia="宋体" w:cs="Times New Roman"/>
      <w:szCs w:val="20"/>
    </w:rPr>
  </w:style>
  <w:style w:type="table" w:styleId="712">
    <w:name w:val="网格型"/>
    <w:next w:val="712"/>
    <w:link w:val="654"/>
    <w:uiPriority w:val="59"/>
    <w:qFormat/>
    <w:rPr>
      <w:lang w:val="en-US" w:eastAsia="zh-CN" w:bidi="ar-SA"/>
    </w:rPr>
    <w:tblPr/>
  </w:style>
  <w:style w:type="character" w:styleId="713">
    <w:name w:val="尾注引用"/>
    <w:next w:val="713"/>
    <w:link w:val="654"/>
    <w:uiPriority w:val="99"/>
    <w:unhideWhenUsed/>
    <w:qFormat/>
    <w:rPr>
      <w:vertAlign w:val="superscript"/>
    </w:rPr>
  </w:style>
  <w:style w:type="character" w:styleId="714">
    <w:name w:val="页码"/>
    <w:next w:val="714"/>
    <w:link w:val="654"/>
    <w:qFormat/>
  </w:style>
  <w:style w:type="character" w:styleId="715">
    <w:name w:val="已访问的超链接"/>
    <w:next w:val="715"/>
    <w:link w:val="654"/>
    <w:qFormat/>
    <w:rPr>
      <w:color w:val="800080"/>
      <w:u w:val="single"/>
    </w:rPr>
  </w:style>
  <w:style w:type="character" w:styleId="716">
    <w:name w:val="超链接"/>
    <w:next w:val="716"/>
    <w:link w:val="654"/>
    <w:uiPriority w:val="99"/>
    <w:unhideWhenUsed/>
    <w:qFormat/>
    <w:rPr>
      <w:color w:val="0000ff"/>
      <w:u w:val="single"/>
    </w:rPr>
  </w:style>
  <w:style w:type="character" w:styleId="717">
    <w:name w:val="批注引用"/>
    <w:next w:val="717"/>
    <w:link w:val="654"/>
    <w:uiPriority w:val="99"/>
    <w:unhideWhenUsed/>
    <w:rPr>
      <w:sz w:val="21"/>
      <w:szCs w:val="21"/>
    </w:rPr>
  </w:style>
  <w:style w:type="character" w:styleId="718">
    <w:name w:val="脚注引用"/>
    <w:next w:val="718"/>
    <w:link w:val="654"/>
    <w:uiPriority w:val="99"/>
    <w:unhideWhenUsed/>
    <w:qFormat/>
    <w:rPr>
      <w:vertAlign w:val="superscript"/>
    </w:rPr>
  </w:style>
  <w:style w:type="character" w:styleId="719">
    <w:name w:val="页脚 字符1"/>
    <w:next w:val="719"/>
    <w:link w:val="692"/>
    <w:uiPriority w:val="99"/>
    <w:qFormat/>
  </w:style>
  <w:style w:type="character" w:styleId="720">
    <w:name w:val="默认段落字体11"/>
    <w:next w:val="720"/>
    <w:link w:val="654"/>
    <w:uiPriority w:val="1"/>
    <w:unhideWhenUsed/>
    <w:qFormat/>
    <w:rPr>
      <w:sz w:val="21"/>
      <w:szCs w:val="21"/>
      <w:lang w:val="en-US" w:eastAsia="zh-CN" w:bidi="ar-SA"/>
    </w:rPr>
  </w:style>
  <w:style w:type="paragraph" w:styleId="721">
    <w:name w:val="正文文本122"/>
    <w:basedOn w:val="654"/>
    <w:next w:val="721"/>
    <w:link w:val="654"/>
    <w:uiPriority w:val="1"/>
    <w:qFormat/>
    <w:pPr>
      <w:ind w:left="120"/>
    </w:pPr>
    <w:rPr>
      <w:rFonts w:ascii="宋体" w:hAnsi="宋体" w:eastAsia="宋体" w:cs="宋体"/>
      <w:sz w:val="21"/>
      <w:szCs w:val="21"/>
      <w:lang w:val="zh-CN" w:eastAsia="zh-CN" w:bidi="zh-CN"/>
    </w:rPr>
  </w:style>
  <w:style w:type="paragraph" w:styleId="722">
    <w:name w:val="索引 41"/>
    <w:basedOn w:val="654"/>
    <w:next w:val="654"/>
    <w:link w:val="654"/>
    <w:semiHidden/>
    <w:qFormat/>
    <w:pPr>
      <w:ind w:left="1260"/>
    </w:pPr>
    <w:rPr>
      <w:rFonts w:ascii="Calibri" w:hAnsi="Calibri" w:eastAsia="Calibri" w:cs="宋体"/>
      <w:sz w:val="20"/>
      <w:lang w:val="zh-CN"/>
    </w:rPr>
  </w:style>
  <w:style w:type="paragraph" w:styleId="723">
    <w:name w:val="正文文本121"/>
    <w:basedOn w:val="654"/>
    <w:next w:val="723"/>
    <w:link w:val="654"/>
    <w:qFormat/>
    <w:pPr>
      <w:ind w:left="120"/>
    </w:pPr>
    <w:rPr>
      <w:rFonts w:ascii="宋体" w:eastAsia="宋体" w:cs="宋体"/>
      <w:sz w:val="21"/>
      <w:szCs w:val="21"/>
      <w:lang w:val="zh-CN" w:eastAsia="zh-CN" w:bidi="zh-CN"/>
    </w:rPr>
  </w:style>
  <w:style w:type="paragraph" w:styleId="724">
    <w:name w:val="列表段落"/>
    <w:basedOn w:val="654"/>
    <w:next w:val="724"/>
    <w:link w:val="654"/>
    <w:uiPriority w:val="34"/>
    <w:qFormat/>
    <w:pPr>
      <w:contextualSpacing/>
      <w:ind w:left="720"/>
    </w:pPr>
  </w:style>
  <w:style w:type="paragraph" w:styleId="725">
    <w:name w:val="无间隔"/>
    <w:next w:val="725"/>
    <w:link w:val="654"/>
    <w:uiPriority w:val="1"/>
    <w:qFormat/>
    <w:rPr>
      <w:lang w:val="en-US" w:eastAsia="zh-CN" w:bidi="ar-SA"/>
    </w:rPr>
  </w:style>
  <w:style w:type="paragraph" w:styleId="726">
    <w:name w:val="引用"/>
    <w:basedOn w:val="654"/>
    <w:next w:val="654"/>
    <w:link w:val="727"/>
    <w:uiPriority w:val="29"/>
    <w:qFormat/>
    <w:pPr>
      <w:ind w:left="720" w:right="720"/>
    </w:pPr>
    <w:rPr>
      <w:i/>
    </w:rPr>
  </w:style>
  <w:style w:type="character" w:styleId="727">
    <w:name w:val="引用 字符"/>
    <w:next w:val="727"/>
    <w:link w:val="726"/>
    <w:uiPriority w:val="29"/>
    <w:qFormat/>
    <w:rPr>
      <w:i/>
    </w:rPr>
  </w:style>
  <w:style w:type="paragraph" w:styleId="728">
    <w:name w:val="明显引用"/>
    <w:basedOn w:val="654"/>
    <w:next w:val="654"/>
    <w:link w:val="72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9">
    <w:name w:val="明显引用 字符"/>
    <w:next w:val="729"/>
    <w:link w:val="728"/>
    <w:uiPriority w:val="30"/>
    <w:qFormat/>
    <w:rPr>
      <w:i/>
    </w:rPr>
  </w:style>
  <w:style w:type="table" w:styleId="730">
    <w:name w:val="Table Grid Light"/>
    <w:next w:val="730"/>
    <w:link w:val="654"/>
    <w:uiPriority w:val="59"/>
    <w:qFormat/>
    <w:rPr>
      <w:lang w:val="en-US" w:eastAsia="zh-CN" w:bidi="ar-SA"/>
    </w:rPr>
    <w:tblPr/>
  </w:style>
  <w:style w:type="table" w:styleId="731">
    <w:name w:val="Plain Table 1"/>
    <w:next w:val="731"/>
    <w:link w:val="654"/>
    <w:uiPriority w:val="59"/>
    <w:qFormat/>
    <w:rPr>
      <w:lang w:val="en-US" w:eastAsia="zh-CN" w:bidi="ar-SA"/>
    </w:rPr>
    <w:tblPr/>
  </w:style>
  <w:style w:type="table" w:styleId="732">
    <w:name w:val="Plain Table 2"/>
    <w:next w:val="732"/>
    <w:link w:val="654"/>
    <w:uiPriority w:val="59"/>
    <w:qFormat/>
    <w:rPr>
      <w:lang w:val="en-US" w:eastAsia="zh-CN" w:bidi="ar-SA"/>
    </w:rPr>
    <w:tblPr/>
  </w:style>
  <w:style w:type="table" w:styleId="733">
    <w:name w:val="Plain Table 3"/>
    <w:next w:val="733"/>
    <w:link w:val="654"/>
    <w:uiPriority w:val="99"/>
    <w:qFormat/>
    <w:rPr>
      <w:lang w:val="en-US" w:eastAsia="zh-CN" w:bidi="ar-SA"/>
    </w:rPr>
    <w:tblPr/>
  </w:style>
  <w:style w:type="table" w:styleId="734">
    <w:name w:val="Plain Table 4"/>
    <w:next w:val="734"/>
    <w:link w:val="654"/>
    <w:uiPriority w:val="99"/>
    <w:qFormat/>
    <w:rPr>
      <w:lang w:val="en-US" w:eastAsia="zh-CN" w:bidi="ar-SA"/>
    </w:rPr>
    <w:tblPr/>
  </w:style>
  <w:style w:type="table" w:styleId="735">
    <w:name w:val="Plain Table 5"/>
    <w:next w:val="735"/>
    <w:link w:val="654"/>
    <w:uiPriority w:val="99"/>
    <w:qFormat/>
    <w:rPr>
      <w:lang w:val="en-US" w:eastAsia="zh-CN" w:bidi="ar-SA"/>
    </w:rPr>
    <w:tblPr/>
  </w:style>
  <w:style w:type="table" w:styleId="736">
    <w:name w:val="Grid Table 1 Light"/>
    <w:next w:val="736"/>
    <w:link w:val="654"/>
    <w:uiPriority w:val="99"/>
    <w:qFormat/>
    <w:rPr>
      <w:lang w:val="en-US" w:eastAsia="zh-CN" w:bidi="ar-SA"/>
    </w:rPr>
    <w:tblPr/>
  </w:style>
  <w:style w:type="table" w:styleId="737">
    <w:name w:val="Grid Table 1 Light - Accent 1"/>
    <w:next w:val="737"/>
    <w:link w:val="654"/>
    <w:uiPriority w:val="99"/>
    <w:qFormat/>
    <w:rPr>
      <w:lang w:val="en-US" w:eastAsia="zh-CN" w:bidi="ar-SA"/>
    </w:rPr>
    <w:tblPr/>
  </w:style>
  <w:style w:type="table" w:styleId="738">
    <w:name w:val="Grid Table 1 Light - Accent 2"/>
    <w:next w:val="738"/>
    <w:link w:val="654"/>
    <w:uiPriority w:val="99"/>
    <w:qFormat/>
    <w:rPr>
      <w:lang w:val="en-US" w:eastAsia="zh-CN" w:bidi="ar-SA"/>
    </w:rPr>
    <w:tblPr/>
  </w:style>
  <w:style w:type="table" w:styleId="739">
    <w:name w:val="Grid Table 1 Light - Accent 3"/>
    <w:next w:val="739"/>
    <w:link w:val="654"/>
    <w:uiPriority w:val="99"/>
    <w:qFormat/>
    <w:rPr>
      <w:lang w:val="en-US" w:eastAsia="zh-CN" w:bidi="ar-SA"/>
    </w:rPr>
    <w:tblPr/>
  </w:style>
  <w:style w:type="table" w:styleId="740">
    <w:name w:val="Grid Table 1 Light - Accent 4"/>
    <w:next w:val="740"/>
    <w:link w:val="654"/>
    <w:uiPriority w:val="99"/>
    <w:qFormat/>
    <w:rPr>
      <w:lang w:val="en-US" w:eastAsia="zh-CN" w:bidi="ar-SA"/>
    </w:rPr>
    <w:tblPr/>
  </w:style>
  <w:style w:type="table" w:styleId="741">
    <w:name w:val="Grid Table 1 Light - Accent 5"/>
    <w:next w:val="741"/>
    <w:link w:val="654"/>
    <w:uiPriority w:val="99"/>
    <w:qFormat/>
    <w:rPr>
      <w:lang w:val="en-US" w:eastAsia="zh-CN" w:bidi="ar-SA"/>
    </w:rPr>
    <w:tblPr/>
  </w:style>
  <w:style w:type="table" w:styleId="742">
    <w:name w:val="Grid Table 1 Light - Accent 6"/>
    <w:next w:val="742"/>
    <w:link w:val="654"/>
    <w:uiPriority w:val="99"/>
    <w:qFormat/>
    <w:rPr>
      <w:lang w:val="en-US" w:eastAsia="zh-CN" w:bidi="ar-SA"/>
    </w:rPr>
    <w:tblPr/>
  </w:style>
  <w:style w:type="table" w:styleId="743">
    <w:name w:val="Grid Table 2"/>
    <w:next w:val="743"/>
    <w:link w:val="654"/>
    <w:uiPriority w:val="99"/>
    <w:qFormat/>
    <w:rPr>
      <w:lang w:val="en-US" w:eastAsia="zh-CN" w:bidi="ar-SA"/>
    </w:rPr>
    <w:tblPr/>
  </w:style>
  <w:style w:type="table" w:styleId="744">
    <w:name w:val="Grid Table 2 - Accent 1"/>
    <w:next w:val="744"/>
    <w:link w:val="654"/>
    <w:uiPriority w:val="99"/>
    <w:qFormat/>
    <w:rPr>
      <w:lang w:val="en-US" w:eastAsia="zh-CN" w:bidi="ar-SA"/>
    </w:rPr>
    <w:tblPr/>
  </w:style>
  <w:style w:type="table" w:styleId="745">
    <w:name w:val="Grid Table 2 - Accent 2"/>
    <w:next w:val="745"/>
    <w:link w:val="654"/>
    <w:uiPriority w:val="99"/>
    <w:qFormat/>
    <w:rPr>
      <w:lang w:val="en-US" w:eastAsia="zh-CN" w:bidi="ar-SA"/>
    </w:rPr>
    <w:tblPr/>
  </w:style>
  <w:style w:type="table" w:styleId="746">
    <w:name w:val="Grid Table 2 - Accent 3"/>
    <w:next w:val="746"/>
    <w:link w:val="654"/>
    <w:uiPriority w:val="99"/>
    <w:qFormat/>
    <w:rPr>
      <w:lang w:val="en-US" w:eastAsia="zh-CN" w:bidi="ar-SA"/>
    </w:rPr>
    <w:tblPr/>
  </w:style>
  <w:style w:type="table" w:styleId="747">
    <w:name w:val="Grid Table 2 - Accent 4"/>
    <w:next w:val="747"/>
    <w:link w:val="654"/>
    <w:uiPriority w:val="99"/>
    <w:qFormat/>
    <w:rPr>
      <w:lang w:val="en-US" w:eastAsia="zh-CN" w:bidi="ar-SA"/>
    </w:rPr>
    <w:tblPr/>
  </w:style>
  <w:style w:type="table" w:styleId="748">
    <w:name w:val="Grid Table 2 - Accent 5"/>
    <w:next w:val="748"/>
    <w:link w:val="654"/>
    <w:uiPriority w:val="99"/>
    <w:qFormat/>
    <w:rPr>
      <w:lang w:val="en-US" w:eastAsia="zh-CN" w:bidi="ar-SA"/>
    </w:rPr>
    <w:tblPr/>
  </w:style>
  <w:style w:type="table" w:styleId="749">
    <w:name w:val="Grid Table 2 - Accent 6"/>
    <w:next w:val="749"/>
    <w:link w:val="654"/>
    <w:uiPriority w:val="99"/>
    <w:qFormat/>
    <w:rPr>
      <w:lang w:val="en-US" w:eastAsia="zh-CN" w:bidi="ar-SA"/>
    </w:rPr>
    <w:tblPr/>
  </w:style>
  <w:style w:type="table" w:styleId="750">
    <w:name w:val="Grid Table 3"/>
    <w:next w:val="750"/>
    <w:link w:val="654"/>
    <w:uiPriority w:val="99"/>
    <w:qFormat/>
    <w:rPr>
      <w:lang w:val="en-US" w:eastAsia="zh-CN" w:bidi="ar-SA"/>
    </w:rPr>
    <w:tblPr/>
  </w:style>
  <w:style w:type="table" w:styleId="751">
    <w:name w:val="Grid Table 3 - Accent 1"/>
    <w:next w:val="751"/>
    <w:link w:val="654"/>
    <w:uiPriority w:val="99"/>
    <w:qFormat/>
    <w:rPr>
      <w:lang w:val="en-US" w:eastAsia="zh-CN" w:bidi="ar-SA"/>
    </w:rPr>
    <w:tblPr/>
  </w:style>
  <w:style w:type="table" w:styleId="752">
    <w:name w:val="Grid Table 3 - Accent 2"/>
    <w:next w:val="752"/>
    <w:link w:val="654"/>
    <w:uiPriority w:val="99"/>
    <w:qFormat/>
    <w:rPr>
      <w:lang w:val="en-US" w:eastAsia="zh-CN" w:bidi="ar-SA"/>
    </w:rPr>
    <w:tblPr/>
  </w:style>
  <w:style w:type="table" w:styleId="753">
    <w:name w:val="Grid Table 3 - Accent 3"/>
    <w:next w:val="753"/>
    <w:link w:val="654"/>
    <w:uiPriority w:val="99"/>
    <w:qFormat/>
    <w:rPr>
      <w:lang w:val="en-US" w:eastAsia="zh-CN" w:bidi="ar-SA"/>
    </w:rPr>
    <w:tblPr/>
  </w:style>
  <w:style w:type="table" w:styleId="754">
    <w:name w:val="Grid Table 3 - Accent 4"/>
    <w:next w:val="754"/>
    <w:link w:val="654"/>
    <w:uiPriority w:val="99"/>
    <w:qFormat/>
    <w:rPr>
      <w:lang w:val="en-US" w:eastAsia="zh-CN" w:bidi="ar-SA"/>
    </w:rPr>
    <w:tblPr/>
  </w:style>
  <w:style w:type="table" w:styleId="755">
    <w:name w:val="Grid Table 3 - Accent 5"/>
    <w:next w:val="755"/>
    <w:link w:val="654"/>
    <w:uiPriority w:val="99"/>
    <w:qFormat/>
    <w:rPr>
      <w:lang w:val="en-US" w:eastAsia="zh-CN" w:bidi="ar-SA"/>
    </w:rPr>
    <w:tblPr/>
  </w:style>
  <w:style w:type="table" w:styleId="756">
    <w:name w:val="Grid Table 3 - Accent 6"/>
    <w:next w:val="756"/>
    <w:link w:val="654"/>
    <w:uiPriority w:val="99"/>
    <w:qFormat/>
    <w:rPr>
      <w:lang w:val="en-US" w:eastAsia="zh-CN" w:bidi="ar-SA"/>
    </w:rPr>
    <w:tblPr/>
  </w:style>
  <w:style w:type="table" w:styleId="757">
    <w:name w:val="Grid Table 4"/>
    <w:next w:val="757"/>
    <w:link w:val="654"/>
    <w:uiPriority w:val="59"/>
    <w:qFormat/>
    <w:rPr>
      <w:lang w:val="en-US" w:eastAsia="zh-CN" w:bidi="ar-SA"/>
    </w:rPr>
    <w:tblPr/>
  </w:style>
  <w:style w:type="table" w:styleId="758">
    <w:name w:val="Grid Table 4 - Accent 1"/>
    <w:next w:val="758"/>
    <w:link w:val="654"/>
    <w:uiPriority w:val="59"/>
    <w:qFormat/>
    <w:rPr>
      <w:lang w:val="en-US" w:eastAsia="zh-CN" w:bidi="ar-SA"/>
    </w:rPr>
    <w:tblPr/>
  </w:style>
  <w:style w:type="table" w:styleId="759">
    <w:name w:val="Grid Table 4 - Accent 2"/>
    <w:next w:val="759"/>
    <w:link w:val="654"/>
    <w:uiPriority w:val="59"/>
    <w:qFormat/>
    <w:rPr>
      <w:lang w:val="en-US" w:eastAsia="zh-CN" w:bidi="ar-SA"/>
    </w:rPr>
    <w:tblPr/>
  </w:style>
  <w:style w:type="table" w:styleId="760">
    <w:name w:val="Grid Table 4 - Accent 3"/>
    <w:next w:val="760"/>
    <w:link w:val="654"/>
    <w:uiPriority w:val="59"/>
    <w:qFormat/>
    <w:rPr>
      <w:lang w:val="en-US" w:eastAsia="zh-CN" w:bidi="ar-SA"/>
    </w:rPr>
    <w:tblPr/>
  </w:style>
  <w:style w:type="table" w:styleId="761">
    <w:name w:val="Grid Table 4 - Accent 4"/>
    <w:next w:val="761"/>
    <w:link w:val="654"/>
    <w:uiPriority w:val="59"/>
    <w:qFormat/>
    <w:rPr>
      <w:lang w:val="en-US" w:eastAsia="zh-CN" w:bidi="ar-SA"/>
    </w:rPr>
    <w:tblPr/>
  </w:style>
  <w:style w:type="table" w:styleId="762">
    <w:name w:val="Grid Table 4 - Accent 5"/>
    <w:next w:val="762"/>
    <w:link w:val="654"/>
    <w:uiPriority w:val="59"/>
    <w:qFormat/>
    <w:rPr>
      <w:lang w:val="en-US" w:eastAsia="zh-CN" w:bidi="ar-SA"/>
    </w:rPr>
    <w:tblPr/>
  </w:style>
  <w:style w:type="table" w:styleId="763">
    <w:name w:val="Grid Table 4 - Accent 6"/>
    <w:next w:val="763"/>
    <w:link w:val="654"/>
    <w:uiPriority w:val="59"/>
    <w:qFormat/>
    <w:rPr>
      <w:lang w:val="en-US" w:eastAsia="zh-CN" w:bidi="ar-SA"/>
    </w:rPr>
    <w:tblPr/>
  </w:style>
  <w:style w:type="table" w:styleId="764">
    <w:name w:val="Grid Table 5 Dark"/>
    <w:next w:val="764"/>
    <w:link w:val="654"/>
    <w:uiPriority w:val="99"/>
    <w:qFormat/>
    <w:rPr>
      <w:lang w:val="en-US" w:eastAsia="zh-CN" w:bidi="ar-SA"/>
    </w:rPr>
    <w:tblPr/>
  </w:style>
  <w:style w:type="table" w:styleId="765">
    <w:name w:val="Grid Table 5 Dark- Accent 1"/>
    <w:next w:val="765"/>
    <w:link w:val="654"/>
    <w:uiPriority w:val="99"/>
    <w:qFormat/>
    <w:rPr>
      <w:lang w:val="en-US" w:eastAsia="zh-CN" w:bidi="ar-SA"/>
    </w:rPr>
    <w:tblPr/>
  </w:style>
  <w:style w:type="table" w:styleId="766">
    <w:name w:val="Grid Table 5 Dark - Accent 2"/>
    <w:next w:val="766"/>
    <w:link w:val="654"/>
    <w:uiPriority w:val="99"/>
    <w:qFormat/>
    <w:rPr>
      <w:lang w:val="en-US" w:eastAsia="zh-CN" w:bidi="ar-SA"/>
    </w:rPr>
    <w:tblPr/>
  </w:style>
  <w:style w:type="table" w:styleId="767">
    <w:name w:val="Grid Table 5 Dark - Accent 3"/>
    <w:next w:val="767"/>
    <w:link w:val="654"/>
    <w:uiPriority w:val="99"/>
    <w:qFormat/>
    <w:rPr>
      <w:lang w:val="en-US" w:eastAsia="zh-CN" w:bidi="ar-SA"/>
    </w:rPr>
    <w:tblPr/>
  </w:style>
  <w:style w:type="table" w:styleId="768">
    <w:name w:val="Grid Table 5 Dark- Accent 4"/>
    <w:next w:val="768"/>
    <w:link w:val="654"/>
    <w:uiPriority w:val="99"/>
    <w:qFormat/>
    <w:rPr>
      <w:lang w:val="en-US" w:eastAsia="zh-CN" w:bidi="ar-SA"/>
    </w:rPr>
    <w:tblPr/>
  </w:style>
  <w:style w:type="table" w:styleId="769">
    <w:name w:val="Grid Table 5 Dark - Accent 5"/>
    <w:next w:val="769"/>
    <w:link w:val="654"/>
    <w:uiPriority w:val="99"/>
    <w:qFormat/>
    <w:rPr>
      <w:lang w:val="en-US" w:eastAsia="zh-CN" w:bidi="ar-SA"/>
    </w:rPr>
    <w:tblPr/>
  </w:style>
  <w:style w:type="table" w:styleId="770">
    <w:name w:val="Grid Table 5 Dark - Accent 6"/>
    <w:next w:val="770"/>
    <w:link w:val="654"/>
    <w:uiPriority w:val="99"/>
    <w:qFormat/>
    <w:rPr>
      <w:lang w:val="en-US" w:eastAsia="zh-CN" w:bidi="ar-SA"/>
    </w:rPr>
    <w:tblPr/>
  </w:style>
  <w:style w:type="table" w:styleId="771">
    <w:name w:val="Grid Table 6 Colorful"/>
    <w:next w:val="771"/>
    <w:link w:val="654"/>
    <w:uiPriority w:val="99"/>
    <w:qFormat/>
    <w:rPr>
      <w:lang w:val="en-US" w:eastAsia="zh-CN" w:bidi="ar-SA"/>
    </w:rPr>
    <w:tblPr/>
  </w:style>
  <w:style w:type="table" w:styleId="772">
    <w:name w:val="Grid Table 6 Colorful - Accent 1"/>
    <w:next w:val="772"/>
    <w:link w:val="654"/>
    <w:uiPriority w:val="99"/>
    <w:qFormat/>
    <w:rPr>
      <w:lang w:val="en-US" w:eastAsia="zh-CN" w:bidi="ar-SA"/>
    </w:rPr>
    <w:tblPr/>
  </w:style>
  <w:style w:type="table" w:styleId="773">
    <w:name w:val="Grid Table 6 Colorful - Accent 2"/>
    <w:next w:val="773"/>
    <w:link w:val="654"/>
    <w:uiPriority w:val="99"/>
    <w:qFormat/>
    <w:rPr>
      <w:lang w:val="en-US" w:eastAsia="zh-CN" w:bidi="ar-SA"/>
    </w:rPr>
    <w:tblPr/>
  </w:style>
  <w:style w:type="table" w:styleId="774">
    <w:name w:val="Grid Table 6 Colorful - Accent 3"/>
    <w:next w:val="774"/>
    <w:link w:val="654"/>
    <w:uiPriority w:val="99"/>
    <w:qFormat/>
    <w:rPr>
      <w:lang w:val="en-US" w:eastAsia="zh-CN" w:bidi="ar-SA"/>
    </w:rPr>
    <w:tblPr/>
  </w:style>
  <w:style w:type="table" w:styleId="775">
    <w:name w:val="Grid Table 6 Colorful - Accent 4"/>
    <w:next w:val="775"/>
    <w:link w:val="654"/>
    <w:uiPriority w:val="99"/>
    <w:qFormat/>
    <w:rPr>
      <w:lang w:val="en-US" w:eastAsia="zh-CN" w:bidi="ar-SA"/>
    </w:rPr>
    <w:tblPr/>
  </w:style>
  <w:style w:type="table" w:styleId="776">
    <w:name w:val="Grid Table 6 Colorful - Accent 5"/>
    <w:next w:val="776"/>
    <w:link w:val="654"/>
    <w:uiPriority w:val="99"/>
    <w:qFormat/>
    <w:rPr>
      <w:lang w:val="en-US" w:eastAsia="zh-CN" w:bidi="ar-SA"/>
    </w:rPr>
    <w:tblPr/>
  </w:style>
  <w:style w:type="table" w:styleId="777">
    <w:name w:val="Grid Table 6 Colorful - Accent 6"/>
    <w:next w:val="777"/>
    <w:link w:val="654"/>
    <w:uiPriority w:val="99"/>
    <w:qFormat/>
    <w:rPr>
      <w:lang w:val="en-US" w:eastAsia="zh-CN" w:bidi="ar-SA"/>
    </w:rPr>
    <w:tblPr/>
  </w:style>
  <w:style w:type="table" w:styleId="778">
    <w:name w:val="Grid Table 7 Colorful"/>
    <w:next w:val="778"/>
    <w:link w:val="654"/>
    <w:uiPriority w:val="99"/>
    <w:qFormat/>
    <w:rPr>
      <w:lang w:val="en-US" w:eastAsia="zh-CN" w:bidi="ar-SA"/>
    </w:rPr>
    <w:tblPr/>
  </w:style>
  <w:style w:type="table" w:styleId="779">
    <w:name w:val="Grid Table 7 Colorful - Accent 1"/>
    <w:next w:val="779"/>
    <w:link w:val="654"/>
    <w:uiPriority w:val="99"/>
    <w:qFormat/>
    <w:rPr>
      <w:lang w:val="en-US" w:eastAsia="zh-CN" w:bidi="ar-SA"/>
    </w:rPr>
    <w:tblPr/>
  </w:style>
  <w:style w:type="table" w:styleId="780">
    <w:name w:val="Grid Table 7 Colorful - Accent 2"/>
    <w:next w:val="780"/>
    <w:link w:val="654"/>
    <w:uiPriority w:val="99"/>
    <w:qFormat/>
    <w:rPr>
      <w:lang w:val="en-US" w:eastAsia="zh-CN" w:bidi="ar-SA"/>
    </w:rPr>
    <w:tblPr/>
  </w:style>
  <w:style w:type="table" w:styleId="781">
    <w:name w:val="Grid Table 7 Colorful - Accent 3"/>
    <w:next w:val="781"/>
    <w:link w:val="654"/>
    <w:uiPriority w:val="99"/>
    <w:qFormat/>
    <w:rPr>
      <w:lang w:val="en-US" w:eastAsia="zh-CN" w:bidi="ar-SA"/>
    </w:rPr>
    <w:tblPr/>
  </w:style>
  <w:style w:type="table" w:styleId="782">
    <w:name w:val="Grid Table 7 Colorful - Accent 4"/>
    <w:next w:val="782"/>
    <w:link w:val="654"/>
    <w:uiPriority w:val="99"/>
    <w:qFormat/>
    <w:rPr>
      <w:lang w:val="en-US" w:eastAsia="zh-CN" w:bidi="ar-SA"/>
    </w:rPr>
    <w:tblPr/>
  </w:style>
  <w:style w:type="table" w:styleId="783">
    <w:name w:val="Grid Table 7 Colorful - Accent 5"/>
    <w:next w:val="783"/>
    <w:link w:val="654"/>
    <w:uiPriority w:val="99"/>
    <w:qFormat/>
    <w:rPr>
      <w:lang w:val="en-US" w:eastAsia="zh-CN" w:bidi="ar-SA"/>
    </w:rPr>
    <w:tblPr/>
  </w:style>
  <w:style w:type="table" w:styleId="784">
    <w:name w:val="Grid Table 7 Colorful - Accent 6"/>
    <w:next w:val="784"/>
    <w:link w:val="654"/>
    <w:uiPriority w:val="99"/>
    <w:qFormat/>
    <w:rPr>
      <w:lang w:val="en-US" w:eastAsia="zh-CN" w:bidi="ar-SA"/>
    </w:rPr>
    <w:tblPr/>
  </w:style>
  <w:style w:type="table" w:styleId="785">
    <w:name w:val="List Table 1 Light"/>
    <w:next w:val="785"/>
    <w:link w:val="654"/>
    <w:uiPriority w:val="99"/>
    <w:qFormat/>
    <w:rPr>
      <w:lang w:val="en-US" w:eastAsia="zh-CN" w:bidi="ar-SA"/>
    </w:rPr>
    <w:tblPr/>
  </w:style>
  <w:style w:type="table" w:styleId="786">
    <w:name w:val="List Table 1 Light - Accent 1"/>
    <w:next w:val="786"/>
    <w:link w:val="654"/>
    <w:uiPriority w:val="99"/>
    <w:qFormat/>
    <w:rPr>
      <w:lang w:val="en-US" w:eastAsia="zh-CN" w:bidi="ar-SA"/>
    </w:rPr>
    <w:tblPr/>
  </w:style>
  <w:style w:type="table" w:styleId="787">
    <w:name w:val="List Table 1 Light - Accent 2"/>
    <w:next w:val="787"/>
    <w:link w:val="654"/>
    <w:uiPriority w:val="99"/>
    <w:qFormat/>
    <w:rPr>
      <w:lang w:val="en-US" w:eastAsia="zh-CN" w:bidi="ar-SA"/>
    </w:rPr>
    <w:tblPr/>
  </w:style>
  <w:style w:type="table" w:styleId="788">
    <w:name w:val="List Table 1 Light - Accent 3"/>
    <w:next w:val="788"/>
    <w:link w:val="654"/>
    <w:uiPriority w:val="99"/>
    <w:qFormat/>
    <w:rPr>
      <w:lang w:val="en-US" w:eastAsia="zh-CN" w:bidi="ar-SA"/>
    </w:rPr>
    <w:tblPr/>
  </w:style>
  <w:style w:type="table" w:styleId="789">
    <w:name w:val="List Table 1 Light - Accent 4"/>
    <w:next w:val="789"/>
    <w:link w:val="654"/>
    <w:uiPriority w:val="99"/>
    <w:qFormat/>
    <w:rPr>
      <w:lang w:val="en-US" w:eastAsia="zh-CN" w:bidi="ar-SA"/>
    </w:rPr>
    <w:tblPr/>
  </w:style>
  <w:style w:type="table" w:styleId="790">
    <w:name w:val="List Table 1 Light - Accent 5"/>
    <w:next w:val="790"/>
    <w:link w:val="654"/>
    <w:uiPriority w:val="99"/>
    <w:qFormat/>
    <w:rPr>
      <w:lang w:val="en-US" w:eastAsia="zh-CN" w:bidi="ar-SA"/>
    </w:rPr>
    <w:tblPr/>
  </w:style>
  <w:style w:type="table" w:styleId="791">
    <w:name w:val="List Table 1 Light - Accent 6"/>
    <w:next w:val="791"/>
    <w:link w:val="654"/>
    <w:uiPriority w:val="99"/>
    <w:qFormat/>
    <w:rPr>
      <w:lang w:val="en-US" w:eastAsia="zh-CN" w:bidi="ar-SA"/>
    </w:rPr>
    <w:tblPr/>
  </w:style>
  <w:style w:type="table" w:styleId="792">
    <w:name w:val="List Table 2"/>
    <w:next w:val="792"/>
    <w:link w:val="654"/>
    <w:uiPriority w:val="99"/>
    <w:qFormat/>
    <w:rPr>
      <w:lang w:val="en-US" w:eastAsia="zh-CN" w:bidi="ar-SA"/>
    </w:rPr>
    <w:tblPr/>
  </w:style>
  <w:style w:type="table" w:styleId="793">
    <w:name w:val="List Table 2 - Accent 1"/>
    <w:next w:val="793"/>
    <w:link w:val="654"/>
    <w:uiPriority w:val="99"/>
    <w:qFormat/>
    <w:rPr>
      <w:lang w:val="en-US" w:eastAsia="zh-CN" w:bidi="ar-SA"/>
    </w:rPr>
    <w:tblPr/>
  </w:style>
  <w:style w:type="table" w:styleId="794">
    <w:name w:val="List Table 2 - Accent 2"/>
    <w:next w:val="794"/>
    <w:link w:val="654"/>
    <w:uiPriority w:val="99"/>
    <w:qFormat/>
    <w:rPr>
      <w:lang w:val="en-US" w:eastAsia="zh-CN" w:bidi="ar-SA"/>
    </w:rPr>
    <w:tblPr/>
  </w:style>
  <w:style w:type="table" w:styleId="795">
    <w:name w:val="List Table 2 - Accent 3"/>
    <w:next w:val="795"/>
    <w:link w:val="654"/>
    <w:uiPriority w:val="99"/>
    <w:qFormat/>
    <w:rPr>
      <w:lang w:val="en-US" w:eastAsia="zh-CN" w:bidi="ar-SA"/>
    </w:rPr>
    <w:tblPr/>
  </w:style>
  <w:style w:type="table" w:styleId="796">
    <w:name w:val="List Table 2 - Accent 4"/>
    <w:next w:val="796"/>
    <w:link w:val="654"/>
    <w:uiPriority w:val="99"/>
    <w:qFormat/>
    <w:rPr>
      <w:lang w:val="en-US" w:eastAsia="zh-CN" w:bidi="ar-SA"/>
    </w:rPr>
    <w:tblPr/>
  </w:style>
  <w:style w:type="table" w:styleId="797">
    <w:name w:val="List Table 2 - Accent 5"/>
    <w:next w:val="797"/>
    <w:link w:val="654"/>
    <w:uiPriority w:val="99"/>
    <w:qFormat/>
    <w:rPr>
      <w:lang w:val="en-US" w:eastAsia="zh-CN" w:bidi="ar-SA"/>
    </w:rPr>
    <w:tblPr/>
  </w:style>
  <w:style w:type="table" w:styleId="798">
    <w:name w:val="List Table 2 - Accent 6"/>
    <w:next w:val="798"/>
    <w:link w:val="654"/>
    <w:uiPriority w:val="99"/>
    <w:qFormat/>
    <w:rPr>
      <w:lang w:val="en-US" w:eastAsia="zh-CN" w:bidi="ar-SA"/>
    </w:rPr>
    <w:tblPr/>
  </w:style>
  <w:style w:type="table" w:styleId="799">
    <w:name w:val="List Table 3"/>
    <w:next w:val="799"/>
    <w:link w:val="654"/>
    <w:uiPriority w:val="99"/>
    <w:qFormat/>
    <w:rPr>
      <w:lang w:val="en-US" w:eastAsia="zh-CN" w:bidi="ar-SA"/>
    </w:rPr>
    <w:tblPr/>
  </w:style>
  <w:style w:type="table" w:styleId="800">
    <w:name w:val="List Table 3 - Accent 1"/>
    <w:next w:val="800"/>
    <w:link w:val="654"/>
    <w:uiPriority w:val="99"/>
    <w:qFormat/>
    <w:rPr>
      <w:lang w:val="en-US" w:eastAsia="zh-CN" w:bidi="ar-SA"/>
    </w:rPr>
    <w:tblPr/>
  </w:style>
  <w:style w:type="table" w:styleId="801">
    <w:name w:val="List Table 3 - Accent 2"/>
    <w:next w:val="801"/>
    <w:link w:val="654"/>
    <w:uiPriority w:val="99"/>
    <w:qFormat/>
    <w:rPr>
      <w:lang w:val="en-US" w:eastAsia="zh-CN" w:bidi="ar-SA"/>
    </w:rPr>
    <w:tblPr/>
  </w:style>
  <w:style w:type="table" w:styleId="802">
    <w:name w:val="List Table 3 - Accent 3"/>
    <w:next w:val="802"/>
    <w:link w:val="654"/>
    <w:uiPriority w:val="99"/>
    <w:qFormat/>
    <w:rPr>
      <w:lang w:val="en-US" w:eastAsia="zh-CN" w:bidi="ar-SA"/>
    </w:rPr>
    <w:tblPr/>
  </w:style>
  <w:style w:type="table" w:styleId="803">
    <w:name w:val="List Table 3 - Accent 4"/>
    <w:next w:val="803"/>
    <w:link w:val="654"/>
    <w:uiPriority w:val="99"/>
    <w:qFormat/>
    <w:rPr>
      <w:lang w:val="en-US" w:eastAsia="zh-CN" w:bidi="ar-SA"/>
    </w:rPr>
    <w:tblPr/>
  </w:style>
  <w:style w:type="table" w:styleId="804">
    <w:name w:val="List Table 3 - Accent 5"/>
    <w:next w:val="804"/>
    <w:link w:val="654"/>
    <w:uiPriority w:val="99"/>
    <w:qFormat/>
    <w:rPr>
      <w:lang w:val="en-US" w:eastAsia="zh-CN" w:bidi="ar-SA"/>
    </w:rPr>
    <w:tblPr/>
  </w:style>
  <w:style w:type="table" w:styleId="805">
    <w:name w:val="List Table 3 - Accent 6"/>
    <w:next w:val="805"/>
    <w:link w:val="654"/>
    <w:uiPriority w:val="99"/>
    <w:qFormat/>
    <w:rPr>
      <w:lang w:val="en-US" w:eastAsia="zh-CN" w:bidi="ar-SA"/>
    </w:rPr>
    <w:tblPr/>
  </w:style>
  <w:style w:type="table" w:styleId="806">
    <w:name w:val="List Table 4"/>
    <w:next w:val="806"/>
    <w:link w:val="654"/>
    <w:uiPriority w:val="99"/>
    <w:qFormat/>
    <w:rPr>
      <w:lang w:val="en-US" w:eastAsia="zh-CN" w:bidi="ar-SA"/>
    </w:rPr>
    <w:tblPr/>
  </w:style>
  <w:style w:type="table" w:styleId="807">
    <w:name w:val="List Table 4 - Accent 1"/>
    <w:next w:val="807"/>
    <w:link w:val="654"/>
    <w:uiPriority w:val="99"/>
    <w:qFormat/>
    <w:rPr>
      <w:lang w:val="en-US" w:eastAsia="zh-CN" w:bidi="ar-SA"/>
    </w:rPr>
    <w:tblPr/>
  </w:style>
  <w:style w:type="table" w:styleId="808">
    <w:name w:val="List Table 4 - Accent 2"/>
    <w:next w:val="808"/>
    <w:link w:val="654"/>
    <w:uiPriority w:val="99"/>
    <w:qFormat/>
    <w:rPr>
      <w:lang w:val="en-US" w:eastAsia="zh-CN" w:bidi="ar-SA"/>
    </w:rPr>
    <w:tblPr/>
  </w:style>
  <w:style w:type="table" w:styleId="809">
    <w:name w:val="List Table 4 - Accent 3"/>
    <w:next w:val="809"/>
    <w:link w:val="654"/>
    <w:uiPriority w:val="99"/>
    <w:qFormat/>
    <w:rPr>
      <w:lang w:val="en-US" w:eastAsia="zh-CN" w:bidi="ar-SA"/>
    </w:rPr>
    <w:tblPr/>
  </w:style>
  <w:style w:type="table" w:styleId="810">
    <w:name w:val="List Table 4 - Accent 4"/>
    <w:next w:val="810"/>
    <w:link w:val="654"/>
    <w:uiPriority w:val="99"/>
    <w:qFormat/>
    <w:rPr>
      <w:lang w:val="en-US" w:eastAsia="zh-CN" w:bidi="ar-SA"/>
    </w:rPr>
    <w:tblPr/>
  </w:style>
  <w:style w:type="table" w:styleId="811">
    <w:name w:val="List Table 4 - Accent 5"/>
    <w:next w:val="811"/>
    <w:link w:val="654"/>
    <w:uiPriority w:val="99"/>
    <w:qFormat/>
    <w:rPr>
      <w:lang w:val="en-US" w:eastAsia="zh-CN" w:bidi="ar-SA"/>
    </w:rPr>
    <w:tblPr/>
  </w:style>
  <w:style w:type="table" w:styleId="812">
    <w:name w:val="List Table 4 - Accent 6"/>
    <w:next w:val="812"/>
    <w:link w:val="654"/>
    <w:uiPriority w:val="99"/>
    <w:qFormat/>
    <w:rPr>
      <w:lang w:val="en-US" w:eastAsia="zh-CN" w:bidi="ar-SA"/>
    </w:rPr>
    <w:tblPr/>
  </w:style>
  <w:style w:type="table" w:styleId="813">
    <w:name w:val="List Table 5 Dark"/>
    <w:next w:val="813"/>
    <w:link w:val="654"/>
    <w:uiPriority w:val="99"/>
    <w:qFormat/>
    <w:rPr>
      <w:lang w:val="en-US" w:eastAsia="zh-CN" w:bidi="ar-SA"/>
    </w:rPr>
    <w:tblPr/>
  </w:style>
  <w:style w:type="table" w:styleId="814">
    <w:name w:val="List Table 5 Dark - Accent 1"/>
    <w:next w:val="814"/>
    <w:link w:val="654"/>
    <w:uiPriority w:val="99"/>
    <w:qFormat/>
    <w:rPr>
      <w:lang w:val="en-US" w:eastAsia="zh-CN" w:bidi="ar-SA"/>
    </w:rPr>
    <w:tblPr/>
  </w:style>
  <w:style w:type="table" w:styleId="815">
    <w:name w:val="List Table 5 Dark - Accent 2"/>
    <w:next w:val="815"/>
    <w:link w:val="654"/>
    <w:uiPriority w:val="99"/>
    <w:qFormat/>
    <w:rPr>
      <w:lang w:val="en-US" w:eastAsia="zh-CN" w:bidi="ar-SA"/>
    </w:rPr>
    <w:tblPr/>
  </w:style>
  <w:style w:type="table" w:styleId="816">
    <w:name w:val="List Table 5 Dark - Accent 3"/>
    <w:next w:val="816"/>
    <w:link w:val="654"/>
    <w:uiPriority w:val="99"/>
    <w:qFormat/>
    <w:rPr>
      <w:lang w:val="en-US" w:eastAsia="zh-CN" w:bidi="ar-SA"/>
    </w:rPr>
    <w:tblPr/>
  </w:style>
  <w:style w:type="table" w:styleId="817">
    <w:name w:val="List Table 5 Dark - Accent 4"/>
    <w:next w:val="817"/>
    <w:link w:val="654"/>
    <w:uiPriority w:val="99"/>
    <w:qFormat/>
    <w:rPr>
      <w:lang w:val="en-US" w:eastAsia="zh-CN" w:bidi="ar-SA"/>
    </w:rPr>
    <w:tblPr/>
  </w:style>
  <w:style w:type="table" w:styleId="818">
    <w:name w:val="List Table 5 Dark - Accent 5"/>
    <w:next w:val="818"/>
    <w:link w:val="654"/>
    <w:uiPriority w:val="99"/>
    <w:qFormat/>
    <w:rPr>
      <w:lang w:val="en-US" w:eastAsia="zh-CN" w:bidi="ar-SA"/>
    </w:rPr>
    <w:tblPr/>
  </w:style>
  <w:style w:type="table" w:styleId="819">
    <w:name w:val="List Table 5 Dark - Accent 6"/>
    <w:next w:val="819"/>
    <w:link w:val="654"/>
    <w:uiPriority w:val="99"/>
    <w:qFormat/>
    <w:rPr>
      <w:lang w:val="en-US" w:eastAsia="zh-CN" w:bidi="ar-SA"/>
    </w:rPr>
    <w:tblPr/>
  </w:style>
  <w:style w:type="table" w:styleId="820">
    <w:name w:val="List Table 6 Colorful"/>
    <w:next w:val="820"/>
    <w:link w:val="654"/>
    <w:uiPriority w:val="99"/>
    <w:qFormat/>
    <w:rPr>
      <w:lang w:val="en-US" w:eastAsia="zh-CN" w:bidi="ar-SA"/>
    </w:rPr>
    <w:tblPr/>
  </w:style>
  <w:style w:type="table" w:styleId="821">
    <w:name w:val="List Table 6 Colorful - Accent 1"/>
    <w:next w:val="821"/>
    <w:link w:val="654"/>
    <w:uiPriority w:val="99"/>
    <w:qFormat/>
    <w:rPr>
      <w:lang w:val="en-US" w:eastAsia="zh-CN" w:bidi="ar-SA"/>
    </w:rPr>
    <w:tblPr/>
  </w:style>
  <w:style w:type="table" w:styleId="822">
    <w:name w:val="List Table 6 Colorful - Accent 2"/>
    <w:next w:val="822"/>
    <w:link w:val="654"/>
    <w:uiPriority w:val="99"/>
    <w:qFormat/>
    <w:rPr>
      <w:lang w:val="en-US" w:eastAsia="zh-CN" w:bidi="ar-SA"/>
    </w:rPr>
    <w:tblPr/>
  </w:style>
  <w:style w:type="table" w:styleId="823">
    <w:name w:val="List Table 6 Colorful - Accent 3"/>
    <w:next w:val="823"/>
    <w:link w:val="654"/>
    <w:uiPriority w:val="99"/>
    <w:qFormat/>
    <w:rPr>
      <w:lang w:val="en-US" w:eastAsia="zh-CN" w:bidi="ar-SA"/>
    </w:rPr>
    <w:tblPr/>
  </w:style>
  <w:style w:type="table" w:styleId="824">
    <w:name w:val="List Table 6 Colorful - Accent 4"/>
    <w:next w:val="824"/>
    <w:link w:val="654"/>
    <w:uiPriority w:val="99"/>
    <w:qFormat/>
    <w:rPr>
      <w:lang w:val="en-US" w:eastAsia="zh-CN" w:bidi="ar-SA"/>
    </w:rPr>
    <w:tblPr/>
  </w:style>
  <w:style w:type="table" w:styleId="825">
    <w:name w:val="List Table 6 Colorful - Accent 5"/>
    <w:next w:val="825"/>
    <w:link w:val="654"/>
    <w:uiPriority w:val="99"/>
    <w:qFormat/>
    <w:rPr>
      <w:lang w:val="en-US" w:eastAsia="zh-CN" w:bidi="ar-SA"/>
    </w:rPr>
    <w:tblPr/>
  </w:style>
  <w:style w:type="table" w:styleId="826">
    <w:name w:val="List Table 6 Colorful - Accent 6"/>
    <w:next w:val="826"/>
    <w:link w:val="654"/>
    <w:uiPriority w:val="99"/>
    <w:qFormat/>
    <w:rPr>
      <w:lang w:val="en-US" w:eastAsia="zh-CN" w:bidi="ar-SA"/>
    </w:rPr>
    <w:tblPr/>
  </w:style>
  <w:style w:type="table" w:styleId="827">
    <w:name w:val="List Table 7 Colorful"/>
    <w:next w:val="827"/>
    <w:link w:val="654"/>
    <w:uiPriority w:val="99"/>
    <w:qFormat/>
    <w:rPr>
      <w:lang w:val="en-US" w:eastAsia="zh-CN" w:bidi="ar-SA"/>
    </w:rPr>
    <w:tblPr/>
  </w:style>
  <w:style w:type="table" w:styleId="828">
    <w:name w:val="List Table 7 Colorful - Accent 1"/>
    <w:next w:val="828"/>
    <w:link w:val="654"/>
    <w:uiPriority w:val="99"/>
    <w:qFormat/>
    <w:rPr>
      <w:lang w:val="en-US" w:eastAsia="zh-CN" w:bidi="ar-SA"/>
    </w:rPr>
    <w:tblPr/>
  </w:style>
  <w:style w:type="table" w:styleId="829">
    <w:name w:val="List Table 7 Colorful - Accent 2"/>
    <w:next w:val="829"/>
    <w:link w:val="654"/>
    <w:uiPriority w:val="99"/>
    <w:qFormat/>
    <w:rPr>
      <w:lang w:val="en-US" w:eastAsia="zh-CN" w:bidi="ar-SA"/>
    </w:rPr>
    <w:tblPr/>
  </w:style>
  <w:style w:type="table" w:styleId="830">
    <w:name w:val="List Table 7 Colorful - Accent 3"/>
    <w:next w:val="830"/>
    <w:link w:val="654"/>
    <w:uiPriority w:val="99"/>
    <w:qFormat/>
    <w:rPr>
      <w:lang w:val="en-US" w:eastAsia="zh-CN" w:bidi="ar-SA"/>
    </w:rPr>
    <w:tblPr/>
  </w:style>
  <w:style w:type="table" w:styleId="831">
    <w:name w:val="List Table 7 Colorful - Accent 4"/>
    <w:next w:val="831"/>
    <w:link w:val="654"/>
    <w:uiPriority w:val="99"/>
    <w:qFormat/>
    <w:rPr>
      <w:lang w:val="en-US" w:eastAsia="zh-CN" w:bidi="ar-SA"/>
    </w:rPr>
    <w:tblPr/>
  </w:style>
  <w:style w:type="table" w:styleId="832">
    <w:name w:val="List Table 7 Colorful - Accent 5"/>
    <w:next w:val="832"/>
    <w:link w:val="654"/>
    <w:uiPriority w:val="99"/>
    <w:qFormat/>
    <w:rPr>
      <w:lang w:val="en-US" w:eastAsia="zh-CN" w:bidi="ar-SA"/>
    </w:rPr>
    <w:tblPr/>
  </w:style>
  <w:style w:type="table" w:styleId="833">
    <w:name w:val="List Table 7 Colorful - Accent 6"/>
    <w:next w:val="833"/>
    <w:link w:val="654"/>
    <w:uiPriority w:val="99"/>
    <w:qFormat/>
    <w:rPr>
      <w:lang w:val="en-US" w:eastAsia="zh-CN" w:bidi="ar-SA"/>
    </w:rPr>
    <w:tblPr/>
  </w:style>
  <w:style w:type="table" w:styleId="834">
    <w:name w:val="Lined - Accent"/>
    <w:next w:val="834"/>
    <w:link w:val="654"/>
    <w:uiPriority w:val="99"/>
    <w:qFormat/>
    <w:rPr>
      <w:color w:val="404040"/>
      <w:lang w:val="en-US" w:eastAsia="zh-CN" w:bidi="ar-SA"/>
    </w:rPr>
    <w:tblPr/>
  </w:style>
  <w:style w:type="table" w:styleId="835">
    <w:name w:val="Lined - Accent 1"/>
    <w:next w:val="835"/>
    <w:link w:val="654"/>
    <w:uiPriority w:val="99"/>
    <w:qFormat/>
    <w:rPr>
      <w:color w:val="404040"/>
      <w:lang w:val="en-US" w:eastAsia="zh-CN" w:bidi="ar-SA"/>
    </w:rPr>
    <w:tblPr/>
  </w:style>
  <w:style w:type="table" w:styleId="836">
    <w:name w:val="Lined - Accent 2"/>
    <w:next w:val="836"/>
    <w:link w:val="654"/>
    <w:uiPriority w:val="99"/>
    <w:qFormat/>
    <w:rPr>
      <w:color w:val="404040"/>
      <w:lang w:val="en-US" w:eastAsia="zh-CN" w:bidi="ar-SA"/>
    </w:rPr>
    <w:tblPr/>
  </w:style>
  <w:style w:type="table" w:styleId="837">
    <w:name w:val="Lined - Accent 3"/>
    <w:next w:val="837"/>
    <w:link w:val="654"/>
    <w:uiPriority w:val="99"/>
    <w:qFormat/>
    <w:rPr>
      <w:color w:val="404040"/>
      <w:lang w:val="en-US" w:eastAsia="zh-CN" w:bidi="ar-SA"/>
    </w:rPr>
    <w:tblPr/>
  </w:style>
  <w:style w:type="table" w:styleId="838">
    <w:name w:val="Lined - Accent 4"/>
    <w:next w:val="838"/>
    <w:link w:val="654"/>
    <w:uiPriority w:val="99"/>
    <w:qFormat/>
    <w:rPr>
      <w:color w:val="404040"/>
      <w:lang w:val="en-US" w:eastAsia="zh-CN" w:bidi="ar-SA"/>
    </w:rPr>
    <w:tblPr/>
  </w:style>
  <w:style w:type="table" w:styleId="839">
    <w:name w:val="Lined - Accent 5"/>
    <w:next w:val="839"/>
    <w:link w:val="654"/>
    <w:uiPriority w:val="99"/>
    <w:qFormat/>
    <w:rPr>
      <w:color w:val="404040"/>
      <w:lang w:val="en-US" w:eastAsia="zh-CN" w:bidi="ar-SA"/>
    </w:rPr>
    <w:tblPr/>
  </w:style>
  <w:style w:type="table" w:styleId="840">
    <w:name w:val="Lined - Accent 6"/>
    <w:next w:val="840"/>
    <w:link w:val="654"/>
    <w:uiPriority w:val="99"/>
    <w:qFormat/>
    <w:rPr>
      <w:color w:val="404040"/>
      <w:lang w:val="en-US" w:eastAsia="zh-CN" w:bidi="ar-SA"/>
    </w:rPr>
    <w:tblPr/>
  </w:style>
  <w:style w:type="table" w:styleId="841">
    <w:name w:val="Bordered &amp; Lined - Accent"/>
    <w:next w:val="841"/>
    <w:link w:val="654"/>
    <w:uiPriority w:val="99"/>
    <w:qFormat/>
    <w:rPr>
      <w:color w:val="404040"/>
      <w:lang w:val="en-US" w:eastAsia="zh-CN" w:bidi="ar-SA"/>
    </w:rPr>
    <w:tblPr/>
  </w:style>
  <w:style w:type="table" w:styleId="842">
    <w:name w:val="Bordered &amp; Lined - Accent 1"/>
    <w:next w:val="842"/>
    <w:link w:val="654"/>
    <w:uiPriority w:val="99"/>
    <w:qFormat/>
    <w:rPr>
      <w:color w:val="404040"/>
      <w:lang w:val="en-US" w:eastAsia="zh-CN" w:bidi="ar-SA"/>
    </w:rPr>
    <w:tblPr/>
  </w:style>
  <w:style w:type="table" w:styleId="843">
    <w:name w:val="Bordered &amp; Lined - Accent 2"/>
    <w:next w:val="843"/>
    <w:link w:val="654"/>
    <w:uiPriority w:val="99"/>
    <w:qFormat/>
    <w:rPr>
      <w:color w:val="404040"/>
      <w:lang w:val="en-US" w:eastAsia="zh-CN" w:bidi="ar-SA"/>
    </w:rPr>
    <w:tblPr/>
  </w:style>
  <w:style w:type="table" w:styleId="844">
    <w:name w:val="Bordered &amp; Lined - Accent 3"/>
    <w:next w:val="844"/>
    <w:link w:val="654"/>
    <w:uiPriority w:val="99"/>
    <w:qFormat/>
    <w:rPr>
      <w:color w:val="404040"/>
      <w:lang w:val="en-US" w:eastAsia="zh-CN" w:bidi="ar-SA"/>
    </w:rPr>
    <w:tblPr/>
  </w:style>
  <w:style w:type="table" w:styleId="845">
    <w:name w:val="Bordered &amp; Lined - Accent 4"/>
    <w:next w:val="845"/>
    <w:link w:val="654"/>
    <w:uiPriority w:val="99"/>
    <w:qFormat/>
    <w:rPr>
      <w:color w:val="404040"/>
      <w:lang w:val="en-US" w:eastAsia="zh-CN" w:bidi="ar-SA"/>
    </w:rPr>
    <w:tblPr/>
  </w:style>
  <w:style w:type="table" w:styleId="846">
    <w:name w:val="Bordered &amp; Lined - Accent 5"/>
    <w:next w:val="846"/>
    <w:link w:val="654"/>
    <w:uiPriority w:val="99"/>
    <w:qFormat/>
    <w:rPr>
      <w:color w:val="404040"/>
      <w:lang w:val="en-US" w:eastAsia="zh-CN" w:bidi="ar-SA"/>
    </w:rPr>
    <w:tblPr/>
  </w:style>
  <w:style w:type="table" w:styleId="847">
    <w:name w:val="Bordered &amp; Lined - Accent 6"/>
    <w:next w:val="847"/>
    <w:link w:val="654"/>
    <w:uiPriority w:val="99"/>
    <w:qFormat/>
    <w:rPr>
      <w:color w:val="404040"/>
      <w:lang w:val="en-US" w:eastAsia="zh-CN" w:bidi="ar-SA"/>
    </w:rPr>
    <w:tblPr/>
  </w:style>
  <w:style w:type="table" w:styleId="848">
    <w:name w:val="Bordered"/>
    <w:next w:val="848"/>
    <w:link w:val="654"/>
    <w:uiPriority w:val="99"/>
    <w:qFormat/>
    <w:rPr>
      <w:lang w:val="en-US" w:eastAsia="zh-CN" w:bidi="ar-SA"/>
    </w:rPr>
    <w:tblPr/>
  </w:style>
  <w:style w:type="table" w:styleId="849">
    <w:name w:val="Bordered - Accent 1"/>
    <w:next w:val="849"/>
    <w:link w:val="654"/>
    <w:uiPriority w:val="99"/>
    <w:qFormat/>
    <w:rPr>
      <w:lang w:val="en-US" w:eastAsia="zh-CN" w:bidi="ar-SA"/>
    </w:rPr>
    <w:tblPr/>
  </w:style>
  <w:style w:type="table" w:styleId="850">
    <w:name w:val="Bordered - Accent 2"/>
    <w:next w:val="850"/>
    <w:link w:val="654"/>
    <w:uiPriority w:val="99"/>
    <w:qFormat/>
    <w:rPr>
      <w:lang w:val="en-US" w:eastAsia="zh-CN" w:bidi="ar-SA"/>
    </w:rPr>
    <w:tblPr/>
  </w:style>
  <w:style w:type="table" w:styleId="851">
    <w:name w:val="Bordered - Accent 3"/>
    <w:next w:val="851"/>
    <w:link w:val="654"/>
    <w:uiPriority w:val="99"/>
    <w:qFormat/>
    <w:rPr>
      <w:lang w:val="en-US" w:eastAsia="zh-CN" w:bidi="ar-SA"/>
    </w:rPr>
    <w:tblPr/>
  </w:style>
  <w:style w:type="table" w:styleId="852">
    <w:name w:val="Bordered - Accent 4"/>
    <w:next w:val="852"/>
    <w:link w:val="654"/>
    <w:uiPriority w:val="99"/>
    <w:qFormat/>
    <w:rPr>
      <w:lang w:val="en-US" w:eastAsia="zh-CN" w:bidi="ar-SA"/>
    </w:rPr>
    <w:tblPr/>
  </w:style>
  <w:style w:type="table" w:styleId="853">
    <w:name w:val="Bordered - Accent 5"/>
    <w:next w:val="853"/>
    <w:link w:val="654"/>
    <w:uiPriority w:val="99"/>
    <w:qFormat/>
    <w:rPr>
      <w:lang w:val="en-US" w:eastAsia="zh-CN" w:bidi="ar-SA"/>
    </w:rPr>
    <w:tblPr/>
  </w:style>
  <w:style w:type="table" w:styleId="854">
    <w:name w:val="Bordered - Accent 6"/>
    <w:next w:val="854"/>
    <w:link w:val="654"/>
    <w:uiPriority w:val="99"/>
    <w:qFormat/>
    <w:rPr>
      <w:lang w:val="en-US" w:eastAsia="zh-CN" w:bidi="ar-SA"/>
    </w:rPr>
    <w:tblPr/>
  </w:style>
  <w:style w:type="paragraph" w:styleId="855">
    <w:name w:val="TOC Heading"/>
    <w:next w:val="855"/>
    <w:link w:val="654"/>
    <w:uiPriority w:val="39"/>
    <w:unhideWhenUsed/>
    <w:qFormat/>
    <w:rPr>
      <w:lang w:val="en-US" w:eastAsia="zh-CN" w:bidi="ar-SA"/>
    </w:rPr>
  </w:style>
  <w:style w:type="paragraph" w:styleId="856">
    <w:name w:val="标题 11"/>
    <w:basedOn w:val="654"/>
    <w:next w:val="654"/>
    <w:link w:val="857"/>
    <w:qFormat/>
    <w:pPr>
      <w:jc w:val="center"/>
      <w:keepNext/>
      <w:outlineLvl w:val="0"/>
    </w:pPr>
    <w:rPr>
      <w:rFonts w:ascii="楷体_GB2312" w:eastAsia="楷体_GB2312"/>
      <w:sz w:val="28"/>
      <w:szCs w:val="28"/>
    </w:rPr>
  </w:style>
  <w:style w:type="character" w:styleId="857">
    <w:name w:val="标题 1 Char"/>
    <w:next w:val="857"/>
    <w:link w:val="856"/>
    <w:qFormat/>
    <w:rPr>
      <w:rFonts w:ascii="楷体_GB2312" w:hAnsi="Times New Roman" w:eastAsia="楷体_GB2312" w:cs="Times New Roman"/>
      <w:sz w:val="28"/>
      <w:szCs w:val="28"/>
    </w:rPr>
  </w:style>
  <w:style w:type="paragraph" w:styleId="858">
    <w:name w:val="标题 21"/>
    <w:basedOn w:val="654"/>
    <w:next w:val="860"/>
    <w:link w:val="859"/>
    <w:qFormat/>
    <w:pPr>
      <w:jc w:val="center"/>
      <w:keepLines/>
      <w:keepNext/>
      <w:spacing w:before="260" w:after="260" w:line="416" w:lineRule="auto"/>
      <w:outlineLvl w:val="1"/>
    </w:pPr>
    <w:rPr>
      <w:rFonts w:ascii="Arial" w:hAnsi="Arial" w:eastAsia="幼圆" w:cs="Arial"/>
      <w:b/>
      <w:bCs/>
      <w:sz w:val="44"/>
      <w:szCs w:val="44"/>
    </w:rPr>
  </w:style>
  <w:style w:type="character" w:styleId="859">
    <w:name w:val="标题 2 Char"/>
    <w:next w:val="859"/>
    <w:link w:val="858"/>
    <w:qFormat/>
    <w:rPr>
      <w:rFonts w:ascii="Arial" w:hAnsi="Arial" w:eastAsia="幼圆" w:cs="Arial"/>
      <w:b/>
      <w:bCs/>
      <w:sz w:val="44"/>
      <w:szCs w:val="44"/>
    </w:rPr>
  </w:style>
  <w:style w:type="paragraph" w:styleId="860">
    <w:name w:val="正文缩进11"/>
    <w:basedOn w:val="654"/>
    <w:next w:val="860"/>
    <w:link w:val="861"/>
    <w:qFormat/>
    <w:pPr>
      <w:ind w:firstLine="420"/>
    </w:pPr>
  </w:style>
  <w:style w:type="character" w:styleId="861">
    <w:name w:val="正文缩进 Char"/>
    <w:next w:val="861"/>
    <w:link w:val="860"/>
    <w:qFormat/>
    <w:rPr>
      <w:rFonts w:ascii="Times New Roman" w:hAnsi="Times New Roman" w:eastAsia="宋体" w:cs="Times New Roman"/>
      <w:szCs w:val="21"/>
    </w:rPr>
  </w:style>
  <w:style w:type="paragraph" w:styleId="862">
    <w:name w:val="标题 311"/>
    <w:basedOn w:val="654"/>
    <w:next w:val="860"/>
    <w:link w:val="863"/>
    <w:qFormat/>
    <w:pPr>
      <w:keepLines/>
      <w:keepNext/>
      <w:spacing w:before="260" w:after="260" w:line="416" w:lineRule="auto"/>
      <w:outlineLvl w:val="2"/>
    </w:pPr>
    <w:rPr>
      <w:b/>
      <w:bCs/>
      <w:sz w:val="32"/>
      <w:szCs w:val="32"/>
    </w:rPr>
  </w:style>
  <w:style w:type="character" w:styleId="863">
    <w:name w:val="标题 3 Char"/>
    <w:next w:val="863"/>
    <w:link w:val="862"/>
    <w:qFormat/>
    <w:rPr>
      <w:rFonts w:ascii="Times New Roman" w:hAnsi="Times New Roman" w:eastAsia="宋体" w:cs="Times New Roman"/>
      <w:b/>
      <w:bCs/>
      <w:sz w:val="32"/>
      <w:szCs w:val="32"/>
    </w:rPr>
  </w:style>
  <w:style w:type="paragraph" w:styleId="864">
    <w:name w:val="标题 41"/>
    <w:basedOn w:val="654"/>
    <w:next w:val="860"/>
    <w:link w:val="865"/>
    <w:qFormat/>
    <w:pPr>
      <w:keepLines/>
      <w:keepNext/>
      <w:spacing w:before="280" w:after="290" w:line="376" w:lineRule="auto"/>
      <w:outlineLvl w:val="3"/>
    </w:pPr>
    <w:rPr>
      <w:rFonts w:ascii="Arial" w:hAnsi="Arial" w:eastAsia="黑体" w:cs="Arial"/>
      <w:b/>
      <w:bCs/>
      <w:sz w:val="28"/>
      <w:szCs w:val="28"/>
    </w:rPr>
  </w:style>
  <w:style w:type="character" w:styleId="865">
    <w:name w:val="标题 4 Char"/>
    <w:next w:val="865"/>
    <w:link w:val="864"/>
    <w:qFormat/>
    <w:rPr>
      <w:rFonts w:ascii="Arial" w:hAnsi="Arial" w:eastAsia="黑体" w:cs="Arial"/>
      <w:b/>
      <w:bCs/>
      <w:sz w:val="28"/>
      <w:szCs w:val="28"/>
    </w:rPr>
  </w:style>
  <w:style w:type="paragraph" w:styleId="866">
    <w:name w:val="标题 51"/>
    <w:basedOn w:val="654"/>
    <w:next w:val="860"/>
    <w:link w:val="867"/>
    <w:qFormat/>
    <w:pPr>
      <w:keepNext/>
      <w:outlineLvl w:val="4"/>
    </w:pPr>
    <w:rPr>
      <w:rFonts w:ascii="宋体"/>
      <w:color w:val="000000"/>
      <w:sz w:val="28"/>
      <w:szCs w:val="28"/>
    </w:rPr>
  </w:style>
  <w:style w:type="character" w:styleId="867">
    <w:name w:val="标题 5 Char"/>
    <w:next w:val="867"/>
    <w:link w:val="866"/>
    <w:qFormat/>
    <w:rPr>
      <w:rFonts w:ascii="宋体" w:hAnsi="Times New Roman" w:eastAsia="宋体" w:cs="Times New Roman"/>
      <w:color w:val="000000"/>
      <w:sz w:val="28"/>
      <w:szCs w:val="28"/>
    </w:rPr>
  </w:style>
  <w:style w:type="paragraph" w:styleId="868">
    <w:name w:val="标题 61"/>
    <w:basedOn w:val="654"/>
    <w:next w:val="654"/>
    <w:link w:val="869"/>
    <w:qFormat/>
    <w:pPr>
      <w:numPr>
        <w:ilvl w:val="5"/>
        <w:numId w:val="1"/>
      </w:numPr>
      <w:keepLines/>
      <w:keepNext/>
      <w:spacing w:before="240" w:after="64" w:line="320" w:lineRule="auto"/>
      <w:outlineLvl w:val="5"/>
    </w:pPr>
    <w:rPr>
      <w:rFonts w:ascii="Arial" w:hAnsi="Arial" w:eastAsia="黑体"/>
      <w:b/>
      <w:bCs/>
      <w:sz w:val="24"/>
      <w:szCs w:val="24"/>
    </w:rPr>
  </w:style>
  <w:style w:type="character" w:styleId="869">
    <w:name w:val="标题 6 Char"/>
    <w:next w:val="869"/>
    <w:link w:val="868"/>
    <w:qFormat/>
    <w:rPr>
      <w:rFonts w:ascii="Arial" w:hAnsi="Arial" w:eastAsia="黑体" w:cs="Times New Roman"/>
      <w:b/>
      <w:bCs/>
      <w:sz w:val="24"/>
      <w:szCs w:val="24"/>
    </w:rPr>
  </w:style>
  <w:style w:type="paragraph" w:styleId="870">
    <w:name w:val="标题 71"/>
    <w:basedOn w:val="654"/>
    <w:next w:val="654"/>
    <w:link w:val="871"/>
    <w:qFormat/>
    <w:pPr>
      <w:numPr>
        <w:ilvl w:val="6"/>
        <w:numId w:val="1"/>
      </w:numPr>
      <w:keepLines/>
      <w:keepNext/>
      <w:spacing w:before="240" w:after="64" w:line="320" w:lineRule="auto"/>
      <w:outlineLvl w:val="6"/>
    </w:pPr>
    <w:rPr>
      <w:b/>
      <w:bCs/>
      <w:sz w:val="24"/>
      <w:szCs w:val="24"/>
    </w:rPr>
  </w:style>
  <w:style w:type="character" w:styleId="871">
    <w:name w:val="标题 7 Char"/>
    <w:next w:val="871"/>
    <w:link w:val="870"/>
    <w:qFormat/>
    <w:rPr>
      <w:rFonts w:ascii="Times New Roman" w:hAnsi="Times New Roman" w:eastAsia="宋体" w:cs="Times New Roman"/>
      <w:b/>
      <w:bCs/>
      <w:sz w:val="24"/>
      <w:szCs w:val="24"/>
    </w:rPr>
  </w:style>
  <w:style w:type="paragraph" w:styleId="872">
    <w:name w:val="标题 81"/>
    <w:basedOn w:val="654"/>
    <w:next w:val="654"/>
    <w:link w:val="873"/>
    <w:qFormat/>
    <w:pPr>
      <w:numPr>
        <w:ilvl w:val="7"/>
        <w:numId w:val="1"/>
      </w:numPr>
      <w:keepLines/>
      <w:keepNext/>
      <w:spacing w:before="240" w:after="64" w:line="320" w:lineRule="auto"/>
      <w:outlineLvl w:val="7"/>
    </w:pPr>
    <w:rPr>
      <w:rFonts w:ascii="Arial" w:hAnsi="Arial" w:eastAsia="黑体"/>
      <w:sz w:val="24"/>
      <w:szCs w:val="24"/>
    </w:rPr>
  </w:style>
  <w:style w:type="character" w:styleId="873">
    <w:name w:val="标题 8 Char"/>
    <w:next w:val="873"/>
    <w:link w:val="872"/>
    <w:qFormat/>
    <w:rPr>
      <w:rFonts w:ascii="Arial" w:hAnsi="Arial" w:eastAsia="黑体" w:cs="Times New Roman"/>
      <w:sz w:val="24"/>
      <w:szCs w:val="24"/>
    </w:rPr>
  </w:style>
  <w:style w:type="paragraph" w:styleId="874">
    <w:name w:val="标题 91"/>
    <w:basedOn w:val="654"/>
    <w:next w:val="654"/>
    <w:link w:val="875"/>
    <w:qFormat/>
    <w:pPr>
      <w:numPr>
        <w:ilvl w:val="8"/>
        <w:numId w:val="1"/>
      </w:numPr>
      <w:keepLines/>
      <w:keepNext/>
      <w:spacing w:before="240" w:after="64" w:line="320" w:lineRule="auto"/>
      <w:outlineLvl w:val="8"/>
    </w:pPr>
    <w:rPr>
      <w:rFonts w:ascii="Arial" w:hAnsi="Arial" w:eastAsia="黑体"/>
    </w:rPr>
  </w:style>
  <w:style w:type="character" w:styleId="875">
    <w:name w:val="标题 9 Char"/>
    <w:next w:val="875"/>
    <w:link w:val="874"/>
    <w:qFormat/>
    <w:rPr>
      <w:rFonts w:ascii="Arial" w:hAnsi="Arial" w:eastAsia="黑体" w:cs="Times New Roman"/>
      <w:szCs w:val="21"/>
    </w:rPr>
  </w:style>
  <w:style w:type="character" w:styleId="876">
    <w:name w:val="默认段落字体1"/>
    <w:next w:val="876"/>
    <w:link w:val="654"/>
    <w:uiPriority w:val="1"/>
    <w:unhideWhenUsed/>
    <w:qFormat/>
  </w:style>
  <w:style w:type="table" w:styleId="877">
    <w:name w:val="普通表格11"/>
    <w:next w:val="877"/>
    <w:link w:val="654"/>
    <w:uiPriority w:val="99"/>
    <w:unhideWhenUsed/>
    <w:qFormat/>
    <w:rPr>
      <w:lang w:val="en-US" w:eastAsia="zh-CN" w:bidi="ar-SA"/>
    </w:rPr>
    <w:tblPr/>
  </w:style>
  <w:style w:type="paragraph" w:styleId="878">
    <w:name w:val="列表 31"/>
    <w:basedOn w:val="654"/>
    <w:next w:val="878"/>
    <w:link w:val="654"/>
    <w:qFormat/>
    <w:pPr>
      <w:ind w:left="100" w:hanging="200"/>
    </w:pPr>
  </w:style>
  <w:style w:type="paragraph" w:styleId="879">
    <w:name w:val="目录 71"/>
    <w:basedOn w:val="654"/>
    <w:next w:val="654"/>
    <w:link w:val="654"/>
    <w:semiHidden/>
    <w:qFormat/>
    <w:pPr>
      <w:ind w:left="1260"/>
      <w:jc w:val="left"/>
    </w:pPr>
  </w:style>
  <w:style w:type="paragraph" w:styleId="880">
    <w:name w:val="文档结构图1"/>
    <w:basedOn w:val="654"/>
    <w:next w:val="880"/>
    <w:link w:val="881"/>
    <w:semiHidden/>
    <w:qFormat/>
    <w:pPr>
      <w:shd w:val="clear" w:color="auto" w:fill="000080"/>
    </w:pPr>
  </w:style>
  <w:style w:type="character" w:styleId="881">
    <w:name w:val="文档结构图 Char"/>
    <w:next w:val="881"/>
    <w:link w:val="880"/>
    <w:semiHidden/>
    <w:qFormat/>
    <w:rPr>
      <w:rFonts w:ascii="Times New Roman" w:hAnsi="Times New Roman" w:eastAsia="宋体" w:cs="Times New Roman"/>
      <w:szCs w:val="21"/>
      <w:shd w:val="clear" w:color="auto" w:fill="000080"/>
    </w:rPr>
  </w:style>
  <w:style w:type="paragraph" w:styleId="882">
    <w:name w:val="批注文字1"/>
    <w:basedOn w:val="654"/>
    <w:next w:val="882"/>
    <w:link w:val="883"/>
    <w:semiHidden/>
    <w:qFormat/>
    <w:pPr>
      <w:jc w:val="left"/>
    </w:pPr>
  </w:style>
  <w:style w:type="character" w:styleId="883">
    <w:name w:val="批注文字 Char"/>
    <w:next w:val="883"/>
    <w:link w:val="882"/>
    <w:semiHidden/>
    <w:qFormat/>
    <w:rPr>
      <w:rFonts w:ascii="Times New Roman" w:hAnsi="Times New Roman" w:eastAsia="宋体" w:cs="Times New Roman"/>
      <w:szCs w:val="21"/>
    </w:rPr>
  </w:style>
  <w:style w:type="paragraph" w:styleId="884">
    <w:name w:val="正文文本 31"/>
    <w:basedOn w:val="654"/>
    <w:next w:val="884"/>
    <w:link w:val="885"/>
    <w:qFormat/>
    <w:rPr>
      <w:rFonts w:ascii="仿宋_GB2312" w:hAnsi="Arial" w:eastAsia="仿宋_GB2312"/>
      <w:sz w:val="32"/>
      <w:szCs w:val="32"/>
    </w:rPr>
  </w:style>
  <w:style w:type="character" w:styleId="885">
    <w:name w:val="正文文本 3 Char"/>
    <w:next w:val="885"/>
    <w:link w:val="884"/>
    <w:qFormat/>
    <w:rPr>
      <w:rFonts w:ascii="仿宋_GB2312" w:hAnsi="Arial" w:eastAsia="仿宋_GB2312" w:cs="Times New Roman"/>
      <w:sz w:val="32"/>
      <w:szCs w:val="32"/>
    </w:rPr>
  </w:style>
  <w:style w:type="paragraph" w:styleId="886">
    <w:name w:val="正文文本11"/>
    <w:basedOn w:val="654"/>
    <w:next w:val="886"/>
    <w:link w:val="887"/>
    <w:qFormat/>
    <w:rPr>
      <w:rFonts w:ascii="楷体_GB2312" w:hAnsi="Arial" w:eastAsia="楷体_GB2312"/>
      <w:sz w:val="28"/>
      <w:szCs w:val="28"/>
    </w:rPr>
  </w:style>
  <w:style w:type="character" w:styleId="887">
    <w:name w:val="正文文本 Char"/>
    <w:next w:val="887"/>
    <w:link w:val="886"/>
    <w:qFormat/>
    <w:rPr>
      <w:rFonts w:ascii="楷体_GB2312" w:hAnsi="Arial" w:eastAsia="楷体_GB2312" w:cs="Times New Roman"/>
      <w:sz w:val="28"/>
      <w:szCs w:val="28"/>
    </w:rPr>
  </w:style>
  <w:style w:type="paragraph" w:styleId="888">
    <w:name w:val="正文文本缩进1"/>
    <w:basedOn w:val="654"/>
    <w:next w:val="888"/>
    <w:link w:val="889"/>
    <w:qFormat/>
    <w:pPr>
      <w:ind w:firstLine="645"/>
    </w:pPr>
    <w:rPr>
      <w:rFonts w:ascii="楷体_GB2312" w:eastAsia="楷体_GB2312"/>
      <w:sz w:val="32"/>
      <w:szCs w:val="32"/>
    </w:rPr>
  </w:style>
  <w:style w:type="character" w:styleId="889">
    <w:name w:val="正文文本缩进 Char"/>
    <w:next w:val="889"/>
    <w:link w:val="888"/>
    <w:qFormat/>
    <w:rPr>
      <w:rFonts w:ascii="楷体_GB2312" w:hAnsi="Times New Roman" w:eastAsia="楷体_GB2312" w:cs="Times New Roman"/>
      <w:sz w:val="32"/>
      <w:szCs w:val="32"/>
    </w:rPr>
  </w:style>
  <w:style w:type="paragraph" w:styleId="890">
    <w:name w:val="列表 21"/>
    <w:basedOn w:val="654"/>
    <w:next w:val="890"/>
    <w:link w:val="654"/>
    <w:qFormat/>
    <w:pPr>
      <w:ind w:left="100" w:hanging="200"/>
    </w:pPr>
  </w:style>
  <w:style w:type="paragraph" w:styleId="891">
    <w:name w:val="目录 51"/>
    <w:basedOn w:val="654"/>
    <w:next w:val="654"/>
    <w:link w:val="654"/>
    <w:semiHidden/>
    <w:qFormat/>
    <w:pPr>
      <w:ind w:left="840"/>
      <w:jc w:val="left"/>
    </w:pPr>
  </w:style>
  <w:style w:type="paragraph" w:styleId="892">
    <w:name w:val="目录 31"/>
    <w:basedOn w:val="654"/>
    <w:next w:val="654"/>
    <w:link w:val="654"/>
    <w:semiHidden/>
    <w:qFormat/>
    <w:pPr>
      <w:ind w:left="420"/>
      <w:jc w:val="left"/>
    </w:pPr>
    <w:rPr>
      <w:i/>
      <w:iCs/>
      <w:szCs w:val="24"/>
    </w:rPr>
  </w:style>
  <w:style w:type="paragraph" w:styleId="893">
    <w:name w:val="纯文本1"/>
    <w:basedOn w:val="654"/>
    <w:next w:val="893"/>
    <w:link w:val="894"/>
    <w:qFormat/>
    <w:rPr>
      <w:rFonts w:ascii="宋体" w:hAnsi="Courier New" w:cs="Courier New"/>
    </w:rPr>
  </w:style>
  <w:style w:type="character" w:styleId="894">
    <w:name w:val="纯文本 Char"/>
    <w:next w:val="894"/>
    <w:link w:val="893"/>
    <w:qFormat/>
    <w:rPr>
      <w:rFonts w:ascii="宋体" w:hAnsi="Courier New" w:eastAsia="宋体" w:cs="Courier New"/>
      <w:szCs w:val="21"/>
    </w:rPr>
  </w:style>
  <w:style w:type="paragraph" w:styleId="895">
    <w:name w:val="目录 81"/>
    <w:basedOn w:val="654"/>
    <w:next w:val="654"/>
    <w:link w:val="654"/>
    <w:semiHidden/>
    <w:qFormat/>
    <w:pPr>
      <w:ind w:left="1470"/>
      <w:jc w:val="left"/>
    </w:pPr>
  </w:style>
  <w:style w:type="paragraph" w:styleId="896">
    <w:name w:val="日期1"/>
    <w:basedOn w:val="654"/>
    <w:next w:val="654"/>
    <w:link w:val="897"/>
    <w:qFormat/>
    <w:rPr>
      <w:sz w:val="24"/>
      <w:szCs w:val="24"/>
    </w:rPr>
  </w:style>
  <w:style w:type="character" w:styleId="897">
    <w:name w:val="日期 Char"/>
    <w:next w:val="897"/>
    <w:link w:val="896"/>
    <w:qFormat/>
    <w:rPr>
      <w:rFonts w:ascii="Times New Roman" w:hAnsi="Times New Roman" w:eastAsia="宋体" w:cs="Times New Roman"/>
      <w:sz w:val="24"/>
      <w:szCs w:val="24"/>
    </w:rPr>
  </w:style>
  <w:style w:type="paragraph" w:styleId="898">
    <w:name w:val="正文文本缩进 21"/>
    <w:basedOn w:val="654"/>
    <w:next w:val="898"/>
    <w:link w:val="899"/>
    <w:qFormat/>
    <w:pPr>
      <w:ind w:left="630" w:firstLine="645"/>
    </w:pPr>
    <w:rPr>
      <w:rFonts w:ascii="Arial" w:hAnsi="Arial" w:eastAsia="仿宋_GB2312" w:cs="Arial"/>
      <w:sz w:val="32"/>
      <w:szCs w:val="32"/>
    </w:rPr>
  </w:style>
  <w:style w:type="character" w:styleId="899">
    <w:name w:val="正文文本缩进 2 Char"/>
    <w:next w:val="899"/>
    <w:link w:val="898"/>
    <w:qFormat/>
    <w:rPr>
      <w:rFonts w:ascii="Arial" w:hAnsi="Arial" w:eastAsia="仿宋_GB2312" w:cs="Arial"/>
      <w:sz w:val="32"/>
      <w:szCs w:val="32"/>
    </w:rPr>
  </w:style>
  <w:style w:type="paragraph" w:styleId="900">
    <w:name w:val="批注框文本1"/>
    <w:basedOn w:val="654"/>
    <w:next w:val="900"/>
    <w:link w:val="901"/>
    <w:semiHidden/>
    <w:qFormat/>
    <w:rPr>
      <w:sz w:val="18"/>
      <w:szCs w:val="18"/>
    </w:rPr>
  </w:style>
  <w:style w:type="character" w:styleId="901">
    <w:name w:val="批注框文本 Char"/>
    <w:next w:val="901"/>
    <w:link w:val="900"/>
    <w:semiHidden/>
    <w:qFormat/>
    <w:rPr>
      <w:rFonts w:ascii="Times New Roman" w:hAnsi="Times New Roman" w:eastAsia="宋体" w:cs="Times New Roman"/>
      <w:sz w:val="18"/>
      <w:szCs w:val="18"/>
    </w:rPr>
  </w:style>
  <w:style w:type="paragraph" w:styleId="902">
    <w:name w:val="页脚1"/>
    <w:basedOn w:val="654"/>
    <w:next w:val="902"/>
    <w:link w:val="903"/>
    <w:qFormat/>
    <w:pPr>
      <w:jc w:val="left"/>
      <w:tabs>
        <w:tab w:val="center" w:pos="4153" w:leader="none"/>
        <w:tab w:val="right" w:pos="8306" w:leader="none"/>
      </w:tabs>
    </w:pPr>
    <w:rPr>
      <w:sz w:val="18"/>
      <w:szCs w:val="18"/>
    </w:rPr>
  </w:style>
  <w:style w:type="character" w:styleId="903">
    <w:name w:val="页脚 Char"/>
    <w:next w:val="903"/>
    <w:link w:val="902"/>
    <w:qFormat/>
    <w:rPr>
      <w:rFonts w:ascii="Times New Roman" w:hAnsi="Times New Roman" w:eastAsia="宋体" w:cs="Times New Roman"/>
      <w:sz w:val="18"/>
      <w:szCs w:val="18"/>
    </w:rPr>
  </w:style>
  <w:style w:type="paragraph" w:styleId="904">
    <w:name w:val="页眉1"/>
    <w:basedOn w:val="654"/>
    <w:next w:val="904"/>
    <w:link w:val="905"/>
    <w:qFormat/>
    <w:pPr>
      <w:jc w:val="center"/>
      <w:tabs>
        <w:tab w:val="center" w:pos="4153" w:leader="none"/>
        <w:tab w:val="right" w:pos="8306" w:leader="none"/>
      </w:tabs>
      <w:pBdr>
        <w:bottom w:val="single" w:color="000000" w:sz="6" w:space="1"/>
      </w:pBdr>
    </w:pPr>
    <w:rPr>
      <w:sz w:val="18"/>
      <w:szCs w:val="18"/>
    </w:rPr>
  </w:style>
  <w:style w:type="character" w:styleId="905">
    <w:name w:val="页眉 Char"/>
    <w:next w:val="905"/>
    <w:link w:val="904"/>
    <w:qFormat/>
    <w:rPr>
      <w:rFonts w:ascii="Times New Roman" w:hAnsi="Times New Roman" w:eastAsia="宋体" w:cs="Times New Roman"/>
      <w:sz w:val="18"/>
      <w:szCs w:val="18"/>
    </w:rPr>
  </w:style>
  <w:style w:type="paragraph" w:styleId="906">
    <w:name w:val="目录 11"/>
    <w:basedOn w:val="654"/>
    <w:next w:val="654"/>
    <w:link w:val="654"/>
    <w:semiHidden/>
    <w:qFormat/>
    <w:pPr>
      <w:jc w:val="left"/>
      <w:spacing w:before="120" w:after="120" w:line="400" w:lineRule="exact"/>
      <w:tabs>
        <w:tab w:val="right" w:pos="8720" w:leader="dot"/>
      </w:tabs>
    </w:pPr>
    <w:rPr>
      <w:rFonts w:ascii="宋体" w:hAnsi="宋体"/>
      <w:caps/>
      <w:sz w:val="24"/>
      <w:szCs w:val="24"/>
    </w:rPr>
  </w:style>
  <w:style w:type="paragraph" w:styleId="907">
    <w:name w:val="目录 41"/>
    <w:basedOn w:val="654"/>
    <w:next w:val="654"/>
    <w:link w:val="654"/>
    <w:semiHidden/>
    <w:qFormat/>
    <w:pPr>
      <w:ind w:left="630"/>
      <w:jc w:val="left"/>
    </w:pPr>
  </w:style>
  <w:style w:type="paragraph" w:styleId="908">
    <w:name w:val="列表1"/>
    <w:basedOn w:val="654"/>
    <w:next w:val="908"/>
    <w:link w:val="654"/>
    <w:qFormat/>
    <w:pPr>
      <w:ind w:left="200" w:hanging="200"/>
    </w:pPr>
  </w:style>
  <w:style w:type="paragraph" w:styleId="909">
    <w:name w:val="目录 61"/>
    <w:basedOn w:val="654"/>
    <w:next w:val="654"/>
    <w:link w:val="654"/>
    <w:semiHidden/>
    <w:qFormat/>
    <w:pPr>
      <w:ind w:left="1050"/>
      <w:jc w:val="left"/>
    </w:pPr>
  </w:style>
  <w:style w:type="paragraph" w:styleId="910">
    <w:name w:val="正文文本缩进 31"/>
    <w:basedOn w:val="654"/>
    <w:next w:val="910"/>
    <w:link w:val="911"/>
    <w:qFormat/>
    <w:pPr>
      <w:ind w:left="645" w:firstLine="645"/>
    </w:pPr>
    <w:rPr>
      <w:rFonts w:ascii="Arial" w:hAnsi="Arial" w:eastAsia="仿宋_GB2312" w:cs="Arial"/>
      <w:color w:val="ffff00"/>
      <w:sz w:val="32"/>
      <w:szCs w:val="32"/>
    </w:rPr>
  </w:style>
  <w:style w:type="character" w:styleId="911">
    <w:name w:val="正文文本缩进 3 Char"/>
    <w:next w:val="911"/>
    <w:link w:val="910"/>
    <w:qFormat/>
    <w:rPr>
      <w:rFonts w:ascii="Arial" w:hAnsi="Arial" w:eastAsia="仿宋_GB2312" w:cs="Arial"/>
      <w:color w:val="ffff00"/>
      <w:sz w:val="32"/>
      <w:szCs w:val="32"/>
    </w:rPr>
  </w:style>
  <w:style w:type="paragraph" w:styleId="912">
    <w:name w:val="图表目录1"/>
    <w:basedOn w:val="654"/>
    <w:next w:val="654"/>
    <w:link w:val="654"/>
    <w:semiHidden/>
    <w:qFormat/>
    <w:pPr>
      <w:ind w:left="840" w:hanging="420"/>
    </w:pPr>
  </w:style>
  <w:style w:type="paragraph" w:styleId="913">
    <w:name w:val="目录 21"/>
    <w:basedOn w:val="654"/>
    <w:next w:val="654"/>
    <w:link w:val="654"/>
    <w:semiHidden/>
    <w:qFormat/>
    <w:pPr>
      <w:ind w:left="210"/>
      <w:jc w:val="left"/>
    </w:pPr>
    <w:rPr>
      <w:smallCaps/>
      <w:szCs w:val="24"/>
    </w:rPr>
  </w:style>
  <w:style w:type="paragraph" w:styleId="914">
    <w:name w:val="目录 91"/>
    <w:basedOn w:val="654"/>
    <w:next w:val="654"/>
    <w:link w:val="654"/>
    <w:semiHidden/>
    <w:qFormat/>
    <w:pPr>
      <w:ind w:left="1680"/>
      <w:jc w:val="left"/>
    </w:pPr>
  </w:style>
  <w:style w:type="paragraph" w:styleId="915">
    <w:name w:val="正文文本 21"/>
    <w:basedOn w:val="654"/>
    <w:next w:val="915"/>
    <w:link w:val="916"/>
    <w:qFormat/>
    <w:pPr>
      <w:jc w:val="center"/>
      <w:widowControl/>
    </w:pPr>
    <w:rPr>
      <w:rFonts w:ascii="楷体_GB2312" w:eastAsia="楷体_GB2312"/>
      <w:sz w:val="28"/>
      <w:szCs w:val="28"/>
    </w:rPr>
  </w:style>
  <w:style w:type="character" w:styleId="916">
    <w:name w:val="正文文本 2 Char"/>
    <w:next w:val="916"/>
    <w:link w:val="915"/>
    <w:qFormat/>
    <w:rPr>
      <w:rFonts w:ascii="楷体_GB2312" w:hAnsi="Times New Roman" w:eastAsia="楷体_GB2312" w:cs="Times New Roman"/>
      <w:sz w:val="28"/>
      <w:szCs w:val="28"/>
    </w:rPr>
  </w:style>
  <w:style w:type="paragraph" w:styleId="917">
    <w:name w:val="普通(网站)1"/>
    <w:basedOn w:val="654"/>
    <w:next w:val="917"/>
    <w:link w:val="654"/>
    <w:uiPriority w:val="99"/>
    <w:qFormat/>
    <w:pPr>
      <w:jc w:val="left"/>
      <w:spacing w:before="100" w:beforeAutospacing="1" w:after="100" w:afterAutospacing="1"/>
      <w:widowControl/>
    </w:pPr>
    <w:rPr>
      <w:rFonts w:ascii="宋体" w:hAnsi="宋体" w:cs="宋体"/>
      <w:sz w:val="24"/>
      <w:szCs w:val="24"/>
    </w:rPr>
  </w:style>
  <w:style w:type="paragraph" w:styleId="918">
    <w:name w:val="索引 11"/>
    <w:basedOn w:val="654"/>
    <w:next w:val="654"/>
    <w:link w:val="654"/>
    <w:semiHidden/>
    <w:qFormat/>
    <w:pPr>
      <w:spacing w:line="240" w:lineRule="atLeast"/>
    </w:pPr>
    <w:rPr>
      <w:b/>
      <w:bCs/>
    </w:rPr>
  </w:style>
  <w:style w:type="paragraph" w:styleId="919">
    <w:name w:val="批注主题1"/>
    <w:basedOn w:val="882"/>
    <w:next w:val="882"/>
    <w:link w:val="920"/>
    <w:semiHidden/>
    <w:qFormat/>
    <w:rPr>
      <w:b/>
      <w:bCs/>
    </w:rPr>
  </w:style>
  <w:style w:type="character" w:styleId="920">
    <w:name w:val="批注主题 Char"/>
    <w:next w:val="920"/>
    <w:link w:val="919"/>
    <w:semiHidden/>
    <w:qFormat/>
    <w:rPr>
      <w:rFonts w:ascii="Times New Roman" w:hAnsi="Times New Roman" w:eastAsia="宋体" w:cs="Times New Roman"/>
      <w:b/>
      <w:bCs/>
      <w:szCs w:val="21"/>
    </w:rPr>
  </w:style>
  <w:style w:type="paragraph" w:styleId="921">
    <w:name w:val="正文首行缩进1"/>
    <w:basedOn w:val="654"/>
    <w:next w:val="921"/>
    <w:link w:val="922"/>
    <w:qFormat/>
    <w:pPr>
      <w:ind w:firstLine="200"/>
      <w:spacing w:line="360" w:lineRule="auto"/>
    </w:pPr>
    <w:rPr>
      <w:rFonts w:ascii="仿宋_GB2312" w:eastAsia="仿宋_GB2312"/>
      <w:sz w:val="30"/>
      <w:szCs w:val="30"/>
    </w:rPr>
  </w:style>
  <w:style w:type="character" w:styleId="922">
    <w:name w:val="正文首行缩进 Char"/>
    <w:next w:val="922"/>
    <w:link w:val="921"/>
    <w:qFormat/>
    <w:rPr>
      <w:rFonts w:ascii="仿宋_GB2312" w:hAnsi="Times New Roman" w:eastAsia="仿宋_GB2312" w:cs="Times New Roman"/>
      <w:sz w:val="30"/>
      <w:szCs w:val="30"/>
    </w:rPr>
  </w:style>
  <w:style w:type="paragraph" w:styleId="923">
    <w:name w:val="正文首行缩进 21"/>
    <w:basedOn w:val="888"/>
    <w:next w:val="923"/>
    <w:link w:val="924"/>
    <w:qFormat/>
    <w:pPr>
      <w:ind w:firstLine="420"/>
      <w:spacing w:line="360" w:lineRule="auto"/>
    </w:pPr>
    <w:rPr>
      <w:rFonts w:ascii="宋体" w:hAnsi="宋体" w:eastAsia="宋体"/>
      <w:sz w:val="21"/>
      <w:szCs w:val="20"/>
    </w:rPr>
  </w:style>
  <w:style w:type="character" w:styleId="924">
    <w:name w:val="正文首行缩进 2 Char"/>
    <w:next w:val="924"/>
    <w:link w:val="923"/>
    <w:qFormat/>
    <w:rPr>
      <w:rFonts w:ascii="宋体" w:hAnsi="宋体" w:eastAsia="宋体" w:cs="Times New Roman"/>
      <w:sz w:val="32"/>
      <w:szCs w:val="20"/>
    </w:rPr>
  </w:style>
  <w:style w:type="table" w:styleId="925">
    <w:name w:val="网格型11"/>
    <w:basedOn w:val="877"/>
    <w:next w:val="925"/>
    <w:link w:val="654"/>
    <w:qFormat/>
    <w:pPr>
      <w:jc w:val="both"/>
      <w:widowControl w:val="off"/>
    </w:pPr>
    <w:rPr>
      <w:rFonts w:ascii="Times New Roman" w:hAnsi="Times New Roman" w:eastAsia="宋体" w:cs="Times New Roman"/>
      <w:sz w:val="20"/>
      <w:szCs w:val="20"/>
    </w:rPr>
    <w:tblPr/>
  </w:style>
  <w:style w:type="character" w:styleId="926">
    <w:name w:val="要点1"/>
    <w:next w:val="926"/>
    <w:link w:val="654"/>
    <w:qFormat/>
    <w:rPr>
      <w:b/>
      <w:bCs/>
    </w:rPr>
  </w:style>
  <w:style w:type="character" w:styleId="927">
    <w:name w:val="页码1"/>
    <w:next w:val="927"/>
    <w:link w:val="654"/>
    <w:qFormat/>
  </w:style>
  <w:style w:type="character" w:styleId="928">
    <w:name w:val="已访问的超链接1"/>
    <w:next w:val="928"/>
    <w:link w:val="654"/>
    <w:qFormat/>
    <w:rPr>
      <w:color w:val="800080"/>
      <w:u w:val="single"/>
    </w:rPr>
  </w:style>
  <w:style w:type="character" w:styleId="929">
    <w:name w:val="超链接1"/>
    <w:next w:val="929"/>
    <w:link w:val="654"/>
    <w:qFormat/>
    <w:rPr>
      <w:color w:val="0000ff"/>
      <w:u w:val="single"/>
    </w:rPr>
  </w:style>
  <w:style w:type="character" w:styleId="930">
    <w:name w:val="批注引用1"/>
    <w:next w:val="930"/>
    <w:link w:val="654"/>
    <w:semiHidden/>
    <w:qFormat/>
    <w:rPr>
      <w:sz w:val="21"/>
      <w:szCs w:val="21"/>
    </w:rPr>
  </w:style>
  <w:style w:type="paragraph" w:styleId="931">
    <w:name w:val="正文文本1"/>
    <w:basedOn w:val="654"/>
    <w:next w:val="654"/>
    <w:link w:val="654"/>
    <w:semiHidden/>
    <w:qFormat/>
    <w:rPr>
      <w:rFonts w:ascii="Arial" w:hAnsi="Arial" w:eastAsia="Arial" w:cs="Arial"/>
      <w:sz w:val="21"/>
      <w:szCs w:val="21"/>
      <w:lang w:val="en-US" w:eastAsia="en-US" w:bidi="ar-SA"/>
    </w:rPr>
  </w:style>
  <w:style w:type="paragraph" w:styleId="932">
    <w:name w:val="正文文本12"/>
    <w:basedOn w:val="654"/>
    <w:next w:val="932"/>
    <w:link w:val="654"/>
    <w:uiPriority w:val="1"/>
    <w:qFormat/>
    <w:pPr>
      <w:ind w:left="120"/>
    </w:pPr>
    <w:rPr>
      <w:rFonts w:ascii="宋体" w:hAnsi="宋体" w:eastAsia="宋体" w:cs="宋体"/>
      <w:sz w:val="21"/>
      <w:szCs w:val="21"/>
      <w:lang w:val="zh-CN" w:eastAsia="zh-CN" w:bidi="zh-CN"/>
    </w:rPr>
  </w:style>
  <w:style w:type="character" w:styleId="933">
    <w:name w:val="font5 Char"/>
    <w:next w:val="933"/>
    <w:link w:val="654"/>
    <w:qFormat/>
    <w:rPr>
      <w:rFonts w:ascii="宋体" w:hAnsi="宋体" w:eastAsia="宋体"/>
      <w:sz w:val="28"/>
      <w:szCs w:val="28"/>
      <w:lang w:val="en-US" w:eastAsia="zh-CN" w:bidi="ar-SA"/>
    </w:rPr>
  </w:style>
  <w:style w:type="character" w:styleId="934">
    <w:name w:val="二级目录 Char"/>
    <w:next w:val="934"/>
    <w:link w:val="935"/>
    <w:qFormat/>
    <w:rPr>
      <w:b/>
      <w:sz w:val="30"/>
      <w:szCs w:val="28"/>
    </w:rPr>
  </w:style>
  <w:style w:type="paragraph" w:styleId="935">
    <w:name w:val="二级目录"/>
    <w:next w:val="654"/>
    <w:link w:val="934"/>
    <w:qFormat/>
    <w:pPr>
      <w:numPr>
        <w:ilvl w:val="0"/>
        <w:numId w:val="2"/>
      </w:numPr>
      <w:tabs>
        <w:tab w:val="left" w:pos="907" w:leader="none"/>
        <w:tab w:val="left" w:pos="1145" w:leader="none"/>
      </w:tabs>
      <w:outlineLvl w:val="1"/>
    </w:pPr>
    <w:rPr>
      <w:b/>
      <w:sz w:val="30"/>
      <w:szCs w:val="28"/>
      <w:lang w:val="en-US" w:eastAsia="zh-CN" w:bidi="ar-SA"/>
    </w:rPr>
  </w:style>
  <w:style w:type="character" w:styleId="936">
    <w:name w:val="列出段落 Char"/>
    <w:next w:val="936"/>
    <w:link w:val="937"/>
    <w:qFormat/>
    <w:rPr>
      <w:rFonts w:ascii="Calibri" w:hAnsi="Calibri"/>
      <w:sz w:val="24"/>
      <w:szCs w:val="24"/>
      <w:lang w:eastAsia="en-US" w:bidi="en-US"/>
    </w:rPr>
  </w:style>
  <w:style w:type="paragraph" w:styleId="937">
    <w:name w:val="列出段落1"/>
    <w:basedOn w:val="654"/>
    <w:next w:val="937"/>
    <w:link w:val="936"/>
    <w:qFormat/>
    <w:pPr>
      <w:contextualSpacing/>
      <w:ind w:left="720"/>
      <w:jc w:val="left"/>
      <w:widowControl/>
    </w:pPr>
    <w:rPr>
      <w:rFonts w:ascii="Calibri" w:hAnsi="Calibri" w:eastAsia="宋体" w:cs="Times New Roman"/>
      <w:sz w:val="24"/>
      <w:szCs w:val="24"/>
      <w:lang w:eastAsia="en-US" w:bidi="en-US"/>
    </w:rPr>
  </w:style>
  <w:style w:type="paragraph" w:styleId="938">
    <w:name w:val="Body Text(ch)"/>
    <w:basedOn w:val="654"/>
    <w:next w:val="886"/>
    <w:link w:val="654"/>
    <w:qFormat/>
    <w:pPr>
      <w:spacing w:after="120"/>
    </w:pPr>
    <w:rPr>
      <w:rFonts w:ascii="宋体" w:hAnsi="Arial"/>
      <w:bCs/>
      <w:iCs/>
      <w:szCs w:val="24"/>
    </w:rPr>
  </w:style>
  <w:style w:type="paragraph" w:styleId="939">
    <w:name w:val="xl27"/>
    <w:basedOn w:val="654"/>
    <w:next w:val="939"/>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40">
    <w:name w:val="xl26"/>
    <w:basedOn w:val="654"/>
    <w:next w:val="940"/>
    <w:link w:val="65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41">
    <w:name w:val="Char"/>
    <w:basedOn w:val="654"/>
    <w:next w:val="941"/>
    <w:link w:val="654"/>
    <w:qFormat/>
    <w:pPr>
      <w:ind w:firstLine="200"/>
      <w:tabs>
        <w:tab w:val="left" w:pos="360" w:leader="none"/>
      </w:tabs>
    </w:pPr>
    <w:rPr>
      <w:sz w:val="28"/>
      <w:szCs w:val="30"/>
    </w:rPr>
  </w:style>
  <w:style w:type="paragraph" w:styleId="942">
    <w:name w:val=" Char"/>
    <w:basedOn w:val="880"/>
    <w:next w:val="942"/>
    <w:link w:val="654"/>
    <w:qFormat/>
    <w:rPr>
      <w:rFonts w:ascii="Tahoma" w:hAnsi="Tahoma"/>
      <w:sz w:val="24"/>
      <w:szCs w:val="24"/>
    </w:rPr>
  </w:style>
  <w:style w:type="paragraph" w:styleId="943">
    <w:name w:val="普通正文"/>
    <w:basedOn w:val="654"/>
    <w:next w:val="943"/>
    <w:link w:val="654"/>
    <w:qFormat/>
    <w:pPr>
      <w:ind w:firstLine="480"/>
      <w:jc w:val="left"/>
      <w:spacing w:before="120" w:after="120" w:line="360" w:lineRule="auto"/>
    </w:pPr>
    <w:rPr>
      <w:rFonts w:ascii="Arial" w:hAnsi="Arial"/>
      <w:sz w:val="24"/>
      <w:szCs w:val="24"/>
    </w:rPr>
  </w:style>
  <w:style w:type="paragraph" w:styleId="944">
    <w:name w:val="table_lines"/>
    <w:basedOn w:val="654"/>
    <w:next w:val="944"/>
    <w:link w:val="654"/>
    <w:qFormat/>
    <w:pPr>
      <w:jc w:val="left"/>
      <w:widowControl/>
    </w:pPr>
    <w:rPr>
      <w:sz w:val="20"/>
      <w:szCs w:val="20"/>
      <w:lang w:val="de-DE" w:eastAsia="de-DE"/>
    </w:rPr>
  </w:style>
  <w:style w:type="paragraph" w:styleId="945">
    <w:name w:val="附录1"/>
    <w:next w:val="945"/>
    <w:link w:val="654"/>
    <w:qFormat/>
    <w:pPr>
      <w:numPr>
        <w:ilvl w:val="0"/>
        <w:numId w:val="2"/>
      </w:numPr>
      <w:spacing w:before="240" w:line="600" w:lineRule="atLeast"/>
      <w:tabs>
        <w:tab w:val="left" w:pos="907" w:leader="none"/>
      </w:tabs>
    </w:pPr>
    <w:rPr>
      <w:b/>
      <w:i/>
      <w:sz w:val="28"/>
      <w:lang w:val="en-US" w:eastAsia="zh-CN" w:bidi="ar-SA"/>
    </w:rPr>
  </w:style>
  <w:style w:type="paragraph" w:styleId="946">
    <w:name w:val="font7"/>
    <w:basedOn w:val="654"/>
    <w:next w:val="946"/>
    <w:link w:val="654"/>
    <w:qFormat/>
    <w:pPr>
      <w:jc w:val="left"/>
      <w:spacing w:before="100" w:beforeAutospacing="1" w:after="100" w:afterAutospacing="1"/>
      <w:widowControl/>
    </w:pPr>
    <w:rPr>
      <w:rFonts w:hint="eastAsia" w:ascii="宋体" w:hAnsi="宋体"/>
      <w:sz w:val="18"/>
      <w:szCs w:val="18"/>
    </w:rPr>
  </w:style>
  <w:style w:type="paragraph" w:styleId="947">
    <w:name w:val=" Char Char Char Char"/>
    <w:basedOn w:val="880"/>
    <w:next w:val="947"/>
    <w:link w:val="654"/>
    <w:qFormat/>
    <w:pPr>
      <w:spacing w:line="360" w:lineRule="auto"/>
    </w:pPr>
    <w:rPr>
      <w:rFonts w:ascii="Tahoma" w:hAnsi="Tahoma"/>
      <w:sz w:val="24"/>
      <w:szCs w:val="24"/>
    </w:rPr>
  </w:style>
  <w:style w:type="paragraph" w:styleId="948">
    <w:name w:val="列出段落"/>
    <w:basedOn w:val="654"/>
    <w:next w:val="948"/>
    <w:link w:val="654"/>
    <w:qFormat/>
    <w:pPr>
      <w:contextualSpacing/>
      <w:ind w:left="720"/>
      <w:jc w:val="left"/>
      <w:widowControl/>
    </w:pPr>
    <w:rPr>
      <w:rFonts w:ascii="Calibri" w:hAnsi="Calibri"/>
      <w:sz w:val="24"/>
      <w:szCs w:val="24"/>
      <w:lang w:eastAsia="en-US" w:bidi="en-US"/>
    </w:rPr>
  </w:style>
  <w:style w:type="paragraph" w:styleId="949">
    <w:name w:val="4"/>
    <w:basedOn w:val="654"/>
    <w:next w:val="910"/>
    <w:link w:val="654"/>
    <w:qFormat/>
    <w:pPr>
      <w:ind w:firstLine="420"/>
      <w:spacing w:line="360" w:lineRule="auto"/>
    </w:pPr>
    <w:rPr>
      <w:color w:val="ff0000"/>
      <w:sz w:val="24"/>
      <w:szCs w:val="24"/>
    </w:rPr>
  </w:style>
  <w:style w:type="paragraph" w:styleId="950">
    <w:name w:val="普通 (Web)"/>
    <w:basedOn w:val="654"/>
    <w:next w:val="950"/>
    <w:link w:val="654"/>
    <w:qFormat/>
    <w:pPr>
      <w:jc w:val="left"/>
      <w:spacing w:before="100" w:beforeAutospacing="1" w:after="100" w:afterAutospacing="1"/>
      <w:widowControl/>
    </w:pPr>
    <w:rPr>
      <w:rFonts w:ascii="宋体" w:hAnsi="宋体"/>
      <w:sz w:val="24"/>
      <w:szCs w:val="24"/>
    </w:rPr>
  </w:style>
  <w:style w:type="paragraph" w:styleId="951">
    <w:name w:val=" Char Char Char Char Char Char Char Char Char Char"/>
    <w:basedOn w:val="654"/>
    <w:next w:val="951"/>
    <w:link w:val="654"/>
    <w:qFormat/>
    <w:pPr>
      <w:spacing w:line="360" w:lineRule="auto"/>
    </w:pPr>
    <w:rPr>
      <w:sz w:val="24"/>
      <w:szCs w:val="20"/>
    </w:rPr>
  </w:style>
  <w:style w:type="paragraph" w:styleId="952">
    <w:name w:val="样式1"/>
    <w:basedOn w:val="654"/>
    <w:next w:val="952"/>
    <w:link w:val="654"/>
    <w:qFormat/>
    <w:pPr>
      <w:numPr>
        <w:ilvl w:val="0"/>
        <w:numId w:val="3"/>
      </w:numPr>
      <w:tabs>
        <w:tab w:val="left" w:pos="709" w:leader="none"/>
      </w:tabs>
    </w:pPr>
    <w:rPr>
      <w:rFonts w:ascii="宋体" w:hAnsi="宋体"/>
    </w:rPr>
  </w:style>
  <w:style w:type="paragraph" w:styleId="953">
    <w:name w:val="font6"/>
    <w:basedOn w:val="654"/>
    <w:next w:val="953"/>
    <w:link w:val="654"/>
    <w:qFormat/>
    <w:pPr>
      <w:jc w:val="left"/>
      <w:spacing w:before="100" w:beforeAutospacing="1" w:after="100" w:afterAutospacing="1"/>
      <w:widowControl/>
    </w:pPr>
    <w:rPr>
      <w:rFonts w:hint="eastAsia" w:ascii="宋体" w:hAnsi="宋体"/>
      <w:sz w:val="28"/>
      <w:szCs w:val="28"/>
      <w:u w:val="single"/>
    </w:rPr>
  </w:style>
  <w:style w:type="paragraph" w:styleId="954">
    <w:name w:val="xl25"/>
    <w:basedOn w:val="654"/>
    <w:next w:val="954"/>
    <w:link w:val="65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55">
    <w:name w:val="图标"/>
    <w:basedOn w:val="654"/>
    <w:next w:val="654"/>
    <w:link w:val="654"/>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56">
    <w:name w:val="标题3"/>
    <w:basedOn w:val="654"/>
    <w:next w:val="654"/>
    <w:link w:val="654"/>
    <w:qFormat/>
    <w:pPr>
      <w:ind w:firstLine="624"/>
      <w:spacing w:line="590" w:lineRule="atLeast"/>
    </w:pPr>
    <w:rPr>
      <w:rFonts w:ascii="方正黑体_GBK" w:eastAsia="方正黑体_GBK"/>
      <w:sz w:val="32"/>
      <w:szCs w:val="32"/>
    </w:rPr>
  </w:style>
  <w:style w:type="paragraph" w:styleId="957">
    <w:name w:val="xl24"/>
    <w:basedOn w:val="654"/>
    <w:next w:val="957"/>
    <w:link w:val="65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58">
    <w:name w:val="xl29"/>
    <w:basedOn w:val="654"/>
    <w:next w:val="958"/>
    <w:link w:val="654"/>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59">
    <w:name w:val="Char Char Char Char Char Char Char Char"/>
    <w:basedOn w:val="654"/>
    <w:next w:val="959"/>
    <w:link w:val="654"/>
    <w:qFormat/>
    <w:pPr>
      <w:jc w:val="left"/>
      <w:spacing w:after="160" w:line="240" w:lineRule="exact"/>
      <w:widowControl/>
    </w:pPr>
    <w:rPr>
      <w:rFonts w:ascii="Verdana" w:hAnsi="Verdana"/>
      <w:sz w:val="20"/>
      <w:szCs w:val="20"/>
      <w:lang w:eastAsia="en-US"/>
    </w:rPr>
  </w:style>
  <w:style w:type="paragraph" w:styleId="960">
    <w:name w:val="xl28"/>
    <w:basedOn w:val="654"/>
    <w:next w:val="960"/>
    <w:link w:val="65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61">
    <w:name w:val=" Char Char Char Char Char Char Char Char"/>
    <w:basedOn w:val="654"/>
    <w:next w:val="961"/>
    <w:link w:val="654"/>
    <w:qFormat/>
    <w:pPr>
      <w:jc w:val="left"/>
      <w:spacing w:after="160" w:line="240" w:lineRule="exact"/>
      <w:widowControl/>
    </w:pPr>
    <w:rPr>
      <w:rFonts w:ascii="Verdana" w:hAnsi="Verdana"/>
      <w:sz w:val="20"/>
      <w:szCs w:val="20"/>
      <w:lang w:eastAsia="en-US"/>
    </w:rPr>
  </w:style>
  <w:style w:type="paragraph" w:styleId="962">
    <w:name w:val="xl30"/>
    <w:basedOn w:val="654"/>
    <w:next w:val="962"/>
    <w:link w:val="654"/>
    <w:qFormat/>
    <w:pPr>
      <w:jc w:val="center"/>
      <w:spacing w:before="100" w:beforeAutospacing="1" w:after="100" w:afterAutospacing="1"/>
      <w:widowControl/>
    </w:pPr>
    <w:rPr>
      <w:rFonts w:ascii="宋体" w:hAnsi="宋体"/>
      <w:b/>
      <w:bCs/>
      <w:sz w:val="36"/>
      <w:szCs w:val="36"/>
    </w:rPr>
  </w:style>
  <w:style w:type="paragraph" w:styleId="963">
    <w:name w:val="Char Char Char Char"/>
    <w:basedOn w:val="880"/>
    <w:next w:val="963"/>
    <w:link w:val="654"/>
    <w:qFormat/>
    <w:pPr>
      <w:spacing w:line="360" w:lineRule="auto"/>
    </w:pPr>
    <w:rPr>
      <w:rFonts w:ascii="Tahoma" w:hAnsi="Tahoma"/>
      <w:sz w:val="24"/>
      <w:szCs w:val="24"/>
    </w:rPr>
  </w:style>
  <w:style w:type="paragraph" w:styleId="964">
    <w:name w:val="table_1stline"/>
    <w:basedOn w:val="654"/>
    <w:next w:val="964"/>
    <w:link w:val="654"/>
    <w:qFormat/>
    <w:pPr>
      <w:jc w:val="left"/>
      <w:spacing w:before="120"/>
      <w:widowControl/>
    </w:pPr>
    <w:rPr>
      <w:bCs/>
      <w:sz w:val="20"/>
      <w:szCs w:val="20"/>
      <w:lang w:val="de-DE" w:eastAsia="de-DE"/>
    </w:rPr>
  </w:style>
  <w:style w:type="paragraph" w:styleId="965">
    <w:name w:val="font5"/>
    <w:basedOn w:val="654"/>
    <w:next w:val="965"/>
    <w:link w:val="654"/>
    <w:qFormat/>
    <w:pPr>
      <w:jc w:val="left"/>
      <w:spacing w:before="100" w:beforeAutospacing="1" w:after="100" w:afterAutospacing="1"/>
      <w:widowControl/>
    </w:pPr>
    <w:rPr>
      <w:rFonts w:hint="eastAsia" w:ascii="宋体" w:hAnsi="宋体"/>
      <w:sz w:val="28"/>
      <w:szCs w:val="28"/>
    </w:rPr>
  </w:style>
  <w:style w:type="paragraph" w:styleId="966">
    <w:name w:val="标题1"/>
    <w:basedOn w:val="654"/>
    <w:next w:val="654"/>
    <w:link w:val="654"/>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7">
    <w:name w:val="修订"/>
    <w:next w:val="967"/>
    <w:link w:val="654"/>
    <w:uiPriority w:val="99"/>
    <w:semiHidden/>
    <w:qFormat/>
    <w:rPr>
      <w:sz w:val="21"/>
      <w:szCs w:val="21"/>
      <w:lang w:val="en-US" w:eastAsia="zh-CN" w:bidi="ar-SA"/>
    </w:rPr>
  </w:style>
  <w:style w:type="paragraph" w:styleId="968">
    <w:name w:val="无间隔1"/>
    <w:next w:val="968"/>
    <w:link w:val="654"/>
    <w:uiPriority w:val="99"/>
    <w:qFormat/>
    <w:pPr>
      <w:jc w:val="both"/>
      <w:widowControl w:val="off"/>
    </w:pPr>
    <w:rPr>
      <w:sz w:val="21"/>
      <w:szCs w:val="21"/>
      <w:lang w:val="en-US" w:eastAsia="zh-CN" w:bidi="ar-SA"/>
    </w:rPr>
  </w:style>
  <w:style w:type="paragraph" w:styleId="969">
    <w:name w:val="正文文本 211"/>
    <w:basedOn w:val="654"/>
    <w:next w:val="969"/>
    <w:link w:val="654"/>
    <w:uiPriority w:val="99"/>
    <w:qFormat/>
    <w:pPr>
      <w:jc w:val="center"/>
    </w:pPr>
    <w:rPr>
      <w:b/>
      <w:bCs/>
      <w:sz w:val="20"/>
      <w:szCs w:val="20"/>
    </w:rPr>
  </w:style>
  <w:style w:type="table" w:styleId="970">
    <w:name w:val="Table Normal_0"/>
    <w:next w:val="970"/>
    <w:link w:val="654"/>
    <w:qFormat/>
    <w:rPr>
      <w:lang w:val="en-US" w:eastAsia="zh-CN" w:bidi="ar-SA"/>
    </w:rPr>
    <w:tblPr/>
  </w:style>
  <w:style w:type="character" w:styleId="971">
    <w:name w:val="font71"/>
    <w:next w:val="971"/>
    <w:link w:val="654"/>
    <w:qFormat/>
    <w:rPr>
      <w:rFonts w:hint="eastAsia" w:ascii="仿宋" w:hAnsi="仿宋" w:eastAsia="仿宋" w:cs="仿宋"/>
      <w:color w:val="000000"/>
      <w:sz w:val="24"/>
      <w:szCs w:val="24"/>
      <w:u w:val="single"/>
    </w:rPr>
  </w:style>
  <w:style w:type="character" w:styleId="972">
    <w:name w:val="font41"/>
    <w:next w:val="972"/>
    <w:link w:val="654"/>
    <w:qFormat/>
    <w:rPr>
      <w:rFonts w:hint="eastAsia" w:ascii="仿宋" w:hAnsi="仿宋" w:eastAsia="仿宋" w:cs="仿宋"/>
      <w:color w:val="000000"/>
      <w:sz w:val="24"/>
      <w:szCs w:val="24"/>
      <w:u w:val="none"/>
    </w:rPr>
  </w:style>
  <w:style w:type="character" w:styleId="973">
    <w:name w:val="font81"/>
    <w:next w:val="973"/>
    <w:link w:val="654"/>
    <w:qFormat/>
    <w:rPr>
      <w:rFonts w:hint="eastAsia" w:ascii="宋体" w:hAnsi="宋体" w:eastAsia="宋体" w:cs="宋体"/>
      <w:color w:val="000000"/>
      <w:sz w:val="24"/>
      <w:szCs w:val="24"/>
      <w:u w:val="single"/>
    </w:rPr>
  </w:style>
  <w:style w:type="paragraph" w:styleId="974">
    <w:name w:val="Table Paragraph"/>
    <w:basedOn w:val="654"/>
    <w:next w:val="974"/>
    <w:link w:val="654"/>
    <w:uiPriority w:val="1"/>
    <w:qFormat/>
    <w:pPr>
      <w:jc w:val="left"/>
    </w:pPr>
    <w:rPr>
      <w:rFonts w:ascii="宋体" w:hAnsi="宋体" w:eastAsia="宋体" w:cs="宋体"/>
      <w:sz w:val="22"/>
      <w:szCs w:val="22"/>
      <w:lang w:val="zh-CN" w:bidi="zh-CN"/>
    </w:rPr>
  </w:style>
  <w:style w:type="table" w:styleId="975">
    <w:name w:val="网格型1"/>
    <w:basedOn w:val="976"/>
    <w:next w:val="975"/>
    <w:link w:val="654"/>
    <w:qFormat/>
    <w:pPr>
      <w:jc w:val="both"/>
      <w:widowControl w:val="off"/>
    </w:pPr>
    <w:tblPr/>
  </w:style>
  <w:style w:type="table" w:styleId="976">
    <w:name w:val="普通表格1"/>
    <w:next w:val="976"/>
    <w:link w:val="654"/>
    <w:semiHidden/>
    <w:qFormat/>
    <w:rPr>
      <w:lang w:val="en-US" w:eastAsia="zh-CN" w:bidi="ar-SA"/>
    </w:rPr>
    <w:tblPr/>
  </w:style>
  <w:style w:type="paragraph" w:styleId="977">
    <w:name w:val="首行缩进"/>
    <w:basedOn w:val="654"/>
    <w:next w:val="977"/>
    <w:link w:val="654"/>
    <w:qFormat/>
    <w:pPr>
      <w:ind w:firstLine="480"/>
    </w:pPr>
    <w:rPr>
      <w:lang w:val="zh-CN"/>
    </w:rPr>
  </w:style>
  <w:style w:type="paragraph" w:styleId="978">
    <w:name w:val="标题 31"/>
    <w:basedOn w:val="654"/>
    <w:next w:val="654"/>
    <w:link w:val="654"/>
    <w:unhideWhenUsed/>
    <w:qFormat/>
    <w:pPr>
      <w:keepLines/>
      <w:keepNext/>
      <w:spacing w:before="260" w:beforeAutospacing="0" w:after="260" w:afterAutospacing="0" w:line="360" w:lineRule="auto"/>
      <w:outlineLvl w:val="2"/>
    </w:pPr>
    <w:rPr>
      <w:rFonts w:ascii="黑体" w:hAnsi="黑体" w:eastAsia="黑体" w:cs="黑体"/>
      <w:sz w:val="30"/>
      <w:szCs w:val="30"/>
    </w:rPr>
  </w:style>
  <w:style w:type="paragraph" w:styleId="979">
    <w:name w:val="正文缩进1"/>
    <w:basedOn w:val="654"/>
    <w:next w:val="979"/>
    <w:link w:val="654"/>
    <w:qFormat/>
    <w:pPr>
      <w:ind w:firstLine="420"/>
      <w:spacing w:line="360" w:lineRule="auto"/>
    </w:pPr>
    <w:rPr>
      <w:sz w:val="24"/>
    </w:rPr>
  </w:style>
  <w:style w:type="table" w:styleId="980">
    <w:name w:val="Table Normal"/>
    <w:next w:val="980"/>
    <w:link w:val="654"/>
    <w:qFormat/>
    <w:rPr>
      <w:lang w:val="en-US" w:eastAsia="zh-CN" w:bidi="ar-SA"/>
    </w:rPr>
    <w:tblPr/>
  </w:style>
  <w:style w:type="character" w:styleId="981">
    <w:name w:val="15"/>
    <w:next w:val="981"/>
    <w:link w:val="654"/>
    <w:rPr>
      <w:rFonts w:ascii="Times New Roman" w:hAnsi="Times New Roman" w:cs="Times New Roman"/>
    </w:rPr>
  </w:style>
  <w:style w:type="table" w:styleId="982">
    <w:name w:val="网格型12"/>
    <w:next w:val="982"/>
    <w:link w:val="654"/>
    <w:uiPriority w:val="59"/>
    <w:qFormat/>
    <w:rPr>
      <w:lang w:val="en-US" w:eastAsia="zh-CN" w:bidi="ar-SA"/>
    </w:rPr>
    <w:tblPr/>
  </w:style>
  <w:style w:type="character" w:styleId="983">
    <w:name w:val="font11"/>
    <w:next w:val="983"/>
    <w:link w:val="654"/>
    <w:qFormat/>
    <w:rPr>
      <w:rFonts w:hint="eastAsia" w:ascii="宋体" w:hAnsi="宋体" w:eastAsia="宋体" w:cs="宋体"/>
      <w:color w:val="000000"/>
      <w:sz w:val="24"/>
      <w:szCs w:val="24"/>
      <w:u w:val="none"/>
    </w:rPr>
  </w:style>
  <w:style w:type="character" w:styleId="16849" w:default="1">
    <w:name w:val="Default Paragraph Font"/>
    <w:uiPriority w:val="1"/>
    <w:semiHidden/>
    <w:unhideWhenUsed/>
  </w:style>
  <w:style w:type="numbering" w:styleId="16850" w:default="1">
    <w:name w:val="No List"/>
    <w:uiPriority w:val="99"/>
    <w:semiHidden/>
    <w:unhideWhenUsed/>
  </w:style>
  <w:style w:type="table" w:styleId="168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杨浩</cp:lastModifiedBy>
  <cp:revision>5</cp:revision>
  <dcterms:created xsi:type="dcterms:W3CDTF">2023-03-16T02:16:00Z</dcterms:created>
  <dcterms:modified xsi:type="dcterms:W3CDTF">2026-04-30T04:16:37Z</dcterms:modified>
</cp:coreProperties>
</file>