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spacing w:val="20"/>
          <w:sz w:val="72"/>
          <w:szCs w:val="72"/>
          <w:highlight w:val="none"/>
        </w:rPr>
      </w:pPr>
      <w:r>
        <w:rPr>
          <w:spacing w:val="20"/>
          <w:sz w:val="72"/>
          <w:szCs w:val="72"/>
          <w:highlight w:val="none"/>
        </w:rPr>
      </w:r>
      <w:r/>
    </w:p>
    <w:p>
      <w:pPr>
        <w:jc w:val="center"/>
        <w:spacing w:line="360" w:lineRule="auto"/>
        <w:rPr>
          <w:b/>
          <w:sz w:val="72"/>
          <w:szCs w:val="72"/>
          <w:highlight w:val="none"/>
        </w:rPr>
      </w:pPr>
      <w:r>
        <w:rPr>
          <w:b/>
          <w:sz w:val="72"/>
          <w:szCs w:val="72"/>
          <w:highlight w:val="none"/>
        </w:rPr>
      </w:r>
      <w:r/>
    </w:p>
    <w:p>
      <w:pPr>
        <w:jc w:val="center"/>
        <w:spacing w:line="360" w:lineRule="auto"/>
        <w:rPr>
          <w:b/>
          <w:sz w:val="72"/>
          <w:szCs w:val="72"/>
          <w:highlight w:val="none"/>
        </w:rPr>
        <w:outlineLvl w:val="0"/>
      </w:pPr>
      <w:r>
        <w:rPr>
          <w:b/>
          <w:sz w:val="72"/>
          <w:szCs w:val="72"/>
          <w:highlight w:val="none"/>
        </w:rPr>
        <w:t xml:space="preserve">苏州市政府采购</w:t>
      </w:r>
      <w:r/>
    </w:p>
    <w:p>
      <w:pPr>
        <w:jc w:val="center"/>
        <w:spacing w:line="360" w:lineRule="auto"/>
        <w:rPr>
          <w:b/>
          <w:sz w:val="72"/>
          <w:szCs w:val="72"/>
          <w:highlight w:val="none"/>
        </w:rPr>
        <w:outlineLvl w:val="0"/>
      </w:pPr>
      <w:r>
        <w:rPr>
          <w:b/>
          <w:sz w:val="72"/>
          <w:szCs w:val="72"/>
          <w:highlight w:val="none"/>
        </w:rPr>
        <w:t xml:space="preserve">竞争性磋商采购文件</w:t>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spacing w:line="360" w:lineRule="auto"/>
        <w:rPr>
          <w:highlight w:val="none"/>
        </w:rPr>
      </w:pPr>
      <w:r>
        <w:rPr>
          <w:highlight w:val="none"/>
        </w:rPr>
      </w:r>
      <w:r/>
    </w:p>
    <w:p>
      <w:pPr>
        <w:pStyle w:val="822"/>
        <w:rPr>
          <w:highlight w:val="none"/>
        </w:rPr>
      </w:pPr>
      <w:r>
        <w:rPr>
          <w:highlight w:val="none"/>
        </w:rPr>
      </w:r>
      <w:r/>
    </w:p>
    <w:p>
      <w:pPr>
        <w:pStyle w:val="1016"/>
        <w:rPr>
          <w:highlight w:val="none"/>
        </w:rPr>
      </w:pPr>
      <w:r>
        <w:rPr>
          <w:highlight w:val="none"/>
        </w:rPr>
      </w:r>
      <w:r/>
    </w:p>
    <w:p>
      <w:pPr>
        <w:rPr>
          <w:highlight w:val="none"/>
        </w:rPr>
      </w:pPr>
      <w:r>
        <w:rPr>
          <w:highlight w:val="none"/>
        </w:rPr>
      </w:r>
      <w:r/>
    </w:p>
    <w:p>
      <w:pPr>
        <w:spacing w:line="360" w:lineRule="auto"/>
        <w:rPr>
          <w:highlight w:val="none"/>
        </w:rPr>
      </w:pPr>
      <w:r>
        <w:rPr>
          <w:highlight w:val="none"/>
        </w:rPr>
      </w:r>
      <w:r/>
    </w:p>
    <w:p>
      <w:pPr>
        <w:pStyle w:val="822"/>
        <w:rPr>
          <w:highlight w:val="none"/>
        </w:rPr>
      </w:pPr>
      <w:r>
        <w:rPr>
          <w:highlight w:val="none"/>
        </w:rPr>
      </w:r>
      <w:r/>
    </w:p>
    <w:p>
      <w:pPr>
        <w:rPr>
          <w:highlight w:val="none"/>
        </w:rPr>
      </w:pPr>
      <w:r>
        <w:rPr>
          <w:highlight w:val="none"/>
        </w:rPr>
      </w:r>
      <w:r/>
    </w:p>
    <w:p>
      <w:pPr>
        <w:ind w:firstLine="1205"/>
        <w:spacing w:line="360" w:lineRule="auto"/>
        <w:rPr>
          <w:rFonts w:hint="eastAsia" w:eastAsia="宋体"/>
          <w:b/>
          <w:sz w:val="30"/>
          <w:szCs w:val="30"/>
          <w:highlight w:val="none"/>
          <w:lang w:eastAsia="zh-CN"/>
        </w:rPr>
      </w:pPr>
      <w:r>
        <w:rPr>
          <w:b/>
          <w:sz w:val="30"/>
          <w:szCs w:val="30"/>
          <w:highlight w:val="none"/>
        </w:rPr>
        <w:t xml:space="preserve">采购编号：</w:t>
      </w:r>
      <w:r>
        <w:rPr>
          <w:rFonts w:hint="eastAsia"/>
          <w:b/>
          <w:sz w:val="30"/>
          <w:szCs w:val="30"/>
          <w:highlight w:val="none"/>
          <w:lang w:eastAsia="zh-CN"/>
        </w:rPr>
        <w:t xml:space="preserve">JSZC-320505-SZHQ-C2026-0008</w:t>
      </w:r>
      <w:r/>
    </w:p>
    <w:p>
      <w:pPr>
        <w:ind w:left="2699" w:hanging="1506"/>
        <w:spacing w:line="360" w:lineRule="auto"/>
        <w:rPr>
          <w:rFonts w:hint="eastAsia" w:eastAsia="宋体"/>
          <w:b/>
          <w:sz w:val="30"/>
          <w:szCs w:val="30"/>
          <w:highlight w:val="none"/>
          <w:lang w:eastAsia="zh-CN"/>
        </w:rPr>
      </w:pPr>
      <w:r>
        <w:rPr>
          <w:b/>
          <w:sz w:val="30"/>
          <w:szCs w:val="30"/>
          <w:highlight w:val="none"/>
        </w:rPr>
        <w:t xml:space="preserve">采购项目：</w:t>
      </w:r>
      <w:r>
        <w:rPr>
          <w:rFonts w:hint="eastAsia"/>
          <w:b/>
          <w:sz w:val="30"/>
          <w:szCs w:val="30"/>
          <w:highlight w:val="none"/>
          <w:lang w:eastAsia="zh-CN"/>
        </w:rPr>
        <w:t xml:space="preserve">2026-2027年度智慧安监环保平台一体化维保及浒东化工集中区（南片区）空气、地表水质量监测站运维管理项目</w:t>
      </w:r>
      <w:r/>
    </w:p>
    <w:p>
      <w:pPr>
        <w:ind w:firstLine="1205"/>
        <w:spacing w:line="360" w:lineRule="auto"/>
        <w:rPr>
          <w:b/>
          <w:sz w:val="30"/>
          <w:szCs w:val="30"/>
          <w:highlight w:val="none"/>
        </w:rPr>
      </w:pPr>
      <w:r>
        <w:rPr>
          <w:b/>
          <w:sz w:val="30"/>
          <w:szCs w:val="30"/>
          <w:highlight w:val="none"/>
        </w:rPr>
        <w:t xml:space="preserve">采购单位：</w:t>
      </w:r>
      <w:r>
        <w:rPr>
          <w:rFonts w:hint="eastAsia"/>
          <w:b/>
          <w:sz w:val="30"/>
          <w:szCs w:val="30"/>
          <w:highlight w:val="none"/>
        </w:rPr>
        <w:t xml:space="preserve">苏州浒墅关经济技术开发区安全生产监督管理局</w:t>
      </w:r>
      <w:r/>
    </w:p>
    <w:p>
      <w:pPr>
        <w:ind w:firstLine="1205"/>
        <w:spacing w:line="360" w:lineRule="auto"/>
        <w:rPr>
          <w:b/>
          <w:sz w:val="30"/>
          <w:szCs w:val="30"/>
          <w:highlight w:val="none"/>
        </w:rPr>
      </w:pPr>
      <w:r>
        <w:rPr>
          <w:b/>
          <w:sz w:val="30"/>
          <w:szCs w:val="30"/>
          <w:highlight w:val="none"/>
        </w:rPr>
        <w:t xml:space="preserve">采购类别：服务类</w:t>
      </w:r>
      <w:r/>
    </w:p>
    <w:p>
      <w:pPr>
        <w:ind w:right="-159" w:firstLine="1008"/>
        <w:spacing w:line="360" w:lineRule="auto"/>
        <w:rPr>
          <w:highlight w:val="none"/>
        </w:rPr>
      </w:pPr>
      <w:r>
        <w:rPr>
          <w:highlight w:val="none"/>
        </w:rPr>
        <w:t xml:space="preserve">                 </w:t>
      </w:r>
      <w:r/>
    </w:p>
    <w:p>
      <w:pPr>
        <w:ind w:right="-159" w:firstLine="1008"/>
        <w:spacing w:line="360" w:lineRule="auto"/>
        <w:rPr>
          <w:highlight w:val="none"/>
        </w:rPr>
      </w:pPr>
      <w:r>
        <w:rPr>
          <w:highlight w:val="none"/>
        </w:rPr>
      </w:r>
      <w:r/>
    </w:p>
    <w:p>
      <w:pPr>
        <w:ind w:right="-159" w:firstLine="1008"/>
        <w:spacing w:line="360" w:lineRule="auto"/>
        <w:rPr>
          <w:highlight w:val="none"/>
        </w:rPr>
      </w:pPr>
      <w:r>
        <w:rPr>
          <w:highlight w:val="none"/>
        </w:rPr>
      </w:r>
      <w:r/>
    </w:p>
    <w:p>
      <w:pPr>
        <w:ind w:right="-159"/>
        <w:spacing w:line="360" w:lineRule="auto"/>
        <w:rPr>
          <w:highlight w:val="none"/>
        </w:rPr>
      </w:pPr>
      <w:r>
        <w:rPr>
          <w:highlight w:val="none"/>
        </w:rPr>
      </w:r>
      <w:r/>
    </w:p>
    <w:p>
      <w:pPr>
        <w:jc w:val="center"/>
        <w:spacing w:line="360" w:lineRule="auto"/>
        <w:rPr>
          <w:b/>
          <w:sz w:val="30"/>
          <w:szCs w:val="30"/>
          <w:highlight w:val="none"/>
        </w:rPr>
        <w:outlineLvl w:val="0"/>
      </w:pPr>
      <w:r>
        <w:rPr>
          <w:rFonts w:hint="eastAsia" w:ascii="Times New Roman" w:hAnsi="Times New Roman" w:eastAsia="宋体" w:cs="Times New Roman"/>
          <w:b/>
          <w:sz w:val="30"/>
          <w:szCs w:val="30"/>
          <w:highlight w:val="none"/>
          <w:lang w:val="en-US" w:eastAsia="zh-CN"/>
        </w:rPr>
        <w:t xml:space="preserve">苏州海企国际工程咨询有限公司</w:t>
      </w:r>
      <w:r/>
    </w:p>
    <w:p>
      <w:pPr>
        <w:jc w:val="center"/>
        <w:spacing w:line="360" w:lineRule="auto"/>
        <w:rPr>
          <w:b/>
          <w:sz w:val="30"/>
          <w:szCs w:val="30"/>
          <w:highlight w:val="none"/>
        </w:rPr>
        <w:outlineLvl w:val="0"/>
      </w:pPr>
      <w:r>
        <w:rPr>
          <w:b/>
          <w:sz w:val="30"/>
          <w:szCs w:val="30"/>
          <w:highlight w:val="none"/>
        </w:rPr>
        <w:t xml:space="preserve">二〇二</w:t>
      </w:r>
      <w:r>
        <w:rPr>
          <w:rFonts w:hint="eastAsia"/>
          <w:b/>
          <w:sz w:val="30"/>
          <w:szCs w:val="30"/>
          <w:highlight w:val="none"/>
          <w:lang w:val="en-US" w:eastAsia="zh-CN"/>
        </w:rPr>
        <w:t xml:space="preserve">六</w:t>
      </w:r>
      <w:r>
        <w:rPr>
          <w:b/>
          <w:sz w:val="30"/>
          <w:szCs w:val="30"/>
          <w:highlight w:val="none"/>
        </w:rPr>
        <w:t xml:space="preserve">年</w:t>
      </w:r>
      <w:r>
        <w:rPr>
          <w:rFonts w:hint="eastAsia"/>
          <w:b/>
          <w:sz w:val="30"/>
          <w:szCs w:val="30"/>
          <w:highlight w:val="none"/>
          <w:lang w:val="en-US" w:eastAsia="zh-CN"/>
        </w:rPr>
        <w:t xml:space="preserve">五</w:t>
      </w:r>
      <w:r>
        <w:rPr>
          <w:b/>
          <w:sz w:val="30"/>
          <w:szCs w:val="30"/>
          <w:highlight w:val="none"/>
        </w:rPr>
        <w:t xml:space="preserve">月</w:t>
      </w:r>
      <w:r/>
    </w:p>
    <w:p>
      <w:pPr>
        <w:jc w:val="center"/>
        <w:rPr>
          <w:rFonts w:eastAsiaTheme="minorEastAsia"/>
          <w:b/>
          <w:sz w:val="32"/>
          <w:highlight w:val="none"/>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907" w:right="1134" w:bottom="907" w:left="1162" w:header="170" w:footer="113" w:gutter="113"/>
          <w:pgNumType w:start="0"/>
          <w:cols w:num="1" w:sep="0" w:space="0" w:equalWidth="1"/>
          <w:docGrid w:linePitch="360"/>
          <w:titlePg/>
        </w:sectPr>
      </w:pPr>
      <w:r>
        <w:rPr>
          <w:rFonts w:eastAsiaTheme="minorEastAsia"/>
          <w:b/>
          <w:sz w:val="32"/>
          <w:highlight w:val="none"/>
        </w:rPr>
      </w:r>
      <w:r/>
    </w:p>
    <w:p>
      <w:pPr>
        <w:jc w:val="center"/>
        <w:spacing w:line="360" w:lineRule="auto"/>
        <w:rPr>
          <w:b/>
          <w:sz w:val="36"/>
          <w:highlight w:val="none"/>
        </w:rPr>
        <w:outlineLvl w:val="0"/>
      </w:pPr>
      <w:r>
        <w:rPr>
          <w:b/>
          <w:sz w:val="36"/>
          <w:highlight w:val="none"/>
        </w:rPr>
        <w:t xml:space="preserve">投标人须知前附表</w:t>
      </w:r>
      <w:r/>
    </w:p>
    <w:tbl>
      <w:tblPr>
        <w:tblStyle w:val="8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2505"/>
        <w:gridCol w:w="6574"/>
      </w:tblGrid>
      <w:tr>
        <w:trPr>
          <w:trHeight w:val="416"/>
        </w:trPr>
        <w:tc>
          <w:tcPr>
            <w:tcW w:w="1059" w:type="dxa"/>
            <w:vAlign w:val="center"/>
            <w:textDirection w:val="lrTb"/>
            <w:noWrap w:val="false"/>
          </w:tcPr>
          <w:p>
            <w:pPr>
              <w:jc w:val="center"/>
              <w:spacing w:line="360" w:lineRule="auto"/>
              <w:rPr>
                <w:b/>
                <w:color w:val="000000"/>
                <w:sz w:val="24"/>
                <w:szCs w:val="24"/>
                <w:highlight w:val="none"/>
              </w:rPr>
            </w:pPr>
            <w:r>
              <w:rPr>
                <w:b/>
                <w:color w:val="000000"/>
                <w:sz w:val="24"/>
                <w:szCs w:val="24"/>
                <w:highlight w:val="none"/>
              </w:rPr>
              <w:t xml:space="preserve">序号</w:t>
            </w:r>
            <w:r/>
          </w:p>
        </w:tc>
        <w:tc>
          <w:tcPr>
            <w:tcW w:w="2505" w:type="dxa"/>
            <w:vAlign w:val="center"/>
            <w:textDirection w:val="lrTb"/>
            <w:noWrap w:val="false"/>
          </w:tcPr>
          <w:p>
            <w:pPr>
              <w:jc w:val="center"/>
              <w:spacing w:line="360" w:lineRule="auto"/>
              <w:rPr>
                <w:b/>
                <w:color w:val="000000"/>
                <w:sz w:val="24"/>
                <w:szCs w:val="24"/>
                <w:highlight w:val="none"/>
              </w:rPr>
            </w:pPr>
            <w:r>
              <w:rPr>
                <w:b/>
                <w:color w:val="000000"/>
                <w:sz w:val="24"/>
                <w:szCs w:val="24"/>
                <w:highlight w:val="none"/>
              </w:rPr>
              <w:t xml:space="preserve">内容</w:t>
            </w:r>
            <w:r/>
          </w:p>
        </w:tc>
        <w:tc>
          <w:tcPr>
            <w:tcW w:w="6574" w:type="dxa"/>
            <w:vAlign w:val="center"/>
            <w:textDirection w:val="lrTb"/>
            <w:noWrap w:val="false"/>
          </w:tcPr>
          <w:p>
            <w:pPr>
              <w:jc w:val="center"/>
              <w:spacing w:line="360" w:lineRule="auto"/>
              <w:rPr>
                <w:b/>
                <w:color w:val="000000"/>
                <w:sz w:val="24"/>
                <w:szCs w:val="24"/>
                <w:highlight w:val="none"/>
              </w:rPr>
            </w:pPr>
            <w:r>
              <w:rPr>
                <w:b/>
                <w:color w:val="000000"/>
                <w:sz w:val="24"/>
                <w:szCs w:val="24"/>
                <w:highlight w:val="none"/>
              </w:rPr>
              <w:t xml:space="preserve">规定</w:t>
            </w:r>
            <w:r/>
          </w:p>
        </w:tc>
      </w:tr>
      <w:tr>
        <w:trPr>
          <w:trHeight w:val="378"/>
        </w:trPr>
        <w:tc>
          <w:tcPr>
            <w:tcW w:w="1059" w:type="dxa"/>
            <w:vAlign w:val="center"/>
            <w:textDirection w:val="lrTb"/>
            <w:noWrap w:val="false"/>
          </w:tcPr>
          <w:p>
            <w:pPr>
              <w:jc w:val="center"/>
              <w:spacing w:line="360" w:lineRule="auto"/>
              <w:rPr>
                <w:color w:val="000000"/>
                <w:sz w:val="24"/>
                <w:szCs w:val="24"/>
                <w:highlight w:val="none"/>
              </w:rPr>
            </w:pPr>
            <w:r>
              <w:rPr>
                <w:color w:val="000000"/>
                <w:sz w:val="24"/>
                <w:szCs w:val="24"/>
                <w:highlight w:val="none"/>
              </w:rPr>
              <w:t xml:space="preserve">1</w:t>
            </w:r>
            <w:r/>
          </w:p>
        </w:tc>
        <w:tc>
          <w:tcPr>
            <w:tcW w:w="2505" w:type="dxa"/>
            <w:vAlign w:val="bottom"/>
            <w:textDirection w:val="lrTb"/>
            <w:noWrap w:val="false"/>
          </w:tcPr>
          <w:p>
            <w:pPr>
              <w:spacing w:line="360" w:lineRule="auto"/>
              <w:rPr>
                <w:color w:val="000000"/>
                <w:sz w:val="24"/>
                <w:szCs w:val="24"/>
                <w:highlight w:val="none"/>
              </w:rPr>
            </w:pPr>
            <w:r>
              <w:rPr>
                <w:color w:val="000000"/>
                <w:sz w:val="24"/>
                <w:szCs w:val="24"/>
                <w:highlight w:val="none"/>
              </w:rPr>
              <w:t xml:space="preserve">项目名称</w:t>
            </w:r>
            <w:r/>
          </w:p>
        </w:tc>
        <w:tc>
          <w:tcPr>
            <w:tcW w:w="6574" w:type="dxa"/>
            <w:vAlign w:val="center"/>
            <w:textDirection w:val="lrTb"/>
            <w:noWrap w:val="false"/>
          </w:tcPr>
          <w:p>
            <w:pPr>
              <w:spacing w:line="360" w:lineRule="auto"/>
              <w:rPr>
                <w:rFonts w:hint="eastAsia" w:eastAsia="宋体"/>
                <w:color w:val="000000"/>
                <w:sz w:val="24"/>
                <w:szCs w:val="24"/>
                <w:highlight w:val="none"/>
                <w:lang w:eastAsia="zh-CN"/>
              </w:rPr>
            </w:pPr>
            <w:r>
              <w:rPr>
                <w:rFonts w:hint="eastAsia"/>
                <w:color w:val="000000"/>
                <w:sz w:val="24"/>
                <w:szCs w:val="24"/>
                <w:highlight w:val="none"/>
                <w:lang w:eastAsia="zh-CN"/>
              </w:rPr>
              <w:t xml:space="preserve">2026-2027年度智慧安监环保平台一体化维保及浒东化工集中区（南片区）空气、地表水质量监测站运维管理项目</w:t>
            </w:r>
            <w:r/>
          </w:p>
        </w:tc>
      </w:tr>
      <w:tr>
        <w:trPr>
          <w:trHeight w:val="378"/>
        </w:trPr>
        <w:tc>
          <w:tcPr>
            <w:tcW w:w="1059" w:type="dxa"/>
            <w:vAlign w:val="center"/>
            <w:textDirection w:val="lrTb"/>
            <w:noWrap w:val="false"/>
          </w:tcPr>
          <w:p>
            <w:pPr>
              <w:jc w:val="center"/>
              <w:spacing w:line="360" w:lineRule="auto"/>
              <w:rPr>
                <w:color w:val="000000"/>
                <w:sz w:val="24"/>
                <w:szCs w:val="24"/>
                <w:highlight w:val="none"/>
              </w:rPr>
            </w:pPr>
            <w:r>
              <w:rPr>
                <w:color w:val="000000"/>
                <w:sz w:val="24"/>
                <w:szCs w:val="24"/>
                <w:highlight w:val="none"/>
              </w:rPr>
              <w:t xml:space="preserve">2</w:t>
            </w:r>
            <w:r/>
          </w:p>
        </w:tc>
        <w:tc>
          <w:tcPr>
            <w:tcW w:w="2505" w:type="dxa"/>
            <w:vAlign w:val="center"/>
            <w:textDirection w:val="lrTb"/>
            <w:noWrap w:val="false"/>
          </w:tcPr>
          <w:p>
            <w:pPr>
              <w:spacing w:line="360" w:lineRule="auto"/>
              <w:rPr>
                <w:color w:val="000000"/>
                <w:sz w:val="24"/>
                <w:szCs w:val="24"/>
                <w:highlight w:val="none"/>
              </w:rPr>
            </w:pPr>
            <w:r>
              <w:rPr>
                <w:color w:val="000000"/>
                <w:sz w:val="24"/>
                <w:szCs w:val="24"/>
                <w:highlight w:val="none"/>
              </w:rPr>
              <w:t xml:space="preserve">服务期限</w:t>
            </w:r>
            <w:r/>
          </w:p>
        </w:tc>
        <w:tc>
          <w:tcPr>
            <w:tcW w:w="6574" w:type="dxa"/>
            <w:vAlign w:val="center"/>
            <w:textDirection w:val="lrTb"/>
            <w:noWrap w:val="false"/>
          </w:tcPr>
          <w:p>
            <w:pPr>
              <w:jc w:val="left"/>
              <w:spacing w:line="360" w:lineRule="auto"/>
              <w:rPr>
                <w:color w:val="000000"/>
                <w:sz w:val="24"/>
                <w:szCs w:val="24"/>
                <w:highlight w:val="none"/>
              </w:rPr>
            </w:pPr>
            <w:r>
              <w:rPr>
                <w:rFonts w:hint="eastAsia"/>
                <w:sz w:val="24"/>
                <w:szCs w:val="24"/>
                <w:highlight w:val="none"/>
              </w:rPr>
              <w:t xml:space="preserve">合同签订后一年（具体以采购单位通知为准）。</w:t>
            </w:r>
            <w:r/>
          </w:p>
        </w:tc>
      </w:tr>
      <w:tr>
        <w:trPr>
          <w:trHeight w:val="378"/>
        </w:trPr>
        <w:tc>
          <w:tcPr>
            <w:tcW w:w="1059" w:type="dxa"/>
            <w:vAlign w:val="center"/>
            <w:textDirection w:val="lrTb"/>
            <w:noWrap w:val="false"/>
          </w:tcPr>
          <w:p>
            <w:pPr>
              <w:jc w:val="center"/>
              <w:spacing w:line="360" w:lineRule="auto"/>
              <w:rPr>
                <w:color w:val="000000"/>
                <w:sz w:val="24"/>
                <w:szCs w:val="24"/>
                <w:highlight w:val="none"/>
              </w:rPr>
            </w:pPr>
            <w:r>
              <w:rPr>
                <w:color w:val="000000"/>
                <w:sz w:val="24"/>
                <w:szCs w:val="24"/>
                <w:highlight w:val="none"/>
              </w:rPr>
              <w:t xml:space="preserve">3</w:t>
            </w:r>
            <w:r/>
          </w:p>
        </w:tc>
        <w:tc>
          <w:tcPr>
            <w:tcW w:w="2505" w:type="dxa"/>
            <w:vAlign w:val="center"/>
            <w:textDirection w:val="lrTb"/>
            <w:noWrap w:val="false"/>
          </w:tcPr>
          <w:p>
            <w:pPr>
              <w:spacing w:line="360" w:lineRule="auto"/>
              <w:rPr>
                <w:rFonts w:hint="default" w:eastAsia="宋体"/>
                <w:color w:val="000000"/>
                <w:sz w:val="24"/>
                <w:szCs w:val="24"/>
                <w:highlight w:val="none"/>
                <w:lang w:val="en-US" w:eastAsia="zh-CN"/>
              </w:rPr>
            </w:pPr>
            <w:r>
              <w:rPr>
                <w:color w:val="000000"/>
                <w:sz w:val="24"/>
                <w:szCs w:val="24"/>
                <w:highlight w:val="none"/>
              </w:rPr>
              <w:t xml:space="preserve">采购预算</w:t>
            </w:r>
            <w:r>
              <w:rPr>
                <w:rFonts w:hint="eastAsia"/>
                <w:color w:val="000000"/>
                <w:sz w:val="24"/>
                <w:szCs w:val="24"/>
                <w:highlight w:val="none"/>
                <w:lang w:val="en-US" w:eastAsia="zh-CN"/>
              </w:rPr>
              <w:t xml:space="preserve">及最高限价</w:t>
            </w:r>
            <w:r/>
          </w:p>
        </w:tc>
        <w:tc>
          <w:tcPr>
            <w:tcW w:w="6574" w:type="dxa"/>
            <w:vAlign w:val="center"/>
            <w:textDirection w:val="lrTb"/>
            <w:noWrap w:val="false"/>
          </w:tcPr>
          <w:p>
            <w:pPr>
              <w:pStyle w:val="1057"/>
              <w:ind w:firstLine="0"/>
              <w:tabs>
                <w:tab w:val="left" w:pos="808" w:leader="none"/>
              </w:tabs>
              <w:rPr>
                <w:highlight w:val="none"/>
              </w:rPr>
            </w:pPr>
            <w:r>
              <w:rPr>
                <w:rFonts w:hint="eastAsia"/>
                <w:sz w:val="24"/>
                <w:szCs w:val="24"/>
                <w:highlight w:val="none"/>
                <w:lang w:val="en-US" w:eastAsia="zh-CN"/>
              </w:rPr>
              <w:t xml:space="preserve">1857037.50元</w:t>
            </w:r>
            <w:r/>
          </w:p>
        </w:tc>
      </w:tr>
      <w:tr>
        <w:trPr>
          <w:trHeight w:val="378"/>
        </w:trPr>
        <w:tc>
          <w:tcPr>
            <w:tcW w:w="1059" w:type="dxa"/>
            <w:vAlign w:val="center"/>
            <w:textDirection w:val="lrTb"/>
            <w:noWrap w:val="false"/>
          </w:tcPr>
          <w:p>
            <w:pPr>
              <w:jc w:val="center"/>
              <w:spacing w:line="360" w:lineRule="auto"/>
              <w:rPr>
                <w:color w:val="000000"/>
                <w:sz w:val="24"/>
                <w:szCs w:val="24"/>
                <w:highlight w:val="none"/>
              </w:rPr>
            </w:pPr>
            <w:r>
              <w:rPr>
                <w:color w:val="000000"/>
                <w:sz w:val="24"/>
                <w:szCs w:val="24"/>
                <w:highlight w:val="none"/>
              </w:rPr>
              <w:t xml:space="preserve">4</w:t>
            </w:r>
            <w:r/>
          </w:p>
        </w:tc>
        <w:tc>
          <w:tcPr>
            <w:tcW w:w="2505" w:type="dxa"/>
            <w:vAlign w:val="center"/>
            <w:textDirection w:val="lrTb"/>
            <w:noWrap w:val="false"/>
          </w:tcPr>
          <w:p>
            <w:pPr>
              <w:spacing w:line="360" w:lineRule="auto"/>
              <w:rPr>
                <w:color w:val="000000"/>
                <w:sz w:val="24"/>
                <w:szCs w:val="24"/>
                <w:highlight w:val="none"/>
              </w:rPr>
            </w:pPr>
            <w:r>
              <w:rPr>
                <w:color w:val="000000"/>
                <w:sz w:val="24"/>
                <w:szCs w:val="24"/>
                <w:highlight w:val="none"/>
              </w:rPr>
              <w:t xml:space="preserve">供应商特定资格条件</w:t>
            </w:r>
            <w:r/>
          </w:p>
        </w:tc>
        <w:tc>
          <w:tcPr>
            <w:tcW w:w="6574" w:type="dxa"/>
            <w:vAlign w:val="center"/>
            <w:textDirection w:val="lrTb"/>
            <w:noWrap w:val="false"/>
          </w:tcPr>
          <w:p>
            <w:pPr>
              <w:spacing w:line="360" w:lineRule="auto"/>
              <w:rPr>
                <w:sz w:val="24"/>
                <w:szCs w:val="24"/>
                <w:highlight w:val="none"/>
              </w:rPr>
            </w:pPr>
            <w:r>
              <w:rPr>
                <w:sz w:val="24"/>
                <w:szCs w:val="24"/>
                <w:highlight w:val="none"/>
              </w:rPr>
              <w:t xml:space="preserve">无</w:t>
            </w:r>
            <w:r/>
          </w:p>
        </w:tc>
      </w:tr>
      <w:tr>
        <w:trPr>
          <w:trHeight w:val="445"/>
        </w:trPr>
        <w:tc>
          <w:tcPr>
            <w:tcW w:w="1059" w:type="dxa"/>
            <w:vAlign w:val="center"/>
            <w:textDirection w:val="lrTb"/>
            <w:noWrap w:val="false"/>
          </w:tcPr>
          <w:p>
            <w:pPr>
              <w:jc w:val="center"/>
              <w:spacing w:line="360" w:lineRule="auto"/>
              <w:rPr>
                <w:color w:val="000000"/>
                <w:sz w:val="24"/>
                <w:szCs w:val="24"/>
                <w:highlight w:val="none"/>
              </w:rPr>
            </w:pPr>
            <w:r>
              <w:rPr>
                <w:color w:val="000000"/>
                <w:sz w:val="24"/>
                <w:szCs w:val="24"/>
                <w:highlight w:val="none"/>
              </w:rPr>
              <w:t xml:space="preserve">5</w:t>
            </w:r>
            <w:r/>
          </w:p>
        </w:tc>
        <w:tc>
          <w:tcPr>
            <w:tcW w:w="2505" w:type="dxa"/>
            <w:vAlign w:val="center"/>
            <w:textDirection w:val="lrTb"/>
            <w:noWrap w:val="false"/>
          </w:tcPr>
          <w:p>
            <w:pPr>
              <w:spacing w:line="360" w:lineRule="auto"/>
              <w:rPr>
                <w:color w:val="000000"/>
                <w:sz w:val="24"/>
                <w:szCs w:val="24"/>
                <w:highlight w:val="none"/>
              </w:rPr>
            </w:pPr>
            <w:r>
              <w:rPr>
                <w:color w:val="000000"/>
                <w:sz w:val="24"/>
                <w:szCs w:val="24"/>
                <w:highlight w:val="none"/>
              </w:rPr>
              <w:t xml:space="preserve">联合体磋商</w:t>
            </w:r>
            <w:r/>
          </w:p>
        </w:tc>
        <w:tc>
          <w:tcPr>
            <w:tcW w:w="6574" w:type="dxa"/>
            <w:vAlign w:val="center"/>
            <w:textDirection w:val="lrTb"/>
            <w:noWrap w:val="false"/>
          </w:tcPr>
          <w:p>
            <w:pPr>
              <w:spacing w:line="360" w:lineRule="auto"/>
              <w:rPr>
                <w:sz w:val="24"/>
                <w:szCs w:val="24"/>
                <w:highlight w:val="none"/>
              </w:rPr>
            </w:pPr>
            <w:r>
              <w:rPr>
                <w:sz w:val="24"/>
                <w:szCs w:val="24"/>
                <w:highlight w:val="none"/>
              </w:rPr>
              <w:t xml:space="preserve">不接受</w:t>
            </w:r>
            <w:r/>
          </w:p>
        </w:tc>
      </w:tr>
      <w:tr>
        <w:trPr>
          <w:trHeight w:val="446"/>
        </w:trPr>
        <w:tc>
          <w:tcPr>
            <w:tcW w:w="1059" w:type="dxa"/>
            <w:vAlign w:val="center"/>
            <w:textDirection w:val="lrTb"/>
            <w:noWrap w:val="false"/>
          </w:tcPr>
          <w:p>
            <w:pPr>
              <w:jc w:val="center"/>
              <w:spacing w:line="360" w:lineRule="auto"/>
              <w:rPr>
                <w:color w:val="000000"/>
                <w:sz w:val="24"/>
                <w:szCs w:val="24"/>
                <w:highlight w:val="none"/>
              </w:rPr>
            </w:pPr>
            <w:r>
              <w:rPr>
                <w:color w:val="000000"/>
                <w:sz w:val="24"/>
                <w:szCs w:val="24"/>
                <w:highlight w:val="none"/>
              </w:rPr>
              <w:t xml:space="preserve">6</w:t>
            </w:r>
            <w:r/>
          </w:p>
        </w:tc>
        <w:tc>
          <w:tcPr>
            <w:tcW w:w="2505" w:type="dxa"/>
            <w:vAlign w:val="center"/>
            <w:textDirection w:val="lrTb"/>
            <w:noWrap w:val="false"/>
          </w:tcPr>
          <w:p>
            <w:pPr>
              <w:spacing w:line="360" w:lineRule="auto"/>
              <w:rPr>
                <w:color w:val="000000"/>
                <w:sz w:val="24"/>
                <w:szCs w:val="24"/>
                <w:highlight w:val="none"/>
              </w:rPr>
            </w:pPr>
            <w:r>
              <w:rPr>
                <w:color w:val="000000"/>
                <w:sz w:val="24"/>
                <w:szCs w:val="24"/>
                <w:highlight w:val="none"/>
              </w:rPr>
              <w:t xml:space="preserve">现场考察</w:t>
            </w:r>
            <w:r/>
          </w:p>
        </w:tc>
        <w:tc>
          <w:tcPr>
            <w:tcW w:w="6574" w:type="dxa"/>
            <w:vAlign w:val="center"/>
            <w:textDirection w:val="lrTb"/>
            <w:noWrap w:val="false"/>
          </w:tcPr>
          <w:p>
            <w:pPr>
              <w:spacing w:line="360" w:lineRule="auto"/>
              <w:rPr>
                <w:color w:val="000000"/>
                <w:sz w:val="24"/>
                <w:szCs w:val="24"/>
                <w:highlight w:val="none"/>
              </w:rPr>
            </w:pPr>
            <w:r>
              <w:rPr>
                <w:color w:val="000000"/>
                <w:sz w:val="24"/>
                <w:szCs w:val="24"/>
                <w:highlight w:val="none"/>
              </w:rPr>
              <w:t xml:space="preserve">不组织，自行考察</w:t>
            </w:r>
            <w:r/>
          </w:p>
        </w:tc>
      </w:tr>
      <w:tr>
        <w:trPr>
          <w:trHeight w:val="503"/>
        </w:trPr>
        <w:tc>
          <w:tcPr>
            <w:tcW w:w="1059" w:type="dxa"/>
            <w:vAlign w:val="center"/>
            <w:textDirection w:val="lrTb"/>
            <w:noWrap w:val="false"/>
          </w:tcPr>
          <w:p>
            <w:pPr>
              <w:jc w:val="center"/>
              <w:spacing w:line="360" w:lineRule="auto"/>
              <w:rPr>
                <w:color w:val="000000"/>
                <w:sz w:val="24"/>
                <w:szCs w:val="24"/>
                <w:highlight w:val="none"/>
              </w:rPr>
            </w:pPr>
            <w:r>
              <w:rPr>
                <w:color w:val="000000"/>
                <w:sz w:val="24"/>
                <w:szCs w:val="24"/>
                <w:highlight w:val="none"/>
              </w:rPr>
              <w:t xml:space="preserve">7</w:t>
            </w:r>
            <w:r/>
          </w:p>
        </w:tc>
        <w:tc>
          <w:tcPr>
            <w:tcW w:w="2505" w:type="dxa"/>
            <w:vAlign w:val="center"/>
            <w:textDirection w:val="lrTb"/>
            <w:noWrap w:val="false"/>
          </w:tcPr>
          <w:p>
            <w:pPr>
              <w:spacing w:line="360" w:lineRule="auto"/>
              <w:rPr>
                <w:color w:val="000000"/>
                <w:sz w:val="24"/>
                <w:szCs w:val="24"/>
                <w:highlight w:val="none"/>
              </w:rPr>
            </w:pPr>
            <w:r>
              <w:rPr>
                <w:color w:val="000000"/>
                <w:sz w:val="24"/>
                <w:szCs w:val="24"/>
                <w:highlight w:val="none"/>
              </w:rPr>
              <w:t xml:space="preserve">响应文件份数</w:t>
            </w:r>
            <w:r/>
          </w:p>
        </w:tc>
        <w:tc>
          <w:tcPr>
            <w:tcW w:w="6574" w:type="dxa"/>
            <w:vAlign w:val="center"/>
            <w:textDirection w:val="lrTb"/>
            <w:noWrap w:val="false"/>
          </w:tcPr>
          <w:p>
            <w:pPr>
              <w:spacing w:line="360" w:lineRule="auto"/>
              <w:rPr>
                <w:color w:val="000000"/>
                <w:sz w:val="24"/>
                <w:szCs w:val="24"/>
                <w:highlight w:val="none"/>
              </w:rPr>
            </w:pPr>
            <w:r>
              <w:rPr>
                <w:color w:val="000000"/>
                <w:sz w:val="24"/>
                <w:szCs w:val="24"/>
                <w:highlight w:val="none"/>
              </w:rPr>
              <w:t xml:space="preserve">成交单位</w:t>
            </w:r>
            <w:r>
              <w:rPr>
                <w:b/>
                <w:bCs/>
                <w:color w:val="000000"/>
                <w:sz w:val="24"/>
                <w:szCs w:val="24"/>
                <w:highlight w:val="none"/>
              </w:rPr>
              <w:t xml:space="preserve">成交后</w:t>
            </w:r>
            <w:r>
              <w:rPr>
                <w:color w:val="000000"/>
                <w:sz w:val="24"/>
                <w:szCs w:val="24"/>
                <w:highlight w:val="none"/>
              </w:rPr>
              <w:t xml:space="preserve">，提供三份</w:t>
            </w:r>
            <w:r>
              <w:rPr>
                <w:rFonts w:hint="eastAsia"/>
                <w:color w:val="000000"/>
                <w:sz w:val="24"/>
                <w:szCs w:val="24"/>
                <w:highlight w:val="none"/>
                <w:lang w:val="en-US" w:eastAsia="zh-CN"/>
              </w:rPr>
              <w:t xml:space="preserve">纸质</w:t>
            </w:r>
            <w:r>
              <w:rPr>
                <w:color w:val="000000"/>
                <w:sz w:val="24"/>
                <w:szCs w:val="24"/>
                <w:highlight w:val="none"/>
              </w:rPr>
              <w:t xml:space="preserve">响应文件，送至招标代理机构。</w:t>
            </w:r>
            <w:r/>
          </w:p>
        </w:tc>
      </w:tr>
      <w:tr>
        <w:trPr>
          <w:cantSplit/>
          <w:trHeight w:val="454" w:hRule="exact"/>
        </w:trPr>
        <w:tc>
          <w:tcPr>
            <w:tcW w:w="1059" w:type="dxa"/>
            <w:vAlign w:val="center"/>
            <w:textDirection w:val="lrTb"/>
            <w:noWrap w:val="false"/>
          </w:tcPr>
          <w:p>
            <w:pPr>
              <w:jc w:val="center"/>
              <w:spacing w:line="360" w:lineRule="auto"/>
              <w:rPr>
                <w:color w:val="000000"/>
                <w:sz w:val="24"/>
                <w:szCs w:val="24"/>
                <w:highlight w:val="none"/>
              </w:rPr>
            </w:pPr>
            <w:r>
              <w:rPr>
                <w:color w:val="000000"/>
                <w:sz w:val="24"/>
                <w:szCs w:val="24"/>
                <w:highlight w:val="none"/>
              </w:rPr>
              <w:t xml:space="preserve">8</w:t>
            </w:r>
            <w:r/>
          </w:p>
        </w:tc>
        <w:tc>
          <w:tcPr>
            <w:tcW w:w="2505" w:type="dxa"/>
            <w:vAlign w:val="center"/>
            <w:textDirection w:val="lrTb"/>
            <w:noWrap w:val="false"/>
          </w:tcPr>
          <w:p>
            <w:pPr>
              <w:spacing w:line="360" w:lineRule="auto"/>
              <w:rPr>
                <w:color w:val="000000"/>
                <w:sz w:val="24"/>
                <w:szCs w:val="24"/>
                <w:highlight w:val="none"/>
              </w:rPr>
            </w:pPr>
            <w:r>
              <w:rPr>
                <w:color w:val="000000"/>
                <w:sz w:val="24"/>
                <w:szCs w:val="24"/>
                <w:highlight w:val="none"/>
              </w:rPr>
              <w:t xml:space="preserve">磋商响应货币</w:t>
            </w:r>
            <w:r/>
          </w:p>
        </w:tc>
        <w:tc>
          <w:tcPr>
            <w:tcW w:w="6574" w:type="dxa"/>
            <w:vAlign w:val="center"/>
            <w:textDirection w:val="lrTb"/>
            <w:noWrap w:val="false"/>
          </w:tcPr>
          <w:p>
            <w:pPr>
              <w:spacing w:line="360" w:lineRule="auto"/>
              <w:rPr>
                <w:color w:val="000000"/>
                <w:sz w:val="24"/>
                <w:szCs w:val="24"/>
                <w:highlight w:val="none"/>
              </w:rPr>
            </w:pPr>
            <w:r>
              <w:rPr>
                <w:color w:val="000000"/>
                <w:sz w:val="24"/>
                <w:szCs w:val="24"/>
                <w:highlight w:val="none"/>
              </w:rPr>
              <w:t xml:space="preserve">人民币</w:t>
            </w:r>
            <w:r/>
          </w:p>
        </w:tc>
      </w:tr>
      <w:tr>
        <w:trPr>
          <w:trHeight w:val="2008"/>
        </w:trPr>
        <w:tc>
          <w:tcPr>
            <w:tcW w:w="1059" w:type="dxa"/>
            <w:vAlign w:val="center"/>
            <w:textDirection w:val="lrTb"/>
            <w:noWrap w:val="false"/>
          </w:tcPr>
          <w:p>
            <w:pPr>
              <w:jc w:val="center"/>
              <w:spacing w:line="360" w:lineRule="auto"/>
              <w:rPr>
                <w:color w:val="000000"/>
                <w:sz w:val="24"/>
                <w:szCs w:val="24"/>
                <w:highlight w:val="none"/>
              </w:rPr>
            </w:pPr>
            <w:r>
              <w:rPr>
                <w:color w:val="000000"/>
                <w:sz w:val="24"/>
                <w:szCs w:val="24"/>
                <w:highlight w:val="none"/>
              </w:rPr>
              <w:t xml:space="preserve">9</w:t>
            </w:r>
            <w:r/>
          </w:p>
        </w:tc>
        <w:tc>
          <w:tcPr>
            <w:tcW w:w="2505" w:type="dxa"/>
            <w:vAlign w:val="center"/>
            <w:textDirection w:val="lrTb"/>
            <w:noWrap w:val="false"/>
          </w:tcPr>
          <w:p>
            <w:pPr>
              <w:spacing w:line="360" w:lineRule="auto"/>
              <w:rPr>
                <w:color w:val="000000"/>
                <w:sz w:val="24"/>
                <w:szCs w:val="24"/>
                <w:highlight w:val="none"/>
              </w:rPr>
            </w:pPr>
            <w:r>
              <w:rPr>
                <w:color w:val="000000"/>
                <w:sz w:val="24"/>
                <w:szCs w:val="24"/>
                <w:highlight w:val="none"/>
              </w:rPr>
              <w:t xml:space="preserve">代理服务费</w:t>
            </w:r>
            <w:r/>
          </w:p>
        </w:tc>
        <w:tc>
          <w:tcPr>
            <w:tcW w:w="6574" w:type="dxa"/>
            <w:vAlign w:val="center"/>
            <w:textDirection w:val="lrTb"/>
            <w:noWrap w:val="false"/>
          </w:tcPr>
          <w:p>
            <w:pPr>
              <w:spacing w:line="360" w:lineRule="auto"/>
              <w:rPr>
                <w:color w:val="000000"/>
                <w:sz w:val="24"/>
                <w:szCs w:val="24"/>
                <w:highlight w:val="none"/>
              </w:rPr>
            </w:pPr>
            <w:r>
              <w:rPr>
                <w:color w:val="000000"/>
                <w:sz w:val="24"/>
                <w:szCs w:val="24"/>
                <w:highlight w:val="none"/>
              </w:rPr>
              <w:t xml:space="preserve">成交服务费：服务费按苏财购告【2016】31号规定的收费标准，</w:t>
            </w:r>
            <w:r>
              <w:rPr>
                <w:rFonts w:hint="eastAsia"/>
                <w:color w:val="000000"/>
                <w:sz w:val="24"/>
                <w:szCs w:val="24"/>
                <w:highlight w:val="none"/>
                <w:lang w:val="en-US" w:eastAsia="zh-CN"/>
              </w:rPr>
              <w:t xml:space="preserve">由采购人</w:t>
            </w:r>
            <w:r>
              <w:rPr>
                <w:color w:val="000000"/>
                <w:sz w:val="24"/>
                <w:szCs w:val="24"/>
                <w:highlight w:val="none"/>
              </w:rPr>
              <w:t xml:space="preserve">向采购代理机构</w:t>
            </w:r>
            <w:r>
              <w:rPr>
                <w:rFonts w:hint="eastAsia"/>
                <w:color w:val="000000"/>
                <w:sz w:val="24"/>
                <w:szCs w:val="24"/>
                <w:highlight w:val="none"/>
                <w:lang w:val="en-US" w:eastAsia="zh-CN"/>
              </w:rPr>
              <w:t xml:space="preserve">支付</w:t>
            </w:r>
            <w:r>
              <w:rPr>
                <w:color w:val="000000"/>
                <w:sz w:val="24"/>
                <w:szCs w:val="24"/>
                <w:highlight w:val="none"/>
              </w:rPr>
              <w:t xml:space="preserve">。</w:t>
            </w:r>
            <w:r/>
          </w:p>
          <w:p>
            <w:pPr>
              <w:spacing w:line="360" w:lineRule="auto"/>
              <w:rPr>
                <w:color w:val="000000"/>
                <w:sz w:val="24"/>
                <w:szCs w:val="24"/>
                <w:highlight w:val="none"/>
              </w:rPr>
            </w:pPr>
            <w:r>
              <w:rPr>
                <w:color w:val="000000"/>
                <w:sz w:val="24"/>
                <w:szCs w:val="24"/>
                <w:highlight w:val="none"/>
              </w:rPr>
              <w:t xml:space="preserve">收费标准：中标服务费以采购预算金额为基数依据，按以下规定的标准和差额定率累进法进行计算收取。预算价100万元以下，费率1.5%；预算价</w:t>
            </w:r>
            <w:r>
              <w:rPr>
                <w:rFonts w:hint="eastAsia"/>
                <w:color w:val="000000"/>
                <w:sz w:val="24"/>
                <w:szCs w:val="24"/>
                <w:highlight w:val="none"/>
                <w:lang w:eastAsia="zh-CN"/>
              </w:rPr>
              <w:t xml:space="preserve">100万—500万</w:t>
            </w:r>
            <w:r>
              <w:rPr>
                <w:color w:val="000000"/>
                <w:sz w:val="24"/>
                <w:szCs w:val="24"/>
                <w:highlight w:val="none"/>
              </w:rPr>
              <w:t xml:space="preserve">元，费率1.1%；预算价</w:t>
            </w:r>
            <w:r>
              <w:rPr>
                <w:rFonts w:hint="eastAsia"/>
                <w:color w:val="000000"/>
                <w:sz w:val="24"/>
                <w:szCs w:val="24"/>
                <w:highlight w:val="none"/>
                <w:lang w:eastAsia="zh-CN"/>
              </w:rPr>
              <w:t xml:space="preserve">500万—1000万</w:t>
            </w:r>
            <w:r>
              <w:rPr>
                <w:color w:val="000000"/>
                <w:sz w:val="24"/>
                <w:szCs w:val="24"/>
                <w:highlight w:val="none"/>
              </w:rPr>
              <w:t xml:space="preserve">元，费率0.8%；1000万元（含）~ 5000万元部分0.5%，如按上述方法计算的金额低于人民币3000元整的，则本项目代理服务费按人民币3000元整计收。</w:t>
            </w:r>
            <w:r/>
          </w:p>
        </w:tc>
      </w:tr>
      <w:tr>
        <w:trPr>
          <w:trHeight w:val="461"/>
        </w:trPr>
        <w:tc>
          <w:tcPr>
            <w:tcW w:w="1059" w:type="dxa"/>
            <w:vAlign w:val="center"/>
            <w:textDirection w:val="lrTb"/>
            <w:noWrap w:val="false"/>
          </w:tcPr>
          <w:p>
            <w:pPr>
              <w:jc w:val="center"/>
              <w:spacing w:line="360" w:lineRule="auto"/>
              <w:rPr>
                <w:color w:val="000000"/>
                <w:sz w:val="24"/>
                <w:szCs w:val="24"/>
                <w:highlight w:val="none"/>
              </w:rPr>
            </w:pPr>
            <w:r>
              <w:rPr>
                <w:color w:val="000000"/>
                <w:sz w:val="24"/>
                <w:szCs w:val="24"/>
                <w:highlight w:val="none"/>
              </w:rPr>
              <w:t xml:space="preserve">10</w:t>
            </w:r>
            <w:r/>
          </w:p>
        </w:tc>
        <w:tc>
          <w:tcPr>
            <w:tcW w:w="2505" w:type="dxa"/>
            <w:vAlign w:val="center"/>
            <w:textDirection w:val="lrTb"/>
            <w:noWrap w:val="false"/>
          </w:tcPr>
          <w:p>
            <w:pPr>
              <w:spacing w:line="360" w:lineRule="auto"/>
              <w:rPr>
                <w:color w:val="000000"/>
                <w:sz w:val="24"/>
                <w:szCs w:val="24"/>
                <w:highlight w:val="none"/>
              </w:rPr>
            </w:pPr>
            <w:r>
              <w:rPr>
                <w:color w:val="000000"/>
                <w:sz w:val="24"/>
                <w:szCs w:val="24"/>
                <w:highlight w:val="none"/>
              </w:rPr>
              <w:t xml:space="preserve">保证金</w:t>
            </w:r>
            <w:r/>
          </w:p>
        </w:tc>
        <w:tc>
          <w:tcPr>
            <w:tcW w:w="6574" w:type="dxa"/>
            <w:vAlign w:val="center"/>
            <w:textDirection w:val="lrTb"/>
            <w:noWrap w:val="false"/>
          </w:tcPr>
          <w:p>
            <w:pPr>
              <w:spacing w:line="360" w:lineRule="auto"/>
              <w:rPr>
                <w:color w:val="000000"/>
                <w:sz w:val="24"/>
                <w:szCs w:val="24"/>
                <w:highlight w:val="none"/>
                <w:u w:val="single"/>
              </w:rPr>
            </w:pPr>
            <w:r>
              <w:rPr>
                <w:sz w:val="24"/>
                <w:szCs w:val="24"/>
                <w:highlight w:val="none"/>
              </w:rPr>
              <w:t xml:space="preserve">无需提交，</w:t>
            </w:r>
            <w:r>
              <w:rPr>
                <w:color w:val="000000"/>
                <w:sz w:val="24"/>
                <w:szCs w:val="24"/>
                <w:highlight w:val="none"/>
              </w:rPr>
              <w:t xml:space="preserve">采购文件中关于保证金的规定均不适用于本项目。</w:t>
            </w:r>
            <w:r/>
          </w:p>
        </w:tc>
      </w:tr>
      <w:tr>
        <w:trPr>
          <w:trHeight w:val="633" w:hRule="exact"/>
        </w:trPr>
        <w:tc>
          <w:tcPr>
            <w:tcW w:w="1059" w:type="dxa"/>
            <w:vAlign w:val="center"/>
            <w:textDirection w:val="lrTb"/>
            <w:noWrap w:val="false"/>
          </w:tcPr>
          <w:p>
            <w:pPr>
              <w:jc w:val="center"/>
              <w:spacing w:line="360" w:lineRule="auto"/>
              <w:rPr>
                <w:color w:val="000000"/>
                <w:sz w:val="24"/>
                <w:szCs w:val="24"/>
                <w:highlight w:val="none"/>
              </w:rPr>
            </w:pPr>
            <w:r>
              <w:rPr>
                <w:color w:val="000000"/>
                <w:sz w:val="24"/>
                <w:szCs w:val="24"/>
                <w:highlight w:val="none"/>
              </w:rPr>
              <w:t xml:space="preserve">11</w:t>
            </w:r>
            <w:r/>
          </w:p>
        </w:tc>
        <w:tc>
          <w:tcPr>
            <w:tcW w:w="2505" w:type="dxa"/>
            <w:vAlign w:val="center"/>
            <w:textDirection w:val="lrTb"/>
            <w:noWrap w:val="false"/>
          </w:tcPr>
          <w:p>
            <w:pPr>
              <w:spacing w:line="360" w:lineRule="auto"/>
              <w:rPr>
                <w:color w:val="000000"/>
                <w:sz w:val="24"/>
                <w:szCs w:val="24"/>
                <w:highlight w:val="none"/>
              </w:rPr>
            </w:pPr>
            <w:r>
              <w:rPr>
                <w:color w:val="000000"/>
                <w:sz w:val="24"/>
                <w:szCs w:val="24"/>
                <w:highlight w:val="none"/>
              </w:rPr>
              <w:t xml:space="preserve">响应文件有效期</w:t>
            </w:r>
            <w:r/>
          </w:p>
        </w:tc>
        <w:tc>
          <w:tcPr>
            <w:tcW w:w="6574" w:type="dxa"/>
            <w:vAlign w:val="center"/>
            <w:textDirection w:val="lrTb"/>
            <w:noWrap w:val="false"/>
          </w:tcPr>
          <w:p>
            <w:pPr>
              <w:spacing w:line="360" w:lineRule="auto"/>
              <w:rPr>
                <w:color w:val="000000"/>
                <w:sz w:val="24"/>
                <w:szCs w:val="24"/>
                <w:highlight w:val="none"/>
              </w:rPr>
            </w:pPr>
            <w:r>
              <w:rPr>
                <w:color w:val="000000"/>
                <w:sz w:val="24"/>
                <w:szCs w:val="24"/>
                <w:highlight w:val="none"/>
                <w:u w:val="single"/>
              </w:rPr>
              <w:t xml:space="preserve">90</w:t>
            </w:r>
            <w:r>
              <w:rPr>
                <w:color w:val="000000"/>
                <w:sz w:val="24"/>
                <w:szCs w:val="24"/>
                <w:highlight w:val="none"/>
              </w:rPr>
              <w:t xml:space="preserve">日历天（从提交响应文件截止时间当日起算）</w:t>
            </w:r>
            <w:r/>
          </w:p>
        </w:tc>
      </w:tr>
      <w:tr>
        <w:trPr>
          <w:trHeight w:val="903"/>
        </w:trPr>
        <w:tc>
          <w:tcPr>
            <w:tcW w:w="1059" w:type="dxa"/>
            <w:vAlign w:val="center"/>
            <w:textDirection w:val="lrTb"/>
            <w:noWrap w:val="false"/>
          </w:tcPr>
          <w:p>
            <w:pPr>
              <w:jc w:val="center"/>
              <w:spacing w:line="360" w:lineRule="auto"/>
              <w:rPr>
                <w:color w:val="000000"/>
                <w:sz w:val="24"/>
                <w:szCs w:val="24"/>
                <w:highlight w:val="none"/>
              </w:rPr>
            </w:pPr>
            <w:r>
              <w:rPr>
                <w:color w:val="000000"/>
                <w:sz w:val="24"/>
                <w:szCs w:val="24"/>
                <w:highlight w:val="none"/>
              </w:rPr>
              <w:t xml:space="preserve">12</w:t>
            </w:r>
            <w:r/>
          </w:p>
        </w:tc>
        <w:tc>
          <w:tcPr>
            <w:tcW w:w="2505" w:type="dxa"/>
            <w:vAlign w:val="center"/>
            <w:textDirection w:val="lrTb"/>
            <w:noWrap w:val="false"/>
          </w:tcPr>
          <w:p>
            <w:pPr>
              <w:spacing w:line="360" w:lineRule="auto"/>
              <w:rPr>
                <w:color w:val="000000"/>
                <w:sz w:val="24"/>
                <w:szCs w:val="24"/>
                <w:highlight w:val="none"/>
              </w:rPr>
            </w:pPr>
            <w:r>
              <w:rPr>
                <w:color w:val="000000"/>
                <w:sz w:val="24"/>
                <w:szCs w:val="24"/>
                <w:highlight w:val="none"/>
              </w:rPr>
              <w:t xml:space="preserve">响应文件提交（上传）截止时间</w:t>
            </w:r>
            <w:r/>
          </w:p>
        </w:tc>
        <w:tc>
          <w:tcPr>
            <w:tcW w:w="6574" w:type="dxa"/>
            <w:vAlign w:val="center"/>
            <w:textDirection w:val="lrTb"/>
            <w:noWrap w:val="false"/>
          </w:tcPr>
          <w:p>
            <w:pPr>
              <w:spacing w:line="360" w:lineRule="auto"/>
              <w:rPr>
                <w:color w:val="000000"/>
                <w:sz w:val="24"/>
                <w:szCs w:val="24"/>
                <w:highlight w:val="none"/>
              </w:rPr>
            </w:pPr>
            <w:r>
              <w:rPr>
                <w:color w:val="000000"/>
                <w:sz w:val="24"/>
                <w:szCs w:val="24"/>
                <w:highlight w:val="none"/>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09:30 </w:t>
            </w:r>
            <w:r>
              <w:rPr>
                <w:color w:val="000000"/>
                <w:sz w:val="24"/>
                <w:szCs w:val="24"/>
                <w:highlight w:val="none"/>
              </w:rPr>
            </w:r>
            <w:r/>
          </w:p>
        </w:tc>
      </w:tr>
      <w:tr>
        <w:trPr>
          <w:trHeight w:val="436"/>
        </w:trPr>
        <w:tc>
          <w:tcPr>
            <w:tcW w:w="1059" w:type="dxa"/>
            <w:vAlign w:val="center"/>
            <w:textDirection w:val="lrTb"/>
            <w:noWrap w:val="false"/>
          </w:tcPr>
          <w:p>
            <w:pPr>
              <w:jc w:val="center"/>
              <w:spacing w:line="360" w:lineRule="auto"/>
              <w:rPr>
                <w:color w:val="000000"/>
                <w:sz w:val="24"/>
                <w:szCs w:val="24"/>
                <w:highlight w:val="none"/>
              </w:rPr>
            </w:pPr>
            <w:r>
              <w:rPr>
                <w:color w:val="000000"/>
                <w:sz w:val="24"/>
                <w:szCs w:val="24"/>
                <w:highlight w:val="none"/>
              </w:rPr>
              <w:t xml:space="preserve">13</w:t>
            </w:r>
            <w:r/>
          </w:p>
        </w:tc>
        <w:tc>
          <w:tcPr>
            <w:tcW w:w="2505" w:type="dxa"/>
            <w:vAlign w:val="center"/>
            <w:textDirection w:val="lrTb"/>
            <w:noWrap w:val="false"/>
          </w:tcPr>
          <w:p>
            <w:pPr>
              <w:spacing w:line="360" w:lineRule="auto"/>
              <w:rPr>
                <w:color w:val="000000"/>
                <w:sz w:val="24"/>
                <w:szCs w:val="24"/>
                <w:highlight w:val="none"/>
              </w:rPr>
            </w:pPr>
            <w:r>
              <w:rPr>
                <w:color w:val="000000"/>
                <w:sz w:val="24"/>
                <w:szCs w:val="24"/>
                <w:highlight w:val="none"/>
              </w:rPr>
              <w:t xml:space="preserve">磋商时间</w:t>
            </w:r>
            <w:r/>
          </w:p>
        </w:tc>
        <w:tc>
          <w:tcPr>
            <w:tcW w:w="6574" w:type="dxa"/>
            <w:vAlign w:val="center"/>
            <w:textDirection w:val="lrTb"/>
            <w:noWrap w:val="false"/>
          </w:tcPr>
          <w:p>
            <w:pPr>
              <w:spacing w:line="360" w:lineRule="auto"/>
              <w:rPr>
                <w:rFonts w:hint="eastAsia" w:eastAsia="宋体"/>
                <w:color w:val="000000"/>
                <w:sz w:val="24"/>
                <w:szCs w:val="24"/>
                <w:highlight w:val="none"/>
                <w:lang w:val="en-US" w:eastAsia="zh-CN"/>
              </w:rPr>
            </w:pPr>
            <w:r>
              <w:rPr>
                <w:color w:val="000000"/>
                <w:sz w:val="24"/>
                <w:szCs w:val="24"/>
                <w:highlight w:val="none"/>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09:30 </w:t>
            </w:r>
            <w:r/>
          </w:p>
        </w:tc>
      </w:tr>
      <w:tr>
        <w:trPr>
          <w:trHeight w:val="1330" w:hRule="exact"/>
        </w:trPr>
        <w:tc>
          <w:tcPr>
            <w:tcW w:w="1059" w:type="dxa"/>
            <w:vAlign w:val="center"/>
            <w:textDirection w:val="lrTb"/>
            <w:noWrap w:val="false"/>
          </w:tcPr>
          <w:p>
            <w:pPr>
              <w:jc w:val="center"/>
              <w:spacing w:line="360" w:lineRule="auto"/>
              <w:rPr>
                <w:color w:val="000000"/>
                <w:sz w:val="24"/>
                <w:szCs w:val="24"/>
                <w:highlight w:val="none"/>
              </w:rPr>
            </w:pPr>
            <w:r>
              <w:rPr>
                <w:color w:val="000000"/>
                <w:sz w:val="24"/>
                <w:szCs w:val="24"/>
                <w:highlight w:val="none"/>
              </w:rPr>
              <w:t xml:space="preserve">14</w:t>
            </w:r>
            <w:r/>
          </w:p>
        </w:tc>
        <w:tc>
          <w:tcPr>
            <w:tcW w:w="2505" w:type="dxa"/>
            <w:vAlign w:val="center"/>
            <w:textDirection w:val="lrTb"/>
            <w:noWrap w:val="false"/>
          </w:tcPr>
          <w:p>
            <w:pPr>
              <w:spacing w:line="360" w:lineRule="auto"/>
              <w:rPr>
                <w:color w:val="000000"/>
                <w:sz w:val="24"/>
                <w:szCs w:val="24"/>
                <w:highlight w:val="none"/>
              </w:rPr>
            </w:pPr>
            <w:r>
              <w:rPr>
                <w:color w:val="000000"/>
                <w:sz w:val="24"/>
                <w:szCs w:val="24"/>
                <w:highlight w:val="none"/>
              </w:rPr>
              <w:t xml:space="preserve">成交原则</w:t>
            </w:r>
            <w:r/>
          </w:p>
        </w:tc>
        <w:tc>
          <w:tcPr>
            <w:tcW w:w="6574" w:type="dxa"/>
            <w:vAlign w:val="center"/>
            <w:textDirection w:val="lrTb"/>
            <w:noWrap w:val="false"/>
          </w:tcPr>
          <w:p>
            <w:pPr>
              <w:spacing w:line="360" w:lineRule="auto"/>
              <w:rPr>
                <w:color w:val="000000"/>
                <w:sz w:val="24"/>
                <w:szCs w:val="24"/>
                <w:highlight w:val="none"/>
              </w:rPr>
            </w:pPr>
            <w:r>
              <w:rPr>
                <w:sz w:val="24"/>
                <w:szCs w:val="24"/>
                <w:highlight w:val="none"/>
              </w:rPr>
              <w:t xml:space="preserve">采用综合评分法，即在响应文件满足磋商文件全部实质性要求且按评审因素的量化指标评审得分最高的供应商为成交供应商。</w:t>
            </w:r>
            <w:r/>
          </w:p>
        </w:tc>
      </w:tr>
      <w:tr>
        <w:trPr>
          <w:trHeight w:val="639" w:hRule="exact"/>
        </w:trPr>
        <w:tc>
          <w:tcPr>
            <w:tcW w:w="1059" w:type="dxa"/>
            <w:vAlign w:val="center"/>
            <w:textDirection w:val="lrTb"/>
            <w:noWrap w:val="false"/>
          </w:tcPr>
          <w:p>
            <w:pPr>
              <w:jc w:val="center"/>
              <w:spacing w:line="360" w:lineRule="auto"/>
              <w:rPr>
                <w:color w:val="000000"/>
                <w:sz w:val="24"/>
                <w:szCs w:val="24"/>
                <w:highlight w:val="none"/>
              </w:rPr>
            </w:pPr>
            <w:r>
              <w:rPr>
                <w:color w:val="000000"/>
                <w:sz w:val="24"/>
                <w:szCs w:val="24"/>
                <w:highlight w:val="none"/>
              </w:rPr>
              <w:t xml:space="preserve">15</w:t>
            </w:r>
            <w:r/>
          </w:p>
        </w:tc>
        <w:tc>
          <w:tcPr>
            <w:tcW w:w="2505" w:type="dxa"/>
            <w:vAlign w:val="center"/>
            <w:textDirection w:val="lrTb"/>
            <w:noWrap w:val="false"/>
          </w:tcPr>
          <w:p>
            <w:pPr>
              <w:jc w:val="left"/>
              <w:spacing w:line="360" w:lineRule="auto"/>
              <w:rPr>
                <w:color w:val="000000"/>
                <w:sz w:val="24"/>
                <w:szCs w:val="24"/>
                <w:highlight w:val="none"/>
              </w:rPr>
            </w:pPr>
            <w:r>
              <w:rPr>
                <w:color w:val="000000"/>
                <w:sz w:val="24"/>
                <w:szCs w:val="24"/>
                <w:highlight w:val="none"/>
              </w:rPr>
              <w:t xml:space="preserve">评审办法</w:t>
            </w:r>
            <w:r/>
          </w:p>
        </w:tc>
        <w:tc>
          <w:tcPr>
            <w:tcW w:w="6574" w:type="dxa"/>
            <w:vAlign w:val="center"/>
            <w:textDirection w:val="lrTb"/>
            <w:noWrap w:val="false"/>
          </w:tcPr>
          <w:p>
            <w:pPr>
              <w:jc w:val="left"/>
              <w:spacing w:line="360" w:lineRule="auto"/>
              <w:rPr>
                <w:color w:val="000000"/>
                <w:sz w:val="24"/>
                <w:szCs w:val="24"/>
                <w:highlight w:val="none"/>
              </w:rPr>
            </w:pPr>
            <w:r>
              <w:rPr>
                <w:color w:val="000000"/>
                <w:sz w:val="24"/>
                <w:szCs w:val="24"/>
                <w:highlight w:val="none"/>
              </w:rPr>
              <w:t xml:space="preserve">详见第三章</w:t>
            </w:r>
            <w:r/>
          </w:p>
        </w:tc>
      </w:tr>
      <w:tr>
        <w:trPr>
          <w:trHeight w:val="563" w:hRule="exact"/>
        </w:trPr>
        <w:tc>
          <w:tcPr>
            <w:tcW w:w="1059" w:type="dxa"/>
            <w:vAlign w:val="center"/>
            <w:textDirection w:val="lrTb"/>
            <w:noWrap w:val="false"/>
          </w:tcPr>
          <w:p>
            <w:pPr>
              <w:jc w:val="center"/>
              <w:spacing w:line="360" w:lineRule="auto"/>
              <w:rPr>
                <w:color w:val="000000"/>
                <w:sz w:val="24"/>
                <w:szCs w:val="24"/>
                <w:highlight w:val="none"/>
              </w:rPr>
            </w:pPr>
            <w:r>
              <w:rPr>
                <w:color w:val="000000"/>
                <w:sz w:val="24"/>
                <w:szCs w:val="24"/>
                <w:highlight w:val="none"/>
              </w:rPr>
              <w:t xml:space="preserve">16</w:t>
            </w:r>
            <w:r/>
          </w:p>
        </w:tc>
        <w:tc>
          <w:tcPr>
            <w:tcW w:w="2505" w:type="dxa"/>
            <w:vAlign w:val="center"/>
            <w:textDirection w:val="lrTb"/>
            <w:noWrap w:val="false"/>
          </w:tcPr>
          <w:p>
            <w:pPr>
              <w:spacing w:line="360" w:lineRule="auto"/>
              <w:rPr>
                <w:color w:val="000000"/>
                <w:sz w:val="24"/>
                <w:szCs w:val="24"/>
                <w:highlight w:val="none"/>
              </w:rPr>
            </w:pPr>
            <w:r>
              <w:rPr>
                <w:color w:val="000000"/>
                <w:sz w:val="24"/>
                <w:szCs w:val="24"/>
                <w:highlight w:val="none"/>
              </w:rPr>
              <w:t xml:space="preserve">签订合同</w:t>
            </w:r>
            <w:r/>
          </w:p>
        </w:tc>
        <w:tc>
          <w:tcPr>
            <w:tcW w:w="6574" w:type="dxa"/>
            <w:vAlign w:val="center"/>
            <w:textDirection w:val="lrTb"/>
            <w:noWrap w:val="false"/>
          </w:tcPr>
          <w:p>
            <w:pPr>
              <w:spacing w:line="360" w:lineRule="auto"/>
              <w:rPr>
                <w:color w:val="000000"/>
                <w:sz w:val="24"/>
                <w:szCs w:val="24"/>
                <w:highlight w:val="none"/>
              </w:rPr>
            </w:pPr>
            <w:r>
              <w:rPr>
                <w:color w:val="000000"/>
                <w:sz w:val="24"/>
                <w:szCs w:val="24"/>
                <w:highlight w:val="none"/>
              </w:rPr>
              <w:t xml:space="preserve">成交通知书发出之日起30日内。</w:t>
            </w:r>
            <w:r/>
          </w:p>
        </w:tc>
      </w:tr>
      <w:tr>
        <w:trPr>
          <w:trHeight w:val="2734" w:hRule="exact"/>
        </w:trPr>
        <w:tc>
          <w:tcPr>
            <w:tcW w:w="1059" w:type="dxa"/>
            <w:vAlign w:val="center"/>
            <w:textDirection w:val="lrTb"/>
            <w:noWrap w:val="false"/>
          </w:tcPr>
          <w:p>
            <w:pPr>
              <w:jc w:val="center"/>
              <w:spacing w:line="360" w:lineRule="auto"/>
              <w:rPr>
                <w:color w:val="000000"/>
                <w:sz w:val="24"/>
                <w:szCs w:val="24"/>
                <w:highlight w:val="none"/>
              </w:rPr>
            </w:pPr>
            <w:r>
              <w:rPr>
                <w:color w:val="000000"/>
                <w:sz w:val="24"/>
                <w:szCs w:val="24"/>
                <w:highlight w:val="none"/>
              </w:rPr>
              <w:t xml:space="preserve">17</w:t>
            </w:r>
            <w:r/>
          </w:p>
        </w:tc>
        <w:tc>
          <w:tcPr>
            <w:tcW w:w="2505" w:type="dxa"/>
            <w:vAlign w:val="center"/>
            <w:textDirection w:val="lrTb"/>
            <w:noWrap w:val="false"/>
          </w:tcPr>
          <w:p>
            <w:pPr>
              <w:spacing w:line="360" w:lineRule="auto"/>
              <w:rPr>
                <w:color w:val="000000"/>
                <w:sz w:val="24"/>
                <w:szCs w:val="24"/>
                <w:highlight w:val="none"/>
              </w:rPr>
            </w:pPr>
            <w:r>
              <w:rPr>
                <w:color w:val="000000"/>
                <w:sz w:val="24"/>
                <w:szCs w:val="24"/>
                <w:highlight w:val="none"/>
              </w:rPr>
              <w:t xml:space="preserve">履约保证金</w:t>
            </w:r>
            <w:r/>
          </w:p>
        </w:tc>
        <w:tc>
          <w:tcPr>
            <w:tcW w:w="6574" w:type="dxa"/>
            <w:textDirection w:val="lrTb"/>
            <w:noWrap w:val="false"/>
          </w:tcPr>
          <w:p>
            <w:pPr>
              <w:jc w:val="left"/>
              <w:spacing w:line="360" w:lineRule="auto"/>
              <w:rPr>
                <w:highlight w:val="none"/>
              </w:rPr>
            </w:pPr>
            <w:r>
              <w:rPr>
                <w:b/>
                <w:bCs/>
                <w:sz w:val="24"/>
                <w:szCs w:val="24"/>
                <w:highlight w:val="none"/>
              </w:rPr>
              <w:t xml:space="preserve">( )提交</w:t>
            </w:r>
            <w:r/>
          </w:p>
          <w:p>
            <w:pPr>
              <w:jc w:val="left"/>
              <w:spacing w:line="360" w:lineRule="auto"/>
              <w:rPr>
                <w:sz w:val="24"/>
                <w:szCs w:val="24"/>
                <w:highlight w:val="none"/>
              </w:rPr>
            </w:pPr>
            <w:r>
              <w:rPr>
                <w:sz w:val="24"/>
                <w:szCs w:val="24"/>
                <w:highlight w:val="none"/>
              </w:rPr>
              <w:t xml:space="preserve">金额：</w:t>
            </w:r>
            <w:r>
              <w:rPr>
                <w:b w:val="0"/>
                <w:bCs w:val="0"/>
                <w:sz w:val="24"/>
                <w:szCs w:val="24"/>
                <w:highlight w:val="none"/>
                <w:u w:val="single"/>
              </w:rPr>
              <w:t xml:space="preserve"> </w:t>
            </w:r>
            <w:r>
              <w:rPr>
                <w:rFonts w:hint="eastAsia"/>
                <w:b w:val="0"/>
                <w:bCs w:val="0"/>
                <w:sz w:val="24"/>
                <w:szCs w:val="24"/>
                <w:highlight w:val="none"/>
                <w:u w:val="single"/>
              </w:rPr>
              <w:t xml:space="preserve">/</w:t>
            </w:r>
            <w:r>
              <w:rPr>
                <w:b w:val="0"/>
                <w:bCs w:val="0"/>
                <w:sz w:val="24"/>
                <w:szCs w:val="24"/>
                <w:highlight w:val="none"/>
                <w:u w:val="single"/>
              </w:rPr>
              <w:t xml:space="preserve"> </w:t>
            </w:r>
            <w:r/>
          </w:p>
          <w:p>
            <w:pPr>
              <w:jc w:val="left"/>
              <w:spacing w:line="360" w:lineRule="auto"/>
              <w:rPr>
                <w:sz w:val="24"/>
                <w:szCs w:val="24"/>
                <w:highlight w:val="none"/>
              </w:rPr>
            </w:pPr>
            <w:r>
              <w:rPr>
                <w:sz w:val="24"/>
                <w:szCs w:val="24"/>
                <w:highlight w:val="none"/>
              </w:rPr>
              <w:t xml:space="preserve">形式：</w:t>
            </w:r>
            <w:r>
              <w:rPr>
                <w:rFonts w:hint="eastAsia"/>
                <w:sz w:val="24"/>
                <w:szCs w:val="24"/>
                <w:highlight w:val="none"/>
              </w:rPr>
              <w:t xml:space="preserve">/</w:t>
            </w:r>
            <w:r/>
          </w:p>
          <w:p>
            <w:pPr>
              <w:jc w:val="left"/>
              <w:spacing w:line="360" w:lineRule="auto"/>
              <w:rPr>
                <w:sz w:val="24"/>
                <w:szCs w:val="24"/>
                <w:highlight w:val="none"/>
              </w:rPr>
            </w:pPr>
            <w:r>
              <w:rPr>
                <w:sz w:val="24"/>
                <w:szCs w:val="24"/>
                <w:highlight w:val="none"/>
              </w:rPr>
              <w:t xml:space="preserve">提交时间：</w:t>
            </w:r>
            <w:r>
              <w:rPr>
                <w:rFonts w:hint="eastAsia"/>
                <w:sz w:val="24"/>
                <w:szCs w:val="24"/>
                <w:highlight w:val="none"/>
              </w:rPr>
              <w:t xml:space="preserve">/</w:t>
            </w:r>
            <w:r/>
          </w:p>
          <w:p>
            <w:pPr>
              <w:jc w:val="left"/>
              <w:spacing w:line="360" w:lineRule="auto"/>
              <w:rPr>
                <w:sz w:val="24"/>
                <w:szCs w:val="24"/>
                <w:highlight w:val="none"/>
              </w:rPr>
            </w:pPr>
            <w:r>
              <w:rPr>
                <w:sz w:val="24"/>
                <w:szCs w:val="24"/>
                <w:highlight w:val="none"/>
              </w:rPr>
              <w:t xml:space="preserve">退还时间：</w:t>
            </w:r>
            <w:r>
              <w:rPr>
                <w:rFonts w:hint="eastAsia"/>
                <w:sz w:val="24"/>
                <w:szCs w:val="24"/>
                <w:highlight w:val="none"/>
              </w:rPr>
              <w:t xml:space="preserve">/</w:t>
            </w:r>
            <w:r/>
          </w:p>
          <w:p>
            <w:pPr>
              <w:jc w:val="left"/>
              <w:spacing w:line="360" w:lineRule="auto"/>
              <w:rPr>
                <w:highlight w:val="none"/>
              </w:rPr>
            </w:pPr>
            <w:r>
              <w:rPr>
                <w:sz w:val="24"/>
                <w:szCs w:val="24"/>
                <w:highlight w:val="none"/>
              </w:rPr>
              <w:t xml:space="preserve">(</w:t>
            </w:r>
            <w:r>
              <w:rPr>
                <w:b/>
                <w:bCs/>
                <w:sz w:val="24"/>
                <w:szCs w:val="24"/>
                <w:highlight w:val="none"/>
              </w:rPr>
              <w:t xml:space="preserve">√</w:t>
            </w:r>
            <w:r>
              <w:rPr>
                <w:sz w:val="24"/>
                <w:szCs w:val="24"/>
                <w:highlight w:val="none"/>
              </w:rPr>
              <w:t xml:space="preserve">)不提交</w:t>
            </w:r>
            <w:r/>
          </w:p>
        </w:tc>
      </w:tr>
      <w:tr>
        <w:trPr>
          <w:trHeight w:val="563" w:hRule="exact"/>
        </w:trPr>
        <w:tc>
          <w:tcPr>
            <w:tcW w:w="1059" w:type="dxa"/>
            <w:vAlign w:val="center"/>
            <w:textDirection w:val="lrTb"/>
            <w:noWrap w:val="false"/>
          </w:tcPr>
          <w:p>
            <w:pPr>
              <w:jc w:val="center"/>
              <w:spacing w:line="360" w:lineRule="auto"/>
              <w:rPr>
                <w:color w:val="000000"/>
                <w:sz w:val="24"/>
                <w:szCs w:val="24"/>
                <w:highlight w:val="none"/>
              </w:rPr>
            </w:pPr>
            <w:r>
              <w:rPr>
                <w:color w:val="000000"/>
                <w:sz w:val="24"/>
                <w:szCs w:val="24"/>
                <w:highlight w:val="none"/>
              </w:rPr>
              <w:t xml:space="preserve">18</w:t>
            </w:r>
            <w:r/>
          </w:p>
        </w:tc>
        <w:tc>
          <w:tcPr>
            <w:tcW w:w="2505" w:type="dxa"/>
            <w:vAlign w:val="center"/>
            <w:textDirection w:val="lrTb"/>
            <w:noWrap w:val="false"/>
          </w:tcPr>
          <w:p>
            <w:pPr>
              <w:spacing w:line="360" w:lineRule="auto"/>
              <w:rPr>
                <w:color w:val="000000"/>
                <w:sz w:val="24"/>
                <w:szCs w:val="24"/>
                <w:highlight w:val="none"/>
              </w:rPr>
            </w:pPr>
            <w:r>
              <w:rPr>
                <w:color w:val="000000"/>
                <w:sz w:val="24"/>
                <w:szCs w:val="24"/>
                <w:highlight w:val="none"/>
              </w:rPr>
              <w:t xml:space="preserve">定标办法</w:t>
            </w:r>
            <w:r/>
          </w:p>
        </w:tc>
        <w:tc>
          <w:tcPr>
            <w:tcW w:w="6574" w:type="dxa"/>
            <w:vAlign w:val="center"/>
            <w:textDirection w:val="lrTb"/>
            <w:noWrap w:val="false"/>
          </w:tcPr>
          <w:p>
            <w:pPr>
              <w:spacing w:line="360" w:lineRule="auto"/>
              <w:rPr>
                <w:color w:val="000000"/>
                <w:sz w:val="24"/>
                <w:szCs w:val="24"/>
                <w:highlight w:val="none"/>
              </w:rPr>
            </w:pPr>
            <w:r>
              <w:rPr>
                <w:sz w:val="24"/>
                <w:szCs w:val="24"/>
                <w:highlight w:val="none"/>
              </w:rPr>
              <w:t xml:space="preserve">采购人授权磋商小组直接确定1名成交供应商</w:t>
            </w:r>
            <w:r/>
          </w:p>
        </w:tc>
      </w:tr>
      <w:tr>
        <w:trPr>
          <w:trHeight w:val="1910" w:hRule="exact"/>
        </w:trPr>
        <w:tc>
          <w:tcPr>
            <w:tcW w:w="1059" w:type="dxa"/>
            <w:vAlign w:val="center"/>
            <w:textDirection w:val="lrTb"/>
            <w:noWrap w:val="false"/>
          </w:tcPr>
          <w:p>
            <w:pPr>
              <w:jc w:val="center"/>
              <w:spacing w:line="360" w:lineRule="auto"/>
              <w:rPr>
                <w:color w:val="000000"/>
                <w:sz w:val="24"/>
                <w:szCs w:val="24"/>
                <w:highlight w:val="none"/>
              </w:rPr>
            </w:pPr>
            <w:r>
              <w:rPr>
                <w:color w:val="000000"/>
                <w:sz w:val="24"/>
                <w:szCs w:val="24"/>
                <w:highlight w:val="none"/>
              </w:rPr>
              <w:t xml:space="preserve">19</w:t>
            </w:r>
            <w:r/>
          </w:p>
        </w:tc>
        <w:tc>
          <w:tcPr>
            <w:tcW w:w="2505" w:type="dxa"/>
            <w:vAlign w:val="center"/>
            <w:textDirection w:val="lrTb"/>
            <w:noWrap w:val="false"/>
          </w:tcPr>
          <w:p>
            <w:pPr>
              <w:spacing w:line="360" w:lineRule="auto"/>
              <w:rPr>
                <w:b/>
                <w:bCs/>
                <w:sz w:val="24"/>
                <w:highlight w:val="none"/>
              </w:rPr>
            </w:pPr>
            <w:r>
              <w:rPr>
                <w:b/>
                <w:bCs/>
                <w:sz w:val="24"/>
                <w:highlight w:val="none"/>
              </w:rPr>
              <w:t xml:space="preserve">特别提醒</w:t>
            </w:r>
            <w:r/>
          </w:p>
        </w:tc>
        <w:tc>
          <w:tcPr>
            <w:tcW w:w="6574" w:type="dxa"/>
            <w:vAlign w:val="center"/>
            <w:textDirection w:val="lrTb"/>
            <w:noWrap w:val="false"/>
          </w:tcPr>
          <w:p>
            <w:pPr>
              <w:spacing w:line="360" w:lineRule="auto"/>
              <w:rPr>
                <w:b/>
                <w:bCs/>
                <w:sz w:val="24"/>
                <w:highlight w:val="none"/>
              </w:rPr>
            </w:pPr>
            <w:r>
              <w:rPr>
                <w:sz w:val="24"/>
                <w:highlight w:val="none"/>
              </w:rPr>
              <w:t xml:space="preserve">本项目采用电子网上招投标。具体操作详见《苏采云系统供应商操作手册》，网址链接https://czju.suzhou.gov.cn/zfcg/html/content/20231220161910031.shtml）。</w:t>
            </w:r>
            <w:r/>
          </w:p>
        </w:tc>
      </w:tr>
    </w:tbl>
    <w:p>
      <w:pPr>
        <w:jc w:val="center"/>
        <w:rPr>
          <w:rFonts w:eastAsiaTheme="minorEastAsia"/>
          <w:b/>
          <w:sz w:val="32"/>
          <w:highlight w:val="none"/>
        </w:rPr>
      </w:pPr>
      <w:r>
        <w:rPr>
          <w:rFonts w:eastAsiaTheme="minorEastAsia"/>
          <w:b/>
          <w:sz w:val="32"/>
          <w:highlight w:val="none"/>
        </w:rPr>
      </w:r>
      <w:r/>
    </w:p>
    <w:p>
      <w:pPr>
        <w:pStyle w:val="822"/>
        <w:rPr>
          <w:rFonts w:eastAsiaTheme="minorEastAsia"/>
          <w:b/>
          <w:sz w:val="32"/>
          <w:highlight w:val="none"/>
        </w:rPr>
      </w:pPr>
      <w:r>
        <w:rPr>
          <w:rFonts w:eastAsiaTheme="minorEastAsia"/>
          <w:b/>
          <w:sz w:val="32"/>
          <w:highlight w:val="none"/>
        </w:rPr>
      </w:r>
      <w:r/>
    </w:p>
    <w:p>
      <w:pPr>
        <w:pStyle w:val="1016"/>
        <w:rPr>
          <w:rFonts w:eastAsiaTheme="minorEastAsia"/>
          <w:b/>
          <w:sz w:val="32"/>
          <w:highlight w:val="none"/>
        </w:rPr>
      </w:pPr>
      <w:r>
        <w:rPr>
          <w:rFonts w:eastAsiaTheme="minorEastAsia"/>
          <w:b/>
          <w:sz w:val="32"/>
          <w:highlight w:val="none"/>
        </w:rPr>
      </w:r>
      <w:r/>
    </w:p>
    <w:p>
      <w:pPr>
        <w:rPr>
          <w:rFonts w:eastAsiaTheme="minorEastAsia"/>
          <w:b/>
          <w:sz w:val="32"/>
          <w:highlight w:val="none"/>
        </w:rPr>
      </w:pPr>
      <w:r>
        <w:rPr>
          <w:rFonts w:eastAsiaTheme="minorEastAsia"/>
          <w:b/>
          <w:sz w:val="32"/>
          <w:highlight w:val="none"/>
        </w:rPr>
      </w:r>
      <w:r/>
    </w:p>
    <w:p>
      <w:pPr>
        <w:pStyle w:val="822"/>
        <w:rPr>
          <w:rFonts w:eastAsiaTheme="minorEastAsia"/>
          <w:b/>
          <w:sz w:val="32"/>
          <w:highlight w:val="none"/>
        </w:rPr>
      </w:pPr>
      <w:r>
        <w:rPr>
          <w:rFonts w:eastAsiaTheme="minorEastAsia"/>
          <w:b/>
          <w:sz w:val="32"/>
          <w:highlight w:val="none"/>
        </w:rPr>
      </w:r>
      <w:r/>
    </w:p>
    <w:p>
      <w:pPr>
        <w:pStyle w:val="1016"/>
        <w:rPr>
          <w:rFonts w:eastAsiaTheme="minorEastAsia"/>
          <w:b/>
          <w:sz w:val="32"/>
          <w:highlight w:val="none"/>
        </w:rPr>
      </w:pPr>
      <w:r>
        <w:rPr>
          <w:rFonts w:eastAsiaTheme="minorEastAsia"/>
          <w:b/>
          <w:sz w:val="32"/>
          <w:highlight w:val="none"/>
        </w:rPr>
      </w:r>
      <w:r/>
    </w:p>
    <w:p>
      <w:pPr>
        <w:rPr>
          <w:rFonts w:eastAsiaTheme="minorEastAsia"/>
          <w:b/>
          <w:sz w:val="32"/>
          <w:highlight w:val="none"/>
        </w:rPr>
      </w:pPr>
      <w:r>
        <w:rPr>
          <w:rFonts w:eastAsiaTheme="minorEastAsia"/>
          <w:b/>
          <w:sz w:val="32"/>
          <w:highlight w:val="none"/>
        </w:rPr>
      </w:r>
      <w:r/>
    </w:p>
    <w:p>
      <w:pPr>
        <w:pStyle w:val="822"/>
        <w:rPr>
          <w:rFonts w:eastAsiaTheme="minorEastAsia"/>
          <w:b/>
          <w:sz w:val="32"/>
          <w:highlight w:val="none"/>
        </w:rPr>
      </w:pPr>
      <w:r>
        <w:rPr>
          <w:rFonts w:eastAsiaTheme="minorEastAsia"/>
          <w:b/>
          <w:sz w:val="32"/>
          <w:highlight w:val="none"/>
        </w:rPr>
      </w:r>
      <w:r/>
    </w:p>
    <w:p>
      <w:pPr>
        <w:pStyle w:val="1016"/>
        <w:rPr>
          <w:rFonts w:eastAsiaTheme="minorEastAsia"/>
          <w:b/>
          <w:sz w:val="32"/>
          <w:highlight w:val="none"/>
        </w:rPr>
      </w:pPr>
      <w:r>
        <w:rPr>
          <w:rFonts w:eastAsiaTheme="minorEastAsia"/>
          <w:b/>
          <w:sz w:val="32"/>
          <w:highlight w:val="none"/>
        </w:rPr>
      </w:r>
      <w:r/>
    </w:p>
    <w:p>
      <w:pPr>
        <w:rPr>
          <w:rFonts w:eastAsiaTheme="minorEastAsia"/>
          <w:b/>
          <w:sz w:val="32"/>
          <w:highlight w:val="none"/>
        </w:rPr>
      </w:pPr>
      <w:r>
        <w:rPr>
          <w:rFonts w:eastAsiaTheme="minorEastAsia"/>
          <w:b/>
          <w:sz w:val="32"/>
          <w:highlight w:val="none"/>
        </w:rPr>
      </w:r>
      <w:r/>
    </w:p>
    <w:p>
      <w:pPr>
        <w:rPr>
          <w:rFonts w:eastAsiaTheme="minorEastAsia"/>
          <w:b/>
          <w:sz w:val="32"/>
          <w:highlight w:val="none"/>
        </w:rPr>
      </w:pPr>
      <w:r>
        <w:rPr>
          <w:rFonts w:eastAsiaTheme="minorEastAsia"/>
          <w:b/>
          <w:sz w:val="32"/>
          <w:highlight w:val="none"/>
        </w:rPr>
      </w:r>
      <w:r/>
    </w:p>
    <w:p>
      <w:pPr>
        <w:pStyle w:val="822"/>
        <w:rPr>
          <w:rFonts w:eastAsiaTheme="minorEastAsia"/>
          <w:b/>
          <w:sz w:val="32"/>
          <w:highlight w:val="none"/>
        </w:rPr>
      </w:pPr>
      <w:r>
        <w:rPr>
          <w:rFonts w:eastAsiaTheme="minorEastAsia"/>
          <w:b/>
          <w:sz w:val="32"/>
          <w:highlight w:val="none"/>
        </w:rPr>
      </w:r>
      <w:r/>
    </w:p>
    <w:p>
      <w:pPr>
        <w:pStyle w:val="835"/>
        <w:rPr>
          <w:rFonts w:ascii="Times New Roman" w:hAnsi="Times New Roman"/>
          <w:highlight w:val="none"/>
        </w:rPr>
      </w:pPr>
      <w:r>
        <w:rPr>
          <w:rFonts w:ascii="Times New Roman" w:hAnsi="Times New Roman"/>
          <w:highlight w:val="none"/>
        </w:rPr>
      </w:r>
      <w:r/>
    </w:p>
    <w:p>
      <w:pPr>
        <w:pStyle w:val="1016"/>
        <w:rPr>
          <w:highlight w:val="none"/>
        </w:rPr>
      </w:pPr>
      <w:r>
        <w:rPr>
          <w:highlight w:val="none"/>
        </w:rPr>
      </w:r>
      <w:r/>
    </w:p>
    <w:p>
      <w:pPr>
        <w:rPr>
          <w:highlight w:val="none"/>
        </w:rPr>
      </w:pPr>
      <w:r>
        <w:rPr>
          <w:highlight w:val="none"/>
        </w:rPr>
      </w:r>
      <w:r/>
    </w:p>
    <w:p>
      <w:pPr>
        <w:pStyle w:val="822"/>
        <w:rPr>
          <w:highlight w:val="none"/>
        </w:rPr>
      </w:pPr>
      <w:r>
        <w:rPr>
          <w:highlight w:val="none"/>
        </w:rPr>
      </w:r>
      <w:r/>
    </w:p>
    <w:p>
      <w:pPr>
        <w:rPr>
          <w:highlight w:val="none"/>
        </w:rPr>
      </w:pPr>
      <w:r>
        <w:rPr>
          <w:highlight w:val="none"/>
        </w:rPr>
      </w:r>
      <w:r/>
    </w:p>
    <w:p>
      <w:pPr>
        <w:pStyle w:val="822"/>
        <w:rPr>
          <w:highlight w:val="none"/>
        </w:rPr>
      </w:pPr>
      <w:r>
        <w:rPr>
          <w:highlight w:val="none"/>
        </w:rPr>
      </w:r>
      <w:r/>
    </w:p>
    <w:p>
      <w:pPr>
        <w:rPr>
          <w:highlight w:val="none"/>
        </w:rPr>
      </w:pPr>
      <w:r>
        <w:rPr>
          <w:highlight w:val="none"/>
        </w:rPr>
      </w:r>
      <w:r/>
    </w:p>
    <w:p>
      <w:pPr>
        <w:pStyle w:val="822"/>
        <w:rPr>
          <w:highlight w:val="none"/>
        </w:rPr>
      </w:pPr>
      <w:r>
        <w:rPr>
          <w:highlight w:val="none"/>
        </w:rPr>
      </w:r>
      <w:r/>
    </w:p>
    <w:p>
      <w:pPr>
        <w:jc w:val="left"/>
        <w:rPr>
          <w:rFonts w:eastAsiaTheme="minorEastAsia"/>
          <w:b/>
          <w:sz w:val="32"/>
          <w:highlight w:val="none"/>
        </w:rPr>
        <w:outlineLvl w:val="9"/>
      </w:pPr>
      <w:r>
        <w:rPr>
          <w:rFonts w:eastAsiaTheme="minorEastAsia"/>
          <w:b/>
          <w:sz w:val="32"/>
          <w:highlight w:val="none"/>
        </w:rPr>
        <w:br w:type="page" w:clear="all"/>
      </w:r>
      <w:r/>
    </w:p>
    <w:p>
      <w:pPr>
        <w:jc w:val="center"/>
        <w:rPr>
          <w:rFonts w:eastAsiaTheme="minorEastAsia"/>
          <w:b/>
          <w:sz w:val="32"/>
          <w:highlight w:val="none"/>
        </w:rPr>
        <w:outlineLvl w:val="0"/>
      </w:pPr>
      <w:r>
        <w:rPr>
          <w:rFonts w:eastAsiaTheme="minorEastAsia"/>
          <w:b/>
          <w:sz w:val="32"/>
          <w:highlight w:val="none"/>
        </w:rPr>
        <w:t xml:space="preserve">一、竞争性磋商公告</w:t>
      </w:r>
      <w:r/>
    </w:p>
    <w:tbl>
      <w:tblPr>
        <w:tblStyle w:val="854"/>
        <w:tblW w:w="0" w:type="auto"/>
        <w:tblInd w:w="2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9"/>
      </w:tblGrid>
      <w:tr>
        <w:trPr/>
        <w:tc>
          <w:tcPr>
            <w:tcW w:w="9769" w:type="dxa"/>
            <w:textDirection w:val="lrTb"/>
            <w:noWrap w:val="false"/>
          </w:tcPr>
          <w:p>
            <w:pPr>
              <w:ind w:firstLine="480"/>
              <w:spacing w:line="360" w:lineRule="auto"/>
              <w:rPr>
                <w:sz w:val="24"/>
                <w:szCs w:val="24"/>
                <w:highlight w:val="none"/>
              </w:rPr>
            </w:pPr>
            <w:r/>
            <w:bookmarkStart w:id="0" w:name="_Hlk512243531"/>
            <w:r>
              <w:rPr>
                <w:sz w:val="24"/>
                <w:szCs w:val="24"/>
                <w:highlight w:val="none"/>
              </w:rPr>
              <w:t xml:space="preserve">项目概况</w:t>
            </w:r>
            <w:r/>
          </w:p>
          <w:p>
            <w:pPr>
              <w:ind w:firstLine="480"/>
              <w:spacing w:line="360" w:lineRule="auto"/>
              <w:rPr>
                <w:sz w:val="24"/>
                <w:szCs w:val="24"/>
                <w:highlight w:val="none"/>
              </w:rPr>
            </w:pPr>
            <w:r>
              <w:rPr>
                <w:rFonts w:hint="eastAsia"/>
                <w:sz w:val="24"/>
                <w:szCs w:val="24"/>
                <w:highlight w:val="none"/>
                <w:u w:val="single"/>
                <w:lang w:eastAsia="zh-CN"/>
              </w:rPr>
              <w:t xml:space="preserve">2026-2027年度智慧安监环保平台一体化维保及浒东化工集中区（南片区）空气、地表水质量监测站运维管理项目</w:t>
            </w:r>
            <w:r>
              <w:rPr>
                <w:sz w:val="24"/>
                <w:szCs w:val="24"/>
                <w:highlight w:val="none"/>
              </w:rPr>
              <w:t xml:space="preserve">招标项目的潜在供应商应在</w:t>
            </w:r>
            <w:r>
              <w:rPr>
                <w:sz w:val="24"/>
                <w:szCs w:val="24"/>
                <w:highlight w:val="none"/>
                <w:u w:val="single"/>
              </w:rPr>
              <w:t xml:space="preserve">“苏采云系统”</w:t>
            </w:r>
            <w:r>
              <w:rPr>
                <w:sz w:val="24"/>
                <w:szCs w:val="24"/>
                <w:highlight w:val="none"/>
              </w:rPr>
              <w:t xml:space="preserve">获取采购文件，并于</w:t>
            </w:r>
            <w:r>
              <w:rPr>
                <w:rFonts w:hint="eastAsia"/>
                <w:sz w:val="24"/>
                <w:szCs w:val="24"/>
                <w:highlight w:val="none"/>
                <w:u w:val="single"/>
                <w:lang w:eastAsia="zh-CN"/>
              </w:rPr>
              <w:t xml:space="preserve">2026年5月25日</w:t>
            </w:r>
            <w:r>
              <w:rPr>
                <w:rFonts w:hint="eastAsia"/>
                <w:sz w:val="24"/>
                <w:szCs w:val="24"/>
                <w:highlight w:val="none"/>
                <w:u w:val="single"/>
                <w:lang w:val="en-US" w:eastAsia="zh-CN"/>
              </w:rPr>
              <w:t xml:space="preserve">09</w:t>
            </w:r>
            <w:r>
              <w:rPr>
                <w:sz w:val="24"/>
                <w:szCs w:val="24"/>
                <w:highlight w:val="none"/>
                <w:u w:val="single"/>
              </w:rPr>
              <w:t xml:space="preserve">时30分</w:t>
            </w:r>
            <w:r>
              <w:rPr>
                <w:sz w:val="24"/>
                <w:szCs w:val="24"/>
                <w:highlight w:val="none"/>
              </w:rPr>
              <w:t xml:space="preserve">（北京时间）前递交响应文件。</w:t>
            </w:r>
            <w:r/>
          </w:p>
        </w:tc>
      </w:tr>
    </w:tbl>
    <w:p>
      <w:pPr>
        <w:ind w:firstLine="480"/>
        <w:spacing w:line="360" w:lineRule="auto"/>
        <w:rPr>
          <w:sz w:val="24"/>
          <w:szCs w:val="24"/>
          <w:highlight w:val="none"/>
        </w:rPr>
        <w:outlineLvl w:val="1"/>
      </w:pPr>
      <w:r>
        <w:rPr>
          <w:sz w:val="24"/>
          <w:szCs w:val="24"/>
          <w:highlight w:val="none"/>
        </w:rPr>
        <w:t xml:space="preserve">一、项目基本情况 </w:t>
      </w:r>
      <w:r/>
    </w:p>
    <w:p>
      <w:pPr>
        <w:ind w:firstLine="480"/>
        <w:spacing w:line="360" w:lineRule="auto"/>
        <w:rPr>
          <w:sz w:val="24"/>
          <w:szCs w:val="24"/>
          <w:highlight w:val="none"/>
        </w:rPr>
      </w:pPr>
      <w:r>
        <w:rPr>
          <w:sz w:val="24"/>
          <w:szCs w:val="24"/>
          <w:highlight w:val="none"/>
        </w:rPr>
        <w:t xml:space="preserve">项目编号：</w:t>
      </w:r>
      <w:r>
        <w:rPr>
          <w:rFonts w:hint="eastAsia"/>
          <w:sz w:val="24"/>
          <w:szCs w:val="24"/>
          <w:highlight w:val="none"/>
          <w:lang w:eastAsia="zh-CN"/>
        </w:rPr>
        <w:t xml:space="preserve">JSZC-320505-SZHQ-C2026-0008</w:t>
      </w:r>
      <w:r>
        <w:rPr>
          <w:sz w:val="24"/>
          <w:szCs w:val="24"/>
          <w:highlight w:val="none"/>
        </w:rPr>
        <w:t xml:space="preserve"> </w:t>
      </w:r>
      <w:r/>
    </w:p>
    <w:p>
      <w:pPr>
        <w:ind w:firstLine="480"/>
        <w:spacing w:line="360" w:lineRule="auto"/>
        <w:rPr>
          <w:sz w:val="24"/>
          <w:szCs w:val="24"/>
          <w:highlight w:val="none"/>
        </w:rPr>
      </w:pPr>
      <w:r>
        <w:rPr>
          <w:sz w:val="24"/>
          <w:szCs w:val="24"/>
          <w:highlight w:val="none"/>
        </w:rPr>
        <w:t xml:space="preserve">项目名称：</w:t>
      </w:r>
      <w:r>
        <w:rPr>
          <w:rFonts w:hint="eastAsia"/>
          <w:sz w:val="24"/>
          <w:szCs w:val="24"/>
          <w:highlight w:val="none"/>
          <w:lang w:eastAsia="zh-CN"/>
        </w:rPr>
        <w:t xml:space="preserve">2026-2027年度智慧安监环保平台一体化维保及浒东化工集中区（南片区）空气、地表水质量监测站运维管理项目</w:t>
      </w:r>
      <w:r>
        <w:rPr>
          <w:sz w:val="24"/>
          <w:szCs w:val="24"/>
          <w:highlight w:val="none"/>
        </w:rPr>
        <w:t xml:space="preserve"> </w:t>
      </w:r>
      <w:r/>
    </w:p>
    <w:p>
      <w:pPr>
        <w:ind w:firstLine="480"/>
        <w:spacing w:line="360" w:lineRule="auto"/>
        <w:rPr>
          <w:sz w:val="24"/>
          <w:szCs w:val="24"/>
          <w:highlight w:val="none"/>
        </w:rPr>
      </w:pPr>
      <w:r>
        <w:rPr>
          <w:sz w:val="24"/>
          <w:szCs w:val="24"/>
          <w:highlight w:val="none"/>
        </w:rPr>
        <w:t xml:space="preserve">采购方式：竞争性磋商 </w:t>
      </w:r>
      <w:r/>
    </w:p>
    <w:p>
      <w:pPr>
        <w:ind w:firstLine="480"/>
        <w:spacing w:line="360" w:lineRule="auto"/>
      </w:pPr>
      <w:r>
        <w:rPr>
          <w:sz w:val="24"/>
          <w:szCs w:val="24"/>
          <w:highlight w:val="none"/>
        </w:rPr>
        <w:t xml:space="preserve">预算金额：</w:t>
      </w:r>
      <w:r>
        <w:rPr>
          <w:rFonts w:hint="eastAsia"/>
          <w:sz w:val="24"/>
          <w:highlight w:val="none"/>
          <w:lang w:val="en-US" w:eastAsia="zh-CN"/>
        </w:rPr>
        <w:t xml:space="preserve">1857037.50元</w:t>
      </w:r>
      <w:r>
        <w:rPr>
          <w:sz w:val="24"/>
          <w:szCs w:val="24"/>
          <w:highlight w:val="none"/>
        </w:rPr>
        <w:t xml:space="preserve"> </w:t>
      </w:r>
      <w:r/>
    </w:p>
    <w:p>
      <w:pPr>
        <w:ind w:firstLine="480"/>
        <w:spacing w:line="360" w:lineRule="auto"/>
        <w:rPr>
          <w:rFonts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最高限价：1857037.50元 </w:t>
      </w:r>
      <w:r/>
    </w:p>
    <w:p>
      <w:pPr>
        <w:ind w:firstLine="480"/>
        <w:spacing w:line="360" w:lineRule="auto"/>
        <w:rPr>
          <w:sz w:val="24"/>
          <w:szCs w:val="24"/>
          <w:highlight w:val="none"/>
        </w:rPr>
      </w:pPr>
      <w:r>
        <w:rPr>
          <w:sz w:val="24"/>
          <w:szCs w:val="24"/>
          <w:highlight w:val="none"/>
        </w:rPr>
        <w:t xml:space="preserve">采购需求：</w:t>
      </w:r>
      <w:r>
        <w:rPr>
          <w:rFonts w:hint="eastAsia"/>
          <w:sz w:val="24"/>
          <w:szCs w:val="24"/>
          <w:highlight w:val="none"/>
        </w:rPr>
        <w:t xml:space="preserve">包含浒墅关经济技术开发区智慧安监环保平台运维管理服务、智慧环保设备及原浒东化工集中区（南片区）空气、地表水质量监测站设备运维管理服务</w:t>
      </w:r>
      <w:r>
        <w:rPr>
          <w:sz w:val="24"/>
          <w:szCs w:val="24"/>
          <w:highlight w:val="none"/>
        </w:rPr>
        <w:t xml:space="preserve">。</w:t>
      </w:r>
      <w:r/>
    </w:p>
    <w:p>
      <w:pPr>
        <w:ind w:firstLine="480"/>
        <w:spacing w:line="360" w:lineRule="auto"/>
        <w:rPr>
          <w:sz w:val="24"/>
          <w:szCs w:val="24"/>
          <w:highlight w:val="none"/>
        </w:rPr>
      </w:pPr>
      <w:r>
        <w:rPr>
          <w:sz w:val="24"/>
          <w:szCs w:val="24"/>
          <w:highlight w:val="none"/>
        </w:rPr>
        <w:t xml:space="preserve">合同履行期限：</w:t>
      </w:r>
      <w:r>
        <w:rPr>
          <w:rFonts w:hint="eastAsia"/>
          <w:sz w:val="24"/>
          <w:szCs w:val="24"/>
          <w:highlight w:val="none"/>
        </w:rPr>
        <w:t xml:space="preserve">合同签订后一年（具体以采购单位通知为准）。</w:t>
      </w:r>
      <w:r/>
    </w:p>
    <w:p>
      <w:pPr>
        <w:ind w:firstLine="480"/>
        <w:spacing w:line="360" w:lineRule="auto"/>
        <w:rPr>
          <w:rFonts w:eastAsiaTheme="minorEastAsia"/>
          <w:sz w:val="24"/>
          <w:szCs w:val="24"/>
          <w:highlight w:val="none"/>
        </w:rPr>
      </w:pPr>
      <w:r>
        <w:rPr>
          <w:sz w:val="24"/>
          <w:szCs w:val="24"/>
          <w:highlight w:val="none"/>
        </w:rPr>
        <w:t xml:space="preserve">本项目不接受联合体。</w:t>
      </w:r>
      <w:r/>
    </w:p>
    <w:p>
      <w:pPr>
        <w:ind w:firstLine="480"/>
        <w:spacing w:line="360" w:lineRule="auto"/>
        <w:rPr>
          <w:sz w:val="24"/>
          <w:szCs w:val="24"/>
          <w:highlight w:val="none"/>
        </w:rPr>
        <w:outlineLvl w:val="1"/>
      </w:pPr>
      <w:r>
        <w:rPr>
          <w:sz w:val="24"/>
          <w:szCs w:val="24"/>
          <w:highlight w:val="none"/>
        </w:rPr>
        <w:t xml:space="preserve">二、申请人的资格要求： </w:t>
      </w:r>
      <w:r/>
    </w:p>
    <w:p>
      <w:pPr>
        <w:ind w:firstLine="480"/>
        <w:spacing w:line="360" w:lineRule="auto"/>
        <w:rPr>
          <w:sz w:val="24"/>
          <w:szCs w:val="24"/>
          <w:highlight w:val="none"/>
        </w:rPr>
      </w:pPr>
      <w:r>
        <w:rPr>
          <w:sz w:val="24"/>
          <w:szCs w:val="24"/>
          <w:highlight w:val="none"/>
        </w:rPr>
        <w:t xml:space="preserve">1.满足《中华人民共和国政府采购法》第二十二条规定，即： </w:t>
      </w:r>
      <w:r/>
    </w:p>
    <w:p>
      <w:pPr>
        <w:ind w:firstLine="480"/>
        <w:spacing w:line="360" w:lineRule="auto"/>
        <w:rPr>
          <w:sz w:val="24"/>
          <w:szCs w:val="24"/>
          <w:highlight w:val="none"/>
        </w:rPr>
      </w:pPr>
      <w:r>
        <w:rPr>
          <w:sz w:val="24"/>
          <w:szCs w:val="24"/>
          <w:highlight w:val="none"/>
        </w:rPr>
        <w:t xml:space="preserve">（1）具有独立承担民事责任的能力； </w:t>
      </w:r>
      <w:r/>
    </w:p>
    <w:p>
      <w:pPr>
        <w:ind w:firstLine="480"/>
        <w:spacing w:line="360" w:lineRule="auto"/>
        <w:rPr>
          <w:sz w:val="24"/>
          <w:szCs w:val="24"/>
          <w:highlight w:val="none"/>
        </w:rPr>
      </w:pPr>
      <w:r>
        <w:rPr>
          <w:sz w:val="24"/>
          <w:szCs w:val="24"/>
          <w:highlight w:val="none"/>
        </w:rPr>
        <w:t xml:space="preserve">（2）具有良好的商业信誉和健全的财务会计制度； </w:t>
      </w:r>
      <w:r/>
    </w:p>
    <w:p>
      <w:pPr>
        <w:ind w:firstLine="480"/>
        <w:spacing w:line="360" w:lineRule="auto"/>
        <w:rPr>
          <w:sz w:val="24"/>
          <w:szCs w:val="24"/>
          <w:highlight w:val="none"/>
        </w:rPr>
      </w:pPr>
      <w:r>
        <w:rPr>
          <w:sz w:val="24"/>
          <w:szCs w:val="24"/>
          <w:highlight w:val="none"/>
        </w:rPr>
        <w:t xml:space="preserve">（3）具有履行合同所必需的设备和专业技术能力； </w:t>
      </w:r>
      <w:r/>
    </w:p>
    <w:p>
      <w:pPr>
        <w:ind w:firstLine="480"/>
        <w:spacing w:line="360" w:lineRule="auto"/>
        <w:rPr>
          <w:sz w:val="24"/>
          <w:szCs w:val="24"/>
          <w:highlight w:val="none"/>
        </w:rPr>
      </w:pPr>
      <w:r>
        <w:rPr>
          <w:sz w:val="24"/>
          <w:szCs w:val="24"/>
          <w:highlight w:val="none"/>
        </w:rPr>
        <w:t xml:space="preserve">（4）具有依法缴纳税收和社会保障资金的良好记录； </w:t>
      </w:r>
      <w:r/>
    </w:p>
    <w:p>
      <w:pPr>
        <w:ind w:firstLine="480"/>
        <w:spacing w:line="360" w:lineRule="auto"/>
        <w:rPr>
          <w:sz w:val="24"/>
          <w:szCs w:val="24"/>
          <w:highlight w:val="none"/>
        </w:rPr>
      </w:pPr>
      <w:r>
        <w:rPr>
          <w:sz w:val="24"/>
          <w:szCs w:val="24"/>
          <w:highlight w:val="none"/>
        </w:rPr>
        <w:t xml:space="preserve">（5）参加政府采购活动近三年内，在经营活动中没有重大违法记录； </w:t>
      </w:r>
      <w:r/>
    </w:p>
    <w:p>
      <w:pPr>
        <w:ind w:firstLine="480"/>
        <w:spacing w:line="360" w:lineRule="auto"/>
        <w:rPr>
          <w:sz w:val="24"/>
          <w:szCs w:val="24"/>
          <w:highlight w:val="none"/>
        </w:rPr>
      </w:pPr>
      <w:r>
        <w:rPr>
          <w:sz w:val="24"/>
          <w:szCs w:val="24"/>
          <w:highlight w:val="none"/>
        </w:rPr>
        <w:t xml:space="preserve">（6）根据政府采购法及相关法规，招标代理人将对供应商进行信用查询。对列入失信被执行人、重大税收违法案件当事人名单、政府采购严重违法失信行为记录名单的供应商，拒绝其参与政府采购活动。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sz w:val="24"/>
          <w:szCs w:val="24"/>
          <w:highlight w:val="none"/>
        </w:rPr>
      </w:pPr>
      <w:r>
        <w:rPr>
          <w:sz w:val="24"/>
          <w:szCs w:val="24"/>
          <w:highlight w:val="none"/>
        </w:rPr>
        <w:t xml:space="preserve">（7）法律、行政法规规定的其他条件； </w:t>
      </w:r>
      <w:r/>
    </w:p>
    <w:p>
      <w:pPr>
        <w:ind w:firstLine="480"/>
        <w:spacing w:line="360" w:lineRule="auto"/>
        <w:rPr>
          <w:sz w:val="24"/>
          <w:szCs w:val="24"/>
          <w:highlight w:val="none"/>
        </w:rPr>
      </w:pPr>
      <w:r>
        <w:rPr>
          <w:sz w:val="24"/>
          <w:szCs w:val="24"/>
          <w:highlight w:val="none"/>
        </w:rPr>
        <w:t xml:space="preserve">2.落实政府采购政策需满足的资格要求：</w:t>
      </w:r>
      <w:r>
        <w:rPr>
          <w:b/>
          <w:bCs/>
          <w:sz w:val="24"/>
          <w:szCs w:val="24"/>
          <w:highlight w:val="none"/>
        </w:rPr>
        <w:t xml:space="preserve">本项目专门面向中小企业，所属行业为</w:t>
      </w:r>
      <w:r>
        <w:rPr>
          <w:b/>
          <w:bCs/>
          <w:sz w:val="24"/>
          <w:szCs w:val="24"/>
          <w:highlight w:val="none"/>
          <w:u w:val="single"/>
        </w:rPr>
        <w:t xml:space="preserve">其他未列明行业</w:t>
      </w:r>
      <w:r>
        <w:rPr>
          <w:b/>
          <w:bCs/>
          <w:sz w:val="24"/>
          <w:szCs w:val="24"/>
          <w:highlight w:val="none"/>
        </w:rPr>
        <w:t xml:space="preserve">，供应商应为中小微企业或监狱企业或残疾人福利性单位。</w:t>
      </w:r>
      <w:r>
        <w:rPr>
          <w:sz w:val="24"/>
          <w:szCs w:val="24"/>
          <w:highlight w:val="none"/>
        </w:rPr>
        <w:t xml:space="preserve"> </w:t>
      </w:r>
      <w:r/>
    </w:p>
    <w:p>
      <w:pPr>
        <w:ind w:firstLine="480"/>
        <w:spacing w:line="360" w:lineRule="auto"/>
        <w:rPr>
          <w:sz w:val="24"/>
          <w:szCs w:val="24"/>
          <w:highlight w:val="none"/>
        </w:rPr>
      </w:pPr>
      <w:r>
        <w:rPr>
          <w:sz w:val="24"/>
          <w:szCs w:val="24"/>
          <w:highlight w:val="none"/>
        </w:rPr>
        <w:t xml:space="preserve">3.本项目的特定资格要求：</w:t>
      </w:r>
      <w:r>
        <w:rPr>
          <w:b/>
          <w:bCs/>
          <w:sz w:val="24"/>
          <w:szCs w:val="24"/>
          <w:highlight w:val="none"/>
        </w:rPr>
        <w:t xml:space="preserve">无</w:t>
      </w:r>
      <w:r>
        <w:rPr>
          <w:sz w:val="24"/>
          <w:szCs w:val="24"/>
          <w:highlight w:val="none"/>
        </w:rPr>
        <w:t xml:space="preserve">。</w:t>
      </w:r>
      <w:r/>
    </w:p>
    <w:p>
      <w:pPr>
        <w:ind w:firstLine="480"/>
        <w:spacing w:line="360" w:lineRule="auto"/>
        <w:rPr>
          <w:sz w:val="24"/>
          <w:szCs w:val="24"/>
          <w:highlight w:val="none"/>
        </w:rPr>
      </w:pPr>
      <w:r>
        <w:rPr>
          <w:sz w:val="24"/>
          <w:szCs w:val="24"/>
          <w:highlight w:val="none"/>
        </w:rPr>
        <w:t xml:space="preserve">注：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p>
    <w:p>
      <w:pPr>
        <w:ind w:firstLine="482"/>
        <w:spacing w:line="360" w:lineRule="auto"/>
        <w:rPr>
          <w:rFonts w:eastAsiaTheme="minorEastAsia"/>
          <w:b/>
          <w:sz w:val="24"/>
          <w:szCs w:val="24"/>
          <w:highlight w:val="none"/>
        </w:rPr>
        <w:outlineLvl w:val="1"/>
      </w:pPr>
      <w:r>
        <w:rPr>
          <w:rFonts w:eastAsiaTheme="minorEastAsia"/>
          <w:b/>
          <w:sz w:val="24"/>
          <w:szCs w:val="24"/>
          <w:highlight w:val="none"/>
        </w:rPr>
        <w:t xml:space="preserve">三、获取采购文件：</w:t>
      </w:r>
      <w:r/>
    </w:p>
    <w:p>
      <w:pPr>
        <w:ind w:firstLine="480"/>
        <w:spacing w:line="360" w:lineRule="auto"/>
        <w:rPr>
          <w:sz w:val="24"/>
          <w:highlight w:val="none"/>
        </w:rPr>
      </w:pPr>
      <w:r>
        <w:rPr>
          <w:sz w:val="24"/>
          <w:highlight w:val="none"/>
        </w:rPr>
        <w:t xml:space="preserve">1.时间：自磋商文件公告发布之日起五个工作日。</w:t>
      </w:r>
      <w:r/>
    </w:p>
    <w:p>
      <w:pPr>
        <w:ind w:firstLine="480"/>
        <w:spacing w:line="360" w:lineRule="auto"/>
        <w:rPr>
          <w:sz w:val="24"/>
          <w:highlight w:val="none"/>
        </w:rPr>
      </w:pPr>
      <w:r>
        <w:rPr>
          <w:sz w:val="24"/>
          <w:highlight w:val="none"/>
        </w:rPr>
        <w:t xml:space="preserve">2.地点：“苏采云”系统（网址：http://jszfcg.jsczt.cn）</w:t>
      </w:r>
      <w:r/>
    </w:p>
    <w:p>
      <w:pPr>
        <w:ind w:firstLine="480"/>
        <w:jc w:val="left"/>
        <w:spacing w:line="360" w:lineRule="auto"/>
        <w:rPr>
          <w:sz w:val="24"/>
          <w:highlight w:val="none"/>
        </w:rPr>
      </w:pPr>
      <w:r>
        <w:rPr>
          <w:sz w:val="24"/>
          <w:highlight w:val="none"/>
        </w:rPr>
        <w:t xml:space="preserve">3.方式：“苏采云”系统自行下载</w:t>
      </w:r>
      <w:r/>
    </w:p>
    <w:p>
      <w:pPr>
        <w:ind w:firstLine="480"/>
        <w:spacing w:line="360" w:lineRule="auto"/>
        <w:rPr>
          <w:b/>
          <w:bCs/>
          <w:sz w:val="24"/>
          <w:highlight w:val="none"/>
        </w:rPr>
      </w:pPr>
      <w:r>
        <w:rPr>
          <w:sz w:val="24"/>
          <w:highlight w:val="none"/>
        </w:rPr>
        <w:t xml:space="preserve">4.售价：免费</w:t>
      </w:r>
      <w:r/>
    </w:p>
    <w:p>
      <w:pPr>
        <w:ind w:firstLine="482"/>
        <w:spacing w:line="360" w:lineRule="auto"/>
        <w:rPr>
          <w:b/>
          <w:bCs/>
          <w:sz w:val="24"/>
          <w:highlight w:val="none"/>
        </w:rPr>
        <w:outlineLvl w:val="1"/>
      </w:pPr>
      <w:r>
        <w:rPr>
          <w:b/>
          <w:bCs/>
          <w:sz w:val="24"/>
          <w:highlight w:val="none"/>
        </w:rPr>
        <w:t xml:space="preserve">四、</w:t>
      </w:r>
      <w:r>
        <w:rPr>
          <w:b/>
          <w:sz w:val="24"/>
          <w:highlight w:val="none"/>
        </w:rPr>
        <w:t xml:space="preserve">响应文件提交</w:t>
      </w:r>
      <w:r>
        <w:rPr>
          <w:b/>
          <w:bCs/>
          <w:sz w:val="24"/>
          <w:highlight w:val="none"/>
        </w:rPr>
        <w:t xml:space="preserve">：</w:t>
      </w:r>
      <w:r/>
    </w:p>
    <w:p>
      <w:pPr>
        <w:ind w:firstLine="480"/>
        <w:jc w:val="left"/>
        <w:spacing w:line="360" w:lineRule="auto"/>
        <w:rPr>
          <w:sz w:val="24"/>
          <w:highlight w:val="none"/>
        </w:rPr>
      </w:pPr>
      <w:r>
        <w:rPr>
          <w:sz w:val="24"/>
          <w:highlight w:val="none"/>
        </w:rPr>
        <w:t xml:space="preserve">1.电子响应文件上传截止时间：</w:t>
      </w:r>
      <w:r>
        <w:rPr>
          <w:rFonts w:hint="eastAsia"/>
          <w:sz w:val="24"/>
          <w:highlight w:val="none"/>
          <w:lang w:eastAsia="zh-CN"/>
        </w:rPr>
        <w:t xml:space="preserve">2026年5月25日</w:t>
      </w:r>
      <w:r>
        <w:rPr>
          <w:rFonts w:hint="eastAsia"/>
          <w:sz w:val="24"/>
          <w:highlight w:val="none"/>
          <w:lang w:val="en-US" w:eastAsia="zh-CN"/>
        </w:rPr>
        <w:t xml:space="preserve">09点30分</w:t>
      </w:r>
      <w:r>
        <w:rPr>
          <w:sz w:val="24"/>
          <w:highlight w:val="none"/>
        </w:rPr>
        <w:t xml:space="preserve">。</w:t>
      </w:r>
      <w:r/>
    </w:p>
    <w:p>
      <w:pPr>
        <w:ind w:firstLine="480"/>
        <w:jc w:val="left"/>
        <w:spacing w:line="360" w:lineRule="auto"/>
        <w:rPr>
          <w:sz w:val="24"/>
          <w:highlight w:val="none"/>
        </w:rPr>
      </w:pPr>
      <w:r>
        <w:rPr>
          <w:sz w:val="24"/>
          <w:highlight w:val="none"/>
        </w:rPr>
        <w:t xml:space="preserve">2.地点：“苏采云”系统（网址：http://jszfcg.jsczt.cn/）</w:t>
      </w:r>
      <w:r/>
    </w:p>
    <w:p>
      <w:pPr>
        <w:ind w:firstLine="422"/>
        <w:spacing w:line="360" w:lineRule="auto"/>
        <w:rPr>
          <w:b/>
          <w:bCs/>
          <w:sz w:val="24"/>
          <w:szCs w:val="24"/>
          <w:highlight w:val="none"/>
        </w:rPr>
        <w:outlineLvl w:val="1"/>
      </w:pPr>
      <w:r>
        <w:rPr>
          <w:b/>
          <w:bCs/>
          <w:sz w:val="24"/>
          <w:szCs w:val="24"/>
          <w:highlight w:val="none"/>
        </w:rPr>
        <w:t xml:space="preserve">五、开启</w:t>
      </w:r>
      <w:r/>
    </w:p>
    <w:p>
      <w:pPr>
        <w:ind w:firstLine="480"/>
        <w:jc w:val="left"/>
        <w:spacing w:line="360" w:lineRule="auto"/>
        <w:rPr>
          <w:sz w:val="24"/>
          <w:highlight w:val="none"/>
        </w:rPr>
      </w:pPr>
      <w:r>
        <w:rPr>
          <w:sz w:val="24"/>
          <w:highlight w:val="none"/>
        </w:rPr>
        <w:t xml:space="preserve">1.时间：</w:t>
      </w:r>
      <w:r>
        <w:rPr>
          <w:sz w:val="24"/>
          <w:highlight w:val="none"/>
        </w:rPr>
        <w:t xml:space="preserve">2026年5月25日</w:t>
      </w:r>
      <w:r>
        <w:rPr>
          <w:rFonts w:hint="eastAsia"/>
          <w:sz w:val="24"/>
          <w:highlight w:val="none"/>
          <w:lang w:val="en-US" w:eastAsia="zh-CN"/>
        </w:rPr>
        <w:t xml:space="preserve">09点30分</w:t>
      </w:r>
      <w:r>
        <w:rPr>
          <w:sz w:val="24"/>
          <w:highlight w:val="none"/>
        </w:rPr>
        <w:t xml:space="preserve">；</w:t>
      </w:r>
      <w:r/>
    </w:p>
    <w:p>
      <w:pPr>
        <w:ind w:firstLine="480"/>
        <w:jc w:val="left"/>
        <w:spacing w:line="360" w:lineRule="auto"/>
        <w:rPr>
          <w:sz w:val="24"/>
          <w:highlight w:val="none"/>
        </w:rPr>
      </w:pPr>
      <w:r>
        <w:rPr>
          <w:sz w:val="24"/>
          <w:highlight w:val="none"/>
        </w:rPr>
        <w:t xml:space="preserve">2.</w:t>
      </w:r>
      <w:r>
        <w:rPr>
          <w:rFonts w:hint="eastAsia"/>
          <w:sz w:val="24"/>
          <w:highlight w:val="none"/>
        </w:rPr>
        <w:t xml:space="preserve">地点：苏州市市辖区【狮山科技馆】不见面开标室（虚拟开标室） </w:t>
      </w:r>
      <w:r/>
    </w:p>
    <w:p>
      <w:pPr>
        <w:ind w:firstLine="422"/>
        <w:spacing w:line="360" w:lineRule="auto"/>
        <w:rPr>
          <w:b/>
          <w:bCs/>
          <w:sz w:val="24"/>
          <w:szCs w:val="24"/>
          <w:highlight w:val="none"/>
        </w:rPr>
        <w:outlineLvl w:val="1"/>
      </w:pPr>
      <w:r>
        <w:rPr>
          <w:b/>
          <w:bCs/>
          <w:sz w:val="24"/>
          <w:szCs w:val="24"/>
          <w:highlight w:val="none"/>
        </w:rPr>
        <w:t xml:space="preserve">六、公告期限</w:t>
      </w:r>
      <w:r/>
    </w:p>
    <w:p>
      <w:pPr>
        <w:ind w:firstLine="420"/>
        <w:spacing w:line="360" w:lineRule="auto"/>
        <w:rPr>
          <w:sz w:val="24"/>
          <w:szCs w:val="24"/>
          <w:highlight w:val="none"/>
        </w:rPr>
      </w:pPr>
      <w:r>
        <w:rPr>
          <w:sz w:val="24"/>
          <w:szCs w:val="24"/>
          <w:highlight w:val="none"/>
        </w:rPr>
        <w:t xml:space="preserve">自本公告发布之日起3个工作日。</w:t>
      </w:r>
      <w:r/>
    </w:p>
    <w:p>
      <w:pPr>
        <w:ind w:firstLine="422"/>
        <w:spacing w:line="360" w:lineRule="auto"/>
        <w:rPr>
          <w:b/>
          <w:bCs/>
          <w:sz w:val="24"/>
          <w:szCs w:val="24"/>
          <w:highlight w:val="none"/>
        </w:rPr>
        <w:outlineLvl w:val="1"/>
      </w:pPr>
      <w:r>
        <w:rPr>
          <w:b/>
          <w:bCs/>
          <w:sz w:val="24"/>
          <w:szCs w:val="24"/>
          <w:highlight w:val="none"/>
        </w:rPr>
        <w:t xml:space="preserve">七、其他补充事宜</w:t>
      </w:r>
      <w:r/>
    </w:p>
    <w:p>
      <w:pPr>
        <w:ind w:firstLine="480"/>
        <w:jc w:val="left"/>
        <w:spacing w:line="360" w:lineRule="auto"/>
        <w:rPr>
          <w:rFonts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1.CA证书办理、参与采购活动及投标准备事项：</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（1）CA证书办理</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000000" w:themeColor="text1"/>
          <w:sz w:val="24"/>
          <w:highlight w:val="none"/>
          <w14:textFill>
            <w14:solidFill>
              <w14:schemeClr w14:val="tx1"/>
            </w14:solidFill>
          </w14:textFill>
        </w:rPr>
        <w:t xml:space="preserve">苏州现场办理地址：苏州市</w:t>
      </w:r>
      <w:r>
        <w:rPr>
          <w:rFonts w:hint="eastAsia" w:ascii="宋体" w:hAnsi="宋体" w:cs="宋体"/>
          <w:b/>
          <w:color w:val="000000" w:themeColor="text1"/>
          <w:sz w:val="24"/>
          <w:highlight w:val="none"/>
          <w:lang w:val="en-US" w:eastAsia="zh-CN"/>
          <w14:textFill>
            <w14:solidFill>
              <w14:schemeClr w14:val="tx1"/>
            </w14:solidFill>
          </w14:textFill>
        </w:rPr>
        <w:t xml:space="preserve">高新区狮山科技馆1楼服务大厅</w:t>
      </w:r>
      <w:r>
        <w:rPr>
          <w:rFonts w:hint="eastAsia" w:ascii="宋体" w:hAnsi="宋体" w:cs="宋体"/>
          <w:b/>
          <w:color w:val="000000" w:themeColor="text1"/>
          <w:sz w:val="24"/>
          <w:highlight w:val="none"/>
          <w14:textFill>
            <w14:solidFill>
              <w14:schemeClr w14:val="tx1"/>
            </w14:solidFill>
          </w14:textFill>
        </w:rPr>
        <w:t xml:space="preserve">，咨询电话：0512-69820834</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（2）参与采购活动</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考虑到熟悉“苏采云”系统、办理CA证书都需要一定的时间，请提早准备以免耽误招标采购活动。</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（3）电子投标准备</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color w:val="000000" w:themeColor="text1"/>
          <w:sz w:val="24"/>
          <w:highlight w:val="none"/>
          <w14:textFill>
            <w14:solidFill>
              <w14:schemeClr w14:val="tx1"/>
            </w14:solidFill>
          </w14:textFill>
        </w:rPr>
        <w:t xml:space="preserve">（具体详见《苏采云系统供应商操作手册》，网址链接https://czju.suzhou.gov.cn/zfcg/html/content/20231220161910031.shtml）</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在系统操作过程中如有疑问，请按以下方式联系：</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注册咨询：18261002950；</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CA技术咨询电话：400-608-6099；</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签章使用问题：025-83633811、025-83633812、15380932027、15371015030；</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系统使用指导与咨询：联系电话：18261002950；QQ：3048755361、1315179389、895706745。</w:t>
      </w:r>
      <w:r/>
    </w:p>
    <w:p>
      <w:pPr>
        <w:ind w:firstLine="480"/>
        <w:spacing w:line="360" w:lineRule="auto"/>
        <w:rPr>
          <w:rFonts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开启相关事项：</w:t>
      </w:r>
      <w:r/>
    </w:p>
    <w:p>
      <w:pPr>
        <w:ind w:firstLine="240"/>
        <w:spacing w:line="360" w:lineRule="auto"/>
        <w:rPr>
          <w:rFonts w:hint="eastAsia" w:ascii="宋体" w:hAnsi="宋体" w:cs="宋体"/>
          <w:b/>
          <w:bCs/>
          <w:color w:val="auto"/>
          <w:sz w:val="24"/>
          <w:szCs w:val="24"/>
          <w:highlight w:val="none"/>
        </w:rPr>
      </w:pP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s="宋体"/>
          <w:b/>
          <w:bCs/>
          <w:color w:val="auto"/>
          <w:sz w:val="24"/>
          <w:szCs w:val="24"/>
          <w:highlight w:val="none"/>
        </w:rPr>
        <w:t xml:space="preserve">本项目为不见面磋商项目，</w:t>
      </w:r>
      <w:r>
        <w:rPr>
          <w:rFonts w:hint="eastAsia" w:ascii="宋体" w:hAnsi="宋体" w:cs="宋体"/>
          <w:b/>
          <w:color w:val="auto"/>
          <w:sz w:val="24"/>
          <w:szCs w:val="24"/>
          <w:highlight w:val="none"/>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color w:val="auto"/>
          <w:sz w:val="24"/>
          <w:szCs w:val="24"/>
          <w:highlight w:val="none"/>
        </w:rPr>
        <w:t xml:space="preserve">。</w:t>
      </w:r>
      <w:r/>
    </w:p>
    <w:p>
      <w:pPr>
        <w:ind w:firstLine="24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w:t>
      </w:r>
      <w:r/>
    </w:p>
    <w:p>
      <w:pPr>
        <w:pStyle w:val="1113"/>
        <w:rPr>
          <w:color w:val="000000" w:themeColor="text1"/>
          <w:highlight w:val="none"/>
          <w:lang w:val="en-US" w:eastAsia="zh-CN"/>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请供应商确保电脑、系统及其他设备（视频输入输出设备等）无误，且开标直至项目结束始终保持系统在线状态。</w:t>
      </w:r>
      <w:r/>
    </w:p>
    <w:p>
      <w:pPr>
        <w:ind w:firstLine="24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更正(补充)公告及附件的获取: 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请贵单位领取本次采购文件后，认真阅读各项内容，进行必要的磋商准备，按文件的要求详细填写和编制响应文件。</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.本次采购的相关信息刊登在苏州政府采购网、江苏政府采购网、中国政府采购网。</w:t>
      </w:r>
      <w:r/>
    </w:p>
    <w:p>
      <w:pPr>
        <w:ind w:firstLine="480"/>
        <w:spacing w:line="360" w:lineRule="auto"/>
        <w:rPr>
          <w:sz w:val="24"/>
          <w:highlight w:val="none"/>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w:t>
      </w:r>
      <w:r>
        <w:rPr>
          <w:rFonts w:hint="default" w:ascii="Times New Roman" w:hAnsi="Times New Roman" w:cs="Times New Roman"/>
          <w:color w:val="000000" w:themeColor="text1"/>
          <w:sz w:val="24"/>
          <w:szCs w:val="24"/>
          <w:highlight w:val="none"/>
          <w14:textFill>
            <w14:solidFill>
              <w14:schemeClr w14:val="tx1"/>
            </w14:solidFill>
          </w14:textFill>
        </w:rPr>
        <w:t xml:space="preserve">政府采购监管电话：</w:t>
      </w:r>
      <w:r>
        <w:rPr>
          <w:rFonts w:hint="eastAsia" w:ascii="宋体" w:hAnsi="宋体"/>
          <w:color w:val="auto"/>
          <w:sz w:val="24"/>
          <w:highlight w:val="none"/>
          <w:lang w:val="zh-CN"/>
        </w:rPr>
        <w:t xml:space="preserve">0512-68751335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360" w:lineRule="auto"/>
        <w:rPr>
          <w:b/>
          <w:bCs/>
          <w:sz w:val="24"/>
          <w:szCs w:val="24"/>
          <w:highlight w:val="none"/>
        </w:rPr>
        <w:outlineLvl w:val="1"/>
      </w:pPr>
      <w:r>
        <w:rPr>
          <w:b/>
          <w:bCs/>
          <w:sz w:val="24"/>
          <w:szCs w:val="24"/>
          <w:highlight w:val="none"/>
        </w:rPr>
        <w:t xml:space="preserve">八、凡对本次采购提出询问，请按以下方式联系。 </w:t>
      </w:r>
      <w:r/>
    </w:p>
    <w:p>
      <w:pPr>
        <w:ind w:firstLine="480"/>
        <w:spacing w:line="360" w:lineRule="auto"/>
        <w:rPr>
          <w:sz w:val="24"/>
          <w:szCs w:val="24"/>
          <w:highlight w:val="none"/>
        </w:rPr>
        <w:outlineLvl w:val="2"/>
      </w:pPr>
      <w:r>
        <w:rPr>
          <w:sz w:val="24"/>
          <w:szCs w:val="24"/>
          <w:highlight w:val="none"/>
        </w:rPr>
        <w:t xml:space="preserve">1.采购人信息 </w:t>
      </w:r>
      <w:r/>
    </w:p>
    <w:p>
      <w:pPr>
        <w:ind w:firstLine="480"/>
        <w:spacing w:line="360" w:lineRule="auto"/>
        <w:rPr>
          <w:sz w:val="24"/>
          <w:szCs w:val="24"/>
          <w:highlight w:val="none"/>
        </w:rPr>
      </w:pPr>
      <w:r>
        <w:rPr>
          <w:sz w:val="24"/>
          <w:szCs w:val="24"/>
          <w:highlight w:val="none"/>
        </w:rPr>
        <w:t xml:space="preserve">名称：</w:t>
      </w:r>
      <w:r>
        <w:rPr>
          <w:rFonts w:hint="eastAsia"/>
          <w:sz w:val="24"/>
          <w:szCs w:val="24"/>
          <w:highlight w:val="none"/>
        </w:rPr>
        <w:t xml:space="preserve">苏州浒墅关经济技术开发区安全生产监督管理局</w:t>
      </w:r>
      <w:r/>
    </w:p>
    <w:p>
      <w:pPr>
        <w:ind w:firstLine="480"/>
        <w:spacing w:line="360" w:lineRule="auto"/>
        <w:rPr>
          <w:sz w:val="24"/>
          <w:szCs w:val="24"/>
          <w:highlight w:val="none"/>
        </w:rPr>
      </w:pPr>
      <w:r>
        <w:rPr>
          <w:sz w:val="24"/>
          <w:szCs w:val="24"/>
          <w:highlight w:val="none"/>
        </w:rPr>
        <w:t xml:space="preserve">地址：</w:t>
      </w:r>
      <w:r>
        <w:rPr>
          <w:rFonts w:hint="eastAsia"/>
          <w:color w:val="000000"/>
          <w:sz w:val="24"/>
          <w:highlight w:val="none"/>
        </w:rPr>
        <w:t xml:space="preserve">苏州高新区名墅巷1号</w:t>
      </w:r>
      <w:r>
        <w:rPr>
          <w:sz w:val="24"/>
          <w:szCs w:val="24"/>
          <w:highlight w:val="none"/>
        </w:rPr>
        <w:t xml:space="preserve">  </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联系人：闻雯</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联系电话：0512-68016113 </w:t>
      </w:r>
      <w:r/>
    </w:p>
    <w:p>
      <w:pPr>
        <w:ind w:firstLine="480"/>
        <w:spacing w:line="360" w:lineRule="auto"/>
        <w:rPr>
          <w:sz w:val="24"/>
          <w:szCs w:val="24"/>
          <w:highlight w:val="none"/>
        </w:rPr>
        <w:outlineLvl w:val="2"/>
      </w:pPr>
      <w:r>
        <w:rPr>
          <w:sz w:val="24"/>
          <w:szCs w:val="24"/>
          <w:highlight w:val="none"/>
        </w:rPr>
        <w:t xml:space="preserve">2.采购代理机构信息 </w:t>
      </w:r>
      <w:r/>
    </w:p>
    <w:p>
      <w:pPr>
        <w:ind w:firstLine="480"/>
        <w:spacing w:line="360" w:lineRule="auto"/>
        <w:rPr>
          <w:sz w:val="24"/>
          <w:szCs w:val="24"/>
          <w:highlight w:val="none"/>
        </w:rPr>
      </w:pPr>
      <w:r>
        <w:rPr>
          <w:sz w:val="24"/>
          <w:szCs w:val="24"/>
          <w:highlight w:val="none"/>
        </w:rPr>
        <w:t xml:space="preserve">名称：</w:t>
      </w:r>
      <w:r>
        <w:rPr>
          <w:rFonts w:hint="eastAsia"/>
          <w:sz w:val="24"/>
          <w:szCs w:val="24"/>
          <w:highlight w:val="none"/>
          <w:lang w:eastAsia="zh-CN"/>
        </w:rPr>
        <w:t xml:space="preserve">苏州海企国际工程咨询有限公司</w:t>
      </w:r>
      <w:r>
        <w:rPr>
          <w:sz w:val="24"/>
          <w:szCs w:val="24"/>
          <w:highlight w:val="none"/>
        </w:rPr>
        <w:t xml:space="preserve"> </w:t>
      </w:r>
      <w:r/>
    </w:p>
    <w:p>
      <w:pPr>
        <w:ind w:firstLine="480"/>
        <w:spacing w:line="360" w:lineRule="auto"/>
        <w:rPr>
          <w:sz w:val="24"/>
          <w:szCs w:val="24"/>
          <w:highlight w:val="none"/>
        </w:rPr>
      </w:pPr>
      <w:r>
        <w:rPr>
          <w:sz w:val="24"/>
          <w:szCs w:val="24"/>
          <w:highlight w:val="none"/>
        </w:rPr>
        <w:t xml:space="preserve">地址：</w:t>
      </w:r>
      <w:r>
        <w:rPr>
          <w:rFonts w:hint="eastAsia"/>
          <w:sz w:val="24"/>
          <w:szCs w:val="24"/>
          <w:highlight w:val="none"/>
          <w:lang w:eastAsia="zh-CN"/>
        </w:rPr>
        <w:t xml:space="preserve">苏州市高新区灵岩街6号9楼</w:t>
      </w:r>
      <w:r>
        <w:rPr>
          <w:sz w:val="24"/>
          <w:szCs w:val="24"/>
          <w:highlight w:val="none"/>
        </w:rPr>
        <w:t xml:space="preserve"> </w:t>
      </w:r>
      <w:r/>
    </w:p>
    <w:p>
      <w:pPr>
        <w:ind w:firstLine="480"/>
        <w:spacing w:line="360" w:lineRule="auto"/>
        <w:rPr>
          <w:rFonts w:hint="eastAsia" w:eastAsia="宋体"/>
          <w:sz w:val="24"/>
          <w:szCs w:val="24"/>
          <w:highlight w:val="none"/>
          <w:lang w:eastAsia="zh-CN"/>
        </w:rPr>
      </w:pPr>
      <w:r>
        <w:rPr>
          <w:sz w:val="24"/>
          <w:szCs w:val="24"/>
          <w:highlight w:val="none"/>
        </w:rPr>
        <w:t xml:space="preserve">联系方式：</w:t>
      </w:r>
      <w:r>
        <w:rPr>
          <w:rFonts w:hint="eastAsia" w:ascii="宋体" w:hAnsi="宋体" w:cs="宋体"/>
          <w:sz w:val="24"/>
          <w:szCs w:val="24"/>
          <w:highlight w:val="none"/>
          <w:lang w:eastAsia="zh-CN"/>
        </w:rPr>
        <w:t xml:space="preserve">0512-68087208</w:t>
      </w:r>
      <w:r/>
    </w:p>
    <w:p>
      <w:pPr>
        <w:ind w:firstLine="480"/>
        <w:spacing w:line="360" w:lineRule="auto"/>
        <w:rPr>
          <w:sz w:val="24"/>
          <w:szCs w:val="24"/>
          <w:highlight w:val="none"/>
        </w:rPr>
        <w:outlineLvl w:val="2"/>
      </w:pPr>
      <w:r>
        <w:rPr>
          <w:sz w:val="24"/>
          <w:szCs w:val="24"/>
          <w:highlight w:val="none"/>
        </w:rPr>
        <w:t xml:space="preserve">3.项目联系方式 </w:t>
      </w:r>
      <w:r/>
    </w:p>
    <w:p>
      <w:pPr>
        <w:ind w:firstLine="480"/>
        <w:spacing w:line="360" w:lineRule="auto"/>
        <w:tabs>
          <w:tab w:val="left" w:pos="4636" w:leader="none"/>
        </w:tabs>
        <w:rPr>
          <w:sz w:val="24"/>
          <w:szCs w:val="24"/>
          <w:highlight w:val="none"/>
        </w:rPr>
      </w:pPr>
      <w:r>
        <w:rPr>
          <w:sz w:val="24"/>
          <w:szCs w:val="24"/>
          <w:highlight w:val="none"/>
        </w:rPr>
        <w:t xml:space="preserve">项目联系人：</w:t>
      </w:r>
      <w:r>
        <w:rPr>
          <w:rFonts w:hint="eastAsia"/>
          <w:sz w:val="24"/>
          <w:szCs w:val="24"/>
          <w:highlight w:val="none"/>
          <w:lang w:val="en-US" w:eastAsia="zh-CN"/>
        </w:rPr>
        <w:t xml:space="preserve">陈威、潘鑫涛</w:t>
      </w:r>
      <w:r>
        <w:rPr>
          <w:sz w:val="24"/>
          <w:szCs w:val="24"/>
          <w:highlight w:val="none"/>
        </w:rPr>
        <w:tab/>
      </w:r>
      <w:r/>
    </w:p>
    <w:p>
      <w:pPr>
        <w:ind w:firstLine="480"/>
        <w:spacing w:line="360" w:lineRule="auto"/>
        <w:rPr>
          <w:rFonts w:hint="eastAsia" w:eastAsia="宋体"/>
          <w:sz w:val="24"/>
          <w:szCs w:val="24"/>
          <w:highlight w:val="none"/>
          <w:lang w:eastAsia="zh-CN"/>
        </w:rPr>
      </w:pPr>
      <w:r>
        <w:rPr>
          <w:sz w:val="24"/>
          <w:szCs w:val="24"/>
          <w:highlight w:val="none"/>
        </w:rPr>
        <w:t xml:space="preserve">电   话：</w:t>
      </w:r>
      <w:bookmarkEnd w:id="0"/>
      <w:r>
        <w:rPr>
          <w:rFonts w:hint="eastAsia" w:ascii="宋体" w:hAnsi="宋体" w:cs="宋体"/>
          <w:sz w:val="24"/>
          <w:szCs w:val="24"/>
          <w:highlight w:val="none"/>
          <w:lang w:eastAsia="zh-CN"/>
        </w:rPr>
        <w:t xml:space="preserve">0512-68087208</w:t>
      </w:r>
      <w:r/>
    </w:p>
    <w:p>
      <w:pPr>
        <w:pStyle w:val="821"/>
        <w:rPr>
          <w:highlight w:val="none"/>
        </w:rPr>
      </w:pPr>
      <w:r>
        <w:rPr>
          <w:highlight w:val="none"/>
        </w:rPr>
      </w:r>
      <w:r/>
    </w:p>
    <w:p>
      <w:pPr>
        <w:jc w:val="right"/>
        <w:spacing w:line="360" w:lineRule="auto"/>
        <w:rPr>
          <w:rFonts w:eastAsiaTheme="minorEastAsia"/>
          <w:sz w:val="24"/>
          <w:szCs w:val="24"/>
          <w:highlight w:val="none"/>
        </w:rPr>
      </w:pPr>
      <w:r>
        <w:rPr>
          <w:rFonts w:eastAsiaTheme="minorEastAsia"/>
          <w:sz w:val="24"/>
          <w:szCs w:val="24"/>
          <w:highlight w:val="none"/>
        </w:rPr>
      </w:r>
      <w:r/>
    </w:p>
    <w:p>
      <w:pPr>
        <w:jc w:val="center"/>
        <w:spacing w:line="440" w:lineRule="exact"/>
        <w:rPr>
          <w:rFonts w:eastAsiaTheme="minorEastAsia"/>
          <w:b/>
          <w:sz w:val="32"/>
          <w:highlight w:val="none"/>
        </w:rPr>
        <w:outlineLvl w:val="0"/>
      </w:pPr>
      <w:r>
        <w:rPr>
          <w:rFonts w:eastAsiaTheme="minorEastAsia"/>
          <w:highlight w:val="none"/>
        </w:rPr>
        <w:br w:type="page" w:clear="all"/>
      </w:r>
      <w:r>
        <w:rPr>
          <w:rFonts w:eastAsiaTheme="minorEastAsia"/>
          <w:b/>
          <w:sz w:val="32"/>
          <w:highlight w:val="none"/>
        </w:rPr>
        <w:t xml:space="preserve">二、磋商文件</w:t>
      </w:r>
      <w:r/>
    </w:p>
    <w:p>
      <w:pPr>
        <w:ind w:firstLine="480"/>
        <w:jc w:val="left"/>
        <w:spacing w:line="360" w:lineRule="auto"/>
        <w:widowControl/>
        <w:rPr>
          <w:rFonts w:eastAsiaTheme="minorEastAsia"/>
          <w:sz w:val="24"/>
          <w:szCs w:val="24"/>
          <w:highlight w:val="none"/>
        </w:rPr>
      </w:pPr>
      <w:r>
        <w:rPr>
          <w:rFonts w:hint="eastAsia"/>
          <w:sz w:val="24"/>
          <w:szCs w:val="24"/>
          <w:highlight w:val="none"/>
          <w:lang w:eastAsia="zh-CN"/>
        </w:rPr>
        <w:t xml:space="preserve">苏州海企国际工程咨询有限公司</w:t>
      </w:r>
      <w:r>
        <w:rPr>
          <w:rFonts w:eastAsiaTheme="minorEastAsia"/>
          <w:sz w:val="24"/>
          <w:szCs w:val="24"/>
          <w:highlight w:val="none"/>
        </w:rPr>
        <w:t xml:space="preserve">受</w:t>
      </w:r>
      <w:r>
        <w:rPr>
          <w:rFonts w:hint="eastAsia"/>
          <w:sz w:val="24"/>
          <w:szCs w:val="24"/>
          <w:highlight w:val="none"/>
        </w:rPr>
        <w:t xml:space="preserve">苏州浒墅关经济技术开发区安全生产监督管理局</w:t>
      </w:r>
      <w:r>
        <w:rPr>
          <w:rFonts w:eastAsiaTheme="minorEastAsia"/>
          <w:sz w:val="24"/>
          <w:szCs w:val="24"/>
          <w:highlight w:val="none"/>
        </w:rPr>
        <w:t xml:space="preserve">委托就其所需</w:t>
      </w:r>
      <w:r>
        <w:rPr>
          <w:rFonts w:hint="eastAsia"/>
          <w:sz w:val="24"/>
          <w:highlight w:val="none"/>
          <w:lang w:eastAsia="zh-CN"/>
        </w:rPr>
        <w:t xml:space="preserve">2026-2027年度智慧安监环保平台一体化维保及浒东化工集中区（南片区）空气、地表水质量监测站运维管理项目</w:t>
      </w:r>
      <w:r>
        <w:rPr>
          <w:rFonts w:eastAsiaTheme="minorEastAsia"/>
          <w:sz w:val="24"/>
          <w:szCs w:val="24"/>
          <w:highlight w:val="none"/>
        </w:rPr>
        <w:t xml:space="preserve">采用竞争性磋商方式进行采购。欢迎符合磋商文件资格条件的供应商前来参加磋商。</w:t>
      </w:r>
      <w:r/>
    </w:p>
    <w:p>
      <w:pPr>
        <w:ind w:left="420"/>
        <w:jc w:val="left"/>
        <w:spacing w:line="360" w:lineRule="auto"/>
        <w:tabs>
          <w:tab w:val="left" w:pos="567" w:leader="none"/>
        </w:tabs>
        <w:rPr>
          <w:rFonts w:hint="eastAsia" w:eastAsia="宋体"/>
          <w:sz w:val="24"/>
          <w:szCs w:val="24"/>
          <w:highlight w:val="none"/>
          <w:lang w:eastAsia="zh-CN"/>
        </w:rPr>
      </w:pPr>
      <w:r>
        <w:rPr>
          <w:rFonts w:eastAsiaTheme="minorEastAsia"/>
          <w:b/>
          <w:sz w:val="24"/>
          <w:szCs w:val="24"/>
          <w:highlight w:val="none"/>
        </w:rPr>
        <w:t xml:space="preserve">一、采购编号：</w:t>
      </w:r>
      <w:r>
        <w:rPr>
          <w:rFonts w:hint="eastAsia"/>
          <w:sz w:val="24"/>
          <w:szCs w:val="24"/>
          <w:highlight w:val="none"/>
          <w:lang w:eastAsia="zh-CN"/>
        </w:rPr>
        <w:t xml:space="preserve">JSZC-320505-SZHQ-C2026-0008</w:t>
      </w:r>
      <w:r/>
    </w:p>
    <w:p>
      <w:pPr>
        <w:ind w:left="420"/>
        <w:jc w:val="left"/>
        <w:spacing w:line="360" w:lineRule="auto"/>
        <w:tabs>
          <w:tab w:val="left" w:pos="567" w:leader="none"/>
        </w:tabs>
        <w:rPr>
          <w:rFonts w:hint="eastAsia" w:eastAsia="宋体"/>
          <w:sz w:val="24"/>
          <w:szCs w:val="24"/>
          <w:highlight w:val="none"/>
          <w:lang w:eastAsia="zh-CN"/>
        </w:rPr>
      </w:pPr>
      <w:r>
        <w:rPr>
          <w:rFonts w:eastAsiaTheme="minorEastAsia"/>
          <w:b/>
          <w:sz w:val="24"/>
          <w:szCs w:val="24"/>
          <w:highlight w:val="none"/>
        </w:rPr>
        <w:t xml:space="preserve">二、项目名称：</w:t>
      </w:r>
      <w:r>
        <w:rPr>
          <w:rFonts w:hint="eastAsia"/>
          <w:sz w:val="24"/>
          <w:highlight w:val="none"/>
          <w:lang w:eastAsia="zh-CN"/>
        </w:rPr>
        <w:t xml:space="preserve">2026-2027年度智慧安监环保平台一体化维保及浒东化工集中区（南片区）空气、地表水质量监测站运维管理项目</w:t>
      </w:r>
      <w:r/>
    </w:p>
    <w:p>
      <w:pPr>
        <w:ind w:left="420"/>
        <w:jc w:val="left"/>
        <w:spacing w:line="360" w:lineRule="auto"/>
        <w:tabs>
          <w:tab w:val="left" w:pos="567" w:leader="none"/>
        </w:tabs>
        <w:rPr>
          <w:b/>
          <w:sz w:val="24"/>
          <w:szCs w:val="24"/>
          <w:highlight w:val="none"/>
        </w:rPr>
      </w:pPr>
      <w:r>
        <w:rPr>
          <w:rFonts w:eastAsiaTheme="minorEastAsia"/>
          <w:b/>
          <w:sz w:val="24"/>
          <w:szCs w:val="24"/>
          <w:highlight w:val="none"/>
        </w:rPr>
        <w:t xml:space="preserve">三、采购预算：</w:t>
      </w:r>
      <w:r>
        <w:rPr>
          <w:rFonts w:hint="eastAsia"/>
          <w:sz w:val="24"/>
          <w:highlight w:val="none"/>
          <w:lang w:val="en-US" w:eastAsia="zh-CN"/>
        </w:rPr>
        <w:t xml:space="preserve">1857037.50元</w:t>
      </w:r>
      <w:r/>
    </w:p>
    <w:p>
      <w:pPr>
        <w:ind w:left="420"/>
        <w:jc w:val="left"/>
        <w:spacing w:line="360" w:lineRule="auto"/>
        <w:tabs>
          <w:tab w:val="left" w:pos="567" w:leader="none"/>
        </w:tabs>
        <w:rPr>
          <w:rFonts w:eastAsiaTheme="minorEastAsia"/>
          <w:b/>
          <w:sz w:val="24"/>
          <w:szCs w:val="24"/>
          <w:highlight w:val="none"/>
        </w:rPr>
      </w:pPr>
      <w:r>
        <w:rPr>
          <w:rFonts w:eastAsiaTheme="minorEastAsia"/>
          <w:b/>
          <w:sz w:val="24"/>
          <w:szCs w:val="24"/>
          <w:highlight w:val="none"/>
        </w:rPr>
        <w:t xml:space="preserve">四、采购需求：</w:t>
      </w:r>
      <w:r/>
    </w:p>
    <w:p>
      <w:pPr>
        <w:ind w:firstLine="482"/>
        <w:spacing w:line="360" w:lineRule="auto"/>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（一）服务内容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包含浒墅关经济技术开发区智慧安监环保平台运维管理服务、智慧环保设备及原浒东化工集中区（南片区）空气、地表水质量监测站设备运维管理服务</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服务期限1年。</w:t>
      </w:r>
      <w:r/>
    </w:p>
    <w:p>
      <w:pPr>
        <w:ind w:firstLine="482"/>
        <w:jc w:val="left"/>
        <w:spacing w:line="360" w:lineRule="auto"/>
        <w:widowControl/>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（二）运维清单</w:t>
      </w:r>
      <w:r/>
    </w:p>
    <w:tbl>
      <w:tblPr>
        <w:tblStyle w:val="815"/>
        <w:tblW w:w="104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8"/>
        <w:gridCol w:w="1620"/>
        <w:gridCol w:w="1532"/>
        <w:gridCol w:w="2195"/>
        <w:gridCol w:w="1896"/>
        <w:gridCol w:w="568"/>
        <w:gridCol w:w="568"/>
        <w:gridCol w:w="1538"/>
      </w:tblGrid>
      <w:tr>
        <w:trPr>
          <w:trHeight w:val="900"/>
        </w:trPr>
        <w:tc>
          <w:tcPr>
            <w:gridSpan w:val="8"/>
            <w:shd w:val="clear" w:color="auto" w:fill="auto"/>
            <w:tcBorders>
              <w:top w:val="single" w:color="000000" w:sz="4" w:space="0"/>
              <w:left w:val="single" w:color="000000" w:sz="4" w:space="0"/>
              <w:bottom w:val="single" w:color="000000" w:sz="4" w:space="0"/>
              <w:right w:val="single" w:color="000000" w:sz="4" w:space="0"/>
            </w:tcBorders>
            <w:tcW w:w="1048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智慧安监环保平台一体化维保清单</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仪表名称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设备型号/项目描述</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600"/>
        </w:trPr>
        <w:tc>
          <w:tcPr>
            <w:gridSpan w:val="8"/>
            <w:shd w:val="clear" w:color="auto" w:fill="auto"/>
            <w:tcBorders>
              <w:top w:val="single" w:color="000000" w:sz="4" w:space="0"/>
              <w:left w:val="single" w:color="000000" w:sz="4" w:space="0"/>
              <w:bottom w:val="single" w:color="000000" w:sz="4" w:space="0"/>
              <w:right w:val="single" w:color="000000" w:sz="4" w:space="0"/>
            </w:tcBorders>
            <w:tcW w:w="104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一、化工集中区空气、地表水质量监测站运维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COD 在线分析仪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COD-1040（量程0-500）（重铬酸钾光度法）</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氨氮在线分析仪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NH3N-1040（量程0-10）（水杨酸分光光度法）</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总磷在线分析仪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TP-1040（量程0-1）（钼酸铵分光光度法）</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总氮在线分析仪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TN-1040（量程0-20）（碱性过硫酸钾消解紫外分光光度法）</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总镍在线分析仪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TNi-1040（量程0-1）（比色法）</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水质五参数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JY-1040（PH、溶解氧、浊度、电导率、温度）</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高锰酸盐 COD在线分析仪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SINOEPA2000（量程0-20）（高锰酸盐指数的测定）</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水中石油类自动监测仪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XHOIL-90A（量程0-10）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企业污染源监 测点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水质多参数原位分析仪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SINOEPA2000MP（PH、溶解氧、浊度、电导率、温度）</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SO2、H2S分析仪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XHHG3000、XHS2100B（量程0-100）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NOx、NH3分析仪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XHZG3000、XHN20100B（量程0-100）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CO分析仪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XHCO2000B（量程0-400）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环境空气质量 监测站</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O3分析仪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XHDAS2000B（量程0-400）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零气发生器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XHZ2000B</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PM10、PM2.5、PM1颗粒物自动监测仪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XHPM2000E（量程0-300）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氢气发生器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XHZG3000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挥发性有机物监测仪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XHVOC300（量程0-120）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微型六参数空气质量监测仪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SINOEPA2000MP（量程0-100）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微型TVOC监测仪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XHAQSN-801（量程0-200）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微型颗粒物监测仪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XHAQSN-804（量程0-100）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大气恶臭污染在线监测仪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TP-II（量程0-50）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有毒有害气体传感监测仪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XHAQSP-706（量程0-50）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太阳辐射仪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CMP6</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能见度仪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SWS200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空气质量微型检测站</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非甲烷总烃VOC在线监测仪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（量程0-4）</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企业污染源监测点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数据采集仪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W5100HB（数字量RS232）</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含流量费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软件平台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能耗及其他</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日报周报、台账、报表、电费、废液处理等</w:t>
            </w:r>
            <w:r/>
          </w:p>
        </w:tc>
      </w:tr>
      <w:tr>
        <w:trPr>
          <w:trHeight w:val="660"/>
        </w:trPr>
        <w:tc>
          <w:tcPr>
            <w:gridSpan w:val="8"/>
            <w:shd w:val="clear" w:color="auto" w:fill="auto"/>
            <w:tcBorders>
              <w:top w:val="single" w:color="000000" w:sz="4" w:space="0"/>
              <w:left w:val="single" w:color="000000" w:sz="4" w:space="0"/>
              <w:bottom w:val="single" w:color="000000" w:sz="4" w:space="0"/>
              <w:right w:val="single" w:color="000000" w:sz="4" w:space="0"/>
            </w:tcBorders>
            <w:tcW w:w="104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二、智慧安监环保一体化平台运维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双重预防机制驾驶舱与作业票驾驶舱</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收集双重预防和作业票数据，便于监控统计分析</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工贸重点企业视频对接</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根据要求，接入粉尘涉爆、涉氨制冷、高温熔融金属、有限空间等高危企业重点部位视频监控</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软件调试</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包括系统升级上线、平台调试等服务，针对网格化管理、监控预警管理、安全监管、应急救援管理、设备管理等模块进行软件调试及日常维护，保证一体化平台正常运行</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增加云MAS短信费用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企业监控调试服务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主要负责各企业不同型号的路由器及国标镜头入网调测，配合工贸企业监控实时在线；负责指挥室4台服务器日常维护；负责平台安全保障</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与高新区智慧应急平台数据整合</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6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针对接入系统的工贸企业视频，调用算法服务单元对视图中出现的对象进行智能分析，输出异常告警信号，实现异常行为告警，完善静态数据模块采集。</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0"/>
        </w:trPr>
        <w:tc>
          <w:tcPr>
            <w:gridSpan w:val="8"/>
            <w:shd w:val="clear" w:color="auto" w:fill="auto"/>
            <w:tcBorders>
              <w:top w:val="single" w:color="000000" w:sz="4" w:space="0"/>
              <w:left w:val="single" w:color="000000" w:sz="4" w:space="0"/>
              <w:bottom w:val="single" w:color="000000" w:sz="4" w:space="0"/>
              <w:right w:val="single" w:color="000000" w:sz="4" w:space="0"/>
            </w:tcBorders>
            <w:tcW w:w="1048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安监环保一体化平台环保设备、站房维修清单</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站点名称</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更换需求</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大气监测站</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PM 1检测器</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XHHG3000（量程0-100）</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与原设备及系统兼容，质保期6个月</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更换传感器、控制板</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PM 2.5检测器</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XHHG3000（量程0-100）</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与原设备及系统兼容，质保期6个月</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更换传感器、控制板</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CO 检测器</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XHHG3000（量程0-100）</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与原设备及系统兼容，质保期6个月</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更换传感器、控制板</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数采仪</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XHHG3000（数字量RS232）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与原设备及系统兼容，质保期6个月</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更换数据采集传输系统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微型空气监测站</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微型TVOC监测仪</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XHAQSN-802（量程0-200）</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更换传感器、控制板</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XHAQSN-804（量程0-100）</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更换传感器、控制板</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远东砂轮地表水站</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COD(Mm)在线设备</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SINOEPA2000MP(PH、溶解氧、浊度、电导率、温度)</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与原设备及系统兼容，质保期6个月</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返厂维修检测系统及主板</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数采仪</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SINOEPA2000MP(PH、溶解氧、浊度、电导率、温度)</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与原设备及系统兼容，质保期6个月</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更换数据采集传输系统</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站房基础维护</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铭龙污水站房、远东砂轮地表水站、特瑞药业VOC站房、泥宝VOC站房、爱丽斯VOC站房、兴业材料VOC站房</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中控室</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55寸拼接屏</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维修拼接屏</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维修LED</w:t>
            </w:r>
            <w:r/>
          </w:p>
        </w:tc>
      </w:tr>
      <w:tr>
        <w:trPr>
          <w:trHeight w:val="510"/>
        </w:trPr>
        <w:tc>
          <w:tcPr>
            <w:gridSpan w:val="8"/>
            <w:shd w:val="clear" w:color="auto" w:fill="auto"/>
            <w:tcBorders>
              <w:top w:val="single" w:color="000000" w:sz="4" w:space="0"/>
              <w:left w:val="single" w:color="000000" w:sz="4" w:space="0"/>
              <w:bottom w:val="single" w:color="000000" w:sz="4" w:space="0"/>
              <w:right w:val="single" w:color="000000" w:sz="4" w:space="0"/>
            </w:tcBorders>
            <w:tcW w:w="1048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安监环保一体化平台环保设备、站房更换清单</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站点名称</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更换需求</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兴业材料VOC站房</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数采仪</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W5100HB（数字量RS232）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与原设备及系统兼容，质保期6个月</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更换数采仪</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泥宝VOC站房</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非甲色谱</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VOC-1040（量程0-4）</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与原设备及系统兼容，质保期6个月</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更换+调试</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特瑞药业VOC站房</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非甲色谱</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VOC-1040（量程0-4）</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与原设备及系统兼容，质保期6个月</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更换+调试</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数采仪</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W5100HB（数字量RS232）</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与原设备及系统兼容，质保期6个月</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更换数采仪</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中控室</w:t>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S380-L4T1T</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更换无线控制器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AP362E</w:t>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更换无线AP</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录像机</w:t>
            </w:r>
            <w:r/>
          </w:p>
        </w:tc>
        <w:tc>
          <w:tcPr>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新增</w:t>
            </w:r>
            <w:r/>
          </w:p>
        </w:tc>
      </w:tr>
    </w:tbl>
    <w:p>
      <w:pPr>
        <w:ind w:firstLine="482"/>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482"/>
        <w:jc w:val="left"/>
        <w:spacing w:line="360" w:lineRule="auto"/>
        <w:widowControl/>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（三）服务要求</w:t>
      </w:r>
      <w:r/>
    </w:p>
    <w:p>
      <w:pPr>
        <w:ind w:firstLine="470"/>
        <w:spacing w:line="360" w:lineRule="auto"/>
        <w:rPr>
          <w:rFonts w:hint="eastAsia" w:ascii="宋体" w:hAnsi="宋体" w:cs="宋体"/>
          <w:b/>
          <w:bCs/>
          <w:spacing w:val="-3"/>
          <w:sz w:val="24"/>
          <w:szCs w:val="24"/>
          <w:highlight w:val="none"/>
          <w:lang w:val="zh-CN"/>
        </w:rPr>
        <w:outlineLvl w:val="1"/>
      </w:pPr>
      <w:r>
        <w:rPr>
          <w:rFonts w:hint="eastAsia" w:ascii="宋体" w:hAnsi="宋体" w:cs="宋体"/>
          <w:b/>
          <w:bCs/>
          <w:spacing w:val="-3"/>
          <w:sz w:val="24"/>
          <w:szCs w:val="24"/>
          <w:highlight w:val="none"/>
          <w:lang w:val="zh-CN"/>
        </w:rPr>
        <w:t xml:space="preserve">A、对运维单位要求</w:t>
      </w:r>
      <w:r/>
    </w:p>
    <w:p>
      <w:pPr>
        <w:ind w:firstLine="480"/>
        <w:spacing w:line="360" w:lineRule="auto"/>
        <w:rPr>
          <w:rFonts w:hint="eastAsia" w:ascii="宋体" w:hAnsi="宋体" w:cs="宋体"/>
          <w:sz w:val="24"/>
          <w:szCs w:val="24"/>
          <w:highlight w:val="none"/>
        </w:rPr>
        <w:outlineLvl w:val="2"/>
      </w:pPr>
      <w:r>
        <w:rPr>
          <w:rFonts w:hint="eastAsia" w:ascii="宋体" w:hAnsi="宋体" w:cs="宋体"/>
          <w:sz w:val="24"/>
          <w:szCs w:val="24"/>
          <w:highlight w:val="none"/>
        </w:rPr>
        <w:t xml:space="preserve">1.基本要求</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）运维单位应建立有完善的售后服务制度和良好的用户服务记录；</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2</w:t>
      </w:r>
      <w:r>
        <w:rPr>
          <w:rFonts w:hint="eastAsia" w:ascii="宋体" w:hAnsi="宋体" w:cs="宋体"/>
          <w:sz w:val="24"/>
          <w:szCs w:val="24"/>
          <w:highlight w:val="none"/>
          <w:lang w:val="zh-CN"/>
        </w:rPr>
        <w:t xml:space="preserve">）运维单位应具备完善的系统配件供应渠道；更换的备品备件原厂提供；</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3</w:t>
      </w:r>
      <w:r>
        <w:rPr>
          <w:rFonts w:hint="eastAsia" w:ascii="宋体" w:hAnsi="宋体" w:cs="宋体"/>
          <w:sz w:val="24"/>
          <w:szCs w:val="24"/>
          <w:highlight w:val="none"/>
          <w:lang w:val="zh-CN"/>
        </w:rPr>
        <w:t xml:space="preserve">）运维单位应根据现状，制定一份符合现状、完整可行的环境监测设备质量运行维护实施方案，提出解决目前存在的问题，明确维护方法、周期、内容及技术保障；</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4</w:t>
      </w:r>
      <w:r>
        <w:rPr>
          <w:rFonts w:hint="eastAsia" w:ascii="宋体" w:hAnsi="宋体" w:cs="宋体"/>
          <w:sz w:val="24"/>
          <w:szCs w:val="24"/>
          <w:highlight w:val="none"/>
          <w:lang w:val="zh-CN"/>
        </w:rPr>
        <w:t xml:space="preserve">）运维单位应列明环境质量自动监控系统运营及管理期间的各项费用预算开支。其中运维单位在合同约束范围内拥有一定的管理自主权；</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5</w:t>
      </w:r>
      <w:r>
        <w:rPr>
          <w:rFonts w:hint="eastAsia" w:ascii="宋体" w:hAnsi="宋体" w:cs="宋体"/>
          <w:sz w:val="24"/>
          <w:szCs w:val="24"/>
          <w:highlight w:val="none"/>
          <w:lang w:val="zh-CN"/>
        </w:rPr>
        <w:t xml:space="preserve">）不论何时，运维单位都应承担监测数据的保密责任；未经业主单位书面同意，均不得以任何方式和渠道向外界报告、传输、传递任何监测数据。</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6</w:t>
      </w:r>
      <w:r>
        <w:rPr>
          <w:rFonts w:hint="eastAsia" w:ascii="宋体" w:hAnsi="宋体" w:cs="宋体"/>
          <w:sz w:val="24"/>
          <w:szCs w:val="24"/>
          <w:highlight w:val="none"/>
          <w:lang w:val="zh-CN"/>
        </w:rPr>
        <w:t xml:space="preserve">）运维单位</w:t>
      </w:r>
      <w:r>
        <w:rPr>
          <w:rFonts w:hint="eastAsia" w:ascii="宋体" w:hAnsi="宋体" w:cs="宋体"/>
          <w:sz w:val="24"/>
          <w:szCs w:val="24"/>
          <w:highlight w:val="none"/>
          <w:lang w:val="en-US" w:eastAsia="zh-CN"/>
        </w:rPr>
        <w:t xml:space="preserve">应</w:t>
      </w:r>
      <w:r>
        <w:rPr>
          <w:rFonts w:hint="eastAsia" w:ascii="宋体" w:hAnsi="宋体" w:eastAsia="宋体" w:cs="宋体"/>
          <w:sz w:val="24"/>
          <w:szCs w:val="24"/>
          <w:highlight w:val="none"/>
          <w:lang w:val="zh-CN" w:eastAsia="zh-CN"/>
        </w:rPr>
        <w:t xml:space="preserve">根据《中华人民共和国网络安全法》中相关规定，制定内部安全管理制度和操作规程，确定网络安全负责人，落实网络安全保护责任</w:t>
      </w:r>
      <w:r>
        <w:rPr>
          <w:rFonts w:hint="eastAsia" w:ascii="宋体" w:hAnsi="宋体" w:cs="宋体"/>
          <w:sz w:val="24"/>
          <w:szCs w:val="24"/>
          <w:highlight w:val="none"/>
          <w:lang w:val="zh-CN" w:eastAsia="zh-CN"/>
        </w:rPr>
        <w:t xml:space="preserve">；采取防范计算机病毒和网络攻击、网络侵入等危害网络安全行为的技术措施，确保计算机系统、相关平台网络安全。</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lang w:val="zh-CN" w:eastAsia="zh-CN"/>
        </w:rPr>
        <w:t xml:space="preserve">7</w:t>
      </w:r>
      <w:r>
        <w:rPr>
          <w:rFonts w:hint="eastAsia" w:ascii="宋体" w:hAnsi="宋体" w:cs="宋体"/>
          <w:sz w:val="24"/>
          <w:szCs w:val="24"/>
          <w:highlight w:val="none"/>
          <w:lang w:val="zh-CN"/>
        </w:rPr>
        <w:t xml:space="preserve">）运维单位负责站房内外环境卫生工作和站房附属设施常规维护保养工作；</w:t>
      </w:r>
      <w:bookmarkStart w:id="17" w:name="_GoBack"/>
      <w:r/>
      <w:bookmarkEnd w:id="17"/>
      <w:r/>
      <w:r/>
    </w:p>
    <w:p>
      <w:pPr>
        <w:ind w:firstLine="480"/>
        <w:spacing w:line="360" w:lineRule="auto"/>
        <w:rPr>
          <w:rFonts w:hint="eastAsia" w:ascii="宋体" w:hAnsi="宋体" w:cs="宋体"/>
          <w:sz w:val="24"/>
          <w:szCs w:val="24"/>
          <w:highlight w:val="none"/>
        </w:rPr>
        <w:outlineLvl w:val="2"/>
      </w:pPr>
      <w:r>
        <w:rPr>
          <w:rFonts w:hint="eastAsia" w:ascii="宋体" w:hAnsi="宋体" w:cs="宋体"/>
          <w:sz w:val="24"/>
          <w:szCs w:val="24"/>
          <w:highlight w:val="none"/>
        </w:rPr>
        <w:t xml:space="preserve">2.硬件要求</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）为保证运维设备的连续运行，运维单位应在周边地区建立专用的备品备件管理库，负责发送和管理运维的备品备件，并指定专人进行管理，建立起专门的库存管理机制；</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2</w:t>
      </w:r>
      <w:r>
        <w:rPr>
          <w:rFonts w:hint="eastAsia" w:ascii="宋体" w:hAnsi="宋体" w:cs="宋体"/>
          <w:sz w:val="24"/>
          <w:szCs w:val="24"/>
          <w:highlight w:val="none"/>
          <w:lang w:val="zh-CN"/>
        </w:rPr>
        <w:t xml:space="preserve">）运维单位应配备运维维护所需基本工具。基本工具包括工作电脑、万用表、通讯调试工具等，还须配备通讯调试工具，至少包括各种硬件接口线、改线工具、接口调试软件及常用零部件等。</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3</w:t>
      </w:r>
      <w:r>
        <w:rPr>
          <w:rFonts w:hint="eastAsia" w:ascii="宋体" w:hAnsi="宋体" w:cs="宋体"/>
          <w:sz w:val="24"/>
          <w:szCs w:val="24"/>
          <w:highlight w:val="none"/>
          <w:lang w:val="zh-CN"/>
        </w:rPr>
        <w:t xml:space="preserve">）仪器设备涉及到设备、配品配件、耗品耗件的更换，必须采用原厂家全新产品，符合环境监测连续监测的要求。</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4</w:t>
      </w:r>
      <w:r>
        <w:rPr>
          <w:rFonts w:hint="eastAsia" w:ascii="宋体" w:hAnsi="宋体" w:cs="宋体"/>
          <w:sz w:val="24"/>
          <w:szCs w:val="24"/>
          <w:highlight w:val="none"/>
          <w:lang w:val="zh-CN"/>
        </w:rPr>
        <w:t xml:space="preserve">）凡因保管、维护、保养、使用不当造成的资产损失，由运维单位负责赔偿，运维单位应在15个工作日内补缺。</w:t>
      </w:r>
      <w:r/>
    </w:p>
    <w:p>
      <w:pPr>
        <w:spacing w:line="360" w:lineRule="auto"/>
        <w:rPr>
          <w:rFonts w:hint="default" w:eastAsia="宋体"/>
          <w:highlight w:val="none"/>
          <w:lang w:val="en-US" w:eastAsia="zh-CN"/>
        </w:rPr>
      </w:pPr>
      <w:r>
        <w:rPr>
          <w:rFonts w:hint="eastAsia" w:ascii="宋体" w:hAnsi="宋体" w:cs="宋体"/>
          <w:sz w:val="24"/>
          <w:szCs w:val="24"/>
          <w:highlight w:val="none"/>
          <w:lang w:val="zh-CN" w:eastAsia="zh-CN"/>
        </w:rPr>
        <w:t xml:space="preserve">（5）</w:t>
      </w:r>
      <w:r>
        <w:rPr>
          <w:rFonts w:hint="eastAsia" w:ascii="宋体" w:hAnsi="宋体" w:cs="宋体"/>
          <w:sz w:val="24"/>
          <w:szCs w:val="24"/>
          <w:highlight w:val="none"/>
          <w:lang w:val="en-US" w:eastAsia="zh-CN"/>
        </w:rPr>
        <w:t xml:space="preserve">涉及的</w:t>
      </w:r>
      <w:r>
        <w:rPr>
          <w:rFonts w:hint="eastAsia" w:ascii="宋体" w:hAnsi="宋体" w:cs="宋体"/>
          <w:b w:val="0"/>
          <w:bCs w:val="0"/>
          <w:color w:val="000000"/>
          <w:sz w:val="24"/>
          <w:szCs w:val="24"/>
          <w:highlight w:val="none"/>
          <w:lang w:val="zh-CN" w:bidi="ar-SA"/>
        </w:rPr>
        <w:t xml:space="preserve">设备、站房维修</w:t>
      </w:r>
      <w:r>
        <w:rPr>
          <w:rFonts w:hint="eastAsia" w:ascii="宋体" w:hAnsi="宋体" w:cs="宋体"/>
          <w:b w:val="0"/>
          <w:bCs w:val="0"/>
          <w:sz w:val="24"/>
          <w:szCs w:val="24"/>
          <w:highlight w:val="none"/>
          <w:lang w:val="en-US" w:eastAsia="zh-CN" w:bidi="ar-SA"/>
        </w:rPr>
        <w:t xml:space="preserve">内容，需严格按照清单需求维修、更换到位，确保日常稳定运行。维修、更换的设备、</w:t>
      </w:r>
      <w:r>
        <w:rPr>
          <w:rFonts w:hint="eastAsia" w:ascii="宋体" w:hAnsi="宋体" w:cs="宋体"/>
          <w:sz w:val="24"/>
          <w:szCs w:val="24"/>
          <w:highlight w:val="none"/>
          <w:lang w:val="zh-CN"/>
        </w:rPr>
        <w:t xml:space="preserve">配品配件、耗品耗件</w:t>
      </w:r>
      <w:r>
        <w:rPr>
          <w:rFonts w:hint="eastAsia" w:ascii="宋体" w:hAnsi="宋体" w:cs="宋体"/>
          <w:b w:val="0"/>
          <w:bCs w:val="0"/>
          <w:sz w:val="24"/>
          <w:szCs w:val="24"/>
          <w:highlight w:val="none"/>
          <w:lang w:val="en-US" w:eastAsia="zh-CN" w:bidi="ar-SA"/>
        </w:rPr>
        <w:t xml:space="preserve">在厂家质保期满后，</w:t>
      </w:r>
      <w:r>
        <w:rPr>
          <w:rFonts w:hint="eastAsia" w:ascii="宋体" w:hAnsi="宋体" w:cs="宋体"/>
          <w:sz w:val="24"/>
          <w:szCs w:val="24"/>
          <w:highlight w:val="none"/>
          <w:lang w:val="zh-CN"/>
        </w:rPr>
        <w:t xml:space="preserve">运维单位</w:t>
      </w:r>
      <w:r>
        <w:rPr>
          <w:rFonts w:hint="eastAsia" w:ascii="宋体" w:hAnsi="宋体" w:cs="宋体"/>
          <w:sz w:val="24"/>
          <w:szCs w:val="24"/>
          <w:highlight w:val="none"/>
          <w:lang w:val="en-US" w:eastAsia="zh-CN"/>
        </w:rPr>
        <w:t xml:space="preserve">仍需对其日常</w:t>
      </w:r>
      <w:r>
        <w:rPr>
          <w:rFonts w:hint="eastAsia" w:ascii="宋体" w:hAnsi="宋体" w:cs="宋体"/>
          <w:b w:val="0"/>
          <w:bCs w:val="0"/>
          <w:sz w:val="24"/>
          <w:szCs w:val="24"/>
          <w:highlight w:val="none"/>
          <w:lang w:val="en-US" w:eastAsia="zh-CN" w:bidi="ar-SA"/>
        </w:rPr>
        <w:t xml:space="preserve">运行进行保障，质保周期以合同签订的运维管理周期为准。</w:t>
      </w:r>
      <w:r/>
    </w:p>
    <w:p>
      <w:pPr>
        <w:ind w:firstLine="480"/>
        <w:spacing w:line="360" w:lineRule="auto"/>
        <w:rPr>
          <w:rFonts w:hint="eastAsia" w:ascii="宋体" w:hAnsi="宋体" w:cs="宋体"/>
          <w:sz w:val="24"/>
          <w:szCs w:val="24"/>
          <w:highlight w:val="none"/>
          <w:lang w:val="zh-CN"/>
        </w:rPr>
        <w:outlineLvl w:val="9"/>
      </w:pPr>
      <w:r>
        <w:rPr>
          <w:rFonts w:hint="eastAsia" w:ascii="宋体" w:hAnsi="宋体" w:cs="宋体"/>
          <w:sz w:val="24"/>
          <w:szCs w:val="24"/>
          <w:highlight w:val="none"/>
          <w:lang w:val="zh-CN"/>
        </w:rPr>
        <w:t xml:space="preserve">3.人员配置要求</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（1）运维单位拟投入人员不少于</w:t>
      </w:r>
      <w:r>
        <w:rPr>
          <w:rFonts w:hint="eastAsia" w:ascii="宋体" w:hAnsi="宋体" w:cs="宋体"/>
          <w:sz w:val="24"/>
          <w:szCs w:val="24"/>
          <w:highlight w:val="none"/>
        </w:rPr>
        <w:t xml:space="preserve">7</w:t>
      </w:r>
      <w:r>
        <w:rPr>
          <w:rFonts w:hint="eastAsia" w:ascii="宋体" w:hAnsi="宋体" w:cs="宋体"/>
          <w:sz w:val="24"/>
          <w:szCs w:val="24"/>
          <w:highlight w:val="none"/>
          <w:lang w:val="zh-CN"/>
        </w:rPr>
        <w:t xml:space="preserve">个，其中项目</w:t>
      </w:r>
      <w:r>
        <w:rPr>
          <w:rFonts w:hint="eastAsia" w:ascii="宋体" w:hAnsi="宋体" w:cs="宋体"/>
          <w:sz w:val="24"/>
          <w:szCs w:val="24"/>
          <w:highlight w:val="none"/>
        </w:rPr>
        <w:t xml:space="preserve">负责人</w:t>
      </w:r>
      <w:r>
        <w:rPr>
          <w:rFonts w:hint="eastAsia" w:ascii="宋体" w:hAnsi="宋体" w:cs="宋体"/>
          <w:sz w:val="24"/>
          <w:szCs w:val="24"/>
          <w:highlight w:val="none"/>
          <w:lang w:val="zh-CN"/>
        </w:rPr>
        <w:t xml:space="preserve">1</w:t>
      </w:r>
      <w:r>
        <w:rPr>
          <w:rFonts w:hint="eastAsia" w:ascii="宋体" w:hAnsi="宋体" w:cs="宋体"/>
          <w:sz w:val="24"/>
          <w:szCs w:val="24"/>
          <w:highlight w:val="none"/>
        </w:rPr>
        <w:t xml:space="preserve">名</w:t>
      </w:r>
      <w:r>
        <w:rPr>
          <w:rFonts w:hint="eastAsia" w:ascii="宋体" w:hAnsi="宋体" w:cs="宋体"/>
          <w:sz w:val="24"/>
          <w:szCs w:val="24"/>
          <w:highlight w:val="none"/>
          <w:lang w:val="zh-CN"/>
        </w:rPr>
        <w:t xml:space="preserve">，技术负责人不少于1人，</w:t>
      </w:r>
      <w:r>
        <w:rPr>
          <w:rFonts w:hint="eastAsia" w:ascii="宋体" w:hAnsi="宋体" w:cs="宋体"/>
          <w:sz w:val="24"/>
          <w:szCs w:val="24"/>
          <w:highlight w:val="none"/>
        </w:rPr>
        <w:t xml:space="preserve">安全负责人1名，项目团队服务人员</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名</w:t>
      </w:r>
      <w:r>
        <w:rPr>
          <w:rFonts w:hint="eastAsia" w:ascii="宋体" w:hAnsi="宋体" w:cs="宋体"/>
          <w:sz w:val="24"/>
          <w:szCs w:val="24"/>
          <w:highlight w:val="none"/>
          <w:lang w:val="zh-CN"/>
        </w:rPr>
        <w:t xml:space="preserve">。</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2</w:t>
      </w:r>
      <w:r>
        <w:rPr>
          <w:rFonts w:hint="eastAsia" w:ascii="宋体" w:hAnsi="宋体" w:cs="宋体"/>
          <w:sz w:val="24"/>
          <w:szCs w:val="24"/>
          <w:highlight w:val="none"/>
          <w:lang w:val="zh-CN"/>
        </w:rPr>
        <w:t xml:space="preserve">）运维单位拟派遣运维人员须为全日制在职员工，人员管理由运维单位管理，优先完成运维工作安排。将拟派遣运维人员环境监测资质上岗证等资料以复印件移交备案。运维单位对运维人员调整时，未经业主单位书面同意，不得擅自进行人员调动。运维人员的工资、福利等的发放应充分考虑运维考核结果；人员发生离职、健康等原因不具备执行工作条件，运维单位应及时补充经运维考核合格或认可的运维人员。</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3</w:t>
      </w:r>
      <w:r>
        <w:rPr>
          <w:rFonts w:hint="eastAsia" w:ascii="宋体" w:hAnsi="宋体" w:cs="宋体"/>
          <w:sz w:val="24"/>
          <w:szCs w:val="24"/>
          <w:highlight w:val="none"/>
          <w:lang w:val="zh-CN"/>
        </w:rPr>
        <w:t xml:space="preserve">）运维单位应拟派专业技术人员专职负责本项目的运维点维护工作，运维人员应具备运维的现场维护经验，熟悉系统和仪器的日常操作，能进行试剂和标样的配制，有能力处理系统出现的问题。</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4</w:t>
      </w:r>
      <w:r>
        <w:rPr>
          <w:rFonts w:hint="eastAsia" w:ascii="宋体" w:hAnsi="宋体" w:cs="宋体"/>
          <w:sz w:val="24"/>
          <w:szCs w:val="24"/>
          <w:highlight w:val="none"/>
          <w:lang w:val="zh-CN"/>
        </w:rPr>
        <w:t xml:space="preserve">）运维单位应根据采购文件中的工作内容要求，在运维文件中须详细列出本项目的主要人员、实验室设备及车辆等配制说明，并对人员分工做出说明。在运维管理期内，日常工作日12小时不断人，节假日时间有值班人员。</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5</w:t>
      </w:r>
      <w:r>
        <w:rPr>
          <w:rFonts w:hint="eastAsia" w:ascii="宋体" w:hAnsi="宋体" w:cs="宋体"/>
          <w:sz w:val="24"/>
          <w:szCs w:val="24"/>
          <w:highlight w:val="none"/>
          <w:lang w:val="zh-CN"/>
        </w:rPr>
        <w:t xml:space="preserve">）运维人员在岗履行工作职责期间（包括上下班途中），发生自身的人身伤害、伤亡以及事故等，均由运维单位负责处理并承担经济和道义上的责任，业主单位不承担任何责任。运维单位违反国家相关法规，与派遣人员发生纠纷，均由运维单位负责调解与处理，业主单位不承担责任。</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6</w:t>
      </w:r>
      <w:r>
        <w:rPr>
          <w:rFonts w:hint="eastAsia" w:ascii="宋体" w:hAnsi="宋体" w:cs="宋体"/>
          <w:sz w:val="24"/>
          <w:szCs w:val="24"/>
          <w:highlight w:val="none"/>
          <w:lang w:val="zh-CN"/>
        </w:rPr>
        <w:t xml:space="preserve">）运维单位提供的运维人员专职专岗，不再承担合同之外的其他工作。</w:t>
      </w:r>
      <w:r/>
    </w:p>
    <w:p>
      <w:pPr>
        <w:ind w:firstLine="480"/>
        <w:spacing w:line="360" w:lineRule="auto"/>
        <w:rPr>
          <w:rFonts w:hint="eastAsia" w:ascii="宋体" w:hAnsi="宋体" w:cs="宋体"/>
          <w:sz w:val="24"/>
          <w:szCs w:val="24"/>
          <w:highlight w:val="none"/>
        </w:rPr>
        <w:outlineLvl w:val="2"/>
      </w:pPr>
      <w:r>
        <w:rPr>
          <w:rFonts w:hint="eastAsia" w:ascii="宋体" w:hAnsi="宋体" w:cs="宋体"/>
          <w:sz w:val="24"/>
          <w:szCs w:val="24"/>
          <w:highlight w:val="none"/>
        </w:rPr>
        <w:t xml:space="preserve">4.其他要求</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）环境质量自动监控系统全部监测指标所取得监测数据，单站点日不得少于</w:t>
      </w: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6小时有效数据；单站点周不得少于5天的完整有效日数据；单站点月不得少于25天的完整有效日数据。</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2</w:t>
      </w:r>
      <w:r>
        <w:rPr>
          <w:rFonts w:hint="eastAsia" w:ascii="宋体" w:hAnsi="宋体" w:cs="宋体"/>
          <w:sz w:val="24"/>
          <w:szCs w:val="24"/>
          <w:highlight w:val="none"/>
          <w:lang w:val="zh-CN"/>
        </w:rPr>
        <w:t xml:space="preserve">）年度总结在结束后15个工作日内递交。</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3</w:t>
      </w:r>
      <w:r>
        <w:rPr>
          <w:rFonts w:hint="eastAsia" w:ascii="宋体" w:hAnsi="宋体" w:cs="宋体"/>
          <w:sz w:val="24"/>
          <w:szCs w:val="24"/>
          <w:highlight w:val="none"/>
          <w:lang w:val="zh-CN"/>
        </w:rPr>
        <w:t xml:space="preserve">）当环境质量自动监控系统出现异常或发现所在断面发生污染事故时，及时配合业主单位做好应急监测工作，同时做好前期调查排查和手工采样。</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4</w:t>
      </w:r>
      <w:r>
        <w:rPr>
          <w:rFonts w:hint="eastAsia" w:ascii="宋体" w:hAnsi="宋体" w:cs="宋体"/>
          <w:sz w:val="24"/>
          <w:szCs w:val="24"/>
          <w:highlight w:val="none"/>
          <w:lang w:val="zh-CN"/>
        </w:rPr>
        <w:t xml:space="preserve">）在合同履行范围内，运维单位应综合考虑各种风险自行测算，因监测工作内容导致作业量大规模变化，运维不另行增加费用；</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5</w:t>
      </w:r>
      <w:r>
        <w:rPr>
          <w:rFonts w:hint="eastAsia" w:ascii="宋体" w:hAnsi="宋体" w:cs="宋体"/>
          <w:sz w:val="24"/>
          <w:szCs w:val="24"/>
          <w:highlight w:val="none"/>
          <w:lang w:val="zh-CN"/>
        </w:rPr>
        <w:t xml:space="preserve">）遇突击任务及重大应急任务时，运维单位应无条件按运维要求完成工作，运维不另行增加费用。在工作时间内，运维单位人员必须保持通讯畅通，尤其重大任务时必须24小时保持通讯畅通。</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6</w:t>
      </w:r>
      <w:r>
        <w:rPr>
          <w:rFonts w:hint="eastAsia" w:ascii="宋体" w:hAnsi="宋体" w:cs="宋体"/>
          <w:sz w:val="24"/>
          <w:szCs w:val="24"/>
          <w:highlight w:val="none"/>
          <w:lang w:val="zh-CN"/>
        </w:rPr>
        <w:t xml:space="preserve">）运维单位负责站房内部仪器设备安保工作。</w:t>
      </w:r>
      <w:r/>
    </w:p>
    <w:p>
      <w:pPr>
        <w:ind w:firstLine="480"/>
        <w:spacing w:line="360" w:lineRule="auto"/>
        <w:rPr>
          <w:rFonts w:hint="eastAsia" w:ascii="宋体" w:hAnsi="宋体" w:cs="宋体"/>
          <w:sz w:val="24"/>
          <w:szCs w:val="24"/>
          <w:highlight w:val="none"/>
        </w:rPr>
        <w:outlineLvl w:val="2"/>
      </w:pPr>
      <w:r>
        <w:rPr>
          <w:rFonts w:hint="eastAsia" w:ascii="宋体" w:hAnsi="宋体" w:cs="宋体"/>
          <w:sz w:val="24"/>
          <w:szCs w:val="24"/>
          <w:highlight w:val="none"/>
        </w:rPr>
        <w:t xml:space="preserve">5.工作考核</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（1）运维单位应每月定期提交《监测站设备运行情况月报告》，向业主单位陈述监测站的运行状况和事件处理情况。</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业主单位会通过定期或不定期的方式对监测站点运行情况督查。整体要求参照运行维护管理目标。其中异常情况包括故障运维时间小于2小时，即2小时内前往现场进行调查处置，查明原因，发现故障后应在4小时以内制定出排除方案，不更换配件的情况下8小时排除故障，涉及到更换一般常用配件故障应24小时以内排除，其他特殊故障72小时内无法排除的，运维单位应提供备用机保障系统的连续运行。在数据缺失期间，委托有资质的环境检测机构进行检测以确保数据的完整性，所需费用由运维单位负责。</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（3）业主单位依据在线监控运行</w:t>
      </w:r>
      <w:r>
        <w:rPr>
          <w:rFonts w:hint="eastAsia" w:ascii="宋体" w:hAnsi="宋体" w:cs="宋体"/>
          <w:sz w:val="24"/>
          <w:szCs w:val="24"/>
          <w:highlight w:val="none"/>
          <w:lang w:val="en-US" w:eastAsia="zh-CN"/>
        </w:rPr>
        <w:t xml:space="preserve">及运维管理</w:t>
      </w:r>
      <w:r>
        <w:rPr>
          <w:rFonts w:hint="eastAsia" w:ascii="宋体" w:hAnsi="宋体" w:cs="宋体"/>
          <w:sz w:val="24"/>
          <w:szCs w:val="24"/>
          <w:highlight w:val="none"/>
        </w:rPr>
        <w:t xml:space="preserve">的情况进行考核。明细如下：</w:t>
      </w:r>
      <w:r/>
    </w:p>
    <w:p>
      <w:pPr>
        <w:pStyle w:val="869"/>
        <w:ind w:firstLine="482"/>
        <w:jc w:val="center"/>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b/>
          <w:bCs/>
          <w:sz w:val="24"/>
          <w:szCs w:val="24"/>
          <w:highlight w:val="none"/>
          <w:lang w:val="en-US" w:eastAsia="zh-CN" w:bidi="ar-SA"/>
        </w:rPr>
        <w:t xml:space="preserve">表1 2026-2027年度智慧安监环保平台一体化维保及浒东化工集中区（南片区）空气、地表水质量监测站运维管理</w:t>
      </w:r>
      <w:r/>
    </w:p>
    <w:tbl>
      <w:tblPr>
        <w:tblStyle w:val="815"/>
        <w:tblW w:w="911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550"/>
        <w:gridCol w:w="6639"/>
        <w:gridCol w:w="930"/>
      </w:tblGrid>
      <w:tr>
        <w:trPr>
          <w:jc w:val="center"/>
          <w:trHeight w:val="23"/>
        </w:trPr>
        <w:tc>
          <w:tcPr>
            <w:tcW w:w="1550"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项目</w:t>
            </w:r>
            <w:r/>
          </w:p>
        </w:tc>
        <w:tc>
          <w:tcPr>
            <w:tcW w:w="6639"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检查内容</w:t>
            </w:r>
            <w:r/>
          </w:p>
        </w:tc>
        <w:tc>
          <w:tcPr>
            <w:tcW w:w="930"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分数</w:t>
            </w:r>
            <w:r/>
          </w:p>
        </w:tc>
      </w:tr>
      <w:tr>
        <w:trPr>
          <w:jc w:val="center"/>
          <w:trHeight w:val="23"/>
        </w:trPr>
        <w:tc>
          <w:tcPr>
            <w:tcW w:w="1550" w:type="dxa"/>
            <w:vAlign w:val="center"/>
            <w:vMerge w:val="restart"/>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维护情况</w:t>
            </w:r>
            <w:r/>
          </w:p>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考核</w:t>
            </w:r>
            <w:r/>
          </w:p>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22分</w:t>
            </w:r>
            <w:r/>
          </w:p>
        </w:tc>
        <w:tc>
          <w:tcPr>
            <w:tcW w:w="6639" w:type="dxa"/>
            <w:vAlign w:val="center"/>
            <w:textDirection w:val="lrTb"/>
            <w:noWrap w:val="false"/>
          </w:tcPr>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1、确保在线仪数据传输准确，传输数据不准确每4小时扣1分</w:t>
            </w:r>
            <w:r/>
          </w:p>
        </w:tc>
        <w:tc>
          <w:tcPr>
            <w:tcW w:w="930"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w:t>
            </w:r>
            <w:r/>
          </w:p>
        </w:tc>
      </w:tr>
      <w:tr>
        <w:trPr>
          <w:jc w:val="center"/>
          <w:trHeight w:val="23"/>
        </w:trPr>
        <w:tc>
          <w:tcPr>
            <w:tcW w:w="1550" w:type="dxa"/>
            <w:vAlign w:val="center"/>
            <w:vMerge w:val="continue"/>
            <w:textDirection w:val="lrTb"/>
            <w:noWrap w:val="false"/>
          </w:tcPr>
          <w:p>
            <w:pPr>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6639" w:type="dxa"/>
            <w:vAlign w:val="center"/>
            <w:textDirection w:val="lrTb"/>
            <w:noWrap w:val="false"/>
          </w:tcPr>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2、采样系统清理，管道通畅</w:t>
            </w:r>
            <w:r/>
          </w:p>
        </w:tc>
        <w:tc>
          <w:tcPr>
            <w:tcW w:w="930"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w:t>
            </w:r>
            <w:r/>
          </w:p>
        </w:tc>
      </w:tr>
      <w:tr>
        <w:trPr>
          <w:jc w:val="center"/>
          <w:trHeight w:val="23"/>
        </w:trPr>
        <w:tc>
          <w:tcPr>
            <w:tcW w:w="1550" w:type="dxa"/>
            <w:vAlign w:val="center"/>
            <w:vMerge w:val="continue"/>
            <w:textDirection w:val="lrTb"/>
            <w:noWrap w:val="false"/>
          </w:tcPr>
          <w:p>
            <w:pPr>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6639" w:type="dxa"/>
            <w:vAlign w:val="center"/>
            <w:textDirection w:val="lrTb"/>
            <w:noWrap w:val="false"/>
          </w:tcPr>
          <w:p>
            <w:pPr>
              <w:spacing w:line="400" w:lineRule="exac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rPr>
              <w:t xml:space="preserve">3、易损件更换</w:t>
            </w:r>
            <w:r>
              <w:rPr>
                <w:rFonts w:hint="eastAsia" w:ascii="宋体" w:hAnsi="宋体" w:cs="宋体"/>
                <w:sz w:val="24"/>
                <w:szCs w:val="24"/>
                <w:highlight w:val="none"/>
                <w:lang w:val="en-US" w:eastAsia="zh-CN"/>
              </w:rPr>
              <w:t xml:space="preserve">或维修、基础设施维修更换</w:t>
            </w:r>
            <w:r/>
          </w:p>
        </w:tc>
        <w:tc>
          <w:tcPr>
            <w:tcW w:w="930"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w:t>
            </w:r>
            <w:r/>
          </w:p>
        </w:tc>
      </w:tr>
      <w:tr>
        <w:trPr>
          <w:jc w:val="center"/>
          <w:trHeight w:val="23"/>
        </w:trPr>
        <w:tc>
          <w:tcPr>
            <w:tcW w:w="1550" w:type="dxa"/>
            <w:vAlign w:val="center"/>
            <w:vMerge w:val="continue"/>
            <w:textDirection w:val="lrTb"/>
            <w:noWrap w:val="false"/>
          </w:tcPr>
          <w:p>
            <w:pPr>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6639" w:type="dxa"/>
            <w:vAlign w:val="center"/>
            <w:textDirection w:val="lrTb"/>
            <w:noWrap w:val="false"/>
          </w:tcPr>
          <w:p>
            <w:pPr>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4、现场环境整洁</w:t>
            </w:r>
            <w:r/>
          </w:p>
        </w:tc>
        <w:tc>
          <w:tcPr>
            <w:tcW w:w="930"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w:t>
            </w:r>
            <w:r/>
          </w:p>
        </w:tc>
      </w:tr>
      <w:tr>
        <w:trPr>
          <w:jc w:val="center"/>
          <w:trHeight w:val="23"/>
        </w:trPr>
        <w:tc>
          <w:tcPr>
            <w:tcW w:w="1550" w:type="dxa"/>
            <w:vAlign w:val="center"/>
            <w:vMerge w:val="continue"/>
            <w:textDirection w:val="lrTb"/>
            <w:noWrap w:val="false"/>
          </w:tcPr>
          <w:p>
            <w:pPr>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6639" w:type="dxa"/>
            <w:vAlign w:val="center"/>
            <w:textDirection w:val="lrTb"/>
            <w:noWrap w:val="false"/>
          </w:tcPr>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4、试剂符合要求并在有效期内，更换试剂后进行校准并有校准记录；</w:t>
            </w:r>
            <w:r/>
          </w:p>
        </w:tc>
        <w:tc>
          <w:tcPr>
            <w:tcW w:w="930"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5</w:t>
            </w:r>
            <w:r/>
          </w:p>
        </w:tc>
      </w:tr>
      <w:tr>
        <w:trPr>
          <w:jc w:val="center"/>
          <w:trHeight w:val="23"/>
        </w:trPr>
        <w:tc>
          <w:tcPr>
            <w:tcW w:w="1550" w:type="dxa"/>
            <w:vAlign w:val="center"/>
            <w:vMerge w:val="continue"/>
            <w:textDirection w:val="lrTb"/>
            <w:noWrap w:val="false"/>
          </w:tcPr>
          <w:p>
            <w:pPr>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6639" w:type="dxa"/>
            <w:vAlign w:val="center"/>
            <w:textDirection w:val="lrTb"/>
            <w:noWrap w:val="false"/>
          </w:tcPr>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6、仪器参数上墙，不得随意改动。每次改动参数需有报告支撑。</w:t>
            </w:r>
            <w:r/>
          </w:p>
        </w:tc>
        <w:tc>
          <w:tcPr>
            <w:tcW w:w="930"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w:t>
            </w:r>
            <w:r/>
          </w:p>
        </w:tc>
      </w:tr>
      <w:tr>
        <w:trPr>
          <w:jc w:val="center"/>
          <w:trHeight w:val="23"/>
        </w:trPr>
        <w:tc>
          <w:tcPr>
            <w:tcW w:w="1550" w:type="dxa"/>
            <w:vAlign w:val="center"/>
            <w:vMerge w:val="restart"/>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故障处理情况考核</w:t>
            </w:r>
            <w:r/>
          </w:p>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15分</w:t>
            </w:r>
            <w:r/>
          </w:p>
        </w:tc>
        <w:tc>
          <w:tcPr>
            <w:tcW w:w="6639" w:type="dxa"/>
            <w:vAlign w:val="center"/>
            <w:textDirection w:val="lrTb"/>
            <w:noWrap w:val="false"/>
          </w:tcPr>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1、接到报障2小时内到现场</w:t>
            </w:r>
            <w:r/>
          </w:p>
        </w:tc>
        <w:tc>
          <w:tcPr>
            <w:tcW w:w="930"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8</w:t>
            </w:r>
            <w:r/>
          </w:p>
        </w:tc>
      </w:tr>
      <w:tr>
        <w:trPr>
          <w:jc w:val="center"/>
          <w:trHeight w:val="23"/>
        </w:trPr>
        <w:tc>
          <w:tcPr>
            <w:tcW w:w="1550" w:type="dxa"/>
            <w:vAlign w:val="center"/>
            <w:vMerge w:val="continue"/>
            <w:textDirection w:val="lrTb"/>
            <w:noWrap w:val="false"/>
          </w:tcPr>
          <w:p>
            <w:pPr>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6639" w:type="dxa"/>
            <w:vAlign w:val="center"/>
            <w:textDirection w:val="lrTb"/>
            <w:noWrap w:val="false"/>
          </w:tcPr>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2、设备故障维修情况，每台设备故障</w:t>
            </w:r>
            <w:r>
              <w:rPr>
                <w:rFonts w:hint="eastAsia" w:ascii="宋体" w:hAnsi="宋体" w:cs="宋体"/>
                <w:sz w:val="24"/>
                <w:szCs w:val="24"/>
                <w:highlight w:val="none"/>
                <w:lang w:val="en-US" w:eastAsia="zh-CN"/>
              </w:rPr>
              <w:t xml:space="preserve">时长</w:t>
            </w:r>
            <w:r>
              <w:rPr>
                <w:rFonts w:hint="eastAsia" w:ascii="宋体" w:hAnsi="宋体" w:cs="宋体"/>
                <w:sz w:val="24"/>
                <w:szCs w:val="24"/>
                <w:highlight w:val="none"/>
              </w:rPr>
              <w:t xml:space="preserve">每月超过48小时扣1分</w:t>
            </w:r>
            <w:r/>
          </w:p>
        </w:tc>
        <w:tc>
          <w:tcPr>
            <w:tcW w:w="930"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7</w:t>
            </w:r>
            <w:r/>
          </w:p>
        </w:tc>
      </w:tr>
      <w:tr>
        <w:trPr>
          <w:jc w:val="center"/>
          <w:trHeight w:val="23"/>
        </w:trPr>
        <w:tc>
          <w:tcPr>
            <w:tcW w:w="1550"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数据完整性</w:t>
            </w:r>
            <w:r/>
          </w:p>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考核</w:t>
            </w:r>
            <w:r/>
          </w:p>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10分</w:t>
            </w:r>
            <w:r/>
          </w:p>
        </w:tc>
        <w:tc>
          <w:tcPr>
            <w:tcW w:w="6639" w:type="dxa"/>
            <w:vAlign w:val="center"/>
            <w:textDirection w:val="lrTb"/>
            <w:noWrap w:val="false"/>
          </w:tcPr>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1、数据报表完整，若有数据缺失酌情扣分。</w:t>
            </w:r>
            <w:r/>
          </w:p>
        </w:tc>
        <w:tc>
          <w:tcPr>
            <w:tcW w:w="930"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10</w:t>
            </w:r>
            <w:r/>
          </w:p>
        </w:tc>
      </w:tr>
      <w:tr>
        <w:trPr>
          <w:jc w:val="center"/>
          <w:trHeight w:val="23"/>
        </w:trPr>
        <w:tc>
          <w:tcPr>
            <w:tcW w:w="1550" w:type="dxa"/>
            <w:vAlign w:val="center"/>
            <w:vMerge w:val="restart"/>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台帐记录</w:t>
            </w:r>
            <w:r/>
          </w:p>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考核</w:t>
            </w:r>
            <w:r/>
          </w:p>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23分</w:t>
            </w:r>
            <w:r/>
          </w:p>
        </w:tc>
        <w:tc>
          <w:tcPr>
            <w:tcW w:w="6639" w:type="dxa"/>
            <w:vAlign w:val="center"/>
            <w:textDirection w:val="lrTb"/>
            <w:noWrap w:val="false"/>
          </w:tcPr>
          <w:p>
            <w:pPr>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1、做好维护记录，每月上报巡检维护、试剂更换记录、易损件更换</w:t>
            </w:r>
            <w:r>
              <w:rPr>
                <w:rFonts w:hint="eastAsia" w:ascii="宋体" w:hAnsi="宋体" w:cs="宋体"/>
                <w:sz w:val="24"/>
                <w:szCs w:val="24"/>
                <w:highlight w:val="none"/>
                <w:lang w:val="en-US" w:eastAsia="zh-CN"/>
              </w:rPr>
              <w:t xml:space="preserve">或维修、基础设施维护等</w:t>
            </w:r>
            <w:r>
              <w:rPr>
                <w:rFonts w:hint="eastAsia" w:ascii="宋体" w:hAnsi="宋体" w:cs="宋体"/>
                <w:sz w:val="24"/>
                <w:szCs w:val="24"/>
                <w:highlight w:val="none"/>
              </w:rPr>
              <w:t xml:space="preserve">记录。</w:t>
            </w:r>
            <w:r/>
          </w:p>
        </w:tc>
        <w:tc>
          <w:tcPr>
            <w:tcW w:w="930"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9</w:t>
            </w:r>
            <w:r/>
          </w:p>
        </w:tc>
      </w:tr>
      <w:tr>
        <w:trPr>
          <w:jc w:val="center"/>
          <w:trHeight w:val="23"/>
        </w:trPr>
        <w:tc>
          <w:tcPr>
            <w:tcW w:w="1550" w:type="dxa"/>
            <w:vAlign w:val="center"/>
            <w:vMerge w:val="continue"/>
            <w:textDirection w:val="lrTb"/>
            <w:noWrap w:val="false"/>
          </w:tcPr>
          <w:p>
            <w:pPr>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6639" w:type="dxa"/>
            <w:vAlign w:val="center"/>
            <w:textDirection w:val="lrTb"/>
            <w:noWrap w:val="false"/>
          </w:tcPr>
          <w:p>
            <w:pPr>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2、监控点档案整理，做好相关一厂一档</w:t>
            </w:r>
            <w:r/>
          </w:p>
        </w:tc>
        <w:tc>
          <w:tcPr>
            <w:tcW w:w="930"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7</w:t>
            </w:r>
            <w:r/>
          </w:p>
        </w:tc>
      </w:tr>
      <w:tr>
        <w:trPr>
          <w:jc w:val="center"/>
          <w:trHeight w:val="23"/>
        </w:trPr>
        <w:tc>
          <w:tcPr>
            <w:tcW w:w="1550" w:type="dxa"/>
            <w:vAlign w:val="center"/>
            <w:vMerge w:val="continue"/>
            <w:textDirection w:val="lrTb"/>
            <w:noWrap w:val="false"/>
          </w:tcPr>
          <w:p>
            <w:pPr>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6639" w:type="dxa"/>
            <w:vAlign w:val="center"/>
            <w:textDirection w:val="lrTb"/>
            <w:noWrap w:val="false"/>
          </w:tcPr>
          <w:p>
            <w:pPr>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3、在线仪等设备检验、监测报告归档。</w:t>
            </w:r>
            <w:r/>
          </w:p>
        </w:tc>
        <w:tc>
          <w:tcPr>
            <w:tcW w:w="930"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7</w:t>
            </w:r>
            <w:r/>
          </w:p>
        </w:tc>
      </w:tr>
      <w:tr>
        <w:trPr>
          <w:jc w:val="center"/>
          <w:trHeight w:val="23"/>
        </w:trPr>
        <w:tc>
          <w:tcPr>
            <w:tcW w:w="1550" w:type="dxa"/>
            <w:vAlign w:val="center"/>
            <w:vMerge w:val="restart"/>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监督性</w:t>
            </w:r>
            <w:r/>
          </w:p>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考核</w:t>
            </w:r>
            <w:r/>
          </w:p>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30分</w:t>
            </w:r>
            <w:r/>
          </w:p>
        </w:tc>
        <w:tc>
          <w:tcPr>
            <w:tcW w:w="6639" w:type="dxa"/>
            <w:vAlign w:val="center"/>
            <w:textDirection w:val="lrTb"/>
            <w:noWrap w:val="false"/>
          </w:tcPr>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1、每月抽检质控样核查</w:t>
            </w:r>
            <w:r/>
          </w:p>
        </w:tc>
        <w:tc>
          <w:tcPr>
            <w:tcW w:w="930" w:type="dxa"/>
            <w:vAlign w:val="center"/>
            <w:textDirection w:val="lrTb"/>
            <w:noWrap w:val="false"/>
          </w:tcPr>
          <w:p>
            <w:pPr>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15</w:t>
            </w:r>
            <w:r/>
          </w:p>
        </w:tc>
      </w:tr>
      <w:tr>
        <w:trPr>
          <w:jc w:val="center"/>
          <w:trHeight w:val="23"/>
        </w:trPr>
        <w:tc>
          <w:tcPr>
            <w:tcW w:w="1550" w:type="dxa"/>
            <w:vAlign w:val="center"/>
            <w:vMerge w:val="continue"/>
            <w:textDirection w:val="lrTb"/>
            <w:noWrap w:val="false"/>
          </w:tcPr>
          <w:p>
            <w:pPr>
              <w:jc w:val="left"/>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r>
            <w:r/>
          </w:p>
        </w:tc>
        <w:tc>
          <w:tcPr>
            <w:tcW w:w="6639" w:type="dxa"/>
            <w:vAlign w:val="center"/>
            <w:textDirection w:val="lrTb"/>
            <w:noWrap w:val="false"/>
          </w:tcPr>
          <w:p>
            <w:pP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2、配合上级部门及业主单位检查情况</w:t>
            </w:r>
            <w:r/>
          </w:p>
        </w:tc>
        <w:tc>
          <w:tcPr>
            <w:tcW w:w="930"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15</w:t>
            </w:r>
            <w:r/>
          </w:p>
        </w:tc>
      </w:tr>
    </w:tbl>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869"/>
        <w:ind w:firstLine="482"/>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b/>
          <w:bCs/>
          <w:sz w:val="24"/>
          <w:szCs w:val="24"/>
          <w:highlight w:val="none"/>
          <w:lang w:val="en-US" w:eastAsia="zh-CN" w:bidi="ar-SA"/>
        </w:rPr>
        <w:t xml:space="preserve">表2  智慧安监环保一体化平台运维</w:t>
      </w:r>
      <w:r/>
    </w:p>
    <w:tbl>
      <w:tblPr>
        <w:tblStyle w:val="815"/>
        <w:tblW w:w="9119"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550"/>
        <w:gridCol w:w="6639"/>
        <w:gridCol w:w="930"/>
      </w:tblGrid>
      <w:tr>
        <w:trPr>
          <w:jc w:val="center"/>
          <w:trHeight w:val="23"/>
        </w:trPr>
        <w:tc>
          <w:tcPr>
            <w:tcW w:w="1550"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项目</w:t>
            </w:r>
            <w:r/>
          </w:p>
        </w:tc>
        <w:tc>
          <w:tcPr>
            <w:tcW w:w="6639"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检查内容</w:t>
            </w:r>
            <w:r/>
          </w:p>
        </w:tc>
        <w:tc>
          <w:tcPr>
            <w:tcW w:w="930" w:type="dxa"/>
            <w:vAlign w:val="center"/>
            <w:textDirection w:val="lrTb"/>
            <w:noWrap w:val="false"/>
          </w:tcPr>
          <w:p>
            <w:pPr>
              <w:jc w:val="center"/>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分数</w:t>
            </w:r>
            <w:r/>
          </w:p>
        </w:tc>
      </w:tr>
      <w:tr>
        <w:trPr>
          <w:jc w:val="center"/>
          <w:trHeight w:val="23"/>
        </w:trPr>
        <w:tc>
          <w:tcPr>
            <w:tcW w:w="1550" w:type="dxa"/>
            <w:vAlign w:val="center"/>
            <w:textDirection w:val="lrTb"/>
            <w:noWrap w:val="false"/>
          </w:tcPr>
          <w:p>
            <w:pPr>
              <w:jc w:val="center"/>
              <w:keepLines w:val="0"/>
              <w:keepNext w:val="0"/>
              <w:widowControl/>
              <w:rPr>
                <w:rFonts w:hint="default" w:ascii="宋体" w:hAnsi="宋体" w:eastAsia="宋体" w:cs="宋体"/>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双重预防机制驾驶舱与作业票驾驶舱</w:t>
            </w:r>
            <w:r/>
          </w:p>
        </w:tc>
        <w:tc>
          <w:tcPr>
            <w:tcW w:w="6639" w:type="dxa"/>
            <w:vAlign w:val="center"/>
            <w:textDirection w:val="lrTb"/>
            <w:noWrap w:val="false"/>
          </w:tcPr>
          <w:p>
            <w:pPr>
              <w:jc w:val="left"/>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收集双重预防和作业票数据，便于监控统计分析</w:t>
            </w:r>
            <w:r/>
          </w:p>
        </w:tc>
        <w:tc>
          <w:tcPr>
            <w:tcW w:w="930" w:type="dxa"/>
            <w:vAlign w:val="center"/>
            <w:textDirection w:val="lrTb"/>
            <w:noWrap w:val="false"/>
          </w:tcPr>
          <w:p>
            <w:pPr>
              <w:jc w:val="center"/>
              <w:spacing w:line="400" w:lineRule="exac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15</w:t>
            </w:r>
            <w:r/>
          </w:p>
        </w:tc>
      </w:tr>
      <w:tr>
        <w:trPr>
          <w:jc w:val="center"/>
          <w:trHeight w:val="823"/>
        </w:trPr>
        <w:tc>
          <w:tcPr>
            <w:tcW w:w="1550" w:type="dxa"/>
            <w:vAlign w:val="center"/>
            <w:textDirection w:val="lrTb"/>
            <w:noWrap w:val="false"/>
          </w:tcPr>
          <w:p>
            <w:pPr>
              <w:jc w:val="center"/>
              <w:keepLines w:val="0"/>
              <w:keepNext w:val="0"/>
              <w:widowControl/>
              <w:rPr>
                <w:rFonts w:hint="default" w:ascii="宋体" w:hAnsi="宋体" w:eastAsia="宋体" w:cs="宋体"/>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工贸重点企业视频对接</w:t>
            </w:r>
            <w:r/>
          </w:p>
        </w:tc>
        <w:tc>
          <w:tcPr>
            <w:tcW w:w="6639" w:type="dxa"/>
            <w:vAlign w:val="center"/>
            <w:textDirection w:val="lrTb"/>
            <w:noWrap w:val="false"/>
          </w:tcPr>
          <w:p>
            <w:pPr>
              <w:jc w:val="left"/>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根据要求，接入粉尘涉爆、涉氨制冷、高温熔融金属、有限空间等高危企业重点部位视频监控</w:t>
            </w:r>
            <w:r/>
          </w:p>
        </w:tc>
        <w:tc>
          <w:tcPr>
            <w:tcW w:w="930" w:type="dxa"/>
            <w:vAlign w:val="center"/>
            <w:textDirection w:val="lrTb"/>
            <w:noWrap w:val="false"/>
          </w:tcPr>
          <w:p>
            <w:pPr>
              <w:jc w:val="center"/>
              <w:spacing w:line="400" w:lineRule="exac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25</w:t>
            </w:r>
            <w:r/>
          </w:p>
        </w:tc>
      </w:tr>
      <w:tr>
        <w:trPr>
          <w:jc w:val="center"/>
          <w:trHeight w:val="23"/>
        </w:trPr>
        <w:tc>
          <w:tcPr>
            <w:tcW w:w="1550" w:type="dxa"/>
            <w:vAlign w:val="center"/>
            <w:textDirection w:val="lrTb"/>
            <w:noWrap w:val="false"/>
          </w:tcPr>
          <w:p>
            <w:pPr>
              <w:jc w:val="center"/>
              <w:keepLines w:val="0"/>
              <w:keepNext w:val="0"/>
              <w:widowControl/>
              <w:rPr>
                <w:rFonts w:hint="default" w:ascii="宋体" w:hAnsi="宋体" w:eastAsia="宋体" w:cs="宋体"/>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软件调试</w:t>
            </w:r>
            <w:r/>
          </w:p>
        </w:tc>
        <w:tc>
          <w:tcPr>
            <w:tcW w:w="6639" w:type="dxa"/>
            <w:vAlign w:val="center"/>
            <w:textDirection w:val="lrTb"/>
            <w:noWrap w:val="false"/>
          </w:tcPr>
          <w:p>
            <w:pPr>
              <w:jc w:val="left"/>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包括系统升级上线、平台调试等服务，针对网格化管理、监控预警管理、安全监管、应急救援管理、设备管理等模块进行软件调试及日常维护，保证一体化平台正常运行</w:t>
            </w:r>
            <w:r/>
          </w:p>
        </w:tc>
        <w:tc>
          <w:tcPr>
            <w:tcW w:w="930" w:type="dxa"/>
            <w:vAlign w:val="center"/>
            <w:textDirection w:val="lrTb"/>
            <w:noWrap w:val="false"/>
          </w:tcPr>
          <w:p>
            <w:pPr>
              <w:jc w:val="center"/>
              <w:spacing w:line="400" w:lineRule="exact"/>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15</w:t>
            </w:r>
            <w:r/>
          </w:p>
        </w:tc>
      </w:tr>
      <w:tr>
        <w:trPr>
          <w:jc w:val="center"/>
          <w:trHeight w:val="23"/>
        </w:trPr>
        <w:tc>
          <w:tcPr>
            <w:tcW w:w="1550" w:type="dxa"/>
            <w:vAlign w:val="center"/>
            <w:textDirection w:val="lrTb"/>
            <w:noWrap w:val="false"/>
          </w:tcPr>
          <w:p>
            <w:pPr>
              <w:jc w:val="center"/>
              <w:keepLines w:val="0"/>
              <w:keepNext w:val="0"/>
              <w:widowControl/>
              <w:rPr>
                <w:rFonts w:hint="default" w:ascii="宋体" w:hAnsi="宋体" w:eastAsia="宋体" w:cs="宋体"/>
                <w:sz w:val="24"/>
                <w:szCs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企业监控调试服务</w:t>
            </w:r>
            <w:r/>
          </w:p>
        </w:tc>
        <w:tc>
          <w:tcPr>
            <w:tcW w:w="6639" w:type="dxa"/>
            <w:vAlign w:val="center"/>
            <w:textDirection w:val="lrTb"/>
            <w:noWrap w:val="false"/>
          </w:tcPr>
          <w:p>
            <w:pPr>
              <w:jc w:val="left"/>
              <w:keepLines w:val="0"/>
              <w:keepNext w:val="0"/>
              <w:widowControl/>
              <w:rPr>
                <w:rFonts w:hint="eastAsia" w:ascii="宋体" w:hAnsi="宋体" w:cs="宋体"/>
                <w:sz w:val="24"/>
                <w:szCs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主要负责各企业不同型号的路由器及国标镜头入网调测，配合工贸企业监控实时在线；负责指挥室4台服务器日常维护；负责平台安全保障</w:t>
            </w:r>
            <w:r/>
          </w:p>
        </w:tc>
        <w:tc>
          <w:tcPr>
            <w:tcW w:w="930" w:type="dxa"/>
            <w:vAlign w:val="center"/>
            <w:textDirection w:val="lrTb"/>
            <w:noWrap w:val="false"/>
          </w:tcPr>
          <w:p>
            <w:pPr>
              <w:jc w:val="center"/>
              <w:spacing w:line="240" w:lineRule="auto"/>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25</w:t>
            </w:r>
            <w:r/>
          </w:p>
        </w:tc>
      </w:tr>
      <w:tr>
        <w:trPr>
          <w:jc w:val="center"/>
          <w:trHeight w:val="23"/>
        </w:trPr>
        <w:tc>
          <w:tcPr>
            <w:tcW w:w="15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与高新区智慧应急平台数据整合</w:t>
            </w:r>
            <w:r/>
          </w:p>
        </w:tc>
        <w:tc>
          <w:tcPr>
            <w:tcW w:w="663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针对接入系统的工贸企业视频，调用算法服务单元对视图中出现的对象进行智能分析，输出异常告警信号，实现异常行为告警，完善静态数据模块采集。</w:t>
            </w:r>
            <w:r/>
          </w:p>
        </w:tc>
        <w:tc>
          <w:tcPr>
            <w:tcW w:w="930" w:type="dxa"/>
            <w:vAlign w:val="center"/>
            <w:textDirection w:val="lrTb"/>
            <w:noWrap w:val="false"/>
          </w:tcPr>
          <w:p>
            <w:pPr>
              <w:jc w:val="center"/>
              <w:spacing w:line="240" w:lineRule="auto"/>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20</w:t>
            </w:r>
            <w:r/>
          </w:p>
        </w:tc>
      </w:tr>
    </w:tbl>
    <w:p>
      <w:pPr>
        <w:pStyle w:val="869"/>
        <w:ind w:firstLine="482"/>
        <w:jc w:val="center"/>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注1：每季度业主单位根据成交单位服务情况分别进行考核。</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注2：季度考核时90分及以上全额支付，80（含）~90（不含）分每扣一分扣除当期服务费的1%，80分以下支付当期服务费的70%并警告一次，一年内累计满两次80分以下得分甲方有权直接终止合同。</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注3：成交单位须按照采购单位的要求对该采购项目进行服务工作。成交单位对服务缺陷不予更正，采购单位有权另请其他单位更正，所发生的费用在剩余服务费用中扣除。成交单位如出现重大责任问题，采购单位有权取消其成交资格。</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B、分析仪表检查维护要求：</w:t>
      </w:r>
      <w:r/>
    </w:p>
    <w:p>
      <w:pPr>
        <w:ind w:firstLine="482"/>
        <w:spacing w:line="360" w:lineRule="auto"/>
        <w:rPr>
          <w:rFonts w:hint="eastAsia" w:ascii="宋体" w:hAnsi="宋体" w:cs="宋体"/>
          <w:b/>
          <w:bCs/>
          <w:sz w:val="24"/>
          <w:szCs w:val="24"/>
          <w:highlight w:val="none"/>
        </w:rPr>
        <w:outlineLvl w:val="1"/>
      </w:pPr>
      <w:r/>
      <w:bookmarkStart w:id="1" w:name="_Toc11076"/>
      <w:r>
        <w:rPr>
          <w:rFonts w:hint="eastAsia" w:ascii="宋体" w:hAnsi="宋体" w:cs="宋体"/>
          <w:b/>
          <w:bCs/>
          <w:sz w:val="24"/>
          <w:szCs w:val="24"/>
          <w:highlight w:val="none"/>
        </w:rPr>
        <w:t xml:space="preserve">1.日检查维护：</w:t>
      </w:r>
      <w:bookmarkEnd w:id="1"/>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每天应通过远程查看数据或现场查看的方式检查仪器运行状态、数据传输系统以及视频监控系统是否正常，并判断水污染源在线监测系统运行是否正常。如发现数据有持续异常等情况，应前往站点检查。水质监测站每日监测数据为1组。</w:t>
      </w:r>
      <w:r/>
    </w:p>
    <w:p>
      <w:pPr>
        <w:ind w:firstLine="482"/>
        <w:spacing w:line="360" w:lineRule="auto"/>
        <w:rPr>
          <w:rFonts w:hint="eastAsia" w:ascii="宋体" w:hAnsi="宋体" w:cs="宋体"/>
          <w:b/>
          <w:bCs/>
          <w:sz w:val="24"/>
          <w:szCs w:val="24"/>
          <w:highlight w:val="none"/>
        </w:rPr>
        <w:outlineLvl w:val="1"/>
      </w:pPr>
      <w:r/>
      <w:bookmarkStart w:id="2" w:name="_Toc14340"/>
      <w:r>
        <w:rPr>
          <w:rFonts w:hint="eastAsia" w:ascii="宋体" w:hAnsi="宋体" w:cs="宋体"/>
          <w:b/>
          <w:bCs/>
          <w:sz w:val="24"/>
          <w:szCs w:val="24"/>
          <w:highlight w:val="none"/>
        </w:rPr>
        <w:t xml:space="preserve">2.周检查维护：</w:t>
      </w:r>
      <w:bookmarkEnd w:id="2"/>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每周对水污染源在线监测系统至少进行1次现场维护。</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检查泵取水情况，检查内部管路是否通畅，仪器自动清洗装置是否运行正常，检查各仪器的进样水管和排水管是否清洁，必要时进行清洗。定期对水泵和过滤网进行清洗。</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检查监测站房内电路系统、通讯系统是否正常。</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对于用电极法测量的仪器，检查电极是否正常，必要时对探头进行清洗。</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检查各水污染源在线监测仪器标准溶液和试剂是否在有效使用期内，保证按相关要求定期更换标准溶液和试剂。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检查数据采集传输仪运行情况，并检查连接处有无损坏，对仪器数据进行抽样检查，对比水污染源在线监测仪、数据采集传输仪及监控中心平台接收到的数据是否一致。</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检查水质自动采样系统管路是否清洁，采样泵、采样桶和留样系统是否正常工作，留样保存温度是否正常。</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若部分站点使用气体钢瓶，应检查载气气路系统是否密封，气压是否满足使用要求。</w:t>
      </w:r>
      <w:r/>
    </w:p>
    <w:p>
      <w:pPr>
        <w:ind w:firstLine="482"/>
        <w:spacing w:line="360" w:lineRule="auto"/>
        <w:rPr>
          <w:rFonts w:hint="eastAsia" w:ascii="宋体" w:hAnsi="宋体" w:cs="宋体"/>
          <w:b/>
          <w:bCs/>
          <w:sz w:val="24"/>
          <w:szCs w:val="24"/>
          <w:highlight w:val="none"/>
        </w:rPr>
        <w:outlineLvl w:val="1"/>
      </w:pPr>
      <w:r/>
      <w:bookmarkStart w:id="3" w:name="_Toc360"/>
      <w:r>
        <w:rPr>
          <w:rFonts w:hint="eastAsia" w:ascii="宋体" w:hAnsi="宋体" w:cs="宋体"/>
          <w:b/>
          <w:bCs/>
          <w:sz w:val="24"/>
          <w:szCs w:val="24"/>
          <w:highlight w:val="none"/>
        </w:rPr>
        <w:t xml:space="preserve">3.月检查维护：</w:t>
      </w:r>
      <w:bookmarkEnd w:id="3"/>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每月的现场维护应包括对水污染源在线监测仪器进行一次保养，对仪器分析系统进行维护；对数据存储或控制系统工作状态进行一次检查；检查监测仪器接地情况，检查监测站房防雷措施。</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水污染源在线监测仪器：根据相应仪器操作维护说明，检查和保养易损耗件，必要时更换；检查及清洗取样单元、消解单元、检测单元、计量单元等。</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水质自动采样系统：根据情况更换蠕动泵管、清洗混合采样瓶等。</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pH水质自动分析仪；用酸液清洗一次电极，检查pH电极是否钝化，必要时进行校准或更换。</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温度计：每月至少进行一次现场水温比对试验，必要时进行校准或更换。</w:t>
      </w:r>
      <w:r/>
    </w:p>
    <w:p>
      <w:pPr>
        <w:ind w:firstLine="482"/>
        <w:spacing w:line="360" w:lineRule="auto"/>
        <w:rPr>
          <w:rFonts w:hint="eastAsia" w:ascii="宋体" w:hAnsi="宋体" w:cs="宋体"/>
          <w:b/>
          <w:bCs/>
          <w:sz w:val="24"/>
          <w:szCs w:val="24"/>
          <w:highlight w:val="none"/>
        </w:rPr>
        <w:outlineLvl w:val="1"/>
      </w:pPr>
      <w:r/>
      <w:bookmarkStart w:id="4" w:name="_Toc24836"/>
      <w:r>
        <w:rPr>
          <w:rFonts w:hint="eastAsia" w:ascii="宋体" w:hAnsi="宋体" w:cs="宋体"/>
          <w:b/>
          <w:bCs/>
          <w:sz w:val="24"/>
          <w:szCs w:val="24"/>
          <w:highlight w:val="none"/>
        </w:rPr>
        <w:t xml:space="preserve">4.季度运行维护要点：</w:t>
      </w:r>
      <w:bookmarkEnd w:id="4"/>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水污染源在线监测仪器：根据相应仪器操作维护说明，检查及更换易损耗件，检查关键零部件可靠性，如计量单元准确性、反应室密封性等，必要时进行更换。</w:t>
      </w:r>
      <w:r/>
    </w:p>
    <w:p>
      <w:pPr>
        <w:ind w:firstLine="482"/>
        <w:spacing w:line="360" w:lineRule="auto"/>
        <w:rPr>
          <w:rFonts w:hint="eastAsia" w:ascii="宋体" w:hAnsi="宋体" w:cs="宋体"/>
          <w:b/>
          <w:bCs/>
          <w:sz w:val="24"/>
          <w:szCs w:val="24"/>
          <w:highlight w:val="none"/>
          <w:lang w:val="zh-CN"/>
        </w:rPr>
        <w:outlineLvl w:val="1"/>
      </w:pPr>
      <w:r/>
      <w:bookmarkStart w:id="5" w:name="_Toc11976"/>
      <w:r>
        <w:rPr>
          <w:rFonts w:hint="eastAsia" w:ascii="宋体" w:hAnsi="宋体" w:cs="宋体"/>
          <w:b/>
          <w:bCs/>
          <w:sz w:val="24"/>
          <w:szCs w:val="24"/>
          <w:highlight w:val="none"/>
          <w:lang w:val="zh-CN"/>
        </w:rPr>
        <w:t xml:space="preserve">5.</w:t>
      </w:r>
      <w:r>
        <w:rPr>
          <w:rFonts w:hint="eastAsia" w:ascii="宋体" w:hAnsi="宋体" w:cs="宋体"/>
          <w:b/>
          <w:bCs/>
          <w:sz w:val="24"/>
          <w:szCs w:val="24"/>
          <w:highlight w:val="none"/>
        </w:rPr>
        <w:t xml:space="preserve">检查维护记录</w:t>
      </w:r>
      <w:bookmarkEnd w:id="5"/>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运行人员在对水污染源在线监测系统进行故障排查与检查维护时，应做好记录。</w:t>
      </w:r>
      <w:r/>
    </w:p>
    <w:p>
      <w:pPr>
        <w:ind w:firstLine="482"/>
        <w:spacing w:line="360" w:lineRule="auto"/>
        <w:rPr>
          <w:rFonts w:hint="eastAsia" w:ascii="宋体" w:hAnsi="宋体" w:cs="宋体"/>
          <w:b/>
          <w:bCs/>
          <w:sz w:val="24"/>
          <w:szCs w:val="24"/>
          <w:highlight w:val="none"/>
          <w:lang w:val="zh-CN"/>
        </w:rPr>
        <w:outlineLvl w:val="1"/>
      </w:pPr>
      <w:r/>
      <w:bookmarkStart w:id="6" w:name="_Toc24543"/>
      <w:r>
        <w:rPr>
          <w:rFonts w:hint="eastAsia" w:ascii="宋体" w:hAnsi="宋体" w:cs="宋体"/>
          <w:b/>
          <w:bCs/>
          <w:sz w:val="24"/>
          <w:szCs w:val="24"/>
          <w:highlight w:val="none"/>
          <w:lang w:val="zh-CN"/>
        </w:rPr>
        <w:t xml:space="preserve">6.其他检查维护</w:t>
      </w:r>
      <w:bookmarkEnd w:id="6"/>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保证监测站房的安全性，进出监测站房应进行登记，包括出入时间、人员、出入站房原因等，应设置记录台账系统。</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保持监测站房的清洁，保持设备的清洁，保证监测站房内的温度、湿度满足仪器正常运行的需求。</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保持各仪器管路通畅，出水正常，无漏液。</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对电源控制器、空调、排风扇、供暖、消防设备等辅助设备要进行经常性检查。</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其他维护按相关仪器说明书的要求进行仪器维护保养、易耗品的定期更换工作。</w:t>
      </w:r>
      <w:r/>
    </w:p>
    <w:p>
      <w:pPr>
        <w:ind w:firstLine="482"/>
        <w:spacing w:line="360" w:lineRule="auto"/>
        <w:rPr>
          <w:rFonts w:hint="eastAsia" w:ascii="宋体" w:hAnsi="宋体" w:cs="宋体"/>
          <w:b/>
          <w:bCs/>
          <w:iCs/>
          <w:sz w:val="24"/>
          <w:szCs w:val="24"/>
          <w:highlight w:val="none"/>
        </w:rPr>
        <w:outlineLvl w:val="0"/>
      </w:pPr>
      <w:r/>
      <w:bookmarkStart w:id="7" w:name="_Toc28899"/>
      <w:r>
        <w:rPr>
          <w:rFonts w:hint="eastAsia" w:ascii="宋体" w:hAnsi="宋体" w:cs="宋体"/>
          <w:b/>
          <w:bCs/>
          <w:iCs/>
          <w:sz w:val="24"/>
          <w:szCs w:val="24"/>
          <w:highlight w:val="none"/>
        </w:rPr>
        <w:t xml:space="preserve">C、自动监测站系统检查维护要求</w:t>
      </w:r>
      <w:bookmarkEnd w:id="7"/>
      <w:r/>
      <w:r/>
    </w:p>
    <w:p>
      <w:pPr>
        <w:ind w:firstLine="480"/>
        <w:spacing w:line="360" w:lineRule="auto"/>
        <w:rPr>
          <w:rFonts w:hint="eastAsia" w:ascii="宋体" w:hAnsi="宋体" w:cs="宋体"/>
          <w:sz w:val="24"/>
          <w:szCs w:val="24"/>
          <w:highlight w:val="none"/>
          <w:lang w:val="zh-CN"/>
        </w:rPr>
        <w:outlineLvl w:val="1"/>
      </w:pPr>
      <w:r/>
      <w:bookmarkStart w:id="8" w:name="_Toc9721"/>
      <w:r>
        <w:rPr>
          <w:rFonts w:hint="eastAsia" w:ascii="宋体" w:hAnsi="宋体" w:cs="宋体"/>
          <w:sz w:val="24"/>
          <w:szCs w:val="24"/>
          <w:highlight w:val="none"/>
        </w:rPr>
        <w:t xml:space="preserve">1.</w:t>
      </w:r>
      <w:r>
        <w:rPr>
          <w:rFonts w:hint="eastAsia" w:ascii="宋体" w:hAnsi="宋体" w:cs="宋体"/>
          <w:spacing w:val="5"/>
          <w:sz w:val="24"/>
          <w:szCs w:val="24"/>
          <w:highlight w:val="none"/>
          <w:lang w:val="zh-CN"/>
        </w:rPr>
        <w:t xml:space="preserve">监测子站巡检</w:t>
      </w:r>
      <w:bookmarkEnd w:id="8"/>
      <w:r/>
      <w:r/>
    </w:p>
    <w:p>
      <w:pPr>
        <w:ind w:firstLine="468"/>
        <w:spacing w:line="360" w:lineRule="auto"/>
        <w:rPr>
          <w:rFonts w:hint="eastAsia" w:ascii="宋体" w:hAnsi="宋体" w:cs="宋体"/>
          <w:sz w:val="24"/>
          <w:szCs w:val="24"/>
          <w:highlight w:val="none"/>
          <w:lang w:val="zh-CN"/>
        </w:rPr>
      </w:pPr>
      <w:r>
        <w:rPr>
          <w:rFonts w:hint="eastAsia" w:ascii="宋体" w:hAnsi="宋体" w:cs="宋体"/>
          <w:spacing w:val="-3"/>
          <w:sz w:val="24"/>
          <w:szCs w:val="24"/>
          <w:highlight w:val="none"/>
          <w:lang w:val="zh-CN"/>
        </w:rPr>
        <w:t xml:space="preserve">对监测子站应定期进行巡检，每次对监测子站巡检时应做到：</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检查站的接地线路是否可靠，排风排气装置工作是否正常，标准气钢瓶阀门是否漏气，标准气的消耗情况。</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检查采样和排气管路是否有漏气或堵塞现象，各分析仪器采样流量是否正常。</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检查监测仪器的运行状况和工作状态参数是否正常。</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对子站房周围的杂草和积水应及时清除，当周围树木生长超过规范规定的控制线时，对采样或监测光束有影响的树枝应及时进行剪除。</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在经常出现强风暴雨的地区，应经常检查避雷设施是否可靠，子站房屋是否有漏雨现象，气象杆和天线是否被刮坏，站房外围的其他设施是否有损坏或被水淹，如遇到以上问题应及时处理，保证系统能安全运行。</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在冬、夏季节应注意子站房室内外温差，若温差较大使采样装置出现冷凝水，应及时改变站房温度或对采样总管采取适当的控制措施，防止冷凝现象。</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检查监测仪器的采样入口与采样支路管线结合部之间安装的过滤膜的污染情况，若发现过滤膜明显污染应及时更换。</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记录巡检情况。</w:t>
      </w:r>
      <w:r/>
    </w:p>
    <w:p>
      <w:pPr>
        <w:ind w:firstLine="500"/>
        <w:spacing w:line="360" w:lineRule="auto"/>
        <w:rPr>
          <w:rFonts w:hint="eastAsia" w:ascii="宋体" w:hAnsi="宋体" w:cs="宋体"/>
          <w:spacing w:val="5"/>
          <w:sz w:val="24"/>
          <w:szCs w:val="24"/>
          <w:highlight w:val="none"/>
          <w:lang w:val="zh-CN"/>
        </w:rPr>
        <w:outlineLvl w:val="1"/>
      </w:pPr>
      <w:r/>
      <w:bookmarkStart w:id="9" w:name="_Toc19172"/>
      <w:r>
        <w:rPr>
          <w:rFonts w:hint="eastAsia" w:ascii="宋体" w:hAnsi="宋体" w:cs="宋体"/>
          <w:spacing w:val="5"/>
          <w:sz w:val="24"/>
          <w:szCs w:val="24"/>
          <w:highlight w:val="none"/>
        </w:rPr>
        <w:t xml:space="preserve">2.</w:t>
      </w:r>
      <w:r>
        <w:rPr>
          <w:rFonts w:hint="eastAsia" w:ascii="宋体" w:hAnsi="宋体" w:cs="宋体"/>
          <w:spacing w:val="5"/>
          <w:sz w:val="24"/>
          <w:szCs w:val="24"/>
          <w:highlight w:val="none"/>
          <w:lang w:val="zh-CN"/>
        </w:rPr>
        <w:t xml:space="preserve">中心计算机室检查</w:t>
      </w:r>
      <w:bookmarkEnd w:id="9"/>
      <w:r/>
      <w:r/>
    </w:p>
    <w:p>
      <w:pPr>
        <w:ind w:firstLine="500"/>
        <w:spacing w:line="360" w:lineRule="auto"/>
        <w:rPr>
          <w:rFonts w:hint="eastAsia" w:ascii="宋体" w:hAnsi="宋体" w:cs="宋体"/>
          <w:spacing w:val="5"/>
          <w:sz w:val="24"/>
          <w:szCs w:val="24"/>
          <w:highlight w:val="none"/>
          <w:lang w:val="zh-CN"/>
        </w:rPr>
      </w:pPr>
      <w:r>
        <w:rPr>
          <w:rFonts w:hint="eastAsia" w:ascii="宋体" w:hAnsi="宋体" w:cs="宋体"/>
          <w:spacing w:val="5"/>
          <w:sz w:val="24"/>
          <w:szCs w:val="24"/>
          <w:highlight w:val="none"/>
          <w:lang w:val="zh-CN"/>
        </w:rPr>
        <w:t xml:space="preserve">中心计算机室每日的检查工作应包括：</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检查中心计算机室与各子站的数据传输情况是否正常。</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每日应对各子站至少调取一次数据，若发现某子站数据不能调取，应立即查明原因并及时排除故障。</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对于开放光程监测仪器的系统，每天应至少检查一次各子站发射光源的亮度情况，若发现某子站发射光源的亮度明显偏低，应立即查明原因并及时排除故障。</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中心站每次调取数据时，应对各子站计算机的时钟和日历设置进行检查，若发现时钟和日历错误应及时调整。</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如系统具有远程诊断功能时，应远程检查各子站仪器的运行状况是否异常。</w:t>
      </w:r>
      <w:r/>
    </w:p>
    <w:p>
      <w:pPr>
        <w:ind w:firstLine="500"/>
        <w:spacing w:line="360" w:lineRule="auto"/>
        <w:rPr>
          <w:rFonts w:hint="eastAsia" w:ascii="宋体" w:hAnsi="宋体" w:cs="宋体"/>
          <w:spacing w:val="5"/>
          <w:sz w:val="24"/>
          <w:szCs w:val="24"/>
          <w:highlight w:val="none"/>
          <w:lang w:val="zh-CN"/>
        </w:rPr>
        <w:outlineLvl w:val="1"/>
      </w:pPr>
      <w:r/>
      <w:bookmarkStart w:id="10" w:name="_Toc6925"/>
      <w:r>
        <w:rPr>
          <w:rFonts w:hint="eastAsia" w:ascii="宋体" w:hAnsi="宋体" w:cs="宋体"/>
          <w:spacing w:val="5"/>
          <w:sz w:val="24"/>
          <w:szCs w:val="24"/>
          <w:highlight w:val="none"/>
        </w:rPr>
        <w:t xml:space="preserve">3.</w:t>
      </w:r>
      <w:r>
        <w:rPr>
          <w:rFonts w:hint="eastAsia" w:ascii="宋体" w:hAnsi="宋体" w:cs="宋体"/>
          <w:spacing w:val="5"/>
          <w:sz w:val="24"/>
          <w:szCs w:val="24"/>
          <w:highlight w:val="none"/>
          <w:lang w:val="zh-CN"/>
        </w:rPr>
        <w:t xml:space="preserve">系统仪器设备的定期维护</w:t>
      </w:r>
      <w:bookmarkEnd w:id="10"/>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对于垂直层流式采样总管每年至少清洗一次，竹节式采样总管每6个月至少清洗一次。每次采样总管清洗完后，都应做检漏测试确保采样总管工作正常。对从总管到监测仪器采样口之间的气路管线每年至少清洗一次。</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颗粒物采样头至少每</w:t>
      </w:r>
      <w:r>
        <w:rPr>
          <w:rFonts w:hint="eastAsia" w:ascii="宋体" w:hAnsi="宋体" w:cs="宋体"/>
          <w:spacing w:val="-3"/>
          <w:sz w:val="24"/>
          <w:szCs w:val="24"/>
          <w:highlight w:val="none"/>
        </w:rPr>
        <w:t xml:space="preserve">2</w:t>
      </w:r>
      <w:r>
        <w:rPr>
          <w:rFonts w:hint="eastAsia" w:ascii="宋体" w:hAnsi="宋体" w:cs="宋体"/>
          <w:spacing w:val="-3"/>
          <w:sz w:val="24"/>
          <w:szCs w:val="24"/>
          <w:highlight w:val="none"/>
          <w:lang w:val="zh-CN"/>
        </w:rPr>
        <w:t xml:space="preserve">个月清洗1次。</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对监测仪器设备中的过滤装置，按仪器设备使用手册规定的更换和清洗周期，定期进行更换和清洗。</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使用开放光程监测仪器的系统，应每半年对发射/接收端的前窗玻璃窗镜至少进行一次清洁，擦洗时注意避免损坏镜头表面的镀膜。</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子站房空调机的过滤网每1个月至少清洗1次，防止尘土阻塞空调机过滤网影响运行效率。</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定期查看系统的监测数据。</w:t>
      </w:r>
      <w:r/>
    </w:p>
    <w:p>
      <w:pPr>
        <w:ind w:firstLine="500"/>
        <w:spacing w:line="360" w:lineRule="auto"/>
        <w:rPr>
          <w:rFonts w:hint="eastAsia" w:ascii="宋体" w:hAnsi="宋体" w:cs="宋体"/>
          <w:spacing w:val="5"/>
          <w:sz w:val="24"/>
          <w:szCs w:val="24"/>
          <w:highlight w:val="none"/>
          <w:lang w:val="zh-CN"/>
        </w:rPr>
        <w:outlineLvl w:val="1"/>
      </w:pPr>
      <w:r/>
      <w:bookmarkStart w:id="11" w:name="_Toc2943"/>
      <w:r>
        <w:rPr>
          <w:rFonts w:hint="eastAsia" w:ascii="宋体" w:hAnsi="宋体" w:cs="宋体"/>
          <w:spacing w:val="5"/>
          <w:sz w:val="24"/>
          <w:szCs w:val="24"/>
          <w:highlight w:val="none"/>
        </w:rPr>
        <w:t xml:space="preserve">4.</w:t>
      </w:r>
      <w:r>
        <w:rPr>
          <w:rFonts w:hint="eastAsia" w:ascii="宋体" w:hAnsi="宋体" w:cs="宋体"/>
          <w:spacing w:val="5"/>
          <w:sz w:val="24"/>
          <w:szCs w:val="24"/>
          <w:highlight w:val="none"/>
          <w:lang w:val="zh-CN"/>
        </w:rPr>
        <w:t xml:space="preserve">系统检修</w:t>
      </w:r>
      <w:bookmarkEnd w:id="11"/>
      <w:r/>
      <w:r/>
    </w:p>
    <w:p>
      <w:pPr>
        <w:ind w:firstLine="468"/>
        <w:spacing w:line="360" w:lineRule="auto"/>
        <w:rPr>
          <w:rFonts w:hint="eastAsia" w:ascii="宋体" w:hAnsi="宋体" w:cs="宋体"/>
          <w:spacing w:val="-3"/>
          <w:sz w:val="24"/>
          <w:szCs w:val="24"/>
          <w:highlight w:val="none"/>
          <w:lang w:val="zh-CN"/>
        </w:rPr>
        <w:outlineLvl w:val="2"/>
      </w:pPr>
      <w:r/>
      <w:bookmarkStart w:id="12" w:name="_Toc32338"/>
      <w:r>
        <w:rPr>
          <w:rFonts w:hint="eastAsia" w:ascii="宋体" w:hAnsi="宋体" w:cs="宋体"/>
          <w:spacing w:val="-3"/>
          <w:sz w:val="24"/>
          <w:szCs w:val="24"/>
          <w:highlight w:val="none"/>
          <w:lang w:val="zh-CN"/>
        </w:rPr>
        <w:t xml:space="preserve">1)预防性检修</w:t>
      </w:r>
      <w:bookmarkEnd w:id="12"/>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预防性检修是在规定的时间对系统正在运行的仪器设备进行预防故障发生的检修。在有备用仪器的保障条件时，应用备用仪器将监测子站中正在运行的监测分析仪器设备替换下来，送往实验室进行预防性检修。预防性检修计划应根据系统仪器设备的配置情况和设备使用手册的要求制定。</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监测子站的污染物监测仪器设备每年至少进行1次预防性检修。</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按厂家提供的使用和维修手册规定的要求，根据使用寿命，更换监测仪器中关键零部件；</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对仪器电路各测试点进行测试与调整；</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对仪器进行气路检漏和流量检查；对光路、气路、电路板和各种接头及插座等进行检查和清洁处理。</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对仪器的输出零点和满量程进行检查和校准，并检查仪器的输出线性。</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在每次全面预防性检修完成后，或更换了仪器中关键零部件后，应对仪器重新进行校准和检查，并记录检修及标定和校准情况。</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对完成预防性检修的仪器，应进行仪器运行记录，在确认仪器工作正常后，仪器方可投入使用。</w:t>
      </w:r>
      <w:r/>
    </w:p>
    <w:p>
      <w:pPr>
        <w:ind w:firstLine="468"/>
        <w:spacing w:line="360" w:lineRule="auto"/>
        <w:rPr>
          <w:rFonts w:hint="eastAsia" w:ascii="宋体" w:hAnsi="宋体" w:cs="宋体"/>
          <w:spacing w:val="-3"/>
          <w:sz w:val="24"/>
          <w:szCs w:val="24"/>
          <w:highlight w:val="none"/>
          <w:lang w:val="zh-CN"/>
        </w:rPr>
      </w:pPr>
      <w:r/>
      <w:bookmarkStart w:id="13" w:name="_Toc25742"/>
      <w:r>
        <w:rPr>
          <w:rFonts w:hint="eastAsia" w:ascii="宋体" w:hAnsi="宋体" w:cs="宋体"/>
          <w:spacing w:val="-3"/>
          <w:sz w:val="24"/>
          <w:szCs w:val="24"/>
          <w:highlight w:val="none"/>
        </w:rPr>
        <w:t xml:space="preserve">2)</w:t>
      </w:r>
      <w:r>
        <w:rPr>
          <w:rFonts w:hint="eastAsia" w:ascii="宋体" w:hAnsi="宋体" w:cs="宋体"/>
          <w:spacing w:val="-3"/>
          <w:sz w:val="24"/>
          <w:szCs w:val="24"/>
          <w:highlight w:val="none"/>
          <w:lang w:val="zh-CN"/>
        </w:rPr>
        <w:t xml:space="preserve">针对性检修</w:t>
      </w:r>
      <w:bookmarkEnd w:id="13"/>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针对性检修是指对出现故障的仪器设备进行针对性检查和维修。针对性检修应做到：</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应根据所使用的仪器结构特点和厂商提供的维修手册的要求，制定常见故障和检修的方法及程序。</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对于在现场能够诊断明确，并且可由简单更换备件解决的问题，如电磁阀控制失灵、抽气泵泵膜破损、气路堵塞和灯源老化等问题，可在现场进行检修。</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对于其他不易诊断和检修的故障，应将发生故障的仪器送实验室进行检查和维修。并在现场用备用仪器替代发生故障的仪器。</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在每次针对性检修完成后，根据检修内容和更换部件情况，对仪器进行校准。对于普通易损件的维修（如更换泵膜、散热风扇、气路接头或接插件等）做维修记录。对于关键部件的维修（如对运动的机械部件、光学部件、检测部件和信号处理部件的维修），应按仪器使用手册的要求进行校准和检查，并记录检修及标定和校准情况。</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rPr>
        <w:t xml:space="preserve">5.</w:t>
      </w:r>
      <w:r>
        <w:rPr>
          <w:rFonts w:hint="eastAsia" w:ascii="宋体" w:hAnsi="宋体" w:cs="宋体"/>
          <w:spacing w:val="-3"/>
          <w:sz w:val="24"/>
          <w:szCs w:val="24"/>
          <w:highlight w:val="none"/>
          <w:lang w:val="zh-CN"/>
        </w:rPr>
        <w:t xml:space="preserve">智慧环保软件平台维护</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lang w:val="zh-CN"/>
        </w:rPr>
        <w:t xml:space="preserve">每年提供1次现场软件平台维护升级。</w:t>
      </w:r>
      <w:r/>
    </w:p>
    <w:p>
      <w:pPr>
        <w:ind w:firstLine="468"/>
        <w:spacing w:line="360" w:lineRule="auto"/>
        <w:rPr>
          <w:rFonts w:hint="eastAsia" w:ascii="宋体" w:hAnsi="宋体" w:cs="宋体"/>
          <w:spacing w:val="-3"/>
          <w:sz w:val="24"/>
          <w:szCs w:val="24"/>
          <w:highlight w:val="none"/>
          <w:lang w:val="zh-CN"/>
        </w:rPr>
      </w:pPr>
      <w:r>
        <w:rPr>
          <w:rFonts w:hint="eastAsia" w:ascii="宋体" w:hAnsi="宋体" w:cs="宋体"/>
          <w:spacing w:val="-3"/>
          <w:sz w:val="24"/>
          <w:szCs w:val="24"/>
          <w:highlight w:val="none"/>
        </w:rPr>
        <w:t xml:space="preserve">6.</w:t>
      </w:r>
      <w:r>
        <w:rPr>
          <w:rFonts w:hint="eastAsia" w:ascii="宋体" w:hAnsi="宋体" w:cs="宋体"/>
          <w:spacing w:val="-3"/>
          <w:sz w:val="24"/>
          <w:szCs w:val="24"/>
          <w:highlight w:val="none"/>
          <w:lang w:val="zh-CN"/>
        </w:rPr>
        <w:t xml:space="preserve">废液处置</w:t>
      </w:r>
      <w:r/>
    </w:p>
    <w:p>
      <w:pPr>
        <w:ind w:firstLine="468"/>
        <w:spacing w:line="360" w:lineRule="auto"/>
        <w:rPr>
          <w:rFonts w:hint="eastAsia" w:ascii="宋体" w:hAnsi="宋体" w:cs="宋体"/>
          <w:color w:val="ff0000"/>
          <w:spacing w:val="5"/>
          <w:sz w:val="24"/>
          <w:szCs w:val="24"/>
          <w:highlight w:val="none"/>
          <w:lang w:val="zh-CN"/>
        </w:rPr>
      </w:pPr>
      <w:r>
        <w:rPr>
          <w:rFonts w:hint="eastAsia" w:ascii="宋体" w:hAnsi="宋体" w:cs="宋体"/>
          <w:spacing w:val="-3"/>
          <w:sz w:val="24"/>
          <w:szCs w:val="24"/>
          <w:highlight w:val="none"/>
          <w:lang w:val="zh-CN"/>
        </w:rPr>
        <w:t xml:space="preserve">仪器所产生的废液由运维单位委托有处理资质的公司进行处理。</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（四）售后及培训要求</w:t>
      </w:r>
      <w:r/>
    </w:p>
    <w:p>
      <w:pPr>
        <w:ind w:firstLine="47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（1）成交单位在本次项目实施过程中或结束后，根据项目运行的需要可提供维护服务和保障服务。</w:t>
      </w:r>
      <w:r/>
    </w:p>
    <w:p>
      <w:pPr>
        <w:ind w:firstLine="47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（2）项目实施过程中，无条件服从国家或省、市相关部门的相关技术要求变化并整改，如有争议，成交单位接受采购单位所聘请的有关机构对争议的评估意见。</w:t>
      </w:r>
      <w:r/>
    </w:p>
    <w:p>
      <w:pPr>
        <w:ind w:firstLine="47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（3）成交单位编制详细的培训计划，为采购单位提供全面、优质的技术培训服务，保证采购单位在相关业务中顺利使用各项成果。</w:t>
      </w:r>
      <w:r/>
    </w:p>
    <w:p>
      <w:pPr>
        <w:ind w:firstLine="482"/>
        <w:spacing w:line="400" w:lineRule="exact"/>
        <w:rPr>
          <w:rFonts w:hint="eastAsia" w:ascii="宋体" w:hAnsi="宋体" w:cs="宋体"/>
          <w:b/>
          <w:bCs/>
          <w:sz w:val="24"/>
          <w:szCs w:val="24"/>
          <w:highlight w:val="none"/>
        </w:rPr>
      </w:pPr>
      <w:r>
        <w:rPr>
          <w:rFonts w:hint="eastAsia" w:ascii="Calibri" w:hAnsi="宋体" w:cs="宋体"/>
          <w:b/>
          <w:bCs/>
          <w:sz w:val="24"/>
          <w:szCs w:val="24"/>
          <w:highlight w:val="none"/>
        </w:rPr>
        <w:t xml:space="preserve">五、</w:t>
      </w:r>
      <w:r>
        <w:rPr>
          <w:rFonts w:hint="eastAsia" w:ascii="宋体" w:hAnsi="宋体" w:cs="宋体"/>
          <w:b/>
          <w:bCs/>
          <w:sz w:val="24"/>
          <w:szCs w:val="24"/>
          <w:highlight w:val="none"/>
        </w:rPr>
        <w:t xml:space="preserve">项目验收：</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1.验收标准：根据采购文件要求及有关规定并按国家最新行业标准</w:t>
      </w:r>
      <w:r>
        <w:rPr>
          <w:rFonts w:hint="eastAsia" w:ascii="宋体" w:hAnsi="宋体"/>
          <w:sz w:val="24"/>
          <w:szCs w:val="24"/>
          <w:highlight w:val="none"/>
        </w:rPr>
        <w:t xml:space="preserve">以及《江苏省政府采购履约验收管理办法》文件的规定</w:t>
      </w:r>
      <w:r>
        <w:rPr>
          <w:rFonts w:hint="eastAsia" w:ascii="宋体" w:hAnsi="宋体" w:cs="宋体"/>
          <w:sz w:val="24"/>
          <w:szCs w:val="24"/>
          <w:highlight w:val="none"/>
        </w:rPr>
        <w:t xml:space="preserve">进行验收。采购单位有权全程监督成交单位项目的实施过程，随时了解项目进度，并组织对各个项目具体环节的验收工作。</w:t>
      </w:r>
      <w:r/>
    </w:p>
    <w:p>
      <w:pPr>
        <w:contextualSpacing/>
        <w:ind w:firstLine="47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采购文件提出的是最低限度的要求，并未对一切细节作出规定，也未充分引述全部有关标准和规范的条文，磋商供应商提供的所有服务都应符合已颁布的现行中华人民共和国认可的（部颁、行业）标准和国际标准化组织以及等效或更优的其他国家的权威性标准和规范的有关条文。如果这些标准内容有矛盾时，应按最高标准的条款执行。</w:t>
      </w:r>
      <w:r/>
    </w:p>
    <w:p>
      <w:pPr>
        <w:contextualSpacing/>
        <w:ind w:firstLine="47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3.所有执行方案需经采购单位同意，并严格按照审定方案执行，如在实际过程中有调整，双方友好协商。</w:t>
      </w:r>
      <w:r/>
    </w:p>
    <w:p>
      <w:pPr>
        <w:ind w:left="0" w:firstLine="480"/>
        <w:jc w:val="left"/>
        <w:spacing w:line="360" w:lineRule="auto"/>
        <w:tabs>
          <w:tab w:val="left" w:pos="567" w:leader="none"/>
        </w:tabs>
        <w:rPr>
          <w:rFonts w:eastAsiaTheme="minorEastAsia"/>
          <w:b/>
          <w:sz w:val="24"/>
          <w:szCs w:val="24"/>
          <w:highlight w:val="none"/>
        </w:rPr>
      </w:pPr>
      <w:r>
        <w:rPr>
          <w:rFonts w:hint="eastAsia" w:ascii="宋体" w:hAnsi="宋体" w:cs="宋体"/>
          <w:sz w:val="24"/>
          <w:szCs w:val="24"/>
          <w:highlight w:val="none"/>
        </w:rPr>
        <w:t xml:space="preserve">4.在项目实施过程中的相关人员、财产的风险和责任均由成交单位全部承担，采购单位概不负责。</w:t>
      </w:r>
      <w:r/>
    </w:p>
    <w:p>
      <w:pPr>
        <w:ind w:firstLine="482"/>
        <w:spacing w:line="360" w:lineRule="auto"/>
        <w:rPr>
          <w:rFonts w:eastAsiaTheme="minorEastAsia"/>
          <w:b/>
          <w:bCs/>
          <w:sz w:val="24"/>
          <w:szCs w:val="24"/>
          <w:highlight w:val="none"/>
        </w:rPr>
      </w:pPr>
      <w:r>
        <w:rPr>
          <w:rFonts w:hint="eastAsia"/>
          <w:b/>
          <w:bCs/>
          <w:sz w:val="24"/>
          <w:szCs w:val="24"/>
          <w:highlight w:val="none"/>
        </w:rPr>
        <w:t xml:space="preserve">六</w:t>
      </w:r>
      <w:r>
        <w:rPr>
          <w:rFonts w:eastAsiaTheme="minorEastAsia"/>
          <w:b/>
          <w:bCs/>
          <w:sz w:val="24"/>
          <w:szCs w:val="24"/>
          <w:highlight w:val="none"/>
        </w:rPr>
        <w:t xml:space="preserve">、综合说明及其他要求：</w:t>
      </w:r>
      <w:r/>
    </w:p>
    <w:p>
      <w:pPr>
        <w:ind w:firstLine="480"/>
        <w:spacing w:line="360" w:lineRule="auto"/>
        <w:rPr>
          <w:rFonts w:eastAsiaTheme="minorEastAsia"/>
          <w:sz w:val="24"/>
          <w:szCs w:val="24"/>
          <w:highlight w:val="none"/>
        </w:rPr>
      </w:pPr>
      <w:r>
        <w:rPr>
          <w:rFonts w:eastAsiaTheme="minorEastAsia"/>
          <w:sz w:val="24"/>
          <w:szCs w:val="24"/>
          <w:highlight w:val="none"/>
        </w:rPr>
        <w:t xml:space="preserve">1、供应商提供的服务能够至少达到以上要求，同时明确详细的服务方案。</w:t>
      </w:r>
      <w:r>
        <w:rPr>
          <w:rFonts w:hint="eastAsia" w:ascii="宋体" w:hAnsi="宋体" w:cs="宋体"/>
          <w:sz w:val="24"/>
          <w:szCs w:val="24"/>
          <w:highlight w:val="none"/>
        </w:rPr>
        <w:t xml:space="preserve">如在服务过程中有大的调整等其它重大情况发生，</w:t>
      </w:r>
      <w:r>
        <w:rPr>
          <w:rFonts w:eastAsiaTheme="minorEastAsia"/>
          <w:sz w:val="24"/>
          <w:szCs w:val="24"/>
          <w:highlight w:val="none"/>
        </w:rPr>
        <w:t xml:space="preserve">供应商</w:t>
      </w:r>
      <w:r>
        <w:rPr>
          <w:rFonts w:hint="eastAsia" w:ascii="宋体" w:hAnsi="宋体" w:cs="宋体"/>
          <w:sz w:val="24"/>
          <w:szCs w:val="24"/>
          <w:highlight w:val="none"/>
        </w:rPr>
        <w:t xml:space="preserve">应提前告知采购单位，双方协商调整。</w:t>
      </w:r>
      <w:r/>
    </w:p>
    <w:p>
      <w:pPr>
        <w:ind w:firstLine="480"/>
        <w:spacing w:line="360" w:lineRule="auto"/>
        <w:rPr>
          <w:rFonts w:eastAsiaTheme="minorEastAsia"/>
          <w:sz w:val="24"/>
          <w:szCs w:val="24"/>
          <w:highlight w:val="none"/>
        </w:rPr>
      </w:pPr>
      <w:r>
        <w:rPr>
          <w:rFonts w:eastAsiaTheme="minorEastAsia"/>
          <w:sz w:val="24"/>
          <w:szCs w:val="24"/>
          <w:highlight w:val="none"/>
        </w:rPr>
        <w:t xml:space="preserve">2、供应商必须承诺磋商文件中提出的全部要求，如果其中某些条款不响应时，应在文件中逐条列出，未列出的视同响应。</w:t>
      </w:r>
      <w:r/>
    </w:p>
    <w:p>
      <w:pPr>
        <w:ind w:firstLine="480"/>
        <w:jc w:val="left"/>
        <w:spacing w:line="360" w:lineRule="auto"/>
        <w:rPr>
          <w:rFonts w:eastAsiaTheme="minorEastAsia"/>
          <w:sz w:val="24"/>
          <w:szCs w:val="24"/>
          <w:highlight w:val="none"/>
        </w:rPr>
      </w:pPr>
      <w:r>
        <w:rPr>
          <w:rFonts w:eastAsiaTheme="minorEastAsia"/>
          <w:sz w:val="24"/>
          <w:szCs w:val="24"/>
          <w:highlight w:val="none"/>
        </w:rPr>
        <w:t xml:space="preserve">3.若成交供应商在服务期间未及时有效履行上述服务内容的，每次违约扣除不超过合同总金额的5%作为违约金（有其他注明的违约条款按注明内容扣除违约金）；若出现重大责任问题或考核不达标将被解除服务合同。</w:t>
      </w:r>
      <w:r/>
    </w:p>
    <w:p>
      <w:pPr>
        <w:ind w:firstLine="480"/>
        <w:jc w:val="left"/>
        <w:spacing w:line="360" w:lineRule="auto"/>
        <w:rPr>
          <w:rFonts w:eastAsiaTheme="minorEastAsia"/>
          <w:sz w:val="24"/>
          <w:szCs w:val="24"/>
          <w:highlight w:val="none"/>
        </w:rPr>
      </w:pPr>
      <w:r>
        <w:rPr>
          <w:rFonts w:eastAsiaTheme="minorEastAsia"/>
          <w:sz w:val="24"/>
          <w:szCs w:val="24"/>
          <w:highlight w:val="none"/>
        </w:rPr>
        <w:t xml:space="preserve">4、供应商应对所投项目的全部内容进行报价，只投其中部分内容者，其响应文件将被拒绝。成交供应商对服务缺陷不予更正，采购方有权另请其他单位更正，所发生的费用由成交供应商承担。 </w:t>
      </w:r>
      <w:r/>
    </w:p>
    <w:p>
      <w:pPr>
        <w:ind w:firstLine="480"/>
        <w:jc w:val="left"/>
        <w:spacing w:line="360" w:lineRule="auto"/>
        <w:rPr>
          <w:rFonts w:eastAsiaTheme="minorEastAsia"/>
          <w:sz w:val="24"/>
          <w:szCs w:val="24"/>
          <w:highlight w:val="none"/>
        </w:rPr>
      </w:pPr>
      <w:r>
        <w:rPr>
          <w:rFonts w:hint="eastAsia" w:eastAsiaTheme="minorEastAsia"/>
          <w:sz w:val="24"/>
          <w:szCs w:val="24"/>
          <w:highlight w:val="none"/>
        </w:rPr>
        <w:t xml:space="preserve">5、</w:t>
      </w:r>
      <w:r>
        <w:rPr>
          <w:rFonts w:eastAsiaTheme="minorEastAsia"/>
          <w:sz w:val="24"/>
          <w:szCs w:val="24"/>
          <w:highlight w:val="none"/>
        </w:rPr>
        <w:t xml:space="preserve">供应商</w:t>
      </w:r>
      <w:r>
        <w:rPr>
          <w:rFonts w:hint="eastAsia" w:ascii="宋体" w:hAnsi="宋体" w:cs="宋体" w:eastAsiaTheme="minorEastAsia"/>
          <w:sz w:val="24"/>
          <w:szCs w:val="24"/>
          <w:highlight w:val="none"/>
        </w:rPr>
        <w:t xml:space="preserve">应充分研读并充分考虑风险因素，以决定是否投标，一旦投标，须无条件遵守相应要求。</w:t>
      </w:r>
      <w:r/>
    </w:p>
    <w:p>
      <w:pPr>
        <w:ind w:firstLine="480"/>
        <w:spacing w:line="360" w:lineRule="auto"/>
        <w:rPr>
          <w:rFonts w:eastAsiaTheme="minorEastAsia"/>
          <w:sz w:val="24"/>
          <w:szCs w:val="24"/>
          <w:highlight w:val="none"/>
        </w:rPr>
      </w:pPr>
      <w:r>
        <w:rPr>
          <w:rFonts w:hint="eastAsia"/>
          <w:sz w:val="24"/>
          <w:szCs w:val="24"/>
          <w:highlight w:val="none"/>
        </w:rPr>
        <w:t xml:space="preserve">6</w:t>
      </w:r>
      <w:r>
        <w:rPr>
          <w:rFonts w:eastAsiaTheme="minorEastAsia"/>
          <w:sz w:val="24"/>
          <w:szCs w:val="24"/>
          <w:highlight w:val="none"/>
        </w:rPr>
        <w:t xml:space="preserve">、知识产权：供应商应能保证所提供服务涉及到的知识产权是合法取得，并享有完整的知识产权，不会因为需方的使用而被责令停止使用、追偿或要求赔偿损失，如出现此情况，一切经济和法律责任均由供应商承担。</w:t>
      </w:r>
      <w:r/>
    </w:p>
    <w:p>
      <w:pPr>
        <w:ind w:firstLine="480"/>
        <w:spacing w:line="360" w:lineRule="auto"/>
        <w:rPr>
          <w:highlight w:val="none"/>
        </w:rPr>
      </w:pPr>
      <w:r>
        <w:rPr>
          <w:rFonts w:hint="eastAsia"/>
          <w:sz w:val="24"/>
          <w:szCs w:val="24"/>
          <w:highlight w:val="none"/>
        </w:rPr>
        <w:t xml:space="preserve">7、</w:t>
      </w:r>
      <w:r>
        <w:rPr>
          <w:rFonts w:eastAsiaTheme="minorEastAsia"/>
          <w:sz w:val="24"/>
          <w:szCs w:val="24"/>
          <w:highlight w:val="none"/>
        </w:rPr>
        <w:t xml:space="preserve">供应商</w:t>
      </w:r>
      <w:r>
        <w:rPr>
          <w:sz w:val="24"/>
          <w:szCs w:val="24"/>
          <w:highlight w:val="none"/>
        </w:rPr>
        <w:t xml:space="preserve">须具备独立完成本项目的能力，</w:t>
      </w:r>
      <w:r>
        <w:rPr>
          <w:rFonts w:eastAsiaTheme="minorEastAsia"/>
          <w:sz w:val="24"/>
          <w:szCs w:val="24"/>
          <w:highlight w:val="none"/>
        </w:rPr>
        <w:t xml:space="preserve">供应商</w:t>
      </w:r>
      <w:r>
        <w:rPr>
          <w:sz w:val="24"/>
          <w:szCs w:val="24"/>
          <w:highlight w:val="none"/>
        </w:rPr>
        <w:t xml:space="preserve">可在投标前自行进行调研，了解项目情况、有关现场和周围环境及详细需求，但</w:t>
      </w:r>
      <w:r>
        <w:rPr>
          <w:rFonts w:eastAsiaTheme="minorEastAsia"/>
          <w:sz w:val="24"/>
          <w:szCs w:val="24"/>
          <w:highlight w:val="none"/>
        </w:rPr>
        <w:t xml:space="preserve">供应商</w:t>
      </w:r>
      <w:r>
        <w:rPr>
          <w:sz w:val="24"/>
          <w:szCs w:val="24"/>
          <w:highlight w:val="none"/>
        </w:rPr>
        <w:t xml:space="preserve">不得因此使采购单位承担有关的责任和蒙受损失。</w:t>
      </w:r>
      <w:r>
        <w:rPr>
          <w:rFonts w:eastAsiaTheme="minorEastAsia"/>
          <w:sz w:val="24"/>
          <w:szCs w:val="24"/>
          <w:highlight w:val="none"/>
        </w:rPr>
        <w:t xml:space="preserve">供应商</w:t>
      </w:r>
      <w:r>
        <w:rPr>
          <w:sz w:val="24"/>
          <w:szCs w:val="24"/>
          <w:highlight w:val="none"/>
        </w:rPr>
        <w:t xml:space="preserve">应承担前期调研的责任和风险。未踏勘现场或踏勘工作不详细的供应商成交后，不得以不了解项目情况及详细需求为理由而向采购单位提出任何索赔或追加费用等其他的要求，对此采购单位不再承担任何责任和任何费用，并将不作任何答复与考虑。勘察现场所发生的费用由</w:t>
      </w:r>
      <w:r>
        <w:rPr>
          <w:rFonts w:eastAsiaTheme="minorEastAsia"/>
          <w:sz w:val="24"/>
          <w:szCs w:val="24"/>
          <w:highlight w:val="none"/>
        </w:rPr>
        <w:t xml:space="preserve">供应商</w:t>
      </w:r>
      <w:r>
        <w:rPr>
          <w:sz w:val="24"/>
          <w:szCs w:val="24"/>
          <w:highlight w:val="none"/>
        </w:rPr>
        <w:t xml:space="preserve">自己承担。</w:t>
      </w:r>
      <w:r/>
    </w:p>
    <w:p>
      <w:pPr>
        <w:ind w:firstLine="480"/>
        <w:jc w:val="left"/>
        <w:spacing w:line="360" w:lineRule="auto"/>
        <w:rPr>
          <w:sz w:val="24"/>
          <w:szCs w:val="24"/>
          <w:highlight w:val="none"/>
        </w:rPr>
      </w:pPr>
      <w:r>
        <w:rPr>
          <w:rFonts w:hint="eastAsia"/>
          <w:sz w:val="24"/>
          <w:szCs w:val="24"/>
          <w:highlight w:val="none"/>
        </w:rPr>
        <w:t xml:space="preserve">8</w:t>
      </w:r>
      <w:r>
        <w:rPr>
          <w:rFonts w:eastAsiaTheme="minorEastAsia"/>
          <w:sz w:val="24"/>
          <w:szCs w:val="24"/>
          <w:highlight w:val="none"/>
        </w:rPr>
        <w:t xml:space="preserve">、响应报价为综合报价，</w:t>
      </w:r>
      <w:r>
        <w:rPr>
          <w:rFonts w:hint="eastAsia"/>
          <w:sz w:val="24"/>
          <w:szCs w:val="24"/>
          <w:highlight w:val="none"/>
        </w:rPr>
        <w:t xml:space="preserve">包括磋商采购文件所确定的采购范围内的全部明示和隐含的内容，包括但不限于合同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采购单位除支付本次采购项目的成交金额外不再承担其他任何费用。</w:t>
      </w:r>
      <w:r>
        <w:rPr>
          <w:rFonts w:eastAsiaTheme="minorEastAsia"/>
          <w:sz w:val="24"/>
          <w:szCs w:val="24"/>
          <w:highlight w:val="none"/>
        </w:rPr>
        <w:t xml:space="preserve">除非因特殊原因并经买卖双方协商同意，供应商不得再要求追加任何费用。</w:t>
      </w:r>
      <w:r>
        <w:rPr>
          <w:sz w:val="24"/>
          <w:szCs w:val="24"/>
          <w:highlight w:val="none"/>
        </w:rPr>
        <w:t xml:space="preserve">最终报价除非因特殊原因或采购文件约定的因素并经买卖双方协商同意，供应商不得再要求追加任何费用。同时，除非合同条款中另有规定，否则，供应商所报价格在合同实施期间不因市场变化因素而变动。响应报价内如有漏项，视同已包含在其它项目中，合同总价和单价不做调整。</w:t>
      </w:r>
      <w:r/>
    </w:p>
    <w:p>
      <w:pPr>
        <w:ind w:firstLine="480"/>
        <w:jc w:val="left"/>
        <w:spacing w:line="360" w:lineRule="auto"/>
        <w:rPr>
          <w:rFonts w:eastAsiaTheme="minorEastAsia"/>
          <w:sz w:val="24"/>
          <w:szCs w:val="24"/>
          <w:highlight w:val="none"/>
        </w:rPr>
      </w:pPr>
      <w:r>
        <w:rPr>
          <w:rFonts w:hint="eastAsia"/>
          <w:sz w:val="24"/>
          <w:szCs w:val="24"/>
          <w:highlight w:val="none"/>
        </w:rPr>
        <w:t xml:space="preserve">9</w:t>
      </w:r>
      <w:r>
        <w:rPr>
          <w:rFonts w:eastAsiaTheme="minorEastAsia"/>
          <w:sz w:val="24"/>
          <w:szCs w:val="24"/>
          <w:highlight w:val="none"/>
        </w:rPr>
        <w:t xml:space="preserve">、服务响应要求：项目实施过程中，成交单位应以优良的服务态度，便利、快捷的方式在接到采购单位通知后即时响应并负责解决相关问题，保证全程伴随服务。如需采购单位配合的工作，成交单位需及时通知采购方。</w:t>
      </w:r>
      <w:r/>
    </w:p>
    <w:p>
      <w:pPr>
        <w:ind w:firstLine="480"/>
        <w:jc w:val="left"/>
        <w:spacing w:line="360" w:lineRule="auto"/>
        <w:rPr>
          <w:rFonts w:eastAsiaTheme="minorEastAsia"/>
          <w:sz w:val="24"/>
          <w:szCs w:val="24"/>
          <w:highlight w:val="none"/>
        </w:rPr>
      </w:pPr>
      <w:r>
        <w:rPr>
          <w:rFonts w:hint="eastAsia" w:eastAsiaTheme="minorEastAsia"/>
          <w:sz w:val="24"/>
          <w:szCs w:val="24"/>
          <w:highlight w:val="none"/>
        </w:rPr>
        <w:t xml:space="preserve">10</w:t>
      </w:r>
      <w:r>
        <w:rPr>
          <w:rFonts w:eastAsiaTheme="minorEastAsia"/>
          <w:sz w:val="24"/>
          <w:szCs w:val="24"/>
          <w:highlight w:val="none"/>
        </w:rPr>
        <w:t xml:space="preserve">、成交单位工作人员在岗履行职责期间（包括上下班途中），发生自身的人身伤害、伤亡，均由成交单位负责处理并承担经济和道义上的责任，采购单位不承担任何责任。</w:t>
      </w:r>
      <w:r/>
    </w:p>
    <w:p>
      <w:pPr>
        <w:ind w:firstLine="480"/>
        <w:spacing w:line="360" w:lineRule="auto"/>
        <w:rPr>
          <w:rFonts w:eastAsiaTheme="minorEastAsia"/>
          <w:sz w:val="24"/>
          <w:szCs w:val="24"/>
          <w:highlight w:val="none"/>
        </w:rPr>
      </w:pPr>
      <w:r>
        <w:rPr>
          <w:rFonts w:hint="eastAsia" w:eastAsiaTheme="minorEastAsia"/>
          <w:sz w:val="24"/>
          <w:szCs w:val="24"/>
          <w:highlight w:val="none"/>
        </w:rPr>
        <w:t xml:space="preserve">11</w:t>
      </w:r>
      <w:r>
        <w:rPr>
          <w:rFonts w:eastAsiaTheme="minorEastAsia"/>
          <w:sz w:val="24"/>
          <w:szCs w:val="24"/>
          <w:highlight w:val="none"/>
        </w:rPr>
        <w:t xml:space="preserve">、政府采购合同履行中，采购</w:t>
      </w:r>
      <w:r>
        <w:rPr>
          <w:rFonts w:hint="eastAsia"/>
          <w:sz w:val="24"/>
          <w:szCs w:val="24"/>
          <w:highlight w:val="none"/>
        </w:rPr>
        <w:t xml:space="preserve">单位</w:t>
      </w:r>
      <w:r>
        <w:rPr>
          <w:rFonts w:eastAsiaTheme="minorEastAsia"/>
          <w:sz w:val="24"/>
          <w:szCs w:val="24"/>
          <w:highlight w:val="none"/>
        </w:rPr>
        <w:t xml:space="preserve">需追加与合同标的物相同的服务的，在不改变合同其他条款的前提下，采购</w:t>
      </w:r>
      <w:r>
        <w:rPr>
          <w:rFonts w:hint="eastAsia"/>
          <w:sz w:val="24"/>
          <w:szCs w:val="24"/>
          <w:highlight w:val="none"/>
        </w:rPr>
        <w:t xml:space="preserve">单位</w:t>
      </w:r>
      <w:r>
        <w:rPr>
          <w:rFonts w:eastAsiaTheme="minorEastAsia"/>
          <w:sz w:val="24"/>
          <w:szCs w:val="24"/>
          <w:highlight w:val="none"/>
        </w:rPr>
        <w:t xml:space="preserve">可以与</w:t>
      </w:r>
      <w:r>
        <w:rPr>
          <w:rFonts w:hint="eastAsia"/>
          <w:sz w:val="24"/>
          <w:szCs w:val="24"/>
          <w:highlight w:val="none"/>
        </w:rPr>
        <w:t xml:space="preserve">成交单位</w:t>
      </w:r>
      <w:r>
        <w:rPr>
          <w:rFonts w:eastAsiaTheme="minorEastAsia"/>
          <w:sz w:val="24"/>
          <w:szCs w:val="24"/>
          <w:highlight w:val="none"/>
        </w:rPr>
        <w:t xml:space="preserve">签订补充合同，但所有补充合同的采购金额不得超过原合同采购金额的百分之十。</w:t>
      </w:r>
      <w:r/>
    </w:p>
    <w:p>
      <w:pPr>
        <w:ind w:firstLine="480"/>
        <w:jc w:val="left"/>
        <w:spacing w:line="360" w:lineRule="auto"/>
        <w:rPr>
          <w:rFonts w:eastAsiaTheme="minorEastAsia"/>
          <w:sz w:val="24"/>
          <w:szCs w:val="24"/>
          <w:highlight w:val="none"/>
        </w:rPr>
      </w:pPr>
      <w:r>
        <w:rPr>
          <w:rFonts w:hint="eastAsia" w:eastAsiaTheme="minorEastAsia"/>
          <w:sz w:val="24"/>
          <w:szCs w:val="24"/>
          <w:highlight w:val="none"/>
        </w:rPr>
        <w:t xml:space="preserve">12</w:t>
      </w:r>
      <w:r>
        <w:rPr>
          <w:rFonts w:eastAsiaTheme="minorEastAsia"/>
          <w:sz w:val="24"/>
          <w:szCs w:val="24"/>
          <w:highlight w:val="none"/>
        </w:rPr>
        <w:t xml:space="preserve">、供应商对服务缺陷不予更正，</w:t>
      </w:r>
      <w:r>
        <w:rPr>
          <w:rFonts w:hint="eastAsia"/>
          <w:sz w:val="24"/>
          <w:szCs w:val="24"/>
          <w:highlight w:val="none"/>
        </w:rPr>
        <w:t xml:space="preserve">采购单位</w:t>
      </w:r>
      <w:r>
        <w:rPr>
          <w:rFonts w:eastAsiaTheme="minorEastAsia"/>
          <w:sz w:val="24"/>
          <w:szCs w:val="24"/>
          <w:highlight w:val="none"/>
        </w:rPr>
        <w:t xml:space="preserve">有权另请其他单位更正，所发生的费用由供应商承担。</w:t>
      </w:r>
      <w:r/>
    </w:p>
    <w:p>
      <w:pPr>
        <w:ind w:firstLine="480"/>
        <w:spacing w:line="360" w:lineRule="auto"/>
        <w:widowControl/>
        <w:rPr>
          <w:rFonts w:eastAsiaTheme="minorEastAsia"/>
          <w:sz w:val="24"/>
          <w:szCs w:val="24"/>
          <w:highlight w:val="none"/>
        </w:rPr>
      </w:pPr>
      <w:r>
        <w:rPr>
          <w:rFonts w:hint="eastAsia" w:eastAsiaTheme="minorEastAsia"/>
          <w:sz w:val="24"/>
          <w:szCs w:val="24"/>
          <w:highlight w:val="none"/>
        </w:rPr>
        <w:t xml:space="preserve">13</w:t>
      </w:r>
      <w:r>
        <w:rPr>
          <w:rFonts w:eastAsiaTheme="minorEastAsia"/>
          <w:sz w:val="24"/>
          <w:szCs w:val="24"/>
          <w:highlight w:val="none"/>
        </w:rPr>
        <w:t xml:space="preserve">、成交单位需严格按采购单位规定的时间完成项目的全部工作内容，如在实施的过程中出现错误，误差，需负责及时更正直至采购单位确认，并经主管部门验收合格，成交单位在项目进行过程中产生的任何安全、损坏等责任事故一律由成交单位自行承担。如遇突发情况，成交单位需协助采购单位完成需要成交单位配合的服务。</w:t>
      </w:r>
      <w:r/>
    </w:p>
    <w:p>
      <w:pPr>
        <w:ind w:firstLine="480"/>
        <w:spacing w:line="360" w:lineRule="auto"/>
        <w:rPr>
          <w:sz w:val="24"/>
          <w:szCs w:val="24"/>
          <w:highlight w:val="none"/>
        </w:rPr>
      </w:pPr>
      <w:r>
        <w:rPr>
          <w:rFonts w:hint="eastAsia"/>
          <w:sz w:val="24"/>
          <w:szCs w:val="24"/>
          <w:highlight w:val="none"/>
        </w:rPr>
        <w:t xml:space="preserve">14</w:t>
      </w:r>
      <w:r>
        <w:rPr>
          <w:sz w:val="24"/>
          <w:szCs w:val="24"/>
          <w:highlight w:val="none"/>
        </w:rPr>
        <w:t xml:space="preserve">、保密要求：</w:t>
      </w:r>
      <w:r/>
    </w:p>
    <w:p>
      <w:pPr>
        <w:ind w:firstLine="480"/>
        <w:spacing w:line="360" w:lineRule="auto"/>
        <w:rPr>
          <w:sz w:val="24"/>
          <w:szCs w:val="24"/>
          <w:highlight w:val="none"/>
        </w:rPr>
      </w:pPr>
      <w:r>
        <w:rPr>
          <w:sz w:val="24"/>
          <w:szCs w:val="24"/>
          <w:highlight w:val="none"/>
        </w:rPr>
        <w:t xml:space="preserve">（1）成交单位负责对采购单位所提供的全部资料及最终成果保密，成交单位（包含工作人员）需遵守采购单位的保密规定，不以任何形式将收集的所有资料、数据等进行泄漏、传播；</w:t>
      </w:r>
      <w:r/>
    </w:p>
    <w:p>
      <w:pPr>
        <w:ind w:firstLine="480"/>
        <w:spacing w:line="360" w:lineRule="auto"/>
        <w:rPr>
          <w:sz w:val="24"/>
          <w:szCs w:val="24"/>
          <w:highlight w:val="none"/>
        </w:rPr>
      </w:pPr>
      <w:r>
        <w:rPr>
          <w:sz w:val="24"/>
          <w:szCs w:val="24"/>
          <w:highlight w:val="none"/>
        </w:rPr>
        <w:t xml:space="preserve">（2）项目服务人员需签署相关保密协议，承担本项目所涉工作中接触相关内容的保密义务；</w:t>
      </w:r>
      <w:r/>
    </w:p>
    <w:p>
      <w:pPr>
        <w:ind w:firstLine="480"/>
        <w:jc w:val="left"/>
        <w:spacing w:line="360" w:lineRule="auto"/>
        <w:rPr>
          <w:rFonts w:eastAsiaTheme="minorEastAsia"/>
          <w:sz w:val="24"/>
          <w:szCs w:val="24"/>
          <w:highlight w:val="none"/>
        </w:rPr>
      </w:pPr>
      <w:r>
        <w:rPr>
          <w:rFonts w:eastAsiaTheme="minorEastAsia"/>
          <w:sz w:val="24"/>
          <w:szCs w:val="24"/>
          <w:highlight w:val="none"/>
        </w:rPr>
        <w:t xml:space="preserve">1</w:t>
      </w:r>
      <w:r>
        <w:rPr>
          <w:rFonts w:hint="eastAsia" w:eastAsiaTheme="minorEastAsia"/>
          <w:sz w:val="24"/>
          <w:szCs w:val="24"/>
          <w:highlight w:val="none"/>
        </w:rPr>
        <w:t xml:space="preserve">5</w:t>
      </w:r>
      <w:r>
        <w:rPr>
          <w:rFonts w:eastAsiaTheme="minorEastAsia"/>
          <w:sz w:val="24"/>
          <w:szCs w:val="24"/>
          <w:highlight w:val="none"/>
        </w:rPr>
        <w:t xml:space="preserve">、若成交</w:t>
      </w:r>
      <w:r>
        <w:rPr>
          <w:rFonts w:hint="eastAsia"/>
          <w:sz w:val="24"/>
          <w:szCs w:val="24"/>
          <w:highlight w:val="none"/>
        </w:rPr>
        <w:t xml:space="preserve">单位</w:t>
      </w:r>
      <w:r>
        <w:rPr>
          <w:rFonts w:eastAsiaTheme="minorEastAsia"/>
          <w:sz w:val="24"/>
          <w:szCs w:val="24"/>
          <w:highlight w:val="none"/>
        </w:rPr>
        <w:t xml:space="preserve">在服务期间，违反下列规定将被解除服务合同，并扣除剩余待支付费用：</w:t>
      </w:r>
      <w:r/>
    </w:p>
    <w:p>
      <w:pPr>
        <w:ind w:firstLine="480"/>
        <w:jc w:val="left"/>
        <w:spacing w:line="360" w:lineRule="auto"/>
        <w:rPr>
          <w:rFonts w:eastAsiaTheme="minorEastAsia"/>
          <w:sz w:val="24"/>
          <w:szCs w:val="24"/>
          <w:highlight w:val="none"/>
        </w:rPr>
      </w:pPr>
      <w:r>
        <w:rPr>
          <w:rFonts w:eastAsiaTheme="minorEastAsia"/>
          <w:sz w:val="24"/>
          <w:szCs w:val="24"/>
          <w:highlight w:val="none"/>
        </w:rPr>
        <w:t xml:space="preserve">1</w:t>
      </w:r>
      <w:r>
        <w:rPr>
          <w:rFonts w:hint="eastAsia" w:eastAsiaTheme="minorEastAsia"/>
          <w:sz w:val="24"/>
          <w:szCs w:val="24"/>
          <w:highlight w:val="none"/>
        </w:rPr>
        <w:t xml:space="preserve">5</w:t>
      </w:r>
      <w:r>
        <w:rPr>
          <w:rFonts w:eastAsiaTheme="minorEastAsia"/>
          <w:sz w:val="24"/>
          <w:szCs w:val="24"/>
          <w:highlight w:val="none"/>
        </w:rPr>
        <w:t xml:space="preserve">.1、严禁将服务转包他人。</w:t>
      </w:r>
      <w:r/>
    </w:p>
    <w:p>
      <w:pPr>
        <w:ind w:firstLine="480"/>
        <w:jc w:val="left"/>
        <w:spacing w:line="360" w:lineRule="auto"/>
        <w:rPr>
          <w:rFonts w:eastAsiaTheme="minorEastAsia"/>
          <w:sz w:val="24"/>
          <w:szCs w:val="24"/>
          <w:highlight w:val="none"/>
        </w:rPr>
      </w:pPr>
      <w:r>
        <w:rPr>
          <w:rFonts w:eastAsiaTheme="minorEastAsia"/>
          <w:sz w:val="24"/>
          <w:szCs w:val="24"/>
          <w:highlight w:val="none"/>
        </w:rPr>
        <w:t xml:space="preserve">1</w:t>
      </w:r>
      <w:r>
        <w:rPr>
          <w:rFonts w:hint="eastAsia" w:eastAsiaTheme="minorEastAsia"/>
          <w:sz w:val="24"/>
          <w:szCs w:val="24"/>
          <w:highlight w:val="none"/>
        </w:rPr>
        <w:t xml:space="preserve">5</w:t>
      </w:r>
      <w:r>
        <w:rPr>
          <w:rFonts w:eastAsiaTheme="minorEastAsia"/>
          <w:sz w:val="24"/>
          <w:szCs w:val="24"/>
          <w:highlight w:val="none"/>
        </w:rPr>
        <w:t xml:space="preserve">.2、出现重大责任问题。</w:t>
      </w:r>
      <w:r/>
    </w:p>
    <w:p>
      <w:pPr>
        <w:ind w:firstLine="480"/>
        <w:jc w:val="left"/>
        <w:spacing w:line="360" w:lineRule="auto"/>
        <w:rPr>
          <w:rFonts w:eastAsiaTheme="minorEastAsia"/>
          <w:sz w:val="24"/>
          <w:szCs w:val="24"/>
          <w:highlight w:val="none"/>
        </w:rPr>
      </w:pPr>
      <w:r>
        <w:rPr>
          <w:rFonts w:eastAsiaTheme="minorEastAsia"/>
          <w:sz w:val="24"/>
          <w:szCs w:val="24"/>
          <w:highlight w:val="none"/>
        </w:rPr>
        <w:t xml:space="preserve">1</w:t>
      </w:r>
      <w:r>
        <w:rPr>
          <w:rFonts w:hint="eastAsia" w:eastAsiaTheme="minorEastAsia"/>
          <w:sz w:val="24"/>
          <w:szCs w:val="24"/>
          <w:highlight w:val="none"/>
        </w:rPr>
        <w:t xml:space="preserve">5</w:t>
      </w:r>
      <w:r>
        <w:rPr>
          <w:rFonts w:eastAsiaTheme="minorEastAsia"/>
          <w:sz w:val="24"/>
          <w:szCs w:val="24"/>
          <w:highlight w:val="none"/>
        </w:rPr>
        <w:t xml:space="preserve">.3、泄露相关保密信息。</w:t>
      </w:r>
      <w:r/>
    </w:p>
    <w:p>
      <w:pPr>
        <w:ind w:firstLine="480"/>
        <w:jc w:val="left"/>
        <w:spacing w:line="360" w:lineRule="auto"/>
        <w:rPr>
          <w:rFonts w:eastAsiaTheme="minorEastAsia"/>
          <w:sz w:val="24"/>
          <w:szCs w:val="24"/>
          <w:highlight w:val="none"/>
        </w:rPr>
      </w:pPr>
      <w:r>
        <w:rPr>
          <w:rFonts w:eastAsiaTheme="minorEastAsia"/>
          <w:sz w:val="24"/>
          <w:szCs w:val="24"/>
          <w:highlight w:val="none"/>
        </w:rPr>
        <w:t xml:space="preserve">1</w:t>
      </w:r>
      <w:r>
        <w:rPr>
          <w:rFonts w:hint="eastAsia" w:eastAsiaTheme="minorEastAsia"/>
          <w:sz w:val="24"/>
          <w:szCs w:val="24"/>
          <w:highlight w:val="none"/>
        </w:rPr>
        <w:t xml:space="preserve">6</w:t>
      </w:r>
      <w:r>
        <w:rPr>
          <w:rFonts w:eastAsiaTheme="minorEastAsia"/>
          <w:sz w:val="24"/>
          <w:szCs w:val="24"/>
          <w:highlight w:val="none"/>
        </w:rPr>
        <w:t xml:space="preserve">、付款方式：详见合同主要条款。</w:t>
      </w:r>
      <w:r/>
    </w:p>
    <w:p>
      <w:pPr>
        <w:ind w:firstLine="480"/>
        <w:jc w:val="left"/>
        <w:spacing w:line="360" w:lineRule="auto"/>
        <w:rPr>
          <w:rFonts w:eastAsiaTheme="minorEastAsia"/>
          <w:sz w:val="24"/>
          <w:szCs w:val="24"/>
          <w:highlight w:val="none"/>
        </w:rPr>
      </w:pPr>
      <w:r>
        <w:rPr>
          <w:rFonts w:eastAsiaTheme="minorEastAsia"/>
          <w:sz w:val="24"/>
          <w:szCs w:val="24"/>
          <w:highlight w:val="none"/>
        </w:rPr>
        <w:t xml:space="preserve">1</w:t>
      </w:r>
      <w:r>
        <w:rPr>
          <w:rFonts w:hint="eastAsia" w:eastAsiaTheme="minorEastAsia"/>
          <w:sz w:val="24"/>
          <w:szCs w:val="24"/>
          <w:highlight w:val="none"/>
        </w:rPr>
        <w:t xml:space="preserve">7</w:t>
      </w:r>
      <w:r>
        <w:rPr>
          <w:rFonts w:eastAsiaTheme="minorEastAsia"/>
          <w:sz w:val="24"/>
          <w:szCs w:val="24"/>
          <w:highlight w:val="none"/>
        </w:rPr>
        <w:t xml:space="preserve">、凡涉及采购文件的补充说明和修改，均以苏州政府采购网发布的内容为准。</w:t>
      </w:r>
      <w:r/>
    </w:p>
    <w:p>
      <w:pPr>
        <w:ind w:left="420"/>
        <w:jc w:val="left"/>
        <w:spacing w:line="360" w:lineRule="auto"/>
        <w:tabs>
          <w:tab w:val="left" w:pos="360" w:leader="none"/>
          <w:tab w:val="left" w:pos="540" w:leader="none"/>
        </w:tabs>
        <w:rPr>
          <w:rFonts w:eastAsiaTheme="minorEastAsia"/>
          <w:b/>
          <w:sz w:val="24"/>
          <w:szCs w:val="24"/>
          <w:highlight w:val="none"/>
        </w:rPr>
      </w:pPr>
      <w:r>
        <w:rPr>
          <w:rFonts w:hint="eastAsia"/>
          <w:b/>
          <w:sz w:val="24"/>
          <w:szCs w:val="24"/>
          <w:highlight w:val="none"/>
        </w:rPr>
        <w:t xml:space="preserve">七</w:t>
      </w:r>
      <w:r>
        <w:rPr>
          <w:rFonts w:eastAsiaTheme="minorEastAsia"/>
          <w:b/>
          <w:sz w:val="24"/>
          <w:szCs w:val="24"/>
          <w:highlight w:val="none"/>
        </w:rPr>
        <w:t xml:space="preserve">、磋商响应文件的组成及要求：</w:t>
      </w:r>
      <w:r/>
    </w:p>
    <w:p>
      <w:pPr>
        <w:ind w:firstLine="482"/>
        <w:jc w:val="left"/>
        <w:spacing w:line="360" w:lineRule="auto"/>
        <w:tabs>
          <w:tab w:val="left" w:pos="425" w:leader="none"/>
        </w:tabs>
        <w:rPr>
          <w:rFonts w:eastAsiaTheme="minorEastAsia"/>
          <w:b/>
          <w:bCs/>
          <w:sz w:val="24"/>
          <w:szCs w:val="24"/>
          <w:highlight w:val="none"/>
        </w:rPr>
      </w:pPr>
      <w:r>
        <w:rPr>
          <w:rFonts w:eastAsiaTheme="minorEastAsia"/>
          <w:b/>
          <w:bCs/>
          <w:sz w:val="24"/>
          <w:szCs w:val="24"/>
          <w:highlight w:val="none"/>
        </w:rPr>
        <w:t xml:space="preserve">（一）文件组成（部分格式见响应文件格式）</w:t>
      </w:r>
      <w:r/>
    </w:p>
    <w:p>
      <w:pPr>
        <w:ind w:firstLine="482"/>
        <w:jc w:val="left"/>
        <w:spacing w:line="360" w:lineRule="auto"/>
        <w:rPr>
          <w:b/>
          <w:bCs/>
          <w:sz w:val="24"/>
          <w:highlight w:val="none"/>
        </w:rPr>
      </w:pPr>
      <w:r>
        <w:rPr>
          <w:b/>
          <w:bCs/>
          <w:sz w:val="24"/>
          <w:highlight w:val="none"/>
        </w:rPr>
        <w:t xml:space="preserve">基本目录</w:t>
      </w:r>
      <w:r/>
    </w:p>
    <w:p>
      <w:pPr>
        <w:ind w:firstLine="480"/>
        <w:jc w:val="left"/>
        <w:spacing w:line="360" w:lineRule="auto"/>
        <w:tabs>
          <w:tab w:val="left" w:pos="425" w:leader="none"/>
        </w:tabs>
        <w:rPr>
          <w:sz w:val="24"/>
          <w:highlight w:val="none"/>
        </w:rPr>
      </w:pPr>
      <w:r>
        <w:rPr>
          <w:sz w:val="24"/>
          <w:highlight w:val="none"/>
        </w:rPr>
        <w:t xml:space="preserve">1、封面；</w:t>
      </w:r>
      <w:r/>
    </w:p>
    <w:p>
      <w:pPr>
        <w:ind w:firstLine="480"/>
        <w:jc w:val="left"/>
        <w:spacing w:line="360" w:lineRule="auto"/>
        <w:tabs>
          <w:tab w:val="left" w:pos="425" w:leader="none"/>
        </w:tabs>
        <w:rPr>
          <w:sz w:val="24"/>
          <w:highlight w:val="none"/>
        </w:rPr>
      </w:pPr>
      <w:r>
        <w:rPr>
          <w:sz w:val="24"/>
          <w:highlight w:val="none"/>
        </w:rPr>
        <w:t xml:space="preserve">2、</w:t>
      </w:r>
      <w:r>
        <w:rPr>
          <w:rFonts w:hint="eastAsia"/>
          <w:sz w:val="24"/>
          <w:highlight w:val="none"/>
        </w:rPr>
        <w:t xml:space="preserve">开标一览表</w:t>
      </w:r>
      <w:r>
        <w:rPr>
          <w:sz w:val="24"/>
          <w:highlight w:val="none"/>
        </w:rPr>
        <w:t xml:space="preserve">；</w:t>
      </w:r>
      <w:r/>
    </w:p>
    <w:p>
      <w:pPr>
        <w:ind w:firstLine="480"/>
        <w:jc w:val="left"/>
        <w:spacing w:line="360" w:lineRule="auto"/>
        <w:tabs>
          <w:tab w:val="left" w:pos="425" w:leader="none"/>
        </w:tabs>
        <w:rPr>
          <w:sz w:val="24"/>
          <w:highlight w:val="none"/>
        </w:rPr>
      </w:pPr>
      <w:r>
        <w:rPr>
          <w:sz w:val="24"/>
          <w:highlight w:val="none"/>
        </w:rPr>
        <w:t xml:space="preserve">3、</w:t>
      </w:r>
      <w:r>
        <w:rPr>
          <w:rFonts w:eastAsiaTheme="minorEastAsia"/>
          <w:sz w:val="24"/>
          <w:szCs w:val="24"/>
          <w:highlight w:val="none"/>
        </w:rPr>
        <w:t xml:space="preserve">供应商</w:t>
      </w:r>
      <w:r>
        <w:rPr>
          <w:sz w:val="24"/>
          <w:highlight w:val="none"/>
        </w:rPr>
        <w:t xml:space="preserve">法定代表人授权委托书（如有授权）；</w:t>
      </w:r>
      <w:r/>
    </w:p>
    <w:p>
      <w:pPr>
        <w:ind w:firstLine="480"/>
        <w:jc w:val="left"/>
        <w:spacing w:line="360" w:lineRule="auto"/>
        <w:tabs>
          <w:tab w:val="left" w:pos="425" w:leader="none"/>
        </w:tabs>
        <w:rPr>
          <w:sz w:val="24"/>
          <w:highlight w:val="none"/>
        </w:rPr>
      </w:pPr>
      <w:r>
        <w:rPr>
          <w:sz w:val="24"/>
          <w:highlight w:val="none"/>
        </w:rPr>
        <w:t xml:space="preserve">4、</w:t>
      </w:r>
      <w:r>
        <w:rPr>
          <w:rFonts w:eastAsiaTheme="minorEastAsia"/>
          <w:sz w:val="24"/>
          <w:szCs w:val="24"/>
          <w:highlight w:val="none"/>
        </w:rPr>
        <w:t xml:space="preserve">供应商</w:t>
      </w:r>
      <w:r>
        <w:rPr>
          <w:sz w:val="24"/>
          <w:highlight w:val="none"/>
        </w:rPr>
        <w:t xml:space="preserve">法定代表人身份证扫描件、授权委托人身份证扫描件签公章（如有授权）；</w:t>
      </w:r>
      <w:r/>
    </w:p>
    <w:p>
      <w:pPr>
        <w:ind w:firstLine="480"/>
        <w:jc w:val="left"/>
        <w:spacing w:line="360" w:lineRule="auto"/>
        <w:tabs>
          <w:tab w:val="left" w:pos="425" w:leader="none"/>
        </w:tabs>
        <w:rPr>
          <w:sz w:val="24"/>
          <w:highlight w:val="none"/>
        </w:rPr>
      </w:pPr>
      <w:r>
        <w:rPr>
          <w:sz w:val="24"/>
          <w:highlight w:val="none"/>
        </w:rPr>
        <w:t xml:space="preserve">5、</w:t>
      </w:r>
      <w:r>
        <w:rPr>
          <w:rFonts w:eastAsiaTheme="minorEastAsia"/>
          <w:sz w:val="24"/>
          <w:szCs w:val="24"/>
          <w:highlight w:val="none"/>
        </w:rPr>
        <w:t xml:space="preserve">供应商</w:t>
      </w:r>
      <w:r>
        <w:rPr>
          <w:sz w:val="24"/>
          <w:highlight w:val="none"/>
        </w:rPr>
        <w:t xml:space="preserve">授权委托人社保缴纳证明签公章（如有授权）；</w:t>
      </w:r>
      <w:r/>
    </w:p>
    <w:p>
      <w:pPr>
        <w:ind w:firstLine="480"/>
        <w:jc w:val="left"/>
        <w:spacing w:line="360" w:lineRule="auto"/>
        <w:tabs>
          <w:tab w:val="left" w:pos="425" w:leader="none"/>
        </w:tabs>
        <w:rPr>
          <w:rFonts w:eastAsiaTheme="minorEastAsia"/>
          <w:spacing w:val="20"/>
          <w:sz w:val="24"/>
          <w:szCs w:val="24"/>
          <w:highlight w:val="none"/>
        </w:rPr>
      </w:pPr>
      <w:r>
        <w:rPr>
          <w:sz w:val="24"/>
          <w:highlight w:val="none"/>
        </w:rPr>
        <w:t xml:space="preserve">6、《</w:t>
      </w:r>
      <w:r>
        <w:rPr>
          <w:rFonts w:eastAsiaTheme="minorEastAsia"/>
          <w:sz w:val="24"/>
          <w:szCs w:val="24"/>
          <w:highlight w:val="none"/>
        </w:rPr>
        <w:t xml:space="preserve">拟投入项目组人员一览表》、《拟投入</w:t>
      </w:r>
      <w:r>
        <w:rPr>
          <w:rFonts w:eastAsiaTheme="minorEastAsia"/>
          <w:spacing w:val="20"/>
          <w:sz w:val="24"/>
          <w:szCs w:val="24"/>
          <w:highlight w:val="none"/>
        </w:rPr>
        <w:t xml:space="preserve">项目负责人情况表》；</w:t>
      </w:r>
      <w:r/>
    </w:p>
    <w:p>
      <w:pPr>
        <w:ind w:firstLine="480"/>
        <w:jc w:val="left"/>
        <w:spacing w:line="360" w:lineRule="auto"/>
        <w:tabs>
          <w:tab w:val="left" w:pos="425" w:leader="none"/>
        </w:tabs>
        <w:rPr>
          <w:sz w:val="24"/>
          <w:highlight w:val="none"/>
        </w:rPr>
      </w:pPr>
      <w:r>
        <w:rPr>
          <w:sz w:val="24"/>
          <w:highlight w:val="none"/>
        </w:rPr>
        <w:t xml:space="preserve">7、类似项目业绩一览表；</w:t>
      </w:r>
      <w:r/>
    </w:p>
    <w:p>
      <w:pPr>
        <w:ind w:firstLine="480"/>
        <w:jc w:val="left"/>
        <w:spacing w:line="360" w:lineRule="auto"/>
        <w:tabs>
          <w:tab w:val="left" w:pos="425" w:leader="none"/>
        </w:tabs>
        <w:rPr>
          <w:sz w:val="24"/>
          <w:highlight w:val="none"/>
        </w:rPr>
      </w:pPr>
      <w:r>
        <w:rPr>
          <w:sz w:val="24"/>
          <w:highlight w:val="none"/>
        </w:rPr>
        <w:t xml:space="preserve">8、投标（响应）保证承诺书；</w:t>
      </w:r>
      <w:r/>
    </w:p>
    <w:p>
      <w:pPr>
        <w:ind w:firstLine="480"/>
        <w:jc w:val="left"/>
        <w:spacing w:line="360" w:lineRule="auto"/>
        <w:tabs>
          <w:tab w:val="left" w:pos="425" w:leader="none"/>
        </w:tabs>
        <w:rPr>
          <w:sz w:val="24"/>
          <w:highlight w:val="none"/>
        </w:rPr>
      </w:pPr>
      <w:r>
        <w:rPr>
          <w:sz w:val="24"/>
          <w:highlight w:val="none"/>
        </w:rPr>
        <w:t xml:space="preserve">9、磋商</w:t>
      </w:r>
      <w:r>
        <w:rPr>
          <w:rFonts w:eastAsiaTheme="minorEastAsia"/>
          <w:sz w:val="24"/>
          <w:szCs w:val="24"/>
          <w:highlight w:val="none"/>
        </w:rPr>
        <w:t xml:space="preserve">供应商</w:t>
      </w:r>
      <w:r>
        <w:rPr>
          <w:sz w:val="24"/>
          <w:highlight w:val="none"/>
        </w:rPr>
        <w:t xml:space="preserve">基本情况表；</w:t>
      </w:r>
      <w:r/>
    </w:p>
    <w:p>
      <w:pPr>
        <w:ind w:firstLine="480"/>
        <w:jc w:val="left"/>
        <w:spacing w:line="360" w:lineRule="auto"/>
        <w:tabs>
          <w:tab w:val="left" w:pos="425" w:leader="none"/>
        </w:tabs>
        <w:rPr>
          <w:sz w:val="24"/>
          <w:highlight w:val="none"/>
        </w:rPr>
      </w:pPr>
      <w:r>
        <w:rPr>
          <w:sz w:val="24"/>
          <w:highlight w:val="none"/>
        </w:rPr>
        <w:t xml:space="preserve">10、项目服务方案；</w:t>
      </w:r>
      <w:r/>
    </w:p>
    <w:p>
      <w:pPr>
        <w:ind w:firstLine="480"/>
        <w:jc w:val="left"/>
        <w:spacing w:line="360" w:lineRule="auto"/>
        <w:tabs>
          <w:tab w:val="left" w:pos="425" w:leader="none"/>
        </w:tabs>
        <w:rPr>
          <w:sz w:val="24"/>
          <w:highlight w:val="none"/>
        </w:rPr>
      </w:pPr>
      <w:r>
        <w:rPr>
          <w:sz w:val="24"/>
          <w:highlight w:val="none"/>
        </w:rPr>
        <w:t xml:space="preserve">11、采购需求所涉及到的其他材料等；</w:t>
      </w:r>
      <w:r/>
    </w:p>
    <w:p>
      <w:pPr>
        <w:ind w:firstLine="482"/>
        <w:jc w:val="left"/>
        <w:spacing w:line="360" w:lineRule="auto"/>
        <w:tabs>
          <w:tab w:val="left" w:pos="425" w:leader="none"/>
        </w:tabs>
        <w:rPr>
          <w:rFonts w:eastAsiaTheme="minorEastAsia"/>
          <w:b/>
          <w:bCs/>
          <w:sz w:val="24"/>
          <w:szCs w:val="24"/>
          <w:highlight w:val="none"/>
        </w:rPr>
      </w:pPr>
      <w:r>
        <w:rPr>
          <w:rFonts w:eastAsiaTheme="minorEastAsia"/>
          <w:b/>
          <w:bCs/>
          <w:sz w:val="24"/>
          <w:szCs w:val="24"/>
          <w:highlight w:val="none"/>
        </w:rPr>
        <w:t xml:space="preserve">资格条件</w:t>
      </w:r>
      <w:r/>
    </w:p>
    <w:p>
      <w:pPr>
        <w:jc w:val="left"/>
        <w:spacing w:line="360" w:lineRule="auto"/>
        <w:tabs>
          <w:tab w:val="left" w:pos="425" w:leader="none"/>
        </w:tabs>
        <w:rPr>
          <w:sz w:val="24"/>
          <w:szCs w:val="24"/>
          <w:highlight w:val="none"/>
        </w:rPr>
      </w:pPr>
      <w:r>
        <w:rPr>
          <w:rFonts w:eastAsiaTheme="minorEastAsia"/>
          <w:sz w:val="24"/>
          <w:szCs w:val="24"/>
          <w:highlight w:val="none"/>
        </w:rPr>
        <w:t xml:space="preserve">  </w:t>
      </w:r>
      <w:r>
        <w:rPr>
          <w:sz w:val="24"/>
          <w:szCs w:val="24"/>
          <w:highlight w:val="none"/>
        </w:rPr>
        <w:t xml:space="preserve">  12、响应供应商营业执照</w:t>
      </w:r>
      <w:r>
        <w:rPr>
          <w:sz w:val="24"/>
          <w:highlight w:val="none"/>
        </w:rPr>
        <w:t xml:space="preserve">副本扫描件</w:t>
      </w:r>
      <w:r>
        <w:rPr>
          <w:sz w:val="24"/>
          <w:szCs w:val="24"/>
          <w:highlight w:val="none"/>
        </w:rPr>
        <w:t xml:space="preserve">；</w:t>
      </w:r>
      <w:r/>
    </w:p>
    <w:p>
      <w:pPr>
        <w:ind w:firstLine="480"/>
        <w:jc w:val="left"/>
        <w:spacing w:line="360" w:lineRule="auto"/>
        <w:tabs>
          <w:tab w:val="left" w:pos="425" w:leader="none"/>
        </w:tabs>
        <w:rPr>
          <w:sz w:val="24"/>
          <w:szCs w:val="24"/>
          <w:highlight w:val="none"/>
        </w:rPr>
      </w:pPr>
      <w:r>
        <w:rPr>
          <w:sz w:val="24"/>
          <w:szCs w:val="24"/>
          <w:highlight w:val="none"/>
        </w:rPr>
        <w:t xml:space="preserve">13、响应供应商具有良好的商业信誉和健全的财务会计制度。提供包括但不限于最近一期财务报表或</w:t>
      </w:r>
      <w:r>
        <w:rPr>
          <w:sz w:val="24"/>
          <w:highlight w:val="none"/>
        </w:rPr>
        <w:t xml:space="preserve">经审计的财务报告</w:t>
      </w:r>
      <w:r>
        <w:rPr>
          <w:sz w:val="24"/>
          <w:szCs w:val="24"/>
          <w:highlight w:val="none"/>
        </w:rPr>
        <w:t xml:space="preserve">，其他组织、自然人及成立未满一年的法人应提供银行出具的资信证明；</w:t>
      </w:r>
      <w:r/>
    </w:p>
    <w:p>
      <w:pPr>
        <w:ind w:firstLine="480"/>
        <w:jc w:val="left"/>
        <w:spacing w:line="360" w:lineRule="auto"/>
        <w:tabs>
          <w:tab w:val="left" w:pos="425" w:leader="none"/>
        </w:tabs>
        <w:rPr>
          <w:sz w:val="24"/>
          <w:szCs w:val="24"/>
          <w:highlight w:val="none"/>
        </w:rPr>
      </w:pPr>
      <w:r>
        <w:rPr>
          <w:sz w:val="24"/>
          <w:szCs w:val="24"/>
          <w:highlight w:val="none"/>
        </w:rPr>
        <w:t xml:space="preserve">14、响应供应商具有履行合同所必需的设备和专业技术能力，提供证明材料或承诺；</w:t>
      </w:r>
      <w:r/>
    </w:p>
    <w:p>
      <w:pPr>
        <w:ind w:firstLine="480"/>
        <w:jc w:val="left"/>
        <w:spacing w:line="360" w:lineRule="auto"/>
        <w:tabs>
          <w:tab w:val="left" w:pos="425" w:leader="none"/>
        </w:tabs>
        <w:rPr>
          <w:sz w:val="24"/>
          <w:szCs w:val="24"/>
          <w:highlight w:val="none"/>
        </w:rPr>
      </w:pPr>
      <w:r>
        <w:rPr>
          <w:sz w:val="24"/>
          <w:szCs w:val="24"/>
          <w:highlight w:val="none"/>
        </w:rPr>
        <w:t xml:space="preserve">15、响应供应商具有依法缴纳税收和社会保障资金的良好记录，提供近三个月内依法缴纳税收及社会保险的证明材料；如相关主管部门证明或银行代扣证明。响应单位如依法享受缓缴、免缴税收、社会保障资金的应提供相关主管部门出具的证明材料；</w:t>
      </w:r>
      <w:r/>
    </w:p>
    <w:p>
      <w:pPr>
        <w:ind w:firstLine="480"/>
        <w:jc w:val="left"/>
        <w:spacing w:line="360" w:lineRule="auto"/>
        <w:tabs>
          <w:tab w:val="left" w:pos="425" w:leader="none"/>
        </w:tabs>
        <w:rPr>
          <w:sz w:val="24"/>
          <w:highlight w:val="none"/>
        </w:rPr>
      </w:pPr>
      <w:r>
        <w:rPr>
          <w:sz w:val="24"/>
          <w:highlight w:val="none"/>
        </w:rPr>
        <w:t xml:space="preserve">16、响应供应商参加政府采购活动前3年内在经营活动中没有重大违法记录的书面声明函；</w:t>
      </w:r>
      <w:r/>
    </w:p>
    <w:p>
      <w:pPr>
        <w:ind w:firstLine="480"/>
        <w:jc w:val="left"/>
        <w:spacing w:line="360" w:lineRule="auto"/>
        <w:tabs>
          <w:tab w:val="left" w:pos="425" w:leader="none"/>
        </w:tabs>
        <w:rPr>
          <w:bCs/>
          <w:color w:val="000000"/>
          <w:sz w:val="24"/>
          <w:szCs w:val="24"/>
          <w:highlight w:val="none"/>
          <w:lang w:val="zh-CN"/>
        </w:rPr>
      </w:pPr>
      <w:r>
        <w:rPr>
          <w:sz w:val="24"/>
          <w:highlight w:val="none"/>
        </w:rPr>
        <w:t xml:space="preserve">17、</w:t>
      </w:r>
      <w:r>
        <w:rPr>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提供</w:t>
      </w:r>
      <w:r>
        <w:rPr>
          <w:sz w:val="24"/>
          <w:highlight w:val="none"/>
        </w:rPr>
        <w:t xml:space="preserve">关于资格文件的声明函及供应商与</w:t>
      </w:r>
      <w:r>
        <w:rPr>
          <w:bCs/>
          <w:color w:val="000000"/>
          <w:sz w:val="24"/>
          <w:szCs w:val="24"/>
          <w:highlight w:val="none"/>
          <w:lang w:val="zh-CN"/>
        </w:rPr>
        <w:t xml:space="preserve">其他单位存在控股、管理关系情况表；</w:t>
      </w:r>
      <w:r/>
    </w:p>
    <w:p>
      <w:pPr>
        <w:ind w:firstLine="480"/>
        <w:jc w:val="left"/>
        <w:spacing w:line="360" w:lineRule="auto"/>
        <w:tabs>
          <w:tab w:val="left" w:pos="425" w:leader="none"/>
        </w:tabs>
        <w:rPr>
          <w:bCs/>
          <w:color w:val="000000"/>
          <w:sz w:val="24"/>
          <w:szCs w:val="24"/>
          <w:highlight w:val="none"/>
        </w:rPr>
      </w:pPr>
      <w:r>
        <w:rPr>
          <w:bCs/>
          <w:color w:val="000000"/>
          <w:sz w:val="24"/>
          <w:szCs w:val="24"/>
          <w:highlight w:val="none"/>
        </w:rPr>
        <w:t xml:space="preserve">18、</w:t>
      </w:r>
      <w:r>
        <w:rPr>
          <w:bCs/>
          <w:color w:val="000000"/>
          <w:sz w:val="24"/>
          <w:szCs w:val="24"/>
          <w:highlight w:val="none"/>
          <w:lang w:val="zh-CN"/>
        </w:rPr>
        <w:t xml:space="preserve">落实政府采购政策需满足的资格要求：本项目</w:t>
      </w:r>
      <w:r>
        <w:rPr>
          <w:b/>
          <w:color w:val="000000"/>
          <w:sz w:val="24"/>
          <w:szCs w:val="24"/>
          <w:highlight w:val="none"/>
          <w:lang w:val="zh-CN"/>
        </w:rPr>
        <w:t xml:space="preserve">专门面向中小企业</w:t>
      </w:r>
      <w:r>
        <w:rPr>
          <w:bCs/>
          <w:color w:val="000000"/>
          <w:sz w:val="24"/>
          <w:szCs w:val="24"/>
          <w:highlight w:val="none"/>
          <w:lang w:val="zh-CN"/>
        </w:rPr>
        <w:t xml:space="preserve">，所属行业为</w:t>
      </w:r>
      <w:r>
        <w:rPr>
          <w:b/>
          <w:color w:val="000000"/>
          <w:sz w:val="24"/>
          <w:szCs w:val="24"/>
          <w:highlight w:val="none"/>
          <w:u w:val="single"/>
        </w:rPr>
        <w:t xml:space="preserve">其他未列明行业</w:t>
      </w:r>
      <w:r>
        <w:rPr>
          <w:bCs/>
          <w:color w:val="000000"/>
          <w:sz w:val="24"/>
          <w:szCs w:val="24"/>
          <w:highlight w:val="none"/>
          <w:lang w:val="zh-CN"/>
        </w:rPr>
        <w:t xml:space="preserve">，供应商应为中小微企业或监狱企业或残疾人福利性单位。提供对应的《中小企业声明函》或《残疾人福利性单位声明函》或省级以上监狱管理局、戒毒管理局（含新疆生产建设兵团）出具的属于监狱企业的证明文件，否则不享受相应政府采购政策。</w:t>
      </w:r>
      <w:r/>
    </w:p>
    <w:p>
      <w:pPr>
        <w:ind w:firstLine="482"/>
        <w:spacing w:line="360" w:lineRule="auto"/>
        <w:rPr>
          <w:b/>
          <w:bCs/>
          <w:sz w:val="24"/>
          <w:highlight w:val="none"/>
        </w:rPr>
      </w:pPr>
      <w:r>
        <w:rPr>
          <w:b/>
          <w:bCs/>
          <w:sz w:val="24"/>
          <w:highlight w:val="none"/>
        </w:rPr>
        <w:t xml:space="preserve">符合条件</w:t>
      </w:r>
      <w:r/>
    </w:p>
    <w:p>
      <w:pPr>
        <w:ind w:firstLine="480"/>
        <w:jc w:val="left"/>
        <w:spacing w:line="360" w:lineRule="auto"/>
        <w:tabs>
          <w:tab w:val="left" w:pos="425" w:leader="none"/>
        </w:tabs>
        <w:rPr>
          <w:sz w:val="24"/>
          <w:szCs w:val="24"/>
          <w:highlight w:val="none"/>
        </w:rPr>
      </w:pPr>
      <w:r>
        <w:rPr>
          <w:sz w:val="24"/>
          <w:szCs w:val="24"/>
          <w:highlight w:val="none"/>
        </w:rPr>
        <w:t xml:space="preserve">19、磋商响应函；</w:t>
      </w:r>
      <w:r/>
    </w:p>
    <w:p>
      <w:pPr>
        <w:ind w:firstLine="480"/>
        <w:jc w:val="left"/>
        <w:spacing w:line="360" w:lineRule="auto"/>
        <w:tabs>
          <w:tab w:val="left" w:pos="425" w:leader="none"/>
        </w:tabs>
        <w:rPr>
          <w:sz w:val="24"/>
          <w:szCs w:val="24"/>
          <w:highlight w:val="none"/>
        </w:rPr>
      </w:pPr>
      <w:r>
        <w:rPr>
          <w:sz w:val="24"/>
          <w:szCs w:val="24"/>
          <w:highlight w:val="none"/>
        </w:rPr>
        <w:t xml:space="preserve">20、磋商响应报价表及明细表；</w:t>
      </w:r>
      <w:r/>
    </w:p>
    <w:p>
      <w:pPr>
        <w:ind w:firstLine="480"/>
        <w:jc w:val="left"/>
        <w:spacing w:line="360" w:lineRule="auto"/>
        <w:tabs>
          <w:tab w:val="left" w:pos="425" w:leader="none"/>
        </w:tabs>
        <w:rPr>
          <w:sz w:val="24"/>
          <w:szCs w:val="24"/>
          <w:highlight w:val="none"/>
        </w:rPr>
      </w:pPr>
      <w:r>
        <w:rPr>
          <w:sz w:val="24"/>
          <w:szCs w:val="24"/>
          <w:highlight w:val="none"/>
        </w:rPr>
        <w:t xml:space="preserve">21、服务要求及商务条款偏离表；</w:t>
      </w:r>
      <w:r/>
    </w:p>
    <w:p>
      <w:pPr>
        <w:ind w:firstLine="480"/>
        <w:jc w:val="left"/>
        <w:spacing w:line="360" w:lineRule="auto"/>
        <w:tabs>
          <w:tab w:val="left" w:pos="425" w:leader="none"/>
        </w:tabs>
        <w:rPr>
          <w:rFonts w:eastAsiaTheme="minorEastAsia"/>
          <w:sz w:val="24"/>
          <w:szCs w:val="24"/>
          <w:highlight w:val="none"/>
        </w:rPr>
      </w:pPr>
      <w:r>
        <w:rPr>
          <w:sz w:val="24"/>
          <w:szCs w:val="24"/>
          <w:highlight w:val="none"/>
        </w:rPr>
        <w:t xml:space="preserve">22、</w:t>
      </w:r>
      <w:r>
        <w:rPr>
          <w:rFonts w:eastAsiaTheme="minorEastAsia"/>
          <w:sz w:val="24"/>
          <w:szCs w:val="24"/>
          <w:highlight w:val="none"/>
        </w:rPr>
        <w:t xml:space="preserve">供应商</w:t>
      </w:r>
      <w:r>
        <w:rPr>
          <w:sz w:val="24"/>
          <w:highlight w:val="none"/>
        </w:rPr>
        <w:t xml:space="preserve">对磋商文件响应情况：由磋商小组自行查看，响应单位无需另行提供证明材料；</w:t>
      </w:r>
      <w:r/>
    </w:p>
    <w:p>
      <w:pPr>
        <w:ind w:firstLine="482"/>
        <w:jc w:val="left"/>
        <w:spacing w:line="360" w:lineRule="auto"/>
        <w:rPr>
          <w:b/>
          <w:bCs/>
          <w:sz w:val="24"/>
          <w:highlight w:val="none"/>
        </w:rPr>
      </w:pPr>
      <w:r>
        <w:rPr>
          <w:b/>
          <w:bCs/>
          <w:sz w:val="24"/>
          <w:highlight w:val="none"/>
        </w:rPr>
        <w:t xml:space="preserve">综合评审评分项</w:t>
      </w:r>
      <w:r/>
    </w:p>
    <w:p>
      <w:pPr>
        <w:ind w:firstLine="480"/>
        <w:jc w:val="left"/>
        <w:spacing w:line="360" w:lineRule="auto"/>
        <w:rPr>
          <w:sz w:val="24"/>
          <w:highlight w:val="none"/>
        </w:rPr>
      </w:pPr>
      <w:r>
        <w:rPr>
          <w:sz w:val="24"/>
          <w:highlight w:val="none"/>
        </w:rPr>
        <w:t xml:space="preserve">23、评分标准中所涉及到的相关材料；</w:t>
      </w:r>
      <w:r/>
    </w:p>
    <w:p>
      <w:pPr>
        <w:ind w:firstLine="482"/>
        <w:jc w:val="left"/>
        <w:spacing w:line="360" w:lineRule="auto"/>
        <w:rPr>
          <w:b/>
          <w:bCs/>
          <w:sz w:val="24"/>
          <w:highlight w:val="none"/>
        </w:rPr>
      </w:pPr>
      <w:r>
        <w:rPr>
          <w:b/>
          <w:bCs/>
          <w:sz w:val="24"/>
          <w:highlight w:val="none"/>
        </w:rPr>
        <w:t xml:space="preserve">价格折扣文件格式</w:t>
      </w:r>
      <w:r/>
    </w:p>
    <w:p>
      <w:pPr>
        <w:ind w:firstLine="480"/>
        <w:jc w:val="left"/>
        <w:spacing w:line="360" w:lineRule="auto"/>
        <w:tabs>
          <w:tab w:val="left" w:pos="425" w:leader="none"/>
        </w:tabs>
        <w:rPr>
          <w:rFonts w:eastAsiaTheme="minorEastAsia"/>
          <w:b/>
          <w:bCs/>
          <w:sz w:val="24"/>
          <w:szCs w:val="24"/>
          <w:highlight w:val="none"/>
        </w:rPr>
      </w:pPr>
      <w:r>
        <w:rPr>
          <w:sz w:val="24"/>
          <w:szCs w:val="24"/>
          <w:highlight w:val="none"/>
        </w:rPr>
        <w:t xml:space="preserve">24、</w:t>
      </w:r>
      <w:r>
        <w:rPr>
          <w:rFonts w:eastAsiaTheme="minorEastAsia"/>
          <w:sz w:val="24"/>
          <w:szCs w:val="24"/>
          <w:highlight w:val="none"/>
        </w:rPr>
        <w:t xml:space="preserve">提供《中小企业声明函》或《残疾人福利性单位声明函》或省级以上监狱管理局、戒毒管理局（含新疆生产建设兵团）出具的属于监狱企业的证明文件，否则不享受相应政府采购政策。</w:t>
      </w:r>
      <w:r/>
    </w:p>
    <w:p>
      <w:pPr>
        <w:ind w:firstLine="480"/>
        <w:jc w:val="left"/>
        <w:spacing w:line="360" w:lineRule="auto"/>
        <w:tabs>
          <w:tab w:val="left" w:pos="425" w:leader="none"/>
        </w:tabs>
        <w:rPr>
          <w:rFonts w:eastAsiaTheme="minorEastAsia"/>
          <w:sz w:val="24"/>
          <w:szCs w:val="24"/>
          <w:highlight w:val="none"/>
        </w:rPr>
      </w:pPr>
      <w:r>
        <w:rPr>
          <w:rFonts w:eastAsiaTheme="minorEastAsia"/>
          <w:sz w:val="24"/>
          <w:szCs w:val="24"/>
          <w:highlight w:val="none"/>
        </w:rPr>
        <w:t xml:space="preserve">注：</w:t>
      </w:r>
      <w:r>
        <w:rPr>
          <w:b/>
          <w:bCs/>
          <w:sz w:val="24"/>
          <w:szCs w:val="24"/>
          <w:highlight w:val="none"/>
        </w:rPr>
        <w:t xml:space="preserve">1、供应商应提交以上1-22条完整响应文件。否则，响应文件将因资格条件不符或未实质响应磋商文件而被判定为无效标。</w:t>
      </w:r>
      <w:r/>
    </w:p>
    <w:p>
      <w:pPr>
        <w:ind w:firstLine="482"/>
        <w:jc w:val="left"/>
        <w:spacing w:line="360" w:lineRule="auto"/>
        <w:tabs>
          <w:tab w:val="left" w:pos="425" w:leader="none"/>
        </w:tabs>
        <w:rPr>
          <w:rFonts w:eastAsiaTheme="minorEastAsia"/>
          <w:sz w:val="24"/>
          <w:szCs w:val="24"/>
          <w:highlight w:val="none"/>
        </w:rPr>
      </w:pPr>
      <w:r>
        <w:rPr>
          <w:b/>
          <w:bCs/>
          <w:sz w:val="24"/>
          <w:szCs w:val="24"/>
          <w:highlight w:val="none"/>
        </w:rPr>
        <w:t xml:space="preserve">2、</w:t>
      </w:r>
      <w:r>
        <w:rPr>
          <w:b/>
          <w:sz w:val="24"/>
          <w:highlight w:val="none"/>
        </w:rPr>
        <w:t xml:space="preserve">制作电子投标（响应）文件时请与电子投标（响应）文件制作软件目录一一对应，将相关资料上传至相应模块。</w:t>
      </w:r>
      <w:r/>
    </w:p>
    <w:p>
      <w:pPr>
        <w:ind w:firstLine="482"/>
        <w:spacing w:line="360" w:lineRule="auto"/>
        <w:rPr>
          <w:b/>
          <w:bCs/>
          <w:sz w:val="24"/>
          <w:highlight w:val="none"/>
        </w:rPr>
      </w:pPr>
      <w:r>
        <w:rPr>
          <w:b/>
          <w:sz w:val="24"/>
          <w:highlight w:val="none"/>
        </w:rPr>
        <w:t xml:space="preserve">3、供应商应保证上传的投标（响应）文件完整、清晰可辨认，若因上传资料过小或模糊不清等无法辨认的都视为该资料未提供。</w:t>
      </w:r>
      <w:r/>
    </w:p>
    <w:p>
      <w:pPr>
        <w:ind w:firstLine="482"/>
        <w:spacing w:line="360" w:lineRule="auto"/>
        <w:tabs>
          <w:tab w:val="left" w:pos="540" w:leader="none"/>
        </w:tabs>
        <w:rPr>
          <w:b/>
          <w:bCs/>
          <w:sz w:val="24"/>
          <w:highlight w:val="none"/>
        </w:rPr>
      </w:pPr>
      <w:r>
        <w:rPr>
          <w:b/>
          <w:bCs/>
          <w:sz w:val="24"/>
          <w:highlight w:val="none"/>
        </w:rPr>
        <w:t xml:space="preserve">4、响应单位必须保证全部响应资料的真实性，如有虚假或对采购文件所要求说明的情况故意隐瞒或虚报，视为不实质性响应磋商文件，响应无效。</w:t>
      </w:r>
      <w:r/>
    </w:p>
    <w:p>
      <w:pPr>
        <w:ind w:firstLine="482"/>
        <w:jc w:val="left"/>
        <w:spacing w:line="360" w:lineRule="auto"/>
        <w:tabs>
          <w:tab w:val="left" w:pos="425" w:leader="none"/>
        </w:tabs>
        <w:rPr>
          <w:b/>
          <w:sz w:val="24"/>
          <w:highlight w:val="none"/>
        </w:rPr>
      </w:pPr>
      <w:r>
        <w:rPr>
          <w:rFonts w:eastAsiaTheme="minorEastAsia"/>
          <w:b/>
          <w:bCs/>
          <w:sz w:val="24"/>
          <w:szCs w:val="24"/>
          <w:highlight w:val="none"/>
        </w:rPr>
        <w:t xml:space="preserve">（二）</w:t>
      </w:r>
      <w:r>
        <w:rPr>
          <w:b/>
          <w:sz w:val="24"/>
          <w:highlight w:val="none"/>
        </w:rPr>
        <w:t xml:space="preserve">响应文件要求：</w:t>
      </w:r>
      <w:r/>
    </w:p>
    <w:p>
      <w:pPr>
        <w:ind w:firstLine="480"/>
        <w:jc w:val="left"/>
        <w:spacing w:line="360" w:lineRule="auto"/>
        <w:rPr>
          <w:sz w:val="24"/>
          <w:highlight w:val="none"/>
        </w:rPr>
      </w:pPr>
      <w:r>
        <w:rPr>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2"/>
        <w:spacing w:line="360" w:lineRule="auto"/>
        <w:rPr>
          <w:b/>
          <w:sz w:val="24"/>
          <w:highlight w:val="none"/>
        </w:rPr>
      </w:pPr>
      <w:r>
        <w:rPr>
          <w:b/>
          <w:sz w:val="24"/>
          <w:highlight w:val="none"/>
        </w:rPr>
        <w:t xml:space="preserve">（三）电子投标（响应）文件的编制与递交</w:t>
      </w:r>
      <w:r/>
    </w:p>
    <w:p>
      <w:pPr>
        <w:ind w:firstLine="480"/>
        <w:spacing w:line="360" w:lineRule="auto"/>
        <w:rPr>
          <w:sz w:val="24"/>
          <w:szCs w:val="24"/>
          <w:highlight w:val="none"/>
        </w:rPr>
      </w:pPr>
      <w:r/>
      <w:bookmarkStart w:id="14" w:name="_Hlk132648568"/>
      <w:r>
        <w:rPr>
          <w:sz w:val="24"/>
          <w:szCs w:val="24"/>
          <w:highlight w:val="none"/>
        </w:rPr>
        <w:t xml:space="preserve">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bookmarkEnd w:id="14"/>
      <w:r/>
      <w:r/>
    </w:p>
    <w:p>
      <w:pPr>
        <w:ind w:firstLine="480"/>
        <w:spacing w:line="360" w:lineRule="auto"/>
        <w:rPr>
          <w:sz w:val="24"/>
          <w:szCs w:val="24"/>
          <w:highlight w:val="none"/>
        </w:rPr>
      </w:pPr>
      <w:r>
        <w:rPr>
          <w:sz w:val="24"/>
          <w:szCs w:val="24"/>
          <w:highlight w:val="none"/>
        </w:rPr>
        <w:t xml:space="preserve">2、电子投标（响应)文件递交：供应商应当按照《操作手册》指引，</w:t>
      </w:r>
      <w:r>
        <w:rPr>
          <w:b/>
          <w:sz w:val="24"/>
          <w:szCs w:val="24"/>
          <w:highlight w:val="none"/>
        </w:rPr>
        <w:t xml:space="preserve">在投标（响应）文件提交截止时间前完成电子投标（响应）文件的上传，未按要求成功上传的投标（响应）文件视为未递交。</w:t>
      </w:r>
      <w:r>
        <w:rPr>
          <w:sz w:val="24"/>
          <w:szCs w:val="24"/>
          <w:highlight w:val="none"/>
        </w:rPr>
        <w:t xml:space="preserve">供应商应充分考虑到网络环境、网络带宽等风险因素，如因供应商自身原因造成的电子投标（响应）文件上传不成功由供应商自行承担全部责任。</w:t>
      </w:r>
      <w:r/>
    </w:p>
    <w:p>
      <w:pPr>
        <w:ind w:firstLine="482"/>
        <w:spacing w:line="360" w:lineRule="auto"/>
        <w:rPr>
          <w:b/>
          <w:sz w:val="24"/>
          <w:szCs w:val="24"/>
          <w:highlight w:val="none"/>
        </w:rPr>
      </w:pPr>
      <w:r>
        <w:rPr>
          <w:b/>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2"/>
        <w:spacing w:line="360" w:lineRule="auto"/>
        <w:rPr>
          <w:b/>
          <w:sz w:val="24"/>
          <w:szCs w:val="24"/>
          <w:highlight w:val="none"/>
        </w:rPr>
      </w:pPr>
      <w:r>
        <w:rPr>
          <w:b/>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rPr>
          <w:b/>
          <w:sz w:val="24"/>
          <w:szCs w:val="24"/>
          <w:highlight w:val="none"/>
        </w:rPr>
      </w:pPr>
      <w:r>
        <w:rPr>
          <w:sz w:val="24"/>
          <w:szCs w:val="24"/>
          <w:highlight w:val="none"/>
        </w:rPr>
        <w:t xml:space="preserve">3、</w:t>
      </w:r>
      <w:r>
        <w:rPr>
          <w:b/>
          <w:sz w:val="24"/>
          <w:szCs w:val="24"/>
          <w:highlight w:val="none"/>
        </w:rPr>
        <w:t xml:space="preserve">响应文件未按照磋商文件要求加盖CA电子公章的，响应无效。</w:t>
      </w:r>
      <w:r/>
    </w:p>
    <w:p>
      <w:pPr>
        <w:ind w:firstLine="480"/>
        <w:spacing w:line="360" w:lineRule="auto"/>
        <w:rPr>
          <w:sz w:val="24"/>
          <w:szCs w:val="24"/>
          <w:highlight w:val="none"/>
        </w:rPr>
      </w:pPr>
      <w:r>
        <w:rPr>
          <w:sz w:val="24"/>
          <w:szCs w:val="24"/>
          <w:highlight w:val="none"/>
        </w:rPr>
        <w:t xml:space="preserve">4、联合体投标：如招标（采购）公告中允许联合体投标，联合体投标的投标（响应）文件制作上传操作如下：</w:t>
      </w:r>
      <w:r/>
    </w:p>
    <w:p>
      <w:pPr>
        <w:ind w:firstLine="480"/>
        <w:spacing w:line="360" w:lineRule="auto"/>
        <w:rPr>
          <w:sz w:val="24"/>
          <w:szCs w:val="24"/>
          <w:highlight w:val="none"/>
        </w:rPr>
      </w:pPr>
      <w:r>
        <w:rPr>
          <w:sz w:val="24"/>
          <w:szCs w:val="24"/>
          <w:highlight w:val="none"/>
        </w:rPr>
        <w:t xml:space="preserve">第一步：在投标（响应）文件中上传联合体投标协议书。</w:t>
      </w:r>
      <w:r/>
    </w:p>
    <w:p>
      <w:pPr>
        <w:ind w:firstLine="480"/>
        <w:spacing w:line="360" w:lineRule="auto"/>
        <w:rPr>
          <w:sz w:val="24"/>
          <w:szCs w:val="24"/>
          <w:highlight w:val="none"/>
        </w:rPr>
      </w:pPr>
      <w:r>
        <w:rPr>
          <w:sz w:val="24"/>
          <w:szCs w:val="24"/>
          <w:highlight w:val="none"/>
        </w:rPr>
        <w:t xml:space="preserve">第二步；在投标（响应）文件中，由联合体中的牵头人制作投标（响应）文件。</w:t>
      </w:r>
      <w:r/>
    </w:p>
    <w:p>
      <w:pPr>
        <w:ind w:firstLine="482"/>
        <w:spacing w:line="360" w:lineRule="auto"/>
        <w:rPr>
          <w:b/>
          <w:sz w:val="24"/>
          <w:szCs w:val="24"/>
          <w:highlight w:val="none"/>
        </w:rPr>
      </w:pPr>
      <w:r>
        <w:rPr>
          <w:b/>
          <w:sz w:val="24"/>
          <w:szCs w:val="24"/>
          <w:highlight w:val="none"/>
        </w:rPr>
        <w:t xml:space="preserve">5、如投标（响应）文件制作机器码信息一致，视为不同投标供应商使用同一台电脑编制投标（响应）文件，投标（响应）无效。</w:t>
      </w:r>
      <w:r/>
    </w:p>
    <w:p>
      <w:pPr>
        <w:ind w:firstLine="482"/>
        <w:spacing w:line="360" w:lineRule="auto"/>
        <w:rPr>
          <w:b/>
          <w:sz w:val="24"/>
          <w:szCs w:val="24"/>
          <w:highlight w:val="none"/>
        </w:rPr>
      </w:pPr>
      <w:r>
        <w:rPr>
          <w:b/>
          <w:sz w:val="24"/>
          <w:szCs w:val="24"/>
          <w:highlight w:val="none"/>
        </w:rPr>
        <w:t xml:space="preserve">6、响应文件的修改和撤回</w:t>
      </w:r>
      <w:r/>
    </w:p>
    <w:p>
      <w:pPr>
        <w:pStyle w:val="822"/>
        <w:rPr>
          <w:sz w:val="24"/>
          <w:szCs w:val="24"/>
          <w:highlight w:val="none"/>
        </w:rPr>
      </w:pPr>
      <w:r>
        <w:rPr>
          <w:sz w:val="24"/>
          <w:szCs w:val="24"/>
          <w:highlight w:val="none"/>
        </w:rPr>
        <w:t xml:space="preserve">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jc w:val="left"/>
        <w:spacing w:line="360" w:lineRule="auto"/>
        <w:rPr>
          <w:rFonts w:eastAsiaTheme="minorEastAsia"/>
          <w:b/>
          <w:sz w:val="24"/>
          <w:szCs w:val="24"/>
          <w:highlight w:val="none"/>
        </w:rPr>
      </w:pPr>
      <w:r>
        <w:rPr>
          <w:rFonts w:hint="eastAsia"/>
          <w:b/>
          <w:sz w:val="24"/>
          <w:szCs w:val="24"/>
          <w:highlight w:val="none"/>
        </w:rPr>
        <w:t xml:space="preserve">八</w:t>
      </w:r>
      <w:r>
        <w:rPr>
          <w:rFonts w:eastAsiaTheme="minorEastAsia"/>
          <w:b/>
          <w:sz w:val="24"/>
          <w:szCs w:val="24"/>
          <w:highlight w:val="none"/>
        </w:rPr>
        <w:t xml:space="preserve">、磋商综合说明：</w:t>
      </w:r>
      <w:r/>
    </w:p>
    <w:p>
      <w:pPr>
        <w:numPr>
          <w:ilvl w:val="0"/>
          <w:numId w:val="2"/>
        </w:numPr>
        <w:ind w:left="0" w:firstLine="480"/>
        <w:jc w:val="left"/>
        <w:spacing w:line="360" w:lineRule="auto"/>
        <w:tabs>
          <w:tab w:val="left" w:pos="425" w:leader="none"/>
        </w:tabs>
        <w:rPr>
          <w:rFonts w:eastAsiaTheme="minorEastAsia"/>
          <w:sz w:val="24"/>
          <w:szCs w:val="24"/>
          <w:highlight w:val="none"/>
        </w:rPr>
      </w:pPr>
      <w:r>
        <w:rPr>
          <w:rFonts w:eastAsiaTheme="minorEastAsia"/>
          <w:sz w:val="24"/>
          <w:szCs w:val="24"/>
          <w:highlight w:val="none"/>
        </w:rPr>
        <w:t xml:space="preserve">本次竞争性磋商各供应商须对全部内容进行响应，只报其中部分内容的，为无效报价，并不得出现选择性报价。</w:t>
      </w:r>
      <w:r/>
    </w:p>
    <w:p>
      <w:pPr>
        <w:numPr>
          <w:ilvl w:val="0"/>
          <w:numId w:val="2"/>
        </w:numPr>
        <w:ind w:left="0" w:firstLine="480"/>
        <w:jc w:val="left"/>
        <w:spacing w:line="360" w:lineRule="auto"/>
        <w:tabs>
          <w:tab w:val="left" w:pos="425" w:leader="none"/>
        </w:tabs>
        <w:rPr>
          <w:rFonts w:eastAsiaTheme="minorEastAsia"/>
          <w:sz w:val="24"/>
          <w:szCs w:val="24"/>
          <w:highlight w:val="none"/>
        </w:rPr>
      </w:pPr>
      <w:r>
        <w:rPr>
          <w:sz w:val="24"/>
          <w:szCs w:val="24"/>
          <w:highlight w:val="none"/>
        </w:rPr>
        <w:t xml:space="preserve">磋商报价</w:t>
      </w:r>
      <w:r>
        <w:rPr>
          <w:rFonts w:hint="eastAsia"/>
          <w:sz w:val="24"/>
          <w:szCs w:val="24"/>
          <w:highlight w:val="none"/>
        </w:rPr>
        <w:t xml:space="preserve">包括磋商采购文件所确定的采购范围内的全部明示和隐含的内容，包括但不限于合同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采购单位除支付本次采购项目的成交金额外不再承担其他任何费用。</w:t>
      </w:r>
      <w:r>
        <w:rPr>
          <w:sz w:val="24"/>
          <w:szCs w:val="24"/>
          <w:highlight w:val="none"/>
        </w:rPr>
        <w:t xml:space="preserve">同时，除非合同条款中另有规定，否则，响应供应商所报价格在合同实施期间不因市场变化因素而变动</w:t>
      </w:r>
      <w:r>
        <w:rPr>
          <w:rFonts w:eastAsiaTheme="minorEastAsia"/>
          <w:sz w:val="24"/>
          <w:szCs w:val="24"/>
          <w:highlight w:val="none"/>
        </w:rPr>
        <w:t xml:space="preserve">。</w:t>
      </w:r>
      <w:r/>
    </w:p>
    <w:p>
      <w:pPr>
        <w:numPr>
          <w:ilvl w:val="0"/>
          <w:numId w:val="2"/>
        </w:numPr>
        <w:ind w:left="0" w:firstLine="480"/>
        <w:jc w:val="left"/>
        <w:spacing w:line="360" w:lineRule="auto"/>
        <w:tabs>
          <w:tab w:val="left" w:pos="425" w:leader="none"/>
        </w:tabs>
        <w:rPr>
          <w:rFonts w:eastAsiaTheme="minorEastAsia"/>
          <w:sz w:val="24"/>
          <w:szCs w:val="24"/>
          <w:highlight w:val="none"/>
        </w:rPr>
      </w:pPr>
      <w:r>
        <w:rPr>
          <w:rFonts w:eastAsiaTheme="minorEastAsia"/>
          <w:sz w:val="24"/>
          <w:szCs w:val="24"/>
          <w:highlight w:val="none"/>
        </w:rPr>
        <w:t xml:space="preserve">供应商须具备独立完成本项目的能力。因此各供应商可在投标前自行进行调研，了解项目情况及详细需求，但响应供应商不得因此使招标单位承担有关的责任和蒙受损失。响应供应商应承担前期调研的责任和风险。响应供应商中标后，不得以不了解项目情况及详细需求为理由而向采购单位提出任何索赔的要求，对此采购单位不再承担任何责任。</w:t>
      </w:r>
      <w:r/>
    </w:p>
    <w:p>
      <w:pPr>
        <w:numPr>
          <w:ilvl w:val="0"/>
          <w:numId w:val="2"/>
        </w:numPr>
        <w:ind w:left="0" w:firstLine="480"/>
        <w:spacing w:line="360" w:lineRule="auto"/>
        <w:rPr>
          <w:rFonts w:eastAsiaTheme="minorEastAsia"/>
          <w:sz w:val="24"/>
          <w:szCs w:val="24"/>
          <w:highlight w:val="none"/>
        </w:rPr>
      </w:pPr>
      <w:r>
        <w:rPr>
          <w:rFonts w:eastAsiaTheme="minorEastAsia"/>
          <w:sz w:val="24"/>
          <w:szCs w:val="24"/>
          <w:highlight w:val="none"/>
        </w:rPr>
        <w:t xml:space="preserve">磋商保证金：</w:t>
      </w:r>
      <w:r>
        <w:rPr>
          <w:rFonts w:eastAsiaTheme="minorEastAsia"/>
          <w:b/>
          <w:bCs/>
          <w:sz w:val="24"/>
          <w:szCs w:val="24"/>
          <w:highlight w:val="none"/>
        </w:rPr>
        <w:t xml:space="preserve">本项目不提交磋商保证金，文件内关于磋商保证金的相关规定均不适用。</w:t>
      </w:r>
      <w:r/>
    </w:p>
    <w:p>
      <w:pPr>
        <w:ind w:firstLine="480"/>
        <w:spacing w:line="360" w:lineRule="auto"/>
        <w:rPr>
          <w:rFonts w:eastAsiaTheme="minorEastAsia"/>
          <w:sz w:val="24"/>
          <w:szCs w:val="24"/>
          <w:highlight w:val="none"/>
        </w:rPr>
      </w:pPr>
      <w:r>
        <w:rPr>
          <w:rFonts w:eastAsiaTheme="minorEastAsia"/>
          <w:sz w:val="24"/>
          <w:szCs w:val="24"/>
          <w:highlight w:val="none"/>
        </w:rPr>
        <w:t xml:space="preserve">5、服务费</w:t>
      </w:r>
      <w:r/>
    </w:p>
    <w:p>
      <w:pPr>
        <w:ind w:firstLine="480"/>
        <w:spacing w:line="360" w:lineRule="auto"/>
        <w:rPr>
          <w:rFonts w:eastAsiaTheme="minorEastAsia"/>
          <w:sz w:val="24"/>
          <w:szCs w:val="24"/>
          <w:highlight w:val="none"/>
        </w:rPr>
      </w:pPr>
      <w:r>
        <w:rPr>
          <w:rFonts w:eastAsiaTheme="minorEastAsia"/>
          <w:sz w:val="24"/>
          <w:szCs w:val="24"/>
          <w:highlight w:val="none"/>
        </w:rPr>
        <w:t xml:space="preserve">（1）成交服务费：见投标人须知前附表“成交服务费”相关款项。</w:t>
      </w:r>
      <w:r/>
    </w:p>
    <w:p>
      <w:pPr>
        <w:ind w:firstLine="480"/>
        <w:spacing w:line="360" w:lineRule="auto"/>
        <w:rPr>
          <w:rFonts w:eastAsiaTheme="minorEastAsia"/>
          <w:sz w:val="24"/>
          <w:szCs w:val="24"/>
          <w:highlight w:val="none"/>
        </w:rPr>
      </w:pPr>
      <w:r>
        <w:rPr>
          <w:rFonts w:eastAsiaTheme="minorEastAsia"/>
          <w:sz w:val="24"/>
          <w:szCs w:val="24"/>
          <w:highlight w:val="none"/>
        </w:rPr>
        <w:t xml:space="preserve">（2）成交单位如果未按规定缴纳服务费，磋商采购单位将不予退还其磋商保证金，并保留诉讼的权利。</w:t>
      </w:r>
      <w:r/>
    </w:p>
    <w:p>
      <w:pPr>
        <w:ind w:firstLine="480"/>
        <w:spacing w:line="360" w:lineRule="auto"/>
        <w:rPr>
          <w:rFonts w:eastAsiaTheme="minorEastAsia"/>
          <w:sz w:val="24"/>
          <w:szCs w:val="24"/>
          <w:highlight w:val="none"/>
        </w:rPr>
      </w:pPr>
      <w:r>
        <w:rPr>
          <w:rFonts w:eastAsiaTheme="minorEastAsia"/>
          <w:sz w:val="24"/>
          <w:szCs w:val="24"/>
          <w:highlight w:val="none"/>
        </w:rPr>
        <w:t xml:space="preserve">（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p>
      <w:pPr>
        <w:jc w:val="center"/>
        <w:spacing w:line="360" w:lineRule="auto"/>
        <w:rPr>
          <w:rFonts w:eastAsiaTheme="minorEastAsia"/>
          <w:b/>
          <w:bCs/>
          <w:sz w:val="24"/>
          <w:szCs w:val="24"/>
          <w:highlight w:val="none"/>
        </w:rPr>
      </w:pPr>
      <w:r>
        <w:rPr>
          <w:rFonts w:eastAsiaTheme="minorEastAsia"/>
          <w:b/>
          <w:bCs/>
          <w:sz w:val="24"/>
          <w:szCs w:val="24"/>
          <w:highlight w:val="none"/>
        </w:rPr>
        <w:t xml:space="preserve">开票信息</w:t>
      </w:r>
      <w:r/>
    </w:p>
    <w:tbl>
      <w:tblPr>
        <w:tblStyle w:val="815"/>
        <w:tblW w:w="9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70"/>
        <w:gridCol w:w="5878"/>
      </w:tblGrid>
      <w:tr>
        <w:trPr>
          <w:jc w:val="center"/>
        </w:trPr>
        <w:tc>
          <w:tcPr>
            <w:tcW w:w="3370" w:type="dxa"/>
            <w:textDirection w:val="lrTb"/>
            <w:noWrap w:val="false"/>
          </w:tcPr>
          <w:p>
            <w:pPr>
              <w:spacing w:line="360" w:lineRule="auto"/>
              <w:rPr>
                <w:rFonts w:eastAsiaTheme="minorEastAsia"/>
                <w:sz w:val="24"/>
                <w:szCs w:val="24"/>
                <w:highlight w:val="none"/>
              </w:rPr>
            </w:pPr>
            <w:r>
              <w:rPr>
                <w:rFonts w:eastAsiaTheme="minorEastAsia"/>
                <w:sz w:val="24"/>
                <w:szCs w:val="24"/>
                <w:highlight w:val="none"/>
              </w:rPr>
              <w:t xml:space="preserve">报名单位公司名称</w:t>
            </w:r>
            <w:r/>
          </w:p>
        </w:tc>
        <w:tc>
          <w:tcPr>
            <w:tcW w:w="5878" w:type="dxa"/>
            <w:textDirection w:val="lrTb"/>
            <w:noWrap w:val="false"/>
          </w:tcPr>
          <w:p>
            <w:pPr>
              <w:spacing w:line="360" w:lineRule="auto"/>
              <w:rPr>
                <w:rFonts w:eastAsiaTheme="minorEastAsia"/>
                <w:sz w:val="24"/>
                <w:szCs w:val="24"/>
                <w:highlight w:val="none"/>
              </w:rPr>
            </w:pPr>
            <w:r>
              <w:rPr>
                <w:rFonts w:eastAsiaTheme="minorEastAsia"/>
                <w:sz w:val="24"/>
                <w:szCs w:val="24"/>
                <w:highlight w:val="none"/>
              </w:rPr>
            </w:r>
            <w:r/>
          </w:p>
        </w:tc>
      </w:tr>
      <w:tr>
        <w:trPr>
          <w:jc w:val="center"/>
        </w:trPr>
        <w:tc>
          <w:tcPr>
            <w:tcW w:w="3370" w:type="dxa"/>
            <w:textDirection w:val="lrTb"/>
            <w:noWrap w:val="false"/>
          </w:tcPr>
          <w:p>
            <w:pPr>
              <w:spacing w:line="360" w:lineRule="auto"/>
              <w:rPr>
                <w:rFonts w:eastAsiaTheme="minorEastAsia"/>
                <w:sz w:val="24"/>
                <w:szCs w:val="24"/>
                <w:highlight w:val="none"/>
              </w:rPr>
            </w:pPr>
            <w:r>
              <w:rPr>
                <w:rFonts w:eastAsiaTheme="minorEastAsia"/>
                <w:sz w:val="24"/>
                <w:szCs w:val="24"/>
                <w:highlight w:val="none"/>
              </w:rPr>
              <w:t xml:space="preserve">地址</w:t>
            </w:r>
            <w:r/>
          </w:p>
        </w:tc>
        <w:tc>
          <w:tcPr>
            <w:tcW w:w="5878" w:type="dxa"/>
            <w:textDirection w:val="lrTb"/>
            <w:noWrap w:val="false"/>
          </w:tcPr>
          <w:p>
            <w:pPr>
              <w:spacing w:line="360" w:lineRule="auto"/>
              <w:rPr>
                <w:rFonts w:eastAsiaTheme="minorEastAsia"/>
                <w:sz w:val="24"/>
                <w:szCs w:val="24"/>
                <w:highlight w:val="none"/>
              </w:rPr>
            </w:pPr>
            <w:r>
              <w:rPr>
                <w:rFonts w:eastAsiaTheme="minorEastAsia"/>
                <w:sz w:val="24"/>
                <w:szCs w:val="24"/>
                <w:highlight w:val="none"/>
              </w:rPr>
            </w:r>
            <w:r/>
          </w:p>
        </w:tc>
      </w:tr>
      <w:tr>
        <w:trPr>
          <w:jc w:val="center"/>
        </w:trPr>
        <w:tc>
          <w:tcPr>
            <w:tcW w:w="3370" w:type="dxa"/>
            <w:textDirection w:val="lrTb"/>
            <w:noWrap w:val="false"/>
          </w:tcPr>
          <w:p>
            <w:pPr>
              <w:spacing w:line="360" w:lineRule="auto"/>
              <w:rPr>
                <w:rFonts w:eastAsiaTheme="minorEastAsia"/>
                <w:sz w:val="24"/>
                <w:szCs w:val="24"/>
                <w:highlight w:val="none"/>
              </w:rPr>
            </w:pPr>
            <w:r>
              <w:rPr>
                <w:rFonts w:eastAsiaTheme="minorEastAsia"/>
                <w:sz w:val="24"/>
                <w:szCs w:val="24"/>
                <w:highlight w:val="none"/>
              </w:rPr>
              <w:t xml:space="preserve">电话</w:t>
            </w:r>
            <w:r/>
          </w:p>
        </w:tc>
        <w:tc>
          <w:tcPr>
            <w:tcW w:w="5878" w:type="dxa"/>
            <w:textDirection w:val="lrTb"/>
            <w:noWrap w:val="false"/>
          </w:tcPr>
          <w:p>
            <w:pPr>
              <w:spacing w:line="360" w:lineRule="auto"/>
              <w:rPr>
                <w:rFonts w:eastAsiaTheme="minorEastAsia"/>
                <w:sz w:val="24"/>
                <w:szCs w:val="24"/>
                <w:highlight w:val="none"/>
              </w:rPr>
            </w:pPr>
            <w:r>
              <w:rPr>
                <w:rFonts w:eastAsiaTheme="minorEastAsia"/>
                <w:sz w:val="24"/>
                <w:szCs w:val="24"/>
                <w:highlight w:val="none"/>
              </w:rPr>
            </w:r>
            <w:r/>
          </w:p>
        </w:tc>
      </w:tr>
      <w:tr>
        <w:trPr>
          <w:jc w:val="center"/>
        </w:trPr>
        <w:tc>
          <w:tcPr>
            <w:tcW w:w="3370" w:type="dxa"/>
            <w:textDirection w:val="lrTb"/>
            <w:noWrap w:val="false"/>
          </w:tcPr>
          <w:p>
            <w:pPr>
              <w:spacing w:line="360" w:lineRule="auto"/>
              <w:rPr>
                <w:rFonts w:eastAsiaTheme="minorEastAsia"/>
                <w:sz w:val="24"/>
                <w:szCs w:val="24"/>
                <w:highlight w:val="none"/>
              </w:rPr>
            </w:pPr>
            <w:r>
              <w:rPr>
                <w:rFonts w:eastAsiaTheme="minorEastAsia"/>
                <w:sz w:val="24"/>
                <w:szCs w:val="24"/>
                <w:highlight w:val="none"/>
              </w:rPr>
              <w:t xml:space="preserve">税号</w:t>
            </w:r>
            <w:r/>
          </w:p>
        </w:tc>
        <w:tc>
          <w:tcPr>
            <w:tcW w:w="5878" w:type="dxa"/>
            <w:textDirection w:val="lrTb"/>
            <w:noWrap w:val="false"/>
          </w:tcPr>
          <w:p>
            <w:pPr>
              <w:spacing w:line="360" w:lineRule="auto"/>
              <w:rPr>
                <w:rFonts w:eastAsiaTheme="minorEastAsia"/>
                <w:sz w:val="24"/>
                <w:szCs w:val="24"/>
                <w:highlight w:val="none"/>
              </w:rPr>
            </w:pPr>
            <w:r>
              <w:rPr>
                <w:rFonts w:eastAsiaTheme="minorEastAsia"/>
                <w:sz w:val="24"/>
                <w:szCs w:val="24"/>
                <w:highlight w:val="none"/>
              </w:rPr>
            </w:r>
            <w:r/>
          </w:p>
        </w:tc>
      </w:tr>
      <w:tr>
        <w:trPr>
          <w:jc w:val="center"/>
        </w:trPr>
        <w:tc>
          <w:tcPr>
            <w:tcW w:w="3370" w:type="dxa"/>
            <w:textDirection w:val="lrTb"/>
            <w:noWrap w:val="false"/>
          </w:tcPr>
          <w:p>
            <w:pPr>
              <w:spacing w:line="360" w:lineRule="auto"/>
              <w:rPr>
                <w:rFonts w:eastAsiaTheme="minorEastAsia"/>
                <w:sz w:val="24"/>
                <w:szCs w:val="24"/>
                <w:highlight w:val="none"/>
              </w:rPr>
            </w:pPr>
            <w:r>
              <w:rPr>
                <w:rFonts w:eastAsiaTheme="minorEastAsia"/>
                <w:sz w:val="24"/>
                <w:szCs w:val="24"/>
                <w:highlight w:val="none"/>
              </w:rPr>
              <w:t xml:space="preserve">开户行</w:t>
            </w:r>
            <w:r/>
          </w:p>
        </w:tc>
        <w:tc>
          <w:tcPr>
            <w:tcW w:w="5878" w:type="dxa"/>
            <w:textDirection w:val="lrTb"/>
            <w:noWrap w:val="false"/>
          </w:tcPr>
          <w:p>
            <w:pPr>
              <w:spacing w:line="360" w:lineRule="auto"/>
              <w:rPr>
                <w:rFonts w:eastAsiaTheme="minorEastAsia"/>
                <w:sz w:val="24"/>
                <w:szCs w:val="24"/>
                <w:highlight w:val="none"/>
              </w:rPr>
            </w:pPr>
            <w:r>
              <w:rPr>
                <w:rFonts w:eastAsiaTheme="minorEastAsia"/>
                <w:sz w:val="24"/>
                <w:szCs w:val="24"/>
                <w:highlight w:val="none"/>
              </w:rPr>
            </w:r>
            <w:r/>
          </w:p>
        </w:tc>
      </w:tr>
      <w:tr>
        <w:trPr>
          <w:jc w:val="center"/>
        </w:trPr>
        <w:tc>
          <w:tcPr>
            <w:tcW w:w="3370" w:type="dxa"/>
            <w:textDirection w:val="lrTb"/>
            <w:noWrap w:val="false"/>
          </w:tcPr>
          <w:p>
            <w:pPr>
              <w:spacing w:line="360" w:lineRule="auto"/>
              <w:rPr>
                <w:rFonts w:eastAsiaTheme="minorEastAsia"/>
                <w:sz w:val="24"/>
                <w:szCs w:val="24"/>
                <w:highlight w:val="none"/>
              </w:rPr>
            </w:pPr>
            <w:r>
              <w:rPr>
                <w:rFonts w:eastAsiaTheme="minorEastAsia"/>
                <w:sz w:val="24"/>
                <w:szCs w:val="24"/>
                <w:highlight w:val="none"/>
              </w:rPr>
              <w:t xml:space="preserve">银行账号</w:t>
            </w:r>
            <w:r/>
          </w:p>
        </w:tc>
        <w:tc>
          <w:tcPr>
            <w:tcW w:w="5878" w:type="dxa"/>
            <w:textDirection w:val="lrTb"/>
            <w:noWrap w:val="false"/>
          </w:tcPr>
          <w:p>
            <w:pPr>
              <w:spacing w:line="360" w:lineRule="auto"/>
              <w:rPr>
                <w:rFonts w:eastAsiaTheme="minorEastAsia"/>
                <w:sz w:val="24"/>
                <w:szCs w:val="24"/>
                <w:highlight w:val="none"/>
              </w:rPr>
            </w:pPr>
            <w:r>
              <w:rPr>
                <w:rFonts w:eastAsiaTheme="minorEastAsia"/>
                <w:sz w:val="24"/>
                <w:szCs w:val="24"/>
                <w:highlight w:val="none"/>
              </w:rPr>
            </w:r>
            <w:r/>
          </w:p>
        </w:tc>
      </w:tr>
    </w:tbl>
    <w:p>
      <w:pPr>
        <w:ind w:firstLine="482"/>
        <w:spacing w:line="360" w:lineRule="auto"/>
        <w:rPr>
          <w:rFonts w:eastAsiaTheme="minorEastAsia"/>
          <w:b/>
          <w:sz w:val="24"/>
          <w:szCs w:val="24"/>
          <w:highlight w:val="none"/>
        </w:rPr>
      </w:pPr>
      <w:r>
        <w:rPr>
          <w:rFonts w:eastAsiaTheme="minorEastAsia"/>
          <w:b/>
          <w:sz w:val="24"/>
          <w:szCs w:val="24"/>
          <w:highlight w:val="none"/>
        </w:rPr>
        <w:t xml:space="preserve">注：请成交单位将公司开票信息以word文档格式发送至邮箱：</w:t>
      </w:r>
      <w:r>
        <w:rPr>
          <w:rFonts w:hint="eastAsia" w:eastAsiaTheme="minorEastAsia"/>
          <w:b/>
          <w:sz w:val="24"/>
          <w:szCs w:val="24"/>
          <w:highlight w:val="none"/>
        </w:rPr>
        <w:t xml:space="preserve">zhaocaisanbu@suzhouhaiqi.com</w:t>
      </w:r>
      <w:r>
        <w:rPr>
          <w:rFonts w:eastAsiaTheme="minorEastAsia"/>
          <w:b/>
          <w:sz w:val="24"/>
          <w:szCs w:val="24"/>
          <w:highlight w:val="none"/>
        </w:rPr>
        <w:t xml:space="preserve">。成交单位凭已缴纳代理服务费的银行回单至代理机构领取成交通知书、合同。</w:t>
      </w:r>
      <w:r/>
    </w:p>
    <w:p>
      <w:pPr>
        <w:ind w:firstLine="480"/>
        <w:spacing w:line="360" w:lineRule="auto"/>
        <w:rPr>
          <w:rFonts w:eastAsiaTheme="minorEastAsia"/>
          <w:sz w:val="24"/>
          <w:szCs w:val="24"/>
          <w:highlight w:val="none"/>
        </w:rPr>
      </w:pPr>
      <w:r>
        <w:rPr>
          <w:rFonts w:eastAsiaTheme="minorEastAsia"/>
          <w:sz w:val="24"/>
          <w:szCs w:val="24"/>
          <w:highlight w:val="none"/>
        </w:rPr>
        <w:t xml:space="preserve">6、有下列情形之一的，磋商保证金不予退还：</w:t>
      </w:r>
      <w:r/>
    </w:p>
    <w:p>
      <w:pPr>
        <w:ind w:firstLine="480"/>
        <w:spacing w:line="360" w:lineRule="auto"/>
        <w:rPr>
          <w:rFonts w:eastAsiaTheme="minorEastAsia"/>
          <w:sz w:val="24"/>
          <w:szCs w:val="24"/>
          <w:highlight w:val="none"/>
        </w:rPr>
      </w:pPr>
      <w:r>
        <w:rPr>
          <w:rFonts w:eastAsiaTheme="minorEastAsia"/>
          <w:sz w:val="24"/>
          <w:szCs w:val="24"/>
          <w:highlight w:val="none"/>
        </w:rPr>
        <w:t xml:space="preserve">（1）供应商在提交响应文件截止时间后撤回响应文件的；</w:t>
      </w:r>
      <w:r/>
    </w:p>
    <w:p>
      <w:pPr>
        <w:ind w:firstLine="480"/>
        <w:spacing w:line="360" w:lineRule="auto"/>
        <w:rPr>
          <w:rFonts w:eastAsiaTheme="minorEastAsia"/>
          <w:sz w:val="24"/>
          <w:szCs w:val="24"/>
          <w:highlight w:val="none"/>
        </w:rPr>
      </w:pPr>
      <w:r>
        <w:rPr>
          <w:rFonts w:eastAsiaTheme="minorEastAsia"/>
          <w:sz w:val="24"/>
          <w:szCs w:val="24"/>
          <w:highlight w:val="none"/>
        </w:rPr>
        <w:t xml:space="preserve">（2）供应商在响应文件中提供虚假材料的；</w:t>
      </w:r>
      <w:r/>
    </w:p>
    <w:p>
      <w:pPr>
        <w:ind w:firstLine="480"/>
        <w:spacing w:line="360" w:lineRule="auto"/>
        <w:rPr>
          <w:rFonts w:eastAsiaTheme="minorEastAsia"/>
          <w:sz w:val="24"/>
          <w:szCs w:val="24"/>
          <w:highlight w:val="none"/>
        </w:rPr>
      </w:pPr>
      <w:r>
        <w:rPr>
          <w:rFonts w:eastAsiaTheme="minorEastAsia"/>
          <w:sz w:val="24"/>
          <w:szCs w:val="24"/>
          <w:highlight w:val="none"/>
        </w:rPr>
        <w:t xml:space="preserve">（3）除因不可抗力或采购文件认可的情形以外，成交单位不与采购人签订合同的；</w:t>
      </w:r>
      <w:r/>
    </w:p>
    <w:p>
      <w:pPr>
        <w:ind w:firstLine="480"/>
        <w:spacing w:line="360" w:lineRule="auto"/>
        <w:rPr>
          <w:rFonts w:eastAsiaTheme="minorEastAsia"/>
          <w:sz w:val="24"/>
          <w:szCs w:val="24"/>
          <w:highlight w:val="none"/>
        </w:rPr>
      </w:pPr>
      <w:r>
        <w:rPr>
          <w:rFonts w:eastAsiaTheme="minorEastAsia"/>
          <w:sz w:val="24"/>
          <w:szCs w:val="24"/>
          <w:highlight w:val="none"/>
        </w:rPr>
        <w:t xml:space="preserve">（4）供应商与采购人、其他供应商或者采购代理机构恶意串通的；</w:t>
      </w:r>
      <w:r/>
    </w:p>
    <w:p>
      <w:pPr>
        <w:ind w:firstLine="480"/>
        <w:spacing w:line="360" w:lineRule="auto"/>
        <w:rPr>
          <w:rFonts w:eastAsiaTheme="minorEastAsia"/>
          <w:sz w:val="24"/>
          <w:szCs w:val="24"/>
          <w:highlight w:val="none"/>
        </w:rPr>
      </w:pPr>
      <w:r>
        <w:rPr>
          <w:rFonts w:eastAsiaTheme="minorEastAsia"/>
          <w:sz w:val="24"/>
          <w:szCs w:val="24"/>
          <w:highlight w:val="none"/>
        </w:rPr>
        <w:t xml:space="preserve">（5）采购文件规定的其他情形。</w:t>
      </w:r>
      <w:r/>
    </w:p>
    <w:p>
      <w:pPr>
        <w:ind w:firstLine="480"/>
        <w:jc w:val="left"/>
        <w:spacing w:line="360" w:lineRule="auto"/>
        <w:tabs>
          <w:tab w:val="left" w:pos="425" w:leader="none"/>
          <w:tab w:val="left" w:pos="993" w:leader="none"/>
        </w:tabs>
        <w:rPr>
          <w:rFonts w:eastAsiaTheme="minorEastAsia"/>
          <w:sz w:val="24"/>
          <w:szCs w:val="24"/>
          <w:highlight w:val="none"/>
        </w:rPr>
      </w:pPr>
      <w:r>
        <w:rPr>
          <w:rFonts w:eastAsiaTheme="minorEastAsia"/>
          <w:sz w:val="24"/>
          <w:szCs w:val="24"/>
          <w:highlight w:val="none"/>
        </w:rPr>
        <w:t xml:space="preserve">7.知识产权：</w:t>
      </w:r>
      <w:r/>
    </w:p>
    <w:p>
      <w:pPr>
        <w:pStyle w:val="822"/>
        <w:rPr>
          <w:rFonts w:eastAsiaTheme="minorEastAsia"/>
          <w:sz w:val="24"/>
          <w:szCs w:val="24"/>
          <w:highlight w:val="none"/>
        </w:rPr>
      </w:pPr>
      <w:r>
        <w:rPr>
          <w:sz w:val="24"/>
          <w:szCs w:val="24"/>
          <w:highlight w:val="none"/>
        </w:rPr>
        <w:t xml:space="preserve">采购人与成交人签署采购合同后，采购人在该项目中拥有成交方案的使用权。成交人应保护采购人一旦使用其成交方案不能受到来自第三方的侵权诉讼或索赔，否则成交人应承担由此而产生的一切责任。</w:t>
      </w:r>
      <w:r/>
    </w:p>
    <w:p>
      <w:pPr>
        <w:ind w:firstLine="480"/>
        <w:jc w:val="left"/>
        <w:spacing w:line="360" w:lineRule="auto"/>
        <w:tabs>
          <w:tab w:val="left" w:pos="425" w:leader="none"/>
        </w:tabs>
        <w:rPr>
          <w:rFonts w:eastAsiaTheme="minorEastAsia"/>
          <w:sz w:val="24"/>
          <w:szCs w:val="24"/>
          <w:highlight w:val="none"/>
        </w:rPr>
      </w:pPr>
      <w:r>
        <w:rPr>
          <w:rFonts w:eastAsiaTheme="minorEastAsia"/>
          <w:sz w:val="24"/>
          <w:szCs w:val="24"/>
          <w:highlight w:val="none"/>
        </w:rPr>
        <w:t xml:space="preserve">8.磋商说明：</w:t>
      </w:r>
      <w:r/>
    </w:p>
    <w:p>
      <w:pPr>
        <w:numPr>
          <w:ilvl w:val="0"/>
          <w:numId w:val="3"/>
        </w:numPr>
        <w:ind w:left="0" w:firstLine="480"/>
        <w:jc w:val="left"/>
        <w:spacing w:line="360" w:lineRule="auto"/>
        <w:tabs>
          <w:tab w:val="left" w:pos="420" w:leader="none"/>
        </w:tabs>
        <w:rPr>
          <w:rFonts w:eastAsiaTheme="minorEastAsia"/>
          <w:sz w:val="24"/>
          <w:szCs w:val="24"/>
          <w:highlight w:val="none"/>
        </w:rPr>
      </w:pPr>
      <w:r>
        <w:rPr>
          <w:rFonts w:eastAsiaTheme="minorEastAsia"/>
          <w:sz w:val="24"/>
          <w:szCs w:val="24"/>
          <w:highlight w:val="none"/>
        </w:rPr>
        <w:t xml:space="preserve">磋商响应文件的签署不符合要求的，磋商响应文件将被拒绝；</w:t>
      </w:r>
      <w:r/>
    </w:p>
    <w:p>
      <w:pPr>
        <w:numPr>
          <w:ilvl w:val="0"/>
          <w:numId w:val="3"/>
        </w:numPr>
        <w:ind w:left="0" w:firstLine="480"/>
        <w:jc w:val="left"/>
        <w:spacing w:line="360" w:lineRule="auto"/>
        <w:tabs>
          <w:tab w:val="left" w:pos="420" w:leader="none"/>
        </w:tabs>
        <w:rPr>
          <w:rFonts w:eastAsiaTheme="minorEastAsia"/>
          <w:sz w:val="24"/>
          <w:szCs w:val="24"/>
          <w:highlight w:val="none"/>
        </w:rPr>
      </w:pPr>
      <w:r>
        <w:rPr>
          <w:rFonts w:eastAsiaTheme="minorEastAsia"/>
          <w:sz w:val="24"/>
          <w:szCs w:val="24"/>
          <w:highlight w:val="none"/>
        </w:rPr>
        <w:t xml:space="preserve">供应商的响应报价（包括最后报价）均超过采购预算的，磋商采购失败。</w:t>
      </w:r>
      <w:r/>
    </w:p>
    <w:p>
      <w:pPr>
        <w:ind w:firstLine="480"/>
        <w:jc w:val="left"/>
        <w:spacing w:line="360" w:lineRule="auto"/>
        <w:tabs>
          <w:tab w:val="left" w:pos="420" w:leader="none"/>
        </w:tabs>
        <w:rPr>
          <w:sz w:val="24"/>
          <w:highlight w:val="none"/>
        </w:rPr>
      </w:pPr>
      <w:r>
        <w:rPr>
          <w:bCs/>
          <w:sz w:val="24"/>
          <w:highlight w:val="none"/>
        </w:rPr>
        <w:t xml:space="preserve">（3）响应文件属下列情况之一的，</w:t>
      </w:r>
      <w:r>
        <w:rPr>
          <w:b/>
          <w:sz w:val="24"/>
          <w:highlight w:val="none"/>
        </w:rPr>
        <w:t xml:space="preserve">磋商小组将按无效投标处理：</w:t>
      </w:r>
      <w:r/>
    </w:p>
    <w:p>
      <w:pPr>
        <w:ind w:firstLine="480"/>
        <w:spacing w:line="360" w:lineRule="auto"/>
        <w:tabs>
          <w:tab w:val="left" w:pos="753" w:leader="none"/>
        </w:tabs>
        <w:rPr>
          <w:bCs/>
          <w:sz w:val="24"/>
          <w:szCs w:val="24"/>
          <w:highlight w:val="none"/>
        </w:rPr>
      </w:pPr>
      <w:r>
        <w:rPr>
          <w:bCs/>
          <w:sz w:val="24"/>
          <w:szCs w:val="24"/>
          <w:highlight w:val="none"/>
        </w:rPr>
        <w:t xml:space="preserve">1）响应文件载明的投标有效期短于磋商文件规定；</w:t>
      </w:r>
      <w:r/>
    </w:p>
    <w:p>
      <w:pPr>
        <w:ind w:firstLine="480"/>
        <w:spacing w:line="360" w:lineRule="auto"/>
        <w:tabs>
          <w:tab w:val="left" w:pos="753" w:leader="none"/>
        </w:tabs>
        <w:rPr>
          <w:bCs/>
          <w:sz w:val="24"/>
          <w:szCs w:val="24"/>
          <w:highlight w:val="none"/>
        </w:rPr>
      </w:pPr>
      <w:r>
        <w:rPr>
          <w:bCs/>
          <w:sz w:val="24"/>
          <w:szCs w:val="24"/>
          <w:highlight w:val="none"/>
        </w:rPr>
        <w:t xml:space="preserve">2）响应文件载明的招标项目完成期限不满足磋商文件规定；</w:t>
      </w:r>
      <w:r/>
    </w:p>
    <w:p>
      <w:pPr>
        <w:ind w:firstLine="480"/>
        <w:spacing w:line="360" w:lineRule="auto"/>
        <w:tabs>
          <w:tab w:val="left" w:pos="753" w:leader="none"/>
        </w:tabs>
        <w:rPr>
          <w:bCs/>
          <w:sz w:val="24"/>
          <w:szCs w:val="24"/>
          <w:highlight w:val="none"/>
        </w:rPr>
      </w:pPr>
      <w:r>
        <w:rPr>
          <w:bCs/>
          <w:sz w:val="24"/>
          <w:szCs w:val="24"/>
          <w:highlight w:val="none"/>
        </w:rPr>
        <w:t xml:space="preserve">3）响应文件载明的履约保证、付款方式不满足磋商文件规定；</w:t>
      </w:r>
      <w:r/>
    </w:p>
    <w:p>
      <w:pPr>
        <w:ind w:firstLine="480"/>
        <w:spacing w:line="360" w:lineRule="auto"/>
        <w:tabs>
          <w:tab w:val="left" w:pos="753" w:leader="none"/>
        </w:tabs>
        <w:rPr>
          <w:bCs/>
          <w:sz w:val="24"/>
          <w:szCs w:val="24"/>
          <w:highlight w:val="none"/>
        </w:rPr>
      </w:pPr>
      <w:r>
        <w:rPr>
          <w:bCs/>
          <w:sz w:val="24"/>
          <w:szCs w:val="24"/>
          <w:highlight w:val="none"/>
        </w:rPr>
        <w:t xml:space="preserve">4）响应文件未按磋商文件规定的格式填写或递交，内容不全或关键字迹模糊、无法辨认的，从而影响响应文件有效性；</w:t>
      </w:r>
      <w:r/>
    </w:p>
    <w:p>
      <w:pPr>
        <w:ind w:firstLine="480"/>
        <w:spacing w:line="360" w:lineRule="auto"/>
        <w:tabs>
          <w:tab w:val="left" w:pos="753" w:leader="none"/>
        </w:tabs>
        <w:rPr>
          <w:bCs/>
          <w:sz w:val="24"/>
          <w:szCs w:val="24"/>
          <w:highlight w:val="none"/>
        </w:rPr>
      </w:pPr>
      <w:r>
        <w:rPr>
          <w:bCs/>
          <w:sz w:val="24"/>
          <w:szCs w:val="24"/>
          <w:highlight w:val="none"/>
        </w:rPr>
        <w:t xml:space="preserve">5）不同供应商的响应文件以及响应文件制作过程出现了磋商小组认为不应当雷同的情况的；</w:t>
      </w:r>
      <w:r/>
    </w:p>
    <w:p>
      <w:pPr>
        <w:ind w:firstLine="480"/>
        <w:spacing w:line="360" w:lineRule="auto"/>
        <w:tabs>
          <w:tab w:val="left" w:pos="753" w:leader="none"/>
        </w:tabs>
        <w:rPr>
          <w:bCs/>
          <w:sz w:val="24"/>
          <w:szCs w:val="24"/>
          <w:highlight w:val="none"/>
        </w:rPr>
      </w:pPr>
      <w:r>
        <w:rPr>
          <w:bCs/>
          <w:sz w:val="24"/>
          <w:szCs w:val="24"/>
          <w:highlight w:val="none"/>
        </w:rPr>
        <w:t xml:space="preserve">6）不同供应商的响应文件存在“视为串通投标”的情形；</w:t>
      </w:r>
      <w:r/>
    </w:p>
    <w:p>
      <w:pPr>
        <w:ind w:firstLine="480"/>
        <w:spacing w:line="360" w:lineRule="auto"/>
        <w:tabs>
          <w:tab w:val="left" w:pos="753" w:leader="none"/>
        </w:tabs>
        <w:rPr>
          <w:bCs/>
          <w:sz w:val="24"/>
          <w:szCs w:val="24"/>
          <w:highlight w:val="none"/>
        </w:rPr>
      </w:pPr>
      <w:r>
        <w:rPr>
          <w:bCs/>
          <w:sz w:val="24"/>
          <w:szCs w:val="24"/>
          <w:highlight w:val="none"/>
        </w:rPr>
        <w:t xml:space="preserve">7）供应商的报价存在选择性的；</w:t>
      </w:r>
      <w:r/>
    </w:p>
    <w:p>
      <w:pPr>
        <w:ind w:firstLine="480"/>
        <w:spacing w:line="360" w:lineRule="auto"/>
        <w:tabs>
          <w:tab w:val="left" w:pos="753" w:leader="none"/>
        </w:tabs>
        <w:rPr>
          <w:bCs/>
          <w:sz w:val="24"/>
          <w:szCs w:val="24"/>
          <w:highlight w:val="none"/>
        </w:rPr>
      </w:pPr>
      <w:r>
        <w:rPr>
          <w:bCs/>
          <w:sz w:val="24"/>
          <w:szCs w:val="24"/>
          <w:highlight w:val="none"/>
        </w:rPr>
        <w:t xml:space="preserve">8）供应商的报价或响应只响应了项目中部分招标内容；</w:t>
      </w:r>
      <w:r/>
    </w:p>
    <w:p>
      <w:pPr>
        <w:ind w:firstLine="480"/>
        <w:spacing w:line="360" w:lineRule="auto"/>
        <w:tabs>
          <w:tab w:val="left" w:pos="753" w:leader="none"/>
        </w:tabs>
        <w:rPr>
          <w:bCs/>
          <w:sz w:val="24"/>
          <w:szCs w:val="24"/>
          <w:highlight w:val="none"/>
        </w:rPr>
      </w:pPr>
      <w:r>
        <w:rPr>
          <w:bCs/>
          <w:sz w:val="24"/>
          <w:szCs w:val="24"/>
          <w:highlight w:val="none"/>
        </w:rPr>
        <w:t xml:space="preserve">9）供应商拒绝修正错误影响评标的；</w:t>
      </w:r>
      <w:r/>
    </w:p>
    <w:p>
      <w:pPr>
        <w:ind w:firstLine="480"/>
        <w:spacing w:line="360" w:lineRule="auto"/>
        <w:tabs>
          <w:tab w:val="left" w:pos="753" w:leader="none"/>
        </w:tabs>
        <w:rPr>
          <w:bCs/>
          <w:sz w:val="24"/>
          <w:szCs w:val="24"/>
          <w:highlight w:val="none"/>
        </w:rPr>
      </w:pPr>
      <w:r>
        <w:rPr>
          <w:bCs/>
          <w:sz w:val="24"/>
          <w:szCs w:val="24"/>
          <w:highlight w:val="none"/>
        </w:rPr>
        <w:t xml:space="preserve">10）响应文件不符合磋商文件规定的其他实质性条款；</w:t>
      </w:r>
      <w:r/>
    </w:p>
    <w:p>
      <w:pPr>
        <w:ind w:firstLine="480"/>
        <w:spacing w:line="360" w:lineRule="auto"/>
        <w:tabs>
          <w:tab w:val="left" w:pos="753" w:leader="none"/>
        </w:tabs>
        <w:rPr>
          <w:bCs/>
          <w:sz w:val="24"/>
          <w:szCs w:val="24"/>
          <w:highlight w:val="none"/>
        </w:rPr>
      </w:pPr>
      <w:r>
        <w:rPr>
          <w:bCs/>
          <w:sz w:val="24"/>
          <w:szCs w:val="24"/>
          <w:highlight w:val="none"/>
        </w:rPr>
        <w:t xml:space="preserve">11）响应文件存在磋商文件规定的其他无效投标情形的；</w:t>
      </w:r>
      <w:r/>
    </w:p>
    <w:p>
      <w:pPr>
        <w:ind w:firstLine="480"/>
        <w:spacing w:line="360" w:lineRule="auto"/>
        <w:tabs>
          <w:tab w:val="left" w:pos="753" w:leader="none"/>
        </w:tabs>
        <w:rPr>
          <w:bCs/>
          <w:sz w:val="24"/>
          <w:szCs w:val="24"/>
          <w:highlight w:val="none"/>
        </w:rPr>
      </w:pPr>
      <w:r>
        <w:rPr>
          <w:bCs/>
          <w:sz w:val="24"/>
          <w:szCs w:val="24"/>
          <w:highlight w:val="none"/>
        </w:rPr>
        <w:t xml:space="preserve">12）供应商的响应报价（含最后报价）超过采购预算的；</w:t>
      </w:r>
      <w:r/>
    </w:p>
    <w:p>
      <w:pPr>
        <w:ind w:firstLine="482"/>
        <w:jc w:val="left"/>
        <w:spacing w:line="360" w:lineRule="auto"/>
        <w:tabs>
          <w:tab w:val="left" w:pos="420" w:leader="none"/>
        </w:tabs>
        <w:rPr>
          <w:b/>
          <w:sz w:val="24"/>
          <w:szCs w:val="24"/>
          <w:highlight w:val="none"/>
        </w:rPr>
      </w:pPr>
      <w:r>
        <w:rPr>
          <w:b/>
          <w:sz w:val="24"/>
          <w:szCs w:val="24"/>
          <w:highlight w:val="none"/>
        </w:rPr>
        <w:t xml:space="preserve">13）不同供应商响应文件“机器码一致”；</w:t>
      </w:r>
      <w:r/>
    </w:p>
    <w:p>
      <w:pPr>
        <w:ind w:firstLine="480"/>
        <w:jc w:val="left"/>
        <w:spacing w:line="360" w:lineRule="auto"/>
        <w:tabs>
          <w:tab w:val="left" w:pos="420" w:leader="none"/>
        </w:tabs>
        <w:rPr>
          <w:sz w:val="24"/>
          <w:szCs w:val="24"/>
          <w:highlight w:val="none"/>
        </w:rPr>
      </w:pPr>
      <w:r>
        <w:rPr>
          <w:bCs/>
          <w:sz w:val="24"/>
          <w:szCs w:val="24"/>
          <w:highlight w:val="none"/>
        </w:rPr>
        <w:t xml:space="preserve">14）供应商资格不符合磋商文件要求的。</w:t>
      </w:r>
      <w:r/>
    </w:p>
    <w:p>
      <w:pPr>
        <w:ind w:firstLine="480"/>
        <w:jc w:val="left"/>
        <w:spacing w:line="360" w:lineRule="auto"/>
        <w:tabs>
          <w:tab w:val="left" w:pos="425" w:leader="none"/>
        </w:tabs>
        <w:rPr>
          <w:rFonts w:eastAsiaTheme="minorEastAsia"/>
          <w:sz w:val="24"/>
          <w:szCs w:val="24"/>
          <w:highlight w:val="none"/>
        </w:rPr>
      </w:pPr>
      <w:r>
        <w:rPr>
          <w:rFonts w:eastAsiaTheme="minorEastAsia"/>
          <w:sz w:val="24"/>
          <w:szCs w:val="24"/>
          <w:highlight w:val="none"/>
        </w:rPr>
        <w:t xml:space="preserve">9.项目的终止</w:t>
      </w:r>
      <w:r/>
    </w:p>
    <w:p>
      <w:pPr>
        <w:ind w:firstLine="480"/>
        <w:jc w:val="left"/>
        <w:spacing w:line="360" w:lineRule="auto"/>
        <w:rPr>
          <w:rFonts w:eastAsiaTheme="minorEastAsia"/>
          <w:sz w:val="24"/>
          <w:szCs w:val="24"/>
          <w:highlight w:val="none"/>
        </w:rPr>
      </w:pPr>
      <w:r>
        <w:rPr>
          <w:rFonts w:eastAsiaTheme="minorEastAsia"/>
          <w:sz w:val="24"/>
          <w:szCs w:val="24"/>
          <w:highlight w:val="none"/>
        </w:rPr>
        <w:t xml:space="preserve">出现下列情形之一的，将终止采购活动：</w:t>
      </w:r>
      <w:r/>
    </w:p>
    <w:p>
      <w:pPr>
        <w:numPr>
          <w:ilvl w:val="0"/>
          <w:numId w:val="4"/>
        </w:numPr>
        <w:ind w:left="0" w:firstLine="480"/>
        <w:jc w:val="left"/>
        <w:spacing w:line="360" w:lineRule="auto"/>
        <w:tabs>
          <w:tab w:val="left" w:pos="420" w:leader="none"/>
        </w:tabs>
        <w:rPr>
          <w:rFonts w:eastAsiaTheme="minorEastAsia"/>
          <w:sz w:val="24"/>
          <w:szCs w:val="24"/>
          <w:highlight w:val="none"/>
        </w:rPr>
      </w:pPr>
      <w:r>
        <w:rPr>
          <w:rFonts w:eastAsiaTheme="minorEastAsia"/>
          <w:sz w:val="24"/>
          <w:szCs w:val="24"/>
          <w:highlight w:val="none"/>
        </w:rPr>
        <w:t xml:space="preserve">因情况变化，不再符合规定的竞争性磋商采购方式适用情形的；</w:t>
      </w:r>
      <w:r/>
    </w:p>
    <w:p>
      <w:pPr>
        <w:numPr>
          <w:ilvl w:val="0"/>
          <w:numId w:val="4"/>
        </w:numPr>
        <w:ind w:left="0" w:firstLine="480"/>
        <w:jc w:val="left"/>
        <w:spacing w:line="360" w:lineRule="auto"/>
        <w:tabs>
          <w:tab w:val="left" w:pos="420" w:leader="none"/>
        </w:tabs>
        <w:rPr>
          <w:rFonts w:eastAsiaTheme="minorEastAsia"/>
          <w:sz w:val="24"/>
          <w:szCs w:val="24"/>
          <w:highlight w:val="none"/>
        </w:rPr>
      </w:pPr>
      <w:r>
        <w:rPr>
          <w:rFonts w:eastAsiaTheme="minorEastAsia"/>
          <w:sz w:val="24"/>
          <w:szCs w:val="24"/>
          <w:highlight w:val="none"/>
        </w:rPr>
        <w:t xml:space="preserve">出现影响采购公正的违法、违规行为的；</w:t>
      </w:r>
      <w:r/>
    </w:p>
    <w:p>
      <w:pPr>
        <w:numPr>
          <w:ilvl w:val="0"/>
          <w:numId w:val="4"/>
        </w:numPr>
        <w:ind w:left="0" w:firstLine="480"/>
        <w:jc w:val="left"/>
        <w:spacing w:line="360" w:lineRule="auto"/>
        <w:tabs>
          <w:tab w:val="left" w:pos="420" w:leader="none"/>
        </w:tabs>
        <w:rPr>
          <w:rFonts w:eastAsiaTheme="minorEastAsia"/>
          <w:sz w:val="24"/>
          <w:szCs w:val="24"/>
          <w:highlight w:val="none"/>
        </w:rPr>
      </w:pPr>
      <w:r>
        <w:rPr>
          <w:rFonts w:eastAsiaTheme="minorEastAsia"/>
          <w:sz w:val="24"/>
          <w:szCs w:val="24"/>
          <w:highlight w:val="none"/>
        </w:rPr>
        <w:t xml:space="preserve">在采购过程中符合竞争要求的供应商或者报价未超过采购预算的供应商不足三家的。</w:t>
      </w:r>
      <w:r/>
    </w:p>
    <w:p>
      <w:pPr>
        <w:pStyle w:val="1018"/>
        <w:ind w:firstLine="480"/>
        <w:rPr>
          <w:rFonts w:ascii="Times New Roman"/>
          <w:highlight w:val="none"/>
        </w:rPr>
      </w:pPr>
      <w:r>
        <w:rPr>
          <w:rFonts w:ascii="Times New Roman"/>
          <w:highlight w:val="none"/>
        </w:rPr>
        <w:t xml:space="preserve">注：采用竞争性磋商采购方式采购的政府购买服务项目，在采购过程中符合要求的供应商只有2家的，竞争性磋商采购活动可以继续进行。</w:t>
      </w:r>
      <w:r/>
    </w:p>
    <w:p>
      <w:pPr>
        <w:ind w:firstLine="480"/>
        <w:jc w:val="left"/>
        <w:spacing w:line="360" w:lineRule="auto"/>
        <w:tabs>
          <w:tab w:val="left" w:pos="425" w:leader="none"/>
        </w:tabs>
        <w:rPr>
          <w:sz w:val="24"/>
          <w:highlight w:val="none"/>
        </w:rPr>
      </w:pPr>
      <w:r>
        <w:rPr>
          <w:sz w:val="24"/>
          <w:highlight w:val="none"/>
        </w:rPr>
        <w:t xml:space="preserve">10.采购单位或其委托的代理机构根据相关规定发布成交公告，成交公告发出的同时应当向</w:t>
      </w:r>
      <w:r>
        <w:rPr>
          <w:sz w:val="24"/>
          <w:highlight w:val="none"/>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jc w:val="left"/>
        <w:spacing w:line="360" w:lineRule="auto"/>
        <w:tabs>
          <w:tab w:val="left" w:pos="425" w:leader="none"/>
        </w:tabs>
        <w:rPr>
          <w:rFonts w:eastAsiaTheme="minorEastAsia"/>
          <w:b/>
          <w:sz w:val="24"/>
          <w:szCs w:val="24"/>
          <w:highlight w:val="none"/>
        </w:rPr>
      </w:pPr>
      <w:r>
        <w:rPr>
          <w:rFonts w:eastAsiaTheme="minorEastAsia"/>
          <w:sz w:val="24"/>
          <w:szCs w:val="24"/>
          <w:highlight w:val="none"/>
        </w:rPr>
        <w:t xml:space="preserve">11.凡涉及磋商采购文件的补充说明和修改，均以苏州市政府采购网上发布的通知为准。</w:t>
      </w:r>
      <w:r/>
    </w:p>
    <w:p>
      <w:pPr>
        <w:ind w:firstLine="482"/>
        <w:jc w:val="left"/>
        <w:spacing w:line="360" w:lineRule="auto"/>
        <w:tabs>
          <w:tab w:val="left" w:pos="425" w:leader="none"/>
        </w:tabs>
        <w:rPr>
          <w:rFonts w:eastAsiaTheme="minorEastAsia"/>
          <w:b/>
          <w:bCs/>
          <w:sz w:val="24"/>
          <w:szCs w:val="24"/>
          <w:highlight w:val="none"/>
        </w:rPr>
      </w:pPr>
      <w:r>
        <w:rPr>
          <w:rFonts w:eastAsiaTheme="minorEastAsia"/>
          <w:b/>
          <w:bCs/>
          <w:sz w:val="24"/>
          <w:szCs w:val="24"/>
          <w:highlight w:val="none"/>
        </w:rPr>
        <w:t xml:space="preserve">12.落实政府采购政策：</w:t>
      </w:r>
      <w:r/>
    </w:p>
    <w:p>
      <w:pPr>
        <w:ind w:firstLine="482"/>
        <w:jc w:val="left"/>
        <w:spacing w:line="360" w:lineRule="auto"/>
        <w:rPr>
          <w:rFonts w:eastAsiaTheme="minorEastAsia"/>
          <w:b/>
          <w:bCs/>
          <w:sz w:val="24"/>
          <w:szCs w:val="24"/>
          <w:highlight w:val="none"/>
        </w:rPr>
      </w:pPr>
      <w:r>
        <w:rPr>
          <w:rFonts w:eastAsiaTheme="minorEastAsia"/>
          <w:b/>
          <w:bCs/>
          <w:sz w:val="24"/>
          <w:szCs w:val="24"/>
          <w:highlight w:val="none"/>
        </w:rPr>
        <w:t xml:space="preserve">12.1、信用查询</w:t>
      </w:r>
      <w:r/>
    </w:p>
    <w:p>
      <w:pPr>
        <w:ind w:firstLine="480"/>
        <w:jc w:val="left"/>
        <w:spacing w:line="360" w:lineRule="auto"/>
        <w:rPr>
          <w:sz w:val="24"/>
          <w:szCs w:val="24"/>
          <w:highlight w:val="none"/>
        </w:rPr>
      </w:pPr>
      <w:r>
        <w:rPr>
          <w:sz w:val="24"/>
          <w:szCs w:val="24"/>
          <w:highlight w:val="none"/>
        </w:rPr>
        <w:t xml:space="preserve">根据政府采购法及相关法规，以及</w:t>
      </w:r>
      <w:r>
        <w:rPr>
          <w:bCs/>
          <w:sz w:val="24"/>
          <w:szCs w:val="24"/>
          <w:highlight w:val="none"/>
        </w:rPr>
        <w:t xml:space="preserve">苏州市财政局《关于苏州市政府采购网下线“供应商信用查询”功能的通知》</w:t>
      </w:r>
      <w:r>
        <w:rPr>
          <w:sz w:val="24"/>
          <w:szCs w:val="24"/>
          <w:highlight w:val="none"/>
        </w:rPr>
        <w:t xml:space="preserve">的规定，我们将依法对供应商进行信用查询，凡经评审小组确认不符合政府采购相关法律法规规定的，将拒绝其参与政府采购活动。</w:t>
      </w:r>
      <w:r/>
    </w:p>
    <w:p>
      <w:pPr>
        <w:ind w:firstLine="480"/>
        <w:jc w:val="left"/>
        <w:spacing w:line="360" w:lineRule="auto"/>
        <w:rPr>
          <w:sz w:val="24"/>
          <w:szCs w:val="24"/>
          <w:highlight w:val="none"/>
        </w:rPr>
      </w:pPr>
      <w:r>
        <w:rPr>
          <w:sz w:val="24"/>
          <w:szCs w:val="24"/>
          <w:highlight w:val="none"/>
        </w:rPr>
        <w:t xml:space="preserve">查询截止时点：响应文件递交截止时间。</w:t>
      </w:r>
      <w:r/>
    </w:p>
    <w:p>
      <w:pPr>
        <w:ind w:firstLine="480"/>
        <w:jc w:val="left"/>
        <w:spacing w:line="360" w:lineRule="auto"/>
        <w:rPr>
          <w:sz w:val="24"/>
          <w:szCs w:val="24"/>
          <w:highlight w:val="none"/>
        </w:rPr>
      </w:pPr>
      <w:r>
        <w:rPr>
          <w:sz w:val="24"/>
          <w:szCs w:val="24"/>
          <w:highlight w:val="none"/>
        </w:rPr>
        <w:t xml:space="preserve">查询渠道：</w:t>
      </w:r>
      <w:r/>
    </w:p>
    <w:p>
      <w:pPr>
        <w:ind w:firstLine="480"/>
        <w:jc w:val="left"/>
        <w:spacing w:line="360" w:lineRule="auto"/>
        <w:widowControl/>
        <w:rPr>
          <w:sz w:val="24"/>
          <w:highlight w:val="none"/>
        </w:rPr>
      </w:pPr>
      <w:r>
        <w:rPr>
          <w:sz w:val="24"/>
          <w:highlight w:val="none"/>
        </w:rPr>
        <w:t xml:space="preserve">通过“信用中国”及“中国政府采购网”上的信用信息查询供应商的信用记录。</w:t>
      </w:r>
      <w:r/>
    </w:p>
    <w:p>
      <w:pPr>
        <w:ind w:firstLine="480"/>
        <w:jc w:val="left"/>
        <w:spacing w:line="360" w:lineRule="auto"/>
        <w:rPr>
          <w:sz w:val="24"/>
          <w:szCs w:val="24"/>
          <w:highlight w:val="none"/>
        </w:rPr>
      </w:pPr>
      <w:r>
        <w:rPr>
          <w:sz w:val="24"/>
          <w:szCs w:val="24"/>
          <w:highlight w:val="none"/>
        </w:rPr>
        <w:t xml:space="preserve">查询证据留存方式：</w:t>
      </w:r>
      <w:r/>
    </w:p>
    <w:p>
      <w:pPr>
        <w:ind w:firstLine="480"/>
        <w:jc w:val="left"/>
        <w:spacing w:line="360" w:lineRule="auto"/>
        <w:rPr>
          <w:sz w:val="24"/>
          <w:szCs w:val="24"/>
          <w:highlight w:val="none"/>
        </w:rPr>
      </w:pPr>
      <w:r>
        <w:rPr>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jc w:val="left"/>
        <w:spacing w:line="360" w:lineRule="auto"/>
        <w:rPr>
          <w:sz w:val="24"/>
          <w:szCs w:val="24"/>
          <w:highlight w:val="none"/>
        </w:rPr>
      </w:pPr>
      <w:r>
        <w:rPr>
          <w:sz w:val="24"/>
          <w:szCs w:val="24"/>
          <w:highlight w:val="none"/>
        </w:rPr>
        <w:t xml:space="preserve">信用记录使用规则：</w:t>
      </w:r>
      <w:r/>
    </w:p>
    <w:p>
      <w:pPr>
        <w:ind w:firstLine="549"/>
        <w:spacing w:line="360" w:lineRule="auto"/>
        <w:rPr>
          <w:sz w:val="24"/>
          <w:szCs w:val="24"/>
          <w:highlight w:val="none"/>
        </w:rPr>
      </w:pPr>
      <w:r>
        <w:rPr>
          <w:sz w:val="24"/>
          <w:szCs w:val="24"/>
          <w:highlight w:val="none"/>
        </w:rPr>
        <w:t xml:space="preserve">评审小组在对供应商进行资格性审查时，应根据查询结果对供应商的不良信用记录逐项甄别确认。</w:t>
      </w:r>
      <w:r/>
    </w:p>
    <w:p>
      <w:pPr>
        <w:ind w:firstLine="482"/>
        <w:jc w:val="left"/>
        <w:spacing w:line="360" w:lineRule="auto"/>
        <w:rPr>
          <w:sz w:val="24"/>
          <w:szCs w:val="24"/>
          <w:highlight w:val="none"/>
        </w:rPr>
      </w:pPr>
      <w:r>
        <w:rPr>
          <w:b/>
          <w:bCs/>
          <w:sz w:val="24"/>
          <w:szCs w:val="24"/>
          <w:highlight w:val="none"/>
        </w:rPr>
        <w:t xml:space="preserve">12.2、促进中小企业发展政策</w:t>
      </w:r>
      <w:r>
        <w:rPr>
          <w:sz w:val="24"/>
          <w:szCs w:val="24"/>
          <w:highlight w:val="none"/>
        </w:rPr>
        <w:t xml:space="preserve">：</w:t>
      </w:r>
      <w:r/>
    </w:p>
    <w:p>
      <w:pPr>
        <w:ind w:firstLine="48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（1）本项目为</w:t>
      </w:r>
      <w:r>
        <w:rPr>
          <w:b/>
          <w:bCs/>
          <w:color w:val="000000" w:themeColor="text1"/>
          <w:sz w:val="24"/>
          <w:szCs w:val="24"/>
          <w:highlight w:val="none"/>
          <w:u w:val="single"/>
          <w14:textFill>
            <w14:solidFill>
              <w14:schemeClr w14:val="tx1"/>
            </w14:solidFill>
          </w14:textFill>
        </w:rPr>
        <w:t xml:space="preserve">专门面向中小企业采购</w:t>
      </w:r>
      <w:r>
        <w:rPr>
          <w:color w:val="000000" w:themeColor="text1"/>
          <w:sz w:val="24"/>
          <w:szCs w:val="24"/>
          <w:highlight w:val="none"/>
          <w14:textFill>
            <w14:solidFill>
              <w14:schemeClr w14:val="tx1"/>
            </w14:solidFill>
          </w14:textFill>
        </w:rPr>
        <w:t xml:space="preserve">。</w:t>
      </w:r>
      <w:r/>
    </w:p>
    <w:p>
      <w:pPr>
        <w:ind w:firstLine="480"/>
        <w:spacing w:line="360" w:lineRule="auto"/>
        <w:rPr>
          <w:b/>
          <w:bCs/>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b/>
          <w:bCs/>
          <w:color w:val="000000" w:themeColor="text1"/>
          <w:sz w:val="24"/>
          <w:szCs w:val="24"/>
          <w:highlight w:val="none"/>
          <w14:textFill>
            <w14:solidFill>
              <w14:schemeClr w14:val="tx1"/>
            </w14:solidFill>
          </w14:textFill>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或声明函未加盖公章的不享受相关政策，视为非实质性响应采购文件。</w:t>
      </w:r>
      <w:r/>
    </w:p>
    <w:p>
      <w:pPr>
        <w:ind w:firstLine="480"/>
        <w:spacing w:line="360" w:lineRule="auto"/>
        <w:rPr>
          <w:b/>
          <w:bCs/>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b/>
          <w:bCs/>
          <w:color w:val="000000" w:themeColor="text1"/>
          <w:sz w:val="24"/>
          <w:szCs w:val="24"/>
          <w:highlight w:val="none"/>
          <w14:textFill>
            <w14:solidFill>
              <w14:schemeClr w14:val="tx1"/>
            </w14:solidFill>
          </w14:textFill>
        </w:rPr>
        <w:t xml:space="preserve">服务类项目中供应商若使用退休人员，将不享受相关扶持政策。</w:t>
      </w:r>
      <w:r/>
    </w:p>
    <w:p>
      <w:pPr>
        <w:ind w:firstLine="480"/>
        <w:jc w:val="left"/>
        <w:spacing w:line="36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 xml:space="preserve">根据《政府采购促进中小企业发展管理办法》（财库〔2020〕46号）及《中小企业划型标准规定》（工信部联企业〔2011〕300号），本采购项目对应的中小企业划分标准所属行业为：</w:t>
      </w:r>
      <w:r>
        <w:rPr>
          <w:b/>
          <w:bCs/>
          <w:color w:val="000000" w:themeColor="text1"/>
          <w:sz w:val="24"/>
          <w:szCs w:val="24"/>
          <w:highlight w:val="none"/>
          <w:u w:val="single"/>
          <w14:textFill>
            <w14:solidFill>
              <w14:schemeClr w14:val="tx1"/>
            </w14:solidFill>
          </w14:textFill>
        </w:rPr>
        <w:t xml:space="preserve">其他未列明行业</w:t>
      </w:r>
      <w:r>
        <w:rPr>
          <w:b/>
          <w:bCs/>
          <w:color w:val="000000" w:themeColor="text1"/>
          <w:sz w:val="24"/>
          <w:szCs w:val="24"/>
          <w:highlight w:val="none"/>
          <w14:textFill>
            <w14:solidFill>
              <w14:schemeClr w14:val="tx1"/>
            </w14:solidFill>
          </w14:textFill>
        </w:rPr>
        <w:t xml:space="preserve">。</w:t>
      </w:r>
      <w:r/>
    </w:p>
    <w:p>
      <w:pPr>
        <w:ind w:firstLine="480"/>
        <w:jc w:val="left"/>
        <w:spacing w:line="360" w:lineRule="auto"/>
        <w:rPr>
          <w:b/>
          <w:bCs/>
          <w:color w:val="000000"/>
          <w:sz w:val="24"/>
          <w:szCs w:val="24"/>
          <w:highlight w:val="none"/>
        </w:rPr>
      </w:pPr>
      <w:r>
        <w:rPr>
          <w:b/>
          <w:bCs/>
          <w:sz w:val="24"/>
          <w:szCs w:val="24"/>
          <w:highlight w:val="none"/>
        </w:rPr>
        <w:t xml:space="preserve">12.3、</w:t>
      </w:r>
      <w:r>
        <w:rPr>
          <w:b/>
          <w:bCs/>
          <w:color w:val="000000"/>
          <w:sz w:val="24"/>
          <w:szCs w:val="24"/>
          <w:highlight w:val="none"/>
        </w:rPr>
        <w:t xml:space="preserve">促进残疾人就业和支持监狱企业发展有关政策：</w:t>
      </w:r>
      <w:r/>
    </w:p>
    <w:p>
      <w:pPr>
        <w:ind w:firstLine="48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b/>
          <w:bCs/>
          <w:color w:val="000000" w:themeColor="text1"/>
          <w:sz w:val="24"/>
          <w:szCs w:val="24"/>
          <w:highlight w:val="none"/>
          <w14:textFill>
            <w14:solidFill>
              <w14:schemeClr w14:val="tx1"/>
            </w14:solidFill>
          </w14:textFill>
        </w:rPr>
        <w:t xml:space="preserve">非实质性响应</w:t>
      </w:r>
      <w:r>
        <w:rPr>
          <w:color w:val="000000" w:themeColor="text1"/>
          <w:sz w:val="24"/>
          <w:szCs w:val="24"/>
          <w:highlight w:val="none"/>
          <w14:textFill>
            <w14:solidFill>
              <w14:schemeClr w14:val="tx1"/>
            </w14:solidFill>
          </w14:textFill>
        </w:rPr>
        <w:t xml:space="preserve">采购文件。</w:t>
      </w:r>
      <w:r/>
    </w:p>
    <w:p>
      <w:pPr>
        <w:ind w:firstLine="480"/>
        <w:jc w:val="left"/>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b/>
          <w:bCs/>
          <w:color w:val="000000" w:themeColor="text1"/>
          <w:sz w:val="24"/>
          <w:szCs w:val="24"/>
          <w:highlight w:val="none"/>
          <w14:textFill>
            <w14:solidFill>
              <w14:schemeClr w14:val="tx1"/>
            </w14:solidFill>
          </w14:textFill>
        </w:rPr>
        <w:t xml:space="preserve">非实质性响应</w:t>
      </w:r>
      <w:r>
        <w:rPr>
          <w:color w:val="000000" w:themeColor="text1"/>
          <w:sz w:val="24"/>
          <w:szCs w:val="24"/>
          <w:highlight w:val="none"/>
          <w14:textFill>
            <w14:solidFill>
              <w14:schemeClr w14:val="tx1"/>
            </w14:solidFill>
          </w14:textFill>
        </w:rPr>
        <w:t xml:space="preserve">采购文件。</w:t>
      </w:r>
      <w:r/>
    </w:p>
    <w:p>
      <w:pPr>
        <w:ind w:firstLine="480"/>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b/>
          <w:bCs/>
          <w:sz w:val="24"/>
          <w:szCs w:val="24"/>
          <w:highlight w:val="none"/>
        </w:rPr>
        <w:t xml:space="preserve">12.</w:t>
      </w:r>
      <w:r>
        <w:rPr>
          <w:rFonts w:hint="eastAsia"/>
          <w:b/>
          <w:bCs/>
          <w:sz w:val="24"/>
          <w:szCs w:val="24"/>
          <w:highlight w:val="none"/>
          <w:lang w:val="en-US" w:eastAsia="zh-CN"/>
        </w:rPr>
        <w:t xml:space="preserve">4</w:t>
      </w:r>
      <w:r>
        <w:rPr>
          <w:b/>
          <w:bCs/>
          <w:sz w:val="24"/>
          <w:szCs w:val="24"/>
          <w:highlight w:val="none"/>
        </w:rPr>
        <w:t xml:space="preserve">、</w:t>
      </w:r>
      <w:r>
        <w:rPr>
          <w:rFonts w:hint="eastAsia" w:ascii="宋体" w:hAnsi="宋体" w:eastAsia="宋体" w:cs="宋体"/>
          <w:b/>
          <w:bCs/>
          <w:color w:val="000000"/>
          <w:sz w:val="24"/>
          <w:highlight w:val="none"/>
        </w:rPr>
        <w:t xml:space="preserve">对本国产品的支持政策</w:t>
      </w:r>
      <w:r/>
    </w:p>
    <w:p>
      <w:pPr>
        <w:ind w:firstLine="480"/>
        <w:keepLines w:val="0"/>
        <w:keepNext w:val="0"/>
        <w:pageBreakBefore w:val="0"/>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国务院办公厅关于在政府采购中实施本国产品标准及相关政策的通知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的相关规定在政府采购活动中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本国产品标准</w:t>
      </w:r>
      <w:r>
        <w:rPr>
          <w:rFonts w:hint="eastAsia" w:ascii="宋体" w:hAnsi="宋体" w:eastAsia="宋体" w:cs="宋体"/>
          <w:color w:val="000000"/>
          <w:sz w:val="24"/>
          <w:highlight w:val="none"/>
          <w:lang w:val="en-US" w:eastAsia="zh-CN"/>
        </w:rPr>
        <w:t xml:space="preserve">及相关</w:t>
      </w:r>
      <w:r>
        <w:rPr>
          <w:rFonts w:hint="eastAsia" w:ascii="宋体" w:hAnsi="宋体" w:eastAsia="宋体" w:cs="宋体"/>
          <w:color w:val="000000"/>
          <w:sz w:val="24"/>
          <w:highlight w:val="none"/>
        </w:rPr>
        <w:t xml:space="preserve">政策</w:t>
      </w:r>
      <w:r>
        <w:rPr>
          <w:rFonts w:hint="eastAsia" w:ascii="宋体" w:hAnsi="宋体" w:eastAsia="宋体" w:cs="宋体"/>
          <w:color w:val="000000"/>
          <w:sz w:val="24"/>
          <w:highlight w:val="none"/>
          <w:lang w:val="en-US" w:eastAsia="zh-CN"/>
        </w:rPr>
        <w:t xml:space="preserve">如下：</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855"/>
          <w:rFonts w:hint="eastAsia" w:ascii="宋体" w:hAnsi="宋体" w:eastAsia="宋体" w:cs="宋体"/>
          <w:i w:val="0"/>
          <w:iCs w:val="0"/>
          <w:caps w:val="0"/>
          <w:color w:val="auto"/>
          <w:spacing w:val="0"/>
          <w:sz w:val="24"/>
          <w:szCs w:val="24"/>
          <w:highlight w:val="none"/>
          <w:shd w:val="clear" w:color="auto" w:fill="ffffff"/>
          <w:lang w:val="en-US" w:eastAsia="zh-CN"/>
        </w:rPr>
        <w:t xml:space="preserve">（一）</w:t>
      </w:r>
      <w:r>
        <w:rPr>
          <w:rStyle w:val="855"/>
          <w:rFonts w:hint="eastAsia" w:ascii="宋体" w:hAnsi="宋体" w:eastAsia="宋体" w:cs="宋体"/>
          <w:i w:val="0"/>
          <w:iCs w:val="0"/>
          <w:caps w:val="0"/>
          <w:color w:val="auto"/>
          <w:spacing w:val="0"/>
          <w:sz w:val="24"/>
          <w:szCs w:val="24"/>
          <w:highlight w:val="none"/>
          <w:shd w:val="clear" w:color="auto" w:fill="ffffff"/>
        </w:rPr>
        <w:t xml:space="preserve">本国产品标准</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本国产品应当符合以下条件：</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产品应当在中国境内生产，即在中华人民共和国关境内实现从原材料、组件到产品的属性改变。</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Calibri"/>
          <w:i w:val="0"/>
          <w:iCs w:val="0"/>
          <w:caps w:val="0"/>
          <w:color w:val="auto"/>
          <w:spacing w:val="0"/>
          <w:sz w:val="24"/>
          <w:szCs w:val="24"/>
          <w:highlight w:val="none"/>
          <w:shd w:val="clear" w:color="auto" w:fill="ffffff"/>
        </w:rPr>
        <w:t xml:space="preserve">①</w:t>
      </w:r>
      <w:r>
        <w:rPr>
          <w:rFonts w:hint="eastAsia" w:ascii="宋体" w:hAnsi="宋体" w:eastAsia="宋体" w:cs="宋体"/>
          <w:i w:val="0"/>
          <w:iCs w:val="0"/>
          <w:caps w:val="0"/>
          <w:color w:val="auto"/>
          <w:spacing w:val="0"/>
          <w:sz w:val="24"/>
          <w:szCs w:val="24"/>
          <w:highlight w:val="none"/>
          <w:shd w:val="clear" w:color="auto" w:fill="ffffff"/>
        </w:rPr>
        <w:t xml:space="preserve">为确保产品在运输或者储存期间保持某种状态而进行的操作；</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Calibri"/>
          <w:i w:val="0"/>
          <w:iCs w:val="0"/>
          <w:caps w:val="0"/>
          <w:color w:val="auto"/>
          <w:spacing w:val="0"/>
          <w:sz w:val="24"/>
          <w:szCs w:val="24"/>
          <w:highlight w:val="none"/>
          <w:shd w:val="clear" w:color="auto" w:fill="ffffff"/>
        </w:rPr>
        <w:t xml:space="preserve">②</w:t>
      </w:r>
      <w:r>
        <w:rPr>
          <w:rFonts w:hint="eastAsia" w:ascii="宋体" w:hAnsi="宋体" w:eastAsia="宋体" w:cs="宋体"/>
          <w:i w:val="0"/>
          <w:iCs w:val="0"/>
          <w:caps w:val="0"/>
          <w:color w:val="auto"/>
          <w:spacing w:val="0"/>
          <w:sz w:val="24"/>
          <w:szCs w:val="24"/>
          <w:highlight w:val="none"/>
          <w:shd w:val="clear" w:color="auto" w:fill="ffffff"/>
        </w:rPr>
        <w:t xml:space="preserve">为产品运输或者销售进行的包装或者展示；</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Calibri"/>
          <w:i w:val="0"/>
          <w:iCs w:val="0"/>
          <w:caps w:val="0"/>
          <w:color w:val="auto"/>
          <w:spacing w:val="0"/>
          <w:sz w:val="24"/>
          <w:szCs w:val="24"/>
          <w:highlight w:val="none"/>
          <w:shd w:val="clear" w:color="auto" w:fill="ffffff"/>
        </w:rPr>
        <w:t xml:space="preserve">③</w:t>
      </w:r>
      <w:r>
        <w:rPr>
          <w:rFonts w:hint="eastAsia" w:ascii="宋体" w:hAnsi="宋体" w:eastAsia="宋体" w:cs="宋体"/>
          <w:i w:val="0"/>
          <w:iCs w:val="0"/>
          <w:caps w:val="0"/>
          <w:color w:val="auto"/>
          <w:spacing w:val="0"/>
          <w:sz w:val="24"/>
          <w:szCs w:val="24"/>
          <w:highlight w:val="none"/>
          <w:shd w:val="clear" w:color="auto" w:fill="ffffff"/>
        </w:rPr>
        <w:t xml:space="preserve">在产品或者其包装上粘贴或者印刷品牌、标志、标识以及其他用于区别的标记；</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Calibri"/>
          <w:i w:val="0"/>
          <w:iCs w:val="0"/>
          <w:caps w:val="0"/>
          <w:color w:val="auto"/>
          <w:spacing w:val="0"/>
          <w:sz w:val="24"/>
          <w:szCs w:val="24"/>
          <w:highlight w:val="none"/>
          <w:shd w:val="clear" w:color="auto" w:fill="ffffff"/>
        </w:rPr>
        <w:t xml:space="preserve">④</w:t>
      </w:r>
      <w:r>
        <w:rPr>
          <w:rFonts w:hint="eastAsia" w:ascii="宋体" w:hAnsi="宋体" w:eastAsia="宋体" w:cs="宋体"/>
          <w:i w:val="0"/>
          <w:iCs w:val="0"/>
          <w:caps w:val="0"/>
          <w:color w:val="auto"/>
          <w:spacing w:val="0"/>
          <w:sz w:val="24"/>
          <w:szCs w:val="24"/>
          <w:highlight w:val="none"/>
          <w:shd w:val="clear" w:color="auto" w:fill="ffffff"/>
        </w:rPr>
        <w:t xml:space="preserve">简单的上漆、磨光和分装；</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Calibri" w:hAnsi="Calibri" w:eastAsia="宋体" w:cs="Calibri"/>
          <w:i w:val="0"/>
          <w:iCs w:val="0"/>
          <w:caps w:val="0"/>
          <w:color w:val="auto"/>
          <w:spacing w:val="0"/>
          <w:sz w:val="24"/>
          <w:szCs w:val="24"/>
          <w:highlight w:val="none"/>
          <w:shd w:val="clear" w:color="auto" w:fill="ffffff"/>
        </w:rPr>
        <w:t xml:space="preserve">⑤</w:t>
      </w:r>
      <w:r>
        <w:rPr>
          <w:rFonts w:hint="eastAsia" w:ascii="宋体" w:hAnsi="宋体" w:eastAsia="宋体" w:cs="宋体"/>
          <w:i w:val="0"/>
          <w:iCs w:val="0"/>
          <w:caps w:val="0"/>
          <w:color w:val="auto"/>
          <w:spacing w:val="0"/>
          <w:sz w:val="24"/>
          <w:szCs w:val="24"/>
          <w:highlight w:val="none"/>
          <w:shd w:val="clear" w:color="auto" w:fill="ffffff"/>
        </w:rPr>
        <w:t xml:space="preserve">其他不属于属性改变的情形。</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在中国境内生产的组件成本占比达到规定比例</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产品在中国境内生产的组件成本占比应当达到规定比例，计算公式为：</w:t>
      </w:r>
      <w:r/>
    </w:p>
    <w:p>
      <w:pPr>
        <w:pStyle w:val="848"/>
        <w:ind w:left="0" w:right="0" w:firstLine="0"/>
        <w:jc w:val="center"/>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r/>
                      </pic:nvPicPr>
                      <pic:blipFill>
                        <a:blip r:embed="rId19">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9" o:title=""/>
              </v:shape>
            </w:pict>
          </mc:Fallback>
        </mc:AlternateConten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i w:val="0"/>
          <w:iCs w:val="0"/>
          <w:caps w:val="0"/>
          <w:color w:val="auto"/>
          <w:spacing w:val="0"/>
          <w:sz w:val="24"/>
          <w:szCs w:val="24"/>
          <w:highlight w:val="none"/>
          <w:shd w:val="clear" w:color="auto" w:fill="ffffff"/>
        </w:rPr>
        <w:t xml:space="preserve">在分产品的中国境内生产的组件成本占比相关要求实施前，符合第</w:t>
      </w:r>
      <w:r>
        <w:rPr>
          <w:rFonts w:hint="eastAsia" w:ascii="宋体" w:hAnsi="宋体" w:eastAsia="宋体" w:cs="宋体"/>
          <w:b/>
          <w:bCs/>
          <w:i w:val="0"/>
          <w:iCs w:val="0"/>
          <w:caps w:val="0"/>
          <w:color w:val="auto"/>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auto"/>
          <w:spacing w:val="0"/>
          <w:sz w:val="24"/>
          <w:szCs w:val="24"/>
          <w:highlight w:val="none"/>
          <w:shd w:val="clear" w:color="auto" w:fill="ffffff"/>
        </w:rPr>
        <w:t xml:space="preserve">一</w:t>
      </w:r>
      <w:r>
        <w:rPr>
          <w:rFonts w:hint="eastAsia" w:ascii="宋体" w:hAnsi="宋体" w:eastAsia="宋体" w:cs="宋体"/>
          <w:b/>
          <w:bCs/>
          <w:i w:val="0"/>
          <w:iCs w:val="0"/>
          <w:caps w:val="0"/>
          <w:color w:val="auto"/>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auto"/>
          <w:spacing w:val="0"/>
          <w:sz w:val="24"/>
          <w:szCs w:val="24"/>
          <w:highlight w:val="none"/>
          <w:shd w:val="clear" w:color="auto" w:fill="ffffff"/>
        </w:rPr>
        <w:t xml:space="preserve">条第</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b/>
          <w:bCs/>
          <w:i w:val="0"/>
          <w:iCs w:val="0"/>
          <w:caps w:val="0"/>
          <w:color w:val="auto"/>
          <w:spacing w:val="0"/>
          <w:sz w:val="24"/>
          <w:szCs w:val="24"/>
          <w:highlight w:val="none"/>
          <w:shd w:val="clear" w:color="auto" w:fill="ffffff"/>
        </w:rPr>
        <w:t xml:space="preserve">项条件的产品在政府采购活动中视同本国产品。</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特定产品的关键组件、关键工序符合相关要求</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对特定产品，在符合</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上述</w:t>
      </w:r>
      <w:r>
        <w:rPr>
          <w:rFonts w:hint="eastAsia" w:ascii="宋体" w:hAnsi="宋体" w:eastAsia="宋体" w:cs="宋体"/>
          <w:i w:val="0"/>
          <w:iCs w:val="0"/>
          <w:caps w:val="0"/>
          <w:color w:val="auto"/>
          <w:spacing w:val="0"/>
          <w:sz w:val="24"/>
          <w:szCs w:val="24"/>
          <w:highlight w:val="none"/>
          <w:shd w:val="clear" w:color="auto" w:fill="ffffff"/>
        </w:rPr>
        <w:t xml:space="preserve">第</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一</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条第</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项和第</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项条件的基础上，应当符合财政部会同有关行业主管部门确定的其关键组件、关键工序在中国境内生产、完成等要求。</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注：</w:t>
      </w:r>
      <w:r>
        <w:rPr>
          <w:rFonts w:hint="eastAsia" w:ascii="宋体" w:hAnsi="宋体" w:eastAsia="宋体" w:cs="宋体"/>
          <w:i w:val="0"/>
          <w:iCs w:val="0"/>
          <w:caps w:val="0"/>
          <w:color w:val="auto"/>
          <w:spacing w:val="0"/>
          <w:sz w:val="24"/>
          <w:szCs w:val="24"/>
          <w:highlight w:val="none"/>
          <w:shd w:val="clear" w:color="auto" w:fill="ffffff"/>
        </w:rPr>
        <w:t xml:space="preserve">产品在中国境内生产的组件成本核算规则。产品在中国境内生产的组件成本，按照《中国境内生产的组件成本核算基本规则》计算。</w:t>
      </w:r>
      <w:r/>
    </w:p>
    <w:p>
      <w:pPr>
        <w:pStyle w:val="848"/>
        <w:ind w:left="0" w:right="0" w:firstLine="0"/>
        <w:jc w:val="center"/>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16"/>
          <w:szCs w:val="16"/>
          <w:highlight w:val="none"/>
        </w:rPr>
        <w:pBdr>
          <w:top w:val="none" w:color="auto" w:sz="0" w:space="0"/>
          <w:left w:val="none" w:color="auto" w:sz="0" w:space="0"/>
          <w:bottom w:val="none" w:color="auto" w:sz="0" w:space="0"/>
          <w:right w:val="none" w:color="auto" w:sz="0" w:space="0"/>
        </w:pBdr>
        <w:suppressLineNumbers w:val="0"/>
      </w:pPr>
      <w:r>
        <w:rPr>
          <w:rStyle w:val="855"/>
          <w:rFonts w:hint="eastAsia" w:ascii="宋体" w:hAnsi="宋体" w:eastAsia="宋体" w:cs="宋体"/>
          <w:i w:val="0"/>
          <w:iCs w:val="0"/>
          <w:caps w:val="0"/>
          <w:color w:val="auto"/>
          <w:spacing w:val="0"/>
          <w:sz w:val="24"/>
          <w:szCs w:val="24"/>
          <w:highlight w:val="none"/>
          <w:shd w:val="clear" w:color="auto" w:fill="ffffff"/>
        </w:rPr>
        <w:t xml:space="preserve">中国境内生产的组件成本核算基本规则</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一、产品的一级组件是指直接组成产品的组件。产品的二级组件是指直接组成产品一级组件的组件。一级组件不可分解的，视同二级组件。</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二、二级组件在中国境内生产的，其全部成本计入中国境内生产的组件成本；二级组件不在中国境内生产的，其成本不计入中国境内生产的组件成本。</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三、产品总成本和组件成本以相关会计核算数据、采购合同、进货记录等为基础进行计算。</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四、需要对成本核算规则予以进一步明确的其他有关事项，由财政部会同有关部门另行规定。</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855"/>
          <w:rFonts w:hint="eastAsia" w:ascii="宋体" w:hAnsi="宋体" w:eastAsia="宋体" w:cs="宋体"/>
          <w:i w:val="0"/>
          <w:iCs w:val="0"/>
          <w:caps w:val="0"/>
          <w:color w:val="auto"/>
          <w:spacing w:val="0"/>
          <w:sz w:val="24"/>
          <w:szCs w:val="24"/>
          <w:highlight w:val="none"/>
          <w:shd w:val="clear" w:color="auto" w:fill="ffffff"/>
          <w:lang w:val="en-US" w:eastAsia="zh-CN"/>
        </w:rPr>
        <w:t xml:space="preserve">（二）</w:t>
      </w:r>
      <w:r>
        <w:rPr>
          <w:rStyle w:val="855"/>
          <w:rFonts w:hint="eastAsia" w:ascii="宋体" w:hAnsi="宋体" w:eastAsia="宋体" w:cs="宋体"/>
          <w:i w:val="0"/>
          <w:iCs w:val="0"/>
          <w:caps w:val="0"/>
          <w:color w:val="auto"/>
          <w:spacing w:val="0"/>
          <w:sz w:val="24"/>
          <w:szCs w:val="24"/>
          <w:highlight w:val="none"/>
          <w:shd w:val="clear" w:color="auto" w:fill="ffffff"/>
        </w:rPr>
        <w:t xml:space="preserve">本国产品标准的适用范围</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48"/>
        <w:ind w:left="0" w:right="0" w:firstLine="420"/>
        <w:keepLines w:val="0"/>
        <w:keepNext w:val="0"/>
        <w:pageBreakBefore w:val="0"/>
        <w:spacing w:before="20" w:beforeAutospacing="0" w:after="20" w:afterAutospacing="0" w:line="360" w:lineRule="auto"/>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855"/>
          <w:rFonts w:hint="eastAsia" w:ascii="宋体" w:hAnsi="宋体" w:eastAsia="宋体" w:cs="宋体"/>
          <w:i w:val="0"/>
          <w:iCs w:val="0"/>
          <w:caps w:val="0"/>
          <w:color w:val="auto"/>
          <w:spacing w:val="0"/>
          <w:sz w:val="24"/>
          <w:szCs w:val="24"/>
          <w:highlight w:val="none"/>
          <w:shd w:val="clear" w:color="auto" w:fill="ffffff"/>
          <w:lang w:val="en-US" w:eastAsia="zh-CN"/>
        </w:rPr>
        <w:t xml:space="preserve">（三） </w:t>
      </w:r>
      <w:r>
        <w:rPr>
          <w:rStyle w:val="855"/>
          <w:rFonts w:hint="eastAsia" w:ascii="宋体" w:hAnsi="宋体" w:eastAsia="宋体" w:cs="宋体"/>
          <w:i w:val="0"/>
          <w:iCs w:val="0"/>
          <w:caps w:val="0"/>
          <w:color w:val="auto"/>
          <w:spacing w:val="0"/>
          <w:sz w:val="24"/>
          <w:szCs w:val="24"/>
          <w:highlight w:val="none"/>
          <w:shd w:val="clear" w:color="auto" w:fill="ffffff"/>
        </w:rPr>
        <w:t xml:space="preserve">对本国产品的支持政策</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color w:val="auto"/>
          <w:sz w:val="24"/>
          <w:highlight w:val="none"/>
        </w:rPr>
        <w:t xml:space="preserve">20%的价格扣除</w:t>
      </w:r>
      <w:r>
        <w:rPr>
          <w:rFonts w:hint="eastAsia" w:ascii="宋体" w:hAnsi="宋体" w:eastAsia="宋体" w:cs="宋体"/>
          <w:color w:val="auto"/>
          <w:sz w:val="24"/>
          <w:highlight w:val="none"/>
        </w:rPr>
        <w:t xml:space="preserve">，用扣除后的价格参与评审。</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当采购项目或者采购包中含有多种产品，供应商为该采购项目或者采购包提供的</w:t>
      </w:r>
      <w:r>
        <w:rPr>
          <w:rFonts w:hint="eastAsia" w:ascii="宋体" w:hAnsi="宋体" w:eastAsia="宋体" w:cs="宋体"/>
          <w:b/>
          <w:bCs/>
          <w:color w:val="auto"/>
          <w:sz w:val="24"/>
          <w:highlight w:val="none"/>
        </w:rPr>
        <w:t xml:space="preserve">符合本国产品标准的产品成本之和占该供应商提供的全部产品成本之和的比例达到80%以上</w:t>
      </w:r>
      <w:r>
        <w:rPr>
          <w:rFonts w:hint="eastAsia" w:ascii="宋体" w:hAnsi="宋体" w:eastAsia="宋体" w:cs="宋体"/>
          <w:color w:val="auto"/>
          <w:sz w:val="24"/>
          <w:highlight w:val="none"/>
        </w:rPr>
        <w:t xml:space="preserve">时，依法对该供应商提供的全部产品给予价格评审优惠，即</w:t>
      </w:r>
      <w:r>
        <w:rPr>
          <w:rFonts w:hint="eastAsia" w:ascii="宋体" w:hAnsi="宋体" w:eastAsia="宋体" w:cs="宋体"/>
          <w:b/>
          <w:bCs/>
          <w:color w:val="auto"/>
          <w:sz w:val="24"/>
          <w:highlight w:val="none"/>
        </w:rPr>
        <w:t xml:space="preserve">对该供应商提供的全部产品的总报价给予20%的价格扣除</w:t>
      </w:r>
      <w:r>
        <w:rPr>
          <w:rFonts w:hint="eastAsia" w:ascii="宋体" w:hAnsi="宋体" w:eastAsia="宋体" w:cs="宋体"/>
          <w:color w:val="auto"/>
          <w:sz w:val="24"/>
          <w:highlight w:val="none"/>
        </w:rPr>
        <w:t xml:space="preserve">，用扣除后的价格参与评审。</w:t>
      </w:r>
      <w:r/>
    </w:p>
    <w:p>
      <w:pPr>
        <w:ind w:firstLine="480"/>
        <w:spacing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供应商提供的产品出具</w:t>
      </w:r>
      <w:r>
        <w:rPr>
          <w:rFonts w:hint="eastAsia" w:ascii="宋体" w:hAnsi="宋体" w:eastAsia="宋体" w:cs="宋体"/>
          <w:b/>
          <w:bCs/>
          <w:color w:val="auto"/>
          <w:sz w:val="24"/>
          <w:highlight w:val="none"/>
        </w:rPr>
        <w:t xml:space="preserve">《关于符合本国产品标准的声明函》</w:t>
      </w:r>
      <w:r>
        <w:rPr>
          <w:rFonts w:hint="eastAsia" w:ascii="宋体" w:hAnsi="宋体" w:eastAsia="宋体" w:cs="宋体"/>
          <w:color w:val="auto"/>
          <w:sz w:val="24"/>
          <w:highlight w:val="none"/>
        </w:rPr>
        <w:t xml:space="preserve">或财政部会同有关部门规定的有关证明文件。出具符合要求的《声明函》或有关证明文件的，该产品视为本国产品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供应商提供虚假《声明函》、虚假证明文件谋取中标、成交的，依照《中华人民共和国政府采购法》等法律法规规定追究相应责任。</w:t>
      </w:r>
      <w:r/>
    </w:p>
    <w:p>
      <w:pPr>
        <w:pStyle w:val="848"/>
        <w:ind w:left="0" w:right="0" w:firstLine="0"/>
        <w:jc w:val="left"/>
        <w:keepLines w:val="0"/>
        <w:keepNext w:val="0"/>
        <w:spacing w:before="20" w:beforeAutospacing="0" w:after="20" w:afterAutospacing="0" w:line="320" w:lineRule="atLeast"/>
        <w:shd w:val="clear" w:color="auto" w:fill="auto"/>
        <w:widowControl/>
        <w:rPr>
          <w:rStyle w:val="855"/>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Style w:val="855"/>
          <w:rFonts w:hint="eastAsia" w:ascii="宋体" w:hAnsi="宋体" w:eastAsia="宋体" w:cs="宋体"/>
          <w:i w:val="0"/>
          <w:iCs w:val="0"/>
          <w:caps w:val="0"/>
          <w:color w:val="auto"/>
          <w:spacing w:val="0"/>
          <w:sz w:val="24"/>
          <w:szCs w:val="24"/>
          <w:highlight w:val="none"/>
          <w:shd w:val="clear" w:color="auto" w:fill="ffffff"/>
          <w:lang w:val="en-US" w:eastAsia="zh-CN"/>
        </w:rPr>
        <w:t xml:space="preserve">附件：</w:t>
      </w:r>
      <w:r/>
    </w:p>
    <w:p>
      <w:pPr>
        <w:pStyle w:val="848"/>
        <w:ind w:left="0" w:right="0" w:firstLine="0"/>
        <w:jc w:val="center"/>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855"/>
          <w:rFonts w:hint="eastAsia" w:ascii="宋体" w:hAnsi="宋体" w:eastAsia="宋体" w:cs="宋体"/>
          <w:i w:val="0"/>
          <w:iCs w:val="0"/>
          <w:caps w:val="0"/>
          <w:color w:val="auto"/>
          <w:spacing w:val="0"/>
          <w:sz w:val="24"/>
          <w:szCs w:val="24"/>
          <w:highlight w:val="none"/>
          <w:shd w:val="clear" w:color="auto" w:fill="ffffff"/>
        </w:rPr>
        <w:t xml:space="preserve">关于符合本国产品标准的声明函</w:t>
      </w:r>
      <w:r/>
    </w:p>
    <w:p>
      <w:pPr>
        <w:pStyle w:val="848"/>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16"/>
          <w:szCs w:val="16"/>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16"/>
          <w:szCs w:val="16"/>
          <w:highlight w:val="none"/>
        </w:rPr>
      </w:r>
      <w:r/>
    </w:p>
    <w:p>
      <w:pPr>
        <w:pStyle w:val="848"/>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8"/>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859"/>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859"/>
          <w:rFonts w:hint="eastAsia" w:ascii="宋体" w:hAnsi="宋体" w:eastAsia="宋体" w:cs="宋体"/>
          <w:i w:val="0"/>
          <w:iCs w:val="0"/>
          <w:caps w:val="0"/>
          <w:color w:val="auto"/>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59"/>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859"/>
          <w:rFonts w:hint="eastAsia" w:ascii="宋体" w:hAnsi="宋体" w:eastAsia="宋体" w:cs="宋体"/>
          <w:i w:val="0"/>
          <w:iCs w:val="0"/>
          <w:caps w:val="0"/>
          <w:color w:val="auto"/>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59"/>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59"/>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59"/>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859"/>
          <w:rFonts w:hint="eastAsia" w:ascii="宋体" w:hAnsi="宋体" w:eastAsia="宋体" w:cs="宋体"/>
          <w:i w:val="0"/>
          <w:iCs w:val="0"/>
          <w:caps w:val="0"/>
          <w:color w:val="auto"/>
          <w:spacing w:val="0"/>
          <w:sz w:val="24"/>
          <w:szCs w:val="24"/>
          <w:highlight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59"/>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59"/>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859"/>
          <w:rFonts w:hint="eastAsia" w:ascii="宋体" w:hAnsi="宋体" w:eastAsia="宋体" w:cs="宋体"/>
          <w:i w:val="0"/>
          <w:iCs w:val="0"/>
          <w:caps w:val="0"/>
          <w:color w:val="auto"/>
          <w:spacing w:val="0"/>
          <w:sz w:val="24"/>
          <w:szCs w:val="24"/>
          <w:highlight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59"/>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59"/>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859"/>
          <w:rFonts w:hint="eastAsia" w:ascii="宋体" w:hAnsi="宋体" w:eastAsia="宋体" w:cs="宋体"/>
          <w:i w:val="0"/>
          <w:iCs w:val="0"/>
          <w:caps w:val="0"/>
          <w:color w:val="auto"/>
          <w:spacing w:val="0"/>
          <w:sz w:val="24"/>
          <w:szCs w:val="24"/>
          <w:highlight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48"/>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859"/>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859"/>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859"/>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59"/>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859"/>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859"/>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59"/>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859"/>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859"/>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848"/>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848"/>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848"/>
        <w:ind w:left="0" w:right="0" w:firstLine="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848"/>
        <w:ind w:left="0" w:right="0" w:firstLine="0"/>
        <w:jc w:val="right"/>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公司（单位）名称（盖章）：　</w:t>
      </w:r>
      <w:r/>
    </w:p>
    <w:p>
      <w:pPr>
        <w:pStyle w:val="848"/>
        <w:ind w:left="0" w:right="0" w:firstLine="0"/>
        <w:jc w:val="center"/>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日期：　年　月　日</w:t>
      </w:r>
      <w:r/>
    </w:p>
    <w:p>
      <w:pPr>
        <w:pStyle w:val="848"/>
        <w:ind w:left="0" w:right="0" w:firstLine="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w:t>
      </w:r>
      <w:r/>
    </w:p>
    <w:p>
      <w:pPr>
        <w:pStyle w:val="848"/>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848"/>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848"/>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848"/>
        <w:ind w:left="0" w:right="0" w:firstLine="420"/>
        <w:keepLines w:val="0"/>
        <w:keepNext w:val="0"/>
        <w:spacing w:before="20" w:beforeAutospacing="0" w:after="20" w:afterAutospacing="0" w:line="320" w:lineRule="atLeast"/>
        <w:shd w:val="clear" w:color="auto" w:fill="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ind w:firstLine="480"/>
        <w:jc w:val="left"/>
        <w:spacing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ind w:firstLine="480"/>
        <w:jc w:val="left"/>
        <w:spacing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r>
      <w:r/>
    </w:p>
    <w:p>
      <w:pPr>
        <w:ind w:firstLine="482"/>
        <w:jc w:val="left"/>
        <w:spacing w:line="360" w:lineRule="auto"/>
        <w:tabs>
          <w:tab w:val="left" w:pos="540" w:leader="none"/>
        </w:tabs>
        <w:rPr>
          <w:sz w:val="24"/>
          <w:szCs w:val="24"/>
          <w:highlight w:val="none"/>
        </w:rPr>
      </w:pPr>
      <w:r>
        <w:rPr>
          <w:b/>
          <w:bCs/>
          <w:sz w:val="24"/>
          <w:szCs w:val="24"/>
          <w:highlight w:val="none"/>
        </w:rPr>
        <w:t xml:space="preserve">12.</w:t>
      </w:r>
      <w:r>
        <w:rPr>
          <w:rFonts w:hint="eastAsia"/>
          <w:b/>
          <w:bCs/>
          <w:sz w:val="24"/>
          <w:szCs w:val="24"/>
          <w:highlight w:val="none"/>
          <w:lang w:val="en-US" w:eastAsia="zh-CN"/>
        </w:rPr>
        <w:t xml:space="preserve">5</w:t>
      </w:r>
      <w:r>
        <w:rPr>
          <w:b/>
          <w:bCs/>
          <w:sz w:val="24"/>
          <w:szCs w:val="24"/>
          <w:highlight w:val="none"/>
        </w:rPr>
        <w:t xml:space="preserve">、采购文件的质疑</w:t>
      </w:r>
      <w:r/>
    </w:p>
    <w:p>
      <w:pPr>
        <w:ind w:firstLine="480"/>
        <w:jc w:val="left"/>
        <w:spacing w:line="360" w:lineRule="auto"/>
        <w:tabs>
          <w:tab w:val="left" w:pos="540" w:leader="none"/>
        </w:tabs>
        <w:rPr>
          <w:rFonts w:eastAsiaTheme="minorEastAsia"/>
          <w:sz w:val="24"/>
          <w:szCs w:val="24"/>
          <w:highlight w:val="none"/>
        </w:rPr>
      </w:pPr>
      <w:r>
        <w:rPr>
          <w:rFonts w:eastAsiaTheme="minorEastAsia"/>
          <w:sz w:val="24"/>
          <w:szCs w:val="24"/>
          <w:highlight w:val="none"/>
        </w:rPr>
        <w:t xml:space="preserve">（1）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jc w:val="left"/>
        <w:spacing w:line="360" w:lineRule="auto"/>
        <w:tabs>
          <w:tab w:val="left" w:pos="540" w:leader="none"/>
        </w:tabs>
        <w:rPr>
          <w:rFonts w:eastAsiaTheme="minorEastAsia"/>
          <w:sz w:val="24"/>
          <w:szCs w:val="24"/>
          <w:highlight w:val="none"/>
        </w:rPr>
      </w:pPr>
      <w:r>
        <w:rPr>
          <w:rFonts w:eastAsiaTheme="minorEastAsia"/>
          <w:sz w:val="24"/>
          <w:szCs w:val="24"/>
          <w:highlight w:val="none"/>
        </w:rPr>
        <w:t xml:space="preserve">（2）本次采购文件要求供应商在法定质疑期内一次性提出针对同一采购程序环节的质疑。</w:t>
      </w:r>
      <w:r/>
    </w:p>
    <w:p>
      <w:pPr>
        <w:ind w:firstLine="480"/>
        <w:jc w:val="left"/>
        <w:spacing w:line="360" w:lineRule="auto"/>
        <w:tabs>
          <w:tab w:val="left" w:pos="540" w:leader="none"/>
        </w:tabs>
        <w:rPr>
          <w:rFonts w:eastAsiaTheme="minorEastAsia"/>
          <w:sz w:val="24"/>
          <w:szCs w:val="24"/>
          <w:highlight w:val="none"/>
        </w:rPr>
      </w:pPr>
      <w:r>
        <w:rPr>
          <w:rFonts w:eastAsiaTheme="minorEastAsia"/>
          <w:sz w:val="24"/>
          <w:szCs w:val="24"/>
          <w:highlight w:val="none"/>
        </w:rPr>
        <w:t xml:space="preserve">（3）采购人、采购代理机构收到质疑供应商在法定质疑期内发出的质疑函，应当在收到质疑函后7个工作日内作出答复，并以书面形式通知质疑供应商和其他有关供应商。</w:t>
      </w:r>
      <w:r/>
    </w:p>
    <w:p>
      <w:pPr>
        <w:ind w:firstLine="480"/>
        <w:jc w:val="left"/>
        <w:spacing w:line="360" w:lineRule="auto"/>
        <w:tabs>
          <w:tab w:val="left" w:pos="540" w:leader="none"/>
        </w:tabs>
        <w:rPr>
          <w:rFonts w:eastAsiaTheme="minorEastAsia"/>
          <w:sz w:val="24"/>
          <w:szCs w:val="24"/>
          <w:highlight w:val="none"/>
        </w:rPr>
      </w:pPr>
      <w:r>
        <w:rPr>
          <w:rFonts w:eastAsiaTheme="minorEastAsia"/>
          <w:sz w:val="24"/>
          <w:szCs w:val="24"/>
          <w:highlight w:val="none"/>
        </w:rPr>
        <w:t xml:space="preserve">（4）供应商提出质疑应当提交投标确认函、质疑函和必要的证明材料。质疑函应当包括下列内容：</w:t>
      </w:r>
      <w:r/>
    </w:p>
    <w:p>
      <w:pPr>
        <w:ind w:firstLine="480"/>
        <w:jc w:val="left"/>
        <w:spacing w:line="360" w:lineRule="auto"/>
        <w:tabs>
          <w:tab w:val="left" w:pos="540" w:leader="none"/>
        </w:tabs>
        <w:rPr>
          <w:rFonts w:eastAsiaTheme="minorEastAsia"/>
          <w:sz w:val="24"/>
          <w:szCs w:val="24"/>
          <w:highlight w:val="none"/>
        </w:rPr>
      </w:pPr>
      <w:r>
        <w:rPr>
          <w:rFonts w:eastAsiaTheme="minorEastAsia"/>
          <w:sz w:val="24"/>
          <w:szCs w:val="24"/>
          <w:highlight w:val="none"/>
        </w:rPr>
        <w:t xml:space="preserve">1)供应商的姓名或者名称、地址、邮编、联系人及联系电话；</w:t>
      </w:r>
      <w:r/>
    </w:p>
    <w:p>
      <w:pPr>
        <w:ind w:firstLine="480"/>
        <w:jc w:val="left"/>
        <w:spacing w:line="360" w:lineRule="auto"/>
        <w:tabs>
          <w:tab w:val="left" w:pos="540" w:leader="none"/>
        </w:tabs>
        <w:rPr>
          <w:rFonts w:eastAsiaTheme="minorEastAsia"/>
          <w:sz w:val="24"/>
          <w:szCs w:val="24"/>
          <w:highlight w:val="none"/>
        </w:rPr>
      </w:pPr>
      <w:r>
        <w:rPr>
          <w:rFonts w:eastAsiaTheme="minorEastAsia"/>
          <w:sz w:val="24"/>
          <w:szCs w:val="24"/>
          <w:highlight w:val="none"/>
        </w:rPr>
        <w:t xml:space="preserve">2)质疑项目的名称、编号；</w:t>
      </w:r>
      <w:r/>
    </w:p>
    <w:p>
      <w:pPr>
        <w:ind w:firstLine="480"/>
        <w:jc w:val="left"/>
        <w:spacing w:line="360" w:lineRule="auto"/>
        <w:tabs>
          <w:tab w:val="left" w:pos="540" w:leader="none"/>
        </w:tabs>
        <w:rPr>
          <w:rFonts w:eastAsiaTheme="minorEastAsia"/>
          <w:sz w:val="24"/>
          <w:szCs w:val="24"/>
          <w:highlight w:val="none"/>
        </w:rPr>
      </w:pPr>
      <w:r>
        <w:rPr>
          <w:rFonts w:eastAsiaTheme="minorEastAsia"/>
          <w:sz w:val="24"/>
          <w:szCs w:val="24"/>
          <w:highlight w:val="none"/>
        </w:rPr>
        <w:t xml:space="preserve">3)具体、明确的质疑事项和与质疑事项相关的请求；</w:t>
      </w:r>
      <w:r/>
    </w:p>
    <w:p>
      <w:pPr>
        <w:ind w:firstLine="480"/>
        <w:jc w:val="left"/>
        <w:spacing w:line="360" w:lineRule="auto"/>
        <w:tabs>
          <w:tab w:val="left" w:pos="540" w:leader="none"/>
        </w:tabs>
        <w:rPr>
          <w:rFonts w:eastAsiaTheme="minorEastAsia"/>
          <w:sz w:val="24"/>
          <w:szCs w:val="24"/>
          <w:highlight w:val="none"/>
        </w:rPr>
      </w:pPr>
      <w:r>
        <w:rPr>
          <w:rFonts w:eastAsiaTheme="minorEastAsia"/>
          <w:sz w:val="24"/>
          <w:szCs w:val="24"/>
          <w:highlight w:val="none"/>
        </w:rPr>
        <w:t xml:space="preserve">4)事实依据；</w:t>
      </w:r>
      <w:r/>
    </w:p>
    <w:p>
      <w:pPr>
        <w:ind w:firstLine="480"/>
        <w:jc w:val="left"/>
        <w:spacing w:line="360" w:lineRule="auto"/>
        <w:tabs>
          <w:tab w:val="left" w:pos="540" w:leader="none"/>
        </w:tabs>
        <w:rPr>
          <w:rFonts w:eastAsiaTheme="minorEastAsia"/>
          <w:sz w:val="24"/>
          <w:szCs w:val="24"/>
          <w:highlight w:val="none"/>
        </w:rPr>
      </w:pPr>
      <w:r>
        <w:rPr>
          <w:rFonts w:eastAsiaTheme="minorEastAsia"/>
          <w:sz w:val="24"/>
          <w:szCs w:val="24"/>
          <w:highlight w:val="none"/>
        </w:rPr>
        <w:t xml:space="preserve">5)必要的法律依据；</w:t>
      </w:r>
      <w:r/>
    </w:p>
    <w:p>
      <w:pPr>
        <w:ind w:firstLine="480"/>
        <w:jc w:val="left"/>
        <w:spacing w:line="360" w:lineRule="auto"/>
        <w:tabs>
          <w:tab w:val="left" w:pos="540" w:leader="none"/>
        </w:tabs>
        <w:rPr>
          <w:rFonts w:eastAsiaTheme="minorEastAsia"/>
          <w:sz w:val="24"/>
          <w:szCs w:val="24"/>
          <w:highlight w:val="none"/>
        </w:rPr>
      </w:pPr>
      <w:r>
        <w:rPr>
          <w:rFonts w:eastAsiaTheme="minorEastAsia"/>
          <w:sz w:val="24"/>
          <w:szCs w:val="24"/>
          <w:highlight w:val="none"/>
        </w:rPr>
        <w:t xml:space="preserve">6)提出质疑的日期。</w:t>
      </w:r>
      <w:r/>
    </w:p>
    <w:p>
      <w:pPr>
        <w:ind w:firstLine="480"/>
        <w:jc w:val="left"/>
        <w:spacing w:line="360" w:lineRule="auto"/>
        <w:tabs>
          <w:tab w:val="left" w:pos="540" w:leader="none"/>
        </w:tabs>
        <w:rPr>
          <w:rFonts w:eastAsiaTheme="minorEastAsia"/>
          <w:sz w:val="24"/>
          <w:szCs w:val="24"/>
          <w:highlight w:val="none"/>
        </w:rPr>
      </w:pPr>
      <w:r>
        <w:rPr>
          <w:rFonts w:eastAsiaTheme="minorEastAsia"/>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tabs>
          <w:tab w:val="left" w:pos="540" w:leader="none"/>
        </w:tabs>
        <w:rPr>
          <w:rFonts w:eastAsiaTheme="minorEastAsia"/>
          <w:sz w:val="24"/>
          <w:szCs w:val="24"/>
          <w:highlight w:val="none"/>
        </w:rPr>
      </w:pPr>
      <w:r>
        <w:rPr>
          <w:rFonts w:eastAsiaTheme="minorEastAsia"/>
          <w:sz w:val="24"/>
          <w:szCs w:val="24"/>
          <w:highlight w:val="none"/>
        </w:rPr>
        <w:t xml:space="preserve">(5)质疑联系方式详见采购公告。</w:t>
      </w:r>
      <w:r/>
    </w:p>
    <w:p>
      <w:pPr>
        <w:ind w:firstLine="482"/>
        <w:jc w:val="left"/>
        <w:spacing w:line="360" w:lineRule="auto"/>
        <w:rPr>
          <w:rFonts w:eastAsiaTheme="minorEastAsia"/>
          <w:b/>
          <w:sz w:val="24"/>
          <w:szCs w:val="24"/>
          <w:highlight w:val="none"/>
        </w:rPr>
      </w:pPr>
      <w:r>
        <w:rPr>
          <w:rFonts w:eastAsiaTheme="minorEastAsia"/>
          <w:b/>
          <w:sz w:val="24"/>
          <w:szCs w:val="24"/>
          <w:highlight w:val="none"/>
        </w:rPr>
        <w:t xml:space="preserve">（四）磋商程序：</w:t>
      </w:r>
      <w:r/>
    </w:p>
    <w:p>
      <w:pPr>
        <w:pStyle w:val="817"/>
        <w:ind w:left="0" w:firstLine="480"/>
        <w:spacing w:line="360" w:lineRule="auto"/>
        <w:rPr>
          <w:sz w:val="24"/>
          <w:szCs w:val="24"/>
          <w:highlight w:val="none"/>
        </w:rPr>
      </w:pPr>
      <w:r>
        <w:rPr>
          <w:sz w:val="24"/>
          <w:szCs w:val="24"/>
          <w:highlight w:val="none"/>
        </w:rPr>
        <w:t xml:space="preserve">1、采购代理机构按规定的时间、地点主持磋商采购活动。</w:t>
      </w:r>
      <w:r/>
    </w:p>
    <w:p>
      <w:pPr>
        <w:pStyle w:val="817"/>
        <w:ind w:left="0" w:firstLine="480"/>
        <w:spacing w:line="360" w:lineRule="auto"/>
        <w:rPr>
          <w:sz w:val="24"/>
          <w:szCs w:val="24"/>
          <w:highlight w:val="none"/>
        </w:rPr>
      </w:pPr>
      <w:r>
        <w:rPr>
          <w:sz w:val="24"/>
          <w:szCs w:val="24"/>
          <w:highlight w:val="none"/>
        </w:rPr>
        <w:t xml:space="preserve">2、供应商通过“苏采云”系统在线参与磋商活动。供应商应当按照《苏采云系统供应商操作手册》规定在“苏采云”系统规定的时间内对响应文件进行解密。</w:t>
      </w:r>
      <w:r/>
    </w:p>
    <w:p>
      <w:pPr>
        <w:pStyle w:val="817"/>
        <w:ind w:left="0" w:firstLine="480"/>
        <w:spacing w:line="360" w:lineRule="auto"/>
        <w:rPr>
          <w:sz w:val="24"/>
          <w:szCs w:val="24"/>
          <w:highlight w:val="none"/>
        </w:rPr>
      </w:pPr>
      <w:r>
        <w:rPr>
          <w:sz w:val="24"/>
          <w:szCs w:val="24"/>
          <w:highlight w:val="none"/>
        </w:rPr>
        <w:t xml:space="preserve">3、在磋商响应文件网上递交截止时间止成功解密的磋商供应商少于三家，则本次采购失败。</w:t>
      </w:r>
      <w:r/>
    </w:p>
    <w:p>
      <w:pPr>
        <w:pStyle w:val="817"/>
        <w:ind w:left="0" w:firstLine="480"/>
        <w:spacing w:line="360" w:lineRule="auto"/>
        <w:rPr>
          <w:sz w:val="24"/>
          <w:szCs w:val="24"/>
          <w:highlight w:val="none"/>
        </w:rPr>
      </w:pPr>
      <w:r>
        <w:rPr>
          <w:sz w:val="24"/>
          <w:szCs w:val="24"/>
          <w:highlight w:val="none"/>
        </w:rPr>
        <w:t xml:space="preserve">4、由磋商小组审查供应商解密的响应文件。</w:t>
      </w:r>
      <w:r/>
    </w:p>
    <w:p>
      <w:pPr>
        <w:pStyle w:val="817"/>
        <w:ind w:left="0" w:firstLine="480"/>
        <w:spacing w:line="360" w:lineRule="auto"/>
        <w:rPr>
          <w:sz w:val="24"/>
          <w:szCs w:val="24"/>
          <w:highlight w:val="none"/>
        </w:rPr>
      </w:pPr>
      <w:r>
        <w:rPr>
          <w:sz w:val="24"/>
          <w:szCs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17"/>
        <w:ind w:left="0" w:firstLine="480"/>
        <w:spacing w:line="360" w:lineRule="auto"/>
        <w:rPr>
          <w:sz w:val="24"/>
          <w:szCs w:val="24"/>
          <w:highlight w:val="none"/>
        </w:rPr>
      </w:pPr>
      <w:r>
        <w:rPr>
          <w:sz w:val="24"/>
          <w:szCs w:val="24"/>
          <w:highlight w:val="none"/>
        </w:rPr>
        <w:t xml:space="preserve">6、磋商小组要求供应商澄清、说明或者更正响应文件应当以书面形式做出。供应商的澄清、说明或者更正应当由其单位加盖电子公章。</w:t>
      </w:r>
      <w:r/>
    </w:p>
    <w:p>
      <w:pPr>
        <w:pStyle w:val="869"/>
        <w:ind w:firstLine="482"/>
        <w:spacing w:line="360" w:lineRule="auto"/>
        <w:rPr>
          <w:b/>
          <w:sz w:val="24"/>
          <w:szCs w:val="24"/>
          <w:highlight w:val="none"/>
        </w:rPr>
      </w:pPr>
      <w:r>
        <w:rPr>
          <w:b/>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sz w:val="24"/>
          <w:szCs w:val="24"/>
          <w:highlight w:val="none"/>
        </w:rPr>
        <w:t xml:space="preserve">(</w:t>
      </w:r>
      <w:r>
        <w:rPr>
          <w:b/>
          <w:sz w:val="24"/>
          <w:szCs w:val="24"/>
          <w:highlight w:val="none"/>
        </w:rPr>
        <w:t xml:space="preserve">供应商应随时保持系统在线，如因供应商自身原因未在规定时间内提交澄清确认资料的，导致的不利后果由供应商自行承担。                                                                                                                                                                               </w:t>
      </w:r>
      <w:r>
        <w:rPr>
          <w:b/>
          <w:sz w:val="24"/>
          <w:szCs w:val="24"/>
          <w:highlight w:val="none"/>
        </w:rPr>
        <w:t xml:space="preserve">                                                                                                                                                                                                                                                                </w:t>
      </w:r>
      <w:r>
        <w:rPr>
          <w:b/>
          <w:sz w:val="24"/>
          <w:szCs w:val="24"/>
          <w:highlight w:val="none"/>
        </w:rPr>
        <w:t xml:space="preserve">                                                                                                                                                                                                                                                                </w:t>
      </w:r>
      <w:r>
        <w:rPr>
          <w:b/>
          <w:sz w:val="24"/>
          <w:szCs w:val="24"/>
          <w:highlight w:val="none"/>
        </w:rPr>
        <w:t xml:space="preserve">                                                                                                                                                                                                                                                                </w:t>
      </w:r>
      <w:r>
        <w:rPr>
          <w:b/>
          <w:sz w:val="24"/>
          <w:szCs w:val="24"/>
          <w:highlight w:val="none"/>
        </w:rPr>
        <w:t xml:space="preserve">                                                                                                                                                                                                                                                                </w:t>
      </w:r>
      <w:r>
        <w:rPr>
          <w:b/>
          <w:sz w:val="24"/>
          <w:szCs w:val="24"/>
          <w:highlight w:val="none"/>
        </w:rPr>
        <w:t xml:space="preserve">                                                                                                                                                                                                                                                                </w:t>
      </w:r>
      <w:r>
        <w:rPr>
          <w:b/>
          <w:sz w:val="24"/>
          <w:szCs w:val="24"/>
          <w:highlight w:val="none"/>
        </w:rPr>
        <w:t xml:space="preserve">                                                                                                                                                                                                                                                                </w:t>
      </w:r>
      <w:r>
        <w:rPr>
          <w:b/>
          <w:sz w:val="24"/>
          <w:szCs w:val="24"/>
          <w:highlight w:val="none"/>
        </w:rPr>
        <w:t xml:space="preserve">                                                                                                                                                                                                                                                                </w:t>
      </w:r>
      <w:r>
        <w:rPr>
          <w:b/>
          <w:sz w:val="24"/>
          <w:szCs w:val="24"/>
          <w:highlight w:val="none"/>
        </w:rPr>
        <w:t xml:space="preserve">                                                                                                                                                                                                                                                                </w:t>
      </w:r>
      <w:r>
        <w:rPr>
          <w:b/>
          <w:sz w:val="24"/>
          <w:szCs w:val="24"/>
          <w:highlight w:val="none"/>
        </w:rPr>
        <w:t xml:space="preserve">                                                                                                                                                                                                                                                                </w:t>
      </w:r>
      <w:r>
        <w:rPr>
          <w:b/>
          <w:sz w:val="24"/>
          <w:szCs w:val="24"/>
          <w:highlight w:val="none"/>
        </w:rPr>
        <w:t xml:space="preserve">                                                                                                                                                                                                                                                                </w:t>
      </w:r>
      <w:r>
        <w:rPr>
          <w:b/>
          <w:sz w:val="24"/>
          <w:szCs w:val="24"/>
          <w:highlight w:val="none"/>
        </w:rPr>
        <w:t xml:space="preserve">                                                                                                                                                                                                                                                                </w:t>
      </w:r>
      <w:r>
        <w:rPr>
          <w:b/>
          <w:sz w:val="24"/>
          <w:szCs w:val="24"/>
          <w:highlight w:val="none"/>
        </w:rPr>
        <w:t xml:space="preserve">                                                                                                                                                                                                                                                                </w:t>
      </w:r>
      <w:r/>
    </w:p>
    <w:p>
      <w:pPr>
        <w:pStyle w:val="817"/>
        <w:ind w:left="0" w:firstLine="480"/>
        <w:spacing w:line="360" w:lineRule="auto"/>
        <w:rPr>
          <w:sz w:val="24"/>
          <w:szCs w:val="24"/>
          <w:highlight w:val="none"/>
        </w:rPr>
      </w:pPr>
      <w:r>
        <w:rPr>
          <w:sz w:val="24"/>
          <w:szCs w:val="24"/>
          <w:highlight w:val="none"/>
        </w:rPr>
        <w:t xml:space="preserve">7、</w:t>
      </w:r>
      <w:r>
        <w:rPr>
          <w:b/>
          <w:bCs/>
          <w:sz w:val="24"/>
          <w:highlight w:val="none"/>
        </w:rPr>
        <w:t xml:space="preserve">本项目采用线上磋商</w:t>
      </w:r>
      <w:r>
        <w:rPr>
          <w:sz w:val="24"/>
          <w:highlight w:val="none"/>
        </w:rPr>
        <w:t xml:space="preserve">：磋商小组通过“苏采云”系统向供应商发布“磋商函”，供应商可通过查看【磋商响应】菜单中的待办信息，应当按照要求在“苏采云”系统提交“磋商响应函”并加盖CA电子公章，具体操作方式见《</w:t>
      </w:r>
      <w:r>
        <w:rPr>
          <w:sz w:val="24"/>
          <w:szCs w:val="24"/>
          <w:highlight w:val="none"/>
        </w:rPr>
        <w:t xml:space="preserve">苏采云系统供应商</w:t>
      </w:r>
      <w:r>
        <w:rPr>
          <w:sz w:val="24"/>
          <w:highlight w:val="none"/>
        </w:rPr>
        <w:t xml:space="preserve">操作手册》。</w:t>
      </w:r>
      <w:r/>
    </w:p>
    <w:p>
      <w:pPr>
        <w:pStyle w:val="817"/>
        <w:ind w:left="0" w:firstLine="480"/>
        <w:spacing w:line="360" w:lineRule="auto"/>
        <w:rPr>
          <w:sz w:val="24"/>
          <w:szCs w:val="24"/>
          <w:highlight w:val="none"/>
        </w:rPr>
      </w:pPr>
      <w:r>
        <w:rPr>
          <w:sz w:val="24"/>
          <w:szCs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17"/>
        <w:ind w:left="0" w:firstLine="480"/>
        <w:spacing w:line="360" w:lineRule="auto"/>
        <w:rPr>
          <w:b/>
          <w:sz w:val="24"/>
          <w:szCs w:val="24"/>
          <w:highlight w:val="none"/>
        </w:rPr>
      </w:pPr>
      <w:r>
        <w:rPr>
          <w:sz w:val="24"/>
          <w:szCs w:val="24"/>
          <w:highlight w:val="none"/>
        </w:rPr>
        <w:t xml:space="preserve">9、</w:t>
      </w:r>
      <w:r>
        <w:rPr>
          <w:b/>
          <w:bCs/>
          <w:sz w:val="24"/>
          <w:highlight w:val="none"/>
        </w:rPr>
        <w:t xml:space="preserve">本项目采用线上最后报价</w:t>
      </w:r>
      <w:r>
        <w:rPr>
          <w:b/>
          <w:bCs/>
          <w:highlight w:val="none"/>
        </w:rPr>
        <w:t xml:space="preserve">：</w:t>
      </w:r>
      <w:r>
        <w:rPr>
          <w:b/>
          <w:sz w:val="24"/>
          <w:szCs w:val="24"/>
          <w:highlight w:val="none"/>
        </w:rPr>
        <w:t xml:space="preserve">磋商结束后，磋商小组将在“苏采云”系统向所有实质性响应的供应商发布“最后报价要求函”及最后报价格式表（如有），要求所有实质性响应的供应商在规定时间内提交最后报价。</w:t>
      </w:r>
      <w:r>
        <w:rPr>
          <w:sz w:val="24"/>
          <w:szCs w:val="24"/>
          <w:highlight w:val="none"/>
        </w:rPr>
        <w:t xml:space="preserve">最后报价作为评审报价</w:t>
      </w:r>
      <w:r>
        <w:rPr>
          <w:highlight w:val="none"/>
        </w:rPr>
        <w:t xml:space="preserve">（</w:t>
      </w:r>
      <w:r>
        <w:rPr>
          <w:b/>
          <w:sz w:val="24"/>
          <w:szCs w:val="24"/>
          <w:highlight w:val="none"/>
        </w:rPr>
        <w:t xml:space="preserve">除因磋商文件修改导致成本增加，二次报价不得超过第一次报价，否则为无效响应报价）</w:t>
      </w:r>
      <w:r>
        <w:rPr>
          <w:highlight w:val="none"/>
        </w:rPr>
        <w:t xml:space="preserve">，</w:t>
      </w:r>
      <w:r>
        <w:rPr>
          <w:sz w:val="24"/>
          <w:szCs w:val="24"/>
          <w:highlight w:val="none"/>
        </w:rPr>
        <w:t xml:space="preserve">若最终报价时未提供明细报价的则合同单价按最终报价与第一次报价总价的下浮比例同比例下浮）。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p>
    <w:p>
      <w:pPr>
        <w:pStyle w:val="817"/>
        <w:ind w:left="0" w:firstLine="482"/>
        <w:spacing w:line="360" w:lineRule="auto"/>
        <w:rPr>
          <w:b/>
          <w:sz w:val="24"/>
          <w:szCs w:val="24"/>
          <w:highlight w:val="none"/>
        </w:rPr>
      </w:pPr>
      <w:r>
        <w:rPr>
          <w:b/>
          <w:sz w:val="24"/>
          <w:szCs w:val="24"/>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817"/>
        <w:ind w:left="0" w:firstLine="482"/>
        <w:spacing w:line="360" w:lineRule="auto"/>
        <w:rPr>
          <w:b/>
          <w:sz w:val="24"/>
          <w:szCs w:val="24"/>
          <w:highlight w:val="none"/>
        </w:rPr>
      </w:pPr>
      <w:r>
        <w:rPr>
          <w:b/>
          <w:sz w:val="24"/>
          <w:szCs w:val="24"/>
          <w:highlight w:val="none"/>
        </w:rPr>
        <w:t xml:space="preserve">已提交响应文件的供应商，在提交最后报价之前，可以根据磋商情况退出磋商，并在“苏采云”系统中提交“退出磋商函”并加盖CA电子公章。</w:t>
      </w:r>
      <w:r/>
    </w:p>
    <w:p>
      <w:pPr>
        <w:pStyle w:val="817"/>
        <w:ind w:left="0" w:firstLine="482"/>
        <w:spacing w:line="360" w:lineRule="auto"/>
        <w:rPr>
          <w:b/>
          <w:sz w:val="24"/>
          <w:szCs w:val="24"/>
          <w:highlight w:val="none"/>
        </w:rPr>
      </w:pPr>
      <w:r>
        <w:rPr>
          <w:b/>
          <w:sz w:val="24"/>
          <w:szCs w:val="24"/>
          <w:highlight w:val="none"/>
        </w:rPr>
        <w:t xml:space="preserve">进入项目评审流程后，建议各供应商法定代表人或授权委托人始终保持通讯顺畅，时刻关注不见面开标大厅，不离开不见面开标大厅。</w:t>
      </w:r>
      <w:r/>
    </w:p>
    <w:p>
      <w:pPr>
        <w:pStyle w:val="1069"/>
        <w:numPr>
          <w:ilvl w:val="2"/>
          <w:numId w:val="0"/>
        </w:numPr>
        <w:ind w:firstLine="480"/>
        <w:spacing w:line="360" w:lineRule="auto"/>
        <w:rPr>
          <w:rFonts w:ascii="Times New Roman"/>
          <w:sz w:val="24"/>
          <w:szCs w:val="24"/>
          <w:highlight w:val="none"/>
        </w:rPr>
      </w:pPr>
      <w:r>
        <w:rPr>
          <w:rFonts w:ascii="Times New Roman"/>
          <w:sz w:val="24"/>
          <w:szCs w:val="24"/>
          <w:highlight w:val="none"/>
        </w:rPr>
        <w:t xml:space="preserve">11、</w:t>
      </w:r>
      <w:r>
        <w:rPr>
          <w:rFonts w:ascii="Times New Roman"/>
          <w:bCs/>
          <w:sz w:val="24"/>
          <w:szCs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pStyle w:val="1069"/>
        <w:numPr>
          <w:ilvl w:val="2"/>
          <w:numId w:val="0"/>
        </w:numPr>
        <w:ind w:firstLine="480"/>
        <w:spacing w:line="360" w:lineRule="auto"/>
        <w:rPr>
          <w:rFonts w:hint="eastAsia" w:ascii="Times New Roman"/>
          <w:sz w:val="24"/>
          <w:szCs w:val="24"/>
          <w:highlight w:val="none"/>
        </w:rPr>
      </w:pPr>
      <w:r>
        <w:rPr>
          <w:rFonts w:hint="eastAsia" w:ascii="Times New Roman"/>
          <w:sz w:val="24"/>
          <w:szCs w:val="24"/>
          <w:highlight w:val="none"/>
        </w:rPr>
        <w:t xml:space="preserve">12、采购评审中出现下列情形之一的，评审委员会应当启动异常低价投标（响应）审查程序：</w:t>
      </w:r>
      <w:r/>
    </w:p>
    <w:p>
      <w:pPr>
        <w:pStyle w:val="1069"/>
        <w:numPr>
          <w:ilvl w:val="2"/>
          <w:numId w:val="0"/>
        </w:numPr>
        <w:ind w:firstLine="480"/>
        <w:spacing w:line="360" w:lineRule="auto"/>
        <w:rPr>
          <w:rFonts w:hint="eastAsia" w:ascii="Times New Roman"/>
          <w:sz w:val="24"/>
          <w:szCs w:val="24"/>
          <w:highlight w:val="none"/>
        </w:rPr>
      </w:pPr>
      <w:r>
        <w:rPr>
          <w:rFonts w:hint="eastAsia" w:ascii="Times New Roman"/>
          <w:sz w:val="24"/>
          <w:szCs w:val="24"/>
          <w:highlight w:val="none"/>
        </w:rPr>
        <w:t xml:space="preserve">12.1.投标（响应）报价低于全部通过符合性审查供应商投标（响应）报价平均值50%的，即投标（响应）报价&lt;全部通过符合性审查供应商投标（响应）报价平均值×50%；</w:t>
      </w:r>
      <w:r/>
    </w:p>
    <w:p>
      <w:pPr>
        <w:pStyle w:val="1069"/>
        <w:numPr>
          <w:ilvl w:val="2"/>
          <w:numId w:val="0"/>
        </w:numPr>
        <w:ind w:firstLine="480"/>
        <w:spacing w:line="360" w:lineRule="auto"/>
        <w:rPr>
          <w:rFonts w:hint="eastAsia" w:ascii="Times New Roman"/>
          <w:sz w:val="24"/>
          <w:szCs w:val="24"/>
          <w:highlight w:val="none"/>
        </w:rPr>
      </w:pPr>
      <w:r>
        <w:rPr>
          <w:rFonts w:hint="eastAsia" w:ascii="Times New Roman"/>
          <w:sz w:val="24"/>
          <w:szCs w:val="24"/>
          <w:highlight w:val="none"/>
        </w:rPr>
        <w:t xml:space="preserve">12.2.投标（响应）报价低于通过符合性审查的次低报价供应商投标（响应）报价50%的，即投标（响应）报价&lt;通过符合性审查的次低报价供应商投标（响应）报价×50%；</w:t>
      </w:r>
      <w:r/>
    </w:p>
    <w:p>
      <w:pPr>
        <w:pStyle w:val="1069"/>
        <w:numPr>
          <w:ilvl w:val="2"/>
          <w:numId w:val="0"/>
        </w:numPr>
        <w:ind w:firstLine="480"/>
        <w:spacing w:line="360" w:lineRule="auto"/>
        <w:rPr>
          <w:rFonts w:hint="eastAsia" w:ascii="Times New Roman"/>
          <w:sz w:val="24"/>
          <w:szCs w:val="24"/>
          <w:highlight w:val="none"/>
        </w:rPr>
      </w:pPr>
      <w:r>
        <w:rPr>
          <w:rFonts w:hint="eastAsia" w:ascii="Times New Roman"/>
          <w:sz w:val="24"/>
          <w:szCs w:val="24"/>
          <w:highlight w:val="none"/>
        </w:rPr>
        <w:t xml:space="preserve">12.3.投标（响应）报价低于采购项目最高限价45%的，即投标（响应）报价&lt;采购项目最高限价×45%；</w:t>
      </w:r>
      <w:r/>
    </w:p>
    <w:p>
      <w:pPr>
        <w:pStyle w:val="1069"/>
        <w:numPr>
          <w:ilvl w:val="2"/>
          <w:numId w:val="0"/>
        </w:numPr>
        <w:ind w:firstLine="480"/>
        <w:spacing w:line="360" w:lineRule="auto"/>
        <w:rPr>
          <w:rFonts w:hint="eastAsia" w:ascii="Times New Roman"/>
          <w:sz w:val="24"/>
          <w:szCs w:val="24"/>
          <w:highlight w:val="none"/>
        </w:rPr>
      </w:pPr>
      <w:r>
        <w:rPr>
          <w:rFonts w:hint="eastAsia" w:ascii="Times New Roman"/>
          <w:sz w:val="24"/>
          <w:szCs w:val="24"/>
          <w:highlight w:val="none"/>
        </w:rPr>
        <w:t xml:space="preserve">12.4评审委员会基于专业判断，认为供应商报价过低，有可能影响产品质量或者不能诚信履约的其他情形。</w:t>
      </w:r>
      <w:r/>
    </w:p>
    <w:p>
      <w:pPr>
        <w:pStyle w:val="1069"/>
        <w:numPr>
          <w:ilvl w:val="2"/>
          <w:numId w:val="0"/>
        </w:numPr>
        <w:ind w:firstLine="480"/>
        <w:spacing w:line="360" w:lineRule="auto"/>
        <w:rPr>
          <w:rFonts w:hint="eastAsia" w:ascii="Times New Roman"/>
          <w:sz w:val="24"/>
          <w:szCs w:val="24"/>
          <w:highlight w:val="none"/>
        </w:rPr>
      </w:pPr>
      <w:r>
        <w:rPr>
          <w:rFonts w:hint="eastAsia" w:ascii="Times New Roman"/>
          <w:sz w:val="24"/>
          <w:szCs w:val="24"/>
          <w:highlight w:val="none"/>
        </w:rPr>
        <w:t xml:space="preserve">评审委员会启动异常低价投标（响应）审查后，属于前述第12.1项至第12.4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12.3项情形，供应商已随投标（响应）文件一并提交相关书面说明及必要的证明材料的，在评审现场可不再重复提交。</w:t>
      </w:r>
      <w:r/>
    </w:p>
    <w:p>
      <w:pPr>
        <w:pStyle w:val="1069"/>
        <w:numPr>
          <w:ilvl w:val="2"/>
          <w:numId w:val="0"/>
        </w:numPr>
        <w:ind w:firstLine="480"/>
        <w:spacing w:line="360" w:lineRule="auto"/>
        <w:rPr>
          <w:rFonts w:ascii="Times New Roman"/>
          <w:sz w:val="24"/>
          <w:szCs w:val="24"/>
          <w:highlight w:val="none"/>
        </w:rPr>
      </w:pPr>
      <w:r>
        <w:rPr>
          <w:rFonts w:hint="eastAsia" w:ascii="Times New Roman"/>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rPr>
          <w:sz w:val="24"/>
          <w:highlight w:val="none"/>
        </w:rPr>
      </w:pPr>
      <w:r>
        <w:rPr>
          <w:sz w:val="24"/>
          <w:highlight w:val="none"/>
        </w:rPr>
        <w:t xml:space="preserve">13、</w:t>
      </w:r>
      <w:r>
        <w:rPr>
          <w:b/>
          <w:sz w:val="24"/>
          <w:highlight w:val="none"/>
        </w:rPr>
        <w:t xml:space="preserve">响应报价（包括最后报价）超过采购预算者作无效标处理</w:t>
      </w:r>
      <w:r>
        <w:rPr>
          <w:sz w:val="24"/>
          <w:highlight w:val="none"/>
        </w:rPr>
        <w:t xml:space="preserve">；</w:t>
      </w:r>
      <w:r/>
    </w:p>
    <w:p>
      <w:pPr>
        <w:pStyle w:val="817"/>
        <w:ind w:left="0" w:firstLine="480"/>
        <w:spacing w:line="360" w:lineRule="auto"/>
        <w:rPr>
          <w:sz w:val="24"/>
          <w:szCs w:val="24"/>
          <w:highlight w:val="none"/>
        </w:rPr>
      </w:pPr>
      <w:r>
        <w:rPr>
          <w:sz w:val="24"/>
          <w:szCs w:val="24"/>
          <w:highlight w:val="none"/>
        </w:rPr>
        <w:t xml:space="preserve">14、经磋商确定最终采购需求和提交最后报价的供应商后，由磋商小组采用综合评分法对提交最后报价的供应商的响应文件和最后报价进行综合评分。</w:t>
      </w:r>
      <w:r/>
    </w:p>
    <w:p>
      <w:pPr>
        <w:pStyle w:val="817"/>
        <w:ind w:left="0" w:firstLine="480"/>
        <w:spacing w:line="360" w:lineRule="auto"/>
        <w:rPr>
          <w:sz w:val="24"/>
          <w:szCs w:val="24"/>
          <w:highlight w:val="none"/>
        </w:rPr>
      </w:pPr>
      <w:r>
        <w:rPr>
          <w:sz w:val="24"/>
          <w:szCs w:val="24"/>
          <w:highlight w:val="none"/>
        </w:rPr>
        <w:t xml:space="preserve">15、磋商小组根据磋商成交原则确定成交供应商，并将结果通知所有参加磋商的供应商。</w:t>
      </w:r>
      <w:r/>
    </w:p>
    <w:p>
      <w:pPr>
        <w:pStyle w:val="823"/>
        <w:ind w:left="0" w:right="0" w:firstLine="482"/>
        <w:spacing w:before="0" w:after="0"/>
        <w:rPr>
          <w:rFonts w:hint="default" w:ascii="Times New Roman" w:eastAsia="宋体"/>
          <w:sz w:val="24"/>
          <w:szCs w:val="24"/>
          <w:highlight w:val="none"/>
        </w:rPr>
        <w:outlineLvl w:val="1"/>
      </w:pPr>
      <w:r>
        <w:rPr>
          <w:rFonts w:hint="default" w:ascii="Times New Roman" w:eastAsia="宋体"/>
          <w:sz w:val="24"/>
          <w:szCs w:val="24"/>
          <w:highlight w:val="none"/>
        </w:rPr>
        <w:t xml:space="preserve">16、如磋商过程中出现本采购文件未尽事宜，由磋商小组根据政府采购有关法律、法规讨论决定。</w:t>
      </w:r>
      <w:r/>
    </w:p>
    <w:p>
      <w:pPr>
        <w:jc w:val="center"/>
        <w:rPr>
          <w:rFonts w:eastAsiaTheme="minorEastAsia"/>
          <w:b/>
          <w:sz w:val="32"/>
          <w:highlight w:val="none"/>
        </w:rPr>
      </w:pPr>
      <w:r>
        <w:rPr>
          <w:rFonts w:eastAsiaTheme="minorEastAsia"/>
          <w:b/>
          <w:sz w:val="32"/>
          <w:highlight w:val="none"/>
        </w:rPr>
      </w:r>
      <w:r/>
    </w:p>
    <w:p>
      <w:pPr>
        <w:jc w:val="center"/>
        <w:rPr>
          <w:rFonts w:eastAsiaTheme="minorEastAsia"/>
          <w:b/>
          <w:sz w:val="32"/>
          <w:highlight w:val="none"/>
        </w:rPr>
        <w:sectPr>
          <w:footerReference w:type="default" r:id="rId14"/>
          <w:footerReference w:type="even" r:id="rId15"/>
          <w:footerReference w:type="first" r:id="rId16"/>
          <w:footnotePr/>
          <w:endnotePr/>
          <w:type w:val="nextPage"/>
          <w:pgSz w:w="11906" w:h="16838" w:orient="portrait"/>
          <w:pgMar w:top="907" w:right="907" w:bottom="907" w:left="764" w:header="624" w:footer="624" w:gutter="113"/>
          <w:pgNumType w:start="1"/>
          <w:cols w:num="1" w:sep="0" w:space="0" w:equalWidth="1"/>
          <w:docGrid w:linePitch="360"/>
        </w:sectPr>
      </w:pPr>
      <w:r>
        <w:rPr>
          <w:rFonts w:eastAsiaTheme="minorEastAsia"/>
          <w:b/>
          <w:sz w:val="32"/>
          <w:highlight w:val="none"/>
        </w:rPr>
      </w:r>
      <w:r/>
    </w:p>
    <w:p>
      <w:pPr>
        <w:jc w:val="center"/>
        <w:rPr>
          <w:rFonts w:eastAsiaTheme="minorEastAsia"/>
          <w:b/>
          <w:sz w:val="32"/>
          <w:highlight w:val="none"/>
        </w:rPr>
        <w:outlineLvl w:val="0"/>
      </w:pPr>
      <w:r>
        <w:rPr>
          <w:rFonts w:eastAsiaTheme="minorEastAsia"/>
          <w:b/>
          <w:sz w:val="32"/>
          <w:highlight w:val="none"/>
        </w:rPr>
        <w:t xml:space="preserve">三、磋商成交原则及评分标准</w:t>
      </w:r>
      <w:r/>
    </w:p>
    <w:p>
      <w:pPr>
        <w:ind w:left="420"/>
        <w:jc w:val="left"/>
        <w:spacing w:line="360" w:lineRule="auto"/>
        <w:tabs>
          <w:tab w:val="left" w:pos="0" w:leader="none"/>
        </w:tabs>
        <w:rPr>
          <w:rFonts w:eastAsiaTheme="minorEastAsia"/>
          <w:b/>
          <w:bCs/>
          <w:sz w:val="24"/>
          <w:szCs w:val="24"/>
          <w:highlight w:val="none"/>
        </w:rPr>
        <w:outlineLvl w:val="1"/>
      </w:pPr>
      <w:r>
        <w:rPr>
          <w:rFonts w:eastAsiaTheme="minorEastAsia"/>
          <w:b/>
          <w:bCs/>
          <w:sz w:val="24"/>
          <w:szCs w:val="24"/>
          <w:highlight w:val="none"/>
        </w:rPr>
        <w:t xml:space="preserve">一、成交原则</w:t>
      </w:r>
      <w:r/>
    </w:p>
    <w:p>
      <w:pPr>
        <w:ind w:firstLine="480"/>
        <w:spacing w:line="360" w:lineRule="auto"/>
        <w:rPr>
          <w:rFonts w:eastAsiaTheme="minorEastAsia"/>
          <w:sz w:val="24"/>
          <w:szCs w:val="24"/>
          <w:highlight w:val="none"/>
        </w:rPr>
      </w:pPr>
      <w:r>
        <w:rPr>
          <w:rFonts w:eastAsiaTheme="minorEastAsia"/>
          <w:sz w:val="24"/>
          <w:szCs w:val="24"/>
          <w:highlight w:val="none"/>
        </w:rPr>
        <w:t xml:space="preserve">1、本次磋商采用</w:t>
      </w:r>
      <w:r>
        <w:rPr>
          <w:rFonts w:eastAsiaTheme="minorEastAsia"/>
          <w:sz w:val="24"/>
          <w:szCs w:val="24"/>
          <w:highlight w:val="none"/>
          <w:u w:val="single"/>
        </w:rPr>
        <w:t xml:space="preserve">综合评分法</w:t>
      </w:r>
      <w:r>
        <w:rPr>
          <w:rFonts w:eastAsiaTheme="minorEastAsia"/>
          <w:sz w:val="24"/>
          <w:szCs w:val="24"/>
          <w:highlight w:val="none"/>
        </w:rPr>
        <w:t xml:space="preserve">，即在响应文件满足采购文件全部实质性要求且按评审因素的量化指标评审得分最高的供应商为成交候选人。采购人书面授权磋商小组直接确定成交单位。</w:t>
      </w:r>
      <w:r/>
    </w:p>
    <w:p>
      <w:pPr>
        <w:ind w:firstLine="480"/>
        <w:spacing w:line="360" w:lineRule="auto"/>
        <w:rPr>
          <w:rFonts w:eastAsiaTheme="minorEastAsia"/>
          <w:sz w:val="24"/>
          <w:szCs w:val="24"/>
          <w:highlight w:val="none"/>
        </w:rPr>
      </w:pPr>
      <w:r>
        <w:rPr>
          <w:rFonts w:eastAsiaTheme="minorEastAsia"/>
          <w:sz w:val="24"/>
          <w:szCs w:val="24"/>
          <w:highlight w:val="none"/>
        </w:rPr>
        <w:t xml:space="preserve">2、评审小组各成员独立对每个进入打分程序的有效磋商供应商的响应文件技术和资质部分以打分的形式进行评审和评价。 </w:t>
      </w:r>
      <w:r/>
    </w:p>
    <w:p>
      <w:pPr>
        <w:ind w:firstLine="480"/>
        <w:spacing w:line="360" w:lineRule="auto"/>
        <w:rPr>
          <w:rFonts w:eastAsiaTheme="minorEastAsia"/>
          <w:sz w:val="24"/>
          <w:szCs w:val="24"/>
          <w:highlight w:val="none"/>
        </w:rPr>
      </w:pPr>
      <w:r>
        <w:rPr>
          <w:rFonts w:eastAsiaTheme="minorEastAsia"/>
          <w:sz w:val="24"/>
          <w:szCs w:val="24"/>
          <w:highlight w:val="none"/>
        </w:rPr>
        <w:t xml:space="preserve">3、对评委的评分（除价格分外）进行统计汇总，直接算术平均计算出每个磋商供应商的得分，加上价格得分即为每个磋商供应商的综合得分。 </w:t>
      </w:r>
      <w:r/>
    </w:p>
    <w:p>
      <w:pPr>
        <w:ind w:firstLine="480"/>
        <w:spacing w:line="360" w:lineRule="auto"/>
        <w:rPr>
          <w:rFonts w:eastAsiaTheme="minorEastAsia"/>
          <w:sz w:val="24"/>
          <w:szCs w:val="24"/>
          <w:highlight w:val="none"/>
        </w:rPr>
      </w:pPr>
      <w:r>
        <w:rPr>
          <w:rFonts w:eastAsiaTheme="minorEastAsia"/>
          <w:sz w:val="24"/>
          <w:szCs w:val="24"/>
          <w:highlight w:val="none"/>
        </w:rPr>
        <w:t xml:space="preserve">4、如出现评审总得分最高的磋商供应商有两个或两个以上的，以磋商报价较低者优先作为成交候选人，如果磋商报价也相同的，则由采购人组织以抽签方式确定成交候选人。</w:t>
      </w:r>
      <w:r/>
    </w:p>
    <w:p>
      <w:pPr>
        <w:ind w:firstLine="482"/>
        <w:jc w:val="left"/>
        <w:spacing w:line="360" w:lineRule="auto"/>
        <w:rPr>
          <w:b/>
          <w:bCs/>
          <w:color w:val="000000"/>
          <w:sz w:val="24"/>
          <w:szCs w:val="24"/>
          <w:highlight w:val="none"/>
        </w:rPr>
        <w:outlineLvl w:val="1"/>
      </w:pPr>
      <w:r>
        <w:rPr>
          <w:rFonts w:eastAsiaTheme="minorEastAsia"/>
          <w:b/>
          <w:bCs/>
          <w:sz w:val="24"/>
          <w:szCs w:val="24"/>
          <w:highlight w:val="none"/>
        </w:rPr>
        <w:t xml:space="preserve">二、评分标准</w:t>
      </w:r>
      <w:r/>
    </w:p>
    <w:p>
      <w:pPr>
        <w:ind w:firstLine="480"/>
        <w:jc w:val="left"/>
        <w:spacing w:line="360" w:lineRule="auto"/>
        <w:rPr>
          <w:b/>
          <w:bCs/>
          <w:sz w:val="24"/>
          <w:szCs w:val="24"/>
          <w:highlight w:val="none"/>
        </w:rPr>
        <w:outlineLvl w:val="2"/>
      </w:pPr>
      <w:r>
        <w:rPr>
          <w:b/>
          <w:bCs/>
          <w:sz w:val="24"/>
          <w:szCs w:val="24"/>
          <w:highlight w:val="none"/>
        </w:rPr>
        <w:t xml:space="preserve">（一）报价得分（10分）</w:t>
      </w:r>
      <w:r/>
    </w:p>
    <w:p>
      <w:pPr>
        <w:ind w:firstLine="480"/>
        <w:spacing w:line="360" w:lineRule="auto"/>
        <w:rPr>
          <w:sz w:val="24"/>
          <w:szCs w:val="24"/>
          <w:highlight w:val="none"/>
        </w:rPr>
      </w:pPr>
      <w:r>
        <w:rPr>
          <w:sz w:val="24"/>
          <w:szCs w:val="24"/>
          <w:highlight w:val="none"/>
        </w:rPr>
        <w:t xml:space="preserve">满足采购文件要求且最后报价最低的供应商的价格为磋商基准价，其价格分为10分。其他供应商的价格分统一按照下列公式计算（计算结果四舍五入保留两位小数）：评审报价得分=（磋商基准价/供应商磋商最终报价）×10%×100。</w:t>
      </w:r>
      <w:r/>
    </w:p>
    <w:p>
      <w:pPr>
        <w:ind w:firstLine="482"/>
        <w:jc w:val="left"/>
        <w:spacing w:line="360" w:lineRule="auto"/>
        <w:rPr>
          <w:b/>
          <w:bCs w:val="0"/>
          <w:sz w:val="24"/>
          <w:szCs w:val="24"/>
          <w:highlight w:val="none"/>
        </w:rPr>
        <w:outlineLvl w:val="2"/>
      </w:pPr>
      <w:r>
        <w:rPr>
          <w:rFonts w:hint="eastAsia"/>
          <w:b/>
          <w:bCs w:val="0"/>
          <w:sz w:val="24"/>
          <w:szCs w:val="24"/>
          <w:highlight w:val="none"/>
        </w:rPr>
        <w:t xml:space="preserve">（二）技术服务方案（</w:t>
      </w:r>
      <w:r>
        <w:rPr>
          <w:rFonts w:hint="eastAsia"/>
          <w:b/>
          <w:sz w:val="24"/>
          <w:szCs w:val="24"/>
          <w:highlight w:val="none"/>
        </w:rPr>
        <w:t xml:space="preserve">61</w:t>
      </w:r>
      <w:r>
        <w:rPr>
          <w:rFonts w:hint="eastAsia"/>
          <w:b/>
          <w:bCs w:val="0"/>
          <w:sz w:val="24"/>
          <w:szCs w:val="24"/>
          <w:highlight w:val="none"/>
        </w:rPr>
        <w:t xml:space="preserve">分）</w:t>
      </w:r>
      <w:r/>
    </w:p>
    <w:p>
      <w:pPr>
        <w:ind w:firstLine="482"/>
        <w:jc w:val="left"/>
        <w:spacing w:line="360" w:lineRule="auto"/>
        <w:rPr>
          <w:bCs/>
          <w:sz w:val="24"/>
          <w:szCs w:val="24"/>
          <w:highlight w:val="none"/>
        </w:rPr>
      </w:pPr>
      <w:r>
        <w:rPr>
          <w:rFonts w:hint="eastAsia"/>
          <w:bCs/>
          <w:sz w:val="24"/>
          <w:szCs w:val="24"/>
          <w:highlight w:val="none"/>
        </w:rPr>
        <w:t xml:space="preserve">1、针对本项目的需求理解（9分）</w:t>
      </w:r>
      <w:r/>
    </w:p>
    <w:p>
      <w:pPr>
        <w:ind w:firstLine="482"/>
        <w:jc w:val="left"/>
        <w:spacing w:line="360" w:lineRule="auto"/>
        <w:rPr>
          <w:bCs/>
          <w:sz w:val="24"/>
          <w:szCs w:val="24"/>
          <w:highlight w:val="none"/>
        </w:rPr>
      </w:pPr>
      <w:r>
        <w:rPr>
          <w:rFonts w:hint="eastAsia"/>
          <w:bCs/>
          <w:sz w:val="24"/>
          <w:szCs w:val="24"/>
          <w:highlight w:val="none"/>
        </w:rPr>
        <w:t xml:space="preserve">对项目的整体理解：对本项目的建设背景，建设内容，维护目标有深入全面的了解。内容全面完善，最能满足采购文件和采购单位需求的得9分；内容较全面，基本满足采购文件和采购单位需求的得6分；内容缺失，对本项目整体理解较差的得3分；不符合文件要求或未提交的不得分。</w:t>
      </w:r>
      <w:r/>
    </w:p>
    <w:p>
      <w:pPr>
        <w:ind w:firstLine="482"/>
        <w:jc w:val="left"/>
        <w:spacing w:line="360" w:lineRule="auto"/>
        <w:rPr>
          <w:bCs/>
          <w:sz w:val="24"/>
          <w:szCs w:val="24"/>
          <w:highlight w:val="none"/>
        </w:rPr>
      </w:pPr>
      <w:r>
        <w:rPr>
          <w:rFonts w:hint="eastAsia"/>
          <w:bCs/>
          <w:sz w:val="24"/>
          <w:szCs w:val="24"/>
          <w:highlight w:val="none"/>
        </w:rPr>
        <w:t xml:space="preserve">2、针对本项目的运维实施方案（15分）</w:t>
      </w:r>
      <w:r/>
    </w:p>
    <w:p>
      <w:pPr>
        <w:ind w:firstLine="482"/>
        <w:jc w:val="left"/>
        <w:spacing w:line="360" w:lineRule="auto"/>
        <w:rPr>
          <w:bCs/>
          <w:sz w:val="24"/>
          <w:szCs w:val="24"/>
          <w:highlight w:val="none"/>
        </w:rPr>
      </w:pPr>
      <w:r>
        <w:rPr>
          <w:rFonts w:hint="eastAsia"/>
          <w:bCs/>
          <w:sz w:val="24"/>
          <w:szCs w:val="24"/>
          <w:highlight w:val="none"/>
        </w:rPr>
        <w:t xml:space="preserve">提供针对本项目的运维实施方案：方案全面完善、合理可行，最能满足采购文件和采购单位需求</w:t>
      </w:r>
      <w:r>
        <w:rPr>
          <w:rFonts w:hint="eastAsia"/>
          <w:bCs/>
          <w:sz w:val="24"/>
          <w:szCs w:val="24"/>
          <w:lang w:eastAsia="zh-CN"/>
        </w:rPr>
        <w:t xml:space="preserve">，</w:t>
      </w:r>
      <w:r>
        <w:rPr>
          <w:rFonts w:hint="eastAsia"/>
          <w:bCs/>
          <w:sz w:val="24"/>
          <w:szCs w:val="24"/>
          <w:lang w:val="en-US" w:eastAsia="zh-CN"/>
        </w:rPr>
        <w:t xml:space="preserve">并提供相关双重预防机制管理、</w:t>
      </w:r>
      <w:r>
        <w:rPr>
          <w:rFonts w:hint="eastAsia" w:ascii="宋体" w:hAnsi="宋体" w:cs="宋体"/>
          <w:b w:val="0"/>
          <w:bCs w:val="0"/>
          <w:sz w:val="24"/>
          <w:szCs w:val="24"/>
          <w:lang w:val="en-US" w:eastAsia="zh-CN"/>
        </w:rPr>
        <w:t xml:space="preserve">重大危险源管理、视频、特殊作业管理等模块的功能演示截图</w:t>
      </w:r>
      <w:r>
        <w:rPr>
          <w:rFonts w:hint="eastAsia"/>
          <w:bCs/>
          <w:sz w:val="24"/>
          <w:szCs w:val="24"/>
          <w:highlight w:val="none"/>
        </w:rPr>
        <w:t xml:space="preserve">的得15分；方案较全面、较合理可行的得10分；方案基本合理可行，基本满足采购文件和采购单位需求的得5分；不符合文件要求或未提交的不得分。</w:t>
      </w:r>
      <w:r/>
    </w:p>
    <w:p>
      <w:pPr>
        <w:ind w:firstLine="482"/>
        <w:jc w:val="left"/>
        <w:spacing w:line="360" w:lineRule="auto"/>
        <w:rPr>
          <w:bCs/>
          <w:sz w:val="24"/>
          <w:szCs w:val="24"/>
          <w:highlight w:val="none"/>
        </w:rPr>
      </w:pPr>
      <w:r>
        <w:rPr>
          <w:rFonts w:hint="eastAsia"/>
          <w:bCs/>
          <w:sz w:val="24"/>
          <w:szCs w:val="24"/>
          <w:highlight w:val="none"/>
        </w:rPr>
        <w:t xml:space="preserve">3、运行管理机构、运行管理制度和操作规程（6分）</w:t>
      </w:r>
      <w:r/>
    </w:p>
    <w:p>
      <w:pPr>
        <w:ind w:firstLine="482"/>
        <w:jc w:val="left"/>
        <w:spacing w:line="360" w:lineRule="auto"/>
        <w:rPr>
          <w:bCs/>
          <w:sz w:val="24"/>
          <w:szCs w:val="24"/>
          <w:highlight w:val="none"/>
        </w:rPr>
      </w:pPr>
      <w:r>
        <w:rPr>
          <w:rFonts w:hint="eastAsia"/>
          <w:bCs/>
          <w:sz w:val="24"/>
          <w:szCs w:val="24"/>
          <w:highlight w:val="none"/>
        </w:rPr>
        <w:t xml:space="preserve">为本项目建立的运行管理机构、运行管理制度和操作规程的情况：方案全面规范、合理可行，最能满足采购文件和采购单位需求的得6分；方案较全面、较规范可行得4分；方案基本规范可行，基本满足采购文件和采购单位需求得2分；不符合文件要求或未提交的不得分。</w:t>
      </w:r>
      <w:r/>
    </w:p>
    <w:p>
      <w:pPr>
        <w:ind w:firstLine="482"/>
        <w:jc w:val="left"/>
        <w:spacing w:line="360" w:lineRule="auto"/>
        <w:rPr>
          <w:bCs/>
          <w:sz w:val="24"/>
          <w:szCs w:val="24"/>
          <w:highlight w:val="none"/>
        </w:rPr>
      </w:pPr>
      <w:r>
        <w:rPr>
          <w:rFonts w:hint="eastAsia"/>
          <w:bCs/>
          <w:sz w:val="24"/>
          <w:szCs w:val="24"/>
          <w:highlight w:val="none"/>
        </w:rPr>
        <w:t xml:space="preserve">4、针对本项目的设备升级更新方案（6分）                                 </w:t>
      </w:r>
      <w:r/>
    </w:p>
    <w:p>
      <w:pPr>
        <w:ind w:firstLine="482"/>
        <w:jc w:val="left"/>
        <w:spacing w:line="360" w:lineRule="auto"/>
        <w:rPr>
          <w:bCs/>
          <w:sz w:val="24"/>
          <w:szCs w:val="24"/>
          <w:highlight w:val="none"/>
        </w:rPr>
      </w:pPr>
      <w:r>
        <w:rPr>
          <w:rFonts w:hint="eastAsia"/>
          <w:bCs/>
          <w:sz w:val="24"/>
          <w:szCs w:val="24"/>
          <w:highlight w:val="none"/>
        </w:rPr>
        <w:t xml:space="preserve">针对本项目的设备升级更新方案：方案全面完善、合理可行，最能满足采购文件和采购单位需求的得6分；方案较全面、较合理可行得4分；方案基本合理可行，基本满足采购文件和采购单位需求的得2分；不符合文件要求或未提交的不得分。</w:t>
      </w:r>
      <w:r/>
    </w:p>
    <w:p>
      <w:pPr>
        <w:ind w:firstLine="482"/>
        <w:jc w:val="left"/>
        <w:spacing w:line="360" w:lineRule="auto"/>
        <w:rPr>
          <w:bCs/>
          <w:sz w:val="24"/>
          <w:szCs w:val="24"/>
          <w:highlight w:val="none"/>
        </w:rPr>
      </w:pPr>
      <w:r>
        <w:rPr>
          <w:rFonts w:hint="eastAsia"/>
          <w:bCs/>
          <w:sz w:val="24"/>
          <w:szCs w:val="24"/>
          <w:highlight w:val="none"/>
        </w:rPr>
        <w:t xml:space="preserve">5、备品备件配置情况（6分）</w:t>
      </w:r>
      <w:r/>
    </w:p>
    <w:p>
      <w:pPr>
        <w:ind w:firstLine="482"/>
        <w:jc w:val="left"/>
        <w:spacing w:line="360" w:lineRule="auto"/>
        <w:rPr>
          <w:bCs/>
          <w:sz w:val="24"/>
          <w:szCs w:val="24"/>
          <w:highlight w:val="none"/>
        </w:rPr>
      </w:pPr>
      <w:r>
        <w:rPr>
          <w:rFonts w:hint="eastAsia"/>
          <w:bCs/>
          <w:sz w:val="24"/>
          <w:szCs w:val="24"/>
          <w:highlight w:val="none"/>
        </w:rPr>
        <w:t xml:space="preserve">为保障运营服务的质量，供应商需提供主要监测指标（COD在线监测仪、总磷在线监测仪、氨氮在线监测仪，总氮在线监测仪）的原厂备品备件，根据备品备件备货情况，备货充分得6分；备货较充分得3分；有备货得1分；无备货不得分。需提供备货图片及说明。</w:t>
      </w:r>
      <w:r/>
    </w:p>
    <w:p>
      <w:pPr>
        <w:ind w:firstLine="482"/>
        <w:jc w:val="left"/>
        <w:spacing w:line="360" w:lineRule="auto"/>
        <w:rPr>
          <w:bCs/>
          <w:sz w:val="24"/>
          <w:szCs w:val="24"/>
          <w:highlight w:val="none"/>
        </w:rPr>
      </w:pPr>
      <w:r>
        <w:rPr>
          <w:rFonts w:hint="eastAsia"/>
          <w:bCs/>
          <w:sz w:val="24"/>
          <w:szCs w:val="24"/>
          <w:highlight w:val="none"/>
        </w:rPr>
        <w:t xml:space="preserve">6、备机配置情况（4分）</w:t>
      </w:r>
      <w:r/>
    </w:p>
    <w:p>
      <w:pPr>
        <w:ind w:firstLine="482"/>
        <w:jc w:val="left"/>
        <w:spacing w:line="360" w:lineRule="auto"/>
        <w:rPr>
          <w:bCs/>
          <w:sz w:val="24"/>
          <w:szCs w:val="24"/>
          <w:highlight w:val="none"/>
        </w:rPr>
      </w:pPr>
      <w:r>
        <w:rPr>
          <w:rFonts w:hint="eastAsia"/>
          <w:bCs/>
          <w:sz w:val="24"/>
          <w:szCs w:val="24"/>
          <w:highlight w:val="none"/>
        </w:rPr>
        <w:t xml:space="preserve">为保障运营服务的质量，供应商需提供覆盖主要监测指标（COD在线监测仪、总磷在线监测仪、氨氮在线监测仪，总氮在线监测仪）的备机，备机需具备在有效期内的中国环境保护产品认证证书，每提供一个得1分，最高得4分。提供相关证书的扫描件。</w:t>
      </w:r>
      <w:r/>
    </w:p>
    <w:p>
      <w:pPr>
        <w:ind w:firstLine="482"/>
        <w:jc w:val="left"/>
        <w:spacing w:line="360" w:lineRule="auto"/>
        <w:rPr>
          <w:bCs/>
          <w:sz w:val="24"/>
          <w:szCs w:val="24"/>
          <w:highlight w:val="none"/>
        </w:rPr>
      </w:pPr>
      <w:r>
        <w:rPr>
          <w:rFonts w:hint="eastAsia"/>
          <w:bCs/>
          <w:sz w:val="24"/>
          <w:szCs w:val="24"/>
          <w:highlight w:val="none"/>
        </w:rPr>
        <w:t xml:space="preserve">7、仪器设备安全保证措施方案（6分）</w:t>
      </w:r>
      <w:r/>
    </w:p>
    <w:p>
      <w:pPr>
        <w:ind w:firstLine="482"/>
        <w:jc w:val="left"/>
        <w:spacing w:line="360" w:lineRule="auto"/>
        <w:rPr>
          <w:bCs/>
          <w:sz w:val="24"/>
          <w:szCs w:val="24"/>
          <w:highlight w:val="none"/>
        </w:rPr>
      </w:pPr>
      <w:r>
        <w:rPr>
          <w:rFonts w:hint="eastAsia"/>
          <w:bCs/>
          <w:sz w:val="24"/>
          <w:szCs w:val="24"/>
          <w:highlight w:val="none"/>
        </w:rPr>
        <w:t xml:space="preserve">提供确保仪器设备安全的有效措施方案：方案合理、有效可行，最能满足采购文件和采购单位需求的得6分；方案较合理、较可行得4分；方案基本合理可行，基本满足采购文件和采购单位需求的得2分；不符合文件要求或未提交的不得分。 </w:t>
      </w:r>
      <w:r/>
    </w:p>
    <w:p>
      <w:pPr>
        <w:ind w:firstLine="482"/>
        <w:jc w:val="left"/>
        <w:spacing w:line="360" w:lineRule="auto"/>
        <w:rPr>
          <w:bCs/>
          <w:sz w:val="24"/>
          <w:szCs w:val="24"/>
          <w:highlight w:val="none"/>
        </w:rPr>
      </w:pPr>
      <w:r>
        <w:rPr>
          <w:rFonts w:hint="eastAsia"/>
          <w:bCs/>
          <w:sz w:val="24"/>
          <w:szCs w:val="24"/>
          <w:highlight w:val="none"/>
        </w:rPr>
        <w:t xml:space="preserve">8、处理突发异常情况的措施及应急响应机制（9分）</w:t>
      </w:r>
      <w:r/>
    </w:p>
    <w:p>
      <w:pPr>
        <w:ind w:firstLine="482"/>
        <w:jc w:val="left"/>
        <w:spacing w:line="360" w:lineRule="auto"/>
        <w:rPr>
          <w:bCs/>
          <w:sz w:val="24"/>
          <w:szCs w:val="24"/>
          <w:highlight w:val="none"/>
        </w:rPr>
      </w:pPr>
      <w:r>
        <w:rPr>
          <w:rFonts w:hint="eastAsia"/>
          <w:bCs/>
          <w:sz w:val="24"/>
          <w:szCs w:val="24"/>
          <w:highlight w:val="none"/>
        </w:rPr>
        <w:t xml:space="preserve">措施及应急响应机制合理、有效、有针对性得9分；较合理、较可行得6分；措施基本合理得3分；不符合文件要求或未提交的不得分。 </w:t>
      </w:r>
      <w:r/>
    </w:p>
    <w:p>
      <w:pPr>
        <w:ind w:firstLine="482"/>
        <w:jc w:val="left"/>
        <w:spacing w:line="360" w:lineRule="auto"/>
        <w:rPr>
          <w:b/>
          <w:bCs w:val="0"/>
          <w:sz w:val="24"/>
          <w:szCs w:val="24"/>
          <w:highlight w:val="none"/>
        </w:rPr>
        <w:outlineLvl w:val="2"/>
      </w:pPr>
      <w:r>
        <w:rPr>
          <w:rFonts w:hint="eastAsia"/>
          <w:b/>
          <w:bCs w:val="0"/>
          <w:sz w:val="24"/>
          <w:szCs w:val="24"/>
          <w:highlight w:val="none"/>
        </w:rPr>
        <w:t xml:space="preserve">（三）针对本项目的人员配备比较（</w:t>
      </w:r>
      <w:r>
        <w:rPr>
          <w:rFonts w:hint="eastAsia"/>
          <w:b/>
          <w:sz w:val="24"/>
          <w:szCs w:val="24"/>
          <w:highlight w:val="none"/>
        </w:rPr>
        <w:t xml:space="preserve">15</w:t>
      </w:r>
      <w:r>
        <w:rPr>
          <w:rFonts w:hint="eastAsia"/>
          <w:b/>
          <w:bCs w:val="0"/>
          <w:sz w:val="24"/>
          <w:szCs w:val="24"/>
          <w:highlight w:val="none"/>
        </w:rPr>
        <w:t xml:space="preserve">分）</w:t>
      </w:r>
      <w:r/>
    </w:p>
    <w:p>
      <w:pPr>
        <w:ind w:firstLine="482"/>
        <w:jc w:val="left"/>
        <w:spacing w:line="360" w:lineRule="auto"/>
        <w:rPr>
          <w:bCs/>
          <w:sz w:val="24"/>
          <w:szCs w:val="24"/>
          <w:highlight w:val="none"/>
        </w:rPr>
      </w:pPr>
      <w:r>
        <w:rPr>
          <w:rFonts w:hint="eastAsia"/>
          <w:bCs/>
          <w:sz w:val="24"/>
          <w:szCs w:val="24"/>
          <w:highlight w:val="none"/>
        </w:rPr>
        <w:t xml:space="preserve">1、拟投入项目负责人具有</w:t>
      </w:r>
      <w:r>
        <w:rPr>
          <w:rFonts w:hint="eastAsia" w:ascii="宋体" w:hAnsi="宋体" w:cs="宋体"/>
          <w:color w:val="000000"/>
          <w:sz w:val="24"/>
          <w:szCs w:val="24"/>
        </w:rPr>
        <w:t xml:space="preserve">信息技术应用创新人才集成项目管理师证书的</w:t>
      </w:r>
      <w:r>
        <w:rPr>
          <w:rFonts w:hint="eastAsia"/>
          <w:bCs/>
          <w:sz w:val="24"/>
          <w:szCs w:val="24"/>
        </w:rPr>
        <w:t xml:space="preserve">、</w:t>
      </w:r>
      <w:r>
        <w:rPr>
          <w:rFonts w:hint="eastAsia"/>
          <w:bCs/>
          <w:sz w:val="24"/>
          <w:szCs w:val="24"/>
          <w:highlight w:val="none"/>
        </w:rPr>
        <w:t xml:space="preserve">中级及以上工程师职称证书的，每提供一个得2分，最高得4分。</w:t>
      </w:r>
      <w:r/>
    </w:p>
    <w:p>
      <w:pPr>
        <w:ind w:firstLine="482"/>
        <w:jc w:val="left"/>
        <w:spacing w:line="360" w:lineRule="auto"/>
        <w:rPr>
          <w:bCs/>
          <w:sz w:val="24"/>
          <w:szCs w:val="24"/>
          <w:highlight w:val="none"/>
        </w:rPr>
      </w:pPr>
      <w:r>
        <w:rPr>
          <w:rFonts w:hint="eastAsia"/>
          <w:bCs/>
          <w:sz w:val="24"/>
          <w:szCs w:val="24"/>
          <w:highlight w:val="none"/>
        </w:rPr>
        <w:t xml:space="preserve">2、拟投入技术负责人具有软件设计师、中级及以上工程师职称证书的，每提供一个得2分，最高得4分。</w:t>
      </w:r>
      <w:r/>
    </w:p>
    <w:p>
      <w:pPr>
        <w:ind w:firstLine="482"/>
        <w:jc w:val="left"/>
        <w:spacing w:line="360" w:lineRule="auto"/>
        <w:rPr>
          <w:bCs/>
          <w:sz w:val="24"/>
          <w:szCs w:val="24"/>
          <w:highlight w:val="none"/>
        </w:rPr>
      </w:pPr>
      <w:r>
        <w:rPr>
          <w:rFonts w:hint="eastAsia"/>
          <w:bCs/>
          <w:sz w:val="24"/>
          <w:szCs w:val="24"/>
          <w:highlight w:val="none"/>
        </w:rPr>
        <w:t xml:space="preserve">3、拟投入信息安全负责人具有中级及以上工程师职称证书、</w:t>
      </w:r>
      <w:r>
        <w:rPr>
          <w:rFonts w:hint="eastAsia" w:ascii="宋体" w:hAnsi="宋体" w:cs="宋体"/>
          <w:color w:val="000000"/>
          <w:sz w:val="24"/>
          <w:szCs w:val="24"/>
        </w:rPr>
        <w:t xml:space="preserve">信息技术应用创新人才集成项目管理师证书</w:t>
      </w:r>
      <w:r>
        <w:rPr>
          <w:rFonts w:hint="eastAsia"/>
          <w:bCs/>
          <w:sz w:val="24"/>
          <w:szCs w:val="24"/>
          <w:highlight w:val="none"/>
        </w:rPr>
        <w:t xml:space="preserve">的，每提供一个得2分，最高得4分。</w:t>
      </w:r>
      <w:r/>
    </w:p>
    <w:p>
      <w:pPr>
        <w:ind w:firstLine="482"/>
        <w:jc w:val="left"/>
        <w:spacing w:line="360" w:lineRule="auto"/>
        <w:rPr>
          <w:bCs/>
          <w:sz w:val="24"/>
          <w:szCs w:val="24"/>
          <w:highlight w:val="none"/>
        </w:rPr>
      </w:pPr>
      <w:r>
        <w:rPr>
          <w:rFonts w:hint="eastAsia"/>
          <w:bCs/>
          <w:sz w:val="24"/>
          <w:szCs w:val="24"/>
          <w:highlight w:val="none"/>
        </w:rPr>
        <w:t xml:space="preserve">4、拟投入项目团队服务人员（除项目负责人、技术负责人、信息安全负责人外）具有中级及以上工程师职称证书的，每提供1个得1分，最高得3分。（多人提供同一种证书不重复得分）</w:t>
      </w:r>
      <w:r/>
    </w:p>
    <w:p>
      <w:pPr>
        <w:ind w:firstLine="482"/>
        <w:jc w:val="left"/>
        <w:spacing w:line="360" w:lineRule="auto"/>
        <w:rPr>
          <w:bCs/>
          <w:sz w:val="24"/>
          <w:szCs w:val="24"/>
          <w:highlight w:val="none"/>
        </w:rPr>
      </w:pPr>
      <w:r>
        <w:rPr>
          <w:rFonts w:hint="eastAsia"/>
          <w:bCs/>
          <w:sz w:val="24"/>
          <w:szCs w:val="24"/>
          <w:highlight w:val="none"/>
        </w:rPr>
        <w:t xml:space="preserve">（注：以上1-4项投标文件中需提供以上人员证书扫描件及本企业为该员工缴纳至少最近一期的社保证明,不提供相关证明不得分。）</w:t>
      </w:r>
      <w:r/>
    </w:p>
    <w:p>
      <w:pPr>
        <w:ind w:firstLine="482"/>
        <w:jc w:val="left"/>
        <w:spacing w:line="360" w:lineRule="auto"/>
        <w:rPr>
          <w:b/>
          <w:bCs w:val="0"/>
          <w:sz w:val="24"/>
          <w:szCs w:val="24"/>
          <w:highlight w:val="none"/>
        </w:rPr>
        <w:outlineLvl w:val="2"/>
      </w:pPr>
      <w:r>
        <w:rPr>
          <w:rFonts w:hint="eastAsia"/>
          <w:b/>
          <w:bCs w:val="0"/>
          <w:sz w:val="24"/>
          <w:szCs w:val="24"/>
          <w:highlight w:val="none"/>
        </w:rPr>
        <w:t xml:space="preserve">（四）供应商综合能力（</w:t>
      </w:r>
      <w:r>
        <w:rPr>
          <w:rFonts w:hint="eastAsia"/>
          <w:b/>
          <w:sz w:val="24"/>
          <w:szCs w:val="24"/>
          <w:highlight w:val="none"/>
        </w:rPr>
        <w:t xml:space="preserve">14</w:t>
      </w:r>
      <w:r>
        <w:rPr>
          <w:rFonts w:hint="eastAsia"/>
          <w:b/>
          <w:bCs w:val="0"/>
          <w:sz w:val="24"/>
          <w:szCs w:val="24"/>
          <w:highlight w:val="none"/>
        </w:rPr>
        <w:t xml:space="preserve">分）</w:t>
      </w:r>
      <w:r/>
    </w:p>
    <w:p>
      <w:pPr>
        <w:ind w:firstLine="482"/>
        <w:jc w:val="left"/>
        <w:spacing w:line="360" w:lineRule="auto"/>
        <w:rPr>
          <w:bCs/>
          <w:sz w:val="24"/>
          <w:szCs w:val="24"/>
          <w:highlight w:val="none"/>
        </w:rPr>
      </w:pPr>
      <w:r>
        <w:rPr>
          <w:rFonts w:hint="eastAsia"/>
          <w:bCs/>
          <w:sz w:val="24"/>
          <w:szCs w:val="24"/>
          <w:highlight w:val="none"/>
        </w:rPr>
        <w:t xml:space="preserve">1、响应单位近三年以来（</w:t>
      </w:r>
      <w:r>
        <w:rPr>
          <w:bCs/>
          <w:sz w:val="24"/>
          <w:szCs w:val="24"/>
          <w:highlight w:val="none"/>
        </w:rPr>
        <w:t xml:space="preserve">202</w:t>
      </w:r>
      <w:r>
        <w:rPr>
          <w:rFonts w:hint="eastAsia"/>
          <w:bCs/>
          <w:sz w:val="24"/>
          <w:szCs w:val="24"/>
          <w:highlight w:val="none"/>
          <w:lang w:val="en-US" w:eastAsia="zh-CN"/>
        </w:rPr>
        <w:t xml:space="preserve">3</w:t>
      </w:r>
      <w:r>
        <w:rPr>
          <w:rFonts w:hint="eastAsia"/>
          <w:bCs/>
          <w:sz w:val="24"/>
          <w:szCs w:val="24"/>
          <w:highlight w:val="none"/>
        </w:rPr>
        <w:t xml:space="preserve">年</w:t>
      </w:r>
      <w:r>
        <w:rPr>
          <w:bCs/>
          <w:sz w:val="24"/>
          <w:szCs w:val="24"/>
          <w:highlight w:val="none"/>
        </w:rPr>
        <w:t xml:space="preserve">1</w:t>
      </w:r>
      <w:r>
        <w:rPr>
          <w:rFonts w:hint="eastAsia"/>
          <w:bCs/>
          <w:sz w:val="24"/>
          <w:szCs w:val="24"/>
          <w:highlight w:val="none"/>
        </w:rPr>
        <w:t xml:space="preserve">月至今，以合同签订时间为准）完成的类似项目，每提供1个得2分，响应文件中提供项目合同扫描件证明，最高6分。</w:t>
      </w:r>
      <w:r/>
    </w:p>
    <w:p>
      <w:pPr>
        <w:ind w:firstLine="482"/>
        <w:jc w:val="left"/>
        <w:spacing w:line="360" w:lineRule="auto"/>
        <w:rPr>
          <w:bCs/>
          <w:sz w:val="24"/>
          <w:szCs w:val="24"/>
          <w:highlight w:val="none"/>
        </w:rPr>
      </w:pPr>
      <w:r>
        <w:rPr>
          <w:rFonts w:hint="eastAsia"/>
          <w:bCs/>
          <w:sz w:val="24"/>
          <w:szCs w:val="24"/>
          <w:highlight w:val="none"/>
        </w:rPr>
        <w:t xml:space="preserve">2、响应单位具有信息技术服务运行维护（ITSS）二级及以上资质证书得3分。 </w:t>
      </w:r>
      <w:r/>
    </w:p>
    <w:p>
      <w:pPr>
        <w:ind w:firstLine="482"/>
        <w:jc w:val="left"/>
        <w:spacing w:line="360" w:lineRule="auto"/>
        <w:rPr>
          <w:bCs/>
          <w:sz w:val="24"/>
          <w:szCs w:val="24"/>
          <w:highlight w:val="none"/>
        </w:rPr>
      </w:pPr>
      <w:r>
        <w:rPr>
          <w:rFonts w:hint="eastAsia"/>
          <w:bCs/>
          <w:sz w:val="24"/>
          <w:szCs w:val="24"/>
          <w:highlight w:val="none"/>
          <w:lang w:val="en-US" w:eastAsia="zh-CN"/>
        </w:rPr>
        <w:t xml:space="preserve">3</w:t>
      </w:r>
      <w:r>
        <w:rPr>
          <w:rFonts w:hint="eastAsia"/>
          <w:bCs/>
          <w:sz w:val="24"/>
          <w:szCs w:val="24"/>
          <w:highlight w:val="none"/>
        </w:rPr>
        <w:t xml:space="preserve">、响应单位具有有效期内</w:t>
      </w:r>
      <w:r>
        <w:rPr>
          <w:rFonts w:hint="eastAsia"/>
          <w:bCs/>
          <w:sz w:val="24"/>
          <w:szCs w:val="24"/>
        </w:rPr>
        <w:t xml:space="preserve">信息安全管理、环境管理、质量管理、职业健康安全管理、信息技术服务管理体系</w:t>
      </w:r>
      <w:r>
        <w:rPr>
          <w:rFonts w:hint="eastAsia"/>
          <w:bCs/>
          <w:sz w:val="24"/>
          <w:szCs w:val="24"/>
          <w:highlight w:val="none"/>
        </w:rPr>
        <w:t xml:space="preserve">认证证书，每提供一个得1分，最高得5分。</w:t>
      </w:r>
      <w:r/>
    </w:p>
    <w:p>
      <w:pPr>
        <w:ind w:firstLine="482"/>
        <w:jc w:val="left"/>
        <w:spacing w:line="360" w:lineRule="auto"/>
        <w:rPr>
          <w:b/>
          <w:sz w:val="24"/>
          <w:szCs w:val="24"/>
          <w:highlight w:val="none"/>
        </w:rPr>
      </w:pPr>
      <w:r>
        <w:rPr>
          <w:b/>
          <w:sz w:val="24"/>
          <w:szCs w:val="24"/>
          <w:highlight w:val="none"/>
        </w:rPr>
        <w:t xml:space="preserve">注：</w:t>
      </w:r>
      <w:r/>
    </w:p>
    <w:p>
      <w:pPr>
        <w:ind w:firstLine="482"/>
        <w:jc w:val="left"/>
        <w:spacing w:line="360" w:lineRule="auto"/>
        <w:rPr>
          <w:b/>
          <w:sz w:val="24"/>
          <w:szCs w:val="24"/>
          <w:highlight w:val="none"/>
        </w:rPr>
      </w:pPr>
      <w:r>
        <w:rPr>
          <w:b/>
          <w:sz w:val="24"/>
          <w:szCs w:val="24"/>
          <w:highlight w:val="none"/>
        </w:rPr>
        <w:t xml:space="preserve">1.以上评分标准中评分的每一条，各响应单位均应提供相关的资料，未提供不得分。</w:t>
      </w:r>
      <w:r/>
    </w:p>
    <w:p>
      <w:pPr>
        <w:ind w:firstLine="482"/>
        <w:jc w:val="left"/>
        <w:spacing w:line="360" w:lineRule="auto"/>
        <w:rPr>
          <w:b/>
          <w:sz w:val="24"/>
          <w:szCs w:val="24"/>
          <w:highlight w:val="none"/>
        </w:rPr>
      </w:pPr>
      <w:r>
        <w:rPr>
          <w:b/>
          <w:sz w:val="24"/>
          <w:szCs w:val="24"/>
          <w:highlight w:val="none"/>
        </w:rPr>
        <w:t xml:space="preserve">2.响应报价超过财政审批预算金额的，为无效标。</w:t>
      </w:r>
      <w:r/>
    </w:p>
    <w:p>
      <w:pPr>
        <w:ind w:firstLine="482"/>
        <w:jc w:val="left"/>
        <w:spacing w:line="360" w:lineRule="auto"/>
        <w:rPr>
          <w:b/>
          <w:sz w:val="24"/>
          <w:szCs w:val="24"/>
          <w:highlight w:val="none"/>
        </w:rPr>
      </w:pPr>
      <w:r>
        <w:rPr>
          <w:b/>
          <w:sz w:val="24"/>
          <w:szCs w:val="24"/>
          <w:highlight w:val="none"/>
        </w:rPr>
        <w:t xml:space="preserve">3.响应文件中如出现前后不一致时,评委有权请投标人澄清说明,澄清说明事项涉及评分时,评委有权酌情扣分。</w:t>
      </w:r>
      <w:r/>
    </w:p>
    <w:p>
      <w:pPr>
        <w:ind w:firstLine="482"/>
        <w:jc w:val="left"/>
        <w:spacing w:line="360" w:lineRule="auto"/>
        <w:rPr>
          <w:b/>
          <w:bCs/>
          <w:sz w:val="24"/>
          <w:szCs w:val="24"/>
          <w:highlight w:val="none"/>
        </w:rPr>
      </w:pPr>
      <w:r>
        <w:rPr>
          <w:b/>
          <w:sz w:val="24"/>
          <w:szCs w:val="24"/>
          <w:highlight w:val="none"/>
        </w:rPr>
        <w:t xml:space="preserve">4.付款方式及服务期不响应磋商文件要求的做无效标处理。</w:t>
      </w:r>
      <w:r/>
    </w:p>
    <w:p>
      <w:pPr>
        <w:ind w:firstLine="482"/>
        <w:spacing w:line="360" w:lineRule="auto"/>
        <w:rPr>
          <w:b/>
          <w:bCs/>
          <w:sz w:val="24"/>
          <w:szCs w:val="24"/>
          <w:highlight w:val="none"/>
        </w:rPr>
      </w:pPr>
      <w:r>
        <w:rPr>
          <w:b/>
          <w:bCs/>
          <w:sz w:val="24"/>
          <w:szCs w:val="24"/>
          <w:highlight w:val="none"/>
        </w:rPr>
        <w:t xml:space="preserve">5.针对评分标准中评分的每一条，供应商均应提供相关资料并作出相应说明供评委评判，若有原件核查要求的，相应原件（公证件）须在磋商时间前递交，无需密封，过时拒收，不提供相关资料的视为不具备该项得分的条件，资料须编好目录及页码。</w:t>
      </w:r>
      <w:r/>
    </w:p>
    <w:p>
      <w:pPr>
        <w:ind w:firstLine="964"/>
        <w:spacing w:line="360" w:lineRule="auto"/>
        <w:rPr>
          <w:b/>
          <w:bCs/>
          <w:sz w:val="24"/>
          <w:szCs w:val="24"/>
          <w:highlight w:val="none"/>
        </w:rPr>
      </w:pPr>
      <w:r>
        <w:rPr>
          <w:b/>
          <w:bCs/>
          <w:sz w:val="24"/>
          <w:szCs w:val="24"/>
          <w:highlight w:val="none"/>
        </w:rPr>
      </w:r>
      <w:r/>
    </w:p>
    <w:p>
      <w:pPr>
        <w:pStyle w:val="821"/>
        <w:rPr>
          <w:highlight w:val="none"/>
        </w:rPr>
      </w:pPr>
      <w:r>
        <w:rPr>
          <w:highlight w:val="none"/>
        </w:rPr>
      </w:r>
      <w:r/>
    </w:p>
    <w:p>
      <w:pPr>
        <w:rPr>
          <w:rFonts w:eastAsiaTheme="minorEastAsia"/>
          <w:b/>
          <w:sz w:val="32"/>
          <w:highlight w:val="none"/>
        </w:rPr>
      </w:pPr>
      <w:r>
        <w:rPr>
          <w:rFonts w:eastAsiaTheme="minorEastAsia"/>
          <w:b/>
          <w:sz w:val="32"/>
          <w:highlight w:val="none"/>
        </w:rPr>
        <w:br w:type="page" w:clear="all"/>
      </w:r>
      <w:r/>
    </w:p>
    <w:p>
      <w:pPr>
        <w:jc w:val="center"/>
        <w:rPr>
          <w:rFonts w:eastAsiaTheme="minorEastAsia"/>
          <w:b/>
          <w:bCs/>
          <w:sz w:val="24"/>
          <w:szCs w:val="24"/>
          <w:highlight w:val="none"/>
        </w:rPr>
        <w:outlineLvl w:val="0"/>
      </w:pPr>
      <w:r>
        <w:rPr>
          <w:rFonts w:eastAsiaTheme="minorEastAsia"/>
          <w:b/>
          <w:sz w:val="32"/>
          <w:highlight w:val="none"/>
        </w:rPr>
        <w:t xml:space="preserve">四、合同主要条款</w:t>
      </w:r>
      <w:r/>
    </w:p>
    <w:p>
      <w:pPr>
        <w:jc w:val="center"/>
        <w:rPr>
          <w:sz w:val="24"/>
          <w:szCs w:val="24"/>
          <w:highlight w:val="none"/>
        </w:rPr>
        <w:outlineLvl w:val="1"/>
      </w:pPr>
      <w:r>
        <w:rPr>
          <w:sz w:val="24"/>
          <w:szCs w:val="24"/>
          <w:highlight w:val="none"/>
        </w:rPr>
        <w:t xml:space="preserve">（合同编号：       ）</w:t>
      </w:r>
      <w:r/>
    </w:p>
    <w:p>
      <w:pPr>
        <w:contextualSpacing/>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甲方（需方）：</w:t>
      </w:r>
      <w:r/>
    </w:p>
    <w:p>
      <w:pPr>
        <w:contextualSpacing/>
        <w:spacing w:line="360" w:lineRule="auto"/>
        <w:rPr>
          <w:rFonts w:hint="eastAsia" w:ascii="宋体" w:hAnsi="宋体" w:cs="宋体"/>
          <w:sz w:val="24"/>
          <w:szCs w:val="24"/>
          <w:highlight w:val="none"/>
          <w:lang w:eastAsia="zh-Hans"/>
        </w:rPr>
      </w:pPr>
      <w:r>
        <w:rPr>
          <w:rFonts w:hint="eastAsia" w:ascii="宋体" w:hAnsi="宋体" w:cs="宋体"/>
          <w:sz w:val="24"/>
          <w:szCs w:val="24"/>
          <w:highlight w:val="none"/>
          <w:lang w:eastAsia="zh-Hans"/>
        </w:rPr>
        <w:t xml:space="preserve">地址</w:t>
      </w:r>
      <w:r/>
    </w:p>
    <w:p>
      <w:pPr>
        <w:contextualSpacing/>
        <w:spacing w:line="360" w:lineRule="auto"/>
        <w:rPr>
          <w:rFonts w:hint="eastAsia" w:ascii="宋体" w:hAnsi="宋体" w:cs="宋体"/>
          <w:sz w:val="24"/>
          <w:szCs w:val="24"/>
          <w:highlight w:val="none"/>
          <w:lang w:eastAsia="zh-Hans"/>
        </w:rPr>
      </w:pPr>
      <w:r>
        <w:rPr>
          <w:rFonts w:hint="eastAsia" w:ascii="宋体" w:hAnsi="宋体" w:cs="宋体"/>
          <w:sz w:val="24"/>
          <w:szCs w:val="24"/>
          <w:highlight w:val="none"/>
          <w:lang w:eastAsia="zh-Hans"/>
        </w:rPr>
        <w:t xml:space="preserve">联系人：</w:t>
      </w:r>
      <w:r/>
    </w:p>
    <w:p>
      <w:pPr>
        <w:contextualSpacing/>
        <w:spacing w:line="360" w:lineRule="auto"/>
        <w:rPr>
          <w:rFonts w:hint="eastAsia" w:ascii="宋体" w:hAnsi="宋体" w:cs="宋体"/>
          <w:sz w:val="24"/>
          <w:szCs w:val="24"/>
          <w:highlight w:val="none"/>
          <w:lang w:eastAsia="zh-Hans"/>
        </w:rPr>
      </w:pPr>
      <w:r>
        <w:rPr>
          <w:rFonts w:hint="eastAsia" w:ascii="宋体" w:hAnsi="宋体" w:cs="宋体"/>
          <w:sz w:val="24"/>
          <w:szCs w:val="24"/>
          <w:highlight w:val="none"/>
          <w:lang w:eastAsia="zh-Hans"/>
        </w:rPr>
        <w:t xml:space="preserve">联系方式：</w:t>
      </w:r>
      <w:r/>
    </w:p>
    <w:p>
      <w:pPr>
        <w:contextualSpacing/>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contextualSpacing/>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乙方（供方）：</w:t>
      </w:r>
      <w:r/>
    </w:p>
    <w:p>
      <w:pPr>
        <w:pStyle w:val="1055"/>
        <w:contextualSpacing/>
        <w:spacing w:line="360" w:lineRule="auto"/>
        <w:rPr>
          <w:rFonts w:hint="eastAsia" w:ascii="宋体" w:hAnsi="宋体" w:cs="宋体"/>
          <w:color w:val="auto"/>
          <w:szCs w:val="24"/>
          <w:highlight w:val="none"/>
          <w:lang w:eastAsia="zh-Hans"/>
        </w:rPr>
      </w:pPr>
      <w:r>
        <w:rPr>
          <w:rFonts w:hint="eastAsia" w:ascii="宋体" w:hAnsi="宋体" w:cs="宋体"/>
          <w:color w:val="auto"/>
          <w:szCs w:val="24"/>
          <w:highlight w:val="none"/>
          <w:lang w:eastAsia="zh-Hans"/>
        </w:rPr>
        <w:t xml:space="preserve">地址：</w:t>
      </w:r>
      <w:r/>
    </w:p>
    <w:p>
      <w:pPr>
        <w:pStyle w:val="1055"/>
        <w:contextualSpacing/>
        <w:spacing w:line="360" w:lineRule="auto"/>
        <w:rPr>
          <w:rFonts w:hint="eastAsia" w:ascii="宋体" w:hAnsi="宋体" w:cs="宋体"/>
          <w:color w:val="auto"/>
          <w:szCs w:val="24"/>
          <w:highlight w:val="none"/>
          <w:lang w:eastAsia="zh-Hans"/>
        </w:rPr>
      </w:pPr>
      <w:r>
        <w:rPr>
          <w:rFonts w:hint="eastAsia" w:ascii="宋体" w:hAnsi="宋体" w:cs="宋体"/>
          <w:color w:val="auto"/>
          <w:szCs w:val="24"/>
          <w:highlight w:val="none"/>
          <w:lang w:eastAsia="zh-Hans"/>
        </w:rPr>
        <w:t xml:space="preserve">联系人：</w:t>
      </w:r>
      <w:r/>
    </w:p>
    <w:p>
      <w:pPr>
        <w:pStyle w:val="1055"/>
        <w:contextualSpacing/>
        <w:spacing w:line="360" w:lineRule="auto"/>
        <w:rPr>
          <w:rFonts w:hint="eastAsia" w:ascii="宋体" w:hAnsi="宋体" w:cs="宋体"/>
          <w:color w:val="auto"/>
          <w:szCs w:val="24"/>
          <w:highlight w:val="none"/>
          <w:lang w:eastAsia="zh-Hans"/>
        </w:rPr>
      </w:pPr>
      <w:r>
        <w:rPr>
          <w:rFonts w:hint="eastAsia" w:ascii="宋体" w:hAnsi="宋体" w:cs="宋体"/>
          <w:color w:val="auto"/>
          <w:szCs w:val="24"/>
          <w:highlight w:val="none"/>
          <w:lang w:eastAsia="zh-Hans"/>
        </w:rPr>
        <w:t xml:space="preserve">联系方式：</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根据《中华人民共和国民法典》和《</w:t>
      </w:r>
      <w:r>
        <w:rPr>
          <w:rFonts w:ascii="宋体" w:hAnsi="宋体"/>
          <w:sz w:val="24"/>
          <w:szCs w:val="24"/>
          <w:highlight w:val="none"/>
        </w:rPr>
        <w:t xml:space="preserve">中华人民共和国</w:t>
      </w:r>
      <w:r>
        <w:rPr>
          <w:rFonts w:hint="eastAsia" w:ascii="宋体" w:hAnsi="宋体"/>
          <w:sz w:val="24"/>
          <w:szCs w:val="24"/>
          <w:highlight w:val="none"/>
        </w:rPr>
        <w:t xml:space="preserve">政府采购</w:t>
      </w:r>
      <w:r>
        <w:rPr>
          <w:rFonts w:ascii="宋体" w:hAnsi="宋体"/>
          <w:sz w:val="24"/>
          <w:szCs w:val="24"/>
          <w:highlight w:val="none"/>
        </w:rPr>
        <w:t xml:space="preserve">法</w:t>
      </w:r>
      <w:r>
        <w:rPr>
          <w:rFonts w:hint="eastAsia" w:ascii="宋体" w:hAnsi="宋体"/>
          <w:sz w:val="24"/>
          <w:szCs w:val="24"/>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2"/>
        <w:spacing w:line="360" w:lineRule="auto"/>
        <w:rPr>
          <w:rFonts w:hint="eastAsia" w:ascii="宋体" w:hAnsi="宋体"/>
          <w:b/>
          <w:sz w:val="24"/>
          <w:szCs w:val="24"/>
          <w:highlight w:val="none"/>
        </w:rPr>
      </w:pPr>
      <w:r>
        <w:rPr>
          <w:rFonts w:hint="eastAsia" w:ascii="宋体" w:hAnsi="宋体"/>
          <w:b/>
          <w:sz w:val="24"/>
          <w:szCs w:val="24"/>
          <w:highlight w:val="none"/>
        </w:rPr>
        <w:t xml:space="preserve">一、定义</w:t>
      </w:r>
      <w:r/>
    </w:p>
    <w:p>
      <w:pPr>
        <w:ind w:firstLine="422"/>
        <w:spacing w:line="360" w:lineRule="auto"/>
        <w:rPr>
          <w:rFonts w:hint="eastAsia" w:ascii="宋体" w:hAnsi="宋体"/>
          <w:b/>
          <w:sz w:val="24"/>
          <w:szCs w:val="24"/>
          <w:highlight w:val="none"/>
        </w:rPr>
      </w:pPr>
      <w:r>
        <w:rPr>
          <w:rFonts w:hint="eastAsia" w:ascii="宋体" w:hAnsi="宋体"/>
          <w:b/>
          <w:sz w:val="24"/>
          <w:szCs w:val="24"/>
          <w:highlight w:val="none"/>
        </w:rPr>
        <w:t xml:space="preserve">以下术语有特定的含义：</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服务是指根据合同规定乙方应承担</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rPr>
        <w:t xml:space="preserve">等工作和合同中规定乙方应承担的其它义务。</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合同价款是指根据成交单位的投标文件和合同规定，乙方在正确地履行合同义务后甲方应支付给乙方的价款。</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甲方是指合同中明确规定的实际购买和接受服务的单位。</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乙方是指合同中规定的提供服务的单位。</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hint="eastAsia" w:ascii="宋体" w:hAnsi="宋体"/>
          <w:b/>
          <w:sz w:val="24"/>
          <w:szCs w:val="24"/>
          <w:highlight w:val="none"/>
        </w:rPr>
      </w:pPr>
      <w:r>
        <w:rPr>
          <w:rFonts w:hint="eastAsia" w:ascii="宋体" w:hAnsi="宋体"/>
          <w:b/>
          <w:sz w:val="24"/>
          <w:szCs w:val="24"/>
          <w:highlight w:val="none"/>
        </w:rPr>
        <w:t xml:space="preserve">二、合同项目及期限</w:t>
      </w:r>
      <w:r/>
    </w:p>
    <w:p>
      <w:pPr>
        <w:ind w:firstLine="420"/>
        <w:spacing w:line="360" w:lineRule="auto"/>
        <w:rPr>
          <w:rFonts w:hint="eastAsia" w:ascii="宋体" w:hAnsi="宋体"/>
          <w:sz w:val="24"/>
          <w:szCs w:val="24"/>
          <w:highlight w:val="none"/>
        </w:rPr>
        <w:outlineLvl w:val="1"/>
      </w:pPr>
      <w:r>
        <w:rPr>
          <w:rFonts w:hint="eastAsia" w:ascii="宋体" w:hAnsi="宋体"/>
          <w:sz w:val="24"/>
          <w:szCs w:val="24"/>
          <w:highlight w:val="none"/>
        </w:rPr>
        <w:t xml:space="preserve">2.1乙方负责</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rPr>
        <w:t xml:space="preserve">的服务工作。</w:t>
      </w:r>
      <w:r/>
    </w:p>
    <w:p>
      <w:pPr>
        <w:ind w:firstLine="420"/>
        <w:spacing w:line="360" w:lineRule="auto"/>
        <w:rPr>
          <w:rFonts w:hint="eastAsia" w:ascii="宋体" w:hAnsi="宋体"/>
          <w:sz w:val="24"/>
          <w:szCs w:val="24"/>
          <w:highlight w:val="none"/>
        </w:rPr>
        <w:outlineLvl w:val="1"/>
      </w:pPr>
      <w:r>
        <w:rPr>
          <w:rFonts w:hint="eastAsia" w:ascii="宋体" w:hAnsi="宋体"/>
          <w:sz w:val="24"/>
          <w:szCs w:val="24"/>
          <w:highlight w:val="none"/>
        </w:rPr>
        <w:t xml:space="preserve">2.2服务期限：合同签订之日起一年。</w:t>
      </w:r>
      <w:r/>
    </w:p>
    <w:p>
      <w:pPr>
        <w:ind w:firstLine="420"/>
        <w:spacing w:line="360" w:lineRule="auto"/>
        <w:rPr>
          <w:rFonts w:hint="eastAsia" w:ascii="宋体" w:hAnsi="宋体"/>
          <w:sz w:val="24"/>
          <w:szCs w:val="24"/>
          <w:highlight w:val="none"/>
        </w:rPr>
        <w:outlineLvl w:val="1"/>
      </w:pPr>
      <w:r>
        <w:rPr>
          <w:rFonts w:hint="eastAsia" w:ascii="宋体" w:hAnsi="宋体"/>
          <w:sz w:val="24"/>
          <w:szCs w:val="24"/>
          <w:highlight w:val="none"/>
        </w:rPr>
        <w:t xml:space="preserve">2</w:t>
      </w:r>
      <w:r>
        <w:rPr>
          <w:rFonts w:ascii="宋体" w:hAnsi="宋体"/>
          <w:sz w:val="24"/>
          <w:szCs w:val="24"/>
          <w:highlight w:val="none"/>
        </w:rPr>
        <w:t xml:space="preserve">.3</w:t>
      </w:r>
      <w:r>
        <w:rPr>
          <w:rFonts w:hint="eastAsia" w:ascii="宋体" w:hAnsi="宋体"/>
          <w:sz w:val="24"/>
          <w:szCs w:val="24"/>
          <w:highlight w:val="none"/>
        </w:rPr>
        <w:t xml:space="preserve">服务地点：根据甲方指定地点。</w:t>
      </w:r>
      <w:r/>
    </w:p>
    <w:p>
      <w:pPr>
        <w:ind w:firstLine="420"/>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三、验收方及验收标准</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本项目甲方将根据政府采购法及相关法规，以及《江苏省政府采购履约验收管理办法》文件的规定，对乙方进行履约验收，确认验收合格的，将出具《政府采购履约验收书》，合同是申请支付政府采购合同价款的必备资料。</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2、根据相关国家标准、行业标准的规定以及采购文件要求，由甲方组织验收通过。</w:t>
      </w:r>
      <w:r/>
    </w:p>
    <w:p>
      <w:pPr>
        <w:ind w:firstLine="422"/>
        <w:spacing w:line="360" w:lineRule="auto"/>
        <w:rPr>
          <w:rFonts w:hint="eastAsia" w:ascii="宋体" w:hAnsi="宋体"/>
          <w:sz w:val="24"/>
          <w:szCs w:val="24"/>
          <w:highlight w:val="none"/>
        </w:rPr>
      </w:pPr>
      <w:r>
        <w:rPr>
          <w:rFonts w:hint="eastAsia" w:ascii="宋体" w:hAnsi="宋体"/>
          <w:b/>
          <w:sz w:val="24"/>
          <w:szCs w:val="24"/>
          <w:highlight w:val="none"/>
        </w:rPr>
        <w:t xml:space="preserve">四、合同总价款：</w:t>
      </w:r>
      <w:r>
        <w:rPr>
          <w:rFonts w:hint="eastAsia" w:ascii="宋体" w:hAnsi="宋体"/>
          <w:sz w:val="24"/>
          <w:szCs w:val="24"/>
          <w:highlight w:val="none"/>
        </w:rPr>
        <w:t xml:space="preserve">大写人民币</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rPr>
        <w:t xml:space="preserve">元整，小写￥</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rPr>
        <w:t xml:space="preserve">。合同总价款包括</w:t>
      </w:r>
      <w:r>
        <w:rPr>
          <w:rFonts w:hint="eastAsia"/>
          <w:sz w:val="24"/>
          <w:szCs w:val="24"/>
          <w:highlight w:val="none"/>
        </w:rPr>
        <w:t xml:space="preserve">但不限于合同期内</w:t>
      </w:r>
      <w:r>
        <w:rPr>
          <w:rFonts w:hint="eastAsia" w:ascii="宋体" w:hAnsi="宋体"/>
          <w:sz w:val="24"/>
          <w:szCs w:val="24"/>
          <w:highlight w:val="none"/>
        </w:rPr>
        <w:t xml:space="preserve">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firstLine="422"/>
        <w:spacing w:line="360" w:lineRule="auto"/>
        <w:rPr>
          <w:rFonts w:hint="eastAsia" w:ascii="宋体" w:hAnsi="宋体"/>
          <w:b/>
          <w:sz w:val="24"/>
          <w:szCs w:val="24"/>
          <w:highlight w:val="none"/>
        </w:rPr>
      </w:pPr>
      <w:r>
        <w:rPr>
          <w:rFonts w:hint="eastAsia" w:ascii="宋体" w:hAnsi="宋体"/>
          <w:b/>
          <w:sz w:val="24"/>
          <w:szCs w:val="24"/>
          <w:highlight w:val="none"/>
        </w:rPr>
        <w:t xml:space="preserve">五、付款方式</w:t>
      </w:r>
      <w:r/>
    </w:p>
    <w:p>
      <w:pPr>
        <w:ind w:firstLine="420"/>
        <w:spacing w:line="360" w:lineRule="auto"/>
        <w:rPr>
          <w:rFonts w:hint="eastAsia"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付款步骤：</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合同签订后，甲方支付合同总金额的30%作为预付款；合同签订之日六个月后，甲方根据合同履约情况与合同第一、第二季度维护考核成绩支付乙方合同总金额的30%；合同签订之日九个月后，甲方根据合同履约情况与合同第三季度维护考核成绩支付乙方合同总金额的15%；</w:t>
      </w:r>
      <w:r>
        <w:rPr>
          <w:rFonts w:hint="eastAsia" w:ascii="宋体" w:hAnsi="宋体"/>
          <w:sz w:val="24"/>
          <w:szCs w:val="24"/>
          <w:highlight w:val="none"/>
          <w:lang w:val="en-US" w:eastAsia="zh-CN"/>
        </w:rPr>
        <w:t xml:space="preserve">运维期满后，</w:t>
      </w:r>
      <w:r>
        <w:rPr>
          <w:rFonts w:hint="eastAsia" w:ascii="宋体" w:hAnsi="宋体"/>
          <w:sz w:val="24"/>
          <w:szCs w:val="24"/>
          <w:highlight w:val="none"/>
        </w:rPr>
        <w:t xml:space="preserve">甲方根据合同最后一个季度维护考核成绩和验收结果支付</w:t>
      </w:r>
      <w:r>
        <w:rPr>
          <w:rFonts w:hint="eastAsia" w:ascii="宋体" w:hAnsi="宋体"/>
          <w:sz w:val="24"/>
          <w:szCs w:val="24"/>
          <w:highlight w:val="none"/>
          <w:lang w:val="en-US" w:eastAsia="zh-CN"/>
        </w:rPr>
        <w:t xml:space="preserve">至合同总金额的95%；</w:t>
      </w:r>
      <w:r>
        <w:rPr>
          <w:rFonts w:hint="eastAsia" w:ascii="宋体" w:hAnsi="宋体" w:eastAsia="宋体" w:cs="Times New Roman"/>
          <w:color w:val="auto"/>
          <w:sz w:val="24"/>
          <w:szCs w:val="24"/>
          <w:highlight w:val="none"/>
        </w:rPr>
        <w:t xml:space="preserve">剩余年度费用的5%在服务期满一年内一次性付清</w:t>
      </w:r>
      <w:r>
        <w:rPr>
          <w:rFonts w:hint="eastAsia" w:ascii="宋体" w:hAnsi="宋体"/>
          <w:sz w:val="24"/>
          <w:szCs w:val="24"/>
          <w:highlight w:val="none"/>
        </w:rPr>
        <w:t xml:space="preserve">。</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（2）在签订合同时，乙方明确表示无需预付款或者主动要求降低预付款比例的，甲方可不适用上述关于预付款的规定。</w:t>
      </w:r>
      <w:r/>
    </w:p>
    <w:p>
      <w:pPr>
        <w:ind w:firstLine="420"/>
        <w:spacing w:line="360" w:lineRule="auto"/>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w:t>
      </w:r>
      <w:r>
        <w:rPr>
          <w:rFonts w:hint="eastAsia" w:ascii="宋体" w:hAnsi="宋体"/>
          <w:sz w:val="24"/>
          <w:szCs w:val="24"/>
          <w:highlight w:val="none"/>
        </w:rPr>
        <w:t xml:space="preserve">账户信息</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支付方式：本次货款以数字人民币形式支付。乙方账户信息如下：</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开户名称：</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开户银行：</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数字人民币账户（数币钱包ID）：</w:t>
      </w:r>
      <w:r/>
    </w:p>
    <w:p>
      <w:pPr>
        <w:ind w:firstLine="422"/>
        <w:spacing w:line="360" w:lineRule="auto"/>
        <w:rPr>
          <w:rFonts w:hint="eastAsia" w:ascii="宋体" w:hAnsi="宋体"/>
          <w:b/>
          <w:sz w:val="24"/>
          <w:szCs w:val="24"/>
          <w:highlight w:val="none"/>
        </w:rPr>
      </w:pPr>
      <w:r>
        <w:rPr>
          <w:rFonts w:hint="eastAsia" w:ascii="宋体" w:hAnsi="宋体"/>
          <w:b/>
          <w:sz w:val="24"/>
          <w:szCs w:val="24"/>
          <w:highlight w:val="none"/>
        </w:rPr>
        <w:t xml:space="preserve">六、甲、乙双方的责任</w:t>
      </w:r>
      <w:r/>
    </w:p>
    <w:p>
      <w:pPr>
        <w:ind w:firstLine="420"/>
        <w:spacing w:line="360" w:lineRule="auto"/>
        <w:rPr>
          <w:rFonts w:hint="eastAsia" w:ascii="宋体" w:hAnsi="宋体"/>
          <w:sz w:val="24"/>
          <w:szCs w:val="24"/>
          <w:highlight w:val="none"/>
        </w:rPr>
        <w:outlineLvl w:val="2"/>
      </w:pPr>
      <w:r>
        <w:rPr>
          <w:rFonts w:hint="eastAsia" w:ascii="宋体" w:hAnsi="宋体"/>
          <w:sz w:val="24"/>
          <w:szCs w:val="24"/>
          <w:highlight w:val="none"/>
        </w:rPr>
        <w:t xml:space="preserve">1.甲方责任：</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1</w:t>
      </w:r>
      <w:r>
        <w:rPr>
          <w:rFonts w:hint="eastAsia" w:ascii="宋体" w:hAnsi="宋体"/>
          <w:sz w:val="24"/>
          <w:szCs w:val="24"/>
          <w:highlight w:val="none"/>
        </w:rPr>
        <w:t xml:space="preserve">依本合同约定按期支付合同款项；</w:t>
      </w:r>
      <w:r/>
    </w:p>
    <w:p>
      <w:pPr>
        <w:ind w:firstLine="420"/>
        <w:spacing w:line="360" w:lineRule="auto"/>
        <w:rPr>
          <w:rFonts w:hint="eastAsia"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2依本合同约定及时组织验收；</w:t>
      </w:r>
      <w:r/>
    </w:p>
    <w:p>
      <w:pPr>
        <w:ind w:firstLine="420"/>
        <w:spacing w:line="360" w:lineRule="auto"/>
        <w:rPr>
          <w:rFonts w:hint="eastAsia"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3协助乙方进行项目的相关协调工作及约定期限内提供相关资料以利于开展项目。</w:t>
      </w:r>
      <w:r/>
    </w:p>
    <w:p>
      <w:pPr>
        <w:ind w:firstLine="420"/>
        <w:spacing w:line="360" w:lineRule="auto"/>
        <w:rPr>
          <w:rFonts w:hint="eastAsia" w:ascii="宋体" w:hAnsi="宋体"/>
          <w:sz w:val="24"/>
          <w:szCs w:val="24"/>
          <w:highlight w:val="none"/>
        </w:rPr>
        <w:outlineLvl w:val="2"/>
      </w:pPr>
      <w:r>
        <w:rPr>
          <w:rFonts w:hint="eastAsia" w:ascii="宋体" w:hAnsi="宋体"/>
          <w:sz w:val="24"/>
          <w:szCs w:val="24"/>
          <w:highlight w:val="none"/>
        </w:rPr>
        <w:t xml:space="preserve">2.乙方责任：</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乙方负责完成本次采购要求的全部服务工作，乙方应按招标文件以及合同约定的技术规范、标准进行实施，并保证按期、保质保量完成项目的实施工作，对提交的项目质量负责。</w:t>
      </w:r>
      <w:r/>
    </w:p>
    <w:p>
      <w:pPr>
        <w:ind w:firstLine="422"/>
        <w:spacing w:line="360" w:lineRule="auto"/>
        <w:rPr>
          <w:rFonts w:hint="eastAsia" w:ascii="宋体" w:hAnsi="宋体"/>
          <w:b/>
          <w:sz w:val="24"/>
          <w:szCs w:val="24"/>
          <w:highlight w:val="none"/>
        </w:rPr>
      </w:pPr>
      <w:r>
        <w:rPr>
          <w:rFonts w:hint="eastAsia" w:ascii="宋体" w:hAnsi="宋体"/>
          <w:b/>
          <w:sz w:val="24"/>
          <w:szCs w:val="24"/>
          <w:highlight w:val="none"/>
        </w:rPr>
        <w:t xml:space="preserve">七、违约责任</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1.甲方违约责任：</w:t>
      </w:r>
      <w:r/>
    </w:p>
    <w:p>
      <w:pPr>
        <w:ind w:firstLine="420"/>
        <w:spacing w:line="360" w:lineRule="auto"/>
        <w:rPr>
          <w:rFonts w:hint="eastAsia" w:ascii="宋体" w:hAnsi="宋体"/>
          <w:sz w:val="24"/>
          <w:szCs w:val="24"/>
          <w:highlight w:val="none"/>
        </w:rPr>
      </w:pPr>
      <w:r>
        <w:rPr>
          <w:rFonts w:ascii="宋体" w:hAnsi="宋体"/>
          <w:sz w:val="24"/>
          <w:szCs w:val="24"/>
          <w:highlight w:val="none"/>
        </w:rPr>
        <w:t xml:space="preserve">1.1在合同生效后，甲方</w:t>
      </w:r>
      <w:r>
        <w:rPr>
          <w:rFonts w:hint="eastAsia" w:ascii="宋体" w:hAnsi="宋体"/>
          <w:sz w:val="24"/>
          <w:szCs w:val="24"/>
          <w:highlight w:val="none"/>
        </w:rPr>
        <w:t xml:space="preserve">无故</w:t>
      </w:r>
      <w:r>
        <w:rPr>
          <w:rFonts w:ascii="宋体" w:hAnsi="宋体"/>
          <w:sz w:val="24"/>
          <w:szCs w:val="24"/>
          <w:highlight w:val="none"/>
        </w:rPr>
        <w:t xml:space="preserve">要求解除合同的，应向乙方偿付合同总价款5%的违约金，违约金不足以补偿损失的，乙方有权要求甲方补足。</w:t>
      </w:r>
      <w:r/>
    </w:p>
    <w:p>
      <w:pPr>
        <w:ind w:firstLine="420"/>
        <w:spacing w:line="360" w:lineRule="auto"/>
        <w:rPr>
          <w:rFonts w:hint="eastAsia" w:ascii="宋体" w:hAnsi="宋体"/>
          <w:sz w:val="24"/>
          <w:szCs w:val="24"/>
          <w:highlight w:val="none"/>
        </w:rPr>
      </w:pPr>
      <w:r>
        <w:rPr>
          <w:rFonts w:ascii="宋体" w:hAnsi="宋体"/>
          <w:sz w:val="24"/>
          <w:szCs w:val="24"/>
          <w:highlight w:val="none"/>
        </w:rPr>
        <w:t xml:space="preserve">1.2甲方逾期付款的应按照逾期付款金额的每天万分之四支付逾期付款违约金</w:t>
      </w:r>
      <w:r>
        <w:rPr>
          <w:rFonts w:hint="eastAsia" w:ascii="宋体" w:hAnsi="宋体"/>
          <w:sz w:val="24"/>
          <w:szCs w:val="24"/>
          <w:highlight w:val="none"/>
        </w:rPr>
        <w:t xml:space="preserve">，总额不超总价款的5%</w:t>
      </w:r>
      <w:r>
        <w:rPr>
          <w:rFonts w:ascii="宋体" w:hAnsi="宋体"/>
          <w:sz w:val="24"/>
          <w:szCs w:val="24"/>
          <w:highlight w:val="none"/>
        </w:rPr>
        <w:t xml:space="preserve">。</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2.乙方的违约责任：</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 </w:t>
      </w:r>
      <w:r>
        <w:rPr>
          <w:rFonts w:hint="eastAsia" w:ascii="宋体" w:hAnsi="宋体"/>
          <w:sz w:val="24"/>
          <w:szCs w:val="24"/>
          <w:highlight w:val="none"/>
        </w:rPr>
        <w:t xml:space="preserve">在合同生效后，乙方无故要求解除合同的，应向甲方偿付合同总价款5%的违约金，违约金不足以补偿损失的，甲方有权要求乙方补足。</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2</w:t>
      </w:r>
      <w:r>
        <w:rPr>
          <w:rFonts w:hint="eastAsia" w:ascii="宋体" w:hAnsi="宋体"/>
          <w:sz w:val="24"/>
          <w:szCs w:val="24"/>
          <w:highlight w:val="none"/>
        </w:rPr>
        <w:t xml:space="preserve">乙方未按合同规定的质量要求提供服务，不能完成合同时，甲方有权解除合同，乙方向甲方偿付合同总价款5%的违约金，违约金不足以补偿损失的甲方有权要求乙方补足。</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3</w:t>
      </w:r>
      <w:r>
        <w:rPr>
          <w:rFonts w:hint="eastAsia" w:ascii="宋体" w:hAnsi="宋体"/>
          <w:sz w:val="24"/>
          <w:szCs w:val="24"/>
          <w:highlight w:val="none"/>
        </w:rPr>
        <w:t xml:space="preserve">乙方应执行国家有关规定（如苏州最低工资标准和其他规定），负责乙方员工的生病、事故、伤残、死亡和劳务纠纷，甲方不承担任何相关责任。</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2.4乙方负有对自己员工的安全责任，甲方不承担任何相关责任。</w:t>
      </w:r>
      <w:r/>
    </w:p>
    <w:p>
      <w:pPr>
        <w:ind w:firstLine="422"/>
        <w:spacing w:line="360" w:lineRule="auto"/>
        <w:rPr>
          <w:rFonts w:hint="eastAsia" w:ascii="宋体" w:hAnsi="宋体"/>
          <w:b/>
          <w:sz w:val="24"/>
          <w:szCs w:val="24"/>
          <w:highlight w:val="none"/>
        </w:rPr>
      </w:pPr>
      <w:r>
        <w:rPr>
          <w:rFonts w:hint="eastAsia" w:ascii="宋体" w:hAnsi="宋体"/>
          <w:b/>
          <w:sz w:val="24"/>
          <w:szCs w:val="24"/>
          <w:highlight w:val="none"/>
        </w:rPr>
        <w:t xml:space="preserve">八、不可抗力</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本条款所述“不可抗力”是指</w:t>
      </w:r>
      <w:r>
        <w:rPr>
          <w:rFonts w:hint="eastAsia" w:ascii="宋体" w:hAnsi="宋体"/>
          <w:sz w:val="24"/>
          <w:szCs w:val="24"/>
          <w:highlight w:val="none"/>
          <w:lang w:val="en-US" w:eastAsia="zh-CN"/>
        </w:rPr>
        <w:t xml:space="preserve">甲方</w:t>
      </w:r>
      <w:r>
        <w:rPr>
          <w:rFonts w:hint="eastAsia" w:ascii="宋体" w:hAnsi="宋体"/>
          <w:sz w:val="24"/>
          <w:szCs w:val="24"/>
          <w:highlight w:val="none"/>
        </w:rPr>
        <w:t xml:space="preserve">和</w:t>
      </w:r>
      <w:r>
        <w:rPr>
          <w:rFonts w:hint="eastAsia" w:ascii="宋体" w:hAnsi="宋体"/>
          <w:sz w:val="24"/>
          <w:szCs w:val="24"/>
          <w:highlight w:val="none"/>
          <w:lang w:val="en-US" w:eastAsia="zh-CN"/>
        </w:rPr>
        <w:t xml:space="preserve">乙方</w:t>
      </w:r>
      <w:r>
        <w:rPr>
          <w:rFonts w:hint="eastAsia" w:ascii="宋体" w:hAnsi="宋体"/>
          <w:sz w:val="24"/>
          <w:szCs w:val="24"/>
          <w:highlight w:val="none"/>
        </w:rPr>
        <w:t xml:space="preserve">在订立本合同时不可预见，在履行合同过程中不可避免发生并不能克服的自然灾害和社会性突发事件。</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2"/>
        <w:spacing w:line="360" w:lineRule="auto"/>
        <w:rPr>
          <w:rFonts w:hint="eastAsia" w:ascii="宋体" w:hAnsi="宋体"/>
          <w:b/>
          <w:sz w:val="24"/>
          <w:szCs w:val="24"/>
          <w:highlight w:val="none"/>
        </w:rPr>
      </w:pPr>
      <w:r>
        <w:rPr>
          <w:rFonts w:hint="eastAsia" w:ascii="宋体" w:hAnsi="宋体"/>
          <w:b/>
          <w:sz w:val="24"/>
          <w:szCs w:val="24"/>
          <w:highlight w:val="none"/>
        </w:rPr>
        <w:t xml:space="preserve">九、争端的解决 </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2.如果调解不成，双方中的任何一方可向人民法院提起诉讼。诉讼由合同签订地人民法院管辖。 </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3.诉讼费由败诉方负担。</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4.因合同部分履行引发诉讼的，在诉讼期间，除正在进行诉讼的部分外，本合同的其它部分应继续执行。</w:t>
      </w:r>
      <w:r/>
    </w:p>
    <w:p>
      <w:pPr>
        <w:ind w:firstLine="422"/>
        <w:spacing w:line="360" w:lineRule="auto"/>
        <w:rPr>
          <w:rFonts w:hint="eastAsia" w:ascii="宋体" w:hAnsi="宋体"/>
          <w:b/>
          <w:sz w:val="24"/>
          <w:szCs w:val="24"/>
          <w:highlight w:val="none"/>
        </w:rPr>
      </w:pPr>
      <w:r>
        <w:rPr>
          <w:rFonts w:hint="eastAsia" w:ascii="宋体" w:hAnsi="宋体"/>
          <w:b/>
          <w:sz w:val="24"/>
          <w:szCs w:val="24"/>
          <w:highlight w:val="none"/>
        </w:rPr>
        <w:t xml:space="preserve">十、违约终止合同</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1.1 如果乙方未能在合同规定的限期或甲方同意延长的限期内提供部分或全部服务。</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1.2 如果乙方未能履行合同规定的其它任何义务。</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1.3 如果乙方在本合同的竞争或实施中有腐败和欺诈行为。为此，定义如下：“腐败行为”是指直接或间接地提供、给予、接受或索取任何形式的贿赂、回扣、佣金、不正当利益或其他有价值物品，以不正当影响采购人员或相关方在采购过程或合同履行中的行为或决策；“欺诈行为”是指为了影响采购过程或合同实施过程而谎报事实，损害甲方的利益，包括投标人之间串通，人为地使采购活动丧失竞争性，损害甲方所能获得的权益。</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2.如果甲方根据以上的规定，终止了全部或部分合同，甲方可以依其认为适当的条件和方法购买与未提供服务类似的服务，乙方应对购买类似服务所超出的部分费用负责。并且，乙方应继续履行合同中未终止的部分。 </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3.如果甲方违约，应承担相应的违约责任。 </w:t>
      </w:r>
      <w:r/>
    </w:p>
    <w:p>
      <w:pPr>
        <w:ind w:firstLine="422"/>
        <w:spacing w:line="360" w:lineRule="auto"/>
        <w:rPr>
          <w:rFonts w:hint="eastAsia" w:ascii="宋体" w:hAnsi="宋体"/>
          <w:sz w:val="24"/>
          <w:szCs w:val="24"/>
          <w:highlight w:val="none"/>
        </w:rPr>
      </w:pPr>
      <w:r>
        <w:rPr>
          <w:rFonts w:hint="eastAsia" w:ascii="宋体" w:hAnsi="宋体"/>
          <w:b/>
          <w:sz w:val="24"/>
          <w:szCs w:val="24"/>
          <w:highlight w:val="none"/>
        </w:rPr>
        <w:t xml:space="preserve">十一、破产终止合同：</w:t>
      </w:r>
      <w:r>
        <w:rPr>
          <w:rFonts w:hint="eastAsia" w:ascii="宋体" w:hAnsi="宋体"/>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w:t>
      </w:r>
      <w:r>
        <w:rPr>
          <w:rFonts w:hint="eastAsia" w:ascii="宋体" w:hAnsi="宋体"/>
          <w:sz w:val="24"/>
          <w:szCs w:val="24"/>
          <w:highlight w:val="none"/>
          <w:lang w:eastAsia="zh-CN"/>
        </w:rPr>
        <w:t xml:space="preserve">权利</w:t>
      </w:r>
      <w:r>
        <w:rPr>
          <w:rFonts w:hint="eastAsia" w:ascii="宋体" w:hAnsi="宋体"/>
          <w:sz w:val="24"/>
          <w:szCs w:val="24"/>
          <w:highlight w:val="none"/>
        </w:rPr>
        <w:t xml:space="preserve">。 </w:t>
      </w:r>
      <w:r/>
    </w:p>
    <w:p>
      <w:pPr>
        <w:ind w:firstLine="422"/>
        <w:spacing w:line="360" w:lineRule="auto"/>
        <w:rPr>
          <w:rFonts w:hint="eastAsia" w:ascii="宋体" w:hAnsi="宋体"/>
          <w:sz w:val="24"/>
          <w:szCs w:val="24"/>
          <w:highlight w:val="none"/>
        </w:rPr>
      </w:pPr>
      <w:r>
        <w:rPr>
          <w:rFonts w:hint="eastAsia" w:ascii="宋体" w:hAnsi="宋体"/>
          <w:b/>
          <w:sz w:val="24"/>
          <w:szCs w:val="24"/>
          <w:highlight w:val="none"/>
        </w:rPr>
        <w:t xml:space="preserve">十二、政府采购法对政府采购合同变更终止的规定：</w:t>
      </w:r>
      <w:r>
        <w:rPr>
          <w:rFonts w:hint="eastAsia" w:ascii="宋体" w:hAnsi="宋体"/>
          <w:sz w:val="24"/>
          <w:szCs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spacing w:line="360" w:lineRule="auto"/>
        <w:rPr>
          <w:rFonts w:hint="eastAsia" w:ascii="宋体" w:hAnsi="宋体"/>
          <w:b/>
          <w:sz w:val="24"/>
          <w:szCs w:val="24"/>
          <w:highlight w:val="none"/>
        </w:rPr>
      </w:pPr>
      <w:r>
        <w:rPr>
          <w:rFonts w:hint="eastAsia" w:ascii="宋体" w:hAnsi="宋体"/>
          <w:b/>
          <w:sz w:val="24"/>
          <w:szCs w:val="24"/>
          <w:highlight w:val="none"/>
        </w:rPr>
        <w:t xml:space="preserve">十三、本项目合同不得转让。</w:t>
      </w:r>
      <w:r/>
    </w:p>
    <w:p>
      <w:pPr>
        <w:ind w:firstLine="422"/>
        <w:spacing w:line="360" w:lineRule="auto"/>
        <w:rPr>
          <w:rFonts w:hint="eastAsia" w:ascii="宋体" w:hAnsi="宋体"/>
          <w:sz w:val="24"/>
          <w:szCs w:val="24"/>
          <w:highlight w:val="none"/>
        </w:rPr>
      </w:pPr>
      <w:r>
        <w:rPr>
          <w:rFonts w:hint="eastAsia" w:ascii="宋体" w:hAnsi="宋体"/>
          <w:b/>
          <w:sz w:val="24"/>
          <w:szCs w:val="24"/>
          <w:highlight w:val="none"/>
        </w:rPr>
        <w:t xml:space="preserve">十四、需要补充的合同条款：</w:t>
      </w:r>
      <w:r>
        <w:rPr>
          <w:rFonts w:hint="eastAsia" w:ascii="宋体" w:hAnsi="宋体"/>
          <w:sz w:val="24"/>
          <w:szCs w:val="24"/>
          <w:highlight w:val="none"/>
        </w:rPr>
        <w:t xml:space="preserve">（根据评审过程中或者商务谈判时商定的条款和条件在订立合同时标明）。</w:t>
      </w:r>
      <w:r/>
    </w:p>
    <w:p>
      <w:pPr>
        <w:spacing w:line="360" w:lineRule="auto"/>
        <w:rPr>
          <w:rFonts w:hint="eastAsia" w:ascii="宋体" w:hAnsi="宋体"/>
          <w:b/>
          <w:sz w:val="24"/>
          <w:szCs w:val="24"/>
          <w:highlight w:val="none"/>
        </w:rPr>
      </w:pP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b/>
          <w:sz w:val="24"/>
          <w:szCs w:val="24"/>
          <w:highlight w:val="none"/>
        </w:rPr>
        <w:t xml:space="preserve">十五、合同生效</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1.双方签约人为各自法定代表人或被授权代表。</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2.本合同系指本文件及其附件中的所有部分，招标文件、成交单位的投标文件、中标通知书、中标人在采购过程中的澄清和承诺等为本合同不可缺少的组成部分。</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3.本合同自甲乙双方签字盖章之日起生效。</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4.本合同壹式</w:t>
      </w:r>
      <w:r>
        <w:rPr>
          <w:rFonts w:hint="eastAsia" w:ascii="宋体" w:hAnsi="宋体"/>
          <w:bCs/>
          <w:sz w:val="24"/>
          <w:szCs w:val="24"/>
          <w:highlight w:val="none"/>
        </w:rPr>
        <w:t xml:space="preserve">陆份，甲乙双方各执贰</w:t>
      </w:r>
      <w:r>
        <w:rPr>
          <w:rFonts w:hint="eastAsia" w:ascii="宋体" w:hAnsi="宋体"/>
          <w:sz w:val="24"/>
          <w:szCs w:val="24"/>
          <w:highlight w:val="none"/>
        </w:rPr>
        <w:t xml:space="preserve">份，采购代理机构及财政监督管理部门各执壹份，各份具有同等法律效力。</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5.本合同应按照中华人民共和国的现行法律进行解释。</w:t>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6.合同修改：除甲乙双方签署书面修改、补充协议，并成为本合同不可分割的一部分之外，本合同条件不得有任何变化或修改。 </w:t>
      </w:r>
      <w:r/>
    </w:p>
    <w:p>
      <w:pPr>
        <w:pStyle w:val="853"/>
        <w:ind w:firstLine="0"/>
        <w:spacing w:line="360" w:lineRule="auto"/>
        <w:rPr>
          <w:rFonts w:hint="eastAsia" w:ascii="宋体" w:hAnsi="宋体"/>
          <w:sz w:val="24"/>
          <w:szCs w:val="24"/>
          <w:highlight w:val="none"/>
        </w:rPr>
      </w:pPr>
      <w:r>
        <w:rPr>
          <w:rFonts w:hint="eastAsia" w:ascii="宋体" w:hAnsi="宋体"/>
          <w:sz w:val="24"/>
          <w:szCs w:val="24"/>
          <w:highlight w:val="none"/>
        </w:rPr>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甲方（公章）：                     </w:t>
      </w:r>
      <w:r>
        <w:rPr>
          <w:rFonts w:ascii="宋体" w:hAnsi="宋体"/>
          <w:sz w:val="24"/>
          <w:szCs w:val="24"/>
          <w:highlight w:val="none"/>
        </w:rPr>
        <w:t xml:space="preserve">   </w:t>
      </w:r>
      <w:r>
        <w:rPr>
          <w:rFonts w:hint="eastAsia" w:ascii="宋体" w:hAnsi="宋体"/>
          <w:sz w:val="24"/>
          <w:szCs w:val="24"/>
          <w:highlight w:val="none"/>
        </w:rPr>
        <w:t xml:space="preserve">   乙方（公章）：</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法定代表人                               法定代表人</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或授权代表（签字或盖章）：               或授权代表（签字或盖章）： </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签约日期：                               签约日期： </w:t>
      </w:r>
      <w:r/>
    </w:p>
    <w:p>
      <w:pPr>
        <w:ind w:firstLine="480"/>
        <w:jc w:val="left"/>
        <w:spacing w:line="360" w:lineRule="auto"/>
        <w:widowControl/>
        <w:rPr>
          <w:rFonts w:hint="eastAsia" w:ascii="宋体" w:hAnsi="宋体" w:cs="宋体"/>
          <w:sz w:val="24"/>
          <w:szCs w:val="24"/>
          <w:highlight w:val="none"/>
        </w:rPr>
      </w:pPr>
      <w:r>
        <w:rPr>
          <w:rFonts w:hint="eastAsia" w:ascii="宋体" w:hAnsi="宋体"/>
          <w:sz w:val="24"/>
          <w:szCs w:val="24"/>
          <w:highlight w:val="none"/>
        </w:rPr>
        <w:t xml:space="preserve">合同</w:t>
      </w:r>
      <w:r>
        <w:rPr>
          <w:rFonts w:hint="eastAsia" w:ascii="宋体" w:hAnsi="宋体"/>
          <w:sz w:val="24"/>
          <w:szCs w:val="24"/>
          <w:highlight w:val="none"/>
          <w:lang w:eastAsia="zh-CN"/>
        </w:rPr>
        <w:t xml:space="preserve">签订</w:t>
      </w:r>
      <w:r>
        <w:rPr>
          <w:rFonts w:hint="eastAsia" w:ascii="宋体" w:hAnsi="宋体"/>
          <w:sz w:val="24"/>
          <w:szCs w:val="24"/>
          <w:highlight w:val="none"/>
        </w:rPr>
        <w:t xml:space="preserve">地：</w:t>
      </w:r>
      <w:r/>
    </w:p>
    <w:p>
      <w:pPr>
        <w:spacing w:line="360" w:lineRule="auto"/>
        <w:rPr>
          <w:b/>
          <w:bCs/>
          <w:sz w:val="32"/>
          <w:highlight w:val="none"/>
        </w:rPr>
      </w:pPr>
      <w:r>
        <w:rPr>
          <w:b/>
          <w:bCs/>
          <w:sz w:val="32"/>
          <w:highlight w:val="none"/>
        </w:rPr>
      </w:r>
      <w:r/>
    </w:p>
    <w:p>
      <w:pPr>
        <w:spacing w:line="360" w:lineRule="auto"/>
        <w:rPr>
          <w:b/>
          <w:bCs/>
          <w:sz w:val="32"/>
          <w:highlight w:val="none"/>
        </w:rPr>
      </w:pPr>
      <w:r>
        <w:rPr>
          <w:b/>
          <w:bCs/>
          <w:sz w:val="32"/>
          <w:highlight w:val="none"/>
        </w:rPr>
      </w:r>
      <w:r/>
    </w:p>
    <w:p>
      <w:pPr>
        <w:spacing w:line="360" w:lineRule="auto"/>
        <w:rPr>
          <w:b/>
          <w:bCs/>
          <w:sz w:val="32"/>
          <w:highlight w:val="none"/>
        </w:rPr>
      </w:pPr>
      <w:r>
        <w:rPr>
          <w:b/>
          <w:bCs/>
          <w:sz w:val="32"/>
          <w:highlight w:val="none"/>
        </w:rPr>
      </w:r>
      <w:r/>
    </w:p>
    <w:p>
      <w:pPr>
        <w:spacing w:line="360" w:lineRule="auto"/>
        <w:rPr>
          <w:b/>
          <w:bCs/>
          <w:sz w:val="32"/>
          <w:highlight w:val="none"/>
        </w:rPr>
      </w:pPr>
      <w:r>
        <w:rPr>
          <w:b/>
          <w:bCs/>
          <w:sz w:val="32"/>
          <w:highlight w:val="none"/>
        </w:rPr>
      </w:r>
      <w:r/>
    </w:p>
    <w:p>
      <w:pPr>
        <w:spacing w:line="360" w:lineRule="auto"/>
        <w:rPr>
          <w:b/>
          <w:bCs/>
          <w:sz w:val="32"/>
          <w:highlight w:val="none"/>
        </w:rPr>
      </w:pPr>
      <w:r>
        <w:rPr>
          <w:b/>
          <w:bCs/>
          <w:sz w:val="32"/>
          <w:highlight w:val="none"/>
        </w:rPr>
      </w:r>
      <w:r/>
    </w:p>
    <w:p>
      <w:pPr>
        <w:spacing w:line="360" w:lineRule="auto"/>
        <w:rPr>
          <w:b/>
          <w:bCs/>
          <w:sz w:val="32"/>
          <w:highlight w:val="none"/>
        </w:rPr>
      </w:pPr>
      <w:r>
        <w:rPr>
          <w:b/>
          <w:bCs/>
          <w:sz w:val="32"/>
          <w:highlight w:val="none"/>
        </w:rPr>
      </w:r>
      <w:r/>
    </w:p>
    <w:p>
      <w:pPr>
        <w:spacing w:line="360" w:lineRule="auto"/>
        <w:rPr>
          <w:b/>
          <w:bCs/>
          <w:sz w:val="32"/>
          <w:highlight w:val="none"/>
        </w:rPr>
      </w:pPr>
      <w:r>
        <w:rPr>
          <w:b/>
          <w:bCs/>
          <w:sz w:val="32"/>
          <w:highlight w:val="none"/>
        </w:rPr>
      </w:r>
      <w:r/>
    </w:p>
    <w:p>
      <w:pPr>
        <w:spacing w:line="360" w:lineRule="auto"/>
        <w:rPr>
          <w:b/>
          <w:bCs/>
          <w:sz w:val="32"/>
          <w:highlight w:val="none"/>
        </w:rPr>
      </w:pPr>
      <w:r>
        <w:rPr>
          <w:b/>
          <w:bCs/>
          <w:sz w:val="32"/>
          <w:highlight w:val="none"/>
        </w:rPr>
      </w:r>
      <w:r/>
    </w:p>
    <w:p>
      <w:pPr>
        <w:spacing w:line="360" w:lineRule="auto"/>
        <w:rPr>
          <w:b/>
          <w:bCs/>
          <w:sz w:val="32"/>
          <w:highlight w:val="none"/>
        </w:rPr>
      </w:pPr>
      <w:r>
        <w:rPr>
          <w:b/>
          <w:bCs/>
          <w:sz w:val="32"/>
          <w:highlight w:val="none"/>
        </w:rPr>
      </w:r>
      <w:r/>
    </w:p>
    <w:p>
      <w:pPr>
        <w:spacing w:line="360" w:lineRule="auto"/>
        <w:rPr>
          <w:b/>
          <w:bCs/>
          <w:sz w:val="32"/>
          <w:highlight w:val="none"/>
        </w:rPr>
      </w:pPr>
      <w:r>
        <w:rPr>
          <w:b/>
          <w:bCs/>
          <w:sz w:val="32"/>
          <w:highlight w:val="none"/>
        </w:rPr>
      </w:r>
      <w:r/>
    </w:p>
    <w:p>
      <w:pPr>
        <w:spacing w:line="360" w:lineRule="auto"/>
        <w:rPr>
          <w:b/>
          <w:bCs/>
          <w:sz w:val="32"/>
          <w:highlight w:val="none"/>
        </w:rPr>
      </w:pPr>
      <w:r>
        <w:rPr>
          <w:b/>
          <w:bCs/>
          <w:sz w:val="32"/>
          <w:highlight w:val="none"/>
        </w:rPr>
      </w:r>
      <w:r/>
    </w:p>
    <w:p>
      <w:pPr>
        <w:spacing w:line="360" w:lineRule="auto"/>
        <w:rPr>
          <w:b/>
          <w:bCs/>
          <w:sz w:val="32"/>
          <w:highlight w:val="none"/>
        </w:rPr>
      </w:pPr>
      <w:r>
        <w:rPr>
          <w:b/>
          <w:bCs/>
          <w:sz w:val="32"/>
          <w:highlight w:val="none"/>
        </w:rPr>
      </w:r>
      <w:r/>
    </w:p>
    <w:p>
      <w:pPr>
        <w:spacing w:line="360" w:lineRule="auto"/>
        <w:rPr>
          <w:b/>
          <w:bCs/>
          <w:sz w:val="32"/>
          <w:highlight w:val="none"/>
        </w:rPr>
      </w:pPr>
      <w:r>
        <w:rPr>
          <w:b/>
          <w:bCs/>
          <w:sz w:val="32"/>
          <w:highlight w:val="none"/>
        </w:rPr>
      </w:r>
      <w:r/>
    </w:p>
    <w:p>
      <w:pPr>
        <w:spacing w:line="360" w:lineRule="auto"/>
        <w:rPr>
          <w:b/>
          <w:bCs/>
          <w:sz w:val="32"/>
          <w:highlight w:val="none"/>
        </w:rPr>
      </w:pPr>
      <w:r>
        <w:rPr>
          <w:b/>
          <w:bCs/>
          <w:sz w:val="32"/>
          <w:highlight w:val="none"/>
        </w:rPr>
      </w:r>
      <w:r/>
    </w:p>
    <w:p>
      <w:pPr>
        <w:spacing w:line="360" w:lineRule="auto"/>
        <w:rPr>
          <w:b/>
          <w:bCs/>
          <w:sz w:val="32"/>
          <w:highlight w:val="none"/>
        </w:rPr>
      </w:pPr>
      <w:r>
        <w:rPr>
          <w:b/>
          <w:bCs/>
          <w:sz w:val="32"/>
          <w:highlight w:val="none"/>
        </w:rPr>
      </w:r>
      <w:r/>
    </w:p>
    <w:p>
      <w:pPr>
        <w:spacing w:line="360" w:lineRule="auto"/>
        <w:rPr>
          <w:b/>
          <w:bCs/>
          <w:sz w:val="32"/>
          <w:highlight w:val="none"/>
        </w:rPr>
      </w:pPr>
      <w:r>
        <w:rPr>
          <w:b/>
          <w:bCs/>
          <w:sz w:val="32"/>
          <w:highlight w:val="none"/>
        </w:rPr>
      </w:r>
      <w:r/>
    </w:p>
    <w:p>
      <w:pPr>
        <w:spacing w:line="360" w:lineRule="auto"/>
        <w:rPr>
          <w:b/>
          <w:bCs/>
          <w:sz w:val="32"/>
          <w:highlight w:val="none"/>
        </w:rPr>
      </w:pPr>
      <w:r>
        <w:rPr>
          <w:b/>
          <w:bCs/>
          <w:sz w:val="32"/>
          <w:highlight w:val="none"/>
        </w:rPr>
      </w:r>
      <w:r/>
    </w:p>
    <w:p>
      <w:pPr>
        <w:spacing w:line="360" w:lineRule="auto"/>
        <w:rPr>
          <w:b/>
          <w:bCs/>
          <w:sz w:val="32"/>
          <w:highlight w:val="none"/>
        </w:rPr>
      </w:pPr>
      <w:r>
        <w:rPr>
          <w:b/>
          <w:bCs/>
          <w:sz w:val="32"/>
          <w:highlight w:val="none"/>
        </w:rPr>
      </w:r>
      <w:r/>
    </w:p>
    <w:p>
      <w:pPr>
        <w:spacing w:line="360" w:lineRule="auto"/>
        <w:rPr>
          <w:b/>
          <w:bCs/>
          <w:sz w:val="32"/>
          <w:highlight w:val="none"/>
        </w:rPr>
      </w:pPr>
      <w:r>
        <w:rPr>
          <w:b/>
          <w:bCs/>
          <w:sz w:val="32"/>
          <w:highlight w:val="none"/>
        </w:rPr>
      </w:r>
      <w:r/>
    </w:p>
    <w:p>
      <w:pPr>
        <w:spacing w:line="360" w:lineRule="auto"/>
        <w:rPr>
          <w:b/>
          <w:bCs/>
          <w:sz w:val="32"/>
          <w:highlight w:val="none"/>
        </w:rPr>
      </w:pPr>
      <w:r>
        <w:rPr>
          <w:b/>
          <w:bCs/>
          <w:sz w:val="32"/>
          <w:highlight w:val="none"/>
        </w:rPr>
      </w:r>
      <w:r/>
    </w:p>
    <w:p>
      <w:pPr>
        <w:spacing w:line="360" w:lineRule="auto"/>
        <w:rPr>
          <w:b/>
          <w:bCs/>
          <w:sz w:val="32"/>
          <w:highlight w:val="none"/>
        </w:rPr>
      </w:pPr>
      <w:r>
        <w:rPr>
          <w:b/>
          <w:bCs/>
          <w:sz w:val="32"/>
          <w:highlight w:val="none"/>
        </w:rPr>
      </w:r>
      <w:r/>
    </w:p>
    <w:p>
      <w:pPr>
        <w:ind w:firstLine="3132"/>
        <w:spacing w:line="360" w:lineRule="auto"/>
        <w:rPr>
          <w:rFonts w:eastAsiaTheme="minorEastAsia"/>
          <w:b/>
          <w:sz w:val="32"/>
          <w:highlight w:val="none"/>
        </w:rPr>
      </w:pPr>
      <w:r>
        <w:rPr>
          <w:rFonts w:eastAsiaTheme="minorEastAsia"/>
          <w:b/>
          <w:sz w:val="32"/>
          <w:highlight w:val="none"/>
        </w:rPr>
      </w:r>
      <w:r/>
    </w:p>
    <w:p>
      <w:pPr>
        <w:pStyle w:val="822"/>
        <w:rPr>
          <w:rFonts w:eastAsiaTheme="minorEastAsia"/>
          <w:b/>
          <w:sz w:val="32"/>
          <w:highlight w:val="none"/>
        </w:rPr>
      </w:pPr>
      <w:r>
        <w:rPr>
          <w:rFonts w:eastAsiaTheme="minorEastAsia"/>
          <w:b/>
          <w:sz w:val="32"/>
          <w:highlight w:val="none"/>
        </w:rPr>
      </w:r>
      <w:r/>
    </w:p>
    <w:p>
      <w:pPr>
        <w:rPr>
          <w:rFonts w:eastAsiaTheme="minorEastAsia"/>
          <w:b/>
          <w:sz w:val="32"/>
          <w:highlight w:val="none"/>
        </w:rPr>
      </w:pPr>
      <w:r>
        <w:rPr>
          <w:rFonts w:eastAsiaTheme="minorEastAsia"/>
          <w:b/>
          <w:sz w:val="32"/>
          <w:highlight w:val="none"/>
        </w:rPr>
      </w:r>
      <w:r/>
    </w:p>
    <w:p>
      <w:pPr>
        <w:ind w:firstLine="0"/>
        <w:spacing w:line="360" w:lineRule="auto"/>
        <w:rPr>
          <w:rFonts w:eastAsiaTheme="minorEastAsia"/>
          <w:b/>
          <w:sz w:val="32"/>
          <w:highlight w:val="none"/>
        </w:rPr>
      </w:pPr>
      <w:r>
        <w:rPr>
          <w:rFonts w:eastAsiaTheme="minorEastAsia"/>
          <w:b/>
          <w:sz w:val="32"/>
          <w:highlight w:val="none"/>
        </w:rPr>
      </w:r>
      <w:r/>
    </w:p>
    <w:p>
      <w:pPr>
        <w:ind w:firstLine="4176"/>
        <w:spacing w:line="360" w:lineRule="auto"/>
        <w:rPr>
          <w:rFonts w:eastAsiaTheme="minorEastAsia"/>
          <w:b/>
          <w:sz w:val="32"/>
          <w:highlight w:val="none"/>
        </w:rPr>
        <w:outlineLvl w:val="0"/>
      </w:pPr>
      <w:r>
        <w:rPr>
          <w:rFonts w:eastAsiaTheme="minorEastAsia"/>
          <w:b/>
          <w:sz w:val="32"/>
          <w:highlight w:val="none"/>
        </w:rPr>
        <w:t xml:space="preserve">五、响应文件格式</w:t>
      </w:r>
      <w:r/>
    </w:p>
    <w:p>
      <w:pPr>
        <w:rPr>
          <w:rFonts w:eastAsiaTheme="minorEastAsia"/>
          <w:b/>
          <w:sz w:val="24"/>
          <w:szCs w:val="24"/>
          <w:highlight w:val="none"/>
        </w:rPr>
      </w:pPr>
      <w:r>
        <w:rPr>
          <w:rFonts w:eastAsiaTheme="minorEastAsia"/>
          <w:b/>
          <w:sz w:val="24"/>
          <w:szCs w:val="24"/>
          <w:highlight w:val="none"/>
        </w:rPr>
      </w:r>
      <w:r/>
    </w:p>
    <w:p>
      <w:pPr>
        <w:pStyle w:val="817"/>
        <w:ind w:left="0"/>
        <w:spacing w:line="360" w:lineRule="auto"/>
        <w:rPr>
          <w:b/>
          <w:highlight w:val="none"/>
        </w:rPr>
      </w:pPr>
      <w:r>
        <w:rPr>
          <w:b/>
          <w:highlight w:val="none"/>
        </w:rPr>
        <w:t xml:space="preserve">说明：</w:t>
      </w:r>
      <w:r/>
    </w:p>
    <w:p>
      <w:pPr>
        <w:pStyle w:val="817"/>
        <w:ind w:left="0"/>
        <w:spacing w:line="360" w:lineRule="auto"/>
        <w:rPr>
          <w:b/>
          <w:highlight w:val="none"/>
        </w:rPr>
      </w:pPr>
      <w:r>
        <w:rPr>
          <w:b/>
          <w:highlight w:val="none"/>
        </w:rPr>
        <w:t xml:space="preserve">对本章所有的投标书格式 ，投标方可根据自身情况进行补充和修改，但补充和修改不得造成与本格式内容有实质性的违背。</w:t>
      </w:r>
      <w:r/>
    </w:p>
    <w:p>
      <w:pPr>
        <w:rPr>
          <w:rFonts w:eastAsiaTheme="minorEastAsia"/>
          <w:b/>
          <w:sz w:val="24"/>
          <w:szCs w:val="24"/>
          <w:highlight w:val="none"/>
        </w:rPr>
      </w:pPr>
      <w:r>
        <w:rPr>
          <w:rFonts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pStyle w:val="870"/>
        <w:rPr>
          <w:rFonts w:ascii="Times New Roman" w:eastAsiaTheme="minorEastAsia"/>
          <w:b/>
          <w:sz w:val="24"/>
          <w:szCs w:val="24"/>
          <w:highlight w:val="none"/>
        </w:rPr>
      </w:pPr>
      <w:r>
        <w:rPr>
          <w:rFonts w:ascii="Times New Roman"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pStyle w:val="870"/>
        <w:rPr>
          <w:rFonts w:ascii="Times New Roman" w:eastAsiaTheme="minorEastAsia"/>
          <w:b/>
          <w:sz w:val="24"/>
          <w:szCs w:val="24"/>
          <w:highlight w:val="none"/>
        </w:rPr>
      </w:pPr>
      <w:r>
        <w:rPr>
          <w:rFonts w:ascii="Times New Roman"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pStyle w:val="870"/>
        <w:rPr>
          <w:rFonts w:ascii="Times New Roman" w:eastAsiaTheme="minorEastAsia"/>
          <w:b/>
          <w:sz w:val="24"/>
          <w:szCs w:val="24"/>
          <w:highlight w:val="none"/>
        </w:rPr>
      </w:pPr>
      <w:r>
        <w:rPr>
          <w:rFonts w:ascii="Times New Roman"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pStyle w:val="870"/>
        <w:rPr>
          <w:rFonts w:ascii="Times New Roman" w:eastAsiaTheme="minorEastAsia"/>
          <w:b/>
          <w:sz w:val="24"/>
          <w:szCs w:val="24"/>
          <w:highlight w:val="none"/>
        </w:rPr>
      </w:pPr>
      <w:r>
        <w:rPr>
          <w:rFonts w:ascii="Times New Roman"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pStyle w:val="870"/>
        <w:rPr>
          <w:rFonts w:ascii="Times New Roman" w:eastAsiaTheme="minorEastAsia"/>
          <w:b/>
          <w:sz w:val="24"/>
          <w:szCs w:val="24"/>
          <w:highlight w:val="none"/>
        </w:rPr>
      </w:pPr>
      <w:r>
        <w:rPr>
          <w:rFonts w:ascii="Times New Roman"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pStyle w:val="870"/>
        <w:rPr>
          <w:rFonts w:ascii="Times New Roman" w:eastAsiaTheme="minorEastAsia"/>
          <w:b/>
          <w:sz w:val="24"/>
          <w:szCs w:val="24"/>
          <w:highlight w:val="none"/>
        </w:rPr>
      </w:pPr>
      <w:r>
        <w:rPr>
          <w:rFonts w:ascii="Times New Roman"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pStyle w:val="870"/>
        <w:rPr>
          <w:rFonts w:ascii="Times New Roman" w:eastAsiaTheme="minorEastAsia"/>
          <w:b/>
          <w:sz w:val="24"/>
          <w:szCs w:val="24"/>
          <w:highlight w:val="none"/>
        </w:rPr>
      </w:pPr>
      <w:r>
        <w:rPr>
          <w:rFonts w:ascii="Times New Roman" w:eastAsiaTheme="minorEastAsia"/>
          <w:b/>
          <w:sz w:val="24"/>
          <w:szCs w:val="24"/>
          <w:highlight w:val="none"/>
        </w:rPr>
      </w:r>
      <w:r/>
    </w:p>
    <w:p>
      <w:pPr>
        <w:rPr>
          <w:highlight w:val="none"/>
        </w:rPr>
      </w:pPr>
      <w:r>
        <w:rPr>
          <w:highlight w:val="none"/>
        </w:rPr>
      </w:r>
      <w:r/>
    </w:p>
    <w:p>
      <w:pPr>
        <w:rPr>
          <w:rFonts w:eastAsiaTheme="minorEastAsia"/>
          <w:b/>
          <w:sz w:val="24"/>
          <w:szCs w:val="24"/>
          <w:highlight w:val="none"/>
        </w:rPr>
      </w:pPr>
      <w:r>
        <w:rPr>
          <w:rFonts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pStyle w:val="869"/>
        <w:rPr>
          <w:rFonts w:eastAsiaTheme="minorEastAsia"/>
          <w:b/>
          <w:sz w:val="24"/>
          <w:szCs w:val="24"/>
          <w:highlight w:val="none"/>
        </w:rPr>
      </w:pPr>
      <w:r>
        <w:rPr>
          <w:rFonts w:eastAsiaTheme="minorEastAsia"/>
          <w:b/>
          <w:sz w:val="24"/>
          <w:szCs w:val="24"/>
          <w:highlight w:val="none"/>
        </w:rPr>
      </w:r>
      <w:r/>
    </w:p>
    <w:p>
      <w:pPr>
        <w:pStyle w:val="869"/>
        <w:rPr>
          <w:rFonts w:eastAsiaTheme="minorEastAsia"/>
          <w:b/>
          <w:sz w:val="24"/>
          <w:szCs w:val="24"/>
          <w:highlight w:val="none"/>
        </w:rPr>
      </w:pPr>
      <w:r>
        <w:rPr>
          <w:rFonts w:eastAsiaTheme="minorEastAsia"/>
          <w:b/>
          <w:sz w:val="24"/>
          <w:szCs w:val="24"/>
          <w:highlight w:val="none"/>
        </w:rPr>
      </w:r>
      <w:r/>
    </w:p>
    <w:p>
      <w:pPr>
        <w:pStyle w:val="869"/>
        <w:rPr>
          <w:rFonts w:eastAsiaTheme="minorEastAsia"/>
          <w:b/>
          <w:sz w:val="24"/>
          <w:szCs w:val="24"/>
          <w:highlight w:val="none"/>
        </w:rPr>
      </w:pPr>
      <w:r>
        <w:rPr>
          <w:rFonts w:eastAsiaTheme="minorEastAsia"/>
          <w:b/>
          <w:sz w:val="24"/>
          <w:szCs w:val="24"/>
          <w:highlight w:val="none"/>
        </w:rPr>
      </w:r>
      <w:r/>
    </w:p>
    <w:p>
      <w:pPr>
        <w:pStyle w:val="869"/>
        <w:rPr>
          <w:rFonts w:eastAsiaTheme="minorEastAsia"/>
          <w:b/>
          <w:sz w:val="24"/>
          <w:szCs w:val="24"/>
          <w:highlight w:val="none"/>
        </w:rPr>
      </w:pPr>
      <w:r>
        <w:rPr>
          <w:rFonts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r>
      <w:r/>
    </w:p>
    <w:p>
      <w:pPr>
        <w:rPr>
          <w:rFonts w:eastAsiaTheme="minorEastAsia"/>
          <w:b/>
          <w:sz w:val="24"/>
          <w:szCs w:val="24"/>
          <w:highlight w:val="none"/>
        </w:rPr>
        <w:outlineLvl w:val="1"/>
      </w:pPr>
      <w:r>
        <w:rPr>
          <w:rFonts w:eastAsiaTheme="minorEastAsia"/>
          <w:b/>
          <w:sz w:val="24"/>
          <w:szCs w:val="24"/>
          <w:highlight w:val="none"/>
        </w:rPr>
      </w:r>
      <w:r/>
    </w:p>
    <w:p>
      <w:pPr>
        <w:rPr>
          <w:rFonts w:eastAsiaTheme="minorEastAsia"/>
          <w:b/>
          <w:sz w:val="24"/>
          <w:szCs w:val="24"/>
          <w:highlight w:val="none"/>
        </w:rPr>
        <w:outlineLvl w:val="1"/>
      </w:pPr>
      <w:r>
        <w:rPr>
          <w:rFonts w:eastAsiaTheme="minorEastAsia"/>
          <w:b/>
          <w:sz w:val="24"/>
          <w:szCs w:val="24"/>
          <w:highlight w:val="none"/>
        </w:rPr>
      </w:r>
      <w:r/>
    </w:p>
    <w:p>
      <w:pPr>
        <w:rPr>
          <w:rFonts w:eastAsiaTheme="minorEastAsia"/>
          <w:b/>
          <w:sz w:val="24"/>
          <w:szCs w:val="24"/>
          <w:highlight w:val="none"/>
        </w:rPr>
        <w:outlineLvl w:val="1"/>
      </w:pPr>
      <w:r>
        <w:rPr>
          <w:rFonts w:eastAsiaTheme="minorEastAsia"/>
          <w:b/>
          <w:sz w:val="24"/>
          <w:szCs w:val="24"/>
          <w:highlight w:val="none"/>
        </w:rPr>
      </w:r>
      <w:r/>
    </w:p>
    <w:p>
      <w:pPr>
        <w:rPr>
          <w:rFonts w:eastAsiaTheme="minorEastAsia"/>
          <w:b/>
          <w:sz w:val="24"/>
          <w:szCs w:val="24"/>
          <w:highlight w:val="none"/>
        </w:rPr>
        <w:outlineLvl w:val="1"/>
      </w:pPr>
      <w:r>
        <w:rPr>
          <w:rFonts w:eastAsiaTheme="minorEastAsia"/>
          <w:b/>
          <w:sz w:val="24"/>
          <w:szCs w:val="24"/>
          <w:highlight w:val="none"/>
        </w:rPr>
      </w:r>
      <w:r/>
    </w:p>
    <w:p>
      <w:pPr>
        <w:rPr>
          <w:rFonts w:eastAsiaTheme="minorEastAsia"/>
          <w:b/>
          <w:sz w:val="24"/>
          <w:szCs w:val="24"/>
          <w:highlight w:val="none"/>
        </w:rPr>
        <w:outlineLvl w:val="1"/>
      </w:pPr>
      <w:r>
        <w:rPr>
          <w:rFonts w:eastAsiaTheme="minorEastAsia"/>
          <w:b/>
          <w:sz w:val="24"/>
          <w:szCs w:val="24"/>
          <w:highlight w:val="none"/>
        </w:rPr>
        <w:t xml:space="preserve">1、（供应商）授权委托书</w:t>
      </w:r>
      <w:r/>
    </w:p>
    <w:p>
      <w:pPr>
        <w:spacing w:line="360" w:lineRule="auto"/>
        <w:widowControl/>
        <w:rPr>
          <w:rFonts w:eastAsiaTheme="minorEastAsia"/>
          <w:sz w:val="24"/>
          <w:szCs w:val="24"/>
          <w:highlight w:val="none"/>
        </w:rPr>
      </w:pPr>
      <w:r>
        <w:rPr>
          <w:rFonts w:eastAsiaTheme="minorEastAsia"/>
          <w:sz w:val="24"/>
          <w:szCs w:val="24"/>
          <w:highlight w:val="none"/>
        </w:rPr>
      </w:r>
      <w:r/>
    </w:p>
    <w:p>
      <w:pPr>
        <w:jc w:val="center"/>
        <w:spacing w:line="360" w:lineRule="auto"/>
        <w:widowControl/>
        <w:rPr>
          <w:rFonts w:eastAsiaTheme="minorEastAsia"/>
          <w:b/>
          <w:bCs/>
          <w:sz w:val="24"/>
          <w:szCs w:val="24"/>
          <w:highlight w:val="none"/>
        </w:rPr>
      </w:pPr>
      <w:r>
        <w:rPr>
          <w:rFonts w:eastAsiaTheme="minorEastAsia"/>
          <w:b/>
          <w:bCs/>
          <w:sz w:val="24"/>
          <w:szCs w:val="24"/>
          <w:highlight w:val="none"/>
        </w:rPr>
        <w:t xml:space="preserve">授权委托书</w:t>
      </w:r>
      <w:r/>
    </w:p>
    <w:p>
      <w:pPr>
        <w:spacing w:line="360" w:lineRule="auto"/>
        <w:widowControl/>
        <w:rPr>
          <w:rFonts w:eastAsiaTheme="minorEastAsia"/>
          <w:sz w:val="24"/>
          <w:szCs w:val="24"/>
          <w:highlight w:val="none"/>
        </w:rPr>
      </w:pPr>
      <w:r>
        <w:rPr>
          <w:rFonts w:eastAsiaTheme="minorEastAsia"/>
          <w:sz w:val="24"/>
          <w:szCs w:val="24"/>
          <w:highlight w:val="none"/>
        </w:rPr>
      </w:r>
      <w:r/>
    </w:p>
    <w:p>
      <w:pPr>
        <w:ind w:firstLine="420"/>
        <w:spacing w:line="360" w:lineRule="auto"/>
        <w:rPr>
          <w:rFonts w:eastAsiaTheme="minorEastAsia"/>
          <w:sz w:val="24"/>
          <w:szCs w:val="24"/>
          <w:highlight w:val="none"/>
        </w:rPr>
      </w:pPr>
      <w:r>
        <w:rPr>
          <w:rFonts w:eastAsiaTheme="minorEastAsia"/>
          <w:sz w:val="24"/>
          <w:szCs w:val="24"/>
          <w:highlight w:val="none"/>
        </w:rPr>
        <w:t xml:space="preserve">本授权委托书声明：我（姓名）系</w:t>
      </w:r>
      <w:r>
        <w:rPr>
          <w:rFonts w:eastAsiaTheme="minorEastAsia"/>
          <w:sz w:val="24"/>
          <w:szCs w:val="24"/>
          <w:highlight w:val="none"/>
          <w:u w:val="single"/>
        </w:rPr>
        <w:t xml:space="preserve">（供应商名称）</w:t>
      </w:r>
      <w:r>
        <w:rPr>
          <w:rFonts w:eastAsiaTheme="minorEastAsia"/>
          <w:sz w:val="24"/>
          <w:szCs w:val="24"/>
          <w:highlight w:val="none"/>
        </w:rPr>
        <w:t xml:space="preserve">的法定代表人，现授权委托</w:t>
      </w:r>
      <w:r>
        <w:rPr>
          <w:rFonts w:eastAsiaTheme="minorEastAsia"/>
          <w:sz w:val="24"/>
          <w:szCs w:val="24"/>
          <w:highlight w:val="none"/>
          <w:u w:val="single"/>
        </w:rPr>
        <w:t xml:space="preserve">（姓名）</w:t>
      </w:r>
      <w:r>
        <w:rPr>
          <w:rFonts w:eastAsiaTheme="minorEastAsia"/>
          <w:sz w:val="24"/>
          <w:szCs w:val="24"/>
          <w:highlight w:val="none"/>
        </w:rPr>
        <w:t xml:space="preserve">为我公司授权代表（即代理人），以本公司的名义参加 </w:t>
      </w:r>
      <w:r>
        <w:rPr>
          <w:rFonts w:eastAsiaTheme="minorEastAsia"/>
          <w:sz w:val="24"/>
          <w:szCs w:val="24"/>
          <w:highlight w:val="none"/>
          <w:u w:val="single"/>
        </w:rPr>
        <w:t xml:space="preserve"> </w:t>
      </w:r>
      <w:r>
        <w:rPr>
          <w:rFonts w:hint="eastAsia"/>
          <w:sz w:val="24"/>
          <w:szCs w:val="24"/>
          <w:highlight w:val="none"/>
          <w:u w:val="single"/>
          <w:lang w:eastAsia="zh-CN"/>
        </w:rPr>
        <w:t xml:space="preserve">苏州海企国际工程咨询有限公司</w:t>
      </w:r>
      <w:r>
        <w:rPr>
          <w:rFonts w:eastAsiaTheme="minorEastAsia"/>
          <w:sz w:val="24"/>
          <w:szCs w:val="24"/>
          <w:highlight w:val="none"/>
        </w:rPr>
        <w:t xml:space="preserve">组织实施的编号为</w:t>
      </w:r>
      <w:r>
        <w:rPr>
          <w:rFonts w:eastAsiaTheme="minorEastAsia"/>
          <w:sz w:val="24"/>
          <w:szCs w:val="24"/>
          <w:highlight w:val="none"/>
          <w:u w:val="single"/>
        </w:rPr>
        <w:t xml:space="preserve">             </w:t>
      </w:r>
      <w:r>
        <w:rPr>
          <w:rFonts w:eastAsiaTheme="minorEastAsia"/>
          <w:sz w:val="24"/>
          <w:szCs w:val="24"/>
          <w:highlight w:val="none"/>
        </w:rPr>
        <w:t xml:space="preserve">号的磋商活动。授权代表在磋商活动过程中所签署的一切文件和处理与这有关的一切事务，我均予以承认。</w:t>
      </w:r>
      <w:r/>
    </w:p>
    <w:p>
      <w:pPr>
        <w:ind w:firstLine="480"/>
        <w:spacing w:line="360" w:lineRule="auto"/>
        <w:rPr>
          <w:rFonts w:eastAsiaTheme="minorEastAsia"/>
          <w:sz w:val="24"/>
          <w:szCs w:val="24"/>
          <w:highlight w:val="none"/>
        </w:rPr>
      </w:pPr>
      <w:r>
        <w:rPr>
          <w:rFonts w:eastAsiaTheme="minorEastAsia"/>
          <w:sz w:val="24"/>
          <w:szCs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eastAsiaTheme="minorEastAsia"/>
          <w:sz w:val="24"/>
          <w:szCs w:val="24"/>
          <w:highlight w:val="none"/>
        </w:rPr>
      </w:pPr>
      <w:r>
        <w:rPr>
          <w:rFonts w:eastAsiaTheme="minorEastAsia"/>
          <w:sz w:val="24"/>
          <w:szCs w:val="24"/>
          <w:highlight w:val="none"/>
        </w:rPr>
        <w:t xml:space="preserve">授权代表无转委托权。特此委托。</w:t>
      </w:r>
      <w:r/>
    </w:p>
    <w:p>
      <w:pPr>
        <w:ind w:firstLine="480"/>
        <w:spacing w:line="360" w:lineRule="auto"/>
        <w:rPr>
          <w:rFonts w:eastAsiaTheme="minorEastAsia"/>
          <w:sz w:val="24"/>
          <w:szCs w:val="24"/>
          <w:highlight w:val="none"/>
        </w:rPr>
      </w:pPr>
      <w:r>
        <w:rPr>
          <w:rFonts w:eastAsiaTheme="minorEastAsia"/>
          <w:sz w:val="24"/>
          <w:szCs w:val="24"/>
          <w:highlight w:val="none"/>
        </w:rPr>
      </w:r>
      <w:r/>
    </w:p>
    <w:p>
      <w:pPr>
        <w:ind w:firstLine="480"/>
        <w:spacing w:line="360" w:lineRule="auto"/>
        <w:rPr>
          <w:rFonts w:eastAsiaTheme="minorEastAsia"/>
          <w:sz w:val="24"/>
          <w:szCs w:val="24"/>
          <w:highlight w:val="none"/>
        </w:rPr>
      </w:pPr>
      <w:r>
        <w:rPr>
          <w:rFonts w:eastAsiaTheme="minorEastAsia"/>
          <w:sz w:val="24"/>
          <w:szCs w:val="24"/>
          <w:highlight w:val="none"/>
        </w:rPr>
        <w:t xml:space="preserve">响应供应商：（单位公章）</w:t>
      </w:r>
      <w:r/>
    </w:p>
    <w:p>
      <w:pPr>
        <w:ind w:firstLine="480"/>
        <w:spacing w:line="360" w:lineRule="auto"/>
        <w:rPr>
          <w:rFonts w:eastAsiaTheme="minorEastAsia"/>
          <w:sz w:val="24"/>
          <w:szCs w:val="24"/>
          <w:highlight w:val="none"/>
        </w:rPr>
      </w:pPr>
      <w:r>
        <w:rPr>
          <w:rFonts w:eastAsiaTheme="minorEastAsia"/>
          <w:sz w:val="24"/>
          <w:szCs w:val="24"/>
          <w:highlight w:val="none"/>
        </w:rPr>
        <w:t xml:space="preserve">法定代表人：（签字或盖章）</w:t>
      </w:r>
      <w:r/>
    </w:p>
    <w:p>
      <w:pPr>
        <w:ind w:firstLine="480"/>
        <w:spacing w:line="360" w:lineRule="auto"/>
        <w:rPr>
          <w:rFonts w:eastAsiaTheme="minorEastAsia"/>
          <w:sz w:val="24"/>
          <w:szCs w:val="24"/>
          <w:highlight w:val="none"/>
        </w:rPr>
      </w:pPr>
      <w:r>
        <w:rPr>
          <w:rFonts w:eastAsiaTheme="minorEastAsia"/>
          <w:sz w:val="24"/>
          <w:szCs w:val="24"/>
          <w:highlight w:val="none"/>
        </w:rPr>
        <w:t xml:space="preserve">代理人：（签字或盖章）</w:t>
      </w:r>
      <w:r/>
    </w:p>
    <w:p>
      <w:pPr>
        <w:ind w:firstLine="480"/>
        <w:spacing w:line="360" w:lineRule="auto"/>
        <w:rPr>
          <w:rFonts w:eastAsiaTheme="minorEastAsia"/>
          <w:sz w:val="24"/>
          <w:szCs w:val="24"/>
          <w:highlight w:val="none"/>
        </w:rPr>
      </w:pPr>
      <w:r>
        <w:rPr>
          <w:rFonts w:eastAsiaTheme="minorEastAsia"/>
          <w:sz w:val="24"/>
          <w:szCs w:val="24"/>
          <w:highlight w:val="none"/>
        </w:rPr>
      </w:r>
      <w:r/>
    </w:p>
    <w:p>
      <w:pPr>
        <w:ind w:firstLine="480"/>
        <w:spacing w:line="360" w:lineRule="auto"/>
        <w:rPr>
          <w:rFonts w:eastAsiaTheme="minorEastAsia"/>
          <w:sz w:val="24"/>
          <w:szCs w:val="24"/>
          <w:highlight w:val="none"/>
        </w:rPr>
      </w:pPr>
      <w:r>
        <w:rPr>
          <w:rFonts w:eastAsiaTheme="minorEastAsia"/>
          <w:sz w:val="24"/>
          <w:szCs w:val="24"/>
          <w:highlight w:val="none"/>
        </w:rPr>
      </w:r>
      <w:r/>
    </w:p>
    <w:p>
      <w:pPr>
        <w:ind w:firstLine="480"/>
        <w:spacing w:line="360" w:lineRule="auto"/>
        <w:rPr>
          <w:rFonts w:eastAsiaTheme="minorEastAsia"/>
          <w:sz w:val="24"/>
          <w:szCs w:val="24"/>
          <w:highlight w:val="none"/>
        </w:rPr>
      </w:pPr>
      <w:r>
        <w:rPr>
          <w:rFonts w:eastAsiaTheme="minorEastAsia"/>
          <w:sz w:val="24"/>
          <w:szCs w:val="24"/>
          <w:highlight w:val="none"/>
        </w:rPr>
      </w:r>
      <w:r/>
    </w:p>
    <w:p>
      <w:pPr>
        <w:ind w:firstLine="480"/>
        <w:spacing w:line="360" w:lineRule="auto"/>
        <w:rPr>
          <w:rFonts w:eastAsiaTheme="minorEastAsia"/>
          <w:sz w:val="24"/>
          <w:szCs w:val="24"/>
          <w:highlight w:val="none"/>
        </w:rPr>
      </w:pPr>
      <w:r>
        <w:rPr>
          <w:rFonts w:eastAsiaTheme="minorEastAsia"/>
          <w:sz w:val="24"/>
          <w:szCs w:val="24"/>
          <w:highlight w:val="none"/>
        </w:rPr>
      </w:r>
      <w:r/>
    </w:p>
    <w:p>
      <w:pPr>
        <w:jc w:val="center"/>
        <w:widowControl/>
        <w:rPr>
          <w:rFonts w:eastAsiaTheme="minorEastAsia"/>
          <w:sz w:val="24"/>
          <w:szCs w:val="24"/>
          <w:highlight w:val="none"/>
        </w:rPr>
        <w:outlineLvl w:val="1"/>
      </w:pPr>
      <w:r>
        <w:rPr>
          <w:rFonts w:eastAsiaTheme="minorEastAsia"/>
          <w:sz w:val="24"/>
          <w:szCs w:val="24"/>
          <w:highlight w:val="none"/>
        </w:rPr>
        <w:t xml:space="preserve">　　　　　　　　年　　月　　日</w:t>
      </w:r>
      <w:r/>
    </w:p>
    <w:p>
      <w:pPr>
        <w:jc w:val="left"/>
        <w:widowControl/>
        <w:rPr>
          <w:rFonts w:eastAsiaTheme="minorEastAsia"/>
          <w:sz w:val="24"/>
          <w:szCs w:val="24"/>
          <w:highlight w:val="none"/>
        </w:rPr>
      </w:pPr>
      <w:r>
        <w:rPr>
          <w:rFonts w:eastAsiaTheme="minorEastAsia"/>
          <w:sz w:val="24"/>
          <w:szCs w:val="24"/>
          <w:highlight w:val="none"/>
        </w:rPr>
      </w:r>
      <w:r/>
    </w:p>
    <w:p>
      <w:pPr>
        <w:jc w:val="left"/>
        <w:widowControl/>
        <w:rPr>
          <w:rFonts w:eastAsiaTheme="minorEastAsia"/>
          <w:sz w:val="24"/>
          <w:szCs w:val="24"/>
          <w:highlight w:val="none"/>
        </w:rPr>
      </w:pPr>
      <w:r>
        <w:rPr>
          <w:rFonts w:eastAsiaTheme="minorEastAsia"/>
          <w:sz w:val="24"/>
          <w:szCs w:val="24"/>
          <w:highlight w:val="none"/>
        </w:rPr>
      </w:r>
      <w:r/>
    </w:p>
    <w:p>
      <w:pPr>
        <w:spacing w:line="380" w:lineRule="exact"/>
        <w:rPr>
          <w:rFonts w:eastAsiaTheme="minorEastAsia"/>
          <w:b/>
          <w:sz w:val="24"/>
          <w:szCs w:val="24"/>
          <w:highlight w:val="none"/>
        </w:rPr>
      </w:pPr>
      <w:r>
        <w:rPr>
          <w:rFonts w:eastAsiaTheme="minorEastAsia"/>
          <w:highlight w:val="none"/>
        </w:rPr>
        <w:br w:type="page" w:clear="all"/>
      </w:r>
      <w:r>
        <w:rPr>
          <w:rFonts w:eastAsiaTheme="minorEastAsia"/>
          <w:b/>
          <w:sz w:val="24"/>
          <w:szCs w:val="24"/>
          <w:highlight w:val="none"/>
        </w:rPr>
        <w:t xml:space="preserve">2、磋商响应函</w:t>
      </w:r>
      <w:r/>
    </w:p>
    <w:p>
      <w:pPr>
        <w:jc w:val="center"/>
        <w:spacing w:line="380" w:lineRule="exact"/>
        <w:rPr>
          <w:rFonts w:eastAsiaTheme="minorEastAsia"/>
          <w:b/>
          <w:sz w:val="24"/>
          <w:szCs w:val="24"/>
          <w:highlight w:val="none"/>
        </w:rPr>
      </w:pPr>
      <w:r>
        <w:rPr>
          <w:rFonts w:eastAsiaTheme="minorEastAsia"/>
          <w:b/>
          <w:sz w:val="24"/>
          <w:szCs w:val="24"/>
          <w:highlight w:val="none"/>
        </w:rPr>
        <w:t xml:space="preserve">磋商响应函</w:t>
      </w:r>
      <w:r/>
    </w:p>
    <w:p>
      <w:pPr>
        <w:jc w:val="center"/>
        <w:spacing w:line="380" w:lineRule="exact"/>
        <w:rPr>
          <w:rFonts w:eastAsiaTheme="minorEastAsia"/>
          <w:sz w:val="24"/>
          <w:szCs w:val="24"/>
          <w:highlight w:val="none"/>
        </w:rPr>
      </w:pPr>
      <w:r>
        <w:rPr>
          <w:rFonts w:eastAsiaTheme="minorEastAsia"/>
          <w:sz w:val="24"/>
          <w:szCs w:val="24"/>
          <w:highlight w:val="none"/>
        </w:rPr>
      </w:r>
      <w:r/>
    </w:p>
    <w:p>
      <w:pPr>
        <w:spacing w:line="380" w:lineRule="exact"/>
        <w:rPr>
          <w:rFonts w:eastAsiaTheme="minorEastAsia"/>
          <w:sz w:val="24"/>
          <w:szCs w:val="24"/>
          <w:highlight w:val="none"/>
        </w:rPr>
      </w:pPr>
      <w:r>
        <w:rPr>
          <w:rFonts w:eastAsiaTheme="minorEastAsia"/>
          <w:sz w:val="24"/>
          <w:szCs w:val="24"/>
          <w:highlight w:val="none"/>
          <w:u w:val="none"/>
        </w:rPr>
        <w:t xml:space="preserve">   </w:t>
      </w:r>
      <w:r>
        <w:rPr>
          <w:rFonts w:hint="eastAsia"/>
          <w:sz w:val="24"/>
          <w:szCs w:val="24"/>
          <w:highlight w:val="none"/>
          <w:u w:val="single"/>
          <w:lang w:eastAsia="zh-CN"/>
        </w:rPr>
        <w:t xml:space="preserve">苏州海企国际工程咨询有限公司</w:t>
      </w:r>
      <w:r>
        <w:rPr>
          <w:rFonts w:eastAsiaTheme="minorEastAsia"/>
          <w:sz w:val="24"/>
          <w:szCs w:val="24"/>
          <w:highlight w:val="none"/>
        </w:rPr>
        <w:t xml:space="preserve">：</w:t>
      </w:r>
      <w:r/>
    </w:p>
    <w:p>
      <w:pPr>
        <w:spacing w:line="380" w:lineRule="exact"/>
        <w:rPr>
          <w:rFonts w:eastAsiaTheme="minorEastAsia"/>
          <w:sz w:val="24"/>
          <w:szCs w:val="24"/>
          <w:highlight w:val="none"/>
        </w:rPr>
      </w:pPr>
      <w:r>
        <w:rPr>
          <w:rFonts w:eastAsiaTheme="minorEastAsia"/>
          <w:sz w:val="24"/>
          <w:szCs w:val="24"/>
          <w:highlight w:val="none"/>
        </w:rPr>
      </w:r>
      <w:r/>
    </w:p>
    <w:p>
      <w:pPr>
        <w:ind w:firstLine="480"/>
        <w:spacing w:line="360" w:lineRule="auto"/>
        <w:rPr>
          <w:rFonts w:eastAsiaTheme="minorEastAsia"/>
          <w:sz w:val="24"/>
          <w:szCs w:val="24"/>
          <w:highlight w:val="none"/>
        </w:rPr>
      </w:pPr>
      <w:r>
        <w:rPr>
          <w:rFonts w:eastAsiaTheme="minorEastAsia"/>
          <w:sz w:val="24"/>
          <w:szCs w:val="24"/>
          <w:highlight w:val="none"/>
        </w:rPr>
        <w:t xml:space="preserve">我们收到贵公司</w:t>
      </w:r>
      <w:r>
        <w:rPr>
          <w:rFonts w:eastAsiaTheme="minorEastAsia"/>
          <w:sz w:val="24"/>
          <w:szCs w:val="24"/>
          <w:highlight w:val="none"/>
          <w:u w:val="single"/>
        </w:rPr>
        <w:t xml:space="preserve">                </w:t>
      </w:r>
      <w:r>
        <w:rPr>
          <w:rFonts w:eastAsiaTheme="minorEastAsia"/>
          <w:sz w:val="24"/>
          <w:szCs w:val="24"/>
          <w:highlight w:val="none"/>
        </w:rPr>
        <w:t xml:space="preserve">号磋商文件，经仔细阅读和研究，我们决定参加磋商活动。</w:t>
      </w:r>
      <w:r/>
    </w:p>
    <w:p>
      <w:pPr>
        <w:ind w:firstLine="480"/>
        <w:spacing w:line="360" w:lineRule="auto"/>
        <w:rPr>
          <w:sz w:val="24"/>
          <w:szCs w:val="24"/>
          <w:highlight w:val="none"/>
        </w:rPr>
      </w:pPr>
      <w:r>
        <w:rPr>
          <w:rFonts w:eastAsiaTheme="minorEastAsia"/>
          <w:sz w:val="24"/>
          <w:szCs w:val="24"/>
          <w:highlight w:val="none"/>
        </w:rPr>
        <w:t xml:space="preserve">1、我们愿意按照磋商文件的一切要求，提供满足采购要求的全部服务内容。我们的响应报价</w:t>
      </w:r>
      <w:r>
        <w:rPr>
          <w:rFonts w:hint="eastAsia"/>
          <w:sz w:val="24"/>
          <w:szCs w:val="24"/>
          <w:highlight w:val="none"/>
        </w:rPr>
        <w:t xml:space="preserve">包括磋商采购文件所确定的采购范围内的全部明示和隐含的内容，包括但不限于合同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采购单位除支付本次采购项目的成交金额外不再承担其他任何费用。</w:t>
      </w:r>
      <w:r/>
    </w:p>
    <w:p>
      <w:pPr>
        <w:ind w:firstLine="480"/>
        <w:spacing w:line="360" w:lineRule="auto"/>
        <w:rPr>
          <w:rFonts w:eastAsiaTheme="minorEastAsia"/>
          <w:sz w:val="24"/>
          <w:szCs w:val="24"/>
          <w:highlight w:val="none"/>
        </w:rPr>
      </w:pPr>
      <w:r>
        <w:rPr>
          <w:rFonts w:eastAsiaTheme="minorEastAsia"/>
          <w:sz w:val="24"/>
          <w:szCs w:val="24"/>
          <w:highlight w:val="none"/>
        </w:rPr>
        <w:t xml:space="preserve">2、如果我们的磋商响应文件被接受，我们将严格履行磋商文件中规定的每一项要求，按期、按质、按量履行合同的义务。</w:t>
      </w:r>
      <w:r/>
    </w:p>
    <w:p>
      <w:pPr>
        <w:ind w:firstLine="420"/>
        <w:spacing w:line="360" w:lineRule="auto"/>
        <w:rPr>
          <w:rFonts w:eastAsiaTheme="minorEastAsia"/>
          <w:sz w:val="24"/>
          <w:szCs w:val="24"/>
          <w:highlight w:val="none"/>
        </w:rPr>
      </w:pPr>
      <w:r>
        <w:rPr>
          <w:rFonts w:eastAsiaTheme="minorEastAsia"/>
          <w:sz w:val="24"/>
          <w:szCs w:val="24"/>
          <w:highlight w:val="none"/>
        </w:rPr>
        <w:t xml:space="preserve">3、我们已详细阅读全部磋商文件，包括更正公告(如有)，对磋商文件及更正公告(如有)无任何异议。</w:t>
      </w:r>
      <w:r/>
    </w:p>
    <w:p>
      <w:pPr>
        <w:ind w:firstLine="420"/>
        <w:spacing w:line="360" w:lineRule="auto"/>
        <w:rPr>
          <w:rFonts w:eastAsiaTheme="minorEastAsia"/>
          <w:sz w:val="24"/>
          <w:szCs w:val="24"/>
          <w:highlight w:val="none"/>
        </w:rPr>
      </w:pPr>
      <w:r>
        <w:rPr>
          <w:rFonts w:eastAsiaTheme="minorEastAsia"/>
          <w:sz w:val="24"/>
          <w:szCs w:val="24"/>
          <w:highlight w:val="none"/>
        </w:rPr>
        <w:t xml:space="preserve">4、我们同意按磋商文件中的规定，本响应文件的有效期限自提交响应文件截止时间之日起</w:t>
      </w:r>
      <w:r>
        <w:rPr>
          <w:rFonts w:eastAsiaTheme="minorEastAsia"/>
          <w:sz w:val="24"/>
          <w:szCs w:val="24"/>
          <w:highlight w:val="none"/>
          <w:u w:val="single"/>
        </w:rPr>
        <w:t xml:space="preserve">90</w:t>
      </w:r>
      <w:r>
        <w:rPr>
          <w:rFonts w:eastAsiaTheme="minorEastAsia"/>
          <w:sz w:val="24"/>
          <w:szCs w:val="24"/>
          <w:highlight w:val="none"/>
        </w:rPr>
        <w:t xml:space="preserve">天。</w:t>
      </w:r>
      <w:r/>
    </w:p>
    <w:p>
      <w:pPr>
        <w:ind w:firstLine="420"/>
        <w:spacing w:line="360" w:lineRule="auto"/>
        <w:rPr>
          <w:rFonts w:eastAsiaTheme="minorEastAsia"/>
          <w:sz w:val="24"/>
          <w:szCs w:val="24"/>
          <w:highlight w:val="none"/>
        </w:rPr>
      </w:pPr>
      <w:r>
        <w:rPr>
          <w:rFonts w:eastAsiaTheme="minorEastAsia"/>
          <w:sz w:val="24"/>
          <w:szCs w:val="24"/>
          <w:highlight w:val="none"/>
        </w:rPr>
        <w:t xml:space="preserve">5、我们愿意提供磋商采购单位在磋商文件中要求的相关资料。</w:t>
      </w:r>
      <w:r/>
    </w:p>
    <w:p>
      <w:pPr>
        <w:ind w:firstLine="420"/>
        <w:spacing w:line="360" w:lineRule="auto"/>
        <w:rPr>
          <w:rFonts w:eastAsiaTheme="minorEastAsia"/>
          <w:sz w:val="24"/>
          <w:szCs w:val="24"/>
          <w:highlight w:val="none"/>
        </w:rPr>
      </w:pPr>
      <w:r>
        <w:rPr>
          <w:rFonts w:eastAsiaTheme="minorEastAsia"/>
          <w:sz w:val="24"/>
          <w:szCs w:val="24"/>
          <w:highlight w:val="none"/>
        </w:rPr>
        <w:t xml:space="preserve">6、我们愿意遵守磋商文件中所列的收费标准。</w:t>
      </w:r>
      <w:r/>
    </w:p>
    <w:p>
      <w:pPr>
        <w:ind w:firstLine="420"/>
        <w:spacing w:line="360" w:lineRule="auto"/>
        <w:rPr>
          <w:rFonts w:eastAsiaTheme="minorEastAsia"/>
          <w:sz w:val="24"/>
          <w:szCs w:val="24"/>
          <w:highlight w:val="none"/>
        </w:rPr>
      </w:pPr>
      <w:r>
        <w:rPr>
          <w:rFonts w:eastAsiaTheme="minorEastAsia"/>
          <w:sz w:val="24"/>
          <w:szCs w:val="24"/>
          <w:highlight w:val="none"/>
        </w:rPr>
        <w:t xml:space="preserve">7、我们承诺该响应文件在磋商开始后的全过程中保持有效，不作任何更改和变动。</w:t>
      </w:r>
      <w:r/>
    </w:p>
    <w:p>
      <w:pPr>
        <w:ind w:firstLine="420"/>
        <w:spacing w:line="360" w:lineRule="auto"/>
        <w:rPr>
          <w:rFonts w:eastAsiaTheme="minorEastAsia"/>
          <w:sz w:val="24"/>
          <w:szCs w:val="24"/>
          <w:highlight w:val="none"/>
        </w:rPr>
      </w:pPr>
      <w:r>
        <w:rPr>
          <w:rFonts w:eastAsiaTheme="minorEastAsia"/>
          <w:sz w:val="24"/>
          <w:szCs w:val="24"/>
          <w:highlight w:val="none"/>
        </w:rPr>
        <w:t xml:space="preserve">8、我们承诺我公司符合磋商文件中“合格供应商的基本、特定条件”的要求，若与真实情况不符，本公司愿意承担由此而产生的一切后果。</w:t>
      </w:r>
      <w:r/>
    </w:p>
    <w:p>
      <w:pPr>
        <w:ind w:firstLine="420"/>
        <w:spacing w:line="360" w:lineRule="auto"/>
        <w:rPr>
          <w:rFonts w:eastAsiaTheme="minorEastAsia"/>
          <w:sz w:val="24"/>
          <w:szCs w:val="24"/>
          <w:highlight w:val="none"/>
        </w:rPr>
      </w:pPr>
      <w:r>
        <w:rPr>
          <w:rFonts w:eastAsiaTheme="minorEastAsia"/>
          <w:sz w:val="24"/>
          <w:szCs w:val="24"/>
          <w:highlight w:val="none"/>
        </w:rPr>
        <w:t xml:space="preserve">所有有关磋商文件的函电，请按下列地址联系：</w:t>
      </w:r>
      <w:r/>
    </w:p>
    <w:p>
      <w:pPr>
        <w:ind w:firstLine="420"/>
        <w:spacing w:line="360" w:lineRule="auto"/>
        <w:rPr>
          <w:rFonts w:eastAsiaTheme="minorEastAsia"/>
          <w:sz w:val="24"/>
          <w:szCs w:val="24"/>
          <w:highlight w:val="none"/>
        </w:rPr>
      </w:pPr>
      <w:r>
        <w:rPr>
          <w:rFonts w:eastAsiaTheme="minorEastAsia"/>
          <w:sz w:val="24"/>
          <w:szCs w:val="24"/>
          <w:highlight w:val="none"/>
        </w:rPr>
        <w:t xml:space="preserve">单位：                             联系人：</w:t>
      </w:r>
      <w:r/>
    </w:p>
    <w:p>
      <w:pPr>
        <w:ind w:firstLine="420"/>
        <w:spacing w:line="360" w:lineRule="auto"/>
        <w:rPr>
          <w:rFonts w:eastAsiaTheme="minorEastAsia"/>
          <w:sz w:val="24"/>
          <w:szCs w:val="24"/>
          <w:highlight w:val="none"/>
        </w:rPr>
      </w:pPr>
      <w:r>
        <w:rPr>
          <w:rFonts w:eastAsiaTheme="minorEastAsia"/>
          <w:sz w:val="24"/>
          <w:szCs w:val="24"/>
          <w:highlight w:val="none"/>
        </w:rPr>
        <w:t xml:space="preserve">地址：                             邮政编码：</w:t>
      </w:r>
      <w:r/>
    </w:p>
    <w:p>
      <w:pPr>
        <w:ind w:firstLine="420"/>
        <w:spacing w:line="360" w:lineRule="auto"/>
        <w:rPr>
          <w:rFonts w:eastAsiaTheme="minorEastAsia"/>
          <w:sz w:val="24"/>
          <w:szCs w:val="24"/>
          <w:highlight w:val="none"/>
        </w:rPr>
      </w:pPr>
      <w:r>
        <w:rPr>
          <w:rFonts w:eastAsiaTheme="minorEastAsia"/>
          <w:sz w:val="24"/>
          <w:szCs w:val="24"/>
          <w:highlight w:val="none"/>
        </w:rPr>
        <w:t xml:space="preserve">联系电话：                         传真：</w:t>
      </w:r>
      <w:r/>
    </w:p>
    <w:p>
      <w:pPr>
        <w:ind w:left="3400" w:firstLine="735"/>
        <w:spacing w:line="360" w:lineRule="auto"/>
        <w:rPr>
          <w:rFonts w:eastAsiaTheme="minorEastAsia"/>
          <w:sz w:val="24"/>
          <w:szCs w:val="24"/>
          <w:highlight w:val="none"/>
        </w:rPr>
      </w:pPr>
      <w:r>
        <w:rPr>
          <w:rFonts w:eastAsiaTheme="minorEastAsia"/>
          <w:sz w:val="24"/>
          <w:szCs w:val="24"/>
          <w:highlight w:val="none"/>
        </w:rPr>
      </w:r>
      <w:r/>
    </w:p>
    <w:p>
      <w:pPr>
        <w:ind w:left="3400" w:firstLine="735"/>
        <w:spacing w:line="360" w:lineRule="auto"/>
        <w:rPr>
          <w:rFonts w:eastAsiaTheme="minorEastAsia"/>
          <w:sz w:val="24"/>
          <w:szCs w:val="24"/>
          <w:highlight w:val="none"/>
        </w:rPr>
      </w:pPr>
      <w:r>
        <w:rPr>
          <w:rFonts w:eastAsiaTheme="minorEastAsia"/>
          <w:sz w:val="24"/>
          <w:szCs w:val="24"/>
          <w:highlight w:val="none"/>
        </w:rPr>
        <w:t xml:space="preserve">响应供应商：（单位公章）</w:t>
      </w:r>
      <w:r/>
    </w:p>
    <w:p>
      <w:pPr>
        <w:ind w:left="3824" w:firstLine="315"/>
        <w:spacing w:line="360" w:lineRule="auto"/>
        <w:rPr>
          <w:rFonts w:eastAsiaTheme="minorEastAsia"/>
          <w:sz w:val="24"/>
          <w:szCs w:val="24"/>
          <w:highlight w:val="none"/>
        </w:rPr>
      </w:pPr>
      <w:r>
        <w:rPr>
          <w:rFonts w:eastAsiaTheme="minorEastAsia"/>
          <w:sz w:val="24"/>
          <w:szCs w:val="24"/>
          <w:highlight w:val="none"/>
        </w:rPr>
        <w:t xml:space="preserve">法定代表人或代理人：（签字或盖章）</w:t>
      </w:r>
      <w:r/>
    </w:p>
    <w:p>
      <w:pPr>
        <w:ind w:left="3400" w:firstLine="735"/>
        <w:spacing w:line="360" w:lineRule="auto"/>
        <w:rPr>
          <w:rFonts w:eastAsiaTheme="minorEastAsia"/>
          <w:sz w:val="24"/>
          <w:szCs w:val="24"/>
          <w:highlight w:val="none"/>
        </w:rPr>
      </w:pPr>
      <w:r>
        <w:rPr>
          <w:rFonts w:eastAsiaTheme="minorEastAsia"/>
          <w:sz w:val="24"/>
          <w:szCs w:val="24"/>
          <w:highlight w:val="none"/>
        </w:rPr>
        <w:t xml:space="preserve">日期：         年     月     日</w:t>
      </w:r>
      <w:r/>
    </w:p>
    <w:p>
      <w:pPr>
        <w:spacing w:line="360" w:lineRule="auto"/>
        <w:rPr>
          <w:rFonts w:eastAsiaTheme="minorEastAsia"/>
          <w:b/>
          <w:sz w:val="24"/>
          <w:szCs w:val="24"/>
          <w:highlight w:val="none"/>
        </w:rPr>
      </w:pPr>
      <w:r>
        <w:rPr>
          <w:rFonts w:eastAsiaTheme="minorEastAsia"/>
          <w:highlight w:val="none"/>
        </w:rPr>
        <w:br w:type="page" w:clear="all"/>
      </w:r>
      <w:r>
        <w:rPr>
          <w:rFonts w:eastAsiaTheme="minorEastAsia"/>
          <w:b/>
          <w:sz w:val="24"/>
          <w:szCs w:val="24"/>
          <w:highlight w:val="none"/>
        </w:rPr>
        <w:t xml:space="preserve">3、磋商响应报价表及明细表</w:t>
      </w:r>
      <w:r/>
    </w:p>
    <w:p>
      <w:pPr>
        <w:jc w:val="center"/>
        <w:rPr>
          <w:rFonts w:eastAsiaTheme="minorEastAsia"/>
          <w:b/>
          <w:sz w:val="24"/>
          <w:szCs w:val="24"/>
          <w:highlight w:val="none"/>
        </w:rPr>
      </w:pPr>
      <w:r>
        <w:rPr>
          <w:rFonts w:eastAsiaTheme="minorEastAsia"/>
          <w:b/>
          <w:sz w:val="24"/>
          <w:szCs w:val="24"/>
          <w:highlight w:val="none"/>
        </w:rPr>
        <w:t xml:space="preserve">磋商响应报价表</w:t>
      </w:r>
      <w:r/>
    </w:p>
    <w:p>
      <w:pPr>
        <w:jc w:val="center"/>
        <w:rPr>
          <w:rFonts w:eastAsiaTheme="minorEastAsia"/>
          <w:b/>
          <w:sz w:val="24"/>
          <w:szCs w:val="24"/>
          <w:highlight w:val="none"/>
        </w:rPr>
      </w:pPr>
      <w:r>
        <w:rPr>
          <w:rFonts w:eastAsiaTheme="minorEastAsia"/>
          <w:b/>
          <w:sz w:val="24"/>
          <w:szCs w:val="24"/>
          <w:highlight w:val="none"/>
        </w:rPr>
      </w:r>
      <w:r/>
    </w:p>
    <w:tbl>
      <w:tblPr>
        <w:tblStyle w:val="815"/>
        <w:tblW w:w="10210" w:type="dxa"/>
        <w:jc w:val="center"/>
        <w:tblLayout w:type="fixed"/>
        <w:tblCellMar>
          <w:left w:w="0" w:type="dxa"/>
          <w:top w:w="0" w:type="dxa"/>
          <w:right w:w="0" w:type="dxa"/>
          <w:bottom w:w="0" w:type="dxa"/>
        </w:tblCellMar>
        <w:tblLook w:val="04A0" w:firstRow="1" w:lastRow="0" w:firstColumn="1" w:lastColumn="0" w:noHBand="0" w:noVBand="1"/>
      </w:tblPr>
      <w:tblGrid>
        <w:gridCol w:w="2665"/>
        <w:gridCol w:w="7545"/>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eastAsiaTheme="minorEastAsia"/>
                <w:sz w:val="24"/>
                <w:szCs w:val="24"/>
                <w:highlight w:val="none"/>
              </w:rPr>
            </w:pPr>
            <w:r>
              <w:rPr>
                <w:rFonts w:eastAsiaTheme="minorEastAsia"/>
                <w:sz w:val="24"/>
                <w:szCs w:val="24"/>
                <w:highlight w:val="none"/>
              </w:rPr>
              <w:t xml:space="preserve">项目名称</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spacing w:line="360" w:lineRule="auto"/>
              <w:widowControl/>
              <w:rPr>
                <w:rFonts w:eastAsiaTheme="minorEastAsia"/>
                <w:sz w:val="24"/>
                <w:szCs w:val="24"/>
                <w:highlight w:val="none"/>
              </w:rPr>
            </w:pPr>
            <w:r>
              <w:rPr>
                <w:rFonts w:eastAsiaTheme="minorEastAsia"/>
                <w:sz w:val="24"/>
                <w:szCs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eastAsiaTheme="minorEastAsia"/>
                <w:sz w:val="24"/>
                <w:szCs w:val="24"/>
                <w:highlight w:val="none"/>
              </w:rPr>
            </w:pPr>
            <w:r>
              <w:rPr>
                <w:rFonts w:eastAsiaTheme="minorEastAsia"/>
                <w:sz w:val="24"/>
                <w:szCs w:val="24"/>
                <w:highlight w:val="none"/>
              </w:rPr>
              <w:t xml:space="preserve">采购编号</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spacing w:line="360" w:lineRule="auto"/>
              <w:widowControl/>
              <w:rPr>
                <w:rFonts w:eastAsiaTheme="minorEastAsia"/>
                <w:sz w:val="24"/>
                <w:szCs w:val="24"/>
                <w:highlight w:val="none"/>
              </w:rPr>
            </w:pPr>
            <w:r>
              <w:rPr>
                <w:rFonts w:eastAsiaTheme="minorEastAsia"/>
                <w:sz w:val="24"/>
                <w:szCs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eastAsiaTheme="minorEastAsia"/>
                <w:sz w:val="24"/>
                <w:szCs w:val="24"/>
                <w:highlight w:val="none"/>
              </w:rPr>
            </w:pPr>
            <w:r>
              <w:rPr>
                <w:rFonts w:eastAsiaTheme="minorEastAsia"/>
                <w:sz w:val="24"/>
                <w:szCs w:val="24"/>
                <w:highlight w:val="none"/>
              </w:rPr>
              <w:t xml:space="preserve">响应总报价</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jc w:val="left"/>
              <w:spacing w:line="360" w:lineRule="auto"/>
              <w:widowControl/>
              <w:rPr>
                <w:rFonts w:eastAsiaTheme="minorEastAsia"/>
                <w:sz w:val="24"/>
                <w:szCs w:val="24"/>
                <w:highlight w:val="none"/>
              </w:rPr>
            </w:pPr>
            <w:r>
              <w:rPr>
                <w:rFonts w:eastAsiaTheme="minorEastAsia"/>
                <w:sz w:val="24"/>
                <w:szCs w:val="24"/>
                <w:highlight w:val="none"/>
              </w:rPr>
              <w:t xml:space="preserve">人民币大写：</w:t>
            </w:r>
            <w:r>
              <w:rPr>
                <w:rFonts w:eastAsiaTheme="minorEastAsia"/>
                <w:sz w:val="24"/>
                <w:szCs w:val="24"/>
                <w:highlight w:val="none"/>
                <w:u w:val="single"/>
              </w:rPr>
              <w:t xml:space="preserve"> </w:t>
            </w:r>
            <w:r>
              <w:rPr>
                <w:spacing w:val="20"/>
                <w:sz w:val="24"/>
                <w:highlight w:val="none"/>
                <w:u w:val="single"/>
              </w:rPr>
              <w:t xml:space="preserve">             </w:t>
            </w:r>
            <w:r>
              <w:rPr>
                <w:rFonts w:eastAsiaTheme="minorEastAsia"/>
                <w:sz w:val="24"/>
                <w:szCs w:val="24"/>
                <w:highlight w:val="none"/>
              </w:rPr>
              <w:t xml:space="preserve">；（小写：</w:t>
            </w:r>
            <w:r>
              <w:rPr>
                <w:spacing w:val="20"/>
                <w:sz w:val="24"/>
                <w:highlight w:val="none"/>
                <w:u w:val="single"/>
              </w:rPr>
              <w:t xml:space="preserve">￥       </w:t>
            </w:r>
            <w:r>
              <w:rPr>
                <w:rFonts w:eastAsiaTheme="minorEastAsia"/>
                <w:sz w:val="24"/>
                <w:szCs w:val="24"/>
                <w:highlight w:val="none"/>
              </w:rPr>
              <w:t xml:space="preserve"> ）</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eastAsiaTheme="minorEastAsia"/>
                <w:sz w:val="24"/>
                <w:szCs w:val="24"/>
                <w:highlight w:val="none"/>
              </w:rPr>
            </w:pPr>
            <w:r>
              <w:rPr>
                <w:rFonts w:eastAsiaTheme="minorEastAsia"/>
                <w:sz w:val="24"/>
                <w:szCs w:val="24"/>
                <w:highlight w:val="none"/>
              </w:rPr>
              <w:t xml:space="preserve">服务期限</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spacing w:line="360" w:lineRule="auto"/>
              <w:widowControl/>
              <w:rPr>
                <w:rFonts w:eastAsiaTheme="minorEastAsia"/>
                <w:sz w:val="24"/>
                <w:szCs w:val="24"/>
                <w:highlight w:val="none"/>
              </w:rPr>
            </w:pPr>
            <w:r>
              <w:rPr>
                <w:rFonts w:eastAsiaTheme="minorEastAsia"/>
                <w:sz w:val="24"/>
                <w:szCs w:val="24"/>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eastAsiaTheme="minorEastAsia"/>
                <w:sz w:val="24"/>
                <w:szCs w:val="24"/>
                <w:highlight w:val="none"/>
              </w:rPr>
            </w:pPr>
            <w:r>
              <w:rPr>
                <w:rFonts w:eastAsiaTheme="minorEastAsia"/>
                <w:sz w:val="24"/>
                <w:szCs w:val="24"/>
                <w:highlight w:val="none"/>
              </w:rPr>
              <w:t xml:space="preserve">是否中小微企业</w:t>
            </w:r>
            <w:r/>
          </w:p>
        </w:tc>
        <w:tc>
          <w:tcPr>
            <w:tcBorders>
              <w:top w:val="singl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ind w:firstLine="105"/>
              <w:jc w:val="left"/>
              <w:spacing w:line="360" w:lineRule="auto"/>
              <w:widowControl/>
              <w:rPr>
                <w:rFonts w:eastAsiaTheme="minorEastAsia"/>
                <w:sz w:val="24"/>
                <w:szCs w:val="24"/>
                <w:highlight w:val="none"/>
              </w:rPr>
            </w:pPr>
            <w:r>
              <w:rPr>
                <w:rFonts w:eastAsiaTheme="minorEastAsia"/>
                <w:sz w:val="24"/>
                <w:szCs w:val="24"/>
                <w:highlight w:val="none"/>
              </w:rPr>
              <w:t xml:space="preserve">□中型     □小型     □微型     □残疾人企业     □监狱企业</w:t>
            </w:r>
            <w:r/>
          </w:p>
        </w:tc>
      </w:tr>
    </w:tbl>
    <w:p>
      <w:pPr>
        <w:spacing w:line="400" w:lineRule="exact"/>
        <w:rPr>
          <w:b/>
          <w:szCs w:val="21"/>
          <w:highlight w:val="none"/>
        </w:rPr>
      </w:pPr>
      <w:r>
        <w:rPr>
          <w:rFonts w:eastAsiaTheme="minorEastAsia"/>
          <w:sz w:val="24"/>
          <w:szCs w:val="24"/>
          <w:highlight w:val="none"/>
        </w:rPr>
        <w:t xml:space="preserve">注：</w:t>
      </w:r>
      <w:r>
        <w:rPr>
          <w:rFonts w:eastAsiaTheme="minorEastAsia"/>
          <w:b/>
          <w:szCs w:val="21"/>
          <w:highlight w:val="none"/>
        </w:rPr>
        <w:t xml:space="preserve">1、响应总报价</w:t>
      </w:r>
      <w:r>
        <w:rPr>
          <w:rFonts w:hint="eastAsia"/>
          <w:b/>
          <w:szCs w:val="21"/>
          <w:highlight w:val="none"/>
        </w:rPr>
        <w:t xml:space="preserve">包括磋商采购文件所确定的采购范围内的全部明示和隐含的内容，包括但不限于合同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采购单位除支付本次采购项目的成交金额外不再承担其他任何费用。</w:t>
      </w:r>
      <w:r/>
    </w:p>
    <w:p>
      <w:pPr>
        <w:spacing w:line="400" w:lineRule="exact"/>
        <w:rPr>
          <w:rFonts w:eastAsiaTheme="minorEastAsia"/>
          <w:b/>
          <w:sz w:val="24"/>
          <w:szCs w:val="24"/>
          <w:highlight w:val="none"/>
        </w:rPr>
      </w:pPr>
      <w:r>
        <w:rPr>
          <w:rFonts w:eastAsiaTheme="minorEastAsia"/>
          <w:b/>
          <w:highlight w:val="none"/>
        </w:rPr>
        <w:t xml:space="preserve">2、报价金额全部采取人民币表示，响应报价精确到分。</w:t>
      </w:r>
      <w:r/>
    </w:p>
    <w:p>
      <w:pPr>
        <w:pStyle w:val="822"/>
        <w:rPr>
          <w:highlight w:val="none"/>
        </w:rPr>
      </w:pPr>
      <w:r>
        <w:rPr>
          <w:highlight w:val="none"/>
        </w:rPr>
      </w:r>
      <w:r/>
    </w:p>
    <w:p>
      <w:pPr>
        <w:ind w:firstLine="240"/>
        <w:spacing w:line="400" w:lineRule="exact"/>
        <w:rPr>
          <w:rFonts w:eastAsiaTheme="minorEastAsia"/>
          <w:sz w:val="24"/>
          <w:szCs w:val="24"/>
          <w:highlight w:val="none"/>
        </w:rPr>
      </w:pPr>
      <w:r>
        <w:rPr>
          <w:rFonts w:eastAsiaTheme="minorEastAsia"/>
          <w:sz w:val="24"/>
          <w:szCs w:val="24"/>
          <w:highlight w:val="none"/>
        </w:rPr>
        <w:t xml:space="preserve">响应供应商：（单位公章）</w:t>
      </w:r>
      <w:r/>
    </w:p>
    <w:p>
      <w:pPr>
        <w:ind w:firstLine="240"/>
        <w:spacing w:line="400" w:lineRule="exact"/>
        <w:rPr>
          <w:rFonts w:eastAsiaTheme="minorEastAsia"/>
          <w:sz w:val="24"/>
          <w:szCs w:val="24"/>
          <w:highlight w:val="none"/>
        </w:rPr>
      </w:pPr>
      <w:r>
        <w:rPr>
          <w:rFonts w:eastAsiaTheme="minorEastAsia"/>
          <w:sz w:val="24"/>
          <w:szCs w:val="24"/>
          <w:highlight w:val="none"/>
        </w:rPr>
        <w:t xml:space="preserve">法定代表人或代理人：（签字或盖章）</w:t>
      </w:r>
      <w:r/>
    </w:p>
    <w:p>
      <w:pPr>
        <w:ind w:firstLine="240"/>
        <w:spacing w:line="360" w:lineRule="auto"/>
        <w:rPr>
          <w:rFonts w:eastAsiaTheme="minorEastAsia"/>
          <w:sz w:val="24"/>
          <w:szCs w:val="24"/>
          <w:highlight w:val="none"/>
        </w:rPr>
      </w:pPr>
      <w:r>
        <w:rPr>
          <w:rFonts w:eastAsiaTheme="minorEastAsia"/>
          <w:sz w:val="24"/>
          <w:szCs w:val="24"/>
          <w:highlight w:val="none"/>
        </w:rPr>
        <w:t xml:space="preserve">日期：   年    月     日</w:t>
      </w:r>
      <w:r/>
    </w:p>
    <w:p>
      <w:pPr>
        <w:jc w:val="center"/>
        <w:rPr>
          <w:rFonts w:eastAsiaTheme="minorEastAsia"/>
          <w:b/>
          <w:sz w:val="24"/>
          <w:szCs w:val="24"/>
          <w:highlight w:val="none"/>
        </w:rPr>
      </w:pPr>
      <w:r>
        <w:rPr>
          <w:rFonts w:eastAsiaTheme="minorEastAsia"/>
          <w:b/>
          <w:sz w:val="24"/>
          <w:szCs w:val="24"/>
          <w:highlight w:val="none"/>
        </w:rPr>
      </w:r>
      <w:r/>
    </w:p>
    <w:p>
      <w:pPr>
        <w:jc w:val="center"/>
        <w:rPr>
          <w:rFonts w:eastAsiaTheme="minorEastAsia"/>
          <w:b/>
          <w:sz w:val="24"/>
          <w:szCs w:val="24"/>
          <w:highlight w:val="none"/>
        </w:rPr>
      </w:pPr>
      <w:r>
        <w:rPr>
          <w:rFonts w:eastAsiaTheme="minorEastAsia"/>
          <w:b/>
          <w:sz w:val="24"/>
          <w:szCs w:val="24"/>
          <w:highlight w:val="none"/>
        </w:rPr>
      </w:r>
      <w:r/>
    </w:p>
    <w:p>
      <w:pPr>
        <w:jc w:val="center"/>
        <w:rPr>
          <w:rFonts w:eastAsiaTheme="minorEastAsia"/>
          <w:b/>
          <w:sz w:val="24"/>
          <w:szCs w:val="24"/>
          <w:highlight w:val="none"/>
        </w:rPr>
      </w:pPr>
      <w:r>
        <w:rPr>
          <w:rFonts w:eastAsiaTheme="minorEastAsia"/>
          <w:b/>
          <w:sz w:val="24"/>
          <w:szCs w:val="24"/>
          <w:highlight w:val="none"/>
        </w:rPr>
      </w:r>
      <w:r/>
    </w:p>
    <w:p>
      <w:pPr>
        <w:jc w:val="center"/>
        <w:rPr>
          <w:rFonts w:eastAsiaTheme="minorEastAsia"/>
          <w:b/>
          <w:sz w:val="24"/>
          <w:szCs w:val="24"/>
          <w:highlight w:val="none"/>
        </w:rPr>
      </w:pPr>
      <w:r>
        <w:rPr>
          <w:rFonts w:eastAsiaTheme="minorEastAsia"/>
          <w:b/>
          <w:sz w:val="24"/>
          <w:szCs w:val="24"/>
          <w:highlight w:val="none"/>
        </w:rPr>
      </w:r>
      <w:r/>
    </w:p>
    <w:p>
      <w:pPr>
        <w:jc w:val="center"/>
        <w:rPr>
          <w:rFonts w:eastAsiaTheme="minorEastAsia"/>
          <w:b/>
          <w:sz w:val="24"/>
          <w:szCs w:val="24"/>
          <w:highlight w:val="none"/>
        </w:rPr>
      </w:pPr>
      <w:r>
        <w:rPr>
          <w:rFonts w:eastAsiaTheme="minorEastAsia"/>
          <w:b/>
          <w:sz w:val="24"/>
          <w:szCs w:val="24"/>
          <w:highlight w:val="none"/>
        </w:rPr>
      </w:r>
      <w:r/>
    </w:p>
    <w:p>
      <w:pPr>
        <w:jc w:val="center"/>
        <w:rPr>
          <w:rFonts w:eastAsiaTheme="minorEastAsia"/>
          <w:b/>
          <w:sz w:val="24"/>
          <w:szCs w:val="24"/>
          <w:highlight w:val="none"/>
        </w:rPr>
      </w:pPr>
      <w:r>
        <w:rPr>
          <w:rFonts w:eastAsiaTheme="minorEastAsia"/>
          <w:b/>
          <w:sz w:val="24"/>
          <w:szCs w:val="24"/>
          <w:highlight w:val="none"/>
        </w:rPr>
      </w:r>
      <w:r/>
    </w:p>
    <w:p>
      <w:pPr>
        <w:jc w:val="center"/>
        <w:rPr>
          <w:rFonts w:eastAsiaTheme="minorEastAsia"/>
          <w:b/>
          <w:sz w:val="24"/>
          <w:szCs w:val="24"/>
          <w:highlight w:val="none"/>
        </w:rPr>
      </w:pPr>
      <w:r>
        <w:rPr>
          <w:rFonts w:eastAsiaTheme="minorEastAsia"/>
          <w:b/>
          <w:sz w:val="24"/>
          <w:szCs w:val="24"/>
          <w:highlight w:val="none"/>
        </w:rPr>
      </w:r>
      <w:r/>
    </w:p>
    <w:p>
      <w:pPr>
        <w:pStyle w:val="822"/>
        <w:rPr>
          <w:rFonts w:eastAsiaTheme="minorEastAsia"/>
          <w:b/>
          <w:sz w:val="24"/>
          <w:szCs w:val="24"/>
          <w:highlight w:val="none"/>
        </w:rPr>
        <w:sectPr>
          <w:footnotePr/>
          <w:endnotePr/>
          <w:type w:val="nextPage"/>
          <w:pgSz w:w="11906" w:h="16838" w:orient="portrait"/>
          <w:pgMar w:top="907" w:right="907" w:bottom="907" w:left="765" w:header="624" w:footer="510" w:gutter="113"/>
          <w:cols w:num="1" w:sep="0" w:space="0" w:equalWidth="1"/>
          <w:docGrid w:linePitch="360"/>
          <w:titlePg/>
        </w:sectPr>
      </w:pPr>
      <w:r>
        <w:rPr>
          <w:rFonts w:eastAsiaTheme="minorEastAsia"/>
          <w:b/>
          <w:sz w:val="24"/>
          <w:szCs w:val="24"/>
          <w:highlight w:val="none"/>
        </w:rPr>
      </w:r>
      <w:r/>
    </w:p>
    <w:p>
      <w:pPr>
        <w:pStyle w:val="835"/>
        <w:rPr>
          <w:rFonts w:ascii="Times New Roman" w:hAnsi="Times New Roman" w:eastAsiaTheme="minorEastAsia"/>
          <w:b/>
          <w:sz w:val="24"/>
          <w:szCs w:val="24"/>
          <w:highlight w:val="none"/>
        </w:rPr>
      </w:pPr>
      <w:r>
        <w:rPr>
          <w:rFonts w:ascii="Times New Roman" w:hAnsi="Times New Roman" w:eastAsiaTheme="minorEastAsia"/>
          <w:b/>
          <w:sz w:val="24"/>
          <w:szCs w:val="24"/>
          <w:highlight w:val="none"/>
        </w:rPr>
      </w:r>
      <w:r/>
    </w:p>
    <w:p>
      <w:pPr>
        <w:jc w:val="left"/>
        <w:tabs>
          <w:tab w:val="left" w:pos="6046" w:leader="none"/>
        </w:tabs>
        <w:rPr>
          <w:highlight w:val="none"/>
        </w:rPr>
      </w:pPr>
      <w:r>
        <w:rPr>
          <w:highlight w:val="none"/>
        </w:rPr>
      </w:r>
      <w:r/>
    </w:p>
    <w:p>
      <w:pPr>
        <w:jc w:val="center"/>
        <w:spacing w:line="420" w:lineRule="exact"/>
        <w:rPr>
          <w:b/>
          <w:bCs/>
          <w:sz w:val="28"/>
          <w:szCs w:val="28"/>
          <w:highlight w:val="none"/>
        </w:rPr>
      </w:pPr>
      <w:r>
        <w:rPr>
          <w:b/>
          <w:bCs/>
          <w:sz w:val="28"/>
          <w:szCs w:val="28"/>
          <w:highlight w:val="none"/>
        </w:rPr>
        <w:t xml:space="preserve">磋商响应报价明细表</w:t>
      </w:r>
      <w:r/>
    </w:p>
    <w:p>
      <w:pPr>
        <w:jc w:val="both"/>
        <w:rPr>
          <w:rFonts w:eastAsiaTheme="minorEastAsia"/>
          <w:b/>
          <w:sz w:val="24"/>
          <w:szCs w:val="24"/>
          <w:highlight w:val="none"/>
        </w:rPr>
      </w:pPr>
      <w:r>
        <w:rPr>
          <w:sz w:val="24"/>
          <w:szCs w:val="24"/>
          <w:highlight w:val="none"/>
        </w:rPr>
        <w:t xml:space="preserve">采购编号：</w:t>
      </w:r>
      <w:r>
        <w:rPr>
          <w:szCs w:val="21"/>
          <w:highlight w:val="none"/>
        </w:rPr>
        <w:t xml:space="preserve">   </w:t>
      </w:r>
      <w:r/>
    </w:p>
    <w:p>
      <w:pPr>
        <w:spacing w:line="360" w:lineRule="auto"/>
        <w:rPr>
          <w:szCs w:val="21"/>
          <w:highlight w:val="none"/>
        </w:rPr>
      </w:pPr>
      <w:r>
        <w:rPr>
          <w:sz w:val="24"/>
          <w:szCs w:val="24"/>
          <w:highlight w:val="none"/>
        </w:rPr>
        <w:t xml:space="preserve"> </w:t>
      </w:r>
      <w:r>
        <w:rPr>
          <w:szCs w:val="21"/>
          <w:highlight w:val="none"/>
        </w:rPr>
        <w:t xml:space="preserve">                                                 </w:t>
      </w:r>
      <w:r/>
    </w:p>
    <w:tbl>
      <w:tblPr>
        <w:tblStyle w:val="815"/>
        <w:tblW w:w="1520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6"/>
        <w:gridCol w:w="1771"/>
        <w:gridCol w:w="1674"/>
        <w:gridCol w:w="2741"/>
        <w:gridCol w:w="2020"/>
        <w:gridCol w:w="606"/>
        <w:gridCol w:w="606"/>
        <w:gridCol w:w="994"/>
        <w:gridCol w:w="802"/>
        <w:gridCol w:w="994"/>
        <w:gridCol w:w="802"/>
        <w:gridCol w:w="1586"/>
      </w:tblGrid>
      <w:tr>
        <w:trPr>
          <w:trHeight w:val="900"/>
        </w:trPr>
        <w:tc>
          <w:tcPr>
            <w:gridSpan w:val="12"/>
            <w:shd w:val="clear" w:color="auto" w:fill="auto"/>
            <w:tcBorders>
              <w:top w:val="single" w:color="000000" w:sz="4" w:space="0"/>
              <w:left w:val="single" w:color="000000" w:sz="4" w:space="0"/>
              <w:bottom w:val="single" w:color="000000" w:sz="4" w:space="0"/>
              <w:right w:val="single" w:color="000000" w:sz="4" w:space="0"/>
            </w:tcBorders>
            <w:tcW w:w="1520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智慧安监环保平台一体化维保清单</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仪表名称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设备型号/项目描述</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投标总价（元）</w:t>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600"/>
        </w:trPr>
        <w:tc>
          <w:tcPr>
            <w:gridSpan w:val="12"/>
            <w:shd w:val="clear" w:color="auto" w:fill="auto"/>
            <w:tcBorders>
              <w:top w:val="single" w:color="000000" w:sz="4" w:space="0"/>
              <w:left w:val="single" w:color="000000" w:sz="4" w:space="0"/>
              <w:bottom w:val="single" w:color="000000" w:sz="4" w:space="0"/>
              <w:right w:val="single" w:color="000000" w:sz="4" w:space="0"/>
            </w:tcBorders>
            <w:tcW w:w="152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一、化工集中区空气、地表水质量监测站运维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COD 在线分析仪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COD-1040（量程0-500）（重铬酸钾光度法）</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12682.5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152190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氨氮在线分析仪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NH3N-1040（量程0-10）（水杨酸分光光度法）</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12515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150180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总磷在线分析仪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TP-1040（量程0-1）（钼酸铵分光光度法）</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12617.5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151410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总氮在线分析仪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TN-1040（量程0-20）（碱性过硫酸钾消解紫外分光光度法）</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12695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88865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总镍在线分析仪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TNi-1040（量程0-1）（比色法）</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12750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12750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水质五参数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JY-1040（PH、溶解氧、浊度、电导率、温度）</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42242.5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42242.5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高锰酸盐 COD在线分析仪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SINOEPA2000（量程0-20）（高锰酸盐指数的测定）</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22820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22820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水中石油类自动监测仪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XHOIL-90A（量程0-10）</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22277.5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22277.5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企业污染源监 测点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水质多参数原位分析仪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SINOEPA2000MP（PH、溶解氧、浊度、电导率、温度）</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21490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21490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SO2、H2S分析仪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XHHG3000、XHS2100B（量程0-100）</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12930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12930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NOx、NH3分析仪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XHZG3000、XHN20100B（量程0-100）</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12557.5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12557.5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CO分析仪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XHCO2000B（量程0-400）</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11935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11935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环境空气质量 监测站</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O3分析仪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XHDAS2000B（量程0-400）</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11977.5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11977.5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零气发生器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XHZ2000B</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11922.5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11922.5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PM10、PM2.5、PM1颗粒物自动监测仪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XHPM2000E（量程0-300）</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11970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11970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氢气发生器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XHZG3000</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11837.5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11837.5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挥发性有机物监测仪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XHVOC300（量程0-120）</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11910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11910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微型六参数空气质量监测仪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SINOEPA2000MP（量程0-100）</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11910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11910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微型TVOC监测仪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XHAQSN-801（量程0-200）</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11867.5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11867.5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微型颗粒物监测仪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XHAQSN-804（量程0-100）</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11785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11785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大气恶臭污染在线监测仪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TP-II（量程0-50）</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11912.5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11912.5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有毒有害气体传感监测仪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XHAQSP-706（量程0-50）</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11962.5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11962.5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太阳辐射仪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CMP6</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11952.5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11952.5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能见度仪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SWS200</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11727.5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11727.5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空气质量微型检测站</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非甲烷总烃VOC在线监测仪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（量程0-4）</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89900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企业污染源监测点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数据采集仪</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W5100HB（数字量RS232）</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32175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含流量费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软件平台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9542.5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9542.5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能耗及其他</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161950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161950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日报周报、台账、报表、电费、废液处理等</w:t>
            </w:r>
            <w:r/>
          </w:p>
        </w:tc>
      </w:tr>
      <w:tr>
        <w:trPr>
          <w:trHeight w:val="600"/>
        </w:trPr>
        <w:tc>
          <w:tcPr>
            <w:gridSpan w:val="9"/>
            <w:shd w:val="clear" w:color="auto" w:fill="auto"/>
            <w:tcBorders>
              <w:top w:val="single" w:color="000000" w:sz="4" w:space="0"/>
              <w:left w:val="single" w:color="000000" w:sz="4" w:space="0"/>
              <w:bottom w:val="single" w:color="000000" w:sz="4" w:space="0"/>
              <w:right w:val="single" w:color="000000" w:sz="4" w:space="0"/>
            </w:tcBorders>
            <w:tcW w:w="118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分项汇总</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1137950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60"/>
        </w:trPr>
        <w:tc>
          <w:tcPr>
            <w:gridSpan w:val="12"/>
            <w:shd w:val="clear" w:color="auto" w:fill="auto"/>
            <w:tcBorders>
              <w:top w:val="single" w:color="000000" w:sz="4" w:space="0"/>
              <w:left w:val="single" w:color="000000" w:sz="4" w:space="0"/>
              <w:bottom w:val="single" w:color="000000" w:sz="4" w:space="0"/>
              <w:right w:val="single" w:color="000000" w:sz="4" w:space="0"/>
            </w:tcBorders>
            <w:tcW w:w="152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二、智慧安监环保一体化平台运维</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双重预防机制驾驶舱与作业票驾驶舱</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收集双重预防和作业票数据，便于监控统计分析</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117357.5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117357.5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工贸重点企业视频对接</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根据要求，接入粉尘涉爆、涉氨制冷、高温熔融金属、有限空间等高危企业重点部位视频监控</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123625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123625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软件调试</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包括系统升级上线、平台调试等服务，针对网格化管理、监控预警管理、安全监管、应急救援管理、设备管理等模块进行软件调试及日常维护，保证一体化平台正常运行</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57490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57490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增加云MAS短信费用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企业监控调试服务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主要负责各企业不同型号的路由器及国标镜头入网调测，配合工贸企业监控实时在线；负责指挥室4台服务器日常维护；负责平台安全保障</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66350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66350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top"/>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与高新区智慧应急平台数据整合</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针对接入系统的工贸企业视频，调用算法服务单元对视图中出现的对象进行智能分析，输出异常告警信号，实现异常行为告警，完善静态数据模块采集。</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81112.5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81112.5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gridSpan w:val="9"/>
            <w:shd w:val="clear" w:color="auto" w:fill="auto"/>
            <w:tcBorders>
              <w:top w:val="single" w:color="000000" w:sz="4" w:space="0"/>
              <w:left w:val="single" w:color="000000" w:sz="4" w:space="0"/>
              <w:bottom w:val="single" w:color="000000" w:sz="4" w:space="0"/>
              <w:right w:val="single" w:color="000000" w:sz="4" w:space="0"/>
            </w:tcBorders>
            <w:tcW w:w="118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分项汇总</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445935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bottom"/>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00"/>
        </w:trPr>
        <w:tc>
          <w:tcPr>
            <w:gridSpan w:val="9"/>
            <w:shd w:val="clear" w:color="auto" w:fill="auto"/>
            <w:tcBorders>
              <w:top w:val="single" w:color="000000" w:sz="4" w:space="0"/>
              <w:left w:val="single" w:color="000000" w:sz="4" w:space="0"/>
              <w:bottom w:val="single" w:color="000000" w:sz="4" w:space="0"/>
              <w:right w:val="single" w:color="000000" w:sz="4" w:space="0"/>
            </w:tcBorders>
            <w:tcW w:w="118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维护内容合计</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1583885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510"/>
        </w:trPr>
        <w:tc>
          <w:tcPr>
            <w:gridSpan w:val="12"/>
            <w:shd w:val="clear" w:color="auto" w:fill="auto"/>
            <w:tcBorders>
              <w:top w:val="single" w:color="000000" w:sz="4" w:space="0"/>
              <w:left w:val="single" w:color="000000" w:sz="4" w:space="0"/>
              <w:bottom w:val="single" w:color="000000" w:sz="4" w:space="0"/>
              <w:right w:val="single" w:color="000000" w:sz="4" w:space="0"/>
            </w:tcBorders>
            <w:tcW w:w="1520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安监环保一体化平台环保设备、站房维修清单</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站点名称</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更换需求</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大气监测站</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PM 1检测器</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XHHG3000（量程0-100）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与原设备及系统兼容，质保期6个月</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8190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8190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更换传感器、控制板</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PM 2.5检测器</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XHHG3000（量程0-100）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与原设备及系统兼容，质保期6个月</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8185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8185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更换传感器、控制板</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CO 检测器</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XHHG3000（量程0-100）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与原设备及系统兼容，质保期6个月</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14780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14780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更换传感器、控制板</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数采仪</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XHHG3000（数字量RS232）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与原设备及系统兼容，质保期6个月</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13500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更换数据采集传输系统</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微型空气监测站</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微型TVOC监测仪</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XHAQSN-802（量程0-200）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9015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9015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更换传感器、控制板</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XHAQSN-804（量程0-100）</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9015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9015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更换传感器、控制板</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远东砂轮地表水站</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COD(Mm)在线设备</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SINOEPA2000MP(PH、溶解氧、浊度、电导率、温度)</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与原设备及系统兼容，质保期6个月</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13932.5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13932.5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返厂维修检测系统及主板</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数采仪</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SINOEPA2000MP(PH、溶解氧、浊度、电导率、温度)</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与原设备及系统兼容，质保期6个月</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13270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13270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更换数据采集传输系统</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站房基础维护</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65015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65015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铭龙污水站房、远东砂轮地表水站、特瑞药业VOC站房、泥宝VOC站房、爱丽斯VOC站房、兴业材料VOC站房</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中控室</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55寸拼接屏</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1612.5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维修拼接屏</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2410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维修LED</w:t>
            </w:r>
            <w:r/>
          </w:p>
        </w:tc>
      </w:tr>
      <w:tr>
        <w:trPr>
          <w:trHeight w:val="420"/>
        </w:trPr>
        <w:tc>
          <w:tcPr>
            <w:gridSpan w:val="9"/>
            <w:shd w:val="clear" w:color="auto" w:fill="auto"/>
            <w:tcBorders>
              <w:top w:val="single" w:color="000000" w:sz="4" w:space="0"/>
              <w:left w:val="single" w:color="000000" w:sz="4" w:space="0"/>
              <w:bottom w:val="single" w:color="000000" w:sz="4" w:space="0"/>
              <w:right w:val="single" w:color="000000" w:sz="4" w:space="0"/>
            </w:tcBorders>
            <w:tcW w:w="1182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分项汇总(含税)</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158925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10"/>
        </w:trPr>
        <w:tc>
          <w:tcPr>
            <w:gridSpan w:val="12"/>
            <w:shd w:val="clear" w:color="auto" w:fill="auto"/>
            <w:tcBorders>
              <w:top w:val="single" w:color="000000" w:sz="4" w:space="0"/>
              <w:left w:val="single" w:color="000000" w:sz="4" w:space="0"/>
              <w:bottom w:val="single" w:color="000000" w:sz="4" w:space="0"/>
              <w:right w:val="single" w:color="000000" w:sz="4" w:space="0"/>
            </w:tcBorders>
            <w:tcW w:w="1520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安监环保一体化平台环保设备、站房更换清单</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站点名称</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更换需求</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兴业材料VOC站房</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数采仪</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W5100HB（数字量RS232）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与原设备及系统兼容，质保期6个月</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12742.5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12742.5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更换数采仪</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泥宝VOC站房</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非甲色谱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VOC-1040（量程0-4）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与原设备及系统兼容，质保期6个月</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41620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41620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更换+调试</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特瑞药业VOC站房</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非甲色谱</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VOC-1040（量程0-4）</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与原设备及系统兼容，质保期6个月</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39820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39820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更换+调试</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数采仪</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W5100HB（数字量RS232）</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与原设备及系统兼容，质保期6个月</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12877.5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12877.5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更换数采仪</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中控室</w:t>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S380-L4T1T</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972.5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更换无线控制器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AP362E</w:t>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2990</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更换无线AP</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1" w:type="dxa"/>
            <w:vAlign w:val="center"/>
            <w:vMerge w:val="continue"/>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录像机</w:t>
            </w:r>
            <w:r/>
          </w:p>
        </w:tc>
        <w:tc>
          <w:tcPr>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2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新增</w:t>
            </w:r>
            <w:r/>
          </w:p>
        </w:tc>
      </w:tr>
      <w:tr>
        <w:trPr>
          <w:trHeight w:val="420"/>
        </w:trPr>
        <w:tc>
          <w:tcPr>
            <w:gridSpan w:val="9"/>
            <w:shd w:val="clear" w:color="auto" w:fill="auto"/>
            <w:tcBorders>
              <w:top w:val="single" w:color="000000" w:sz="4" w:space="0"/>
              <w:left w:val="single" w:color="000000" w:sz="4" w:space="0"/>
              <w:bottom w:val="single" w:color="000000" w:sz="4" w:space="0"/>
              <w:right w:val="single" w:color="000000" w:sz="4" w:space="0"/>
            </w:tcBorders>
            <w:tcW w:w="1182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分项汇总(含税)</w:t>
            </w:r>
            <w:r/>
          </w:p>
        </w:tc>
        <w:tc>
          <w:tcPr>
            <w:shd w:val="clear" w:color="auto" w:fill="auto"/>
            <w:tcBorders>
              <w:top w:val="single" w:color="000000" w:sz="4" w:space="0"/>
              <w:left w:val="single" w:color="000000" w:sz="4" w:space="0"/>
              <w:bottom w:val="single" w:color="000000" w:sz="4" w:space="0"/>
              <w:right w:val="single" w:color="000000" w:sz="4" w:space="0"/>
            </w:tcBorders>
            <w:tcW w:w="9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114227.5</w:t>
            </w:r>
            <w:r/>
          </w:p>
        </w:tc>
        <w:tc>
          <w:tcPr>
            <w:shd w:val="clear" w:color="auto" w:fill="auto"/>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80"/>
        </w:trPr>
        <w:tc>
          <w:tcPr>
            <w:gridSpan w:val="12"/>
            <w:shd w:val="clear" w:color="auto" w:fill="auto"/>
            <w:tcBorders>
              <w:top w:val="single" w:color="000000" w:sz="4" w:space="0"/>
              <w:left w:val="single" w:color="000000" w:sz="4" w:space="0"/>
              <w:bottom w:val="single" w:color="000000" w:sz="4" w:space="0"/>
              <w:right w:val="single" w:color="000000" w:sz="4" w:space="0"/>
            </w:tcBorders>
            <w:tcW w:w="152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磋商总报价：大写：小写：</w:t>
            </w:r>
            <w:r/>
          </w:p>
        </w:tc>
      </w:tr>
    </w:tbl>
    <w:p>
      <w:pPr>
        <w:spacing w:line="360" w:lineRule="auto"/>
        <w:rPr>
          <w:sz w:val="24"/>
          <w:szCs w:val="24"/>
          <w:highlight w:val="none"/>
        </w:rPr>
      </w:pPr>
      <w:r>
        <w:rPr>
          <w:sz w:val="24"/>
          <w:szCs w:val="24"/>
          <w:highlight w:val="none"/>
        </w:rPr>
      </w:r>
      <w:r/>
    </w:p>
    <w:p>
      <w:pPr>
        <w:ind w:firstLine="0"/>
        <w:spacing w:line="360" w:lineRule="auto"/>
        <w:rPr>
          <w:sz w:val="24"/>
          <w:szCs w:val="24"/>
          <w:highlight w:val="none"/>
        </w:rPr>
      </w:pPr>
      <w:r>
        <w:rPr>
          <w:sz w:val="24"/>
          <w:szCs w:val="24"/>
          <w:highlight w:val="none"/>
        </w:rPr>
        <w:t xml:space="preserve">注：</w:t>
      </w:r>
      <w:r>
        <w:rPr>
          <w:rFonts w:hint="eastAsia"/>
          <w:sz w:val="24"/>
          <w:szCs w:val="24"/>
          <w:highlight w:val="none"/>
        </w:rPr>
        <w:t xml:space="preserve">1</w:t>
      </w:r>
      <w:r>
        <w:rPr>
          <w:sz w:val="24"/>
          <w:szCs w:val="24"/>
          <w:highlight w:val="none"/>
        </w:rPr>
        <w:t xml:space="preserve">、上述报价包含一切由成交单位承担的费用；</w:t>
      </w:r>
      <w:r/>
    </w:p>
    <w:p>
      <w:pPr>
        <w:ind w:firstLine="480"/>
        <w:spacing w:line="360" w:lineRule="auto"/>
        <w:rPr>
          <w:sz w:val="24"/>
          <w:szCs w:val="24"/>
          <w:highlight w:val="none"/>
        </w:rPr>
      </w:pPr>
      <w:r>
        <w:rPr>
          <w:rFonts w:hint="eastAsia"/>
          <w:sz w:val="24"/>
          <w:szCs w:val="24"/>
          <w:highlight w:val="none"/>
        </w:rPr>
        <w:t xml:space="preserve">2</w:t>
      </w:r>
      <w:r>
        <w:rPr>
          <w:sz w:val="24"/>
          <w:szCs w:val="24"/>
          <w:highlight w:val="none"/>
        </w:rPr>
        <w:t xml:space="preserve">、报价金额全部采取人民币表示，响应报价精确到分。</w:t>
      </w:r>
      <w:r/>
    </w:p>
    <w:p>
      <w:pPr>
        <w:spacing w:line="360" w:lineRule="auto"/>
        <w:rPr>
          <w:szCs w:val="21"/>
          <w:highlight w:val="none"/>
        </w:rPr>
      </w:pPr>
      <w:r>
        <w:rPr>
          <w:szCs w:val="21"/>
          <w:highlight w:val="none"/>
        </w:rPr>
      </w:r>
      <w:r/>
    </w:p>
    <w:p>
      <w:pPr>
        <w:ind w:firstLine="480"/>
        <w:spacing w:line="360" w:lineRule="auto"/>
        <w:rPr>
          <w:rFonts w:eastAsiaTheme="minorEastAsia"/>
          <w:sz w:val="24"/>
          <w:szCs w:val="24"/>
          <w:highlight w:val="none"/>
        </w:rPr>
      </w:pPr>
      <w:r>
        <w:rPr>
          <w:rFonts w:eastAsiaTheme="minorEastAsia"/>
          <w:sz w:val="24"/>
          <w:szCs w:val="24"/>
          <w:highlight w:val="none"/>
        </w:rPr>
        <w:t xml:space="preserve">响应供应商（盖章）：</w:t>
      </w:r>
      <w:r/>
    </w:p>
    <w:p>
      <w:pPr>
        <w:ind w:firstLine="480"/>
        <w:spacing w:line="360" w:lineRule="auto"/>
        <w:rPr>
          <w:rFonts w:eastAsiaTheme="minorEastAsia"/>
          <w:sz w:val="24"/>
          <w:szCs w:val="24"/>
          <w:highlight w:val="none"/>
        </w:rPr>
      </w:pPr>
      <w:r>
        <w:rPr>
          <w:rFonts w:eastAsiaTheme="minorEastAsia"/>
          <w:sz w:val="24"/>
          <w:szCs w:val="24"/>
          <w:highlight w:val="none"/>
        </w:rPr>
        <w:t xml:space="preserve">法定代表人或代理人：              </w:t>
      </w:r>
      <w:r/>
    </w:p>
    <w:p>
      <w:pPr>
        <w:ind w:firstLine="480"/>
        <w:spacing w:line="360" w:lineRule="auto"/>
        <w:rPr>
          <w:rFonts w:eastAsiaTheme="minorEastAsia"/>
          <w:sz w:val="24"/>
          <w:szCs w:val="24"/>
          <w:highlight w:val="none"/>
        </w:rPr>
      </w:pPr>
      <w:r>
        <w:rPr>
          <w:rFonts w:eastAsiaTheme="minorEastAsia"/>
          <w:sz w:val="24"/>
          <w:szCs w:val="24"/>
          <w:highlight w:val="none"/>
        </w:rPr>
        <w:t xml:space="preserve">日期：</w:t>
      </w:r>
      <w:r/>
    </w:p>
    <w:p>
      <w:pPr>
        <w:jc w:val="center"/>
        <w:rPr>
          <w:rFonts w:eastAsiaTheme="minorEastAsia"/>
          <w:b/>
          <w:sz w:val="24"/>
          <w:szCs w:val="24"/>
          <w:highlight w:val="none"/>
        </w:rPr>
        <w:sectPr>
          <w:footnotePr/>
          <w:endnotePr/>
          <w:type w:val="nextPage"/>
          <w:pgSz w:w="16838" w:h="11906" w:orient="landscape"/>
          <w:pgMar w:top="765" w:right="907" w:bottom="907" w:left="907" w:header="624" w:footer="510" w:gutter="113"/>
          <w:cols w:num="1" w:sep="0" w:space="0" w:equalWidth="1"/>
          <w:docGrid w:linePitch="360"/>
          <w:titlePg/>
        </w:sectPr>
      </w:pPr>
      <w:r>
        <w:rPr>
          <w:rFonts w:eastAsiaTheme="minorEastAsia"/>
          <w:b/>
          <w:sz w:val="24"/>
          <w:szCs w:val="24"/>
          <w:highlight w:val="none"/>
        </w:rPr>
      </w:r>
      <w:r/>
    </w:p>
    <w:p>
      <w:pPr>
        <w:rPr>
          <w:rFonts w:eastAsiaTheme="minorEastAsia"/>
          <w:b/>
          <w:sz w:val="24"/>
          <w:szCs w:val="24"/>
          <w:highlight w:val="none"/>
        </w:rPr>
      </w:pPr>
      <w:r>
        <w:rPr>
          <w:rFonts w:eastAsiaTheme="minorEastAsia"/>
          <w:b/>
          <w:sz w:val="24"/>
          <w:szCs w:val="24"/>
          <w:highlight w:val="none"/>
        </w:rPr>
        <w:t xml:space="preserve">4、偏离表</w:t>
      </w:r>
      <w:r/>
    </w:p>
    <w:p>
      <w:pPr>
        <w:jc w:val="center"/>
        <w:spacing w:line="360" w:lineRule="auto"/>
        <w:rPr>
          <w:rFonts w:eastAsiaTheme="minorEastAsia"/>
          <w:b/>
          <w:sz w:val="24"/>
          <w:szCs w:val="24"/>
          <w:highlight w:val="none"/>
        </w:rPr>
      </w:pPr>
      <w:r>
        <w:rPr>
          <w:rFonts w:eastAsiaTheme="minorEastAsia"/>
          <w:b/>
          <w:sz w:val="24"/>
          <w:szCs w:val="24"/>
          <w:highlight w:val="none"/>
        </w:rPr>
        <w:t xml:space="preserve">服务要求偏离表</w:t>
      </w:r>
      <w:r/>
    </w:p>
    <w:p>
      <w:pPr>
        <w:spacing w:line="360" w:lineRule="auto"/>
        <w:rPr>
          <w:rFonts w:eastAsiaTheme="minorEastAsia"/>
          <w:sz w:val="24"/>
          <w:szCs w:val="24"/>
          <w:highlight w:val="none"/>
        </w:rPr>
      </w:pPr>
      <w:r>
        <w:rPr>
          <w:rFonts w:eastAsiaTheme="minorEastAsia"/>
          <w:sz w:val="24"/>
          <w:szCs w:val="24"/>
          <w:highlight w:val="none"/>
        </w:rPr>
        <w:t xml:space="preserve">单位名称（盖章）：</w:t>
      </w:r>
      <w:r/>
    </w:p>
    <w:tbl>
      <w:tblPr>
        <w:tblStyle w:val="815"/>
        <w:tblW w:w="10334" w:type="dxa"/>
        <w:tblInd w:w="0" w:type="dxa"/>
        <w:tblLayout w:type="fixed"/>
        <w:tblCellMar>
          <w:left w:w="0" w:type="dxa"/>
          <w:top w:w="0" w:type="dxa"/>
          <w:right w:w="0" w:type="dxa"/>
          <w:bottom w:w="0" w:type="dxa"/>
        </w:tblCellMar>
        <w:tblLook w:val="04A0" w:firstRow="1" w:lastRow="0" w:firstColumn="1" w:lastColumn="0" w:noHBand="0" w:noVBand="1"/>
      </w:tblPr>
      <w:tblGrid>
        <w:gridCol w:w="729"/>
        <w:gridCol w:w="1718"/>
        <w:gridCol w:w="2287"/>
        <w:gridCol w:w="2287"/>
        <w:gridCol w:w="1729"/>
        <w:gridCol w:w="1584"/>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t xml:space="preserve">服务响应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t xml:space="preserve">偏离说明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t xml:space="preserve">备注</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rPr>
                <w:rFonts w:eastAsiaTheme="minorEastAsia"/>
                <w:sz w:val="24"/>
                <w:szCs w:val="24"/>
                <w:highlight w:val="none"/>
              </w:rPr>
            </w:pPr>
            <w:r>
              <w:rPr>
                <w:rFonts w:eastAsiaTheme="minorEastAsia"/>
                <w:sz w:val="24"/>
                <w:szCs w:val="24"/>
                <w:highlight w:val="none"/>
              </w:rPr>
            </w:r>
            <w:r/>
          </w:p>
        </w:tc>
      </w:tr>
    </w:tbl>
    <w:p>
      <w:pPr>
        <w:ind w:firstLine="420"/>
        <w:spacing w:line="360" w:lineRule="auto"/>
        <w:rPr>
          <w:rFonts w:eastAsiaTheme="minorEastAsia"/>
          <w:sz w:val="24"/>
          <w:szCs w:val="24"/>
          <w:highlight w:val="none"/>
        </w:rPr>
      </w:pPr>
      <w:r>
        <w:rPr>
          <w:rFonts w:eastAsiaTheme="minorEastAsia"/>
          <w:sz w:val="24"/>
          <w:szCs w:val="24"/>
          <w:highlight w:val="none"/>
        </w:rPr>
      </w:r>
      <w:r/>
    </w:p>
    <w:p>
      <w:pPr>
        <w:ind w:firstLine="420"/>
        <w:spacing w:line="360" w:lineRule="auto"/>
        <w:rPr>
          <w:rFonts w:eastAsiaTheme="minorEastAsia"/>
          <w:sz w:val="24"/>
          <w:szCs w:val="24"/>
          <w:highlight w:val="none"/>
        </w:rPr>
      </w:pPr>
      <w:r>
        <w:rPr>
          <w:rFonts w:eastAsiaTheme="minorEastAsia"/>
          <w:sz w:val="24"/>
          <w:szCs w:val="24"/>
          <w:highlight w:val="none"/>
        </w:rPr>
        <w:t xml:space="preserve">注：</w:t>
      </w:r>
      <w:r/>
    </w:p>
    <w:p>
      <w:pPr>
        <w:ind w:firstLine="420"/>
        <w:spacing w:line="360" w:lineRule="auto"/>
        <w:rPr>
          <w:rFonts w:eastAsiaTheme="minorEastAsia"/>
          <w:sz w:val="24"/>
          <w:szCs w:val="24"/>
          <w:highlight w:val="none"/>
        </w:rPr>
      </w:pPr>
      <w:r>
        <w:rPr>
          <w:rFonts w:eastAsiaTheme="minorEastAsia"/>
          <w:sz w:val="24"/>
          <w:szCs w:val="24"/>
          <w:highlight w:val="none"/>
        </w:rPr>
        <w:t xml:space="preserve">1、响应单位应对照磋商文件服务要求等要求，所响应标的物与磋商文件的规定有无偏离（无偏离或正偏离或负偏离）的情况，应在此表中申明与服务要求条文的偏差和例外。</w:t>
      </w:r>
      <w:r/>
    </w:p>
    <w:p>
      <w:pPr>
        <w:ind w:firstLine="420"/>
        <w:spacing w:line="360" w:lineRule="auto"/>
        <w:rPr>
          <w:rFonts w:eastAsiaTheme="minorEastAsia"/>
          <w:sz w:val="24"/>
          <w:szCs w:val="24"/>
          <w:highlight w:val="none"/>
        </w:rPr>
      </w:pPr>
      <w:r>
        <w:rPr>
          <w:rFonts w:eastAsiaTheme="minorEastAsia"/>
          <w:sz w:val="24"/>
          <w:szCs w:val="24"/>
          <w:highlight w:val="none"/>
        </w:rPr>
        <w:t xml:space="preserve">2、未在上表中说明的，如在响应文件其他内容中已有文字说明的，则以已有文字说明为准，否则，将被认为完全响应磋商文件的规定。但该表不作为响应单位对所响应标的物关于服务要求等详细描述和说明的替代。</w:t>
      </w:r>
      <w:r/>
    </w:p>
    <w:p>
      <w:pPr>
        <w:ind w:firstLine="420"/>
        <w:spacing w:line="360" w:lineRule="auto"/>
        <w:rPr>
          <w:rFonts w:eastAsiaTheme="minorEastAsia"/>
          <w:sz w:val="24"/>
          <w:szCs w:val="24"/>
          <w:highlight w:val="none"/>
        </w:rPr>
      </w:pPr>
      <w:r>
        <w:rPr>
          <w:rFonts w:eastAsiaTheme="minorEastAsia"/>
          <w:sz w:val="24"/>
          <w:szCs w:val="24"/>
          <w:highlight w:val="none"/>
        </w:rPr>
      </w:r>
      <w:r/>
    </w:p>
    <w:p>
      <w:pPr>
        <w:ind w:firstLine="420"/>
        <w:spacing w:line="360" w:lineRule="auto"/>
        <w:rPr>
          <w:rFonts w:eastAsiaTheme="minorEastAsia"/>
          <w:sz w:val="24"/>
          <w:szCs w:val="24"/>
          <w:highlight w:val="none"/>
        </w:rPr>
      </w:pPr>
      <w:r>
        <w:rPr>
          <w:rFonts w:eastAsiaTheme="minorEastAsia"/>
          <w:sz w:val="24"/>
          <w:szCs w:val="24"/>
          <w:highlight w:val="none"/>
        </w:rPr>
      </w:r>
      <w:r/>
    </w:p>
    <w:p>
      <w:pPr>
        <w:ind w:firstLine="240"/>
        <w:spacing w:line="400" w:lineRule="exact"/>
        <w:rPr>
          <w:rFonts w:eastAsiaTheme="minorEastAsia"/>
          <w:sz w:val="24"/>
          <w:szCs w:val="24"/>
          <w:highlight w:val="none"/>
        </w:rPr>
      </w:pPr>
      <w:r>
        <w:rPr>
          <w:rFonts w:eastAsiaTheme="minorEastAsia"/>
          <w:sz w:val="24"/>
          <w:szCs w:val="24"/>
          <w:highlight w:val="none"/>
        </w:rPr>
        <w:t xml:space="preserve">响应供应商：（公章）</w:t>
      </w:r>
      <w:r/>
    </w:p>
    <w:p>
      <w:pPr>
        <w:ind w:firstLine="240"/>
        <w:spacing w:line="400" w:lineRule="exact"/>
        <w:rPr>
          <w:rFonts w:eastAsiaTheme="minorEastAsia"/>
          <w:sz w:val="24"/>
          <w:szCs w:val="24"/>
          <w:highlight w:val="none"/>
        </w:rPr>
      </w:pPr>
      <w:r>
        <w:rPr>
          <w:rFonts w:eastAsiaTheme="minorEastAsia"/>
          <w:sz w:val="24"/>
          <w:szCs w:val="24"/>
          <w:highlight w:val="none"/>
        </w:rPr>
        <w:t xml:space="preserve">法定代表人或代理人：（签字或盖章）</w:t>
      </w:r>
      <w:r/>
    </w:p>
    <w:p>
      <w:pPr>
        <w:ind w:firstLine="240"/>
        <w:spacing w:line="360" w:lineRule="auto"/>
        <w:rPr>
          <w:rFonts w:eastAsiaTheme="minorEastAsia"/>
          <w:b/>
          <w:sz w:val="24"/>
          <w:szCs w:val="24"/>
          <w:highlight w:val="none"/>
        </w:rPr>
      </w:pPr>
      <w:r>
        <w:rPr>
          <w:rFonts w:eastAsiaTheme="minorEastAsia"/>
          <w:sz w:val="24"/>
          <w:szCs w:val="24"/>
          <w:highlight w:val="none"/>
        </w:rPr>
        <w:t xml:space="preserve">日期：    年   月    日</w:t>
      </w:r>
      <w:r/>
    </w:p>
    <w:p>
      <w:pPr>
        <w:jc w:val="center"/>
        <w:spacing w:line="360" w:lineRule="auto"/>
        <w:widowControl/>
        <w:rPr>
          <w:rFonts w:eastAsiaTheme="minorEastAsia"/>
          <w:highlight w:val="none"/>
        </w:rPr>
      </w:pPr>
      <w:r>
        <w:rPr>
          <w:rFonts w:eastAsiaTheme="minorEastAsia"/>
          <w:highlight w:val="none"/>
        </w:rPr>
        <w:br w:type="page" w:clear="all"/>
      </w:r>
      <w:r/>
    </w:p>
    <w:p>
      <w:pPr>
        <w:jc w:val="center"/>
        <w:spacing w:line="360" w:lineRule="auto"/>
        <w:widowControl/>
        <w:rPr>
          <w:rFonts w:eastAsiaTheme="minorEastAsia"/>
          <w:b/>
          <w:sz w:val="24"/>
          <w:szCs w:val="24"/>
          <w:highlight w:val="none"/>
        </w:rPr>
      </w:pPr>
      <w:r>
        <w:rPr>
          <w:rFonts w:eastAsiaTheme="minorEastAsia"/>
          <w:b/>
          <w:sz w:val="24"/>
          <w:szCs w:val="24"/>
          <w:highlight w:val="none"/>
        </w:rPr>
        <w:t xml:space="preserve">商务条款偏离表</w:t>
      </w:r>
      <w:r/>
    </w:p>
    <w:p>
      <w:pPr>
        <w:spacing w:line="360" w:lineRule="auto"/>
        <w:rPr>
          <w:rFonts w:eastAsiaTheme="minorEastAsia"/>
          <w:sz w:val="24"/>
          <w:szCs w:val="24"/>
          <w:highlight w:val="none"/>
        </w:rPr>
      </w:pPr>
      <w:r>
        <w:rPr>
          <w:rFonts w:eastAsiaTheme="minorEastAsia"/>
          <w:sz w:val="24"/>
          <w:szCs w:val="24"/>
          <w:highlight w:val="none"/>
        </w:rPr>
      </w:r>
      <w:r/>
    </w:p>
    <w:tbl>
      <w:tblPr>
        <w:tblStyle w:val="815"/>
        <w:tblW w:w="1033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31"/>
        <w:gridCol w:w="3366"/>
        <w:gridCol w:w="2235"/>
        <w:gridCol w:w="2101"/>
        <w:gridCol w:w="1801"/>
      </w:tblGrid>
      <w:tr>
        <w:trPr>
          <w:cantSplit/>
          <w:jc w:val="center"/>
          <w:trHeight w:val="80"/>
          <w:tblHeader/>
        </w:trPr>
        <w:tc>
          <w:tcPr>
            <w:tcBorders>
              <w:top w:val="single" w:color="auto" w:sz="8" w:space="0"/>
              <w:left w:val="single" w:color="auto" w:sz="8" w:space="0"/>
              <w:bottom w:val="single" w:color="auto" w:sz="8" w:space="0"/>
              <w:right w:val="single" w:color="auto" w:sz="8" w:space="0"/>
            </w:tcBorders>
            <w:tcW w:w="831" w:type="dxa"/>
            <w:vAlign w:val="center"/>
            <w:textDirection w:val="lrTb"/>
            <w:noWrap w:val="false"/>
          </w:tcPr>
          <w:p>
            <w:pPr>
              <w:jc w:val="center"/>
              <w:spacing w:line="360" w:lineRule="auto"/>
              <w:rPr>
                <w:b/>
                <w:bCs/>
                <w:sz w:val="24"/>
                <w:szCs w:val="24"/>
                <w:highlight w:val="none"/>
              </w:rPr>
            </w:pPr>
            <w:r>
              <w:rPr>
                <w:b/>
                <w:bCs/>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3366" w:type="dxa"/>
            <w:vAlign w:val="center"/>
            <w:textDirection w:val="lrTb"/>
            <w:noWrap w:val="false"/>
          </w:tcPr>
          <w:p>
            <w:pPr>
              <w:jc w:val="center"/>
              <w:spacing w:line="360" w:lineRule="auto"/>
              <w:rPr>
                <w:b/>
                <w:bCs/>
                <w:sz w:val="24"/>
                <w:szCs w:val="24"/>
                <w:highlight w:val="none"/>
              </w:rPr>
            </w:pPr>
            <w:r>
              <w:rPr>
                <w:b/>
                <w:bCs/>
                <w:sz w:val="24"/>
                <w:szCs w:val="24"/>
                <w:highlight w:val="none"/>
              </w:rPr>
              <w:t xml:space="preserve">磋商文件要求</w:t>
            </w:r>
            <w:r/>
          </w:p>
        </w:tc>
        <w:tc>
          <w:tcPr>
            <w:tcBorders>
              <w:top w:val="single" w:color="auto" w:sz="8" w:space="0"/>
              <w:left w:val="single" w:color="auto" w:sz="8" w:space="0"/>
              <w:bottom w:val="single" w:color="auto" w:sz="8" w:space="0"/>
              <w:right w:val="single" w:color="auto" w:sz="8" w:space="0"/>
            </w:tcBorders>
            <w:tcW w:w="2235" w:type="dxa"/>
            <w:vAlign w:val="center"/>
            <w:textDirection w:val="lrTb"/>
            <w:noWrap w:val="false"/>
          </w:tcPr>
          <w:p>
            <w:pPr>
              <w:jc w:val="center"/>
              <w:spacing w:line="360" w:lineRule="auto"/>
              <w:rPr>
                <w:b/>
                <w:bCs/>
                <w:sz w:val="24"/>
                <w:szCs w:val="24"/>
                <w:highlight w:val="none"/>
              </w:rPr>
            </w:pPr>
            <w:r>
              <w:rPr>
                <w:b/>
                <w:bCs/>
                <w:sz w:val="24"/>
                <w:szCs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W w:w="2101" w:type="dxa"/>
            <w:vAlign w:val="center"/>
            <w:textDirection w:val="lrTb"/>
            <w:noWrap w:val="false"/>
          </w:tcPr>
          <w:p>
            <w:pPr>
              <w:jc w:val="center"/>
              <w:spacing w:line="360" w:lineRule="auto"/>
              <w:rPr>
                <w:b/>
                <w:bCs/>
                <w:sz w:val="24"/>
                <w:szCs w:val="24"/>
                <w:highlight w:val="none"/>
              </w:rPr>
            </w:pPr>
            <w:r>
              <w:rPr>
                <w:b/>
                <w:bCs/>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801" w:type="dxa"/>
            <w:vAlign w:val="center"/>
            <w:textDirection w:val="lrTb"/>
            <w:noWrap w:val="false"/>
          </w:tcPr>
          <w:p>
            <w:pPr>
              <w:jc w:val="center"/>
              <w:spacing w:line="360" w:lineRule="auto"/>
              <w:rPr>
                <w:b/>
                <w:bCs/>
                <w:sz w:val="24"/>
                <w:szCs w:val="24"/>
                <w:highlight w:val="none"/>
              </w:rPr>
            </w:pPr>
            <w:r>
              <w:rPr>
                <w:b/>
                <w:bCs/>
                <w:sz w:val="24"/>
                <w:szCs w:val="24"/>
                <w:highlight w:val="none"/>
              </w:rPr>
              <w:t xml:space="preserve">备注</w:t>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31" w:type="dxa"/>
            <w:textDirection w:val="lrTb"/>
            <w:noWrap w:val="false"/>
          </w:tcPr>
          <w:p>
            <w:pPr>
              <w:jc w:val="center"/>
              <w:spacing w:line="360" w:lineRule="auto"/>
              <w:rPr>
                <w:bCs/>
                <w:sz w:val="24"/>
                <w:szCs w:val="24"/>
                <w:highlight w:val="none"/>
              </w:rPr>
            </w:pPr>
            <w:r>
              <w:rPr>
                <w:bCs/>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3366" w:type="dxa"/>
            <w:textDirection w:val="lrTb"/>
            <w:noWrap w:val="false"/>
          </w:tcPr>
          <w:p>
            <w:pPr>
              <w:spacing w:line="360" w:lineRule="auto"/>
              <w:rPr>
                <w:sz w:val="24"/>
                <w:szCs w:val="24"/>
                <w:highlight w:val="none"/>
                <w:lang w:val="zh-CN"/>
              </w:rPr>
            </w:pPr>
            <w:r>
              <w:rPr>
                <w:sz w:val="24"/>
                <w:szCs w:val="24"/>
                <w:highlight w:val="none"/>
                <w:lang w:val="zh-CN"/>
              </w:rPr>
              <w:t xml:space="preserve">服务期限</w:t>
            </w:r>
            <w:r/>
          </w:p>
        </w:tc>
        <w:tc>
          <w:tcPr>
            <w:tcBorders>
              <w:top w:val="single" w:color="auto" w:sz="8" w:space="0"/>
              <w:left w:val="single" w:color="auto" w:sz="8" w:space="0"/>
              <w:bottom w:val="single" w:color="auto" w:sz="8" w:space="0"/>
              <w:right w:val="single" w:color="auto" w:sz="8" w:space="0"/>
            </w:tcBorders>
            <w:tcW w:w="2235" w:type="dxa"/>
            <w:textDirection w:val="lrTb"/>
            <w:noWrap w:val="false"/>
          </w:tcPr>
          <w:p>
            <w:pPr>
              <w:spacing w:line="360" w:lineRule="auto"/>
              <w:rPr>
                <w:sz w:val="24"/>
                <w:szCs w:val="24"/>
                <w:highlight w:val="none"/>
              </w:rPr>
            </w:pPr>
            <w:r>
              <w:rPr>
                <w:sz w:val="24"/>
                <w:szCs w:val="24"/>
                <w:highlight w:val="none"/>
              </w:rPr>
            </w:r>
            <w:r/>
          </w:p>
        </w:tc>
        <w:tc>
          <w:tcPr>
            <w:tcBorders>
              <w:top w:val="single" w:color="auto" w:sz="8" w:space="0"/>
              <w:left w:val="single" w:color="auto" w:sz="8" w:space="0"/>
              <w:bottom w:val="single" w:color="auto" w:sz="8" w:space="0"/>
              <w:right w:val="single" w:color="auto" w:sz="8" w:space="0"/>
            </w:tcBorders>
            <w:tcW w:w="2101" w:type="dxa"/>
            <w:textDirection w:val="lrTb"/>
            <w:noWrap w:val="false"/>
          </w:tcPr>
          <w:p>
            <w:pPr>
              <w:spacing w:line="360" w:lineRule="auto"/>
              <w:rPr>
                <w:sz w:val="24"/>
                <w:szCs w:val="24"/>
                <w:highlight w:val="none"/>
              </w:rPr>
            </w:pPr>
            <w:r>
              <w:rPr>
                <w:sz w:val="24"/>
                <w:szCs w:val="24"/>
                <w:highlight w:val="none"/>
              </w:rPr>
            </w:r>
            <w:r/>
          </w:p>
        </w:tc>
        <w:tc>
          <w:tcPr>
            <w:tcBorders>
              <w:top w:val="single" w:color="auto" w:sz="8" w:space="0"/>
              <w:left w:val="single" w:color="auto" w:sz="8" w:space="0"/>
              <w:bottom w:val="single" w:color="auto" w:sz="8" w:space="0"/>
              <w:right w:val="single" w:color="auto" w:sz="8" w:space="0"/>
            </w:tcBorders>
            <w:tcW w:w="1801" w:type="dxa"/>
            <w:textDirection w:val="lrTb"/>
            <w:noWrap w:val="false"/>
          </w:tcPr>
          <w:p>
            <w:pPr>
              <w:spacing w:line="360" w:lineRule="auto"/>
              <w:rPr>
                <w:sz w:val="24"/>
                <w:szCs w:val="24"/>
                <w:highlight w:val="none"/>
              </w:rPr>
            </w:pPr>
            <w:r>
              <w:rPr>
                <w:sz w:val="24"/>
                <w:szCs w:val="24"/>
                <w:highlight w:val="none"/>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31" w:type="dxa"/>
            <w:textDirection w:val="lrTb"/>
            <w:noWrap w:val="false"/>
          </w:tcPr>
          <w:p>
            <w:pPr>
              <w:jc w:val="center"/>
              <w:spacing w:line="360" w:lineRule="auto"/>
              <w:rPr>
                <w:bCs/>
                <w:sz w:val="24"/>
                <w:szCs w:val="24"/>
                <w:highlight w:val="none"/>
              </w:rPr>
            </w:pPr>
            <w:r>
              <w:rPr>
                <w:bCs/>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3366" w:type="dxa"/>
            <w:textDirection w:val="lrTb"/>
            <w:noWrap w:val="false"/>
          </w:tcPr>
          <w:p>
            <w:pPr>
              <w:spacing w:line="360" w:lineRule="auto"/>
              <w:rPr>
                <w:sz w:val="24"/>
                <w:szCs w:val="24"/>
                <w:highlight w:val="none"/>
                <w:lang w:val="zh-CN"/>
              </w:rPr>
            </w:pPr>
            <w:r>
              <w:rPr>
                <w:sz w:val="24"/>
                <w:szCs w:val="24"/>
                <w:highlight w:val="none"/>
                <w:lang w:val="zh-CN"/>
              </w:rPr>
              <w:t xml:space="preserve">服务地点</w:t>
            </w:r>
            <w:r/>
          </w:p>
        </w:tc>
        <w:tc>
          <w:tcPr>
            <w:tcBorders>
              <w:top w:val="single" w:color="auto" w:sz="8" w:space="0"/>
              <w:left w:val="single" w:color="auto" w:sz="8" w:space="0"/>
              <w:bottom w:val="single" w:color="auto" w:sz="8" w:space="0"/>
              <w:right w:val="single" w:color="auto" w:sz="8" w:space="0"/>
            </w:tcBorders>
            <w:tcW w:w="2235" w:type="dxa"/>
            <w:textDirection w:val="lrTb"/>
            <w:noWrap w:val="false"/>
          </w:tcPr>
          <w:p>
            <w:pPr>
              <w:spacing w:line="360" w:lineRule="auto"/>
              <w:rPr>
                <w:sz w:val="24"/>
                <w:szCs w:val="24"/>
                <w:highlight w:val="none"/>
              </w:rPr>
            </w:pPr>
            <w:r>
              <w:rPr>
                <w:sz w:val="24"/>
                <w:szCs w:val="24"/>
                <w:highlight w:val="none"/>
              </w:rPr>
            </w:r>
            <w:r/>
          </w:p>
        </w:tc>
        <w:tc>
          <w:tcPr>
            <w:tcBorders>
              <w:top w:val="single" w:color="auto" w:sz="8" w:space="0"/>
              <w:left w:val="single" w:color="auto" w:sz="8" w:space="0"/>
              <w:bottom w:val="single" w:color="auto" w:sz="8" w:space="0"/>
              <w:right w:val="single" w:color="auto" w:sz="8" w:space="0"/>
            </w:tcBorders>
            <w:tcW w:w="2101" w:type="dxa"/>
            <w:textDirection w:val="lrTb"/>
            <w:noWrap w:val="false"/>
          </w:tcPr>
          <w:p>
            <w:pPr>
              <w:spacing w:line="360" w:lineRule="auto"/>
              <w:rPr>
                <w:sz w:val="24"/>
                <w:szCs w:val="24"/>
                <w:highlight w:val="none"/>
              </w:rPr>
            </w:pPr>
            <w:r>
              <w:rPr>
                <w:sz w:val="24"/>
                <w:szCs w:val="24"/>
                <w:highlight w:val="none"/>
              </w:rPr>
            </w:r>
            <w:r/>
          </w:p>
        </w:tc>
        <w:tc>
          <w:tcPr>
            <w:tcBorders>
              <w:top w:val="single" w:color="auto" w:sz="8" w:space="0"/>
              <w:left w:val="single" w:color="auto" w:sz="8" w:space="0"/>
              <w:bottom w:val="single" w:color="auto" w:sz="8" w:space="0"/>
              <w:right w:val="single" w:color="auto" w:sz="8" w:space="0"/>
            </w:tcBorders>
            <w:tcW w:w="1801" w:type="dxa"/>
            <w:textDirection w:val="lrTb"/>
            <w:noWrap w:val="false"/>
          </w:tcPr>
          <w:p>
            <w:pPr>
              <w:spacing w:line="360" w:lineRule="auto"/>
              <w:rPr>
                <w:sz w:val="24"/>
                <w:szCs w:val="24"/>
                <w:highlight w:val="none"/>
              </w:rPr>
            </w:pPr>
            <w:r>
              <w:rPr>
                <w:sz w:val="24"/>
                <w:szCs w:val="24"/>
                <w:highlight w:val="none"/>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31" w:type="dxa"/>
            <w:textDirection w:val="lrTb"/>
            <w:noWrap w:val="false"/>
          </w:tcPr>
          <w:p>
            <w:pPr>
              <w:jc w:val="center"/>
              <w:spacing w:line="360" w:lineRule="auto"/>
              <w:rPr>
                <w:bCs/>
                <w:sz w:val="24"/>
                <w:szCs w:val="24"/>
                <w:highlight w:val="none"/>
              </w:rPr>
            </w:pPr>
            <w:r>
              <w:rPr>
                <w:bCs/>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3366" w:type="dxa"/>
            <w:textDirection w:val="lrTb"/>
            <w:noWrap w:val="false"/>
          </w:tcPr>
          <w:p>
            <w:pPr>
              <w:spacing w:line="360" w:lineRule="auto"/>
              <w:rPr>
                <w:sz w:val="24"/>
                <w:szCs w:val="24"/>
                <w:highlight w:val="none"/>
                <w:lang w:val="zh-CN"/>
              </w:rPr>
            </w:pPr>
            <w:r>
              <w:rPr>
                <w:sz w:val="24"/>
                <w:szCs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2235" w:type="dxa"/>
            <w:textDirection w:val="lrTb"/>
            <w:noWrap w:val="false"/>
          </w:tcPr>
          <w:p>
            <w:pPr>
              <w:spacing w:line="360" w:lineRule="auto"/>
              <w:rPr>
                <w:sz w:val="24"/>
                <w:szCs w:val="24"/>
                <w:highlight w:val="none"/>
              </w:rPr>
            </w:pPr>
            <w:r>
              <w:rPr>
                <w:sz w:val="24"/>
                <w:szCs w:val="24"/>
                <w:highlight w:val="none"/>
              </w:rPr>
            </w:r>
            <w:r/>
          </w:p>
        </w:tc>
        <w:tc>
          <w:tcPr>
            <w:tcBorders>
              <w:top w:val="single" w:color="auto" w:sz="8" w:space="0"/>
              <w:left w:val="single" w:color="auto" w:sz="8" w:space="0"/>
              <w:bottom w:val="single" w:color="auto" w:sz="8" w:space="0"/>
              <w:right w:val="single" w:color="auto" w:sz="8" w:space="0"/>
            </w:tcBorders>
            <w:tcW w:w="2101" w:type="dxa"/>
            <w:textDirection w:val="lrTb"/>
            <w:noWrap w:val="false"/>
          </w:tcPr>
          <w:p>
            <w:pPr>
              <w:spacing w:line="360" w:lineRule="auto"/>
              <w:rPr>
                <w:sz w:val="24"/>
                <w:szCs w:val="24"/>
                <w:highlight w:val="none"/>
              </w:rPr>
            </w:pPr>
            <w:r>
              <w:rPr>
                <w:sz w:val="24"/>
                <w:szCs w:val="24"/>
                <w:highlight w:val="none"/>
              </w:rPr>
            </w:r>
            <w:r/>
          </w:p>
        </w:tc>
        <w:tc>
          <w:tcPr>
            <w:tcBorders>
              <w:top w:val="single" w:color="auto" w:sz="8" w:space="0"/>
              <w:left w:val="single" w:color="auto" w:sz="8" w:space="0"/>
              <w:bottom w:val="single" w:color="auto" w:sz="8" w:space="0"/>
              <w:right w:val="single" w:color="auto" w:sz="8" w:space="0"/>
            </w:tcBorders>
            <w:tcW w:w="1801" w:type="dxa"/>
            <w:textDirection w:val="lrTb"/>
            <w:noWrap w:val="false"/>
          </w:tcPr>
          <w:p>
            <w:pPr>
              <w:spacing w:line="360" w:lineRule="auto"/>
              <w:rPr>
                <w:sz w:val="24"/>
                <w:szCs w:val="24"/>
                <w:highlight w:val="none"/>
              </w:rPr>
            </w:pPr>
            <w:r>
              <w:rPr>
                <w:sz w:val="24"/>
                <w:szCs w:val="24"/>
                <w:highlight w:val="none"/>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31" w:type="dxa"/>
            <w:textDirection w:val="lrTb"/>
            <w:noWrap w:val="false"/>
          </w:tcPr>
          <w:p>
            <w:pPr>
              <w:jc w:val="center"/>
              <w:spacing w:line="360" w:lineRule="auto"/>
              <w:rPr>
                <w:bCs/>
                <w:sz w:val="24"/>
                <w:szCs w:val="24"/>
                <w:highlight w:val="none"/>
              </w:rPr>
            </w:pPr>
            <w:r>
              <w:rPr>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3366" w:type="dxa"/>
            <w:textDirection w:val="lrTb"/>
            <w:noWrap w:val="false"/>
          </w:tcPr>
          <w:p>
            <w:pPr>
              <w:spacing w:line="360" w:lineRule="auto"/>
              <w:rPr>
                <w:bCs/>
                <w:sz w:val="24"/>
                <w:szCs w:val="24"/>
                <w:highlight w:val="none"/>
              </w:rPr>
            </w:pPr>
            <w:r>
              <w:rPr>
                <w:sz w:val="24"/>
                <w:szCs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2235" w:type="dxa"/>
            <w:textDirection w:val="lrTb"/>
            <w:noWrap w:val="false"/>
          </w:tcPr>
          <w:p>
            <w:pPr>
              <w:spacing w:line="360" w:lineRule="auto"/>
              <w:rPr>
                <w:bCs/>
                <w:sz w:val="24"/>
                <w:szCs w:val="24"/>
                <w:highlight w:val="none"/>
              </w:rPr>
            </w:pPr>
            <w:r>
              <w:rPr>
                <w:bCs/>
                <w:sz w:val="24"/>
                <w:szCs w:val="24"/>
                <w:highlight w:val="none"/>
              </w:rPr>
            </w:r>
            <w:r/>
          </w:p>
        </w:tc>
        <w:tc>
          <w:tcPr>
            <w:tcBorders>
              <w:top w:val="single" w:color="auto" w:sz="8" w:space="0"/>
              <w:left w:val="single" w:color="auto" w:sz="8" w:space="0"/>
              <w:bottom w:val="single" w:color="auto" w:sz="8" w:space="0"/>
              <w:right w:val="single" w:color="auto" w:sz="8" w:space="0"/>
            </w:tcBorders>
            <w:tcW w:w="2101" w:type="dxa"/>
            <w:textDirection w:val="lrTb"/>
            <w:noWrap w:val="false"/>
          </w:tcPr>
          <w:p>
            <w:pPr>
              <w:spacing w:line="360" w:lineRule="auto"/>
              <w:rPr>
                <w:sz w:val="24"/>
                <w:szCs w:val="24"/>
                <w:highlight w:val="none"/>
              </w:rPr>
            </w:pPr>
            <w:r>
              <w:rPr>
                <w:sz w:val="24"/>
                <w:szCs w:val="24"/>
                <w:highlight w:val="none"/>
              </w:rPr>
            </w:r>
            <w:r/>
          </w:p>
        </w:tc>
        <w:tc>
          <w:tcPr>
            <w:tcBorders>
              <w:top w:val="single" w:color="auto" w:sz="8" w:space="0"/>
              <w:left w:val="single" w:color="auto" w:sz="8" w:space="0"/>
              <w:bottom w:val="single" w:color="auto" w:sz="8" w:space="0"/>
              <w:right w:val="single" w:color="auto" w:sz="8" w:space="0"/>
            </w:tcBorders>
            <w:tcW w:w="1801" w:type="dxa"/>
            <w:textDirection w:val="lrTb"/>
            <w:noWrap w:val="false"/>
          </w:tcPr>
          <w:p>
            <w:pPr>
              <w:spacing w:line="360" w:lineRule="auto"/>
              <w:rPr>
                <w:sz w:val="24"/>
                <w:szCs w:val="24"/>
                <w:highlight w:val="none"/>
              </w:rPr>
            </w:pPr>
            <w:r>
              <w:rPr>
                <w:sz w:val="24"/>
                <w:szCs w:val="24"/>
                <w:highlight w:val="none"/>
              </w:rPr>
            </w:r>
            <w:r/>
          </w:p>
        </w:tc>
      </w:tr>
      <w:tr>
        <w:trPr>
          <w:cantSplit/>
          <w:jc w:val="center"/>
          <w:trHeight w:val="80"/>
        </w:trPr>
        <w:tc>
          <w:tcPr>
            <w:tcBorders>
              <w:top w:val="single" w:color="auto" w:sz="8" w:space="0"/>
              <w:left w:val="single" w:color="auto" w:sz="8" w:space="0"/>
              <w:bottom w:val="single" w:color="auto" w:sz="8" w:space="0"/>
              <w:right w:val="single" w:color="auto" w:sz="8" w:space="0"/>
            </w:tcBorders>
            <w:tcW w:w="831" w:type="dxa"/>
            <w:textDirection w:val="lrTb"/>
            <w:noWrap w:val="false"/>
          </w:tcPr>
          <w:p>
            <w:pPr>
              <w:jc w:val="center"/>
              <w:spacing w:line="360" w:lineRule="auto"/>
              <w:rPr>
                <w:bCs/>
                <w:sz w:val="24"/>
                <w:szCs w:val="24"/>
                <w:highlight w:val="none"/>
              </w:rPr>
            </w:pPr>
            <w:r>
              <w:rPr>
                <w:bCs/>
                <w:sz w:val="24"/>
                <w:szCs w:val="24"/>
                <w:highlight w:val="none"/>
              </w:rPr>
            </w:r>
            <w:r/>
          </w:p>
        </w:tc>
        <w:tc>
          <w:tcPr>
            <w:tcBorders>
              <w:top w:val="single" w:color="auto" w:sz="8" w:space="0"/>
              <w:left w:val="single" w:color="auto" w:sz="8" w:space="0"/>
              <w:bottom w:val="single" w:color="auto" w:sz="8" w:space="0"/>
              <w:right w:val="single" w:color="auto" w:sz="8" w:space="0"/>
            </w:tcBorders>
            <w:tcW w:w="3366" w:type="dxa"/>
            <w:textDirection w:val="lrTb"/>
            <w:noWrap w:val="false"/>
          </w:tcPr>
          <w:p>
            <w:pPr>
              <w:spacing w:line="360" w:lineRule="auto"/>
              <w:rPr>
                <w:bCs/>
                <w:sz w:val="24"/>
                <w:szCs w:val="24"/>
                <w:highlight w:val="none"/>
              </w:rPr>
            </w:pPr>
            <w:r>
              <w:rPr>
                <w:bCs/>
                <w:sz w:val="24"/>
                <w:szCs w:val="24"/>
                <w:highlight w:val="none"/>
              </w:rPr>
            </w:r>
            <w:r/>
          </w:p>
        </w:tc>
        <w:tc>
          <w:tcPr>
            <w:tcBorders>
              <w:top w:val="single" w:color="auto" w:sz="8" w:space="0"/>
              <w:left w:val="single" w:color="auto" w:sz="8" w:space="0"/>
              <w:bottom w:val="single" w:color="auto" w:sz="8" w:space="0"/>
              <w:right w:val="single" w:color="auto" w:sz="8" w:space="0"/>
            </w:tcBorders>
            <w:tcW w:w="2235" w:type="dxa"/>
            <w:textDirection w:val="lrTb"/>
            <w:noWrap w:val="false"/>
          </w:tcPr>
          <w:p>
            <w:pPr>
              <w:spacing w:line="360" w:lineRule="auto"/>
              <w:rPr>
                <w:sz w:val="24"/>
                <w:szCs w:val="24"/>
                <w:highlight w:val="none"/>
              </w:rPr>
            </w:pPr>
            <w:r>
              <w:rPr>
                <w:sz w:val="24"/>
                <w:szCs w:val="24"/>
                <w:highlight w:val="none"/>
              </w:rPr>
            </w:r>
            <w:r/>
          </w:p>
        </w:tc>
        <w:tc>
          <w:tcPr>
            <w:tcBorders>
              <w:top w:val="single" w:color="auto" w:sz="8" w:space="0"/>
              <w:left w:val="single" w:color="auto" w:sz="8" w:space="0"/>
              <w:bottom w:val="single" w:color="auto" w:sz="8" w:space="0"/>
              <w:right w:val="single" w:color="auto" w:sz="8" w:space="0"/>
            </w:tcBorders>
            <w:tcW w:w="2101" w:type="dxa"/>
            <w:textDirection w:val="lrTb"/>
            <w:noWrap w:val="false"/>
          </w:tcPr>
          <w:p>
            <w:pPr>
              <w:spacing w:line="360" w:lineRule="auto"/>
              <w:rPr>
                <w:sz w:val="24"/>
                <w:szCs w:val="24"/>
                <w:highlight w:val="none"/>
              </w:rPr>
            </w:pPr>
            <w:r>
              <w:rPr>
                <w:sz w:val="24"/>
                <w:szCs w:val="24"/>
                <w:highlight w:val="none"/>
              </w:rPr>
            </w:r>
            <w:r/>
          </w:p>
        </w:tc>
        <w:tc>
          <w:tcPr>
            <w:tcBorders>
              <w:top w:val="single" w:color="auto" w:sz="8" w:space="0"/>
              <w:left w:val="single" w:color="auto" w:sz="8" w:space="0"/>
              <w:bottom w:val="single" w:color="auto" w:sz="8" w:space="0"/>
              <w:right w:val="single" w:color="auto" w:sz="8" w:space="0"/>
            </w:tcBorders>
            <w:tcW w:w="1801" w:type="dxa"/>
            <w:textDirection w:val="lrTb"/>
            <w:noWrap w:val="false"/>
          </w:tcPr>
          <w:p>
            <w:pPr>
              <w:spacing w:line="360" w:lineRule="auto"/>
              <w:rPr>
                <w:sz w:val="24"/>
                <w:szCs w:val="24"/>
                <w:highlight w:val="none"/>
              </w:rPr>
            </w:pPr>
            <w:r>
              <w:rPr>
                <w:sz w:val="24"/>
                <w:szCs w:val="24"/>
                <w:highlight w:val="none"/>
              </w:rPr>
            </w:r>
            <w:r/>
          </w:p>
        </w:tc>
      </w:tr>
    </w:tbl>
    <w:p>
      <w:pPr>
        <w:ind w:firstLine="420"/>
        <w:spacing w:line="360" w:lineRule="auto"/>
        <w:rPr>
          <w:rFonts w:eastAsiaTheme="minorEastAsia"/>
          <w:sz w:val="24"/>
          <w:szCs w:val="24"/>
          <w:highlight w:val="none"/>
        </w:rPr>
      </w:pPr>
      <w:r>
        <w:rPr>
          <w:rFonts w:eastAsiaTheme="minorEastAsia"/>
          <w:sz w:val="24"/>
          <w:szCs w:val="24"/>
          <w:highlight w:val="none"/>
        </w:rPr>
        <w:t xml:space="preserve">注：响应单位的磋商文件（除服务要求部分）与磋商文件规定的有无偏离（无偏离或正偏离或负偏离）的情况，应在此表中说明。未在上表中说明的，如在响应文件其他内容中已有文字说明的，则以已有文字说明为准，否则，将被认为完全响应磋商文件的规定。但该表不作为响应单位对所响应标的物关于商务条款等详细描述和说明的替代。</w:t>
      </w:r>
      <w:r/>
    </w:p>
    <w:p>
      <w:pPr>
        <w:ind w:firstLine="420"/>
        <w:spacing w:line="360" w:lineRule="auto"/>
        <w:rPr>
          <w:rFonts w:eastAsiaTheme="minorEastAsia"/>
          <w:sz w:val="24"/>
          <w:szCs w:val="24"/>
          <w:highlight w:val="none"/>
        </w:rPr>
      </w:pPr>
      <w:r>
        <w:rPr>
          <w:rFonts w:eastAsiaTheme="minorEastAsia"/>
          <w:sz w:val="24"/>
          <w:szCs w:val="24"/>
          <w:highlight w:val="none"/>
        </w:rPr>
      </w:r>
      <w:r/>
    </w:p>
    <w:p>
      <w:pPr>
        <w:ind w:firstLine="420"/>
        <w:spacing w:line="360" w:lineRule="auto"/>
        <w:rPr>
          <w:rFonts w:eastAsiaTheme="minorEastAsia"/>
          <w:sz w:val="24"/>
          <w:szCs w:val="24"/>
          <w:highlight w:val="none"/>
        </w:rPr>
      </w:pPr>
      <w:r>
        <w:rPr>
          <w:rFonts w:eastAsiaTheme="minorEastAsia"/>
          <w:sz w:val="24"/>
          <w:szCs w:val="24"/>
          <w:highlight w:val="none"/>
        </w:rPr>
      </w:r>
      <w:r/>
    </w:p>
    <w:p>
      <w:pPr>
        <w:spacing w:line="400" w:lineRule="exact"/>
        <w:rPr>
          <w:rFonts w:eastAsiaTheme="minorEastAsia"/>
          <w:sz w:val="24"/>
          <w:szCs w:val="24"/>
          <w:highlight w:val="none"/>
        </w:rPr>
      </w:pPr>
      <w:r>
        <w:rPr>
          <w:rFonts w:eastAsiaTheme="minorEastAsia"/>
          <w:sz w:val="24"/>
          <w:szCs w:val="24"/>
          <w:highlight w:val="none"/>
        </w:rPr>
        <w:t xml:space="preserve">响应供应商：（公章）</w:t>
      </w:r>
      <w:r/>
    </w:p>
    <w:p>
      <w:pPr>
        <w:spacing w:line="400" w:lineRule="exact"/>
        <w:rPr>
          <w:rFonts w:eastAsiaTheme="minorEastAsia"/>
          <w:sz w:val="24"/>
          <w:szCs w:val="24"/>
          <w:highlight w:val="none"/>
        </w:rPr>
      </w:pPr>
      <w:r>
        <w:rPr>
          <w:rFonts w:eastAsiaTheme="minorEastAsia"/>
          <w:sz w:val="24"/>
          <w:szCs w:val="24"/>
          <w:highlight w:val="none"/>
        </w:rPr>
        <w:t xml:space="preserve">法定代表人或代理人：（签字或盖章）</w:t>
      </w:r>
      <w:r/>
    </w:p>
    <w:p>
      <w:pPr>
        <w:spacing w:line="360" w:lineRule="auto"/>
        <w:rPr>
          <w:rFonts w:eastAsiaTheme="minorEastAsia"/>
          <w:b/>
          <w:sz w:val="24"/>
          <w:szCs w:val="24"/>
          <w:highlight w:val="none"/>
        </w:rPr>
      </w:pPr>
      <w:r>
        <w:rPr>
          <w:rFonts w:eastAsiaTheme="minorEastAsia"/>
          <w:sz w:val="24"/>
          <w:szCs w:val="24"/>
          <w:highlight w:val="none"/>
        </w:rPr>
        <w:t xml:space="preserve">日期：     年    月    日</w:t>
      </w:r>
      <w:r/>
    </w:p>
    <w:p>
      <w:pPr>
        <w:jc w:val="center"/>
        <w:rPr>
          <w:rFonts w:eastAsiaTheme="minorEastAsia"/>
          <w:b/>
          <w:sz w:val="24"/>
          <w:szCs w:val="24"/>
          <w:highlight w:val="none"/>
        </w:rPr>
      </w:pPr>
      <w:r>
        <w:rPr>
          <w:rFonts w:eastAsiaTheme="minorEastAsia"/>
          <w:b/>
          <w:sz w:val="24"/>
          <w:szCs w:val="24"/>
          <w:highlight w:val="none"/>
        </w:rPr>
      </w:r>
      <w:r/>
    </w:p>
    <w:p>
      <w:pPr>
        <w:jc w:val="center"/>
        <w:rPr>
          <w:rFonts w:eastAsiaTheme="minorEastAsia"/>
          <w:b/>
          <w:sz w:val="24"/>
          <w:szCs w:val="24"/>
          <w:highlight w:val="none"/>
        </w:rPr>
      </w:pPr>
      <w:r>
        <w:rPr>
          <w:rFonts w:eastAsiaTheme="minorEastAsia"/>
          <w:b/>
          <w:sz w:val="24"/>
          <w:szCs w:val="24"/>
          <w:highlight w:val="none"/>
        </w:rPr>
      </w:r>
      <w:r/>
    </w:p>
    <w:p>
      <w:pPr>
        <w:jc w:val="center"/>
        <w:rPr>
          <w:rFonts w:eastAsiaTheme="minorEastAsia"/>
          <w:b/>
          <w:sz w:val="24"/>
          <w:szCs w:val="24"/>
          <w:highlight w:val="none"/>
        </w:rPr>
      </w:pPr>
      <w:r>
        <w:rPr>
          <w:rFonts w:eastAsiaTheme="minorEastAsia"/>
          <w:b/>
          <w:sz w:val="24"/>
          <w:szCs w:val="24"/>
          <w:highlight w:val="none"/>
        </w:rPr>
      </w:r>
      <w:r/>
    </w:p>
    <w:p>
      <w:pPr>
        <w:jc w:val="center"/>
        <w:rPr>
          <w:rFonts w:eastAsiaTheme="minorEastAsia"/>
          <w:b/>
          <w:sz w:val="24"/>
          <w:szCs w:val="24"/>
          <w:highlight w:val="none"/>
        </w:rPr>
      </w:pPr>
      <w:r>
        <w:rPr>
          <w:rFonts w:eastAsiaTheme="minorEastAsia"/>
          <w:b/>
          <w:sz w:val="24"/>
          <w:szCs w:val="24"/>
          <w:highlight w:val="none"/>
        </w:rPr>
      </w:r>
      <w:r/>
    </w:p>
    <w:p>
      <w:pPr>
        <w:jc w:val="center"/>
        <w:rPr>
          <w:rFonts w:eastAsiaTheme="minorEastAsia"/>
          <w:b/>
          <w:sz w:val="24"/>
          <w:szCs w:val="24"/>
          <w:highlight w:val="none"/>
        </w:rPr>
      </w:pPr>
      <w:r>
        <w:rPr>
          <w:rFonts w:eastAsiaTheme="minorEastAsia"/>
          <w:b/>
          <w:sz w:val="24"/>
          <w:szCs w:val="24"/>
          <w:highlight w:val="none"/>
        </w:rPr>
      </w:r>
      <w:r/>
    </w:p>
    <w:p>
      <w:pPr>
        <w:jc w:val="center"/>
        <w:rPr>
          <w:rFonts w:eastAsiaTheme="minorEastAsia"/>
          <w:b/>
          <w:sz w:val="24"/>
          <w:szCs w:val="24"/>
          <w:highlight w:val="none"/>
        </w:rPr>
      </w:pPr>
      <w:r>
        <w:rPr>
          <w:rFonts w:eastAsiaTheme="minorEastAsia"/>
          <w:b/>
          <w:sz w:val="24"/>
          <w:szCs w:val="24"/>
          <w:highlight w:val="none"/>
        </w:rPr>
      </w:r>
      <w:r/>
    </w:p>
    <w:p>
      <w:pPr>
        <w:jc w:val="center"/>
        <w:rPr>
          <w:rFonts w:eastAsiaTheme="minorEastAsia"/>
          <w:b/>
          <w:sz w:val="24"/>
          <w:szCs w:val="24"/>
          <w:highlight w:val="none"/>
        </w:rPr>
      </w:pPr>
      <w:r>
        <w:rPr>
          <w:rFonts w:eastAsiaTheme="minorEastAsia"/>
          <w:b/>
          <w:sz w:val="24"/>
          <w:szCs w:val="24"/>
          <w:highlight w:val="none"/>
        </w:rPr>
      </w:r>
      <w:r/>
    </w:p>
    <w:p>
      <w:pPr>
        <w:jc w:val="center"/>
        <w:rPr>
          <w:rFonts w:eastAsiaTheme="minorEastAsia"/>
          <w:b/>
          <w:sz w:val="24"/>
          <w:szCs w:val="24"/>
          <w:highlight w:val="none"/>
        </w:rPr>
      </w:pPr>
      <w:r>
        <w:rPr>
          <w:rFonts w:eastAsiaTheme="minorEastAsia"/>
          <w:b/>
          <w:sz w:val="24"/>
          <w:szCs w:val="24"/>
          <w:highlight w:val="none"/>
        </w:rPr>
      </w:r>
      <w:r/>
    </w:p>
    <w:p>
      <w:pPr>
        <w:jc w:val="center"/>
        <w:rPr>
          <w:rFonts w:eastAsiaTheme="minorEastAsia"/>
          <w:b/>
          <w:sz w:val="24"/>
          <w:szCs w:val="24"/>
          <w:highlight w:val="none"/>
        </w:rPr>
      </w:pPr>
      <w:r>
        <w:rPr>
          <w:rFonts w:eastAsiaTheme="minorEastAsia"/>
          <w:b/>
          <w:sz w:val="24"/>
          <w:szCs w:val="24"/>
          <w:highlight w:val="none"/>
        </w:rPr>
      </w:r>
      <w:r/>
    </w:p>
    <w:p>
      <w:pPr>
        <w:jc w:val="center"/>
        <w:rPr>
          <w:rFonts w:eastAsiaTheme="minorEastAsia"/>
          <w:b/>
          <w:sz w:val="24"/>
          <w:szCs w:val="24"/>
          <w:highlight w:val="none"/>
        </w:rPr>
      </w:pPr>
      <w:r>
        <w:rPr>
          <w:rFonts w:eastAsiaTheme="minorEastAsia"/>
          <w:b/>
          <w:sz w:val="24"/>
          <w:szCs w:val="24"/>
          <w:highlight w:val="none"/>
        </w:rPr>
      </w:r>
      <w:r/>
    </w:p>
    <w:p>
      <w:pPr>
        <w:pStyle w:val="1018"/>
        <w:ind w:firstLine="480"/>
        <w:rPr>
          <w:rFonts w:ascii="Times New Roman"/>
          <w:highlight w:val="none"/>
        </w:rPr>
      </w:pPr>
      <w:r>
        <w:rPr>
          <w:rFonts w:ascii="Times New Roman"/>
          <w:highlight w:val="none"/>
        </w:rPr>
      </w:r>
      <w:r/>
    </w:p>
    <w:p>
      <w:pPr>
        <w:rPr>
          <w:highlight w:val="none"/>
        </w:rPr>
      </w:pPr>
      <w:r>
        <w:rPr>
          <w:highlight w:val="none"/>
        </w:rPr>
      </w:r>
      <w:r/>
    </w:p>
    <w:p>
      <w:pPr>
        <w:pStyle w:val="1018"/>
        <w:ind w:firstLine="480"/>
        <w:rPr>
          <w:rFonts w:ascii="Times New Roman"/>
          <w:highlight w:val="none"/>
        </w:rPr>
      </w:pPr>
      <w:r>
        <w:rPr>
          <w:rFonts w:ascii="Times New Roman"/>
          <w:highlight w:val="none"/>
        </w:rPr>
      </w:r>
      <w:r/>
    </w:p>
    <w:p>
      <w:pPr>
        <w:rPr>
          <w:highlight w:val="none"/>
        </w:rPr>
      </w:pPr>
      <w:r>
        <w:rPr>
          <w:highlight w:val="none"/>
        </w:rPr>
      </w:r>
      <w:r/>
    </w:p>
    <w:p>
      <w:pPr>
        <w:pStyle w:val="1018"/>
        <w:ind w:firstLine="480"/>
        <w:rPr>
          <w:rFonts w:ascii="Times New Roman"/>
          <w:highlight w:val="none"/>
        </w:rPr>
      </w:pPr>
      <w:r>
        <w:rPr>
          <w:rFonts w:ascii="Times New Roman"/>
          <w:highlight w:val="none"/>
        </w:rPr>
      </w:r>
      <w:r/>
    </w:p>
    <w:p>
      <w:pPr>
        <w:rPr>
          <w:highlight w:val="none"/>
        </w:rPr>
      </w:pPr>
      <w:r>
        <w:rPr>
          <w:highlight w:val="none"/>
        </w:rPr>
      </w:r>
      <w:r/>
    </w:p>
    <w:p>
      <w:pPr>
        <w:pStyle w:val="1018"/>
        <w:ind w:firstLine="480"/>
        <w:rPr>
          <w:rFonts w:ascii="Times New Roman"/>
          <w:highlight w:val="none"/>
        </w:rPr>
      </w:pPr>
      <w:r>
        <w:rPr>
          <w:rFonts w:ascii="Times New Roman"/>
          <w:highlight w:val="none"/>
        </w:rPr>
      </w:r>
      <w:r/>
    </w:p>
    <w:p>
      <w:pPr>
        <w:rPr>
          <w:highlight w:val="none"/>
        </w:rPr>
      </w:pPr>
      <w:r>
        <w:rPr>
          <w:highlight w:val="none"/>
        </w:rPr>
      </w:r>
      <w:r/>
    </w:p>
    <w:p>
      <w:pPr>
        <w:pStyle w:val="822"/>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360" w:lineRule="auto"/>
        <w:widowControl/>
        <w:rPr>
          <w:rFonts w:eastAsiaTheme="minorEastAsia"/>
          <w:b/>
          <w:sz w:val="24"/>
          <w:szCs w:val="24"/>
          <w:highlight w:val="none"/>
        </w:rPr>
      </w:pPr>
      <w:r>
        <w:rPr>
          <w:rFonts w:eastAsiaTheme="minorEastAsia"/>
          <w:b/>
          <w:sz w:val="24"/>
          <w:szCs w:val="24"/>
          <w:highlight w:val="none"/>
        </w:rPr>
        <w:t xml:space="preserve">5、投标（响应）保证承诺书</w:t>
      </w:r>
      <w:r/>
    </w:p>
    <w:p>
      <w:pPr>
        <w:pStyle w:val="1018"/>
        <w:ind w:firstLine="482"/>
        <w:jc w:val="center"/>
        <w:rPr>
          <w:rFonts w:ascii="Times New Roman"/>
          <w:b/>
          <w:bCs/>
          <w:highlight w:val="none"/>
        </w:rPr>
      </w:pPr>
      <w:r>
        <w:rPr>
          <w:rFonts w:ascii="Times New Roman"/>
          <w:b/>
          <w:bCs/>
          <w:highlight w:val="none"/>
        </w:rPr>
        <w:t xml:space="preserve">投标（响应）保证承诺书</w:t>
      </w:r>
      <w:r/>
    </w:p>
    <w:p>
      <w:pPr>
        <w:pStyle w:val="1018"/>
        <w:ind w:firstLine="480"/>
        <w:rPr>
          <w:rFonts w:ascii="Times New Roman"/>
          <w:highlight w:val="none"/>
          <w:u w:val="single"/>
        </w:rPr>
      </w:pPr>
      <w:r>
        <w:rPr>
          <w:rFonts w:ascii="Times New Roman"/>
          <w:highlight w:val="none"/>
        </w:rPr>
        <w:t xml:space="preserve">致：</w:t>
      </w:r>
      <w:r>
        <w:rPr>
          <w:rFonts w:ascii="Times New Roman"/>
          <w:highlight w:val="none"/>
          <w:u w:val="single"/>
        </w:rPr>
        <w:t xml:space="preserve">         （采购代理机构名称）</w:t>
      </w:r>
      <w:r/>
    </w:p>
    <w:p>
      <w:pPr>
        <w:pStyle w:val="1018"/>
        <w:ind w:firstLine="480"/>
        <w:rPr>
          <w:rFonts w:ascii="Times New Roman"/>
          <w:highlight w:val="none"/>
        </w:rPr>
      </w:pPr>
      <w:r>
        <w:rPr>
          <w:rFonts w:ascii="Times New Roman"/>
          <w:highlight w:val="none"/>
        </w:rPr>
        <w:t xml:space="preserve">我（单位/本人，以下统称我单位）自愿参加</w:t>
      </w:r>
      <w:r>
        <w:rPr>
          <w:rFonts w:ascii="Times New Roman"/>
          <w:highlight w:val="none"/>
          <w:u w:val="single"/>
        </w:rPr>
        <w:t xml:space="preserve">              （项目名称和采购编号）</w:t>
      </w:r>
      <w:r>
        <w:rPr>
          <w:rFonts w:ascii="Times New Roman"/>
          <w:highlight w:val="none"/>
        </w:rPr>
        <w:t xml:space="preserve">的投标（响应），并做出如下承诺：</w:t>
      </w:r>
      <w:r/>
    </w:p>
    <w:p>
      <w:pPr>
        <w:pStyle w:val="1018"/>
        <w:ind w:firstLine="480"/>
        <w:rPr>
          <w:rFonts w:ascii="Times New Roman"/>
          <w:highlight w:val="none"/>
        </w:rPr>
      </w:pPr>
      <w:r>
        <w:rPr>
          <w:rFonts w:ascii="Times New Roman"/>
          <w:highlight w:val="none"/>
        </w:rPr>
        <w:t xml:space="preserve">一、除不可抗力外，我单位如果发生以下行为，将在行为发生的10个工作日内，向贵方（或采购人）支付本采购文件公布的预算金额（或最高限价）的2%作为违约赔偿金。</w:t>
      </w:r>
      <w:r/>
    </w:p>
    <w:p>
      <w:pPr>
        <w:pStyle w:val="1018"/>
        <w:ind w:firstLine="480"/>
        <w:rPr>
          <w:rFonts w:ascii="Times New Roman"/>
          <w:highlight w:val="none"/>
        </w:rPr>
      </w:pPr>
      <w:r>
        <w:rPr>
          <w:rFonts w:ascii="Times New Roman"/>
          <w:highlight w:val="none"/>
        </w:rPr>
        <w:t xml:space="preserve">1.自投标（响应）截止时间至本项目发布中标（成交）公告为止，撤销投标（响应）；</w:t>
      </w:r>
      <w:r/>
    </w:p>
    <w:p>
      <w:pPr>
        <w:pStyle w:val="1018"/>
        <w:ind w:firstLine="480"/>
        <w:rPr>
          <w:rFonts w:ascii="Times New Roman"/>
          <w:highlight w:val="none"/>
        </w:rPr>
      </w:pPr>
      <w:r>
        <w:rPr>
          <w:rFonts w:ascii="Times New Roman"/>
          <w:highlight w:val="none"/>
        </w:rPr>
        <w:t xml:space="preserve">2.中标（成交）后不依法与采购人签订合同；</w:t>
      </w:r>
      <w:r/>
    </w:p>
    <w:p>
      <w:pPr>
        <w:pStyle w:val="1018"/>
        <w:ind w:firstLine="480"/>
        <w:rPr>
          <w:rFonts w:ascii="Times New Roman"/>
          <w:highlight w:val="none"/>
        </w:rPr>
      </w:pPr>
      <w:r>
        <w:rPr>
          <w:rFonts w:ascii="Times New Roman"/>
          <w:highlight w:val="none"/>
        </w:rPr>
        <w:t xml:space="preserve">3.中标（成交）后不按本采购文件规定向采购人提交履约保证金（如有）；</w:t>
      </w:r>
      <w:r/>
    </w:p>
    <w:p>
      <w:pPr>
        <w:pStyle w:val="1018"/>
        <w:ind w:firstLine="480"/>
        <w:rPr>
          <w:rFonts w:ascii="Times New Roman"/>
          <w:highlight w:val="none"/>
        </w:rPr>
      </w:pPr>
      <w:r>
        <w:rPr>
          <w:rFonts w:ascii="Times New Roman"/>
          <w:highlight w:val="none"/>
        </w:rPr>
        <w:t xml:space="preserve">4.中标（成交）后不按本采购文件规定向贵方缴纳采购代理费。</w:t>
      </w:r>
      <w:r/>
    </w:p>
    <w:p>
      <w:pPr>
        <w:pStyle w:val="1018"/>
        <w:ind w:firstLine="480"/>
        <w:rPr>
          <w:rFonts w:ascii="Times New Roman"/>
          <w:highlight w:val="none"/>
        </w:rPr>
      </w:pPr>
      <w:r>
        <w:rPr>
          <w:rFonts w:ascii="Times New Roman"/>
          <w:highlight w:val="none"/>
        </w:rPr>
        <w:t xml:space="preserve">二、我单位知晓上述行为的法律后果，承认本承诺书作为贵方（或采购人）要求我单位履行违约赔偿义务的依据作用。</w:t>
      </w:r>
      <w:r/>
    </w:p>
    <w:p>
      <w:pPr>
        <w:pStyle w:val="1018"/>
        <w:ind w:firstLine="480"/>
        <w:rPr>
          <w:rFonts w:ascii="Times New Roman"/>
          <w:highlight w:val="none"/>
        </w:rPr>
      </w:pPr>
      <w:r>
        <w:rPr>
          <w:rFonts w:ascii="Times New Roman"/>
          <w:highlight w:val="none"/>
        </w:rPr>
      </w:r>
      <w:r/>
    </w:p>
    <w:p>
      <w:pPr>
        <w:ind w:firstLine="480"/>
        <w:spacing w:line="400" w:lineRule="exact"/>
        <w:rPr>
          <w:rFonts w:eastAsiaTheme="minorEastAsia"/>
          <w:sz w:val="24"/>
          <w:szCs w:val="24"/>
          <w:highlight w:val="none"/>
        </w:rPr>
      </w:pPr>
      <w:r>
        <w:rPr>
          <w:rFonts w:eastAsiaTheme="minorEastAsia"/>
          <w:sz w:val="24"/>
          <w:szCs w:val="24"/>
          <w:highlight w:val="none"/>
        </w:rPr>
        <w:t xml:space="preserve">响应供应商：（公章）</w:t>
      </w:r>
      <w:r/>
    </w:p>
    <w:p>
      <w:pPr>
        <w:ind w:firstLine="480"/>
        <w:spacing w:line="400" w:lineRule="exact"/>
        <w:rPr>
          <w:rFonts w:eastAsiaTheme="minorEastAsia"/>
          <w:sz w:val="24"/>
          <w:szCs w:val="24"/>
          <w:highlight w:val="none"/>
        </w:rPr>
      </w:pPr>
      <w:r>
        <w:rPr>
          <w:rFonts w:eastAsiaTheme="minorEastAsia"/>
          <w:sz w:val="24"/>
          <w:szCs w:val="24"/>
          <w:highlight w:val="none"/>
        </w:rPr>
        <w:t xml:space="preserve">法定代表人或代理人：（签字或盖章）</w:t>
      </w:r>
      <w:r/>
    </w:p>
    <w:p>
      <w:pPr>
        <w:ind w:firstLine="480"/>
        <w:spacing w:line="360" w:lineRule="auto"/>
        <w:rPr>
          <w:rFonts w:eastAsiaTheme="minorEastAsia"/>
          <w:b/>
          <w:sz w:val="24"/>
          <w:szCs w:val="24"/>
          <w:highlight w:val="none"/>
        </w:rPr>
      </w:pPr>
      <w:r>
        <w:rPr>
          <w:rFonts w:eastAsiaTheme="minorEastAsia"/>
          <w:sz w:val="24"/>
          <w:szCs w:val="24"/>
          <w:highlight w:val="none"/>
        </w:rPr>
        <w:t xml:space="preserve">日期：     年    月    日</w:t>
      </w:r>
      <w:r/>
    </w:p>
    <w:p>
      <w:pPr>
        <w:pStyle w:val="1018"/>
        <w:ind w:firstLine="480"/>
        <w:rPr>
          <w:rFonts w:ascii="Times New Roman"/>
          <w:highlight w:val="none"/>
        </w:rPr>
      </w:pPr>
      <w:r>
        <w:rPr>
          <w:rFonts w:ascii="Times New Roman"/>
          <w:highlight w:val="none"/>
        </w:rPr>
      </w:r>
      <w:r/>
    </w:p>
    <w:p>
      <w:pPr>
        <w:rPr>
          <w:highlight w:val="none"/>
        </w:rPr>
        <w:sectPr>
          <w:footnotePr/>
          <w:endnotePr/>
          <w:type w:val="nextPage"/>
          <w:pgSz w:w="11906" w:h="16838" w:orient="portrait"/>
          <w:pgMar w:top="907" w:right="907" w:bottom="907" w:left="765" w:header="624" w:footer="510" w:gutter="113"/>
          <w:cols w:num="1" w:sep="0" w:space="0" w:equalWidth="1"/>
          <w:docGrid w:linePitch="360"/>
          <w:titlePg/>
        </w:sectPr>
      </w:pPr>
      <w:r>
        <w:rPr>
          <w:highlight w:val="none"/>
        </w:rPr>
      </w:r>
      <w:r/>
    </w:p>
    <w:p>
      <w:pPr>
        <w:pStyle w:val="1018"/>
        <w:ind w:firstLine="480"/>
        <w:rPr>
          <w:rFonts w:ascii="Times New Roman"/>
          <w:highlight w:val="none"/>
        </w:rPr>
      </w:pPr>
      <w:r>
        <w:rPr>
          <w:rFonts w:ascii="Times New Roman"/>
          <w:highlight w:val="none"/>
        </w:rPr>
      </w:r>
      <w:r/>
    </w:p>
    <w:p>
      <w:pPr>
        <w:spacing w:line="360" w:lineRule="auto"/>
        <w:rPr>
          <w:rFonts w:eastAsiaTheme="minorEastAsia"/>
          <w:b/>
          <w:sz w:val="24"/>
          <w:szCs w:val="24"/>
          <w:highlight w:val="none"/>
        </w:rPr>
      </w:pPr>
      <w:r>
        <w:rPr>
          <w:rFonts w:eastAsiaTheme="minorEastAsia"/>
          <w:b/>
          <w:spacing w:val="20"/>
          <w:sz w:val="24"/>
          <w:szCs w:val="24"/>
          <w:highlight w:val="none"/>
        </w:rPr>
        <w:t xml:space="preserve">6、项目</w:t>
      </w:r>
      <w:r>
        <w:rPr>
          <w:rFonts w:eastAsiaTheme="minorEastAsia"/>
          <w:b/>
          <w:sz w:val="24"/>
          <w:szCs w:val="24"/>
          <w:highlight w:val="none"/>
        </w:rPr>
        <w:t xml:space="preserve">服务方案</w:t>
      </w:r>
      <w:r/>
    </w:p>
    <w:tbl>
      <w:tblPr>
        <w:tblStyle w:val="815"/>
        <w:tblW w:w="10152" w:type="dxa"/>
        <w:jc w:val="center"/>
        <w:tblLayout w:type="fixed"/>
        <w:tblCellMar>
          <w:left w:w="0" w:type="dxa"/>
          <w:top w:w="0" w:type="dxa"/>
          <w:right w:w="0" w:type="dxa"/>
          <w:bottom w:w="0" w:type="dxa"/>
        </w:tblCellMar>
        <w:tblLook w:val="04A0" w:firstRow="1" w:lastRow="0" w:firstColumn="1" w:lastColumn="0" w:noHBand="0" w:noVBand="1"/>
      </w:tblPr>
      <w:tblGrid>
        <w:gridCol w:w="10152"/>
      </w:tblGrid>
      <w:tr>
        <w:trPr>
          <w:jc w:val="center"/>
          <w:trHeight w:val="1676"/>
        </w:trPr>
        <w:tc>
          <w:tcPr>
            <w:tcBorders>
              <w:top w:val="single" w:color="000000" w:sz="12" w:space="0"/>
              <w:left w:val="single" w:color="000000" w:sz="12" w:space="0"/>
              <w:bottom w:val="single" w:color="000000" w:sz="6" w:space="0"/>
              <w:right w:val="single" w:color="000000" w:sz="12" w:space="0"/>
            </w:tcBorders>
            <w:tcMar>
              <w:left w:w="0" w:type="dxa"/>
              <w:top w:w="0" w:type="dxa"/>
              <w:right w:w="0" w:type="dxa"/>
              <w:bottom w:w="0" w:type="dxa"/>
            </w:tcMar>
            <w:tcW w:w="10152" w:type="dxa"/>
            <w:textDirection w:val="lrTb"/>
            <w:noWrap w:val="false"/>
          </w:tcPr>
          <w:p>
            <w:pPr>
              <w:jc w:val="left"/>
              <w:spacing w:line="360" w:lineRule="auto"/>
              <w:tabs>
                <w:tab w:val="left" w:pos="1320" w:leader="none"/>
              </w:tabs>
              <w:rPr>
                <w:rFonts w:eastAsiaTheme="minorEastAsia"/>
                <w:sz w:val="24"/>
                <w:szCs w:val="24"/>
                <w:highlight w:val="none"/>
              </w:rPr>
            </w:pPr>
            <w:r>
              <w:rPr>
                <w:rFonts w:eastAsiaTheme="minorEastAsia"/>
                <w:sz w:val="24"/>
                <w:szCs w:val="24"/>
                <w:highlight w:val="none"/>
              </w:rPr>
              <w:t xml:space="preserve">提示：</w:t>
            </w:r>
            <w:r/>
          </w:p>
          <w:p>
            <w:pPr>
              <w:numPr>
                <w:ilvl w:val="255"/>
                <w:numId w:val="0"/>
              </w:numPr>
              <w:jc w:val="left"/>
              <w:spacing w:line="360" w:lineRule="auto"/>
              <w:tabs>
                <w:tab w:val="left" w:pos="1320" w:leader="none"/>
              </w:tabs>
              <w:rPr>
                <w:rFonts w:eastAsiaTheme="minorEastAsia"/>
                <w:sz w:val="24"/>
                <w:szCs w:val="24"/>
                <w:highlight w:val="none"/>
              </w:rPr>
            </w:pPr>
            <w:r>
              <w:rPr>
                <w:rFonts w:eastAsiaTheme="minorEastAsia"/>
                <w:sz w:val="24"/>
                <w:szCs w:val="24"/>
                <w:highlight w:val="none"/>
              </w:rPr>
              <w:t xml:space="preserve">1、供应商应根据本次采购项目要求，编制服务方案及详细的说明与描述；</w:t>
            </w:r>
            <w:r/>
          </w:p>
          <w:p>
            <w:pPr>
              <w:jc w:val="left"/>
              <w:spacing w:line="360" w:lineRule="auto"/>
              <w:rPr>
                <w:rFonts w:eastAsiaTheme="minorEastAsia"/>
                <w:sz w:val="24"/>
                <w:szCs w:val="24"/>
                <w:highlight w:val="none"/>
              </w:rPr>
            </w:pPr>
            <w:r>
              <w:rPr>
                <w:rFonts w:eastAsiaTheme="minorEastAsia"/>
                <w:sz w:val="24"/>
                <w:szCs w:val="24"/>
                <w:highlight w:val="none"/>
              </w:rPr>
              <w:t xml:space="preserve">2、供应商可根据自身情况编写，本页不够可另加页附后。</w:t>
            </w:r>
            <w:r/>
          </w:p>
        </w:tc>
      </w:tr>
      <w:tr>
        <w:trPr>
          <w:jc w:val="center"/>
          <w:trHeight w:val="8913"/>
        </w:trPr>
        <w:tc>
          <w:tcPr>
            <w:tcBorders>
              <w:top w:val="single" w:color="000000" w:sz="6" w:space="0"/>
              <w:left w:val="single" w:color="000000" w:sz="12" w:space="0"/>
              <w:bottom w:val="single" w:color="000000" w:sz="12" w:space="0"/>
              <w:right w:val="single" w:color="000000" w:sz="12" w:space="0"/>
            </w:tcBorders>
            <w:tcMar>
              <w:left w:w="0" w:type="dxa"/>
              <w:top w:w="0" w:type="dxa"/>
              <w:right w:w="0" w:type="dxa"/>
              <w:bottom w:w="0" w:type="dxa"/>
            </w:tcMar>
            <w:tcW w:w="10152" w:type="dxa"/>
            <w:vAlign w:val="bottom"/>
            <w:textDirection w:val="lrTb"/>
            <w:noWrap w:val="false"/>
          </w:tcPr>
          <w:p>
            <w:pPr>
              <w:ind w:firstLine="210"/>
              <w:jc w:val="center"/>
              <w:spacing w:line="360" w:lineRule="auto"/>
              <w:tabs>
                <w:tab w:val="left" w:pos="1320" w:leader="none"/>
              </w:tabs>
              <w:rPr>
                <w:rFonts w:eastAsiaTheme="minorEastAsia"/>
                <w:sz w:val="24"/>
                <w:szCs w:val="24"/>
                <w:highlight w:val="none"/>
                <w:u w:val="single"/>
              </w:rPr>
            </w:pPr>
            <w:r>
              <w:rPr>
                <w:rFonts w:eastAsiaTheme="minorEastAsia"/>
                <w:sz w:val="24"/>
                <w:szCs w:val="24"/>
                <w:highlight w:val="none"/>
                <w:u w:val="single"/>
              </w:rPr>
              <w:t xml:space="preserve">单位名称（盖章）：                  </w:t>
            </w:r>
            <w:r/>
          </w:p>
        </w:tc>
      </w:tr>
    </w:tbl>
    <w:p>
      <w:pPr>
        <w:spacing w:line="360" w:lineRule="auto"/>
        <w:widowControl/>
        <w:rPr>
          <w:rFonts w:eastAsiaTheme="minorEastAsia"/>
          <w:b/>
          <w:sz w:val="24"/>
          <w:szCs w:val="24"/>
          <w:highlight w:val="none"/>
        </w:rPr>
      </w:pPr>
      <w:r>
        <w:rPr>
          <w:rFonts w:eastAsiaTheme="minorEastAsia"/>
          <w:b/>
          <w:sz w:val="24"/>
          <w:szCs w:val="24"/>
          <w:highlight w:val="none"/>
        </w:rPr>
      </w:r>
      <w:r/>
    </w:p>
    <w:p>
      <w:pPr>
        <w:spacing w:line="360" w:lineRule="auto"/>
        <w:widowControl/>
        <w:rPr>
          <w:rFonts w:eastAsiaTheme="minorEastAsia"/>
          <w:b/>
          <w:sz w:val="24"/>
          <w:szCs w:val="24"/>
          <w:highlight w:val="none"/>
        </w:rPr>
      </w:pPr>
      <w:r>
        <w:rPr>
          <w:rFonts w:eastAsiaTheme="minorEastAsia"/>
          <w:b/>
          <w:sz w:val="24"/>
          <w:szCs w:val="24"/>
          <w:highlight w:val="none"/>
        </w:rPr>
      </w:r>
      <w:r/>
    </w:p>
    <w:p>
      <w:pPr>
        <w:spacing w:line="360" w:lineRule="auto"/>
        <w:rPr>
          <w:rFonts w:eastAsiaTheme="minorEastAsia"/>
          <w:b/>
          <w:sz w:val="28"/>
          <w:highlight w:val="none"/>
        </w:rPr>
      </w:pPr>
      <w:r>
        <w:rPr>
          <w:rFonts w:eastAsiaTheme="minorEastAsia"/>
          <w:b/>
          <w:sz w:val="28"/>
          <w:highlight w:val="none"/>
        </w:rPr>
      </w:r>
      <w:r/>
    </w:p>
    <w:p>
      <w:pPr>
        <w:jc w:val="left"/>
        <w:spacing w:line="360" w:lineRule="auto"/>
        <w:rPr>
          <w:rFonts w:eastAsiaTheme="minorEastAsia"/>
          <w:b/>
          <w:bCs/>
          <w:spacing w:val="20"/>
          <w:szCs w:val="21"/>
          <w:highlight w:val="none"/>
        </w:rPr>
        <w:outlineLvl w:val="1"/>
      </w:pPr>
      <w:r>
        <w:rPr>
          <w:rFonts w:eastAsiaTheme="minorEastAsia"/>
          <w:highlight w:val="none"/>
        </w:rPr>
        <w:br w:type="page" w:clear="all"/>
      </w:r>
      <w:r>
        <w:rPr>
          <w:rFonts w:eastAsiaTheme="minorEastAsia"/>
          <w:b/>
          <w:sz w:val="24"/>
          <w:szCs w:val="24"/>
          <w:highlight w:val="none"/>
        </w:rPr>
        <w:t xml:space="preserve">7、类似项目业绩一览表</w:t>
      </w:r>
      <w:r/>
    </w:p>
    <w:p>
      <w:pPr>
        <w:jc w:val="center"/>
        <w:rPr>
          <w:rFonts w:eastAsiaTheme="minorEastAsia"/>
          <w:szCs w:val="21"/>
          <w:highlight w:val="none"/>
        </w:rPr>
      </w:pPr>
      <w:r>
        <w:rPr>
          <w:rFonts w:eastAsiaTheme="minorEastAsia"/>
          <w:szCs w:val="21"/>
          <w:highlight w:val="none"/>
        </w:rPr>
      </w:r>
      <w:r/>
    </w:p>
    <w:p>
      <w:pPr>
        <w:spacing w:line="360" w:lineRule="auto"/>
        <w:rPr>
          <w:rFonts w:eastAsiaTheme="minorEastAsia"/>
          <w:spacing w:val="20"/>
          <w:szCs w:val="21"/>
          <w:highlight w:val="none"/>
        </w:rPr>
      </w:pPr>
      <w:r>
        <w:rPr>
          <w:rFonts w:eastAsiaTheme="minorEastAsia"/>
          <w:sz w:val="24"/>
          <w:szCs w:val="24"/>
          <w:highlight w:val="none"/>
          <w:lang w:val="zh-CN"/>
        </w:rPr>
        <w:t xml:space="preserve">采购编号：</w:t>
      </w:r>
      <w:r/>
    </w:p>
    <w:p>
      <w:pPr>
        <w:jc w:val="center"/>
        <w:spacing w:line="360" w:lineRule="auto"/>
        <w:rPr>
          <w:b/>
          <w:sz w:val="24"/>
          <w:szCs w:val="24"/>
          <w:highlight w:val="none"/>
        </w:rPr>
      </w:pPr>
      <w:r>
        <w:rPr>
          <w:b/>
          <w:sz w:val="24"/>
          <w:szCs w:val="24"/>
          <w:highlight w:val="none"/>
        </w:rPr>
        <w:t xml:space="preserve">类似项目业绩一览表</w:t>
      </w:r>
      <w:r/>
    </w:p>
    <w:tbl>
      <w:tblPr>
        <w:tblStyle w:val="815"/>
        <w:tblW w:w="1033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571"/>
        <w:gridCol w:w="930"/>
        <w:gridCol w:w="930"/>
        <w:gridCol w:w="1571"/>
        <w:gridCol w:w="1571"/>
        <w:gridCol w:w="1445"/>
        <w:gridCol w:w="1708"/>
      </w:tblGrid>
      <w:tr>
        <w:trPr>
          <w:trHeight w:val="708"/>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spacing w:line="360" w:lineRule="auto"/>
              <w:rPr>
                <w:sz w:val="24"/>
                <w:szCs w:val="24"/>
                <w:highlight w:val="none"/>
              </w:rPr>
            </w:pPr>
            <w:r>
              <w:rPr>
                <w:sz w:val="24"/>
                <w:szCs w:val="24"/>
                <w:highlight w:val="none"/>
              </w:rPr>
              <w:t xml:space="preserve">序</w:t>
            </w:r>
            <w:r/>
          </w:p>
          <w:p>
            <w:pPr>
              <w:jc w:val="center"/>
              <w:spacing w:line="360" w:lineRule="auto"/>
              <w:rPr>
                <w:sz w:val="24"/>
                <w:szCs w:val="24"/>
                <w:highlight w:val="none"/>
              </w:rPr>
            </w:pPr>
            <w:r>
              <w:rPr>
                <w:sz w:val="24"/>
                <w:szCs w:val="24"/>
                <w:highlight w:val="none"/>
              </w:rPr>
              <w:t xml:space="preserve">号</w:t>
            </w:r>
            <w:r/>
          </w:p>
        </w:tc>
        <w:tc>
          <w:tcPr>
            <w:tcBorders>
              <w:top w:val="single" w:color="auto" w:sz="4" w:space="0"/>
              <w:left w:val="single" w:color="auto" w:sz="4" w:space="0"/>
              <w:bottom w:val="single" w:color="auto" w:sz="4" w:space="0"/>
              <w:right w:val="single" w:color="auto" w:sz="4" w:space="0"/>
            </w:tcBorders>
            <w:tcW w:w="1571" w:type="dxa"/>
            <w:vAlign w:val="center"/>
            <w:textDirection w:val="lrTb"/>
            <w:noWrap w:val="false"/>
          </w:tcPr>
          <w:p>
            <w:pPr>
              <w:jc w:val="center"/>
              <w:spacing w:line="360" w:lineRule="auto"/>
              <w:rPr>
                <w:sz w:val="24"/>
                <w:szCs w:val="24"/>
                <w:highlight w:val="none"/>
              </w:rPr>
            </w:pPr>
            <w:r>
              <w:rPr>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z w:val="24"/>
                <w:szCs w:val="24"/>
                <w:highlight w:val="none"/>
              </w:rPr>
            </w:pPr>
            <w:r>
              <w:rPr>
                <w:sz w:val="24"/>
                <w:szCs w:val="24"/>
                <w:highlight w:val="none"/>
              </w:rPr>
              <w:t xml:space="preserve">规模</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z w:val="24"/>
                <w:szCs w:val="24"/>
                <w:highlight w:val="none"/>
              </w:rPr>
            </w:pPr>
            <w:r>
              <w:rPr>
                <w:sz w:val="24"/>
                <w:szCs w:val="24"/>
                <w:highlight w:val="none"/>
              </w:rPr>
              <w:t xml:space="preserve">金额</w:t>
            </w:r>
            <w:r/>
          </w:p>
        </w:tc>
        <w:tc>
          <w:tcPr>
            <w:tcBorders>
              <w:top w:val="single" w:color="auto" w:sz="4" w:space="0"/>
              <w:left w:val="single" w:color="auto" w:sz="4" w:space="0"/>
              <w:bottom w:val="single" w:color="auto" w:sz="4" w:space="0"/>
              <w:right w:val="single" w:color="auto" w:sz="4" w:space="0"/>
            </w:tcBorders>
            <w:tcW w:w="1571" w:type="dxa"/>
            <w:vAlign w:val="center"/>
            <w:textDirection w:val="lrTb"/>
            <w:noWrap w:val="false"/>
          </w:tcPr>
          <w:p>
            <w:pPr>
              <w:jc w:val="center"/>
              <w:spacing w:line="360" w:lineRule="auto"/>
              <w:rPr>
                <w:sz w:val="24"/>
                <w:szCs w:val="24"/>
                <w:highlight w:val="none"/>
              </w:rPr>
            </w:pPr>
            <w:r>
              <w:rPr>
                <w:sz w:val="24"/>
                <w:szCs w:val="24"/>
                <w:highlight w:val="none"/>
              </w:rPr>
              <w:t xml:space="preserve">完成日期</w:t>
            </w:r>
            <w:r/>
          </w:p>
        </w:tc>
        <w:tc>
          <w:tcPr>
            <w:tcBorders>
              <w:top w:val="single" w:color="auto" w:sz="4" w:space="0"/>
              <w:left w:val="single" w:color="auto" w:sz="4" w:space="0"/>
              <w:bottom w:val="single" w:color="auto" w:sz="4" w:space="0"/>
              <w:right w:val="single" w:color="auto" w:sz="4" w:space="0"/>
            </w:tcBorders>
            <w:tcW w:w="1571" w:type="dxa"/>
            <w:vAlign w:val="center"/>
            <w:textDirection w:val="lrTb"/>
            <w:noWrap w:val="false"/>
          </w:tcPr>
          <w:p>
            <w:pPr>
              <w:jc w:val="center"/>
              <w:spacing w:line="360" w:lineRule="auto"/>
              <w:rPr>
                <w:sz w:val="24"/>
                <w:szCs w:val="24"/>
                <w:highlight w:val="none"/>
              </w:rPr>
            </w:pPr>
            <w:r>
              <w:rPr>
                <w:sz w:val="24"/>
                <w:szCs w:val="24"/>
                <w:highlight w:val="none"/>
              </w:rPr>
              <w:t xml:space="preserve">获奖情况</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sz w:val="24"/>
                <w:szCs w:val="24"/>
                <w:highlight w:val="none"/>
              </w:rPr>
            </w:pPr>
            <w:r>
              <w:rPr>
                <w:sz w:val="24"/>
                <w:szCs w:val="24"/>
                <w:highlight w:val="none"/>
              </w:rPr>
              <w:t xml:space="preserve">业主单位名称</w:t>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jc w:val="center"/>
              <w:spacing w:line="360" w:lineRule="auto"/>
              <w:rPr>
                <w:sz w:val="24"/>
                <w:szCs w:val="24"/>
                <w:highlight w:val="none"/>
              </w:rPr>
            </w:pPr>
            <w:r>
              <w:rPr>
                <w:sz w:val="24"/>
                <w:szCs w:val="24"/>
                <w:highlight w:val="none"/>
              </w:rPr>
              <w:t xml:space="preserve">与项目所需服务内容的相关性说明</w:t>
            </w:r>
            <w:r/>
          </w:p>
        </w:tc>
      </w:tr>
      <w:tr>
        <w:trPr>
          <w:trHeight w:val="33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71"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71" w:type="dxa"/>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71"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jc w:val="center"/>
              <w:spacing w:line="360" w:lineRule="auto"/>
              <w:rPr>
                <w:sz w:val="24"/>
                <w:szCs w:val="24"/>
                <w:highlight w:val="none"/>
              </w:rPr>
            </w:pPr>
            <w:r>
              <w:rPr>
                <w:sz w:val="24"/>
                <w:szCs w:val="24"/>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71"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71" w:type="dxa"/>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71"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jc w:val="center"/>
              <w:spacing w:line="360" w:lineRule="auto"/>
              <w:rPr>
                <w:sz w:val="24"/>
                <w:szCs w:val="24"/>
                <w:highlight w:val="none"/>
              </w:rPr>
            </w:pPr>
            <w:r>
              <w:rPr>
                <w:sz w:val="24"/>
                <w:szCs w:val="24"/>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71"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71" w:type="dxa"/>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71"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jc w:val="center"/>
              <w:spacing w:line="360" w:lineRule="auto"/>
              <w:rPr>
                <w:sz w:val="24"/>
                <w:szCs w:val="24"/>
                <w:highlight w:val="none"/>
              </w:rPr>
            </w:pPr>
            <w:r>
              <w:rPr>
                <w:sz w:val="24"/>
                <w:szCs w:val="24"/>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71"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71" w:type="dxa"/>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71"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jc w:val="center"/>
              <w:spacing w:line="360" w:lineRule="auto"/>
              <w:rPr>
                <w:sz w:val="24"/>
                <w:szCs w:val="24"/>
                <w:highlight w:val="none"/>
              </w:rPr>
            </w:pPr>
            <w:r>
              <w:rPr>
                <w:sz w:val="24"/>
                <w:szCs w:val="24"/>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71"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71" w:type="dxa"/>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71"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jc w:val="center"/>
              <w:spacing w:line="360" w:lineRule="auto"/>
              <w:rPr>
                <w:sz w:val="24"/>
                <w:szCs w:val="24"/>
                <w:highlight w:val="none"/>
              </w:rPr>
            </w:pPr>
            <w:r>
              <w:rPr>
                <w:sz w:val="24"/>
                <w:szCs w:val="24"/>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71"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71" w:type="dxa"/>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71"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360" w:lineRule="auto"/>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jc w:val="center"/>
              <w:spacing w:line="360" w:lineRule="auto"/>
              <w:rPr>
                <w:sz w:val="24"/>
                <w:szCs w:val="24"/>
                <w:highlight w:val="none"/>
              </w:rPr>
            </w:pPr>
            <w:r>
              <w:rPr>
                <w:sz w:val="24"/>
                <w:szCs w:val="24"/>
                <w:highlight w:val="none"/>
              </w:rPr>
            </w:r>
            <w:r/>
          </w:p>
        </w:tc>
      </w:tr>
      <w:tr>
        <w:trPr>
          <w:trHeight w:val="337"/>
        </w:trPr>
        <w:tc>
          <w:tcPr>
            <w:gridSpan w:val="8"/>
            <w:tcBorders>
              <w:top w:val="single" w:color="auto" w:sz="4" w:space="0"/>
              <w:left w:val="single" w:color="auto" w:sz="4" w:space="0"/>
              <w:bottom w:val="single" w:color="auto" w:sz="4" w:space="0"/>
              <w:right w:val="single" w:color="auto" w:sz="4" w:space="0"/>
            </w:tcBorders>
            <w:tcW w:w="10336" w:type="dxa"/>
            <w:vAlign w:val="center"/>
            <w:textDirection w:val="lrTb"/>
            <w:noWrap w:val="false"/>
          </w:tcPr>
          <w:p>
            <w:pPr>
              <w:jc w:val="center"/>
              <w:spacing w:line="360" w:lineRule="auto"/>
              <w:rPr>
                <w:sz w:val="24"/>
                <w:szCs w:val="24"/>
                <w:highlight w:val="none"/>
              </w:rPr>
            </w:pPr>
            <w:r>
              <w:rPr>
                <w:sz w:val="24"/>
                <w:szCs w:val="24"/>
                <w:highlight w:val="none"/>
              </w:rPr>
              <w:t xml:space="preserve">（可加行）</w:t>
            </w:r>
            <w:r/>
          </w:p>
        </w:tc>
      </w:tr>
    </w:tbl>
    <w:p>
      <w:pPr>
        <w:rPr>
          <w:rFonts w:eastAsiaTheme="minorEastAsia"/>
          <w:szCs w:val="21"/>
          <w:highlight w:val="none"/>
        </w:rPr>
      </w:pPr>
      <w:r>
        <w:rPr>
          <w:rFonts w:eastAsiaTheme="minorEastAsia"/>
          <w:szCs w:val="21"/>
          <w:highlight w:val="none"/>
        </w:rPr>
      </w:r>
      <w:r/>
    </w:p>
    <w:p>
      <w:pPr>
        <w:rPr>
          <w:rFonts w:eastAsiaTheme="minorEastAsia"/>
          <w:sz w:val="24"/>
          <w:szCs w:val="24"/>
          <w:highlight w:val="none"/>
        </w:rPr>
      </w:pPr>
      <w:r>
        <w:rPr>
          <w:rFonts w:eastAsiaTheme="minorEastAsia"/>
          <w:sz w:val="24"/>
          <w:szCs w:val="24"/>
          <w:highlight w:val="none"/>
        </w:rPr>
        <w:t xml:space="preserve">响应供应商（单位公章）：</w:t>
      </w:r>
      <w:r/>
    </w:p>
    <w:p>
      <w:pPr>
        <w:rPr>
          <w:rFonts w:eastAsiaTheme="minorEastAsia"/>
          <w:sz w:val="24"/>
          <w:szCs w:val="24"/>
          <w:highlight w:val="none"/>
        </w:rPr>
      </w:pPr>
      <w:r>
        <w:rPr>
          <w:rFonts w:eastAsiaTheme="minorEastAsia"/>
          <w:sz w:val="24"/>
          <w:szCs w:val="24"/>
          <w:highlight w:val="none"/>
        </w:rPr>
      </w:r>
      <w:r/>
    </w:p>
    <w:p>
      <w:pPr>
        <w:rPr>
          <w:rFonts w:eastAsiaTheme="minorEastAsia"/>
          <w:sz w:val="24"/>
          <w:szCs w:val="24"/>
          <w:highlight w:val="none"/>
        </w:rPr>
      </w:pPr>
      <w:r>
        <w:rPr>
          <w:rFonts w:eastAsiaTheme="minorEastAsia"/>
          <w:sz w:val="24"/>
          <w:szCs w:val="24"/>
          <w:highlight w:val="none"/>
        </w:rPr>
        <w:t xml:space="preserve">法定代表人或被授权人（代理人）：（签字或签章）</w:t>
      </w:r>
      <w:r/>
    </w:p>
    <w:p>
      <w:pPr>
        <w:ind w:firstLine="420"/>
        <w:jc w:val="right"/>
        <w:spacing w:line="400" w:lineRule="exact"/>
        <w:rPr>
          <w:rFonts w:eastAsiaTheme="minorEastAsia"/>
          <w:szCs w:val="21"/>
          <w:highlight w:val="none"/>
        </w:rPr>
      </w:pPr>
      <w:r>
        <w:rPr>
          <w:rFonts w:eastAsiaTheme="minorEastAsia"/>
          <w:szCs w:val="21"/>
          <w:highlight w:val="none"/>
        </w:rPr>
      </w:r>
      <w:r/>
    </w:p>
    <w:p>
      <w:pPr>
        <w:rPr>
          <w:rFonts w:eastAsiaTheme="minorEastAsia"/>
          <w:sz w:val="24"/>
          <w:szCs w:val="24"/>
          <w:highlight w:val="none"/>
        </w:rPr>
      </w:pPr>
      <w:r>
        <w:rPr>
          <w:rFonts w:eastAsiaTheme="minorEastAsia"/>
          <w:sz w:val="24"/>
          <w:szCs w:val="24"/>
          <w:highlight w:val="none"/>
        </w:rPr>
        <w:t xml:space="preserve">年     月     日</w:t>
      </w:r>
      <w:r/>
    </w:p>
    <w:p>
      <w:pPr>
        <w:spacing w:line="360" w:lineRule="auto"/>
        <w:rPr>
          <w:rFonts w:eastAsiaTheme="minorEastAsia"/>
          <w:b/>
          <w:spacing w:val="20"/>
          <w:highlight w:val="none"/>
        </w:rPr>
      </w:pPr>
      <w:r>
        <w:rPr>
          <w:rFonts w:eastAsiaTheme="minorEastAsia"/>
          <w:b/>
          <w:spacing w:val="20"/>
          <w:highlight w:val="none"/>
        </w:rPr>
      </w:r>
      <w:r/>
    </w:p>
    <w:p>
      <w:pPr>
        <w:spacing w:line="480" w:lineRule="exact"/>
        <w:rPr>
          <w:rFonts w:eastAsiaTheme="minorEastAsia"/>
          <w:b/>
          <w:sz w:val="24"/>
          <w:szCs w:val="24"/>
          <w:highlight w:val="none"/>
        </w:rPr>
      </w:pPr>
      <w:r>
        <w:rPr>
          <w:rFonts w:eastAsiaTheme="minorEastAsia"/>
          <w:highlight w:val="none"/>
        </w:rPr>
        <w:br w:type="page" w:clear="all"/>
      </w:r>
      <w:r>
        <w:rPr>
          <w:rFonts w:eastAsiaTheme="minorEastAsia"/>
          <w:b/>
          <w:sz w:val="24"/>
          <w:szCs w:val="24"/>
          <w:highlight w:val="none"/>
        </w:rPr>
        <w:t xml:space="preserve">8、拟投入项目组人员一览表及</w:t>
      </w:r>
      <w:r>
        <w:rPr>
          <w:rFonts w:eastAsiaTheme="minorEastAsia"/>
          <w:b/>
          <w:bCs/>
          <w:spacing w:val="20"/>
          <w:sz w:val="24"/>
          <w:szCs w:val="24"/>
          <w:highlight w:val="none"/>
        </w:rPr>
        <w:t xml:space="preserve">拟投入项目负责人情况表</w:t>
      </w:r>
      <w:r/>
    </w:p>
    <w:p>
      <w:pPr>
        <w:jc w:val="center"/>
        <w:spacing w:line="480" w:lineRule="exact"/>
        <w:widowControl/>
        <w:rPr>
          <w:rFonts w:eastAsiaTheme="minorEastAsia"/>
          <w:b/>
          <w:bCs/>
          <w:spacing w:val="20"/>
          <w:sz w:val="24"/>
          <w:szCs w:val="24"/>
          <w:highlight w:val="none"/>
        </w:rPr>
      </w:pPr>
      <w:r>
        <w:rPr>
          <w:rFonts w:eastAsiaTheme="minorEastAsia"/>
          <w:b/>
          <w:bCs/>
          <w:spacing w:val="20"/>
          <w:sz w:val="24"/>
          <w:szCs w:val="24"/>
          <w:highlight w:val="none"/>
        </w:rPr>
        <w:t xml:space="preserve">拟投入项目组人员一览表</w:t>
      </w:r>
      <w:r/>
    </w:p>
    <w:tbl>
      <w:tblPr>
        <w:tblStyle w:val="8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4"/>
        <w:gridCol w:w="2113"/>
        <w:gridCol w:w="601"/>
        <w:gridCol w:w="601"/>
        <w:gridCol w:w="600"/>
        <w:gridCol w:w="1352"/>
        <w:gridCol w:w="2102"/>
        <w:gridCol w:w="1502"/>
        <w:gridCol w:w="713"/>
      </w:tblGrid>
      <w:tr>
        <w:trPr>
          <w:trHeight w:val="760"/>
        </w:trPr>
        <w:tc>
          <w:tcPr>
            <w:tcW w:w="554" w:type="dxa"/>
            <w:vAlign w:val="center"/>
            <w:textDirection w:val="lrTb"/>
            <w:noWrap w:val="false"/>
          </w:tcPr>
          <w:p>
            <w:pPr>
              <w:jc w:val="center"/>
              <w:spacing w:line="360" w:lineRule="auto"/>
              <w:rPr>
                <w:sz w:val="24"/>
                <w:szCs w:val="24"/>
                <w:highlight w:val="none"/>
              </w:rPr>
            </w:pPr>
            <w:r>
              <w:rPr>
                <w:highlight w:val="none"/>
              </w:rPr>
              <w:t xml:space="preserve"> </w:t>
            </w:r>
            <w:r>
              <w:rPr>
                <w:sz w:val="24"/>
                <w:szCs w:val="24"/>
                <w:highlight w:val="none"/>
              </w:rPr>
              <w:t xml:space="preserve">序号</w:t>
            </w:r>
            <w:r/>
          </w:p>
        </w:tc>
        <w:tc>
          <w:tcPr>
            <w:tcW w:w="2113" w:type="dxa"/>
            <w:vAlign w:val="center"/>
            <w:textDirection w:val="lrTb"/>
            <w:noWrap w:val="false"/>
          </w:tcPr>
          <w:p>
            <w:pPr>
              <w:jc w:val="center"/>
              <w:spacing w:line="360" w:lineRule="auto"/>
              <w:rPr>
                <w:sz w:val="24"/>
                <w:szCs w:val="24"/>
                <w:highlight w:val="none"/>
              </w:rPr>
            </w:pPr>
            <w:r>
              <w:rPr>
                <w:sz w:val="24"/>
                <w:szCs w:val="24"/>
                <w:highlight w:val="none"/>
              </w:rPr>
              <w:t xml:space="preserve">在本项目中负责的岗位（按照采购要求填写）</w:t>
            </w:r>
            <w:r/>
          </w:p>
        </w:tc>
        <w:tc>
          <w:tcPr>
            <w:tcW w:w="601" w:type="dxa"/>
            <w:vAlign w:val="center"/>
            <w:textDirection w:val="lrTb"/>
            <w:noWrap w:val="false"/>
          </w:tcPr>
          <w:p>
            <w:pPr>
              <w:jc w:val="center"/>
              <w:spacing w:line="360" w:lineRule="auto"/>
              <w:rPr>
                <w:sz w:val="24"/>
                <w:szCs w:val="24"/>
                <w:highlight w:val="none"/>
              </w:rPr>
            </w:pPr>
            <w:r>
              <w:rPr>
                <w:sz w:val="24"/>
                <w:szCs w:val="24"/>
                <w:highlight w:val="none"/>
              </w:rPr>
              <w:t xml:space="preserve">姓名</w:t>
            </w:r>
            <w:r/>
          </w:p>
        </w:tc>
        <w:tc>
          <w:tcPr>
            <w:tcW w:w="601" w:type="dxa"/>
            <w:vAlign w:val="center"/>
            <w:textDirection w:val="lrTb"/>
            <w:noWrap w:val="false"/>
          </w:tcPr>
          <w:p>
            <w:pPr>
              <w:jc w:val="center"/>
              <w:spacing w:line="360" w:lineRule="auto"/>
              <w:rPr>
                <w:sz w:val="24"/>
                <w:szCs w:val="24"/>
                <w:highlight w:val="none"/>
              </w:rPr>
            </w:pPr>
            <w:r>
              <w:rPr>
                <w:sz w:val="24"/>
                <w:szCs w:val="24"/>
                <w:highlight w:val="none"/>
              </w:rPr>
              <w:t xml:space="preserve">性别</w:t>
            </w:r>
            <w:r/>
          </w:p>
        </w:tc>
        <w:tc>
          <w:tcPr>
            <w:tcW w:w="600" w:type="dxa"/>
            <w:vAlign w:val="center"/>
            <w:textDirection w:val="lrTb"/>
            <w:noWrap w:val="false"/>
          </w:tcPr>
          <w:p>
            <w:pPr>
              <w:jc w:val="center"/>
              <w:spacing w:line="360" w:lineRule="auto"/>
              <w:rPr>
                <w:sz w:val="24"/>
                <w:szCs w:val="24"/>
                <w:highlight w:val="none"/>
              </w:rPr>
            </w:pPr>
            <w:r>
              <w:rPr>
                <w:sz w:val="24"/>
                <w:szCs w:val="24"/>
                <w:highlight w:val="none"/>
              </w:rPr>
              <w:t xml:space="preserve">年龄</w:t>
            </w:r>
            <w:r/>
          </w:p>
        </w:tc>
        <w:tc>
          <w:tcPr>
            <w:tcW w:w="1352" w:type="dxa"/>
            <w:vAlign w:val="center"/>
            <w:textDirection w:val="lrTb"/>
            <w:noWrap w:val="false"/>
          </w:tcPr>
          <w:p>
            <w:pPr>
              <w:jc w:val="center"/>
              <w:spacing w:line="360" w:lineRule="auto"/>
              <w:rPr>
                <w:sz w:val="24"/>
                <w:szCs w:val="24"/>
                <w:highlight w:val="none"/>
              </w:rPr>
            </w:pPr>
            <w:r>
              <w:rPr>
                <w:sz w:val="24"/>
                <w:szCs w:val="24"/>
                <w:highlight w:val="none"/>
              </w:rPr>
              <w:t xml:space="preserve">从事本技术领域年限</w:t>
            </w:r>
            <w:r/>
          </w:p>
        </w:tc>
        <w:tc>
          <w:tcPr>
            <w:tcW w:w="2102" w:type="dxa"/>
            <w:vAlign w:val="center"/>
            <w:textDirection w:val="lrTb"/>
            <w:noWrap w:val="false"/>
          </w:tcPr>
          <w:p>
            <w:pPr>
              <w:jc w:val="center"/>
              <w:spacing w:line="360" w:lineRule="auto"/>
              <w:rPr>
                <w:sz w:val="24"/>
                <w:szCs w:val="24"/>
                <w:highlight w:val="none"/>
              </w:rPr>
            </w:pPr>
            <w:r>
              <w:rPr>
                <w:sz w:val="24"/>
                <w:szCs w:val="24"/>
                <w:highlight w:val="none"/>
              </w:rPr>
              <w:t xml:space="preserve">资质及从业资历(按照采购要求填写是否满足)</w:t>
            </w:r>
            <w:r/>
          </w:p>
        </w:tc>
        <w:tc>
          <w:tcPr>
            <w:tcW w:w="1502" w:type="dxa"/>
            <w:vAlign w:val="center"/>
            <w:textDirection w:val="lrTb"/>
            <w:noWrap w:val="false"/>
          </w:tcPr>
          <w:p>
            <w:pPr>
              <w:jc w:val="center"/>
              <w:spacing w:line="360" w:lineRule="auto"/>
              <w:rPr>
                <w:sz w:val="24"/>
                <w:szCs w:val="24"/>
                <w:highlight w:val="none"/>
              </w:rPr>
            </w:pPr>
            <w:r>
              <w:rPr>
                <w:sz w:val="24"/>
                <w:szCs w:val="24"/>
                <w:highlight w:val="none"/>
              </w:rPr>
              <w:t xml:space="preserve">资质证书名称、等级、编号等</w:t>
            </w:r>
            <w:r/>
          </w:p>
        </w:tc>
        <w:tc>
          <w:tcPr>
            <w:tcW w:w="713" w:type="dxa"/>
            <w:vAlign w:val="center"/>
            <w:textDirection w:val="lrTb"/>
            <w:noWrap w:val="false"/>
          </w:tcPr>
          <w:p>
            <w:pPr>
              <w:jc w:val="center"/>
              <w:spacing w:line="360" w:lineRule="auto"/>
              <w:rPr>
                <w:sz w:val="24"/>
                <w:szCs w:val="24"/>
                <w:highlight w:val="none"/>
              </w:rPr>
            </w:pPr>
            <w:r>
              <w:rPr>
                <w:sz w:val="24"/>
                <w:szCs w:val="24"/>
                <w:highlight w:val="none"/>
              </w:rPr>
              <w:t xml:space="preserve">职称</w:t>
            </w:r>
            <w:r/>
          </w:p>
        </w:tc>
      </w:tr>
      <w:tr>
        <w:trPr>
          <w:cantSplit/>
          <w:trHeight w:val="495"/>
        </w:trPr>
        <w:tc>
          <w:tcPr>
            <w:tcW w:w="554"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2113"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601"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601"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600"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1352"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2102"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1502"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713" w:type="dxa"/>
            <w:vAlign w:val="center"/>
            <w:textDirection w:val="lrTb"/>
            <w:noWrap w:val="false"/>
          </w:tcPr>
          <w:p>
            <w:pPr>
              <w:ind w:firstLine="660"/>
              <w:spacing w:line="360" w:lineRule="auto"/>
              <w:rPr>
                <w:sz w:val="24"/>
                <w:szCs w:val="24"/>
                <w:highlight w:val="none"/>
              </w:rPr>
            </w:pPr>
            <w:r>
              <w:rPr>
                <w:sz w:val="24"/>
                <w:szCs w:val="24"/>
                <w:highlight w:val="none"/>
              </w:rPr>
            </w:r>
            <w:r/>
          </w:p>
        </w:tc>
      </w:tr>
      <w:tr>
        <w:trPr>
          <w:cantSplit/>
          <w:trHeight w:val="495"/>
        </w:trPr>
        <w:tc>
          <w:tcPr>
            <w:tcW w:w="554"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2113"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601"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601"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600"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1352"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2102"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1502"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713" w:type="dxa"/>
            <w:vAlign w:val="center"/>
            <w:textDirection w:val="lrTb"/>
            <w:noWrap w:val="false"/>
          </w:tcPr>
          <w:p>
            <w:pPr>
              <w:ind w:firstLine="660"/>
              <w:spacing w:line="360" w:lineRule="auto"/>
              <w:rPr>
                <w:sz w:val="24"/>
                <w:szCs w:val="24"/>
                <w:highlight w:val="none"/>
              </w:rPr>
            </w:pPr>
            <w:r>
              <w:rPr>
                <w:sz w:val="24"/>
                <w:szCs w:val="24"/>
                <w:highlight w:val="none"/>
              </w:rPr>
            </w:r>
            <w:r/>
          </w:p>
        </w:tc>
      </w:tr>
      <w:tr>
        <w:trPr>
          <w:cantSplit/>
          <w:trHeight w:val="495"/>
        </w:trPr>
        <w:tc>
          <w:tcPr>
            <w:tcW w:w="554"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2113"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601"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601"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600"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1352"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2102"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1502"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713" w:type="dxa"/>
            <w:vAlign w:val="center"/>
            <w:textDirection w:val="lrTb"/>
            <w:noWrap w:val="false"/>
          </w:tcPr>
          <w:p>
            <w:pPr>
              <w:ind w:firstLine="660"/>
              <w:spacing w:line="360" w:lineRule="auto"/>
              <w:rPr>
                <w:sz w:val="24"/>
                <w:szCs w:val="24"/>
                <w:highlight w:val="none"/>
              </w:rPr>
            </w:pPr>
            <w:r>
              <w:rPr>
                <w:sz w:val="24"/>
                <w:szCs w:val="24"/>
                <w:highlight w:val="none"/>
              </w:rPr>
            </w:r>
            <w:r/>
          </w:p>
        </w:tc>
      </w:tr>
      <w:tr>
        <w:trPr>
          <w:cantSplit/>
          <w:trHeight w:val="495"/>
        </w:trPr>
        <w:tc>
          <w:tcPr>
            <w:tcW w:w="554"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2113"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601"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601"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600"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1352"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2102"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1502"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713" w:type="dxa"/>
            <w:vAlign w:val="center"/>
            <w:textDirection w:val="lrTb"/>
            <w:noWrap w:val="false"/>
          </w:tcPr>
          <w:p>
            <w:pPr>
              <w:ind w:firstLine="660"/>
              <w:spacing w:line="360" w:lineRule="auto"/>
              <w:rPr>
                <w:sz w:val="24"/>
                <w:szCs w:val="24"/>
                <w:highlight w:val="none"/>
              </w:rPr>
            </w:pPr>
            <w:r>
              <w:rPr>
                <w:sz w:val="24"/>
                <w:szCs w:val="24"/>
                <w:highlight w:val="none"/>
              </w:rPr>
            </w:r>
            <w:r/>
          </w:p>
        </w:tc>
      </w:tr>
      <w:tr>
        <w:trPr>
          <w:cantSplit/>
          <w:trHeight w:val="495"/>
        </w:trPr>
        <w:tc>
          <w:tcPr>
            <w:tcW w:w="554"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2113"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601"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601"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600"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1352"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2102"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1502"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713" w:type="dxa"/>
            <w:vAlign w:val="center"/>
            <w:textDirection w:val="lrTb"/>
            <w:noWrap w:val="false"/>
          </w:tcPr>
          <w:p>
            <w:pPr>
              <w:ind w:firstLine="660"/>
              <w:spacing w:line="360" w:lineRule="auto"/>
              <w:rPr>
                <w:sz w:val="24"/>
                <w:szCs w:val="24"/>
                <w:highlight w:val="none"/>
              </w:rPr>
            </w:pPr>
            <w:r>
              <w:rPr>
                <w:sz w:val="24"/>
                <w:szCs w:val="24"/>
                <w:highlight w:val="none"/>
              </w:rPr>
            </w:r>
            <w:r/>
          </w:p>
        </w:tc>
      </w:tr>
      <w:tr>
        <w:trPr>
          <w:cantSplit/>
          <w:trHeight w:val="495"/>
        </w:trPr>
        <w:tc>
          <w:tcPr>
            <w:tcW w:w="554"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2113"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601"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601"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600"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1352"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2102"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1502" w:type="dxa"/>
            <w:vAlign w:val="center"/>
            <w:textDirection w:val="lrTb"/>
            <w:noWrap w:val="false"/>
          </w:tcPr>
          <w:p>
            <w:pPr>
              <w:ind w:firstLine="660"/>
              <w:spacing w:line="360" w:lineRule="auto"/>
              <w:rPr>
                <w:sz w:val="24"/>
                <w:szCs w:val="24"/>
                <w:highlight w:val="none"/>
              </w:rPr>
            </w:pPr>
            <w:r>
              <w:rPr>
                <w:sz w:val="24"/>
                <w:szCs w:val="24"/>
                <w:highlight w:val="none"/>
              </w:rPr>
            </w:r>
            <w:r/>
          </w:p>
        </w:tc>
        <w:tc>
          <w:tcPr>
            <w:tcW w:w="713" w:type="dxa"/>
            <w:vAlign w:val="center"/>
            <w:textDirection w:val="lrTb"/>
            <w:noWrap w:val="false"/>
          </w:tcPr>
          <w:p>
            <w:pPr>
              <w:ind w:firstLine="660"/>
              <w:spacing w:line="360" w:lineRule="auto"/>
              <w:rPr>
                <w:sz w:val="24"/>
                <w:szCs w:val="24"/>
                <w:highlight w:val="none"/>
              </w:rPr>
            </w:pPr>
            <w:r>
              <w:rPr>
                <w:sz w:val="24"/>
                <w:szCs w:val="24"/>
                <w:highlight w:val="none"/>
              </w:rPr>
            </w:r>
            <w:r/>
          </w:p>
        </w:tc>
      </w:tr>
    </w:tbl>
    <w:p>
      <w:pPr>
        <w:ind w:firstLine="660"/>
        <w:spacing w:line="360" w:lineRule="auto"/>
        <w:rPr>
          <w:sz w:val="24"/>
          <w:szCs w:val="24"/>
          <w:highlight w:val="none"/>
        </w:rPr>
      </w:pPr>
      <w:r>
        <w:rPr>
          <w:sz w:val="24"/>
          <w:szCs w:val="24"/>
          <w:highlight w:val="none"/>
        </w:rPr>
        <w:t xml:space="preserve">注：1、“项目组人员”指响应单位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供应商必须及时更换。</w:t>
      </w:r>
      <w:r/>
    </w:p>
    <w:p>
      <w:pPr>
        <w:ind w:firstLine="660"/>
        <w:spacing w:line="360" w:lineRule="auto"/>
        <w:rPr>
          <w:sz w:val="24"/>
          <w:szCs w:val="24"/>
          <w:highlight w:val="none"/>
        </w:rPr>
      </w:pPr>
      <w:r>
        <w:rPr>
          <w:sz w:val="24"/>
          <w:szCs w:val="24"/>
          <w:highlight w:val="none"/>
        </w:rPr>
        <w:t xml:space="preserve">2、采购单位可参照上述格式自行设计表格投标。</w:t>
      </w:r>
      <w:r/>
    </w:p>
    <w:p>
      <w:pPr>
        <w:spacing w:line="360" w:lineRule="auto"/>
        <w:rPr>
          <w:sz w:val="24"/>
          <w:szCs w:val="24"/>
          <w:highlight w:val="none"/>
        </w:rPr>
      </w:pPr>
      <w:r>
        <w:rPr>
          <w:sz w:val="24"/>
          <w:szCs w:val="24"/>
          <w:highlight w:val="none"/>
        </w:rPr>
      </w:r>
      <w:r/>
    </w:p>
    <w:p>
      <w:pPr>
        <w:pStyle w:val="1086"/>
        <w:ind w:firstLine="24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r>
      <w:r/>
    </w:p>
    <w:p>
      <w:pPr>
        <w:pStyle w:val="1086"/>
        <w:ind w:firstLine="480"/>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响应供应商：（单位盖章）</w:t>
      </w:r>
      <w:r/>
    </w:p>
    <w:p>
      <w:pPr>
        <w:pStyle w:val="1086"/>
        <w:ind w:firstLine="468"/>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法定代表人或代理人：（签字或盖章）</w:t>
      </w:r>
      <w:r/>
    </w:p>
    <w:p>
      <w:pPr>
        <w:pStyle w:val="1086"/>
        <w:ind w:firstLine="468"/>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日期：   年    月    日</w:t>
      </w:r>
      <w:r/>
    </w:p>
    <w:p>
      <w:pPr>
        <w:jc w:val="left"/>
        <w:spacing w:line="400" w:lineRule="exact"/>
        <w:widowControl/>
        <w:rPr>
          <w:rFonts w:eastAsiaTheme="minorEastAsia"/>
          <w:szCs w:val="21"/>
          <w:highlight w:val="none"/>
        </w:rPr>
      </w:pPr>
      <w:r>
        <w:rPr>
          <w:rFonts w:eastAsiaTheme="minorEastAsia"/>
          <w:szCs w:val="21"/>
          <w:highlight w:val="none"/>
        </w:rPr>
      </w:r>
      <w:r/>
    </w:p>
    <w:p>
      <w:pPr>
        <w:jc w:val="left"/>
        <w:spacing w:line="400" w:lineRule="exact"/>
        <w:widowControl/>
        <w:rPr>
          <w:rFonts w:eastAsiaTheme="minorEastAsia"/>
          <w:szCs w:val="21"/>
          <w:highlight w:val="none"/>
        </w:rPr>
      </w:pPr>
      <w:r>
        <w:rPr>
          <w:rFonts w:eastAsiaTheme="minorEastAsia"/>
          <w:szCs w:val="21"/>
          <w:highlight w:val="none"/>
        </w:rPr>
      </w:r>
      <w:r/>
    </w:p>
    <w:p>
      <w:pPr>
        <w:jc w:val="left"/>
        <w:spacing w:line="400" w:lineRule="exact"/>
        <w:widowControl/>
        <w:rPr>
          <w:rFonts w:eastAsiaTheme="minorEastAsia"/>
          <w:szCs w:val="21"/>
          <w:highlight w:val="none"/>
        </w:rPr>
      </w:pPr>
      <w:r>
        <w:rPr>
          <w:rFonts w:eastAsiaTheme="minorEastAsia"/>
          <w:szCs w:val="21"/>
          <w:highlight w:val="none"/>
        </w:rPr>
      </w:r>
      <w:r/>
    </w:p>
    <w:p>
      <w:pPr>
        <w:jc w:val="left"/>
        <w:spacing w:line="400" w:lineRule="exact"/>
        <w:widowControl/>
        <w:rPr>
          <w:rFonts w:eastAsiaTheme="minorEastAsia"/>
          <w:szCs w:val="21"/>
          <w:highlight w:val="none"/>
        </w:rPr>
      </w:pPr>
      <w:r>
        <w:rPr>
          <w:rFonts w:eastAsiaTheme="minorEastAsia"/>
          <w:szCs w:val="21"/>
          <w:highlight w:val="none"/>
        </w:rPr>
      </w:r>
      <w:r/>
    </w:p>
    <w:p>
      <w:pPr>
        <w:jc w:val="left"/>
        <w:spacing w:line="400" w:lineRule="exact"/>
        <w:widowControl/>
        <w:rPr>
          <w:rFonts w:eastAsiaTheme="minorEastAsia"/>
          <w:szCs w:val="21"/>
          <w:highlight w:val="none"/>
        </w:rPr>
      </w:pPr>
      <w:r>
        <w:rPr>
          <w:rFonts w:eastAsiaTheme="minorEastAsia"/>
          <w:szCs w:val="21"/>
          <w:highlight w:val="none"/>
        </w:rPr>
      </w:r>
      <w:r/>
    </w:p>
    <w:p>
      <w:pPr>
        <w:pStyle w:val="870"/>
        <w:rPr>
          <w:rFonts w:ascii="Times New Roman" w:eastAsiaTheme="minorEastAsia"/>
          <w:szCs w:val="21"/>
          <w:highlight w:val="none"/>
        </w:rPr>
      </w:pPr>
      <w:r>
        <w:rPr>
          <w:rFonts w:ascii="Times New Roman" w:eastAsiaTheme="minorEastAsia"/>
          <w:szCs w:val="21"/>
          <w:highlight w:val="none"/>
        </w:rPr>
      </w:r>
      <w:r/>
    </w:p>
    <w:p>
      <w:pPr>
        <w:rPr>
          <w:rFonts w:eastAsiaTheme="minorEastAsia"/>
          <w:szCs w:val="21"/>
          <w:highlight w:val="none"/>
        </w:rPr>
      </w:pPr>
      <w:r>
        <w:rPr>
          <w:rFonts w:eastAsiaTheme="minorEastAsia"/>
          <w:szCs w:val="21"/>
          <w:highlight w:val="none"/>
        </w:rPr>
      </w:r>
      <w:r/>
    </w:p>
    <w:p>
      <w:pPr>
        <w:pStyle w:val="870"/>
        <w:rPr>
          <w:rFonts w:ascii="Times New Roman" w:eastAsiaTheme="minorEastAsia"/>
          <w:szCs w:val="21"/>
          <w:highlight w:val="none"/>
        </w:rPr>
      </w:pPr>
      <w:r>
        <w:rPr>
          <w:rFonts w:ascii="Times New Roman" w:eastAsiaTheme="minorEastAsia"/>
          <w:szCs w:val="21"/>
          <w:highlight w:val="none"/>
        </w:rPr>
      </w:r>
      <w:r/>
    </w:p>
    <w:p>
      <w:pPr>
        <w:rPr>
          <w:highlight w:val="none"/>
        </w:rPr>
      </w:pPr>
      <w:r>
        <w:rPr>
          <w:highlight w:val="none"/>
        </w:rPr>
      </w:r>
      <w:r/>
    </w:p>
    <w:p>
      <w:pPr>
        <w:jc w:val="left"/>
        <w:spacing w:line="400" w:lineRule="exact"/>
        <w:widowControl/>
        <w:rPr>
          <w:rFonts w:eastAsiaTheme="minorEastAsia"/>
          <w:szCs w:val="21"/>
          <w:highlight w:val="none"/>
        </w:rPr>
      </w:pPr>
      <w:r>
        <w:rPr>
          <w:rFonts w:eastAsiaTheme="minorEastAsia"/>
          <w:szCs w:val="21"/>
          <w:highlight w:val="none"/>
        </w:rPr>
      </w:r>
      <w:r/>
    </w:p>
    <w:p>
      <w:pPr>
        <w:pStyle w:val="822"/>
        <w:rPr>
          <w:highlight w:val="none"/>
        </w:rPr>
      </w:pPr>
      <w:r>
        <w:rPr>
          <w:highlight w:val="none"/>
        </w:rPr>
      </w:r>
      <w:r/>
    </w:p>
    <w:p>
      <w:pPr>
        <w:jc w:val="left"/>
        <w:spacing w:line="400" w:lineRule="exact"/>
        <w:widowControl/>
        <w:rPr>
          <w:rFonts w:eastAsiaTheme="minorEastAsia"/>
          <w:szCs w:val="21"/>
          <w:highlight w:val="none"/>
        </w:rPr>
      </w:pPr>
      <w:r>
        <w:rPr>
          <w:rFonts w:eastAsiaTheme="minorEastAsia"/>
          <w:szCs w:val="21"/>
          <w:highlight w:val="none"/>
        </w:rPr>
      </w:r>
      <w:r/>
    </w:p>
    <w:p>
      <w:pPr>
        <w:pStyle w:val="821"/>
        <w:rPr>
          <w:rFonts w:eastAsiaTheme="minorEastAsia"/>
          <w:szCs w:val="21"/>
          <w:highlight w:val="none"/>
        </w:rPr>
      </w:pPr>
      <w:r>
        <w:rPr>
          <w:rFonts w:eastAsiaTheme="minorEastAsia"/>
          <w:szCs w:val="21"/>
          <w:highlight w:val="none"/>
        </w:rPr>
      </w:r>
      <w:r/>
    </w:p>
    <w:p>
      <w:pPr>
        <w:pStyle w:val="821"/>
        <w:rPr>
          <w:rFonts w:eastAsiaTheme="minorEastAsia"/>
          <w:szCs w:val="21"/>
          <w:highlight w:val="none"/>
        </w:rPr>
      </w:pPr>
      <w:r>
        <w:rPr>
          <w:rFonts w:eastAsiaTheme="minorEastAsia"/>
          <w:szCs w:val="21"/>
          <w:highlight w:val="none"/>
        </w:rPr>
      </w:r>
      <w:r/>
    </w:p>
    <w:p>
      <w:pPr>
        <w:jc w:val="center"/>
        <w:spacing w:line="360" w:lineRule="auto"/>
        <w:rPr>
          <w:rFonts w:eastAsiaTheme="minorEastAsia"/>
          <w:b/>
          <w:bCs/>
          <w:spacing w:val="20"/>
          <w:sz w:val="24"/>
          <w:szCs w:val="24"/>
          <w:highlight w:val="none"/>
        </w:rPr>
        <w:outlineLvl w:val="1"/>
      </w:pPr>
      <w:r>
        <w:rPr>
          <w:rFonts w:eastAsiaTheme="minorEastAsia"/>
          <w:b/>
          <w:bCs/>
          <w:spacing w:val="20"/>
          <w:sz w:val="24"/>
          <w:szCs w:val="24"/>
          <w:highlight w:val="none"/>
        </w:rPr>
        <w:t xml:space="preserve">拟投入项目负责人情况表</w:t>
      </w:r>
      <w:r/>
    </w:p>
    <w:tbl>
      <w:tblPr>
        <w:tblStyle w:val="815"/>
        <w:tblW w:w="1017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45"/>
        <w:gridCol w:w="2200"/>
        <w:gridCol w:w="1580"/>
        <w:gridCol w:w="1266"/>
        <w:gridCol w:w="1289"/>
        <w:gridCol w:w="1170"/>
        <w:gridCol w:w="1926"/>
      </w:tblGrid>
      <w:tr>
        <w:trPr>
          <w:cantSplit/>
          <w:jc w:val="center"/>
          <w:trHeight w:val="729"/>
        </w:trPr>
        <w:tc>
          <w:tcPr>
            <w:tcW w:w="745" w:type="dxa"/>
            <w:vAlign w:val="center"/>
            <w:textDirection w:val="lrTb"/>
            <w:noWrap w:val="false"/>
          </w:tcPr>
          <w:p>
            <w:pPr>
              <w:jc w:val="center"/>
              <w:rPr>
                <w:rFonts w:eastAsiaTheme="minorEastAsia"/>
                <w:szCs w:val="21"/>
                <w:highlight w:val="none"/>
              </w:rPr>
            </w:pPr>
            <w:r>
              <w:rPr>
                <w:rFonts w:eastAsiaTheme="minorEastAsia"/>
                <w:szCs w:val="21"/>
                <w:highlight w:val="none"/>
              </w:rPr>
              <w:t xml:space="preserve">1</w:t>
            </w:r>
            <w:r/>
          </w:p>
        </w:tc>
        <w:tc>
          <w:tcPr>
            <w:tcW w:w="2200" w:type="dxa"/>
            <w:vAlign w:val="center"/>
            <w:textDirection w:val="lrTb"/>
            <w:noWrap w:val="false"/>
          </w:tcPr>
          <w:p>
            <w:pPr>
              <w:rPr>
                <w:rFonts w:eastAsiaTheme="minorEastAsia"/>
                <w:szCs w:val="21"/>
                <w:highlight w:val="none"/>
              </w:rPr>
            </w:pPr>
            <w:r>
              <w:rPr>
                <w:rFonts w:eastAsiaTheme="minorEastAsia"/>
                <w:szCs w:val="21"/>
                <w:highlight w:val="none"/>
              </w:rPr>
              <w:t xml:space="preserve">姓    名</w:t>
            </w:r>
            <w:r/>
          </w:p>
        </w:tc>
        <w:tc>
          <w:tcPr>
            <w:gridSpan w:val="2"/>
            <w:tcW w:w="2846" w:type="dxa"/>
            <w:vAlign w:val="center"/>
            <w:textDirection w:val="lrTb"/>
            <w:noWrap w:val="false"/>
          </w:tcPr>
          <w:p>
            <w:pPr>
              <w:rPr>
                <w:rFonts w:eastAsiaTheme="minorEastAsia"/>
                <w:szCs w:val="21"/>
                <w:highlight w:val="none"/>
              </w:rPr>
            </w:pPr>
            <w:r>
              <w:rPr>
                <w:rFonts w:eastAsiaTheme="minorEastAsia"/>
                <w:szCs w:val="21"/>
                <w:highlight w:val="none"/>
              </w:rPr>
            </w:r>
            <w:r/>
          </w:p>
        </w:tc>
        <w:tc>
          <w:tcPr>
            <w:tcW w:w="1289" w:type="dxa"/>
            <w:vAlign w:val="center"/>
            <w:textDirection w:val="lrTb"/>
            <w:noWrap w:val="false"/>
          </w:tcPr>
          <w:p>
            <w:pPr>
              <w:rPr>
                <w:rFonts w:eastAsiaTheme="minorEastAsia"/>
                <w:szCs w:val="21"/>
                <w:highlight w:val="none"/>
              </w:rPr>
            </w:pPr>
            <w:r>
              <w:rPr>
                <w:rFonts w:eastAsiaTheme="minorEastAsia"/>
                <w:szCs w:val="21"/>
                <w:highlight w:val="none"/>
              </w:rPr>
              <w:t xml:space="preserve">性   别</w:t>
            </w:r>
            <w:r/>
          </w:p>
        </w:tc>
        <w:tc>
          <w:tcPr>
            <w:gridSpan w:val="2"/>
            <w:tcW w:w="3096" w:type="dxa"/>
            <w:vAlign w:val="center"/>
            <w:textDirection w:val="lrTb"/>
            <w:noWrap w:val="false"/>
          </w:tcPr>
          <w:p>
            <w:pPr>
              <w:rPr>
                <w:rFonts w:eastAsiaTheme="minorEastAsia"/>
                <w:szCs w:val="21"/>
                <w:highlight w:val="none"/>
              </w:rPr>
            </w:pPr>
            <w:r>
              <w:rPr>
                <w:rFonts w:eastAsiaTheme="minorEastAsia"/>
                <w:szCs w:val="21"/>
                <w:highlight w:val="none"/>
              </w:rPr>
            </w:r>
            <w:r/>
          </w:p>
        </w:tc>
      </w:tr>
      <w:tr>
        <w:trPr>
          <w:cantSplit/>
          <w:jc w:val="center"/>
          <w:trHeight w:val="714"/>
        </w:trPr>
        <w:tc>
          <w:tcPr>
            <w:tcW w:w="745" w:type="dxa"/>
            <w:vAlign w:val="center"/>
            <w:textDirection w:val="lrTb"/>
            <w:noWrap w:val="false"/>
          </w:tcPr>
          <w:p>
            <w:pPr>
              <w:jc w:val="center"/>
              <w:rPr>
                <w:rFonts w:eastAsiaTheme="minorEastAsia"/>
                <w:szCs w:val="21"/>
                <w:highlight w:val="none"/>
              </w:rPr>
            </w:pPr>
            <w:r>
              <w:rPr>
                <w:rFonts w:eastAsiaTheme="minorEastAsia"/>
                <w:szCs w:val="21"/>
                <w:highlight w:val="none"/>
              </w:rPr>
              <w:t xml:space="preserve">2</w:t>
            </w:r>
            <w:r/>
          </w:p>
        </w:tc>
        <w:tc>
          <w:tcPr>
            <w:tcW w:w="2200" w:type="dxa"/>
            <w:vAlign w:val="center"/>
            <w:textDirection w:val="lrTb"/>
            <w:noWrap w:val="false"/>
          </w:tcPr>
          <w:p>
            <w:pPr>
              <w:rPr>
                <w:rFonts w:eastAsiaTheme="minorEastAsia"/>
                <w:szCs w:val="21"/>
                <w:highlight w:val="none"/>
              </w:rPr>
            </w:pPr>
            <w:r>
              <w:rPr>
                <w:rFonts w:eastAsiaTheme="minorEastAsia"/>
                <w:szCs w:val="21"/>
                <w:highlight w:val="none"/>
              </w:rPr>
              <w:t xml:space="preserve">公司职务</w:t>
            </w:r>
            <w:r/>
          </w:p>
        </w:tc>
        <w:tc>
          <w:tcPr>
            <w:gridSpan w:val="2"/>
            <w:tcW w:w="2846" w:type="dxa"/>
            <w:vAlign w:val="center"/>
            <w:textDirection w:val="lrTb"/>
            <w:noWrap w:val="false"/>
          </w:tcPr>
          <w:p>
            <w:pPr>
              <w:rPr>
                <w:rFonts w:eastAsiaTheme="minorEastAsia"/>
                <w:szCs w:val="21"/>
                <w:highlight w:val="none"/>
              </w:rPr>
            </w:pPr>
            <w:r>
              <w:rPr>
                <w:rFonts w:eastAsiaTheme="minorEastAsia"/>
                <w:szCs w:val="21"/>
                <w:highlight w:val="none"/>
              </w:rPr>
            </w:r>
            <w:r/>
          </w:p>
        </w:tc>
        <w:tc>
          <w:tcPr>
            <w:tcW w:w="1289" w:type="dxa"/>
            <w:vAlign w:val="center"/>
            <w:textDirection w:val="lrTb"/>
            <w:noWrap w:val="false"/>
          </w:tcPr>
          <w:p>
            <w:pPr>
              <w:rPr>
                <w:rFonts w:eastAsiaTheme="minorEastAsia"/>
                <w:szCs w:val="21"/>
                <w:highlight w:val="none"/>
              </w:rPr>
            </w:pPr>
            <w:r>
              <w:rPr>
                <w:rFonts w:eastAsiaTheme="minorEastAsia"/>
                <w:szCs w:val="21"/>
                <w:highlight w:val="none"/>
              </w:rPr>
              <w:t xml:space="preserve">项目职务</w:t>
            </w:r>
            <w:r/>
          </w:p>
        </w:tc>
        <w:tc>
          <w:tcPr>
            <w:gridSpan w:val="2"/>
            <w:tcW w:w="3096" w:type="dxa"/>
            <w:vAlign w:val="center"/>
            <w:textDirection w:val="lrTb"/>
            <w:noWrap w:val="false"/>
          </w:tcPr>
          <w:p>
            <w:pPr>
              <w:rPr>
                <w:rFonts w:eastAsiaTheme="minorEastAsia"/>
                <w:szCs w:val="21"/>
                <w:highlight w:val="none"/>
              </w:rPr>
            </w:pPr>
            <w:r>
              <w:rPr>
                <w:rFonts w:eastAsiaTheme="minorEastAsia"/>
                <w:szCs w:val="21"/>
                <w:highlight w:val="none"/>
              </w:rPr>
            </w:r>
            <w:r/>
          </w:p>
        </w:tc>
      </w:tr>
      <w:tr>
        <w:trPr>
          <w:jc w:val="center"/>
          <w:trHeight w:val="675"/>
        </w:trPr>
        <w:tc>
          <w:tcPr>
            <w:tcW w:w="745" w:type="dxa"/>
            <w:vAlign w:val="center"/>
            <w:textDirection w:val="lrTb"/>
            <w:noWrap w:val="false"/>
          </w:tcPr>
          <w:p>
            <w:pPr>
              <w:jc w:val="center"/>
              <w:rPr>
                <w:rFonts w:eastAsiaTheme="minorEastAsia"/>
                <w:szCs w:val="21"/>
                <w:highlight w:val="none"/>
              </w:rPr>
            </w:pPr>
            <w:r>
              <w:rPr>
                <w:rFonts w:eastAsiaTheme="minorEastAsia"/>
                <w:szCs w:val="21"/>
                <w:highlight w:val="none"/>
              </w:rPr>
              <w:t xml:space="preserve">3</w:t>
            </w:r>
            <w:r/>
          </w:p>
        </w:tc>
        <w:tc>
          <w:tcPr>
            <w:tcW w:w="2200" w:type="dxa"/>
            <w:vAlign w:val="center"/>
            <w:textDirection w:val="lrTb"/>
            <w:noWrap w:val="false"/>
          </w:tcPr>
          <w:p>
            <w:pPr>
              <w:rPr>
                <w:rFonts w:eastAsiaTheme="minorEastAsia"/>
                <w:szCs w:val="21"/>
                <w:highlight w:val="none"/>
              </w:rPr>
            </w:pPr>
            <w:r>
              <w:rPr>
                <w:rFonts w:eastAsiaTheme="minorEastAsia"/>
                <w:szCs w:val="21"/>
                <w:highlight w:val="none"/>
              </w:rPr>
              <w:t xml:space="preserve">身份证号码</w:t>
            </w:r>
            <w:r/>
          </w:p>
        </w:tc>
        <w:tc>
          <w:tcPr>
            <w:gridSpan w:val="3"/>
            <w:tcW w:w="4135" w:type="dxa"/>
            <w:vAlign w:val="center"/>
            <w:textDirection w:val="lrTb"/>
            <w:noWrap w:val="false"/>
          </w:tcPr>
          <w:p>
            <w:pPr>
              <w:rPr>
                <w:rFonts w:eastAsiaTheme="minorEastAsia"/>
                <w:szCs w:val="21"/>
                <w:highlight w:val="none"/>
              </w:rPr>
            </w:pPr>
            <w:r>
              <w:rPr>
                <w:rFonts w:eastAsiaTheme="minorEastAsia"/>
                <w:szCs w:val="21"/>
                <w:highlight w:val="none"/>
              </w:rPr>
            </w:r>
            <w:r/>
          </w:p>
        </w:tc>
        <w:tc>
          <w:tcPr>
            <w:tcW w:w="1170" w:type="dxa"/>
            <w:vAlign w:val="center"/>
            <w:textDirection w:val="lrTb"/>
            <w:noWrap w:val="false"/>
          </w:tcPr>
          <w:p>
            <w:pPr>
              <w:rPr>
                <w:rFonts w:eastAsiaTheme="minorEastAsia"/>
                <w:szCs w:val="21"/>
                <w:highlight w:val="none"/>
              </w:rPr>
            </w:pPr>
            <w:r>
              <w:rPr>
                <w:rFonts w:eastAsiaTheme="minorEastAsia"/>
                <w:szCs w:val="21"/>
                <w:highlight w:val="none"/>
              </w:rPr>
              <w:t xml:space="preserve">出生年月</w:t>
            </w:r>
            <w:r/>
          </w:p>
        </w:tc>
        <w:tc>
          <w:tcPr>
            <w:tcW w:w="1926" w:type="dxa"/>
            <w:vAlign w:val="center"/>
            <w:textDirection w:val="lrTb"/>
            <w:noWrap w:val="false"/>
          </w:tcPr>
          <w:p>
            <w:pPr>
              <w:rPr>
                <w:rFonts w:eastAsiaTheme="minorEastAsia"/>
                <w:szCs w:val="21"/>
                <w:highlight w:val="none"/>
              </w:rPr>
            </w:pPr>
            <w:r>
              <w:rPr>
                <w:rFonts w:eastAsiaTheme="minorEastAsia"/>
                <w:szCs w:val="21"/>
                <w:highlight w:val="none"/>
              </w:rPr>
              <w:t xml:space="preserve">年   月</w:t>
            </w:r>
            <w:r/>
          </w:p>
        </w:tc>
      </w:tr>
      <w:tr>
        <w:trPr>
          <w:jc w:val="center"/>
          <w:trHeight w:val="765"/>
        </w:trPr>
        <w:tc>
          <w:tcPr>
            <w:tcW w:w="745" w:type="dxa"/>
            <w:vAlign w:val="center"/>
            <w:textDirection w:val="lrTb"/>
            <w:noWrap w:val="false"/>
          </w:tcPr>
          <w:p>
            <w:pPr>
              <w:jc w:val="center"/>
              <w:rPr>
                <w:rFonts w:eastAsiaTheme="minorEastAsia"/>
                <w:szCs w:val="21"/>
                <w:highlight w:val="none"/>
              </w:rPr>
            </w:pPr>
            <w:r>
              <w:rPr>
                <w:rFonts w:eastAsiaTheme="minorEastAsia"/>
                <w:szCs w:val="21"/>
                <w:highlight w:val="none"/>
              </w:rPr>
              <w:t xml:space="preserve">4</w:t>
            </w:r>
            <w:r/>
          </w:p>
        </w:tc>
        <w:tc>
          <w:tcPr>
            <w:gridSpan w:val="2"/>
            <w:tcW w:w="3780" w:type="dxa"/>
            <w:vAlign w:val="center"/>
            <w:textDirection w:val="lrTb"/>
            <w:noWrap w:val="false"/>
          </w:tcPr>
          <w:p>
            <w:pPr>
              <w:rPr>
                <w:rFonts w:eastAsiaTheme="minorEastAsia"/>
                <w:szCs w:val="21"/>
                <w:highlight w:val="none"/>
              </w:rPr>
            </w:pPr>
            <w:r>
              <w:rPr>
                <w:rFonts w:eastAsiaTheme="minorEastAsia"/>
                <w:szCs w:val="21"/>
                <w:highlight w:val="none"/>
              </w:rPr>
              <w:t xml:space="preserve">联系电话：</w:t>
            </w:r>
            <w:r/>
          </w:p>
        </w:tc>
        <w:tc>
          <w:tcPr>
            <w:gridSpan w:val="2"/>
            <w:tcW w:w="2555" w:type="dxa"/>
            <w:vAlign w:val="center"/>
            <w:textDirection w:val="lrTb"/>
            <w:noWrap w:val="false"/>
          </w:tcPr>
          <w:p>
            <w:pPr>
              <w:rPr>
                <w:rFonts w:eastAsiaTheme="minorEastAsia"/>
                <w:szCs w:val="21"/>
                <w:highlight w:val="none"/>
              </w:rPr>
            </w:pPr>
            <w:r>
              <w:rPr>
                <w:rFonts w:eastAsiaTheme="minorEastAsia"/>
                <w:szCs w:val="21"/>
                <w:highlight w:val="none"/>
              </w:rPr>
              <w:t xml:space="preserve">传真：</w:t>
            </w:r>
            <w:r/>
          </w:p>
        </w:tc>
        <w:tc>
          <w:tcPr>
            <w:gridSpan w:val="2"/>
            <w:tcW w:w="3096" w:type="dxa"/>
            <w:vAlign w:val="center"/>
            <w:textDirection w:val="lrTb"/>
            <w:noWrap w:val="false"/>
          </w:tcPr>
          <w:p>
            <w:pPr>
              <w:rPr>
                <w:rFonts w:eastAsiaTheme="minorEastAsia"/>
                <w:szCs w:val="21"/>
                <w:highlight w:val="none"/>
              </w:rPr>
            </w:pPr>
            <w:r>
              <w:rPr>
                <w:rFonts w:eastAsiaTheme="minorEastAsia"/>
                <w:szCs w:val="21"/>
                <w:highlight w:val="none"/>
              </w:rPr>
              <w:t xml:space="preserve">电子邮箱：</w:t>
            </w:r>
            <w:r/>
          </w:p>
        </w:tc>
      </w:tr>
      <w:tr>
        <w:trPr>
          <w:cantSplit/>
          <w:jc w:val="center"/>
          <w:trHeight w:val="645"/>
        </w:trPr>
        <w:tc>
          <w:tcPr>
            <w:tcW w:w="745" w:type="dxa"/>
            <w:vAlign w:val="center"/>
            <w:textDirection w:val="lrTb"/>
            <w:noWrap w:val="false"/>
          </w:tcPr>
          <w:p>
            <w:pPr>
              <w:jc w:val="center"/>
              <w:rPr>
                <w:rFonts w:eastAsiaTheme="minorEastAsia"/>
                <w:szCs w:val="21"/>
                <w:highlight w:val="none"/>
              </w:rPr>
            </w:pPr>
            <w:r>
              <w:rPr>
                <w:rFonts w:eastAsiaTheme="minorEastAsia"/>
                <w:szCs w:val="21"/>
                <w:highlight w:val="none"/>
              </w:rPr>
              <w:t xml:space="preserve">5</w:t>
            </w:r>
            <w:r/>
          </w:p>
        </w:tc>
        <w:tc>
          <w:tcPr>
            <w:gridSpan w:val="6"/>
            <w:tcW w:w="9431" w:type="dxa"/>
            <w:textDirection w:val="lrTb"/>
            <w:noWrap w:val="false"/>
          </w:tcPr>
          <w:p>
            <w:pPr>
              <w:rPr>
                <w:rFonts w:eastAsiaTheme="minorEastAsia"/>
                <w:szCs w:val="21"/>
                <w:highlight w:val="none"/>
              </w:rPr>
            </w:pPr>
            <w:r>
              <w:rPr>
                <w:rFonts w:eastAsiaTheme="minorEastAsia"/>
                <w:szCs w:val="21"/>
                <w:highlight w:val="none"/>
              </w:rPr>
              <w:t xml:space="preserve">从事专业工作年限：</w:t>
            </w:r>
            <w:r/>
          </w:p>
        </w:tc>
      </w:tr>
      <w:tr>
        <w:trPr>
          <w:cantSplit/>
          <w:jc w:val="center"/>
          <w:trHeight w:val="625"/>
        </w:trPr>
        <w:tc>
          <w:tcPr>
            <w:tcW w:w="745" w:type="dxa"/>
            <w:vAlign w:val="center"/>
            <w:textDirection w:val="lrTb"/>
            <w:noWrap w:val="false"/>
          </w:tcPr>
          <w:p>
            <w:pPr>
              <w:jc w:val="center"/>
              <w:rPr>
                <w:rFonts w:eastAsiaTheme="minorEastAsia"/>
                <w:szCs w:val="21"/>
                <w:highlight w:val="none"/>
              </w:rPr>
            </w:pPr>
            <w:r>
              <w:rPr>
                <w:rFonts w:eastAsiaTheme="minorEastAsia"/>
                <w:szCs w:val="21"/>
                <w:highlight w:val="none"/>
              </w:rPr>
              <w:t xml:space="preserve">6</w:t>
            </w:r>
            <w:r/>
          </w:p>
        </w:tc>
        <w:tc>
          <w:tcPr>
            <w:gridSpan w:val="6"/>
            <w:tcW w:w="9431" w:type="dxa"/>
            <w:textDirection w:val="lrTb"/>
            <w:noWrap w:val="false"/>
          </w:tcPr>
          <w:p>
            <w:pPr>
              <w:rPr>
                <w:rFonts w:eastAsiaTheme="minorEastAsia"/>
                <w:szCs w:val="21"/>
                <w:highlight w:val="none"/>
              </w:rPr>
            </w:pPr>
            <w:r>
              <w:rPr>
                <w:rFonts w:eastAsiaTheme="minorEastAsia"/>
                <w:szCs w:val="21"/>
                <w:highlight w:val="none"/>
              </w:rPr>
              <w:t xml:space="preserve">拥有的职称、专业资格：</w:t>
            </w:r>
            <w:r/>
          </w:p>
        </w:tc>
      </w:tr>
      <w:tr>
        <w:trPr>
          <w:cantSplit/>
          <w:jc w:val="center"/>
          <w:trHeight w:val="1315"/>
        </w:trPr>
        <w:tc>
          <w:tcPr>
            <w:tcW w:w="745" w:type="dxa"/>
            <w:vAlign w:val="center"/>
            <w:textDirection w:val="lrTb"/>
            <w:noWrap w:val="false"/>
          </w:tcPr>
          <w:p>
            <w:pPr>
              <w:jc w:val="center"/>
              <w:rPr>
                <w:rFonts w:eastAsiaTheme="minorEastAsia"/>
                <w:szCs w:val="21"/>
                <w:highlight w:val="none"/>
              </w:rPr>
            </w:pPr>
            <w:r>
              <w:rPr>
                <w:rFonts w:eastAsiaTheme="minorEastAsia"/>
                <w:szCs w:val="21"/>
                <w:highlight w:val="none"/>
              </w:rPr>
              <w:t xml:space="preserve">7</w:t>
            </w:r>
            <w:r/>
          </w:p>
        </w:tc>
        <w:tc>
          <w:tcPr>
            <w:gridSpan w:val="6"/>
            <w:tcW w:w="9431" w:type="dxa"/>
            <w:textDirection w:val="lrTb"/>
            <w:noWrap w:val="false"/>
          </w:tcPr>
          <w:p>
            <w:pPr>
              <w:rPr>
                <w:rFonts w:eastAsiaTheme="minorEastAsia"/>
                <w:szCs w:val="21"/>
                <w:highlight w:val="none"/>
              </w:rPr>
            </w:pPr>
            <w:r>
              <w:rPr>
                <w:rFonts w:eastAsiaTheme="minorEastAsia"/>
                <w:szCs w:val="21"/>
                <w:highlight w:val="none"/>
              </w:rPr>
              <w:t xml:space="preserve">相关项目经验和曾获得奖励情况：</w:t>
            </w:r>
            <w:r/>
          </w:p>
          <w:p>
            <w:pPr>
              <w:rPr>
                <w:rFonts w:eastAsiaTheme="minorEastAsia"/>
                <w:szCs w:val="21"/>
                <w:highlight w:val="none"/>
              </w:rPr>
            </w:pPr>
            <w:r>
              <w:rPr>
                <w:rFonts w:eastAsiaTheme="minorEastAsia"/>
                <w:szCs w:val="21"/>
                <w:highlight w:val="none"/>
              </w:rPr>
              <w:t xml:space="preserve">1、___________________________________</w:t>
            </w:r>
            <w:r/>
          </w:p>
          <w:p>
            <w:pPr>
              <w:rPr>
                <w:rFonts w:eastAsiaTheme="minorEastAsia"/>
                <w:szCs w:val="21"/>
                <w:highlight w:val="none"/>
              </w:rPr>
            </w:pPr>
            <w:r>
              <w:rPr>
                <w:rFonts w:eastAsiaTheme="minorEastAsia"/>
                <w:szCs w:val="21"/>
                <w:highlight w:val="none"/>
              </w:rPr>
              <w:t xml:space="preserve">2、 __________________________________</w:t>
            </w:r>
            <w:r/>
          </w:p>
          <w:p>
            <w:pPr>
              <w:rPr>
                <w:rFonts w:eastAsiaTheme="minorEastAsia"/>
                <w:szCs w:val="21"/>
                <w:highlight w:val="none"/>
              </w:rPr>
            </w:pPr>
            <w:r>
              <w:rPr>
                <w:rFonts w:eastAsiaTheme="minorEastAsia"/>
                <w:szCs w:val="21"/>
                <w:highlight w:val="none"/>
              </w:rPr>
              <w:t xml:space="preserve">……………</w:t>
            </w:r>
            <w:r/>
          </w:p>
        </w:tc>
      </w:tr>
      <w:tr>
        <w:trPr>
          <w:jc w:val="center"/>
          <w:trHeight w:val="1133"/>
        </w:trPr>
        <w:tc>
          <w:tcPr>
            <w:tcW w:w="745" w:type="dxa"/>
            <w:vAlign w:val="center"/>
            <w:textDirection w:val="lrTb"/>
            <w:noWrap w:val="false"/>
          </w:tcPr>
          <w:p>
            <w:pPr>
              <w:jc w:val="center"/>
              <w:rPr>
                <w:rFonts w:eastAsiaTheme="minorEastAsia"/>
                <w:szCs w:val="21"/>
                <w:highlight w:val="none"/>
              </w:rPr>
            </w:pPr>
            <w:r>
              <w:rPr>
                <w:rFonts w:eastAsiaTheme="minorEastAsia"/>
                <w:szCs w:val="21"/>
                <w:highlight w:val="none"/>
              </w:rPr>
              <w:t xml:space="preserve">8</w:t>
            </w:r>
            <w:r/>
          </w:p>
        </w:tc>
        <w:tc>
          <w:tcPr>
            <w:gridSpan w:val="6"/>
            <w:tcW w:w="9431" w:type="dxa"/>
            <w:textDirection w:val="lrTb"/>
            <w:noWrap w:val="false"/>
          </w:tcPr>
          <w:p>
            <w:pPr>
              <w:rPr>
                <w:rFonts w:eastAsiaTheme="minorEastAsia"/>
                <w:szCs w:val="21"/>
                <w:highlight w:val="none"/>
              </w:rPr>
            </w:pPr>
            <w:r>
              <w:rPr>
                <w:rFonts w:eastAsiaTheme="minorEastAsia"/>
                <w:szCs w:val="21"/>
                <w:highlight w:val="none"/>
              </w:rPr>
              <w:t xml:space="preserve">本公司承诺：</w:t>
            </w:r>
            <w:r/>
          </w:p>
          <w:p>
            <w:pPr>
              <w:rPr>
                <w:rFonts w:eastAsiaTheme="minorEastAsia"/>
                <w:szCs w:val="21"/>
                <w:highlight w:val="none"/>
              </w:rPr>
            </w:pPr>
            <w:r>
              <w:rPr>
                <w:rFonts w:eastAsiaTheme="minorEastAsia"/>
                <w:szCs w:val="21"/>
                <w:highlight w:val="none"/>
              </w:rPr>
              <w:t xml:space="preserve">该项目负责人在我单位已任职且在从业经历中没有任何违法、违规而被查处的不良记录。</w:t>
            </w:r>
            <w:r/>
          </w:p>
        </w:tc>
      </w:tr>
      <w:tr>
        <w:trPr>
          <w:jc w:val="center"/>
          <w:trHeight w:val="1109"/>
        </w:trPr>
        <w:tc>
          <w:tcPr>
            <w:tcW w:w="745" w:type="dxa"/>
            <w:vAlign w:val="center"/>
            <w:textDirection w:val="lrTb"/>
            <w:noWrap w:val="false"/>
          </w:tcPr>
          <w:p>
            <w:pPr>
              <w:jc w:val="center"/>
              <w:rPr>
                <w:rFonts w:eastAsiaTheme="minorEastAsia"/>
                <w:szCs w:val="21"/>
                <w:highlight w:val="none"/>
              </w:rPr>
            </w:pPr>
            <w:r>
              <w:rPr>
                <w:rFonts w:eastAsiaTheme="minorEastAsia"/>
                <w:szCs w:val="21"/>
                <w:highlight w:val="none"/>
              </w:rPr>
              <w:t xml:space="preserve">9</w:t>
            </w:r>
            <w:r/>
          </w:p>
        </w:tc>
        <w:tc>
          <w:tcPr>
            <w:gridSpan w:val="6"/>
            <w:tcW w:w="9431" w:type="dxa"/>
            <w:textDirection w:val="lrTb"/>
            <w:noWrap w:val="false"/>
          </w:tcPr>
          <w:p>
            <w:pPr>
              <w:rPr>
                <w:rFonts w:eastAsiaTheme="minorEastAsia"/>
                <w:szCs w:val="21"/>
                <w:highlight w:val="none"/>
              </w:rPr>
            </w:pPr>
            <w:r>
              <w:rPr>
                <w:rFonts w:eastAsiaTheme="minorEastAsia"/>
                <w:szCs w:val="21"/>
                <w:highlight w:val="none"/>
              </w:rPr>
              <w:t xml:space="preserve">其他需要说明的情况：</w:t>
            </w:r>
            <w:r/>
          </w:p>
          <w:p>
            <w:pPr>
              <w:rPr>
                <w:rFonts w:eastAsiaTheme="minorEastAsia"/>
                <w:szCs w:val="21"/>
                <w:highlight w:val="none"/>
              </w:rPr>
            </w:pPr>
            <w:r>
              <w:rPr>
                <w:rFonts w:eastAsiaTheme="minorEastAsia"/>
                <w:szCs w:val="21"/>
                <w:highlight w:val="none"/>
              </w:rPr>
            </w:r>
            <w:r/>
          </w:p>
        </w:tc>
      </w:tr>
    </w:tbl>
    <w:p>
      <w:pPr>
        <w:ind w:firstLine="240"/>
        <w:spacing w:line="360" w:lineRule="auto"/>
        <w:rPr>
          <w:sz w:val="24"/>
          <w:szCs w:val="24"/>
          <w:highlight w:val="none"/>
        </w:rPr>
      </w:pPr>
      <w:r>
        <w:rPr>
          <w:sz w:val="24"/>
          <w:szCs w:val="24"/>
          <w:highlight w:val="none"/>
        </w:rPr>
        <w:t xml:space="preserve">注：供应商应随此表附上相关的材料证明(包括但不限于：身份证正反面、学历证书、执业证书（如有）等评分项中要求提供的其他证书、证明材料扫描件)。</w:t>
      </w:r>
      <w:r/>
    </w:p>
    <w:p>
      <w:pPr>
        <w:spacing w:line="360" w:lineRule="auto"/>
        <w:rPr>
          <w:rFonts w:eastAsiaTheme="minorEastAsia"/>
          <w:b/>
          <w:szCs w:val="21"/>
          <w:highlight w:val="none"/>
        </w:rPr>
      </w:pPr>
      <w:r>
        <w:rPr>
          <w:rFonts w:eastAsiaTheme="minorEastAsia"/>
          <w:b/>
          <w:szCs w:val="21"/>
          <w:highlight w:val="none"/>
        </w:rPr>
      </w:r>
      <w:r/>
    </w:p>
    <w:p>
      <w:pPr>
        <w:pStyle w:val="1086"/>
        <w:ind w:firstLine="708"/>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响应供应商（单位公章）：</w:t>
      </w:r>
      <w:r/>
    </w:p>
    <w:p>
      <w:pPr>
        <w:pStyle w:val="1086"/>
        <w:ind w:firstLine="708"/>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法定代表人或被授权人（代理人）：（签字或签章）</w:t>
      </w:r>
      <w:r/>
    </w:p>
    <w:p>
      <w:pPr>
        <w:pStyle w:val="1086"/>
        <w:ind w:firstLine="708"/>
        <w:spacing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 xml:space="preserve">日   期：      年     月    日</w:t>
      </w:r>
      <w:r/>
    </w:p>
    <w:p>
      <w:pPr>
        <w:jc w:val="left"/>
        <w:spacing w:line="400" w:lineRule="exact"/>
        <w:widowControl/>
        <w:rPr>
          <w:rFonts w:eastAsiaTheme="minorEastAsia"/>
          <w:b/>
          <w:sz w:val="24"/>
          <w:szCs w:val="24"/>
          <w:highlight w:val="none"/>
        </w:rPr>
      </w:pPr>
      <w:r>
        <w:rPr>
          <w:rFonts w:eastAsiaTheme="minorEastAsia"/>
          <w:highlight w:val="none"/>
        </w:rPr>
        <w:br w:type="page" w:clear="all"/>
      </w:r>
      <w:r>
        <w:rPr>
          <w:rFonts w:eastAsiaTheme="minorEastAsia"/>
          <w:b/>
          <w:sz w:val="24"/>
          <w:szCs w:val="24"/>
          <w:highlight w:val="none"/>
        </w:rPr>
        <w:t xml:space="preserve">9、资格证明文件</w:t>
      </w:r>
      <w:r/>
    </w:p>
    <w:p>
      <w:pPr>
        <w:jc w:val="left"/>
        <w:spacing w:line="400" w:lineRule="exact"/>
        <w:widowControl/>
        <w:rPr>
          <w:rFonts w:eastAsiaTheme="minorEastAsia"/>
          <w:b/>
          <w:sz w:val="24"/>
          <w:szCs w:val="24"/>
          <w:highlight w:val="none"/>
        </w:rPr>
      </w:pPr>
      <w:r>
        <w:rPr>
          <w:rFonts w:eastAsiaTheme="minorEastAsia"/>
          <w:b/>
          <w:sz w:val="24"/>
          <w:szCs w:val="24"/>
          <w:highlight w:val="none"/>
        </w:rPr>
      </w:r>
      <w:r/>
    </w:p>
    <w:p>
      <w:pPr>
        <w:jc w:val="left"/>
        <w:spacing w:line="400" w:lineRule="exact"/>
        <w:widowControl/>
        <w:rPr>
          <w:rFonts w:eastAsiaTheme="minorEastAsia"/>
          <w:b/>
          <w:sz w:val="24"/>
          <w:szCs w:val="24"/>
          <w:highlight w:val="none"/>
        </w:rPr>
      </w:pPr>
      <w:r>
        <w:rPr>
          <w:rFonts w:eastAsiaTheme="minorEastAsia"/>
          <w:b/>
          <w:sz w:val="24"/>
          <w:szCs w:val="24"/>
          <w:highlight w:val="none"/>
        </w:rPr>
      </w:r>
      <w:r/>
    </w:p>
    <w:p>
      <w:pPr>
        <w:widowControl/>
        <w:rPr>
          <w:rFonts w:eastAsiaTheme="minorEastAsia"/>
          <w:b/>
          <w:sz w:val="24"/>
          <w:szCs w:val="24"/>
          <w:highlight w:val="none"/>
        </w:rPr>
      </w:pPr>
      <w:r>
        <w:rPr>
          <w:rFonts w:eastAsiaTheme="minorEastAsia"/>
          <w:b/>
          <w:sz w:val="24"/>
          <w:szCs w:val="24"/>
          <w:highlight w:val="none"/>
        </w:rPr>
        <w:t xml:space="preserve">(1) 关于资格文件的声明函</w:t>
      </w:r>
      <w:r/>
    </w:p>
    <w:p>
      <w:pPr>
        <w:jc w:val="left"/>
        <w:widowControl/>
        <w:rPr>
          <w:rFonts w:eastAsiaTheme="minorEastAsia"/>
          <w:sz w:val="24"/>
          <w:szCs w:val="24"/>
          <w:highlight w:val="none"/>
        </w:rPr>
      </w:pPr>
      <w:r>
        <w:rPr>
          <w:rFonts w:eastAsiaTheme="minorEastAsia"/>
          <w:sz w:val="24"/>
          <w:szCs w:val="24"/>
          <w:highlight w:val="none"/>
        </w:rPr>
      </w:r>
      <w:r/>
    </w:p>
    <w:p>
      <w:pPr>
        <w:jc w:val="center"/>
        <w:widowControl/>
        <w:rPr>
          <w:rFonts w:eastAsiaTheme="minorEastAsia"/>
          <w:b/>
          <w:bCs/>
          <w:sz w:val="24"/>
          <w:szCs w:val="24"/>
          <w:highlight w:val="none"/>
        </w:rPr>
      </w:pPr>
      <w:r>
        <w:rPr>
          <w:rFonts w:eastAsiaTheme="minorEastAsia"/>
          <w:b/>
          <w:bCs/>
          <w:sz w:val="24"/>
          <w:szCs w:val="24"/>
          <w:highlight w:val="none"/>
        </w:rPr>
        <w:t xml:space="preserve">关于资格文件的声明函</w:t>
      </w:r>
      <w:r/>
    </w:p>
    <w:p>
      <w:pPr>
        <w:jc w:val="left"/>
        <w:spacing w:line="360" w:lineRule="auto"/>
        <w:widowControl/>
        <w:rPr>
          <w:rFonts w:eastAsiaTheme="minorEastAsia"/>
          <w:sz w:val="24"/>
          <w:szCs w:val="24"/>
          <w:highlight w:val="none"/>
        </w:rPr>
      </w:pPr>
      <w:r>
        <w:rPr>
          <w:rFonts w:eastAsiaTheme="minorEastAsia"/>
          <w:sz w:val="24"/>
          <w:szCs w:val="24"/>
          <w:highlight w:val="none"/>
          <w:u w:val="single"/>
        </w:rPr>
        <w:t xml:space="preserve">.                    </w:t>
      </w:r>
      <w:r>
        <w:rPr>
          <w:rFonts w:eastAsiaTheme="minorEastAsia"/>
          <w:sz w:val="24"/>
          <w:szCs w:val="24"/>
          <w:highlight w:val="none"/>
        </w:rPr>
        <w:t xml:space="preserve">：</w:t>
      </w:r>
      <w:r/>
    </w:p>
    <w:p>
      <w:pPr>
        <w:ind w:left="180" w:firstLine="240"/>
        <w:jc w:val="left"/>
        <w:spacing w:line="360" w:lineRule="auto"/>
        <w:widowControl/>
        <w:rPr>
          <w:sz w:val="24"/>
          <w:szCs w:val="24"/>
          <w:highlight w:val="none"/>
        </w:rPr>
      </w:pPr>
      <w:r>
        <w:rPr>
          <w:sz w:val="24"/>
          <w:szCs w:val="24"/>
          <w:highlight w:val="none"/>
        </w:rPr>
        <w:t xml:space="preserve">1、本公司愿就由贵公司组织实施的编号为</w:t>
      </w:r>
      <w:r>
        <w:rPr>
          <w:sz w:val="24"/>
          <w:szCs w:val="24"/>
          <w:highlight w:val="none"/>
          <w:u w:val="single"/>
        </w:rPr>
        <w:t xml:space="preserve">                    </w:t>
      </w:r>
      <w:r>
        <w:rPr>
          <w:sz w:val="24"/>
          <w:szCs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left="180" w:firstLine="240"/>
        <w:jc w:val="left"/>
        <w:spacing w:line="360" w:lineRule="auto"/>
        <w:widowControl/>
        <w:rPr>
          <w:sz w:val="24"/>
          <w:szCs w:val="24"/>
          <w:highlight w:val="none"/>
        </w:rPr>
      </w:pPr>
      <w:r>
        <w:rPr>
          <w:sz w:val="24"/>
          <w:szCs w:val="24"/>
          <w:highlight w:val="none"/>
        </w:rPr>
        <w:t xml:space="preserve">2、我方已知晓竞争性磋商文件要求并认真审核自身情况，在此郑重声明，我方遵守如下条款的规定：</w:t>
      </w:r>
      <w:r/>
    </w:p>
    <w:p>
      <w:pPr>
        <w:ind w:left="180" w:firstLine="240"/>
        <w:jc w:val="left"/>
        <w:spacing w:line="360" w:lineRule="auto"/>
        <w:widowControl/>
        <w:rPr>
          <w:sz w:val="24"/>
          <w:szCs w:val="24"/>
          <w:highlight w:val="none"/>
        </w:rPr>
      </w:pPr>
      <w:r>
        <w:rPr>
          <w:sz w:val="24"/>
          <w:szCs w:val="24"/>
          <w:highlight w:val="none"/>
        </w:rPr>
        <w:t xml:space="preserve">（1）为采购项目提供整体设计、规范编制或项目管理、监理、检测等服务的供应商，不得再参加该采购项目除整体设计、规范编制和项目管理、监理、检测等服务之外的其他采购活动。</w:t>
      </w:r>
      <w:r/>
    </w:p>
    <w:p>
      <w:pPr>
        <w:ind w:left="180" w:firstLine="240"/>
        <w:jc w:val="left"/>
        <w:spacing w:line="360" w:lineRule="auto"/>
        <w:widowControl/>
        <w:rPr>
          <w:sz w:val="24"/>
          <w:szCs w:val="24"/>
          <w:highlight w:val="none"/>
        </w:rPr>
      </w:pPr>
      <w:r>
        <w:rPr>
          <w:sz w:val="24"/>
          <w:szCs w:val="24"/>
          <w:highlight w:val="none"/>
        </w:rPr>
        <w:t xml:space="preserve">（2）单位负责人为同一人或者存在直接控股、管理关系的不同供应商，不得参加同一合同项下的政府采购活动。</w:t>
      </w:r>
      <w:r/>
    </w:p>
    <w:p>
      <w:pPr>
        <w:ind w:firstLine="660"/>
        <w:jc w:val="left"/>
        <w:spacing w:line="360" w:lineRule="auto"/>
        <w:widowControl/>
        <w:rPr>
          <w:rFonts w:eastAsiaTheme="minorEastAsia"/>
          <w:sz w:val="24"/>
          <w:szCs w:val="24"/>
          <w:highlight w:val="none"/>
        </w:rPr>
      </w:pPr>
      <w:r>
        <w:rPr>
          <w:sz w:val="24"/>
          <w:szCs w:val="24"/>
          <w:highlight w:val="none"/>
        </w:rPr>
        <w:t xml:space="preserve">本声明如有虚假或不实之处，我方将失去合格供应商资格。</w:t>
      </w:r>
      <w:r/>
    </w:p>
    <w:p>
      <w:pPr>
        <w:jc w:val="left"/>
        <w:spacing w:line="400" w:lineRule="exact"/>
        <w:widowControl/>
        <w:rPr>
          <w:rFonts w:eastAsiaTheme="minorEastAsia"/>
          <w:sz w:val="24"/>
          <w:szCs w:val="24"/>
          <w:highlight w:val="none"/>
        </w:rPr>
      </w:pPr>
      <w:r>
        <w:rPr>
          <w:rFonts w:eastAsiaTheme="minorEastAsia"/>
          <w:sz w:val="24"/>
          <w:szCs w:val="24"/>
          <w:highlight w:val="none"/>
        </w:rPr>
      </w:r>
      <w:r/>
    </w:p>
    <w:p>
      <w:pPr>
        <w:jc w:val="left"/>
        <w:spacing w:line="360" w:lineRule="auto"/>
        <w:widowControl/>
        <w:rPr>
          <w:rFonts w:eastAsiaTheme="minorEastAsia"/>
          <w:sz w:val="24"/>
          <w:szCs w:val="24"/>
          <w:highlight w:val="none"/>
        </w:rPr>
      </w:pPr>
      <w:r>
        <w:rPr>
          <w:rFonts w:eastAsiaTheme="minorEastAsia"/>
          <w:sz w:val="24"/>
          <w:szCs w:val="24"/>
          <w:highlight w:val="none"/>
        </w:rPr>
        <w:t xml:space="preserve">   </w:t>
      </w:r>
      <w:r/>
    </w:p>
    <w:p>
      <w:pPr>
        <w:ind w:firstLine="240"/>
        <w:jc w:val="right"/>
        <w:spacing w:line="360" w:lineRule="auto"/>
        <w:widowControl/>
        <w:rPr>
          <w:rFonts w:eastAsiaTheme="minorEastAsia"/>
          <w:sz w:val="24"/>
          <w:szCs w:val="24"/>
          <w:highlight w:val="none"/>
        </w:rPr>
      </w:pPr>
      <w:r>
        <w:rPr>
          <w:rFonts w:eastAsiaTheme="minorEastAsia"/>
          <w:sz w:val="24"/>
          <w:szCs w:val="24"/>
          <w:highlight w:val="none"/>
        </w:rPr>
        <w:t xml:space="preserve"> </w:t>
      </w:r>
      <w:r/>
    </w:p>
    <w:p>
      <w:pPr>
        <w:ind w:firstLine="480"/>
        <w:jc w:val="center"/>
        <w:spacing w:line="360" w:lineRule="auto"/>
        <w:widowControl/>
        <w:rPr>
          <w:rFonts w:eastAsiaTheme="minorEastAsia"/>
          <w:sz w:val="24"/>
          <w:szCs w:val="24"/>
          <w:highlight w:val="none"/>
        </w:rPr>
        <w:outlineLvl w:val="1"/>
      </w:pPr>
      <w:r>
        <w:rPr>
          <w:rFonts w:eastAsiaTheme="minorEastAsia"/>
          <w:sz w:val="24"/>
          <w:szCs w:val="24"/>
          <w:highlight w:val="none"/>
        </w:rPr>
        <w:t xml:space="preserve">                                                  响应供应商（单位公章）：</w:t>
      </w:r>
      <w:r/>
    </w:p>
    <w:p>
      <w:pPr>
        <w:pStyle w:val="822"/>
        <w:ind w:firstLine="6868"/>
        <w:rPr>
          <w:highlight w:val="none"/>
        </w:rPr>
      </w:pPr>
      <w:r>
        <w:rPr>
          <w:rFonts w:eastAsiaTheme="minorEastAsia"/>
          <w:sz w:val="24"/>
          <w:szCs w:val="24"/>
          <w:highlight w:val="none"/>
        </w:rPr>
        <w:t xml:space="preserve">法定代表人（签字或盖章）：</w:t>
      </w:r>
      <w:r/>
    </w:p>
    <w:p>
      <w:pPr>
        <w:ind w:firstLine="6960"/>
        <w:spacing w:line="360" w:lineRule="auto"/>
        <w:widowControl/>
        <w:rPr>
          <w:rFonts w:eastAsiaTheme="minorEastAsia"/>
          <w:sz w:val="24"/>
          <w:szCs w:val="24"/>
          <w:highlight w:val="none"/>
        </w:rPr>
      </w:pPr>
      <w:r>
        <w:rPr>
          <w:rFonts w:eastAsiaTheme="minorEastAsia"/>
          <w:sz w:val="24"/>
          <w:szCs w:val="24"/>
          <w:highlight w:val="none"/>
        </w:rPr>
        <w:t xml:space="preserve"> 年    月</w:t>
      </w:r>
      <w:r>
        <w:rPr>
          <w:rFonts w:eastAsiaTheme="minorEastAsia"/>
          <w:sz w:val="24"/>
          <w:szCs w:val="24"/>
          <w:highlight w:val="none"/>
        </w:rPr>
        <w:tab/>
      </w:r>
      <w:r>
        <w:rPr>
          <w:rFonts w:eastAsiaTheme="minorEastAsia"/>
          <w:sz w:val="24"/>
          <w:szCs w:val="24"/>
          <w:highlight w:val="none"/>
        </w:rPr>
        <w:t xml:space="preserve">  日</w:t>
      </w:r>
      <w:r/>
    </w:p>
    <w:p>
      <w:pPr>
        <w:pStyle w:val="1109"/>
        <w:rPr>
          <w:sz w:val="24"/>
          <w:szCs w:val="24"/>
          <w:highlight w:val="none"/>
        </w:rPr>
      </w:pPr>
      <w:r>
        <w:rPr>
          <w:sz w:val="24"/>
          <w:szCs w:val="24"/>
          <w:highlight w:val="none"/>
        </w:rPr>
      </w:r>
      <w:r/>
    </w:p>
    <w:p>
      <w:pPr>
        <w:rPr>
          <w:b/>
          <w:sz w:val="24"/>
          <w:szCs w:val="24"/>
          <w:highlight w:val="none"/>
        </w:rPr>
      </w:pPr>
      <w:r>
        <w:rPr>
          <w:b/>
          <w:sz w:val="24"/>
          <w:szCs w:val="24"/>
          <w:highlight w:val="none"/>
        </w:rPr>
        <w:br w:type="page" w:clear="all"/>
      </w:r>
      <w:r/>
    </w:p>
    <w:p>
      <w:pPr>
        <w:pStyle w:val="1109"/>
        <w:rPr>
          <w:color w:val="000000"/>
          <w:sz w:val="24"/>
          <w:szCs w:val="24"/>
          <w:highlight w:val="none"/>
        </w:rPr>
        <w:outlineLvl w:val="1"/>
      </w:pPr>
      <w:r>
        <w:rPr>
          <w:sz w:val="24"/>
          <w:szCs w:val="24"/>
          <w:highlight w:val="none"/>
        </w:rPr>
        <w:t xml:space="preserve">（2）供应商</w:t>
      </w:r>
      <w:r>
        <w:rPr>
          <w:color w:val="000000"/>
          <w:sz w:val="24"/>
          <w:szCs w:val="24"/>
          <w:highlight w:val="none"/>
          <w:lang w:val="zh-CN"/>
        </w:rPr>
        <w:t xml:space="preserve">与其他单位存在控股、管理关系情况表</w:t>
      </w:r>
      <w:r/>
    </w:p>
    <w:p>
      <w:pPr>
        <w:ind w:firstLine="210"/>
        <w:jc w:val="center"/>
        <w:spacing w:line="360" w:lineRule="auto"/>
        <w:rPr>
          <w:bCs/>
          <w:color w:val="000000"/>
          <w:sz w:val="24"/>
          <w:szCs w:val="24"/>
          <w:highlight w:val="none"/>
        </w:rPr>
        <w:outlineLvl w:val="1"/>
      </w:pPr>
      <w:r>
        <w:rPr>
          <w:bCs/>
          <w:color w:val="000000"/>
          <w:sz w:val="24"/>
          <w:szCs w:val="24"/>
          <w:highlight w:val="none"/>
          <w:lang w:val="zh-CN"/>
        </w:rPr>
        <w:t xml:space="preserve">供应商与其他单位存在控股、管理关系情况表</w:t>
      </w:r>
      <w:r/>
    </w:p>
    <w:p>
      <w:pPr>
        <w:pStyle w:val="1110"/>
        <w:ind w:firstLine="0"/>
        <w:rPr>
          <w:color w:val="000000"/>
          <w:highlight w:val="none"/>
        </w:rPr>
      </w:pPr>
      <w:r>
        <w:rPr>
          <w:color w:val="000000"/>
          <w:highlight w:val="none"/>
        </w:rPr>
        <w:t xml:space="preserve">招标编号：</w:t>
      </w:r>
      <w:r/>
    </w:p>
    <w:tbl>
      <w:tblPr>
        <w:tblStyle w:val="81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68"/>
        <w:gridCol w:w="5169"/>
      </w:tblGrid>
      <w:tr>
        <w:trPr>
          <w:trHeight w:val="753"/>
        </w:trPr>
        <w:tc>
          <w:tcPr>
            <w:tcW w:w="2500" w:type="dxa"/>
            <w:textDirection w:val="lrTb"/>
            <w:noWrap w:val="false"/>
          </w:tcPr>
          <w:p>
            <w:pPr>
              <w:pStyle w:val="870"/>
              <w:ind w:firstLine="0"/>
              <w:jc w:val="center"/>
              <w:rPr>
                <w:rFonts w:ascii="Times New Roman"/>
                <w:color w:val="000000"/>
                <w:sz w:val="24"/>
                <w:szCs w:val="24"/>
                <w:highlight w:val="none"/>
              </w:rPr>
            </w:pPr>
            <w:r>
              <w:rPr>
                <w:rFonts w:ascii="Times New Roman"/>
                <w:color w:val="000000"/>
                <w:sz w:val="24"/>
                <w:szCs w:val="24"/>
                <w:highlight w:val="none"/>
                <w:lang w:val="zh-CN"/>
              </w:rPr>
              <w:t xml:space="preserve">与</w:t>
            </w:r>
            <w:r>
              <w:rPr>
                <w:rFonts w:ascii="Times New Roman"/>
                <w:bCs/>
                <w:color w:val="000000"/>
                <w:sz w:val="24"/>
                <w:szCs w:val="24"/>
                <w:highlight w:val="none"/>
                <w:lang w:val="zh-CN"/>
              </w:rPr>
              <w:t xml:space="preserve">供应商</w:t>
            </w:r>
            <w:r>
              <w:rPr>
                <w:rFonts w:ascii="Times New Roman"/>
                <w:color w:val="000000"/>
                <w:sz w:val="24"/>
                <w:szCs w:val="24"/>
                <w:highlight w:val="none"/>
                <w:lang w:val="zh-CN"/>
              </w:rPr>
              <w:t xml:space="preserve">存在控股、管理关系的单位名称</w:t>
            </w:r>
            <w:r/>
          </w:p>
        </w:tc>
        <w:tc>
          <w:tcPr>
            <w:tcW w:w="2500" w:type="dxa"/>
            <w:textDirection w:val="lrTb"/>
            <w:noWrap w:val="false"/>
          </w:tcPr>
          <w:p>
            <w:pPr>
              <w:pStyle w:val="870"/>
              <w:jc w:val="center"/>
              <w:rPr>
                <w:rFonts w:ascii="Times New Roman"/>
                <w:color w:val="000000"/>
                <w:sz w:val="24"/>
                <w:szCs w:val="24"/>
                <w:highlight w:val="none"/>
              </w:rPr>
            </w:pPr>
            <w:r>
              <w:rPr>
                <w:rFonts w:ascii="Times New Roman"/>
                <w:color w:val="000000"/>
                <w:sz w:val="24"/>
                <w:szCs w:val="24"/>
                <w:highlight w:val="none"/>
                <w:lang w:val="zh-CN"/>
              </w:rPr>
              <w:t xml:space="preserve">控股、管理关系情况说明</w:t>
            </w:r>
            <w:r/>
          </w:p>
        </w:tc>
      </w:tr>
      <w:tr>
        <w:trPr>
          <w:trHeight w:val="703"/>
        </w:trPr>
        <w:tc>
          <w:tcPr>
            <w:tcW w:w="2500" w:type="dxa"/>
            <w:textDirection w:val="lrTb"/>
            <w:noWrap w:val="false"/>
          </w:tcPr>
          <w:p>
            <w:pPr>
              <w:pStyle w:val="870"/>
              <w:rPr>
                <w:rFonts w:ascii="Times New Roman"/>
                <w:color w:val="000000"/>
                <w:szCs w:val="24"/>
                <w:highlight w:val="none"/>
              </w:rPr>
            </w:pPr>
            <w:r>
              <w:rPr>
                <w:rFonts w:ascii="Times New Roman"/>
                <w:color w:val="000000"/>
                <w:szCs w:val="24"/>
                <w:highlight w:val="none"/>
              </w:rPr>
            </w:r>
            <w:r/>
          </w:p>
        </w:tc>
        <w:tc>
          <w:tcPr>
            <w:tcW w:w="2500" w:type="dxa"/>
            <w:textDirection w:val="lrTb"/>
            <w:noWrap w:val="false"/>
          </w:tcPr>
          <w:p>
            <w:pPr>
              <w:pStyle w:val="870"/>
              <w:rPr>
                <w:rFonts w:ascii="Times New Roman"/>
                <w:color w:val="000000"/>
                <w:szCs w:val="24"/>
                <w:highlight w:val="none"/>
              </w:rPr>
            </w:pPr>
            <w:r>
              <w:rPr>
                <w:rFonts w:ascii="Times New Roman"/>
                <w:color w:val="000000"/>
                <w:szCs w:val="24"/>
                <w:highlight w:val="none"/>
              </w:rPr>
            </w:r>
            <w:r/>
          </w:p>
        </w:tc>
      </w:tr>
      <w:tr>
        <w:trPr>
          <w:trHeight w:val="678"/>
        </w:trPr>
        <w:tc>
          <w:tcPr>
            <w:tcW w:w="2500" w:type="dxa"/>
            <w:textDirection w:val="lrTb"/>
            <w:noWrap w:val="false"/>
          </w:tcPr>
          <w:p>
            <w:pPr>
              <w:pStyle w:val="870"/>
              <w:rPr>
                <w:rFonts w:ascii="Times New Roman"/>
                <w:color w:val="000000"/>
                <w:szCs w:val="24"/>
                <w:highlight w:val="none"/>
              </w:rPr>
            </w:pPr>
            <w:r>
              <w:rPr>
                <w:rFonts w:ascii="Times New Roman"/>
                <w:color w:val="000000"/>
                <w:szCs w:val="24"/>
                <w:highlight w:val="none"/>
              </w:rPr>
            </w:r>
            <w:r/>
          </w:p>
        </w:tc>
        <w:tc>
          <w:tcPr>
            <w:tcW w:w="2500" w:type="dxa"/>
            <w:textDirection w:val="lrTb"/>
            <w:noWrap w:val="false"/>
          </w:tcPr>
          <w:p>
            <w:pPr>
              <w:pStyle w:val="870"/>
              <w:rPr>
                <w:rFonts w:ascii="Times New Roman"/>
                <w:color w:val="000000"/>
                <w:szCs w:val="24"/>
                <w:highlight w:val="none"/>
              </w:rPr>
            </w:pPr>
            <w:r>
              <w:rPr>
                <w:rFonts w:ascii="Times New Roman"/>
                <w:color w:val="000000"/>
                <w:szCs w:val="24"/>
                <w:highlight w:val="none"/>
              </w:rPr>
            </w:r>
            <w:r/>
          </w:p>
        </w:tc>
      </w:tr>
      <w:tr>
        <w:trPr>
          <w:trHeight w:val="678"/>
        </w:trPr>
        <w:tc>
          <w:tcPr>
            <w:tcW w:w="2500" w:type="dxa"/>
            <w:textDirection w:val="lrTb"/>
            <w:noWrap w:val="false"/>
          </w:tcPr>
          <w:p>
            <w:pPr>
              <w:pStyle w:val="870"/>
              <w:rPr>
                <w:rFonts w:ascii="Times New Roman"/>
                <w:color w:val="000000"/>
                <w:szCs w:val="24"/>
                <w:highlight w:val="none"/>
              </w:rPr>
            </w:pPr>
            <w:r>
              <w:rPr>
                <w:rFonts w:ascii="Times New Roman"/>
                <w:color w:val="000000"/>
                <w:szCs w:val="24"/>
                <w:highlight w:val="none"/>
              </w:rPr>
            </w:r>
            <w:r/>
          </w:p>
        </w:tc>
        <w:tc>
          <w:tcPr>
            <w:tcW w:w="2500" w:type="dxa"/>
            <w:textDirection w:val="lrTb"/>
            <w:noWrap w:val="false"/>
          </w:tcPr>
          <w:p>
            <w:pPr>
              <w:pStyle w:val="870"/>
              <w:rPr>
                <w:rFonts w:ascii="Times New Roman"/>
                <w:color w:val="000000"/>
                <w:szCs w:val="24"/>
                <w:highlight w:val="none"/>
              </w:rPr>
            </w:pPr>
            <w:r>
              <w:rPr>
                <w:rFonts w:ascii="Times New Roman"/>
                <w:color w:val="000000"/>
                <w:szCs w:val="24"/>
                <w:highlight w:val="none"/>
              </w:rPr>
            </w:r>
            <w:r/>
          </w:p>
        </w:tc>
      </w:tr>
      <w:tr>
        <w:trPr>
          <w:trHeight w:val="703"/>
        </w:trPr>
        <w:tc>
          <w:tcPr>
            <w:tcW w:w="2500" w:type="dxa"/>
            <w:textDirection w:val="lrTb"/>
            <w:noWrap w:val="false"/>
          </w:tcPr>
          <w:p>
            <w:pPr>
              <w:pStyle w:val="870"/>
              <w:rPr>
                <w:rFonts w:ascii="Times New Roman"/>
                <w:color w:val="000000"/>
                <w:szCs w:val="24"/>
                <w:highlight w:val="none"/>
              </w:rPr>
            </w:pPr>
            <w:r>
              <w:rPr>
                <w:rFonts w:ascii="Times New Roman"/>
                <w:color w:val="000000"/>
                <w:szCs w:val="24"/>
                <w:highlight w:val="none"/>
              </w:rPr>
            </w:r>
            <w:r/>
          </w:p>
        </w:tc>
        <w:tc>
          <w:tcPr>
            <w:tcW w:w="2500" w:type="dxa"/>
            <w:textDirection w:val="lrTb"/>
            <w:noWrap w:val="false"/>
          </w:tcPr>
          <w:p>
            <w:pPr>
              <w:pStyle w:val="870"/>
              <w:rPr>
                <w:rFonts w:ascii="Times New Roman"/>
                <w:color w:val="000000"/>
                <w:szCs w:val="24"/>
                <w:highlight w:val="none"/>
              </w:rPr>
            </w:pPr>
            <w:r>
              <w:rPr>
                <w:rFonts w:ascii="Times New Roman"/>
                <w:color w:val="000000"/>
                <w:szCs w:val="24"/>
                <w:highlight w:val="none"/>
              </w:rPr>
            </w:r>
            <w:r/>
          </w:p>
        </w:tc>
      </w:tr>
    </w:tbl>
    <w:p>
      <w:pPr>
        <w:ind w:firstLine="210"/>
        <w:spacing w:line="360" w:lineRule="auto"/>
        <w:rPr>
          <w:bCs/>
          <w:color w:val="000000"/>
          <w:sz w:val="24"/>
          <w:szCs w:val="24"/>
          <w:highlight w:val="none"/>
        </w:rPr>
      </w:pPr>
      <w:r>
        <w:rPr>
          <w:bCs/>
          <w:color w:val="000000"/>
          <w:sz w:val="24"/>
          <w:szCs w:val="24"/>
          <w:highlight w:val="none"/>
          <w:lang w:val="zh-CN"/>
        </w:rPr>
        <w:t xml:space="preserve">注：供应商须如实填写所有与之有控股管理关系的情况。</w:t>
      </w:r>
      <w:r/>
    </w:p>
    <w:p>
      <w:pPr>
        <w:rPr>
          <w:color w:val="000000"/>
          <w:highlight w:val="none"/>
        </w:rPr>
      </w:pPr>
      <w:r>
        <w:rPr>
          <w:color w:val="000000"/>
          <w:highlight w:val="none"/>
        </w:rPr>
      </w:r>
      <w:r/>
    </w:p>
    <w:p>
      <w:pPr>
        <w:rPr>
          <w:color w:val="000000"/>
          <w:sz w:val="24"/>
          <w:szCs w:val="24"/>
          <w:highlight w:val="none"/>
        </w:rPr>
      </w:pPr>
      <w:r>
        <w:rPr>
          <w:color w:val="000000"/>
          <w:sz w:val="24"/>
          <w:szCs w:val="24"/>
          <w:highlight w:val="none"/>
        </w:rPr>
        <w:t xml:space="preserve">响应单位：（单位盖章）</w:t>
      </w:r>
      <w:r/>
    </w:p>
    <w:p>
      <w:pPr>
        <w:rPr>
          <w:color w:val="000000"/>
          <w:sz w:val="24"/>
          <w:szCs w:val="24"/>
          <w:highlight w:val="none"/>
        </w:rPr>
      </w:pPr>
      <w:r>
        <w:rPr>
          <w:color w:val="000000"/>
          <w:sz w:val="24"/>
          <w:szCs w:val="24"/>
          <w:highlight w:val="none"/>
        </w:rPr>
        <w:t xml:space="preserve">  </w:t>
      </w:r>
      <w:r/>
    </w:p>
    <w:p>
      <w:pPr>
        <w:rPr>
          <w:color w:val="000000"/>
          <w:sz w:val="24"/>
          <w:szCs w:val="24"/>
          <w:highlight w:val="none"/>
        </w:rPr>
      </w:pPr>
      <w:r>
        <w:rPr>
          <w:color w:val="000000"/>
          <w:sz w:val="24"/>
          <w:szCs w:val="24"/>
          <w:highlight w:val="none"/>
        </w:rPr>
        <w:t xml:space="preserve">法定代表人或代理人：（签字或签章）</w:t>
      </w:r>
      <w:r/>
    </w:p>
    <w:p>
      <w:pPr>
        <w:widowControl/>
        <w:rPr>
          <w:color w:val="000000"/>
          <w:sz w:val="24"/>
          <w:szCs w:val="24"/>
          <w:highlight w:val="none"/>
        </w:rPr>
      </w:pPr>
      <w:r>
        <w:rPr>
          <w:color w:val="000000"/>
          <w:sz w:val="24"/>
          <w:szCs w:val="24"/>
          <w:highlight w:val="none"/>
        </w:rPr>
      </w:r>
      <w:r/>
    </w:p>
    <w:p>
      <w:pPr>
        <w:widowControl/>
        <w:rPr>
          <w:b/>
          <w:sz w:val="24"/>
          <w:szCs w:val="24"/>
          <w:highlight w:val="none"/>
        </w:rPr>
      </w:pPr>
      <w:r>
        <w:rPr>
          <w:color w:val="000000"/>
          <w:sz w:val="24"/>
          <w:szCs w:val="24"/>
          <w:highlight w:val="none"/>
        </w:rPr>
        <w:t xml:space="preserve">日期：    年    月    日</w:t>
      </w:r>
      <w:r/>
    </w:p>
    <w:p>
      <w:pPr>
        <w:widowControl/>
        <w:rPr>
          <w:rFonts w:eastAsiaTheme="minorEastAsia"/>
          <w:b/>
          <w:sz w:val="24"/>
          <w:szCs w:val="24"/>
          <w:highlight w:val="none"/>
        </w:rPr>
      </w:pPr>
      <w:r>
        <w:rPr>
          <w:rFonts w:eastAsiaTheme="minorEastAsia"/>
          <w:b/>
          <w:sz w:val="24"/>
          <w:szCs w:val="24"/>
          <w:highlight w:val="none"/>
        </w:rPr>
        <w:br w:type="page" w:clear="all"/>
      </w:r>
      <w:r>
        <w:rPr>
          <w:rFonts w:eastAsiaTheme="minorEastAsia"/>
          <w:b/>
          <w:sz w:val="24"/>
          <w:szCs w:val="24"/>
          <w:highlight w:val="none"/>
        </w:rPr>
        <w:t xml:space="preserve">10、响应供应商基本情况表</w:t>
      </w:r>
      <w:r/>
    </w:p>
    <w:p>
      <w:pPr>
        <w:jc w:val="center"/>
        <w:widowControl/>
        <w:rPr>
          <w:rFonts w:eastAsiaTheme="minorEastAsia"/>
          <w:b/>
          <w:bCs/>
          <w:sz w:val="24"/>
          <w:szCs w:val="24"/>
          <w:highlight w:val="none"/>
        </w:rPr>
      </w:pPr>
      <w:r>
        <w:rPr>
          <w:rFonts w:eastAsiaTheme="minorEastAsia"/>
          <w:b/>
          <w:bCs/>
          <w:sz w:val="24"/>
          <w:szCs w:val="24"/>
          <w:highlight w:val="none"/>
        </w:rPr>
        <w:t xml:space="preserve">响应供应商基本情况表</w:t>
      </w:r>
      <w:r/>
    </w:p>
    <w:p>
      <w:pPr>
        <w:widowControl/>
        <w:rPr>
          <w:rFonts w:eastAsiaTheme="minorEastAsia"/>
          <w:sz w:val="24"/>
          <w:szCs w:val="24"/>
          <w:highlight w:val="none"/>
        </w:rPr>
      </w:pPr>
      <w:r>
        <w:rPr>
          <w:rFonts w:eastAsiaTheme="minorEastAsia"/>
          <w:sz w:val="24"/>
          <w:szCs w:val="24"/>
          <w:highlight w:val="none"/>
        </w:rPr>
      </w:r>
      <w:r/>
    </w:p>
    <w:p>
      <w:pPr>
        <w:widowControl/>
        <w:rPr>
          <w:rFonts w:eastAsiaTheme="minorEastAsia"/>
          <w:sz w:val="24"/>
          <w:szCs w:val="24"/>
          <w:highlight w:val="none"/>
        </w:rPr>
      </w:pPr>
      <w:r>
        <w:rPr>
          <w:rFonts w:eastAsiaTheme="minorEastAsia"/>
          <w:sz w:val="24"/>
          <w:szCs w:val="24"/>
          <w:highlight w:val="none"/>
        </w:rPr>
        <w:t xml:space="preserve">单位名称（盖章）</w:t>
      </w:r>
      <w:r/>
    </w:p>
    <w:tbl>
      <w:tblPr>
        <w:tblStyle w:val="815"/>
        <w:tblW w:w="10336" w:type="dxa"/>
        <w:jc w:val="center"/>
        <w:tblLayout w:type="fixed"/>
        <w:tblCellMar>
          <w:left w:w="0" w:type="dxa"/>
          <w:top w:w="0" w:type="dxa"/>
          <w:right w:w="0" w:type="dxa"/>
          <w:bottom w:w="0" w:type="dxa"/>
        </w:tblCellMar>
        <w:tblLook w:val="04A0" w:firstRow="1" w:lastRow="0" w:firstColumn="1" w:lastColumn="0" w:noHBand="0" w:noVBand="1"/>
      </w:tblPr>
      <w:tblGrid>
        <w:gridCol w:w="2907"/>
        <w:gridCol w:w="2583"/>
        <w:gridCol w:w="1776"/>
        <w:gridCol w:w="3070"/>
      </w:tblGrid>
      <w:tr>
        <w:trPr>
          <w:jc w:val="center"/>
          <w:trHeight w:val="44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sz w:val="24"/>
                <w:szCs w:val="24"/>
                <w:highlight w:val="none"/>
              </w:rPr>
            </w:pPr>
            <w:r>
              <w:rPr>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textDirection w:val="lrTb"/>
            <w:noWrap w:val="false"/>
          </w:tcPr>
          <w:p>
            <w:pPr>
              <w:jc w:val="center"/>
              <w:widowControl/>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textDirection w:val="lrTb"/>
            <w:noWrap w:val="false"/>
          </w:tcPr>
          <w:p>
            <w:pPr>
              <w:jc w:val="center"/>
              <w:widowControl/>
              <w:rPr>
                <w:sz w:val="24"/>
                <w:szCs w:val="24"/>
                <w:highlight w:val="none"/>
              </w:rPr>
            </w:pPr>
            <w:r>
              <w:rPr>
                <w:sz w:val="24"/>
                <w:szCs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textDirection w:val="lrTb"/>
            <w:noWrap w:val="false"/>
          </w:tcPr>
          <w:p>
            <w:pPr>
              <w:jc w:val="center"/>
              <w:widowControl/>
              <w:rPr>
                <w:sz w:val="24"/>
                <w:szCs w:val="24"/>
                <w:highlight w:val="none"/>
              </w:rPr>
            </w:pPr>
            <w:r>
              <w:rPr>
                <w:sz w:val="24"/>
                <w:szCs w:val="24"/>
                <w:highlight w:val="none"/>
              </w:rPr>
            </w:r>
            <w:r/>
          </w:p>
        </w:tc>
      </w:tr>
      <w:tr>
        <w:trPr>
          <w:jc w:val="center"/>
          <w:trHeight w:val="41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sz w:val="24"/>
                <w:szCs w:val="24"/>
                <w:highlight w:val="none"/>
              </w:rPr>
            </w:pPr>
            <w:r>
              <w:rPr>
                <w:sz w:val="24"/>
                <w:szCs w:val="24"/>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textDirection w:val="lrTb"/>
            <w:noWrap w:val="false"/>
          </w:tcPr>
          <w:p>
            <w:pPr>
              <w:jc w:val="center"/>
              <w:widowControl/>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textDirection w:val="lrTb"/>
            <w:noWrap w:val="false"/>
          </w:tcPr>
          <w:p>
            <w:pPr>
              <w:jc w:val="center"/>
              <w:widowControl/>
              <w:rPr>
                <w:sz w:val="24"/>
                <w:szCs w:val="24"/>
                <w:highlight w:val="none"/>
              </w:rPr>
            </w:pPr>
            <w:r>
              <w:rPr>
                <w:sz w:val="24"/>
                <w:szCs w:val="24"/>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textDirection w:val="lrTb"/>
            <w:noWrap w:val="false"/>
          </w:tcPr>
          <w:p>
            <w:pPr>
              <w:ind w:firstLine="2160"/>
              <w:jc w:val="center"/>
              <w:widowControl/>
              <w:rPr>
                <w:sz w:val="24"/>
                <w:szCs w:val="24"/>
                <w:highlight w:val="none"/>
              </w:rPr>
            </w:pPr>
            <w:r>
              <w:rPr>
                <w:sz w:val="24"/>
                <w:szCs w:val="24"/>
                <w:highlight w:val="none"/>
              </w:rPr>
            </w:r>
            <w:r/>
          </w:p>
        </w:tc>
      </w:tr>
      <w:tr>
        <w:trPr>
          <w:jc w:val="center"/>
          <w:trHeight w:val="40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sz w:val="24"/>
                <w:szCs w:val="24"/>
                <w:highlight w:val="none"/>
              </w:rPr>
            </w:pPr>
            <w:r>
              <w:rPr>
                <w:sz w:val="24"/>
                <w:szCs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124" w:type="dxa"/>
            <w:textDirection w:val="lrTb"/>
            <w:noWrap w:val="false"/>
          </w:tcPr>
          <w:p>
            <w:pPr>
              <w:jc w:val="center"/>
              <w:widowControl/>
              <w:rPr>
                <w:sz w:val="24"/>
                <w:szCs w:val="24"/>
                <w:highlight w:val="none"/>
              </w:rPr>
            </w:pPr>
            <w:r>
              <w:rPr>
                <w:sz w:val="24"/>
                <w:szCs w:val="24"/>
                <w:highlight w:val="none"/>
              </w:rPr>
            </w:r>
            <w:r/>
          </w:p>
        </w:tc>
      </w:tr>
      <w:tr>
        <w:trPr>
          <w:jc w:val="cente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sz w:val="24"/>
                <w:szCs w:val="24"/>
                <w:highlight w:val="none"/>
              </w:rPr>
            </w:pPr>
            <w:r>
              <w:rPr>
                <w:sz w:val="24"/>
                <w:szCs w:val="24"/>
                <w:highlight w:val="none"/>
              </w:rPr>
              <w:t xml:space="preserve">企业资质等级</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bottom"/>
            <w:textDirection w:val="lrTb"/>
            <w:noWrap w:val="false"/>
          </w:tcPr>
          <w:p>
            <w:pPr>
              <w:jc w:val="center"/>
              <w:widowControl/>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center"/>
            <w:textDirection w:val="lrTb"/>
            <w:noWrap w:val="false"/>
          </w:tcPr>
          <w:p>
            <w:pPr>
              <w:jc w:val="center"/>
              <w:widowControl/>
              <w:rPr>
                <w:sz w:val="24"/>
                <w:szCs w:val="24"/>
                <w:highlight w:val="none"/>
              </w:rPr>
            </w:pPr>
            <w:r>
              <w:rPr>
                <w:sz w:val="24"/>
                <w:szCs w:val="24"/>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bottom"/>
            <w:textDirection w:val="lrTb"/>
            <w:noWrap w:val="false"/>
          </w:tcPr>
          <w:p>
            <w:pPr>
              <w:jc w:val="center"/>
              <w:widowControl/>
              <w:rPr>
                <w:sz w:val="24"/>
                <w:szCs w:val="24"/>
                <w:highlight w:val="none"/>
              </w:rPr>
            </w:pPr>
            <w:r>
              <w:rPr>
                <w:sz w:val="24"/>
                <w:szCs w:val="24"/>
                <w:highlight w:val="none"/>
              </w:rPr>
            </w:r>
            <w:r/>
          </w:p>
        </w:tc>
      </w:tr>
      <w:tr>
        <w:trPr>
          <w:jc w:val="center"/>
          <w:trHeight w:val="57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sz w:val="24"/>
                <w:szCs w:val="24"/>
                <w:highlight w:val="none"/>
              </w:rPr>
            </w:pPr>
            <w:r>
              <w:rPr>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bottom"/>
            <w:textDirection w:val="lrTb"/>
            <w:noWrap w:val="false"/>
          </w:tcPr>
          <w:p>
            <w:pPr>
              <w:jc w:val="center"/>
              <w:widowControl/>
              <w:rPr>
                <w:sz w:val="24"/>
                <w:szCs w:val="24"/>
                <w:highlight w:val="none"/>
              </w:rPr>
            </w:pPr>
            <w:r>
              <w:rPr>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center"/>
            <w:textDirection w:val="lrTb"/>
            <w:noWrap w:val="false"/>
          </w:tcPr>
          <w:p>
            <w:pPr>
              <w:jc w:val="center"/>
              <w:widowControl/>
              <w:rPr>
                <w:sz w:val="24"/>
                <w:szCs w:val="24"/>
                <w:highlight w:val="none"/>
              </w:rPr>
            </w:pPr>
            <w:r>
              <w:rPr>
                <w:sz w:val="24"/>
                <w:szCs w:val="24"/>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bottom"/>
            <w:textDirection w:val="lrTb"/>
            <w:noWrap w:val="false"/>
          </w:tcPr>
          <w:p>
            <w:pPr>
              <w:jc w:val="center"/>
              <w:widowControl/>
              <w:rPr>
                <w:sz w:val="24"/>
                <w:szCs w:val="24"/>
                <w:highlight w:val="none"/>
              </w:rPr>
            </w:pPr>
            <w:r>
              <w:rPr>
                <w:sz w:val="24"/>
                <w:szCs w:val="24"/>
                <w:highlight w:val="none"/>
              </w:rPr>
              <w:t xml:space="preserve">年   </w:t>
            </w:r>
            <w:r>
              <w:rPr>
                <w:sz w:val="24"/>
                <w:szCs w:val="24"/>
                <w:highlight w:val="none"/>
                <w:u w:val="single"/>
              </w:rPr>
              <w:t xml:space="preserve">       </w:t>
            </w:r>
            <w:r>
              <w:rPr>
                <w:sz w:val="24"/>
                <w:szCs w:val="24"/>
                <w:highlight w:val="none"/>
              </w:rPr>
              <w:t xml:space="preserve">万元</w:t>
            </w:r>
            <w:r/>
          </w:p>
        </w:tc>
      </w:tr>
      <w:tr>
        <w:trPr>
          <w:jc w:val="cente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sz w:val="24"/>
                <w:szCs w:val="24"/>
                <w:highlight w:val="none"/>
              </w:rPr>
            </w:pPr>
            <w:r>
              <w:rPr>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bottom"/>
            <w:textDirection w:val="lrTb"/>
            <w:noWrap w:val="false"/>
          </w:tcPr>
          <w:p>
            <w:pPr>
              <w:jc w:val="center"/>
              <w:widowControl/>
              <w:rPr>
                <w:sz w:val="24"/>
                <w:szCs w:val="24"/>
                <w:highlight w:val="none"/>
              </w:rPr>
            </w:pPr>
            <w:r>
              <w:rPr>
                <w:sz w:val="24"/>
                <w:szCs w:val="24"/>
                <w:highlight w:val="none"/>
              </w:rPr>
              <w:t xml:space="preserve">年</w:t>
            </w:r>
            <w:r>
              <w:rPr>
                <w:sz w:val="24"/>
                <w:szCs w:val="24"/>
                <w:highlight w:val="none"/>
                <w:u w:val="single"/>
              </w:rPr>
              <w:t xml:space="preserve">   </w:t>
            </w:r>
            <w:r>
              <w:rPr>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textDirection w:val="lrTb"/>
            <w:noWrap w:val="false"/>
          </w:tcPr>
          <w:p>
            <w:pPr>
              <w:jc w:val="center"/>
              <w:widowControl/>
              <w:rPr>
                <w:sz w:val="24"/>
                <w:szCs w:val="24"/>
                <w:highlight w:val="none"/>
              </w:rPr>
            </w:pPr>
            <w:r>
              <w:rPr>
                <w:sz w:val="24"/>
                <w:szCs w:val="24"/>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bottom"/>
            <w:textDirection w:val="lrTb"/>
            <w:noWrap w:val="false"/>
          </w:tcPr>
          <w:p>
            <w:pPr>
              <w:jc w:val="center"/>
              <w:widowControl/>
              <w:rPr>
                <w:sz w:val="24"/>
                <w:szCs w:val="24"/>
                <w:highlight w:val="none"/>
              </w:rPr>
            </w:pPr>
            <w:r>
              <w:rPr>
                <w:sz w:val="24"/>
                <w:szCs w:val="24"/>
                <w:highlight w:val="none"/>
              </w:rPr>
              <w:t xml:space="preserve">平方米</w:t>
            </w:r>
            <w:r/>
          </w:p>
        </w:tc>
      </w:tr>
      <w:tr>
        <w:trPr>
          <w:jc w:val="cente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sz w:val="24"/>
                <w:szCs w:val="24"/>
                <w:highlight w:val="none"/>
              </w:rPr>
            </w:pPr>
            <w:r>
              <w:rPr>
                <w:sz w:val="24"/>
                <w:szCs w:val="24"/>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124" w:type="dxa"/>
            <w:textDirection w:val="lrTb"/>
            <w:noWrap w:val="false"/>
          </w:tcPr>
          <w:p>
            <w:pPr>
              <w:jc w:val="center"/>
              <w:widowControl/>
              <w:rPr>
                <w:sz w:val="24"/>
                <w:szCs w:val="24"/>
                <w:highlight w:val="none"/>
              </w:rPr>
            </w:pPr>
            <w:r>
              <w:rPr>
                <w:sz w:val="24"/>
                <w:szCs w:val="24"/>
                <w:highlight w:val="none"/>
              </w:rPr>
            </w:r>
            <w:r/>
          </w:p>
        </w:tc>
      </w:tr>
      <w:tr>
        <w:trPr>
          <w:jc w:val="center"/>
          <w:trHeight w:val="48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sz w:val="24"/>
                <w:szCs w:val="24"/>
                <w:highlight w:val="none"/>
              </w:rPr>
            </w:pPr>
            <w:r>
              <w:rPr>
                <w:sz w:val="24"/>
                <w:szCs w:val="24"/>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124" w:type="dxa"/>
            <w:textDirection w:val="lrTb"/>
            <w:noWrap w:val="false"/>
          </w:tcPr>
          <w:p>
            <w:pPr>
              <w:jc w:val="center"/>
              <w:widowControl/>
              <w:rPr>
                <w:sz w:val="24"/>
                <w:szCs w:val="24"/>
                <w:highlight w:val="none"/>
              </w:rPr>
            </w:pPr>
            <w:r>
              <w:rPr>
                <w:sz w:val="24"/>
                <w:szCs w:val="24"/>
                <w:highlight w:val="none"/>
              </w:rPr>
            </w:r>
            <w:r/>
          </w:p>
        </w:tc>
      </w:tr>
      <w:tr>
        <w:trPr>
          <w:jc w:val="center"/>
          <w:trHeight w:val="68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sz w:val="24"/>
                <w:szCs w:val="24"/>
                <w:highlight w:val="none"/>
              </w:rPr>
            </w:pPr>
            <w:r>
              <w:rPr>
                <w:sz w:val="24"/>
                <w:szCs w:val="24"/>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124" w:type="dxa"/>
            <w:textDirection w:val="lrTb"/>
            <w:noWrap w:val="false"/>
          </w:tcPr>
          <w:p>
            <w:pPr>
              <w:jc w:val="center"/>
              <w:widowControl/>
              <w:rPr>
                <w:sz w:val="24"/>
                <w:szCs w:val="24"/>
                <w:highlight w:val="none"/>
              </w:rPr>
            </w:pPr>
            <w:r>
              <w:rPr>
                <w:sz w:val="24"/>
                <w:szCs w:val="24"/>
                <w:highlight w:val="none"/>
              </w:rPr>
            </w:r>
            <w:r/>
          </w:p>
        </w:tc>
      </w:tr>
      <w:tr>
        <w:trPr>
          <w:jc w:val="center"/>
          <w:trHeight w:val="85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sz w:val="24"/>
                <w:szCs w:val="24"/>
                <w:highlight w:val="none"/>
              </w:rPr>
            </w:pPr>
            <w:r>
              <w:rPr>
                <w:sz w:val="24"/>
                <w:szCs w:val="24"/>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124" w:type="dxa"/>
            <w:textDirection w:val="lrTb"/>
            <w:noWrap w:val="false"/>
          </w:tcPr>
          <w:p>
            <w:pPr>
              <w:jc w:val="center"/>
              <w:widowControl/>
              <w:rPr>
                <w:sz w:val="24"/>
                <w:szCs w:val="24"/>
                <w:highlight w:val="none"/>
              </w:rPr>
            </w:pPr>
            <w:r>
              <w:rPr>
                <w:sz w:val="24"/>
                <w:szCs w:val="24"/>
                <w:highlight w:val="none"/>
              </w:rPr>
            </w:r>
            <w:r/>
          </w:p>
        </w:tc>
      </w:tr>
      <w:tr>
        <w:trPr>
          <w:jc w:val="center"/>
          <w:trHeight w:val="74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sz w:val="24"/>
                <w:szCs w:val="24"/>
                <w:highlight w:val="none"/>
              </w:rPr>
            </w:pPr>
            <w:r>
              <w:rPr>
                <w:sz w:val="24"/>
                <w:szCs w:val="24"/>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124" w:type="dxa"/>
            <w:textDirection w:val="lrTb"/>
            <w:noWrap w:val="false"/>
          </w:tcPr>
          <w:p>
            <w:pPr>
              <w:jc w:val="center"/>
              <w:widowControl/>
              <w:rPr>
                <w:sz w:val="24"/>
                <w:szCs w:val="24"/>
                <w:highlight w:val="none"/>
              </w:rPr>
            </w:pPr>
            <w:r>
              <w:rPr>
                <w:sz w:val="24"/>
                <w:szCs w:val="24"/>
                <w:highlight w:val="none"/>
              </w:rPr>
            </w:r>
            <w:r/>
          </w:p>
        </w:tc>
      </w:tr>
      <w:tr>
        <w:trPr>
          <w:jc w:val="center"/>
          <w:trHeight w:val="116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sz w:val="24"/>
                <w:szCs w:val="24"/>
                <w:highlight w:val="none"/>
              </w:rPr>
            </w:pPr>
            <w:r>
              <w:rPr>
                <w:sz w:val="24"/>
                <w:szCs w:val="24"/>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124" w:type="dxa"/>
            <w:textDirection w:val="lrTb"/>
            <w:noWrap w:val="false"/>
          </w:tcPr>
          <w:p>
            <w:pPr>
              <w:jc w:val="center"/>
              <w:widowControl/>
              <w:rPr>
                <w:sz w:val="24"/>
                <w:szCs w:val="24"/>
                <w:highlight w:val="none"/>
              </w:rPr>
            </w:pPr>
            <w:r>
              <w:rPr>
                <w:sz w:val="24"/>
                <w:szCs w:val="24"/>
                <w:highlight w:val="none"/>
              </w:rPr>
            </w:r>
            <w:r/>
          </w:p>
        </w:tc>
      </w:tr>
      <w:tr>
        <w:trPr>
          <w:jc w:val="center"/>
          <w:trHeight w:val="5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sz w:val="24"/>
                <w:szCs w:val="24"/>
                <w:highlight w:val="none"/>
              </w:rPr>
            </w:pPr>
            <w:r>
              <w:rPr>
                <w:sz w:val="24"/>
                <w:szCs w:val="24"/>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124" w:type="dxa"/>
            <w:textDirection w:val="lrTb"/>
            <w:noWrap w:val="false"/>
          </w:tcPr>
          <w:p>
            <w:pPr>
              <w:jc w:val="center"/>
              <w:widowControl/>
              <w:rPr>
                <w:sz w:val="24"/>
                <w:szCs w:val="24"/>
                <w:highlight w:val="none"/>
              </w:rPr>
            </w:pPr>
            <w:r>
              <w:rPr>
                <w:sz w:val="24"/>
                <w:szCs w:val="24"/>
                <w:highlight w:val="none"/>
              </w:rPr>
            </w:r>
            <w:r/>
          </w:p>
        </w:tc>
      </w:tr>
    </w:tbl>
    <w:p>
      <w:pPr>
        <w:widowControl/>
        <w:rPr>
          <w:rFonts w:eastAsiaTheme="minorEastAsia"/>
          <w:sz w:val="24"/>
          <w:szCs w:val="24"/>
          <w:highlight w:val="none"/>
        </w:rPr>
      </w:pPr>
      <w:r>
        <w:rPr>
          <w:rFonts w:eastAsiaTheme="minorEastAsia"/>
          <w:sz w:val="24"/>
          <w:szCs w:val="24"/>
          <w:highlight w:val="none"/>
        </w:rPr>
      </w:r>
      <w:r/>
    </w:p>
    <w:p>
      <w:pPr>
        <w:rPr>
          <w:rFonts w:eastAsiaTheme="minorEastAsia"/>
          <w:sz w:val="24"/>
          <w:szCs w:val="24"/>
          <w:highlight w:val="none"/>
        </w:rPr>
      </w:pPr>
      <w:r>
        <w:rPr>
          <w:rFonts w:eastAsiaTheme="minorEastAsia"/>
          <w:sz w:val="24"/>
          <w:szCs w:val="24"/>
          <w:highlight w:val="none"/>
        </w:rPr>
      </w:r>
      <w:r/>
    </w:p>
    <w:p>
      <w:pPr>
        <w:rPr>
          <w:rFonts w:eastAsiaTheme="minorEastAsia"/>
          <w:sz w:val="24"/>
          <w:szCs w:val="24"/>
          <w:highlight w:val="none"/>
        </w:rPr>
      </w:pPr>
      <w:r>
        <w:rPr>
          <w:rFonts w:eastAsiaTheme="minorEastAsia"/>
          <w:sz w:val="24"/>
          <w:szCs w:val="24"/>
          <w:highlight w:val="none"/>
        </w:rPr>
      </w:r>
      <w:r/>
    </w:p>
    <w:p>
      <w:pPr>
        <w:rPr>
          <w:rFonts w:eastAsiaTheme="minorEastAsia"/>
          <w:sz w:val="24"/>
          <w:szCs w:val="24"/>
          <w:highlight w:val="none"/>
        </w:rPr>
      </w:pPr>
      <w:r>
        <w:rPr>
          <w:rFonts w:eastAsiaTheme="minorEastAsia"/>
          <w:sz w:val="24"/>
          <w:szCs w:val="24"/>
          <w:highlight w:val="none"/>
        </w:rPr>
      </w:r>
      <w:r/>
    </w:p>
    <w:p>
      <w:pPr>
        <w:rPr>
          <w:rFonts w:eastAsiaTheme="minorEastAsia"/>
          <w:b/>
          <w:bCs/>
          <w:sz w:val="24"/>
          <w:szCs w:val="24"/>
          <w:highlight w:val="none"/>
        </w:rPr>
      </w:pPr>
      <w:r>
        <w:rPr>
          <w:rFonts w:eastAsiaTheme="minorEastAsia"/>
          <w:b/>
          <w:sz w:val="24"/>
          <w:szCs w:val="24"/>
          <w:highlight w:val="none"/>
        </w:rPr>
        <w:br w:type="page" w:clear="all"/>
      </w:r>
      <w:r>
        <w:rPr>
          <w:rFonts w:eastAsiaTheme="minorEastAsia"/>
          <w:b/>
          <w:sz w:val="24"/>
          <w:szCs w:val="24"/>
          <w:highlight w:val="none"/>
        </w:rPr>
        <w:t xml:space="preserve">11、</w:t>
      </w:r>
      <w:r>
        <w:rPr>
          <w:rFonts w:eastAsiaTheme="minorEastAsia"/>
          <w:b/>
          <w:bCs/>
          <w:sz w:val="24"/>
          <w:szCs w:val="24"/>
          <w:highlight w:val="none"/>
        </w:rPr>
        <w:t xml:space="preserve">中小企业声明函</w:t>
      </w:r>
      <w:r/>
    </w:p>
    <w:p>
      <w:pPr>
        <w:jc w:val="center"/>
        <w:spacing w:line="588" w:lineRule="exact"/>
        <w:rPr>
          <w:rFonts w:eastAsiaTheme="minorEastAsia"/>
          <w:b/>
          <w:spacing w:val="6"/>
          <w:sz w:val="24"/>
          <w:szCs w:val="24"/>
          <w:highlight w:val="none"/>
        </w:rPr>
      </w:pPr>
      <w:r>
        <w:rPr>
          <w:rFonts w:eastAsiaTheme="minorEastAsia"/>
          <w:b/>
          <w:spacing w:val="6"/>
          <w:sz w:val="24"/>
          <w:szCs w:val="24"/>
          <w:highlight w:val="none"/>
        </w:rPr>
      </w:r>
      <w:r/>
    </w:p>
    <w:p>
      <w:pPr>
        <w:jc w:val="center"/>
        <w:spacing w:line="360" w:lineRule="auto"/>
        <w:rPr>
          <w:b/>
          <w:bCs/>
          <w:sz w:val="24"/>
          <w:szCs w:val="24"/>
          <w:highlight w:val="none"/>
        </w:rPr>
      </w:pPr>
      <w:r>
        <w:rPr>
          <w:b/>
          <w:bCs/>
          <w:sz w:val="24"/>
          <w:szCs w:val="24"/>
          <w:highlight w:val="none"/>
        </w:rPr>
        <w:t xml:space="preserve">中小企业声明函</w:t>
      </w:r>
      <w:r/>
    </w:p>
    <w:p>
      <w:pPr>
        <w:rPr>
          <w:sz w:val="24"/>
          <w:szCs w:val="24"/>
          <w:highlight w:val="none"/>
          <w:u w:val="single"/>
        </w:rPr>
      </w:pPr>
      <w:r>
        <w:rPr>
          <w:sz w:val="24"/>
          <w:szCs w:val="24"/>
          <w:highlight w:val="none"/>
          <w:lang w:val="zh-CN"/>
        </w:rPr>
        <w:t xml:space="preserve"> </w:t>
      </w:r>
      <w:r>
        <w:rPr>
          <w:sz w:val="24"/>
          <w:szCs w:val="24"/>
          <w:highlight w:val="none"/>
          <w:u w:val="single"/>
        </w:rPr>
        <w:t xml:space="preserve">                     </w:t>
      </w:r>
      <w:r>
        <w:rPr>
          <w:sz w:val="24"/>
          <w:szCs w:val="24"/>
          <w:highlight w:val="none"/>
        </w:rPr>
        <w:t xml:space="preserve">:</w:t>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sz w:val="24"/>
          <w:szCs w:val="24"/>
          <w:highlight w:val="none"/>
        </w:rPr>
        <w:t xml:space="preserve">本公司（联合体）郑重声明，根据《政府采购促进中小企业发展管理办法》（财库﹝2020﹞46 号）的规定，本公司（联合体）参加</w:t>
      </w:r>
      <w:r>
        <w:rPr>
          <w:sz w:val="24"/>
          <w:szCs w:val="24"/>
          <w:highlight w:val="none"/>
          <w:u w:val="single"/>
        </w:rPr>
        <w:t xml:space="preserve">（单位名称）</w:t>
      </w:r>
      <w:r>
        <w:rPr>
          <w:sz w:val="24"/>
          <w:szCs w:val="24"/>
          <w:highlight w:val="none"/>
        </w:rPr>
        <w:t xml:space="preserve">的</w:t>
      </w:r>
      <w:r>
        <w:rPr>
          <w:sz w:val="24"/>
          <w:szCs w:val="24"/>
          <w:highlight w:val="none"/>
          <w:u w:val="single"/>
        </w:rPr>
        <w:t xml:space="preserve">（项目名称）</w:t>
      </w:r>
      <w:r>
        <w:rPr>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sz w:val="24"/>
          <w:szCs w:val="24"/>
          <w:highlight w:val="none"/>
        </w:rPr>
      </w:pPr>
      <w:r>
        <w:rPr>
          <w:sz w:val="24"/>
          <w:szCs w:val="24"/>
          <w:highlight w:val="none"/>
        </w:rPr>
        <w:t xml:space="preserve">1. </w:t>
      </w:r>
      <w:r>
        <w:rPr>
          <w:sz w:val="24"/>
          <w:szCs w:val="24"/>
          <w:highlight w:val="none"/>
          <w:u w:val="single"/>
        </w:rPr>
        <w:t xml:space="preserve"> </w:t>
      </w:r>
      <w:r>
        <w:rPr>
          <w:rFonts w:hint="eastAsia"/>
          <w:sz w:val="24"/>
          <w:szCs w:val="24"/>
          <w:highlight w:val="none"/>
          <w:u w:val="single"/>
          <w:lang w:eastAsia="zh-CN"/>
        </w:rPr>
        <w:t xml:space="preserve">2026-2027年度智慧安监环保平台一体化维保及浒东化工集中区（南片区）空气、地表水质量监测站运维管理项目</w:t>
      </w:r>
      <w:r>
        <w:rPr>
          <w:sz w:val="24"/>
          <w:szCs w:val="24"/>
          <w:highlight w:val="none"/>
          <w:u w:val="single"/>
        </w:rPr>
        <w:t xml:space="preserve"> </w:t>
      </w:r>
      <w:r>
        <w:rPr>
          <w:sz w:val="24"/>
          <w:szCs w:val="24"/>
          <w:highlight w:val="none"/>
        </w:rPr>
        <w:t xml:space="preserve">，属于</w:t>
      </w:r>
      <w:r>
        <w:rPr>
          <w:sz w:val="24"/>
          <w:szCs w:val="24"/>
          <w:highlight w:val="none"/>
          <w:u w:val="single"/>
        </w:rPr>
        <w:t xml:space="preserve">其他未列明行业</w:t>
      </w:r>
      <w:r>
        <w:rPr>
          <w:sz w:val="24"/>
          <w:szCs w:val="24"/>
          <w:highlight w:val="none"/>
        </w:rPr>
        <w:t xml:space="preserve">；承建（承接）企业为</w:t>
      </w:r>
      <w:r>
        <w:rPr>
          <w:sz w:val="24"/>
          <w:szCs w:val="24"/>
          <w:highlight w:val="none"/>
          <w:u w:val="single"/>
        </w:rPr>
        <w:t xml:space="preserve">（企业名称）</w:t>
      </w:r>
      <w:r>
        <w:rPr>
          <w:sz w:val="24"/>
          <w:szCs w:val="24"/>
          <w:highlight w:val="none"/>
        </w:rPr>
        <w:t xml:space="preserve">，从业人员</w:t>
      </w:r>
      <w:r>
        <w:rPr>
          <w:sz w:val="24"/>
          <w:szCs w:val="24"/>
          <w:highlight w:val="none"/>
          <w:u w:val="single"/>
        </w:rPr>
        <w:t xml:space="preserve">    </w:t>
      </w:r>
      <w:r>
        <w:rPr>
          <w:sz w:val="24"/>
          <w:szCs w:val="24"/>
          <w:highlight w:val="none"/>
        </w:rPr>
        <w:t xml:space="preserve">人，营业收入为</w:t>
      </w:r>
      <w:r>
        <w:rPr>
          <w:sz w:val="24"/>
          <w:szCs w:val="24"/>
          <w:highlight w:val="none"/>
          <w:u w:val="single"/>
        </w:rPr>
        <w:t xml:space="preserve">    </w:t>
      </w:r>
      <w:r>
        <w:rPr>
          <w:sz w:val="24"/>
          <w:szCs w:val="24"/>
          <w:highlight w:val="none"/>
        </w:rPr>
        <w:t xml:space="preserve">万元，资产总额为</w:t>
      </w:r>
      <w:r>
        <w:rPr>
          <w:sz w:val="24"/>
          <w:szCs w:val="24"/>
          <w:highlight w:val="none"/>
          <w:u w:val="single"/>
        </w:rPr>
        <w:t xml:space="preserve">    </w:t>
      </w:r>
      <w:r>
        <w:rPr>
          <w:sz w:val="24"/>
          <w:szCs w:val="24"/>
          <w:highlight w:val="none"/>
        </w:rPr>
        <w:t xml:space="preserve">万元，属于</w:t>
      </w:r>
      <w:r>
        <w:rPr>
          <w:sz w:val="24"/>
          <w:szCs w:val="24"/>
          <w:highlight w:val="none"/>
          <w:u w:val="single"/>
        </w:rPr>
        <w:t xml:space="preserve">（</w:t>
      </w:r>
      <w:r>
        <w:rPr>
          <w:rFonts w:ascii="Wingdings" w:hAnsi="Wingdings" w:eastAsia="Wingdings" w:cs="Wingdings"/>
          <w:sz w:val="24"/>
          <w:szCs w:val="24"/>
          <w:highlight w:val="none"/>
          <w:u w:val="single"/>
        </w:rPr>
        <w:t xml:space="preserve">¨</w:t>
      </w:r>
      <w:r>
        <w:rPr>
          <w:sz w:val="24"/>
          <w:szCs w:val="24"/>
          <w:highlight w:val="none"/>
          <w:u w:val="single"/>
        </w:rPr>
        <w:t xml:space="preserve">中型企业、</w:t>
      </w:r>
      <w:r>
        <w:rPr>
          <w:rFonts w:ascii="Wingdings" w:hAnsi="Wingdings" w:eastAsia="Wingdings" w:cs="Wingdings"/>
          <w:sz w:val="24"/>
          <w:szCs w:val="24"/>
          <w:highlight w:val="none"/>
          <w:u w:val="single"/>
        </w:rPr>
        <w:t xml:space="preserve">¨</w:t>
      </w:r>
      <w:r>
        <w:rPr>
          <w:sz w:val="24"/>
          <w:szCs w:val="24"/>
          <w:highlight w:val="none"/>
          <w:u w:val="single"/>
        </w:rPr>
        <w:t xml:space="preserve">小型企业、</w:t>
      </w:r>
      <w:r>
        <w:rPr>
          <w:rFonts w:ascii="Wingdings" w:hAnsi="Wingdings" w:eastAsia="Wingdings" w:cs="Wingdings"/>
          <w:sz w:val="24"/>
          <w:szCs w:val="24"/>
          <w:highlight w:val="none"/>
          <w:u w:val="single"/>
        </w:rPr>
        <w:t xml:space="preserve">¨</w:t>
      </w:r>
      <w:r>
        <w:rPr>
          <w:sz w:val="24"/>
          <w:szCs w:val="24"/>
          <w:highlight w:val="none"/>
          <w:u w:val="single"/>
        </w:rPr>
        <w:t xml:space="preserve">微型企业）</w:t>
      </w:r>
      <w:r>
        <w:rPr>
          <w:sz w:val="24"/>
          <w:szCs w:val="24"/>
          <w:highlight w:val="none"/>
        </w:rPr>
        <w:t xml:space="preserve">；</w:t>
      </w:r>
      <w:r/>
    </w:p>
    <w:p>
      <w:pPr>
        <w:ind w:firstLine="480"/>
        <w:spacing w:line="360" w:lineRule="auto"/>
        <w:rPr>
          <w:sz w:val="24"/>
          <w:szCs w:val="24"/>
          <w:highlight w:val="none"/>
        </w:rPr>
      </w:pPr>
      <w:r>
        <w:rPr>
          <w:sz w:val="24"/>
          <w:szCs w:val="24"/>
          <w:highlight w:val="none"/>
        </w:rPr>
        <w:t xml:space="preserve">……</w:t>
      </w:r>
      <w:r/>
    </w:p>
    <w:p>
      <w:pPr>
        <w:ind w:firstLine="480"/>
        <w:spacing w:line="360" w:lineRule="auto"/>
        <w:rPr>
          <w:sz w:val="24"/>
          <w:szCs w:val="24"/>
          <w:highlight w:val="none"/>
        </w:rPr>
      </w:pPr>
      <w:r>
        <w:rPr>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sz w:val="24"/>
          <w:szCs w:val="24"/>
          <w:highlight w:val="none"/>
        </w:rPr>
      </w:pPr>
      <w:r>
        <w:rPr>
          <w:sz w:val="24"/>
          <w:szCs w:val="24"/>
          <w:highlight w:val="none"/>
        </w:rPr>
        <w:t xml:space="preserve">本企业对上述声明内容的真实性负责。如有虚假，将依法承担相应责任。</w:t>
      </w:r>
      <w:r/>
    </w:p>
    <w:p>
      <w:pPr>
        <w:ind w:firstLine="480"/>
        <w:jc w:val="right"/>
        <w:spacing w:line="360" w:lineRule="auto"/>
        <w:rPr>
          <w:sz w:val="24"/>
          <w:szCs w:val="24"/>
          <w:highlight w:val="none"/>
        </w:rPr>
      </w:pPr>
      <w:r>
        <w:rPr>
          <w:sz w:val="24"/>
          <w:szCs w:val="24"/>
          <w:highlight w:val="none"/>
        </w:rPr>
      </w:r>
      <w:r/>
    </w:p>
    <w:p>
      <w:pPr>
        <w:ind w:firstLine="480"/>
        <w:jc w:val="center"/>
        <w:spacing w:line="360" w:lineRule="auto"/>
        <w:rPr>
          <w:sz w:val="24"/>
          <w:szCs w:val="24"/>
          <w:highlight w:val="none"/>
        </w:rPr>
        <w:outlineLvl w:val="1"/>
      </w:pPr>
      <w:r>
        <w:rPr>
          <w:sz w:val="24"/>
          <w:szCs w:val="24"/>
          <w:highlight w:val="none"/>
        </w:rPr>
        <w:t xml:space="preserve">                   企业名称（盖章）：</w:t>
      </w:r>
      <w:r/>
    </w:p>
    <w:p>
      <w:pPr>
        <w:ind w:firstLine="6480"/>
        <w:spacing w:line="360" w:lineRule="auto"/>
        <w:rPr>
          <w:sz w:val="24"/>
          <w:szCs w:val="24"/>
          <w:highlight w:val="none"/>
        </w:rPr>
      </w:pPr>
      <w:r>
        <w:rPr>
          <w:sz w:val="24"/>
          <w:szCs w:val="24"/>
          <w:highlight w:val="none"/>
        </w:rPr>
        <w:t xml:space="preserve">日   期：</w:t>
      </w:r>
      <w:r/>
    </w:p>
    <w:p>
      <w:pPr>
        <w:ind w:firstLine="240"/>
        <w:spacing w:line="360" w:lineRule="auto"/>
        <w:rPr>
          <w:sz w:val="24"/>
          <w:szCs w:val="24"/>
          <w:highlight w:val="none"/>
        </w:rPr>
      </w:pPr>
      <w:r>
        <w:rPr>
          <w:sz w:val="24"/>
          <w:szCs w:val="24"/>
          <w:highlight w:val="none"/>
        </w:rPr>
        <w:t xml:space="preserve">注：</w:t>
      </w:r>
      <w:r/>
    </w:p>
    <w:p>
      <w:pPr>
        <w:numPr>
          <w:ilvl w:val="0"/>
          <w:numId w:val="5"/>
        </w:numPr>
        <w:spacing w:line="360" w:lineRule="auto"/>
        <w:rPr>
          <w:b/>
          <w:sz w:val="24"/>
          <w:szCs w:val="24"/>
          <w:highlight w:val="none"/>
        </w:rPr>
      </w:pPr>
      <w:r>
        <w:rPr>
          <w:b/>
          <w:sz w:val="24"/>
          <w:szCs w:val="24"/>
          <w:highlight w:val="none"/>
        </w:rPr>
        <w:t xml:space="preserve">中小企业划分标准详见“工信部联企业〔2011〕300号通知中的《中小企业划型标准规定》”。</w:t>
      </w:r>
      <w:r/>
    </w:p>
    <w:p>
      <w:pPr>
        <w:numPr>
          <w:ilvl w:val="0"/>
          <w:numId w:val="5"/>
        </w:numPr>
        <w:spacing w:line="360" w:lineRule="auto"/>
        <w:rPr>
          <w:b/>
          <w:sz w:val="24"/>
          <w:szCs w:val="24"/>
          <w:highlight w:val="none"/>
        </w:rPr>
      </w:pPr>
      <w:r>
        <w:rPr>
          <w:b/>
          <w:sz w:val="24"/>
          <w:szCs w:val="24"/>
          <w:highlight w:val="none"/>
          <w:u w:val="single"/>
        </w:rPr>
        <w:t xml:space="preserve">如供应商认定本企业为中型或小型或微型企业，则需根据“工信部联企业〔2011〕300号”通知中的《中小企业划型标准规定》填报“中小企业声明函”</w:t>
      </w:r>
      <w:r>
        <w:rPr>
          <w:b/>
          <w:sz w:val="24"/>
          <w:szCs w:val="24"/>
          <w:highlight w:val="none"/>
        </w:rPr>
        <w:t xml:space="preserve">。</w:t>
      </w:r>
      <w:r/>
    </w:p>
    <w:p>
      <w:pPr>
        <w:numPr>
          <w:ilvl w:val="0"/>
          <w:numId w:val="5"/>
        </w:numPr>
        <w:spacing w:line="360" w:lineRule="auto"/>
        <w:rPr>
          <w:b/>
          <w:sz w:val="24"/>
          <w:szCs w:val="24"/>
          <w:highlight w:val="none"/>
        </w:rPr>
      </w:pPr>
      <w:r>
        <w:rPr>
          <w:b/>
          <w:sz w:val="24"/>
          <w:szCs w:val="24"/>
          <w:highlight w:val="none"/>
        </w:rPr>
        <w:t xml:space="preserve">从业人员、营业收入、资产总额填报上一年度数据，无上一年度数据的新成立企业可不填报。</w:t>
      </w:r>
      <w:r/>
    </w:p>
    <w:p>
      <w:pPr>
        <w:spacing w:line="360" w:lineRule="auto"/>
        <w:rPr>
          <w:highlight w:val="none"/>
        </w:rPr>
      </w:pPr>
      <w:r>
        <w:rPr>
          <w:b/>
          <w:sz w:val="24"/>
          <w:szCs w:val="24"/>
          <w:highlight w:val="none"/>
        </w:rPr>
        <w:t xml:space="preserve">4、供应商应对照中小企业划分标准和采购标的所属行业：</w:t>
      </w:r>
      <w:r>
        <w:rPr>
          <w:b/>
          <w:sz w:val="24"/>
          <w:szCs w:val="24"/>
          <w:highlight w:val="none"/>
          <w:u w:val="single"/>
        </w:rPr>
        <w:t xml:space="preserve">其他未列明行业 </w:t>
      </w:r>
      <w:r>
        <w:rPr>
          <w:b/>
          <w:sz w:val="24"/>
          <w:szCs w:val="24"/>
          <w:highlight w:val="none"/>
        </w:rPr>
        <w:t xml:space="preserve">，如实、完整填报《中小企业声明函》，如未对（中型企业、小型企业、微型企业）进行勾选，视同非中、小、微企业，不享受相应扶持政策。</w:t>
      </w:r>
      <w:r/>
    </w:p>
    <w:p>
      <w:pPr>
        <w:spacing w:line="360" w:lineRule="auto"/>
        <w:rPr>
          <w:rFonts w:eastAsiaTheme="minorEastAsia"/>
          <w:sz w:val="24"/>
          <w:szCs w:val="24"/>
          <w:highlight w:val="none"/>
        </w:rPr>
      </w:pPr>
      <w:r>
        <w:rPr>
          <w:rFonts w:eastAsiaTheme="minorEastAsia"/>
          <w:sz w:val="24"/>
          <w:szCs w:val="24"/>
          <w:highlight w:val="none"/>
        </w:rPr>
      </w:r>
      <w:r/>
    </w:p>
    <w:p>
      <w:pPr>
        <w:spacing w:line="400" w:lineRule="exact"/>
        <w:rPr>
          <w:rFonts w:eastAsiaTheme="minorEastAsia"/>
          <w:sz w:val="18"/>
          <w:highlight w:val="none"/>
        </w:rPr>
      </w:pPr>
      <w:r>
        <w:rPr>
          <w:rFonts w:eastAsiaTheme="minorEastAsia"/>
          <w:sz w:val="18"/>
          <w:highlight w:val="none"/>
        </w:rPr>
      </w:r>
      <w:r/>
    </w:p>
    <w:p>
      <w:pPr>
        <w:spacing w:line="400" w:lineRule="exact"/>
        <w:rPr>
          <w:rFonts w:eastAsiaTheme="minorEastAsia"/>
          <w:sz w:val="18"/>
          <w:highlight w:val="none"/>
        </w:rPr>
      </w:pPr>
      <w:r>
        <w:rPr>
          <w:rFonts w:eastAsiaTheme="minorEastAsia"/>
          <w:sz w:val="18"/>
          <w:highlight w:val="none"/>
        </w:rPr>
      </w:r>
      <w:r/>
    </w:p>
    <w:p>
      <w:pPr>
        <w:pStyle w:val="822"/>
        <w:rPr>
          <w:rFonts w:eastAsiaTheme="minorEastAsia"/>
          <w:sz w:val="18"/>
          <w:highlight w:val="none"/>
        </w:rPr>
      </w:pPr>
      <w:r>
        <w:rPr>
          <w:rFonts w:eastAsiaTheme="minorEastAsia"/>
          <w:sz w:val="18"/>
          <w:highlight w:val="none"/>
        </w:rPr>
      </w:r>
      <w:r/>
    </w:p>
    <w:p>
      <w:pPr>
        <w:rPr>
          <w:rFonts w:eastAsiaTheme="minorEastAsia"/>
          <w:sz w:val="18"/>
          <w:highlight w:val="none"/>
        </w:rPr>
      </w:pPr>
      <w:r>
        <w:rPr>
          <w:rFonts w:eastAsiaTheme="minorEastAsia"/>
          <w:sz w:val="18"/>
          <w:highlight w:val="none"/>
        </w:rPr>
      </w:r>
      <w:r/>
    </w:p>
    <w:p>
      <w:pPr>
        <w:pStyle w:val="822"/>
        <w:rPr>
          <w:highlight w:val="none"/>
        </w:rPr>
      </w:pPr>
      <w:r>
        <w:rPr>
          <w:highlight w:val="none"/>
        </w:rPr>
      </w:r>
      <w:r/>
    </w:p>
    <w:p>
      <w:pPr>
        <w:spacing w:line="400" w:lineRule="exact"/>
        <w:rPr>
          <w:rFonts w:eastAsiaTheme="minorEastAsia"/>
          <w:sz w:val="18"/>
          <w:highlight w:val="none"/>
        </w:rPr>
      </w:pPr>
      <w:r>
        <w:rPr>
          <w:rFonts w:eastAsiaTheme="minorEastAsia"/>
          <w:sz w:val="18"/>
          <w:highlight w:val="none"/>
        </w:rPr>
      </w:r>
      <w:r/>
    </w:p>
    <w:p>
      <w:pPr>
        <w:spacing w:line="580" w:lineRule="exact"/>
        <w:rPr>
          <w:rFonts w:eastAsiaTheme="minorEastAsia"/>
          <w:sz w:val="24"/>
          <w:highlight w:val="none"/>
        </w:rPr>
      </w:pPr>
      <w:r>
        <w:rPr>
          <w:rFonts w:eastAsiaTheme="minorEastAsia"/>
          <w:b/>
          <w:sz w:val="24"/>
          <w:szCs w:val="24"/>
          <w:highlight w:val="none"/>
        </w:rPr>
        <w:t xml:space="preserve">12、</w:t>
      </w:r>
      <w:r>
        <w:rPr>
          <w:rFonts w:eastAsiaTheme="minorEastAsia"/>
          <w:b/>
          <w:bCs/>
          <w:sz w:val="24"/>
          <w:szCs w:val="24"/>
          <w:highlight w:val="none"/>
        </w:rPr>
        <w:t xml:space="preserve">残疾人福利性单位声明函</w:t>
      </w:r>
      <w:r/>
    </w:p>
    <w:p>
      <w:pPr>
        <w:jc w:val="center"/>
        <w:spacing w:line="360" w:lineRule="auto"/>
        <w:rPr>
          <w:b/>
          <w:bCs/>
          <w:sz w:val="24"/>
          <w:szCs w:val="24"/>
          <w:highlight w:val="none"/>
        </w:rPr>
      </w:pPr>
      <w:r/>
      <w:bookmarkStart w:id="15" w:name="OLE_LINK13"/>
      <w:r/>
      <w:bookmarkStart w:id="16" w:name="OLE_LINK14"/>
      <w:r/>
      <w:r/>
    </w:p>
    <w:p>
      <w:pPr>
        <w:jc w:val="center"/>
        <w:spacing w:line="360" w:lineRule="auto"/>
        <w:rPr>
          <w:b/>
          <w:bCs/>
          <w:sz w:val="24"/>
          <w:szCs w:val="24"/>
          <w:highlight w:val="none"/>
        </w:rPr>
      </w:pPr>
      <w:r>
        <w:rPr>
          <w:b/>
          <w:bCs/>
          <w:sz w:val="24"/>
          <w:szCs w:val="24"/>
          <w:highlight w:val="none"/>
        </w:rPr>
        <w:t xml:space="preserve">残疾人福利性单位声明函</w:t>
      </w:r>
      <w:r/>
    </w:p>
    <w:p>
      <w:pPr>
        <w:pStyle w:val="817"/>
        <w:ind w:left="0"/>
        <w:spacing w:line="360" w:lineRule="auto"/>
        <w:rPr>
          <w:b/>
          <w:bCs/>
          <w:szCs w:val="24"/>
          <w:highlight w:val="none"/>
        </w:rPr>
      </w:pPr>
      <w:r>
        <w:rPr>
          <w:b/>
          <w:bCs/>
          <w:szCs w:val="24"/>
          <w:highlight w:val="none"/>
        </w:rPr>
        <w:t xml:space="preserve">  </w:t>
      </w:r>
      <w:r>
        <w:rPr>
          <w:b/>
          <w:bCs/>
          <w:szCs w:val="24"/>
          <w:highlight w:val="none"/>
          <w:u w:val="single"/>
        </w:rPr>
        <w:t xml:space="preserve">                          </w:t>
      </w:r>
      <w:r>
        <w:rPr>
          <w:b/>
          <w:bCs/>
          <w:szCs w:val="24"/>
          <w:highlight w:val="none"/>
        </w:rPr>
        <w:t xml:space="preserve">：</w:t>
      </w:r>
      <w:r/>
    </w:p>
    <w:p>
      <w:pPr>
        <w:pStyle w:val="817"/>
        <w:ind w:left="0" w:firstLine="480"/>
        <w:spacing w:line="360" w:lineRule="auto"/>
        <w:rPr>
          <w:sz w:val="24"/>
          <w:szCs w:val="24"/>
          <w:highlight w:val="none"/>
        </w:rPr>
      </w:pPr>
      <w:r>
        <w:rPr>
          <w:sz w:val="24"/>
          <w:szCs w:val="24"/>
          <w:highlight w:val="none"/>
        </w:rPr>
      </w:r>
      <w:r/>
    </w:p>
    <w:p>
      <w:pPr>
        <w:pStyle w:val="817"/>
        <w:ind w:left="0" w:firstLine="480"/>
        <w:spacing w:line="360" w:lineRule="auto"/>
        <w:rPr>
          <w:sz w:val="24"/>
          <w:szCs w:val="24"/>
          <w:highlight w:val="none"/>
        </w:rPr>
      </w:pPr>
      <w:r>
        <w:rPr>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sz w:val="24"/>
          <w:szCs w:val="24"/>
          <w:highlight w:val="none"/>
          <w:u w:val="single"/>
        </w:rPr>
        <w:t xml:space="preserve"> （采购单位）</w:t>
      </w:r>
      <w:r>
        <w:rPr>
          <w:sz w:val="24"/>
          <w:szCs w:val="24"/>
          <w:highlight w:val="none"/>
        </w:rPr>
        <w:t xml:space="preserve"> 单位的</w:t>
      </w:r>
      <w:r>
        <w:rPr>
          <w:sz w:val="24"/>
          <w:szCs w:val="24"/>
          <w:highlight w:val="none"/>
          <w:u w:val="single"/>
          <w:lang w:val="zh-CN"/>
        </w:rPr>
        <w:t xml:space="preserve">（采购编号及项目名称）</w:t>
      </w:r>
      <w:r>
        <w:rPr>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17"/>
        <w:ind w:left="0" w:firstLine="480"/>
        <w:spacing w:line="360" w:lineRule="auto"/>
        <w:rPr>
          <w:b/>
          <w:bCs/>
          <w:sz w:val="24"/>
          <w:szCs w:val="24"/>
          <w:highlight w:val="none"/>
        </w:rPr>
      </w:pPr>
      <w:r>
        <w:rPr>
          <w:sz w:val="24"/>
          <w:szCs w:val="24"/>
          <w:highlight w:val="none"/>
        </w:rPr>
        <w:t xml:space="preserve">本单位对上述声明的真实性负责。如有虚假，将依法承担相应责任。</w:t>
      </w:r>
      <w:r/>
    </w:p>
    <w:p>
      <w:pPr>
        <w:pStyle w:val="817"/>
        <w:spacing w:line="360" w:lineRule="auto"/>
        <w:rPr>
          <w:b/>
          <w:bCs/>
          <w:szCs w:val="24"/>
          <w:highlight w:val="none"/>
        </w:rPr>
      </w:pPr>
      <w:r>
        <w:rPr>
          <w:b/>
          <w:bCs/>
          <w:szCs w:val="24"/>
          <w:highlight w:val="none"/>
        </w:rPr>
      </w:r>
      <w:r/>
    </w:p>
    <w:p>
      <w:pPr>
        <w:pStyle w:val="817"/>
        <w:spacing w:line="360" w:lineRule="auto"/>
        <w:tabs>
          <w:tab w:val="left" w:pos="4417" w:leader="none"/>
        </w:tabs>
        <w:rPr>
          <w:b/>
          <w:bCs/>
          <w:szCs w:val="24"/>
          <w:highlight w:val="none"/>
        </w:rPr>
      </w:pPr>
      <w:r>
        <w:rPr>
          <w:b/>
          <w:bCs/>
          <w:szCs w:val="24"/>
          <w:highlight w:val="none"/>
        </w:rPr>
        <w:tab/>
      </w:r>
      <w:r/>
    </w:p>
    <w:p>
      <w:pPr>
        <w:pStyle w:val="817"/>
        <w:ind w:left="3402"/>
        <w:jc w:val="right"/>
        <w:spacing w:line="360" w:lineRule="auto"/>
        <w:rPr>
          <w:sz w:val="24"/>
          <w:szCs w:val="24"/>
          <w:highlight w:val="none"/>
        </w:rPr>
      </w:pPr>
      <w:r>
        <w:rPr>
          <w:b/>
          <w:bCs/>
          <w:sz w:val="24"/>
          <w:szCs w:val="24"/>
          <w:highlight w:val="none"/>
        </w:rPr>
        <w:t xml:space="preserve">    </w:t>
      </w:r>
      <w:r>
        <w:rPr>
          <w:sz w:val="24"/>
          <w:szCs w:val="24"/>
          <w:highlight w:val="none"/>
        </w:rPr>
        <w:t xml:space="preserve">  响应单位：         （单位盖章） </w:t>
      </w:r>
      <w:r/>
    </w:p>
    <w:p>
      <w:pPr>
        <w:pStyle w:val="817"/>
        <w:ind w:left="3402"/>
        <w:jc w:val="center"/>
        <w:spacing w:line="360" w:lineRule="auto"/>
        <w:rPr>
          <w:rFonts w:eastAsiaTheme="minorEastAsia"/>
          <w:sz w:val="24"/>
          <w:szCs w:val="24"/>
          <w:highlight w:val="none"/>
        </w:rPr>
        <w:outlineLvl w:val="1"/>
      </w:pPr>
      <w:r>
        <w:rPr>
          <w:sz w:val="24"/>
          <w:szCs w:val="24"/>
          <w:highlight w:val="none"/>
        </w:rPr>
        <w:t xml:space="preserve">                     日  期：       年      月    日</w:t>
      </w:r>
      <w:bookmarkEnd w:id="15"/>
      <w:r/>
      <w:bookmarkEnd w:id="16"/>
      <w:r/>
      <w:r/>
    </w:p>
    <w:p>
      <w:pPr>
        <w:ind w:right="-40"/>
        <w:spacing w:line="360" w:lineRule="auto"/>
        <w:tabs>
          <w:tab w:val="left" w:pos="567" w:leader="none"/>
        </w:tabs>
        <w:rPr>
          <w:rFonts w:eastAsiaTheme="minorEastAsia"/>
          <w:sz w:val="24"/>
          <w:highlight w:val="none"/>
        </w:rPr>
      </w:pPr>
      <w:r>
        <w:rPr>
          <w:rFonts w:eastAsiaTheme="minorEastAsia"/>
          <w:sz w:val="24"/>
          <w:highlight w:val="none"/>
        </w:rPr>
        <w:t xml:space="preserve">              </w:t>
      </w:r>
      <w:r/>
    </w:p>
    <w:p>
      <w:pPr>
        <w:jc w:val="right"/>
        <w:spacing w:line="400" w:lineRule="exact"/>
        <w:rPr>
          <w:rFonts w:eastAsiaTheme="minorEastAsia"/>
          <w:b/>
          <w:bCs/>
          <w:sz w:val="24"/>
          <w:szCs w:val="24"/>
          <w:highlight w:val="none"/>
        </w:rPr>
      </w:pPr>
      <w:r>
        <w:rPr>
          <w:rFonts w:eastAsiaTheme="minorEastAsia"/>
          <w:b/>
          <w:bCs/>
          <w:sz w:val="24"/>
          <w:szCs w:val="24"/>
          <w:highlight w:val="none"/>
        </w:rPr>
        <w:t xml:space="preserve">（全文完）</w:t>
      </w:r>
      <w:r/>
    </w:p>
    <w:sectPr>
      <w:footnotePr/>
      <w:endnotePr/>
      <w:type w:val="nextPage"/>
      <w:pgSz w:w="11906" w:h="16838" w:orient="portrait"/>
      <w:pgMar w:top="907" w:right="907" w:bottom="907" w:left="765" w:header="624" w:footer="510" w:gutter="113"/>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ourier New">
    <w:panose1 w:val="02070309020205020404"/>
  </w:font>
  <w:font w:name="Tahoma">
    <w:panose1 w:val="020B0604030504040204"/>
  </w:font>
  <w:font w:name="仿宋">
    <w:panose1 w:val="02010609060101010101"/>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SimSun">
    <w:panose1 w:val="02010600030101010101"/>
  </w:font>
  <w:font w:name="serif">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rPr>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spacing w:before="480" w:after="240"/>
      <w:tabs>
        <w:tab w:val="left" w:pos="401" w:leader="none"/>
        <w:tab w:val="center" w:pos="184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80"/>
      <w:jc w:val="left"/>
      <w:tabs>
        <w:tab w:val="center" w:pos="4153" w:leader="none"/>
        <w:tab w:val="right" w:pos="8306" w:leader="none"/>
      </w:tabs>
      <w:rPr>
        <w:rFonts w:hint="eastAsia" w:eastAsia="宋体"/>
        <w:lang w:eastAsia="zh-CN"/>
      </w:rPr>
      <w:pBdr>
        <w:bottom w:val="single" w:color="000000" w:sz="6" w:space="1"/>
      </w:pBdr>
    </w:pPr>
    <w:r>
      <w:rPr>
        <w:rFonts w:hint="eastAsia"/>
        <w:sz w:val="18"/>
        <w:lang w:eastAsia="zh-CN"/>
      </w:rPr>
      <w:t xml:space="preserve">苏州海企国际工程咨询有限公司</w:t>
    </w:r>
    <w:r>
      <w:rPr>
        <w:rFonts w:hint="eastAsia"/>
        <w:sz w:val="18"/>
      </w:rPr>
      <w:t xml:space="preserve">                                               </w:t>
    </w:r>
    <w:r>
      <w:rPr>
        <w:rFonts w:hint="eastAsia" w:ascii="Segoe UI" w:hAnsi="Segoe UI" w:cs="Segoe UI"/>
        <w:sz w:val="16"/>
        <w:szCs w:val="16"/>
        <w:shd w:val="clear" w:color="auto" w:fill="ffffff"/>
        <w:lang w:eastAsia="zh-CN"/>
      </w:rPr>
      <w:t xml:space="preserve">JSZC-320505-SZHQ-C2026-0008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eastAsia" w:eastAsia="宋体"/>
        <w:lang w:eastAsia="zh-CN"/>
      </w:rPr>
      <w:pBdr>
        <w:bottom w:val="single" w:color="000000" w:sz="6" w:space="1"/>
      </w:pBdr>
    </w:pPr>
    <w:r>
      <w:rPr>
        <w:rFonts w:hint="eastAsia"/>
        <w:sz w:val="18"/>
        <w:lang w:eastAsia="zh-CN"/>
      </w:rPr>
      <w:t xml:space="preserve">苏州海企国际工程咨询有限公司</w:t>
    </w:r>
    <w:r>
      <w:rPr>
        <w:rFonts w:hint="eastAsia"/>
        <w:sz w:val="18"/>
      </w:rPr>
      <w:t xml:space="preserve">                                            </w:t>
    </w:r>
    <w:r>
      <w:rPr>
        <w:rFonts w:hint="eastAsia" w:ascii="Segoe UI" w:hAnsi="Segoe UI" w:cs="Segoe UI"/>
        <w:sz w:val="16"/>
        <w:szCs w:val="16"/>
        <w:shd w:val="clear" w:color="auto" w:fill="ffffff"/>
        <w:lang w:eastAsia="zh-CN"/>
      </w:rPr>
      <w:t xml:space="preserve">JSZC-320505-SZHQ-C2026-0008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80"/>
      <w:jc w:val="left"/>
      <w:tabs>
        <w:tab w:val="center" w:pos="4153" w:leader="none"/>
        <w:tab w:val="right" w:pos="8306" w:leader="none"/>
      </w:tabs>
      <w:rPr>
        <w:rFonts w:hint="eastAsia" w:eastAsia="宋体"/>
        <w:lang w:eastAsia="zh-CN"/>
      </w:rPr>
      <w:pBdr>
        <w:bottom w:val="single" w:color="000000" w:sz="6" w:space="1"/>
      </w:pBdr>
    </w:pPr>
    <w:r>
      <w:rPr>
        <w:rFonts w:hint="eastAsia"/>
        <w:sz w:val="18"/>
        <w:lang w:eastAsia="zh-CN"/>
      </w:rPr>
      <w:t xml:space="preserve">苏州海企国际工程咨询有限公司</w:t>
    </w:r>
    <w:r>
      <w:rPr>
        <w:rFonts w:hint="eastAsia"/>
        <w:sz w:val="18"/>
      </w:rPr>
      <w:t xml:space="preserve">                                             </w:t>
    </w:r>
    <w:r>
      <w:rPr>
        <w:rFonts w:hint="eastAsia"/>
        <w:sz w:val="18"/>
      </w:rPr>
      <w:t xml:space="preserve"> </w:t>
    </w:r>
    <w:r>
      <w:rPr>
        <w:rFonts w:hint="eastAsia" w:ascii="Segoe UI" w:hAnsi="Segoe UI" w:cs="Segoe UI"/>
        <w:sz w:val="16"/>
        <w:szCs w:val="16"/>
        <w:shd w:val="clear" w:color="auto" w:fill="ffffff"/>
        <w:lang w:eastAsia="zh-CN"/>
      </w:rPr>
      <w:t xml:space="preserve">JSZC-320505-SZHQ-C2026-0008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rPr>
        <w:rFonts w:hint="default" w:ascii="宋体" w:hAnsi="宋体"/>
      </w:rPr>
    </w:lvl>
    <w:lvl w:ilvl="1">
      <w:start w:val="1"/>
      <w:numFmt w:val="lowerLetter"/>
      <w:isLgl w:val="false"/>
      <w:suff w:val="tab"/>
      <w:lvlText w:val="%2)"/>
      <w:lvlJc w:val="left"/>
      <w:pPr>
        <w:ind w:left="420" w:hanging="420"/>
      </w:pPr>
      <w:rPr>
        <w:rFonts w:hint="default" w:ascii="宋体" w:hAnsi="宋体"/>
      </w:rPr>
    </w:lvl>
    <w:lvl w:ilvl="2">
      <w:start w:val="1"/>
      <w:numFmt w:val="lowerRoman"/>
      <w:isLgl w:val="false"/>
      <w:suff w:val="tab"/>
      <w:lvlText w:val="%3."/>
      <w:lvlJc w:val="right"/>
      <w:pPr>
        <w:ind w:left="840" w:hanging="420"/>
      </w:pPr>
      <w:rPr>
        <w:rFonts w:hint="default" w:ascii="宋体" w:hAnsi="宋体"/>
      </w:rPr>
    </w:lvl>
    <w:lvl w:ilvl="3">
      <w:start w:val="1"/>
      <w:numFmt w:val="decimal"/>
      <w:isLgl w:val="false"/>
      <w:suff w:val="tab"/>
      <w:lvlText w:val="%4."/>
      <w:lvlJc w:val="left"/>
      <w:pPr>
        <w:ind w:left="1260" w:hanging="420"/>
      </w:pPr>
      <w:rPr>
        <w:rFonts w:hint="default" w:ascii="宋体" w:hAnsi="宋体"/>
      </w:rPr>
    </w:lvl>
    <w:lvl w:ilvl="4">
      <w:start w:val="1"/>
      <w:numFmt w:val="lowerLetter"/>
      <w:isLgl w:val="false"/>
      <w:suff w:val="tab"/>
      <w:lvlText w:val="%5)"/>
      <w:lvlJc w:val="left"/>
      <w:pPr>
        <w:ind w:left="1680" w:hanging="420"/>
      </w:pPr>
      <w:rPr>
        <w:rFonts w:hint="default" w:ascii="宋体" w:hAnsi="宋体"/>
      </w:rPr>
    </w:lvl>
    <w:lvl w:ilvl="5">
      <w:start w:val="1"/>
      <w:numFmt w:val="lowerRoman"/>
      <w:isLgl w:val="false"/>
      <w:suff w:val="tab"/>
      <w:lvlText w:val="%6."/>
      <w:lvlJc w:val="right"/>
      <w:pPr>
        <w:ind w:left="2100" w:hanging="420"/>
      </w:pPr>
      <w:rPr>
        <w:rFonts w:hint="default" w:ascii="宋体" w:hAnsi="宋体"/>
      </w:rPr>
    </w:lvl>
    <w:lvl w:ilvl="6">
      <w:start w:val="1"/>
      <w:numFmt w:val="decimal"/>
      <w:isLgl w:val="false"/>
      <w:suff w:val="tab"/>
      <w:lvlText w:val="%7."/>
      <w:lvlJc w:val="left"/>
      <w:pPr>
        <w:ind w:left="2520" w:hanging="420"/>
      </w:pPr>
      <w:rPr>
        <w:rFonts w:hint="default" w:ascii="宋体" w:hAnsi="宋体"/>
      </w:rPr>
    </w:lvl>
    <w:lvl w:ilvl="7">
      <w:start w:val="1"/>
      <w:numFmt w:val="lowerLetter"/>
      <w:isLgl w:val="false"/>
      <w:suff w:val="tab"/>
      <w:lvlText w:val="%8)"/>
      <w:lvlJc w:val="left"/>
      <w:pPr>
        <w:ind w:left="2940" w:hanging="420"/>
      </w:pPr>
      <w:rPr>
        <w:rFonts w:hint="default" w:ascii="宋体" w:hAnsi="宋体"/>
      </w:rPr>
    </w:lvl>
    <w:lvl w:ilvl="8">
      <w:start w:val="1"/>
      <w:numFmt w:val="lowerRoman"/>
      <w:isLgl w:val="false"/>
      <w:suff w:val="tab"/>
      <w:lvlText w:val="%9."/>
      <w:lvlJc w:val="right"/>
      <w:pPr>
        <w:ind w:left="3360" w:hanging="420"/>
      </w:pPr>
      <w:rPr>
        <w:rFonts w:hint="default" w:ascii="宋体" w:hAnsi="宋体"/>
      </w:rPr>
    </w:lvl>
  </w:abstractNum>
  <w:abstractNum w:abstractNumId="2">
    <w:multiLevelType w:val="hybridMultilevel"/>
    <w:lvl w:ilvl="0">
      <w:start w:val="1"/>
      <w:numFmt w:val="decimal"/>
      <w:isLgl w:val="false"/>
      <w:suff w:val="tab"/>
      <w:lvlText w:val="%1."/>
      <w:lvlJc w:val="left"/>
      <w:pPr>
        <w:ind w:left="-425" w:hanging="425"/>
      </w:pPr>
      <w:rPr>
        <w:rFonts w:hint="default"/>
        <w:b w:val="0"/>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1" w:hanging="851"/>
      </w:pPr>
      <w:rPr>
        <w:rFonts w:hint="default"/>
      </w:rPr>
    </w:lvl>
    <w:lvl w:ilvl="4">
      <w:start w:val="1"/>
      <w:numFmt w:val="decimal"/>
      <w:isLgl w:val="false"/>
      <w:suff w:val="tab"/>
      <w:lvlText w:val="%1.%2.%3.%4.%5."/>
      <w:lvlJc w:val="left"/>
      <w:pPr>
        <w:ind w:left="992" w:hanging="992"/>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6" w:hanging="1276"/>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9" w:hanging="1559"/>
      </w:pPr>
      <w:rPr>
        <w:rFonts w:hint="default"/>
      </w:rPr>
    </w:lvl>
  </w:abstractNum>
  <w:abstractNum w:abstractNumId="3">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isLgl w:val="false"/>
      <w:suff w:val="space"/>
      <w:lvlText w:val="%1.%2"/>
      <w:lvlJc w:val="left"/>
      <w:pPr>
        <w:ind w:left="-84" w:firstLine="510"/>
      </w:pPr>
      <w:rPr>
        <w:rFonts w:hint="eastAsia" w:ascii="宋体" w:hAnsi="宋体" w:eastAsia="宋体"/>
      </w:rPr>
    </w:lvl>
    <w:lvl w:ilvl="2">
      <w:start w:val="1"/>
      <w:numFmt w:val="decimal"/>
      <w:pStyle w:val="1034"/>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decimal"/>
      <w:isLgl w:val="false"/>
      <w:suff w:val="tab"/>
      <w:lvlText w:val="（%1）"/>
      <w:lvlJc w:val="left"/>
      <w:pPr>
        <w:ind w:left="-420" w:hanging="420"/>
      </w:pPr>
      <w:rPr>
        <w:rFonts w:hint="default" w:ascii="宋体" w:hAnsi="宋体"/>
      </w:rPr>
    </w:lvl>
    <w:lvl w:ilvl="1">
      <w:start w:val="1"/>
      <w:numFmt w:val="lowerLetter"/>
      <w:isLgl w:val="false"/>
      <w:suff w:val="tab"/>
      <w:lvlText w:val="%2)"/>
      <w:lvlJc w:val="left"/>
      <w:pPr>
        <w:ind w:left="420" w:hanging="420"/>
      </w:pPr>
      <w:rPr>
        <w:rFonts w:hint="default" w:ascii="宋体" w:hAnsi="宋体"/>
      </w:rPr>
    </w:lvl>
    <w:lvl w:ilvl="2">
      <w:start w:val="1"/>
      <w:numFmt w:val="lowerRoman"/>
      <w:isLgl w:val="false"/>
      <w:suff w:val="tab"/>
      <w:lvlText w:val="%3."/>
      <w:lvlJc w:val="right"/>
      <w:pPr>
        <w:ind w:left="840" w:hanging="420"/>
      </w:pPr>
      <w:rPr>
        <w:rFonts w:hint="default" w:ascii="宋体" w:hAnsi="宋体"/>
      </w:rPr>
    </w:lvl>
    <w:lvl w:ilvl="3">
      <w:start w:val="1"/>
      <w:numFmt w:val="decimal"/>
      <w:isLgl w:val="false"/>
      <w:suff w:val="tab"/>
      <w:lvlText w:val="%4."/>
      <w:lvlJc w:val="left"/>
      <w:pPr>
        <w:ind w:left="1260" w:hanging="420"/>
      </w:pPr>
      <w:rPr>
        <w:rFonts w:hint="default" w:ascii="宋体" w:hAnsi="宋体"/>
      </w:rPr>
    </w:lvl>
    <w:lvl w:ilvl="4">
      <w:start w:val="1"/>
      <w:numFmt w:val="lowerLetter"/>
      <w:isLgl w:val="false"/>
      <w:suff w:val="tab"/>
      <w:lvlText w:val="%5)"/>
      <w:lvlJc w:val="left"/>
      <w:pPr>
        <w:ind w:left="1680" w:hanging="420"/>
      </w:pPr>
      <w:rPr>
        <w:rFonts w:hint="default" w:ascii="宋体" w:hAnsi="宋体"/>
      </w:rPr>
    </w:lvl>
    <w:lvl w:ilvl="5">
      <w:start w:val="1"/>
      <w:numFmt w:val="lowerRoman"/>
      <w:isLgl w:val="false"/>
      <w:suff w:val="tab"/>
      <w:lvlText w:val="%6."/>
      <w:lvlJc w:val="right"/>
      <w:pPr>
        <w:ind w:left="2100" w:hanging="420"/>
      </w:pPr>
      <w:rPr>
        <w:rFonts w:hint="default" w:ascii="宋体" w:hAnsi="宋体"/>
      </w:rPr>
    </w:lvl>
    <w:lvl w:ilvl="6">
      <w:start w:val="1"/>
      <w:numFmt w:val="decimal"/>
      <w:isLgl w:val="false"/>
      <w:suff w:val="tab"/>
      <w:lvlText w:val="%7."/>
      <w:lvlJc w:val="left"/>
      <w:pPr>
        <w:ind w:left="2520" w:hanging="420"/>
      </w:pPr>
      <w:rPr>
        <w:rFonts w:hint="default" w:ascii="宋体" w:hAnsi="宋体"/>
      </w:rPr>
    </w:lvl>
    <w:lvl w:ilvl="7">
      <w:start w:val="1"/>
      <w:numFmt w:val="lowerLetter"/>
      <w:isLgl w:val="false"/>
      <w:suff w:val="tab"/>
      <w:lvlText w:val="%8)"/>
      <w:lvlJc w:val="left"/>
      <w:pPr>
        <w:ind w:left="2940" w:hanging="420"/>
      </w:pPr>
      <w:rPr>
        <w:rFonts w:hint="default" w:ascii="宋体" w:hAnsi="宋体"/>
      </w:rPr>
    </w:lvl>
    <w:lvl w:ilvl="8">
      <w:start w:val="1"/>
      <w:numFmt w:val="lowerRoman"/>
      <w:isLgl w:val="false"/>
      <w:suff w:val="tab"/>
      <w:lvlText w:val="%9."/>
      <w:lvlJc w:val="right"/>
      <w:pPr>
        <w:ind w:left="3360" w:hanging="420"/>
      </w:pPr>
      <w:rPr>
        <w:rFonts w:hint="default" w:ascii="宋体" w:hAnsi="宋体"/>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1">
    <w:name w:val="Title Char"/>
    <w:basedOn w:val="814"/>
    <w:link w:val="850"/>
    <w:uiPriority w:val="10"/>
    <w:rPr>
      <w:sz w:val="48"/>
      <w:szCs w:val="48"/>
    </w:rPr>
  </w:style>
  <w:style w:type="table" w:styleId="782">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1">
    <w:name w:val="Footnote Text Char"/>
    <w:link w:val="841"/>
    <w:uiPriority w:val="99"/>
    <w:rPr>
      <w:sz w:val="18"/>
    </w:rPr>
  </w:style>
  <w:style w:type="character" w:styleId="802">
    <w:name w:val="Endnote Text Char"/>
    <w:link w:val="831"/>
    <w:uiPriority w:val="99"/>
    <w:rPr>
      <w:sz w:val="20"/>
    </w:rPr>
  </w:style>
  <w:style w:type="paragraph" w:styleId="803">
    <w:name w:val="TOC Heading"/>
    <w:uiPriority w:val="39"/>
    <w:unhideWhenUsed/>
  </w:style>
  <w:style w:type="paragraph" w:styleId="804"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05">
    <w:name w:val="Heading 1"/>
    <w:basedOn w:val="804"/>
    <w:next w:val="804"/>
    <w:uiPriority w:val="0"/>
    <w:qFormat/>
    <w:pPr>
      <w:spacing w:before="340" w:after="330" w:line="576" w:lineRule="auto"/>
      <w:outlineLvl w:val="0"/>
    </w:pPr>
    <w:rPr>
      <w:b/>
      <w:sz w:val="44"/>
    </w:rPr>
  </w:style>
  <w:style w:type="paragraph" w:styleId="806">
    <w:name w:val="Heading 2"/>
    <w:basedOn w:val="804"/>
    <w:next w:val="804"/>
    <w:uiPriority w:val="0"/>
    <w:qFormat/>
    <w:pPr>
      <w:spacing w:before="260" w:after="260" w:line="415" w:lineRule="auto"/>
      <w:outlineLvl w:val="1"/>
    </w:pPr>
    <w:rPr>
      <w:rFonts w:ascii="Arial" w:eastAsia="黑体"/>
      <w:b/>
      <w:sz w:val="32"/>
    </w:rPr>
  </w:style>
  <w:style w:type="paragraph" w:styleId="807">
    <w:name w:val="Heading 3"/>
    <w:basedOn w:val="804"/>
    <w:next w:val="804"/>
    <w:uiPriority w:val="0"/>
    <w:qFormat/>
    <w:pPr>
      <w:spacing w:before="260" w:after="260" w:line="415" w:lineRule="auto"/>
      <w:outlineLvl w:val="2"/>
    </w:pPr>
    <w:rPr>
      <w:b/>
      <w:sz w:val="32"/>
    </w:rPr>
  </w:style>
  <w:style w:type="paragraph" w:styleId="808">
    <w:name w:val="Heading 4"/>
    <w:basedOn w:val="804"/>
    <w:next w:val="804"/>
    <w:uiPriority w:val="0"/>
    <w:qFormat/>
    <w:pPr>
      <w:spacing w:before="280" w:after="290" w:line="376" w:lineRule="auto"/>
      <w:outlineLvl w:val="3"/>
    </w:pPr>
    <w:rPr>
      <w:rFonts w:ascii="Arial" w:eastAsia="黑体"/>
      <w:b/>
      <w:sz w:val="28"/>
    </w:rPr>
  </w:style>
  <w:style w:type="paragraph" w:styleId="809">
    <w:name w:val="Heading 5"/>
    <w:next w:val="804"/>
    <w:uiPriority w:val="0"/>
    <w:qFormat/>
    <w:pPr>
      <w:ind w:left="1800" w:hanging="400"/>
      <w:jc w:val="both"/>
      <w:spacing w:after="160"/>
      <w:outlineLvl w:val="4"/>
    </w:pPr>
    <w:rPr>
      <w:rFonts w:ascii="Times New Roman" w:hAnsi="Times New Roman" w:eastAsia="宋体" w:cs="Times New Roman"/>
      <w:sz w:val="21"/>
      <w:lang w:val="en-US" w:eastAsia="zh-CN" w:bidi="ar-SA"/>
    </w:rPr>
  </w:style>
  <w:style w:type="paragraph" w:styleId="810">
    <w:name w:val="Heading 6"/>
    <w:next w:val="804"/>
    <w:uiPriority w:val="0"/>
    <w:qFormat/>
    <w:pPr>
      <w:ind w:left="2000" w:hanging="400"/>
      <w:jc w:val="both"/>
      <w:spacing w:after="160"/>
      <w:outlineLvl w:val="5"/>
    </w:pPr>
    <w:rPr>
      <w:rFonts w:ascii="Times New Roman" w:hAnsi="Times New Roman" w:eastAsia="宋体" w:cs="Times New Roman"/>
      <w:b/>
      <w:sz w:val="21"/>
      <w:lang w:val="en-US" w:eastAsia="zh-CN" w:bidi="ar-SA"/>
    </w:rPr>
  </w:style>
  <w:style w:type="paragraph" w:styleId="811">
    <w:name w:val="Heading 7"/>
    <w:next w:val="804"/>
    <w:uiPriority w:val="0"/>
    <w:qFormat/>
    <w:pPr>
      <w:ind w:left="2200" w:hanging="400"/>
      <w:jc w:val="both"/>
      <w:spacing w:after="160"/>
      <w:outlineLvl w:val="6"/>
    </w:pPr>
    <w:rPr>
      <w:rFonts w:ascii="Times New Roman" w:hAnsi="Times New Roman" w:eastAsia="宋体" w:cs="Times New Roman"/>
      <w:sz w:val="21"/>
      <w:lang w:val="en-US" w:eastAsia="zh-CN" w:bidi="ar-SA"/>
    </w:rPr>
  </w:style>
  <w:style w:type="paragraph" w:styleId="812">
    <w:name w:val="Heading 8"/>
    <w:next w:val="804"/>
    <w:uiPriority w:val="0"/>
    <w:qFormat/>
    <w:pPr>
      <w:ind w:left="2400" w:hanging="400"/>
      <w:jc w:val="both"/>
      <w:spacing w:after="160"/>
      <w:outlineLvl w:val="7"/>
    </w:pPr>
    <w:rPr>
      <w:rFonts w:ascii="Times New Roman" w:hAnsi="Times New Roman" w:eastAsia="宋体" w:cs="Times New Roman"/>
      <w:sz w:val="21"/>
      <w:lang w:val="en-US" w:eastAsia="zh-CN" w:bidi="ar-SA"/>
    </w:rPr>
  </w:style>
  <w:style w:type="paragraph" w:styleId="813">
    <w:name w:val="Heading 9"/>
    <w:next w:val="804"/>
    <w:uiPriority w:val="0"/>
    <w:qFormat/>
    <w:pPr>
      <w:ind w:left="2600" w:hanging="400"/>
      <w:jc w:val="both"/>
      <w:spacing w:after="160"/>
      <w:outlineLvl w:val="8"/>
    </w:pPr>
    <w:rPr>
      <w:rFonts w:ascii="Times New Roman" w:hAnsi="Times New Roman" w:eastAsia="宋体" w:cs="Times New Roman"/>
      <w:sz w:val="21"/>
      <w:lang w:val="en-US" w:eastAsia="zh-CN" w:bidi="ar-SA"/>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toc 7"/>
    <w:next w:val="804"/>
    <w:uiPriority w:val="0"/>
    <w:qFormat/>
    <w:pPr>
      <w:ind w:left="2125"/>
      <w:jc w:val="both"/>
    </w:pPr>
    <w:rPr>
      <w:rFonts w:ascii="Times New Roman" w:hAnsi="Times New Roman" w:eastAsia="宋体" w:cs="Times New Roman"/>
      <w:sz w:val="21"/>
      <w:lang w:val="en-US" w:eastAsia="zh-CN" w:bidi="ar-SA"/>
    </w:rPr>
  </w:style>
  <w:style w:type="paragraph" w:styleId="817">
    <w:name w:val="Normal Indent"/>
    <w:basedOn w:val="804"/>
    <w:next w:val="804"/>
    <w:uiPriority w:val="0"/>
    <w:qFormat/>
    <w:pPr>
      <w:ind w:left="3400"/>
    </w:pPr>
  </w:style>
  <w:style w:type="paragraph" w:styleId="818">
    <w:name w:val="Caption"/>
    <w:basedOn w:val="804"/>
    <w:next w:val="8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9">
    <w:name w:val="Document Map"/>
    <w:basedOn w:val="804"/>
    <w:next w:val="817"/>
    <w:uiPriority w:val="0"/>
    <w:qFormat/>
    <w:pPr>
      <w:shd w:val="clear" w:color="000000" w:fill="000080"/>
    </w:pPr>
  </w:style>
  <w:style w:type="paragraph" w:styleId="820">
    <w:name w:val="annotation text"/>
    <w:basedOn w:val="804"/>
    <w:uiPriority w:val="99"/>
    <w:qFormat/>
  </w:style>
  <w:style w:type="paragraph" w:styleId="821">
    <w:name w:val="Body Text"/>
    <w:basedOn w:val="804"/>
    <w:uiPriority w:val="0"/>
    <w:qFormat/>
    <w:rPr>
      <w:sz w:val="28"/>
    </w:rPr>
  </w:style>
  <w:style w:type="paragraph" w:styleId="822">
    <w:name w:val="Body Text Indent"/>
    <w:basedOn w:val="804"/>
    <w:next w:val="804"/>
    <w:uiPriority w:val="0"/>
    <w:qFormat/>
    <w:pPr>
      <w:ind w:firstLine="560"/>
      <w:spacing w:line="300" w:lineRule="auto"/>
    </w:pPr>
    <w:rPr>
      <w:sz w:val="28"/>
    </w:rPr>
  </w:style>
  <w:style w:type="paragraph" w:styleId="823">
    <w:name w:val="Block Text"/>
    <w:basedOn w:val="805"/>
    <w:next w:val="804"/>
    <w:uiPriority w:val="0"/>
    <w:qFormat/>
    <w:pPr>
      <w:ind w:left="630" w:right="-609" w:firstLine="420"/>
      <w:spacing w:line="360" w:lineRule="auto"/>
    </w:pPr>
    <w:rPr>
      <w:rFonts w:hint="eastAsia" w:ascii="仿宋_GB2312" w:eastAsia="仿宋_GB2312"/>
    </w:rPr>
  </w:style>
  <w:style w:type="paragraph" w:styleId="824">
    <w:name w:val="toc 5"/>
    <w:next w:val="804"/>
    <w:uiPriority w:val="0"/>
    <w:qFormat/>
    <w:pPr>
      <w:ind w:left="1275"/>
      <w:jc w:val="both"/>
    </w:pPr>
    <w:rPr>
      <w:rFonts w:ascii="Times New Roman" w:hAnsi="Times New Roman" w:eastAsia="宋体" w:cs="Times New Roman"/>
      <w:sz w:val="21"/>
      <w:lang w:val="en-US" w:eastAsia="zh-CN" w:bidi="ar-SA"/>
    </w:rPr>
  </w:style>
  <w:style w:type="paragraph" w:styleId="825">
    <w:name w:val="toc 3"/>
    <w:next w:val="804"/>
    <w:uiPriority w:val="0"/>
    <w:qFormat/>
    <w:pPr>
      <w:ind w:left="425"/>
      <w:jc w:val="both"/>
    </w:pPr>
    <w:rPr>
      <w:rFonts w:ascii="Times New Roman" w:hAnsi="Times New Roman" w:eastAsia="宋体" w:cs="Times New Roman"/>
      <w:sz w:val="21"/>
      <w:lang w:val="en-US" w:eastAsia="zh-CN" w:bidi="ar-SA"/>
    </w:rPr>
  </w:style>
  <w:style w:type="paragraph" w:styleId="826">
    <w:name w:val="Plain Text"/>
    <w:basedOn w:val="804"/>
    <w:uiPriority w:val="0"/>
    <w:qFormat/>
    <w:rPr>
      <w:rFonts w:ascii="宋体" w:eastAsia="楷体_GB2312"/>
      <w:sz w:val="28"/>
    </w:rPr>
  </w:style>
  <w:style w:type="paragraph" w:styleId="827">
    <w:name w:val="toc 8"/>
    <w:next w:val="804"/>
    <w:uiPriority w:val="0"/>
    <w:qFormat/>
    <w:pPr>
      <w:ind w:left="2550"/>
      <w:jc w:val="both"/>
    </w:pPr>
    <w:rPr>
      <w:rFonts w:ascii="Times New Roman" w:hAnsi="Times New Roman" w:eastAsia="宋体" w:cs="Times New Roman"/>
      <w:sz w:val="21"/>
      <w:lang w:val="en-US" w:eastAsia="zh-CN" w:bidi="ar-SA"/>
    </w:rPr>
  </w:style>
  <w:style w:type="paragraph" w:styleId="828">
    <w:name w:val="Date"/>
    <w:basedOn w:val="804"/>
    <w:next w:val="804"/>
    <w:uiPriority w:val="0"/>
    <w:qFormat/>
  </w:style>
  <w:style w:type="paragraph" w:styleId="829">
    <w:name w:val="Body Text Indent 2"/>
    <w:basedOn w:val="804"/>
    <w:next w:val="830"/>
    <w:uiPriority w:val="0"/>
    <w:qFormat/>
    <w:pPr>
      <w:ind w:left="840"/>
      <w:spacing w:line="360" w:lineRule="auto"/>
    </w:pPr>
    <w:rPr>
      <w:rFonts w:ascii="宋体"/>
    </w:rPr>
  </w:style>
  <w:style w:type="paragraph" w:styleId="830" w:customStyle="1">
    <w:name w:val="目录 91"/>
    <w:next w:val="804"/>
    <w:uiPriority w:val="0"/>
    <w:qFormat/>
    <w:pPr>
      <w:ind w:left="2975"/>
      <w:jc w:val="both"/>
    </w:pPr>
    <w:rPr>
      <w:rFonts w:ascii="Times New Roman" w:hAnsi="Times New Roman" w:eastAsia="宋体" w:cs="Times New Roman"/>
      <w:sz w:val="21"/>
      <w:lang w:val="en-US" w:eastAsia="zh-CN" w:bidi="ar-SA"/>
    </w:rPr>
  </w:style>
  <w:style w:type="paragraph" w:styleId="831">
    <w:name w:val="endnote text"/>
    <w:basedOn w:val="804"/>
    <w:link w:val="1014"/>
    <w:uiPriority w:val="99"/>
    <w:semiHidden/>
    <w:unhideWhenUsed/>
    <w:qFormat/>
    <w:rPr>
      <w:sz w:val="20"/>
    </w:rPr>
  </w:style>
  <w:style w:type="paragraph" w:styleId="832">
    <w:name w:val="Balloon Text"/>
    <w:basedOn w:val="804"/>
    <w:next w:val="833"/>
    <w:uiPriority w:val="0"/>
    <w:qFormat/>
    <w:rPr>
      <w:sz w:val="18"/>
    </w:rPr>
  </w:style>
  <w:style w:type="paragraph" w:styleId="833" w:customStyle="1">
    <w:name w:val="正文缩进1"/>
    <w:next w:val="804"/>
    <w:uiPriority w:val="0"/>
    <w:qFormat/>
    <w:pPr>
      <w:ind w:left="3400"/>
      <w:jc w:val="both"/>
    </w:pPr>
    <w:rPr>
      <w:rFonts w:ascii="Times New Roman" w:hAnsi="Times New Roman" w:eastAsia="宋体" w:cs="Times New Roman"/>
      <w:sz w:val="21"/>
      <w:lang w:val="en-US" w:eastAsia="zh-CN" w:bidi="ar-SA"/>
    </w:rPr>
  </w:style>
  <w:style w:type="paragraph" w:styleId="834">
    <w:name w:val="Footer"/>
    <w:basedOn w:val="804"/>
    <w:uiPriority w:val="0"/>
    <w:qFormat/>
    <w:rPr>
      <w:sz w:val="18"/>
    </w:rPr>
  </w:style>
  <w:style w:type="paragraph" w:styleId="835">
    <w:name w:val="envelope return"/>
    <w:basedOn w:val="804"/>
    <w:uiPriority w:val="0"/>
    <w:qFormat/>
    <w:rPr>
      <w:rFonts w:ascii="Arial" w:hAnsi="Arial" w:eastAsia="楷体_GB2312"/>
      <w:sz w:val="26"/>
    </w:rPr>
  </w:style>
  <w:style w:type="paragraph" w:styleId="836">
    <w:name w:val="Header"/>
    <w:basedOn w:val="805"/>
    <w:next w:val="828"/>
    <w:uiPriority w:val="0"/>
    <w:qFormat/>
    <w:pPr>
      <w:jc w:val="center"/>
    </w:pPr>
    <w:rPr>
      <w:sz w:val="18"/>
    </w:rPr>
  </w:style>
  <w:style w:type="paragraph" w:styleId="837">
    <w:name w:val="toc 1"/>
    <w:basedOn w:val="804"/>
    <w:next w:val="804"/>
    <w:uiPriority w:val="39"/>
    <w:qFormat/>
    <w:pPr>
      <w:jc w:val="left"/>
    </w:pPr>
    <w:rPr>
      <w:sz w:val="24"/>
    </w:rPr>
  </w:style>
  <w:style w:type="paragraph" w:styleId="838">
    <w:name w:val="toc 4"/>
    <w:next w:val="804"/>
    <w:uiPriority w:val="0"/>
    <w:qFormat/>
    <w:pPr>
      <w:ind w:left="850"/>
      <w:jc w:val="both"/>
    </w:pPr>
    <w:rPr>
      <w:rFonts w:ascii="Times New Roman" w:hAnsi="Times New Roman" w:eastAsia="宋体" w:cs="Times New Roman"/>
      <w:sz w:val="21"/>
      <w:lang w:val="en-US" w:eastAsia="zh-CN" w:bidi="ar-SA"/>
    </w:rPr>
  </w:style>
  <w:style w:type="paragraph" w:styleId="839">
    <w:name w:val="index heading"/>
    <w:basedOn w:val="804"/>
    <w:next w:val="804"/>
    <w:uiPriority w:val="0"/>
    <w:semiHidden/>
    <w:qFormat/>
    <w:rPr>
      <w:rFonts w:eastAsia="楷体_GB2312"/>
      <w:sz w:val="26"/>
    </w:rPr>
  </w:style>
  <w:style w:type="paragraph" w:styleId="840">
    <w:name w:val="Subtitle"/>
    <w:next w:val="804"/>
    <w:uiPriority w:val="0"/>
    <w:qFormat/>
    <w:pPr>
      <w:jc w:val="center"/>
      <w:spacing w:after="60"/>
    </w:pPr>
    <w:rPr>
      <w:rFonts w:ascii="Times New Roman" w:hAnsi="Times New Roman" w:eastAsia="宋体" w:cs="Times New Roman"/>
      <w:sz w:val="24"/>
      <w:lang w:val="en-US" w:eastAsia="zh-CN" w:bidi="ar-SA"/>
    </w:rPr>
  </w:style>
  <w:style w:type="paragraph" w:styleId="841">
    <w:name w:val="footnote text"/>
    <w:basedOn w:val="804"/>
    <w:link w:val="1013"/>
    <w:uiPriority w:val="99"/>
    <w:semiHidden/>
    <w:unhideWhenUsed/>
    <w:qFormat/>
    <w:pPr>
      <w:spacing w:after="40"/>
    </w:pPr>
    <w:rPr>
      <w:sz w:val="18"/>
    </w:rPr>
  </w:style>
  <w:style w:type="paragraph" w:styleId="842">
    <w:name w:val="toc 6"/>
    <w:next w:val="804"/>
    <w:uiPriority w:val="0"/>
    <w:qFormat/>
    <w:pPr>
      <w:ind w:left="1700"/>
      <w:jc w:val="both"/>
    </w:pPr>
    <w:rPr>
      <w:rFonts w:ascii="Times New Roman" w:hAnsi="Times New Roman" w:eastAsia="宋体" w:cs="Times New Roman"/>
      <w:sz w:val="21"/>
      <w:lang w:val="en-US" w:eastAsia="zh-CN" w:bidi="ar-SA"/>
    </w:rPr>
  </w:style>
  <w:style w:type="paragraph" w:styleId="843">
    <w:name w:val="Body Text Indent 3"/>
    <w:basedOn w:val="804"/>
    <w:next w:val="804"/>
    <w:uiPriority w:val="0"/>
    <w:qFormat/>
    <w:pPr>
      <w:ind w:firstLine="480"/>
      <w:spacing w:line="360" w:lineRule="auto"/>
      <w:widowControl/>
    </w:pPr>
    <w:rPr>
      <w:sz w:val="24"/>
    </w:rPr>
  </w:style>
  <w:style w:type="paragraph" w:styleId="844">
    <w:name w:val="table of figures"/>
    <w:basedOn w:val="804"/>
    <w:next w:val="804"/>
    <w:uiPriority w:val="99"/>
    <w:unhideWhenUsed/>
    <w:qFormat/>
  </w:style>
  <w:style w:type="paragraph" w:styleId="845">
    <w:name w:val="toc 2"/>
    <w:next w:val="804"/>
    <w:uiPriority w:val="0"/>
    <w:qFormat/>
    <w:pPr>
      <w:jc w:val="both"/>
    </w:pPr>
    <w:rPr>
      <w:rFonts w:ascii="Times New Roman" w:hAnsi="Times New Roman" w:eastAsia="宋体" w:cs="Times New Roman"/>
      <w:sz w:val="21"/>
      <w:lang w:val="en-US" w:eastAsia="zh-CN" w:bidi="ar-SA"/>
    </w:rPr>
  </w:style>
  <w:style w:type="paragraph" w:styleId="846">
    <w:name w:val="toc 9"/>
    <w:next w:val="804"/>
    <w:uiPriority w:val="0"/>
    <w:qFormat/>
    <w:pPr>
      <w:ind w:left="2975"/>
      <w:jc w:val="both"/>
    </w:pPr>
    <w:rPr>
      <w:rFonts w:ascii="Times New Roman" w:hAnsi="Times New Roman" w:eastAsia="宋体" w:cs="Times New Roman"/>
      <w:sz w:val="21"/>
      <w:lang w:val="en-US" w:eastAsia="zh-CN" w:bidi="ar-SA"/>
    </w:rPr>
  </w:style>
  <w:style w:type="paragraph" w:styleId="847">
    <w:name w:val="HTML Preformatted"/>
    <w:basedOn w:val="804"/>
    <w:next w:val="804"/>
    <w:uiPriority w:val="0"/>
    <w:qFormat/>
    <w:pPr>
      <w:widowControl/>
    </w:pPr>
    <w:rPr>
      <w:rFonts w:ascii="宋体"/>
      <w:sz w:val="24"/>
    </w:rPr>
  </w:style>
  <w:style w:type="paragraph" w:styleId="848">
    <w:name w:val="Normal (Web)"/>
    <w:basedOn w:val="804"/>
    <w:uiPriority w:val="0"/>
    <w:qFormat/>
    <w:pPr>
      <w:spacing w:before="280" w:after="280"/>
      <w:widowControl/>
    </w:pPr>
    <w:rPr>
      <w:rFonts w:ascii="Arial Unicode MS" w:eastAsia="Times New Roman"/>
      <w:sz w:val="24"/>
    </w:rPr>
  </w:style>
  <w:style w:type="paragraph" w:styleId="849">
    <w:name w:val="index 1"/>
    <w:basedOn w:val="804"/>
    <w:next w:val="804"/>
    <w:uiPriority w:val="0"/>
    <w:semiHidden/>
    <w:qFormat/>
  </w:style>
  <w:style w:type="paragraph" w:styleId="850">
    <w:name w:val="Title"/>
    <w:basedOn w:val="804"/>
    <w:next w:val="804"/>
    <w:link w:val="881"/>
    <w:uiPriority w:val="10"/>
    <w:qFormat/>
    <w:pPr>
      <w:contextualSpacing/>
      <w:spacing w:before="300" w:after="200"/>
    </w:pPr>
    <w:rPr>
      <w:sz w:val="48"/>
      <w:szCs w:val="48"/>
    </w:rPr>
  </w:style>
  <w:style w:type="paragraph" w:styleId="851">
    <w:name w:val="annotation subject"/>
    <w:next w:val="852"/>
    <w:uiPriority w:val="0"/>
    <w:qFormat/>
    <w:pPr>
      <w:widowControl w:val="off"/>
    </w:pPr>
    <w:rPr>
      <w:rFonts w:ascii="Times New Roman" w:hAnsi="Times New Roman" w:eastAsia="宋体" w:cs="Times New Roman"/>
      <w:b/>
      <w:sz w:val="21"/>
      <w:lang w:val="en-US" w:eastAsia="zh-CN" w:bidi="ar-SA"/>
    </w:rPr>
  </w:style>
  <w:style w:type="paragraph" w:styleId="852" w:customStyle="1">
    <w:name w:val="目录 21"/>
    <w:next w:val="804"/>
    <w:uiPriority w:val="0"/>
    <w:qFormat/>
    <w:pPr>
      <w:jc w:val="both"/>
    </w:pPr>
    <w:rPr>
      <w:rFonts w:ascii="Times New Roman" w:hAnsi="Times New Roman" w:eastAsia="宋体" w:cs="Times New Roman"/>
      <w:sz w:val="21"/>
      <w:lang w:val="en-US" w:eastAsia="zh-CN" w:bidi="ar-SA"/>
    </w:rPr>
  </w:style>
  <w:style w:type="paragraph" w:styleId="853">
    <w:name w:val="Body Text First Indent 2"/>
    <w:basedOn w:val="822"/>
    <w:uiPriority w:val="0"/>
    <w:qFormat/>
    <w:pPr>
      <w:ind w:firstLine="420"/>
    </w:pPr>
  </w:style>
  <w:style w:type="table" w:styleId="854">
    <w:name w:val="Table Grid"/>
    <w:basedOn w:val="8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Strong"/>
    <w:basedOn w:val="814"/>
    <w:uiPriority w:val="0"/>
    <w:qFormat/>
    <w:rPr>
      <w:color w:val="cc0000"/>
      <w:sz w:val="20"/>
    </w:rPr>
  </w:style>
  <w:style w:type="character" w:styleId="856">
    <w:name w:val="endnote reference"/>
    <w:basedOn w:val="814"/>
    <w:uiPriority w:val="99"/>
    <w:semiHidden/>
    <w:unhideWhenUsed/>
    <w:qFormat/>
    <w:rPr>
      <w:vertAlign w:val="superscript"/>
    </w:rPr>
  </w:style>
  <w:style w:type="character" w:styleId="857">
    <w:name w:val="page number"/>
    <w:basedOn w:val="814"/>
    <w:uiPriority w:val="0"/>
    <w:qFormat/>
    <w:rPr>
      <w:sz w:val="20"/>
    </w:rPr>
  </w:style>
  <w:style w:type="character" w:styleId="858">
    <w:name w:val="FollowedHyperlink"/>
    <w:basedOn w:val="814"/>
    <w:uiPriority w:val="0"/>
    <w:qFormat/>
    <w:rPr>
      <w:color w:val="771caa"/>
      <w:sz w:val="20"/>
      <w:u w:val="none"/>
    </w:rPr>
  </w:style>
  <w:style w:type="character" w:styleId="859">
    <w:name w:val="Emphasis"/>
    <w:basedOn w:val="814"/>
    <w:uiPriority w:val="0"/>
    <w:qFormat/>
    <w:rPr>
      <w:color w:val="f73131"/>
      <w:sz w:val="20"/>
    </w:rPr>
  </w:style>
  <w:style w:type="character" w:styleId="860">
    <w:name w:val="HTML Definition"/>
    <w:basedOn w:val="814"/>
    <w:uiPriority w:val="99"/>
    <w:semiHidden/>
    <w:unhideWhenUsed/>
    <w:qFormat/>
  </w:style>
  <w:style w:type="character" w:styleId="861">
    <w:name w:val="HTML Variable"/>
    <w:basedOn w:val="814"/>
    <w:uiPriority w:val="99"/>
    <w:semiHidden/>
    <w:unhideWhenUsed/>
    <w:qFormat/>
  </w:style>
  <w:style w:type="character" w:styleId="862">
    <w:name w:val="Hyperlink"/>
    <w:basedOn w:val="814"/>
    <w:uiPriority w:val="0"/>
    <w:qFormat/>
    <w:rPr>
      <w:color w:val="338de6"/>
      <w:sz w:val="20"/>
      <w:u w:val="none"/>
    </w:rPr>
  </w:style>
  <w:style w:type="character" w:styleId="863">
    <w:name w:val="HTML Code"/>
    <w:basedOn w:val="814"/>
    <w:uiPriority w:val="99"/>
    <w:semiHidden/>
    <w:unhideWhenUsed/>
    <w:qFormat/>
    <w:rPr>
      <w:rFonts w:ascii="serif" w:hAnsi="serif" w:eastAsia="serif" w:cs="serif"/>
      <w:sz w:val="21"/>
      <w:szCs w:val="21"/>
    </w:rPr>
  </w:style>
  <w:style w:type="character" w:styleId="864">
    <w:name w:val="annotation reference"/>
    <w:uiPriority w:val="99"/>
    <w:qFormat/>
    <w:rPr>
      <w:sz w:val="20"/>
    </w:rPr>
  </w:style>
  <w:style w:type="character" w:styleId="865">
    <w:name w:val="HTML Cite"/>
    <w:basedOn w:val="814"/>
    <w:uiPriority w:val="99"/>
    <w:semiHidden/>
    <w:unhideWhenUsed/>
    <w:qFormat/>
    <w:rPr>
      <w:color w:val="006d21"/>
    </w:rPr>
  </w:style>
  <w:style w:type="character" w:styleId="866">
    <w:name w:val="footnote reference"/>
    <w:basedOn w:val="814"/>
    <w:uiPriority w:val="99"/>
    <w:unhideWhenUsed/>
    <w:qFormat/>
    <w:rPr>
      <w:vertAlign w:val="superscript"/>
    </w:rPr>
  </w:style>
  <w:style w:type="character" w:styleId="867">
    <w:name w:val="HTML Keyboard"/>
    <w:basedOn w:val="814"/>
    <w:uiPriority w:val="99"/>
    <w:semiHidden/>
    <w:unhideWhenUsed/>
    <w:qFormat/>
    <w:rPr>
      <w:rFonts w:hint="default" w:ascii="serif" w:hAnsi="serif" w:eastAsia="serif" w:cs="serif"/>
      <w:sz w:val="21"/>
      <w:szCs w:val="21"/>
    </w:rPr>
  </w:style>
  <w:style w:type="character" w:styleId="868">
    <w:name w:val="HTML Sample"/>
    <w:basedOn w:val="814"/>
    <w:uiPriority w:val="99"/>
    <w:semiHidden/>
    <w:unhideWhenUsed/>
    <w:qFormat/>
    <w:rPr>
      <w:rFonts w:hint="default" w:ascii="serif" w:hAnsi="serif" w:eastAsia="serif" w:cs="serif"/>
      <w:sz w:val="21"/>
      <w:szCs w:val="21"/>
    </w:rPr>
  </w:style>
  <w:style w:type="paragraph" w:styleId="869" w:customStyle="1">
    <w:name w:val="首行缩进"/>
    <w:basedOn w:val="804"/>
    <w:uiPriority w:val="0"/>
    <w:qFormat/>
    <w:pPr>
      <w:ind w:firstLine="480"/>
    </w:pPr>
  </w:style>
  <w:style w:type="paragraph" w:styleId="870" w:customStyle="1">
    <w:name w:val="正文文本缩进1"/>
    <w:basedOn w:val="804"/>
    <w:next w:val="804"/>
    <w:uiPriority w:val="99"/>
    <w:unhideWhenUsed/>
    <w:qFormat/>
    <w:pPr>
      <w:ind w:firstLine="570"/>
    </w:pPr>
    <w:rPr>
      <w:rFonts w:ascii="宋体"/>
      <w:sz w:val="28"/>
    </w:rPr>
  </w:style>
  <w:style w:type="character" w:styleId="871" w:customStyle="1">
    <w:name w:val="Heading 1 Char"/>
    <w:basedOn w:val="814"/>
    <w:uiPriority w:val="9"/>
    <w:qFormat/>
    <w:rPr>
      <w:rFonts w:ascii="Arial" w:hAnsi="Arial" w:eastAsia="Arial" w:cs="Arial"/>
      <w:sz w:val="40"/>
      <w:szCs w:val="40"/>
    </w:rPr>
  </w:style>
  <w:style w:type="character" w:styleId="872" w:customStyle="1">
    <w:name w:val="Heading 2 Char"/>
    <w:basedOn w:val="814"/>
    <w:uiPriority w:val="9"/>
    <w:qFormat/>
    <w:rPr>
      <w:rFonts w:ascii="Arial" w:hAnsi="Arial" w:eastAsia="Arial" w:cs="Arial"/>
      <w:sz w:val="34"/>
    </w:rPr>
  </w:style>
  <w:style w:type="character" w:styleId="873" w:customStyle="1">
    <w:name w:val="Heading 3 Char"/>
    <w:basedOn w:val="814"/>
    <w:uiPriority w:val="9"/>
    <w:qFormat/>
    <w:rPr>
      <w:rFonts w:ascii="Arial" w:hAnsi="Arial" w:eastAsia="Arial" w:cs="Arial"/>
      <w:sz w:val="30"/>
      <w:szCs w:val="30"/>
    </w:rPr>
  </w:style>
  <w:style w:type="character" w:styleId="874" w:customStyle="1">
    <w:name w:val="Heading 4 Char"/>
    <w:basedOn w:val="814"/>
    <w:uiPriority w:val="9"/>
    <w:qFormat/>
    <w:rPr>
      <w:rFonts w:ascii="Arial" w:hAnsi="Arial" w:eastAsia="Arial" w:cs="Arial"/>
      <w:b/>
      <w:bCs/>
      <w:sz w:val="26"/>
      <w:szCs w:val="26"/>
    </w:rPr>
  </w:style>
  <w:style w:type="character" w:styleId="875" w:customStyle="1">
    <w:name w:val="Heading 5 Char"/>
    <w:basedOn w:val="814"/>
    <w:uiPriority w:val="9"/>
    <w:qFormat/>
    <w:rPr>
      <w:rFonts w:ascii="Arial" w:hAnsi="Arial" w:eastAsia="Arial" w:cs="Arial"/>
      <w:b/>
      <w:bCs/>
      <w:sz w:val="24"/>
      <w:szCs w:val="24"/>
    </w:rPr>
  </w:style>
  <w:style w:type="character" w:styleId="876" w:customStyle="1">
    <w:name w:val="Heading 6 Char"/>
    <w:basedOn w:val="814"/>
    <w:uiPriority w:val="9"/>
    <w:qFormat/>
    <w:rPr>
      <w:rFonts w:ascii="Arial" w:hAnsi="Arial" w:eastAsia="Arial" w:cs="Arial"/>
      <w:b/>
      <w:bCs/>
      <w:sz w:val="22"/>
      <w:szCs w:val="22"/>
    </w:rPr>
  </w:style>
  <w:style w:type="character" w:styleId="877" w:customStyle="1">
    <w:name w:val="Heading 7 Char"/>
    <w:basedOn w:val="814"/>
    <w:uiPriority w:val="9"/>
    <w:qFormat/>
    <w:rPr>
      <w:rFonts w:ascii="Arial" w:hAnsi="Arial" w:eastAsia="Arial" w:cs="Arial"/>
      <w:b/>
      <w:bCs/>
      <w:i/>
      <w:iCs/>
      <w:sz w:val="22"/>
      <w:szCs w:val="22"/>
    </w:rPr>
  </w:style>
  <w:style w:type="character" w:styleId="878" w:customStyle="1">
    <w:name w:val="Heading 8 Char"/>
    <w:basedOn w:val="814"/>
    <w:uiPriority w:val="9"/>
    <w:qFormat/>
    <w:rPr>
      <w:rFonts w:ascii="Arial" w:hAnsi="Arial" w:eastAsia="Arial" w:cs="Arial"/>
      <w:i/>
      <w:iCs/>
      <w:sz w:val="22"/>
      <w:szCs w:val="22"/>
    </w:rPr>
  </w:style>
  <w:style w:type="character" w:styleId="879" w:customStyle="1">
    <w:name w:val="Heading 9 Char"/>
    <w:basedOn w:val="814"/>
    <w:uiPriority w:val="9"/>
    <w:qFormat/>
    <w:rPr>
      <w:rFonts w:ascii="Arial" w:hAnsi="Arial" w:eastAsia="Arial" w:cs="Arial"/>
      <w:i/>
      <w:iCs/>
      <w:sz w:val="21"/>
      <w:szCs w:val="21"/>
    </w:rPr>
  </w:style>
  <w:style w:type="paragraph" w:styleId="880">
    <w:name w:val="No Spacing"/>
    <w:uiPriority w:val="1"/>
    <w:qFormat/>
    <w:rPr>
      <w:rFonts w:ascii="Times New Roman" w:hAnsi="Times New Roman" w:eastAsia="宋体" w:cs="Times New Roman"/>
      <w:lang w:val="en-US" w:eastAsia="zh-CN" w:bidi="ar-SA"/>
    </w:rPr>
  </w:style>
  <w:style w:type="character" w:styleId="881" w:customStyle="1">
    <w:name w:val="标题 字符"/>
    <w:basedOn w:val="814"/>
    <w:link w:val="850"/>
    <w:uiPriority w:val="10"/>
    <w:qFormat/>
    <w:rPr>
      <w:sz w:val="48"/>
      <w:szCs w:val="48"/>
    </w:rPr>
  </w:style>
  <w:style w:type="character" w:styleId="882" w:customStyle="1">
    <w:name w:val="Subtitle Char"/>
    <w:basedOn w:val="814"/>
    <w:uiPriority w:val="11"/>
    <w:qFormat/>
    <w:rPr>
      <w:sz w:val="24"/>
      <w:szCs w:val="24"/>
    </w:rPr>
  </w:style>
  <w:style w:type="character" w:styleId="883" w:customStyle="1">
    <w:name w:val="Quote Char"/>
    <w:uiPriority w:val="29"/>
    <w:qFormat/>
    <w:rPr>
      <w:i/>
    </w:rPr>
  </w:style>
  <w:style w:type="character" w:styleId="884" w:customStyle="1">
    <w:name w:val="Intense Quote Char"/>
    <w:uiPriority w:val="30"/>
    <w:qFormat/>
    <w:rPr>
      <w:i/>
    </w:rPr>
  </w:style>
  <w:style w:type="character" w:styleId="885" w:customStyle="1">
    <w:name w:val="Header Char"/>
    <w:basedOn w:val="814"/>
    <w:uiPriority w:val="99"/>
    <w:qFormat/>
  </w:style>
  <w:style w:type="character" w:styleId="886" w:customStyle="1">
    <w:name w:val="Footer Char"/>
    <w:basedOn w:val="814"/>
    <w:uiPriority w:val="99"/>
    <w:qFormat/>
  </w:style>
  <w:style w:type="character" w:styleId="887" w:customStyle="1">
    <w:name w:val="Caption Char"/>
    <w:uiPriority w:val="99"/>
    <w:qFormat/>
  </w:style>
  <w:style w:type="table" w:styleId="888" w:customStyle="1">
    <w:name w:val="Table Grid Light"/>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9" w:customStyle="1">
    <w:name w:val="无格式表格 11"/>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21"/>
    <w:basedOn w:val="8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3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无格式表格 4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无格式表格 5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网格表 1 浅色1"/>
    <w:basedOn w:val="8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basedOn w:val="81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basedOn w:val="81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basedOn w:val="81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basedOn w:val="81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basedOn w:val="81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basedOn w:val="81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1" w:customStyle="1">
    <w:name w:val="网格表 2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basedOn w:val="81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basedOn w:val="81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basedOn w:val="81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basedOn w:val="81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basedOn w:val="81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Grid Table 2 - Accent 6"/>
    <w:basedOn w:val="81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网格表 3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basedOn w:val="81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basedOn w:val="81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basedOn w:val="81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basedOn w:val="81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basedOn w:val="81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basedOn w:val="81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网格表 41"/>
    <w:basedOn w:val="8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basedOn w:val="81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7" w:customStyle="1">
    <w:name w:val="Grid Table 4 - Accent 2"/>
    <w:basedOn w:val="81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8" w:customStyle="1">
    <w:name w:val="Grid Table 4 - Accent 3"/>
    <w:basedOn w:val="81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9" w:customStyle="1">
    <w:name w:val="Grid Table 4 - Accent 4"/>
    <w:basedOn w:val="81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0" w:customStyle="1">
    <w:name w:val="Grid Table 4 - Accent 5"/>
    <w:basedOn w:val="81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1" w:customStyle="1">
    <w:name w:val="Grid Table 4 - Accent 6"/>
    <w:basedOn w:val="81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2" w:customStyle="1">
    <w:name w:val="网格表 5 深色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4" w:customStyle="1">
    <w:name w:val="Grid Table 5 Dark - Accent 2"/>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5" w:customStyle="1">
    <w:name w:val="Grid Table 5 Dark - Accent 3"/>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6" w:customStyle="1">
    <w:name w:val="Grid Table 5 Dark- Accent 4"/>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7" w:customStyle="1">
    <w:name w:val="Grid Table 5 Dark - Accent 5"/>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8" w:customStyle="1">
    <w:name w:val="Grid Table 5 Dark - Accent 6"/>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9" w:customStyle="1">
    <w:name w:val="网格表 6 彩色1"/>
    <w:basedOn w:val="8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Grid Table 6 Colorful - Accent 1"/>
    <w:basedOn w:val="81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1" w:customStyle="1">
    <w:name w:val="Grid Table 6 Colorful - Accent 2"/>
    <w:basedOn w:val="81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2" w:customStyle="1">
    <w:name w:val="Grid Table 6 Colorful - Accent 3"/>
    <w:basedOn w:val="81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3" w:customStyle="1">
    <w:name w:val="Grid Table 6 Colorful - Accent 4"/>
    <w:basedOn w:val="8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4" w:customStyle="1">
    <w:name w:val="Grid Table 6 Colorful - Accent 5"/>
    <w:basedOn w:val="81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6 Colorful - Accent 6"/>
    <w:basedOn w:val="81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网格表 7 彩色1"/>
    <w:basedOn w:val="8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Grid Table 7 Colorful - Accent 1"/>
    <w:basedOn w:val="81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basedOn w:val="81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basedOn w:val="81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basedOn w:val="81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basedOn w:val="81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basedOn w:val="81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3" w:customStyle="1">
    <w:name w:val="清单表 1 浅色1"/>
    <w:basedOn w:val="8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basedOn w:val="81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5" w:customStyle="1">
    <w:name w:val="List Table 1 Light - Accent 2"/>
    <w:basedOn w:val="81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6" w:customStyle="1">
    <w:name w:val="List Table 1 Light - Accent 3"/>
    <w:basedOn w:val="81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7" w:customStyle="1">
    <w:name w:val="List Table 1 Light - Accent 4"/>
    <w:basedOn w:val="81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8" w:customStyle="1">
    <w:name w:val="List Table 1 Light - Accent 5"/>
    <w:basedOn w:val="81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List Table 1 Light - Accent 6"/>
    <w:basedOn w:val="81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清单表 21"/>
    <w:basedOn w:val="8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List Table 2 - Accent 1"/>
    <w:basedOn w:val="81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2" w:customStyle="1">
    <w:name w:val="List Table 2 - Accent 2"/>
    <w:basedOn w:val="81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3" w:customStyle="1">
    <w:name w:val="List Table 2 - Accent 3"/>
    <w:basedOn w:val="81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4" w:customStyle="1">
    <w:name w:val="List Table 2 - Accent 4"/>
    <w:basedOn w:val="81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5" w:customStyle="1">
    <w:name w:val="List Table 2 - Accent 5"/>
    <w:basedOn w:val="81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6" w:customStyle="1">
    <w:name w:val="List Table 2 - Accent 6"/>
    <w:basedOn w:val="81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7" w:customStyle="1">
    <w:name w:val="清单表 3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basedOn w:val="81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3 - Accent 2"/>
    <w:basedOn w:val="81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0" w:customStyle="1">
    <w:name w:val="List Table 3 - Accent 3"/>
    <w:basedOn w:val="81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1" w:customStyle="1">
    <w:name w:val="List Table 3 - Accent 4"/>
    <w:basedOn w:val="81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2" w:customStyle="1">
    <w:name w:val="List Table 3 - Accent 5"/>
    <w:basedOn w:val="81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3" w:customStyle="1">
    <w:name w:val="List Table 3 - Accent 6"/>
    <w:basedOn w:val="81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4" w:customStyle="1">
    <w:name w:val="清单表 4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basedOn w:val="81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4 - Accent 2"/>
    <w:basedOn w:val="81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7" w:customStyle="1">
    <w:name w:val="List Table 4 - Accent 3"/>
    <w:basedOn w:val="81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8" w:customStyle="1">
    <w:name w:val="List Table 4 - Accent 4"/>
    <w:basedOn w:val="81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9" w:customStyle="1">
    <w:name w:val="List Table 4 - Accent 5"/>
    <w:basedOn w:val="81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0" w:customStyle="1">
    <w:name w:val="List Table 4 - Accent 6"/>
    <w:basedOn w:val="81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1" w:customStyle="1">
    <w:name w:val="清单表 5 深色1"/>
    <w:basedOn w:val="8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1"/>
    <w:basedOn w:val="81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basedOn w:val="81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basedOn w:val="81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basedOn w:val="81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basedOn w:val="81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basedOn w:val="81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清单表 6 彩色1"/>
    <w:basedOn w:val="8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6 Colorful - Accent 1"/>
    <w:basedOn w:val="81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0" w:customStyle="1">
    <w:name w:val="List Table 6 Colorful - Accent 2"/>
    <w:basedOn w:val="81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1" w:customStyle="1">
    <w:name w:val="List Table 6 Colorful - Accent 3"/>
    <w:basedOn w:val="81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2" w:customStyle="1">
    <w:name w:val="List Table 6 Colorful - Accent 4"/>
    <w:basedOn w:val="81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3" w:customStyle="1">
    <w:name w:val="List Table 6 Colorful - Accent 5"/>
    <w:basedOn w:val="81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4" w:customStyle="1">
    <w:name w:val="List Table 6 Colorful - Accent 6"/>
    <w:basedOn w:val="81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5" w:customStyle="1">
    <w:name w:val="清单表 7 彩色1"/>
    <w:basedOn w:val="8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List Table 7 Colorful - Accent 1"/>
    <w:basedOn w:val="81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basedOn w:val="81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basedOn w:val="81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basedOn w:val="81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basedOn w:val="81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basedOn w:val="81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2" w:customStyle="1">
    <w:name w:val="Lined - Accent"/>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Lined - Accent 2"/>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Lined - Accent 3"/>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Lined - Accent 4"/>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Lined - Accent 5"/>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Lined - Accent 6"/>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amp; Lined - Accent"/>
    <w:basedOn w:val="8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basedOn w:val="81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1" w:customStyle="1">
    <w:name w:val="Bordered &amp; Lined - Accent 2"/>
    <w:basedOn w:val="81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2" w:customStyle="1">
    <w:name w:val="Bordered &amp; Lined - Accent 3"/>
    <w:basedOn w:val="81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3" w:customStyle="1">
    <w:name w:val="Bordered &amp; Lined - Accent 4"/>
    <w:basedOn w:val="81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Bordered &amp; Lined - Accent 5"/>
    <w:basedOn w:val="81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Bordered &amp; Lined - Accent 6"/>
    <w:basedOn w:val="81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w:basedOn w:val="8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basedOn w:val="81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8" w:customStyle="1">
    <w:name w:val="Bordered - Accent 2"/>
    <w:basedOn w:val="81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9" w:customStyle="1">
    <w:name w:val="Bordered - Accent 3"/>
    <w:basedOn w:val="81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0" w:customStyle="1">
    <w:name w:val="Bordered - Accent 4"/>
    <w:basedOn w:val="81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1" w:customStyle="1">
    <w:name w:val="Bordered - Accent 5"/>
    <w:basedOn w:val="81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2" w:customStyle="1">
    <w:name w:val="Bordered - Accent 6"/>
    <w:basedOn w:val="81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3" w:customStyle="1">
    <w:name w:val="脚注文本 字符"/>
    <w:link w:val="841"/>
    <w:uiPriority w:val="99"/>
    <w:qFormat/>
    <w:rPr>
      <w:sz w:val="18"/>
    </w:rPr>
  </w:style>
  <w:style w:type="character" w:styleId="1014" w:customStyle="1">
    <w:name w:val="尾注文本 字符"/>
    <w:link w:val="831"/>
    <w:uiPriority w:val="99"/>
    <w:qFormat/>
    <w:rPr>
      <w:sz w:val="20"/>
    </w:rPr>
  </w:style>
  <w:style w:type="paragraph" w:styleId="1015" w:customStyle="1">
    <w:name w:val="TOC 标题1"/>
    <w:uiPriority w:val="39"/>
    <w:unhideWhenUsed/>
    <w:qFormat/>
    <w:rPr>
      <w:rFonts w:ascii="Times New Roman" w:hAnsi="Times New Roman" w:eastAsia="宋体" w:cs="Times New Roman"/>
      <w:lang w:val="en-US" w:eastAsia="zh-CN" w:bidi="ar-SA"/>
    </w:rPr>
  </w:style>
  <w:style w:type="paragraph" w:styleId="1016" w:customStyle="1">
    <w:name w:val="目录 51"/>
    <w:next w:val="804"/>
    <w:uiPriority w:val="0"/>
    <w:qFormat/>
    <w:pPr>
      <w:ind w:left="1275"/>
      <w:jc w:val="both"/>
    </w:pPr>
    <w:rPr>
      <w:rFonts w:ascii="Times New Roman" w:hAnsi="Times New Roman" w:eastAsia="宋体" w:cs="Times New Roman"/>
      <w:sz w:val="21"/>
      <w:lang w:val="en-US" w:eastAsia="zh-CN" w:bidi="ar-SA"/>
    </w:rPr>
  </w:style>
  <w:style w:type="paragraph" w:styleId="1017" w:customStyle="1">
    <w:name w:val="Char Char Char Char Char Char Char Char Char Char Char Char Char"/>
    <w:basedOn w:val="805"/>
    <w:next w:val="804"/>
    <w:uiPriority w:val="0"/>
    <w:qFormat/>
    <w:pPr>
      <w:ind w:firstLine="3584"/>
      <w:spacing w:before="0" w:after="160" w:line="240" w:lineRule="exact"/>
      <w:tabs>
        <w:tab w:val="left" w:pos="401" w:leader="none"/>
        <w:tab w:val="center" w:pos="1843" w:leader="none"/>
      </w:tabs>
    </w:pPr>
  </w:style>
  <w:style w:type="paragraph" w:styleId="1018" w:customStyle="1">
    <w:name w:val="段"/>
    <w:next w:val="804"/>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19" w:customStyle="1">
    <w:name w:val="目录 71"/>
    <w:next w:val="804"/>
    <w:uiPriority w:val="0"/>
    <w:qFormat/>
    <w:pPr>
      <w:ind w:left="2125"/>
      <w:jc w:val="both"/>
    </w:pPr>
    <w:rPr>
      <w:rFonts w:ascii="Times New Roman" w:hAnsi="Times New Roman" w:eastAsia="宋体" w:cs="Times New Roman"/>
      <w:sz w:val="21"/>
      <w:lang w:val="en-US" w:eastAsia="zh-CN" w:bidi="ar-SA"/>
    </w:rPr>
  </w:style>
  <w:style w:type="character" w:styleId="1020" w:customStyle="1">
    <w:name w:val="批注框文本 Char"/>
    <w:uiPriority w:val="0"/>
    <w:qFormat/>
    <w:rPr>
      <w:sz w:val="20"/>
    </w:rPr>
  </w:style>
  <w:style w:type="character" w:styleId="1021" w:customStyle="1">
    <w:name w:val="标题 3 Char"/>
    <w:uiPriority w:val="0"/>
    <w:qFormat/>
    <w:rPr>
      <w:b/>
      <w:sz w:val="20"/>
    </w:rPr>
  </w:style>
  <w:style w:type="character" w:styleId="1022" w:customStyle="1">
    <w:name w:val="Andy_正文 Char"/>
    <w:uiPriority w:val="0"/>
    <w:qFormat/>
    <w:rPr>
      <w:sz w:val="20"/>
    </w:rPr>
  </w:style>
  <w:style w:type="character" w:styleId="1023" w:customStyle="1">
    <w:name w:val="明显参考1"/>
    <w:uiPriority w:val="0"/>
    <w:qFormat/>
    <w:rPr>
      <w:b/>
      <w:sz w:val="20"/>
    </w:rPr>
  </w:style>
  <w:style w:type="character" w:styleId="1024" w:customStyle="1">
    <w:name w:val="正文文本缩进 2 Char"/>
    <w:uiPriority w:val="0"/>
    <w:qFormat/>
    <w:rPr>
      <w:sz w:val="20"/>
    </w:rPr>
  </w:style>
  <w:style w:type="character" w:styleId="1025" w:customStyle="1">
    <w:name w:val="书籍标题1"/>
    <w:uiPriority w:val="0"/>
    <w:qFormat/>
    <w:rPr>
      <w:b/>
      <w:i/>
      <w:sz w:val="20"/>
    </w:rPr>
  </w:style>
  <w:style w:type="character" w:styleId="1026" w:customStyle="1">
    <w:name w:val="列出段落 Char"/>
    <w:uiPriority w:val="0"/>
    <w:qFormat/>
    <w:rPr>
      <w:sz w:val="20"/>
    </w:rPr>
  </w:style>
  <w:style w:type="character" w:styleId="1027" w:customStyle="1">
    <w:name w:val="不明显强调1"/>
    <w:uiPriority w:val="0"/>
    <w:qFormat/>
    <w:rPr>
      <w:i/>
      <w:sz w:val="20"/>
    </w:rPr>
  </w:style>
  <w:style w:type="character" w:styleId="1028" w:customStyle="1">
    <w:name w:val="标题 4 Char"/>
    <w:uiPriority w:val="0"/>
    <w:qFormat/>
    <w:rPr>
      <w:b/>
      <w:sz w:val="20"/>
    </w:rPr>
  </w:style>
  <w:style w:type="character" w:styleId="1029" w:customStyle="1">
    <w:name w:val="title_emph1"/>
    <w:uiPriority w:val="0"/>
    <w:qFormat/>
    <w:rPr>
      <w:b/>
      <w:sz w:val="20"/>
    </w:rPr>
  </w:style>
  <w:style w:type="character" w:styleId="1030" w:customStyle="1">
    <w:name w:val="不明显参考1"/>
    <w:uiPriority w:val="0"/>
    <w:qFormat/>
    <w:rPr>
      <w:sz w:val="20"/>
    </w:rPr>
  </w:style>
  <w:style w:type="character" w:styleId="1031" w:customStyle="1">
    <w:name w:val="_正文段落 Char"/>
    <w:uiPriority w:val="0"/>
    <w:qFormat/>
    <w:rPr>
      <w:sz w:val="20"/>
    </w:rPr>
  </w:style>
  <w:style w:type="character" w:styleId="1032" w:customStyle="1">
    <w:name w:val="正文缩进 Char"/>
    <w:uiPriority w:val="0"/>
    <w:qFormat/>
    <w:rPr>
      <w:sz w:val="20"/>
    </w:rPr>
  </w:style>
  <w:style w:type="character" w:styleId="1033" w:customStyle="1">
    <w:name w:val="Andy_3级 Char"/>
    <w:link w:val="1034"/>
    <w:uiPriority w:val="0"/>
    <w:qFormat/>
    <w:rPr>
      <w:rFonts w:ascii="Calibri" w:hAnsi="Calibri"/>
      <w:sz w:val="24"/>
      <w:lang w:val="zh-CN"/>
    </w:rPr>
  </w:style>
  <w:style w:type="paragraph" w:styleId="1034" w:customStyle="1">
    <w:name w:val="Andy_3级"/>
    <w:basedOn w:val="804"/>
    <w:link w:val="1033"/>
    <w:uiPriority w:val="0"/>
    <w:qFormat/>
    <w:pPr>
      <w:numPr>
        <w:ilvl w:val="2"/>
        <w:numId w:val="1"/>
      </w:numPr>
      <w:spacing w:line="360" w:lineRule="auto"/>
    </w:pPr>
    <w:rPr>
      <w:rFonts w:ascii="Calibri" w:hAnsi="Calibri"/>
      <w:sz w:val="24"/>
      <w:lang w:val="zh-CN"/>
    </w:rPr>
  </w:style>
  <w:style w:type="character" w:styleId="1035" w:customStyle="1">
    <w:name w:val="纯文本 Char1"/>
    <w:uiPriority w:val="0"/>
    <w:qFormat/>
    <w:rPr>
      <w:sz w:val="20"/>
    </w:rPr>
  </w:style>
  <w:style w:type="character" w:styleId="1036" w:customStyle="1">
    <w:name w:val="para1"/>
    <w:uiPriority w:val="0"/>
    <w:qFormat/>
    <w:rPr>
      <w:sz w:val="20"/>
    </w:rPr>
  </w:style>
  <w:style w:type="character" w:styleId="1037" w:customStyle="1">
    <w:name w:val="a-size-large1"/>
    <w:uiPriority w:val="0"/>
    <w:qFormat/>
    <w:rPr>
      <w:sz w:val="20"/>
    </w:rPr>
  </w:style>
  <w:style w:type="character" w:styleId="1038" w:customStyle="1">
    <w:name w:val="明显强调1"/>
    <w:uiPriority w:val="0"/>
    <w:qFormat/>
    <w:rPr>
      <w:i/>
      <w:sz w:val="20"/>
    </w:rPr>
  </w:style>
  <w:style w:type="character" w:styleId="1039" w:customStyle="1">
    <w:name w:val="Plain Text Char Char"/>
    <w:uiPriority w:val="0"/>
    <w:qFormat/>
    <w:rPr>
      <w:sz w:val="20"/>
    </w:rPr>
  </w:style>
  <w:style w:type="character" w:styleId="1040" w:customStyle="1">
    <w:name w:val="批注文字 Char"/>
    <w:uiPriority w:val="99"/>
    <w:qFormat/>
    <w:rPr>
      <w:sz w:val="20"/>
    </w:rPr>
  </w:style>
  <w:style w:type="character" w:styleId="1041" w:customStyle="1">
    <w:name w:val="Andy Char"/>
    <w:link w:val="1042"/>
    <w:uiPriority w:val="0"/>
    <w:qFormat/>
    <w:rPr>
      <w:rFonts w:ascii="仿宋_GB2312" w:hAnsi="仿宋" w:eastAsia="仿宋_GB2312"/>
      <w:color w:val="000000"/>
      <w:sz w:val="28"/>
      <w:szCs w:val="28"/>
    </w:rPr>
  </w:style>
  <w:style w:type="paragraph" w:styleId="1042" w:customStyle="1">
    <w:name w:val="Andy"/>
    <w:basedOn w:val="804"/>
    <w:link w:val="1041"/>
    <w:uiPriority w:val="0"/>
    <w:qFormat/>
    <w:pPr>
      <w:ind w:firstLine="560"/>
      <w:spacing w:line="360" w:lineRule="auto"/>
    </w:pPr>
    <w:rPr>
      <w:rFonts w:ascii="仿宋_GB2312" w:hAnsi="仿宋" w:eastAsia="仿宋_GB2312"/>
      <w:color w:val="000000"/>
      <w:sz w:val="28"/>
      <w:szCs w:val="28"/>
    </w:rPr>
  </w:style>
  <w:style w:type="character" w:styleId="1043" w:customStyle="1">
    <w:name w:val="批注主题 Char"/>
    <w:uiPriority w:val="0"/>
    <w:qFormat/>
    <w:rPr>
      <w:b/>
      <w:sz w:val="20"/>
    </w:rPr>
  </w:style>
  <w:style w:type="paragraph" w:styleId="1044" w:customStyle="1">
    <w:name w:val="目录 32"/>
    <w:basedOn w:val="804"/>
    <w:next w:val="804"/>
    <w:uiPriority w:val="0"/>
    <w:qFormat/>
    <w:pPr>
      <w:ind w:left="840"/>
    </w:pPr>
  </w:style>
  <w:style w:type="paragraph" w:styleId="1045" w:customStyle="1">
    <w:name w:val="Andy_4级"/>
    <w:basedOn w:val="804"/>
    <w:uiPriority w:val="0"/>
    <w:qFormat/>
    <w:pPr>
      <w:ind w:left="420" w:firstLine="510"/>
      <w:spacing w:line="360" w:lineRule="auto"/>
      <w:tabs>
        <w:tab w:val="left" w:pos="420" w:leader="none"/>
      </w:tabs>
    </w:pPr>
    <w:rPr>
      <w:rFonts w:ascii="Calibri" w:hAnsi="Calibri"/>
      <w:sz w:val="24"/>
    </w:rPr>
  </w:style>
  <w:style w:type="paragraph" w:styleId="1046" w:customStyle="1">
    <w:name w:val="正文1"/>
    <w:basedOn w:val="804"/>
    <w:next w:val="804"/>
    <w:uiPriority w:val="0"/>
    <w:qFormat/>
    <w:pPr>
      <w:ind w:left="420" w:firstLine="527"/>
      <w:spacing w:before="120" w:line="360" w:lineRule="auto"/>
    </w:pPr>
    <w:rPr>
      <w:rFonts w:ascii="宋体" w:hAnsi="宋体"/>
    </w:rPr>
  </w:style>
  <w:style w:type="paragraph" w:styleId="1047" w:customStyle="1">
    <w:name w:val="Andy_一级"/>
    <w:basedOn w:val="804"/>
    <w:uiPriority w:val="0"/>
    <w:qFormat/>
    <w:pPr>
      <w:ind w:left="420" w:hanging="420"/>
      <w:keepNext/>
      <w:spacing w:line="360" w:lineRule="auto"/>
      <w:tabs>
        <w:tab w:val="left" w:pos="420" w:leader="none"/>
      </w:tabs>
    </w:pPr>
    <w:rPr>
      <w:rFonts w:ascii="Calibri" w:hAnsi="Calibri"/>
      <w:b/>
      <w:sz w:val="24"/>
      <w:szCs w:val="22"/>
    </w:rPr>
  </w:style>
  <w:style w:type="paragraph" w:styleId="1048" w:customStyle="1">
    <w:name w:val="Char"/>
    <w:basedOn w:val="804"/>
    <w:next w:val="1044"/>
    <w:uiPriority w:val="0"/>
    <w:qFormat/>
    <w:rPr>
      <w:rFonts w:ascii="Tahoma"/>
      <w:sz w:val="24"/>
    </w:rPr>
  </w:style>
  <w:style w:type="paragraph" w:styleId="1049" w:customStyle="1">
    <w:name w:val="纯文本2"/>
    <w:basedOn w:val="804"/>
    <w:uiPriority w:val="0"/>
    <w:qFormat/>
    <w:rPr>
      <w:rFonts w:ascii="宋体" w:hAnsi="Courier New"/>
    </w:rPr>
  </w:style>
  <w:style w:type="paragraph" w:styleId="1050" w:customStyle="1">
    <w:name w:val="TOC 标题11"/>
    <w:next w:val="804"/>
    <w:uiPriority w:val="0"/>
    <w:qFormat/>
    <w:rPr>
      <w:rFonts w:ascii="Times New Roman" w:hAnsi="Times New Roman" w:eastAsia="宋体" w:cs="Times New Roman"/>
      <w:sz w:val="32"/>
      <w:lang w:val="en-US" w:eastAsia="zh-CN" w:bidi="ar-SA"/>
    </w:rPr>
  </w:style>
  <w:style w:type="paragraph" w:styleId="1051" w:customStyle="1">
    <w:name w:val="表格正文"/>
    <w:basedOn w:val="804"/>
    <w:next w:val="1052"/>
    <w:uiPriority w:val="0"/>
    <w:qFormat/>
    <w:rPr>
      <w:rFonts w:ascii="宋体"/>
      <w:color w:val="000000"/>
      <w:sz w:val="22"/>
    </w:rPr>
  </w:style>
  <w:style w:type="paragraph" w:styleId="1052" w:customStyle="1">
    <w:name w:val="目录 31"/>
    <w:next w:val="804"/>
    <w:uiPriority w:val="0"/>
    <w:qFormat/>
    <w:pPr>
      <w:ind w:left="425"/>
      <w:jc w:val="both"/>
    </w:pPr>
    <w:rPr>
      <w:rFonts w:ascii="Times New Roman" w:hAnsi="Times New Roman" w:eastAsia="宋体" w:cs="Times New Roman"/>
      <w:sz w:val="21"/>
      <w:lang w:val="en-US" w:eastAsia="zh-CN" w:bidi="ar-SA"/>
    </w:rPr>
  </w:style>
  <w:style w:type="paragraph" w:styleId="1053" w:customStyle="1">
    <w:name w:val="Andy_二级"/>
    <w:basedOn w:val="804"/>
    <w:uiPriority w:val="0"/>
    <w:qFormat/>
    <w:pPr>
      <w:spacing w:line="360" w:lineRule="auto"/>
    </w:pPr>
    <w:rPr>
      <w:rFonts w:ascii="Calibri" w:hAnsi="Calibri"/>
      <w:sz w:val="24"/>
      <w:szCs w:val="22"/>
    </w:rPr>
  </w:style>
  <w:style w:type="paragraph" w:styleId="1054" w:customStyle="1">
    <w:name w:val="！正文"/>
    <w:basedOn w:val="804"/>
    <w:uiPriority w:val="0"/>
    <w:qFormat/>
    <w:pPr>
      <w:ind w:firstLine="200"/>
      <w:spacing w:line="360" w:lineRule="auto"/>
    </w:pPr>
    <w:rPr>
      <w:rFonts w:ascii="Calibri" w:hAnsi="Calibri"/>
      <w:sz w:val="24"/>
      <w:szCs w:val="21"/>
    </w:rPr>
  </w:style>
  <w:style w:type="paragraph" w:styleId="1055" w:customStyle="1">
    <w:name w:val="Default"/>
    <w:uiPriority w:val="0"/>
    <w:qFormat/>
    <w:pPr>
      <w:widowControl w:val="off"/>
    </w:pPr>
    <w:rPr>
      <w:rFonts w:ascii="Times New Roman" w:hAnsi="Times New Roman" w:eastAsia="宋体" w:cs="Times New Roman"/>
      <w:color w:val="000000"/>
      <w:sz w:val="24"/>
      <w:lang w:val="en-US" w:eastAsia="zh-CN" w:bidi="ar-SA"/>
    </w:rPr>
  </w:style>
  <w:style w:type="paragraph" w:styleId="1056" w:customStyle="1">
    <w:name w:val="目录 41"/>
    <w:next w:val="804"/>
    <w:uiPriority w:val="0"/>
    <w:qFormat/>
    <w:pPr>
      <w:ind w:left="850"/>
      <w:jc w:val="both"/>
    </w:pPr>
    <w:rPr>
      <w:rFonts w:ascii="Times New Roman" w:hAnsi="Times New Roman" w:eastAsia="宋体" w:cs="Times New Roman"/>
      <w:sz w:val="21"/>
      <w:lang w:val="en-US" w:eastAsia="zh-CN" w:bidi="ar-SA"/>
    </w:rPr>
  </w:style>
  <w:style w:type="paragraph" w:styleId="1057">
    <w:name w:val="List Paragraph"/>
    <w:basedOn w:val="804"/>
    <w:next w:val="849"/>
    <w:uiPriority w:val="34"/>
    <w:qFormat/>
    <w:pPr>
      <w:ind w:firstLine="420"/>
      <w:spacing w:line="360" w:lineRule="auto"/>
    </w:pPr>
  </w:style>
  <w:style w:type="paragraph" w:styleId="1058" w:customStyle="1">
    <w:name w:val="Char1"/>
    <w:basedOn w:val="804"/>
    <w:next w:val="804"/>
    <w:uiPriority w:val="0"/>
    <w:qFormat/>
    <w:pPr>
      <w:ind w:left="960" w:hanging="420"/>
    </w:pPr>
    <w:rPr>
      <w:sz w:val="24"/>
    </w:rPr>
  </w:style>
  <w:style w:type="paragraph" w:styleId="1059" w:customStyle="1">
    <w:name w:val="_Style 18"/>
    <w:basedOn w:val="804"/>
    <w:next w:val="804"/>
    <w:uiPriority w:val="0"/>
    <w:qFormat/>
    <w:rPr>
      <w:rFonts w:ascii="Tahoma"/>
      <w:sz w:val="24"/>
    </w:rPr>
  </w:style>
  <w:style w:type="paragraph" w:styleId="1060" w:customStyle="1">
    <w:name w:val="纯文本1"/>
    <w:basedOn w:val="804"/>
    <w:uiPriority w:val="0"/>
    <w:qFormat/>
    <w:rPr>
      <w:rFonts w:ascii="宋体" w:eastAsia="楷体_GB2312"/>
      <w:sz w:val="28"/>
    </w:rPr>
  </w:style>
  <w:style w:type="paragraph" w:styleId="1061">
    <w:name w:val="Intense Quote"/>
    <w:next w:val="804"/>
    <w:uiPriority w:val="0"/>
    <w:qFormat/>
    <w:pPr>
      <w:ind w:left="950" w:right="950"/>
      <w:jc w:val="center"/>
      <w:spacing w:before="360" w:after="360"/>
    </w:pPr>
    <w:rPr>
      <w:rFonts w:ascii="Times New Roman" w:hAnsi="Times New Roman" w:eastAsia="宋体" w:cs="Times New Roman"/>
      <w:i/>
      <w:sz w:val="21"/>
      <w:lang w:val="en-US" w:eastAsia="zh-CN" w:bidi="ar-SA"/>
    </w:rPr>
  </w:style>
  <w:style w:type="paragraph" w:styleId="1062" w:customStyle="1">
    <w:name w:val="Default Paragraph Font Para Char"/>
    <w:basedOn w:val="804"/>
    <w:uiPriority w:val="0"/>
    <w:semiHidden/>
    <w:qFormat/>
    <w:pPr>
      <w:jc w:val="left"/>
      <w:spacing w:after="160" w:line="240" w:lineRule="exact"/>
      <w:widowControl/>
    </w:pPr>
    <w:rPr>
      <w:rFonts w:ascii="Verdana" w:hAnsi="Verdana"/>
      <w:sz w:val="20"/>
      <w:lang w:eastAsia="en-US"/>
    </w:rPr>
  </w:style>
  <w:style w:type="paragraph" w:styleId="1063" w:customStyle="1">
    <w:name w:val="Char Char4 Char Char"/>
    <w:basedOn w:val="804"/>
    <w:next w:val="804"/>
    <w:uiPriority w:val="0"/>
    <w:qFormat/>
    <w:rPr>
      <w:rFonts w:ascii="Tahoma"/>
      <w:sz w:val="24"/>
    </w:rPr>
  </w:style>
  <w:style w:type="paragraph" w:styleId="1064" w:customStyle="1">
    <w:name w:val="Char Char Char Char Char Char Char Char"/>
    <w:basedOn w:val="804"/>
    <w:next w:val="851"/>
    <w:uiPriority w:val="0"/>
    <w:qFormat/>
  </w:style>
  <w:style w:type="paragraph" w:styleId="1065" w:customStyle="1">
    <w:name w:val="列出段落1"/>
    <w:basedOn w:val="804"/>
    <w:next w:val="822"/>
    <w:uiPriority w:val="0"/>
    <w:qFormat/>
    <w:pPr>
      <w:ind w:firstLine="200"/>
      <w:spacing w:line="360" w:lineRule="auto"/>
    </w:pPr>
    <w:rPr>
      <w:rFonts w:ascii="Calibri"/>
      <w:sz w:val="22"/>
    </w:rPr>
  </w:style>
  <w:style w:type="paragraph" w:styleId="1066" w:customStyle="1">
    <w:name w:val="列表内容"/>
    <w:basedOn w:val="804"/>
    <w:next w:val="804"/>
    <w:uiPriority w:val="0"/>
    <w:qFormat/>
    <w:pPr>
      <w:ind w:left="840" w:hanging="420"/>
      <w:widowControl/>
    </w:pPr>
    <w:rPr>
      <w:sz w:val="18"/>
    </w:rPr>
  </w:style>
  <w:style w:type="paragraph" w:styleId="1067" w:customStyle="1">
    <w:name w:val="规范正文"/>
    <w:basedOn w:val="804"/>
    <w:next w:val="1050"/>
    <w:uiPriority w:val="0"/>
    <w:qFormat/>
    <w:pPr>
      <w:ind w:left="480"/>
      <w:spacing w:line="360" w:lineRule="auto"/>
    </w:pPr>
    <w:rPr>
      <w:sz w:val="24"/>
    </w:rPr>
  </w:style>
  <w:style w:type="paragraph" w:styleId="1068" w:customStyle="1">
    <w:name w:val="表格正文 居中"/>
    <w:basedOn w:val="804"/>
    <w:next w:val="1051"/>
    <w:uiPriority w:val="0"/>
    <w:qFormat/>
    <w:pPr>
      <w:jc w:val="center"/>
    </w:pPr>
    <w:rPr>
      <w:rFonts w:ascii="宋体"/>
    </w:rPr>
  </w:style>
  <w:style w:type="paragraph" w:styleId="1069" w:customStyle="1">
    <w:name w:val="列出段落2"/>
    <w:basedOn w:val="804"/>
    <w:uiPriority w:val="0"/>
    <w:qFormat/>
    <w:pPr>
      <w:ind w:firstLine="420"/>
    </w:pPr>
    <w:rPr>
      <w:rFonts w:ascii="Calibri"/>
    </w:rPr>
  </w:style>
  <w:style w:type="paragraph" w:styleId="1070" w:customStyle="1">
    <w:name w:val="表格标题"/>
    <w:basedOn w:val="804"/>
    <w:next w:val="1067"/>
    <w:uiPriority w:val="0"/>
    <w:qFormat/>
    <w:pPr>
      <w:jc w:val="center"/>
    </w:pPr>
    <w:rPr>
      <w:rFonts w:ascii="宋体"/>
      <w:b/>
    </w:rPr>
  </w:style>
  <w:style w:type="paragraph" w:styleId="1071" w:customStyle="1">
    <w:name w:val="Char Char Char Char Char Char Char Char Char1 Char"/>
    <w:next w:val="820"/>
    <w:uiPriority w:val="0"/>
    <w:qFormat/>
    <w:pPr>
      <w:jc w:val="both"/>
      <w:spacing w:line="360" w:lineRule="auto"/>
      <w:shd w:val="clear" w:color="000000" w:fill="000080"/>
      <w:widowControl w:val="off"/>
    </w:pPr>
    <w:rPr>
      <w:rFonts w:ascii="Times New Roman" w:hAnsi="Times New Roman" w:eastAsia="宋体" w:cs="Times New Roman"/>
      <w:sz w:val="21"/>
      <w:lang w:val="en-US" w:eastAsia="zh-CN" w:bidi="ar-SA"/>
    </w:rPr>
  </w:style>
  <w:style w:type="paragraph" w:styleId="1072" w:customStyle="1">
    <w:name w:val="彩色列表 - 着色 11"/>
    <w:basedOn w:val="804"/>
    <w:next w:val="804"/>
    <w:uiPriority w:val="0"/>
    <w:qFormat/>
    <w:pPr>
      <w:ind w:firstLine="420"/>
    </w:pPr>
    <w:rPr>
      <w:rFonts w:ascii="Calibri"/>
    </w:rPr>
  </w:style>
  <w:style w:type="paragraph" w:styleId="1073" w:customStyle="1">
    <w:name w:val="目录 61"/>
    <w:next w:val="804"/>
    <w:uiPriority w:val="0"/>
    <w:qFormat/>
    <w:pPr>
      <w:ind w:left="1700"/>
      <w:jc w:val="both"/>
    </w:pPr>
    <w:rPr>
      <w:rFonts w:ascii="Times New Roman" w:hAnsi="Times New Roman" w:eastAsia="宋体" w:cs="Times New Roman"/>
      <w:sz w:val="21"/>
      <w:lang w:val="en-US" w:eastAsia="zh-CN" w:bidi="ar-SA"/>
    </w:rPr>
  </w:style>
  <w:style w:type="paragraph" w:styleId="1074" w:customStyle="1">
    <w:name w:val="目录 81"/>
    <w:next w:val="804"/>
    <w:uiPriority w:val="0"/>
    <w:qFormat/>
    <w:pPr>
      <w:ind w:left="2550"/>
      <w:jc w:val="both"/>
    </w:pPr>
    <w:rPr>
      <w:rFonts w:ascii="Times New Roman" w:hAnsi="Times New Roman" w:eastAsia="宋体" w:cs="Times New Roman"/>
      <w:sz w:val="21"/>
      <w:lang w:val="en-US" w:eastAsia="zh-CN" w:bidi="ar-SA"/>
    </w:rPr>
  </w:style>
  <w:style w:type="paragraph" w:styleId="1075" w:customStyle="1">
    <w:name w:val="Char Char4 Char"/>
    <w:basedOn w:val="804"/>
    <w:next w:val="1072"/>
    <w:uiPriority w:val="0"/>
    <w:qFormat/>
    <w:rPr>
      <w:rFonts w:ascii="Tahoma"/>
      <w:sz w:val="24"/>
    </w:rPr>
  </w:style>
  <w:style w:type="paragraph" w:styleId="1076" w:customStyle="1">
    <w:name w:val="Char Char1"/>
    <w:basedOn w:val="804"/>
    <w:next w:val="804"/>
    <w:uiPriority w:val="0"/>
    <w:qFormat/>
    <w:pPr>
      <w:spacing w:after="160" w:line="240" w:lineRule="exact"/>
      <w:widowControl/>
    </w:pPr>
    <w:rPr>
      <w:rFonts w:ascii="Verdana"/>
      <w:sz w:val="20"/>
    </w:rPr>
  </w:style>
  <w:style w:type="paragraph" w:styleId="1077" w:customStyle="1">
    <w:name w:val="表格1"/>
    <w:basedOn w:val="804"/>
    <w:next w:val="804"/>
    <w:uiPriority w:val="0"/>
    <w:qFormat/>
    <w:pPr>
      <w:jc w:val="center"/>
      <w:spacing w:line="288" w:lineRule="auto"/>
    </w:pPr>
    <w:rPr>
      <w:rFonts w:ascii="宋体"/>
      <w:sz w:val="18"/>
    </w:rPr>
  </w:style>
  <w:style w:type="paragraph" w:styleId="1078" w:customStyle="1">
    <w:name w:val="QB正文"/>
    <w:basedOn w:val="804"/>
    <w:next w:val="819"/>
    <w:uiPriority w:val="0"/>
    <w:qFormat/>
    <w:pPr>
      <w:ind w:firstLine="200"/>
      <w:widowControl/>
    </w:pPr>
    <w:rPr>
      <w:rFonts w:ascii="宋体"/>
    </w:rPr>
  </w:style>
  <w:style w:type="paragraph" w:styleId="1079" w:customStyle="1">
    <w:name w:val="正文首行缩进两字符"/>
    <w:basedOn w:val="804"/>
    <w:uiPriority w:val="0"/>
    <w:qFormat/>
    <w:pPr>
      <w:ind w:firstLine="200"/>
      <w:spacing w:line="360" w:lineRule="auto"/>
    </w:pPr>
    <w:rPr>
      <w:szCs w:val="24"/>
    </w:rPr>
  </w:style>
  <w:style w:type="paragraph" w:styleId="1080" w:customStyle="1">
    <w:name w:val="_正文段落"/>
    <w:basedOn w:val="804"/>
    <w:next w:val="834"/>
    <w:uiPriority w:val="0"/>
    <w:qFormat/>
    <w:pPr>
      <w:ind w:firstLine="200"/>
      <w:spacing w:before="50" w:after="50" w:line="360" w:lineRule="auto"/>
    </w:pPr>
    <w:rPr>
      <w:sz w:val="24"/>
    </w:rPr>
  </w:style>
  <w:style w:type="paragraph" w:styleId="1081" w:customStyle="1">
    <w:name w:val="Char Char Char"/>
    <w:basedOn w:val="804"/>
    <w:next w:val="804"/>
    <w:uiPriority w:val="0"/>
    <w:qFormat/>
    <w:rPr>
      <w:rFonts w:ascii="Tahoma"/>
      <w:sz w:val="24"/>
    </w:rPr>
  </w:style>
  <w:style w:type="paragraph" w:styleId="1082" w:customStyle="1">
    <w:name w:val="纯文本11"/>
    <w:basedOn w:val="804"/>
    <w:uiPriority w:val="0"/>
    <w:qFormat/>
    <w:rPr>
      <w:rFonts w:ascii="宋体" w:hAnsi="Courier New" w:eastAsia="楷体_GB2312"/>
      <w:sz w:val="28"/>
    </w:rPr>
  </w:style>
  <w:style w:type="paragraph" w:styleId="1083" w:customStyle="1">
    <w:name w:val="Andy_正文"/>
    <w:basedOn w:val="804"/>
    <w:next w:val="832"/>
    <w:uiPriority w:val="0"/>
    <w:qFormat/>
    <w:pPr>
      <w:ind w:firstLine="480"/>
      <w:spacing w:line="360" w:lineRule="auto"/>
    </w:pPr>
    <w:rPr>
      <w:rFonts w:ascii="Calibri"/>
      <w:sz w:val="24"/>
    </w:rPr>
  </w:style>
  <w:style w:type="paragraph" w:styleId="1084">
    <w:name w:val="Quote"/>
    <w:next w:val="804"/>
    <w:uiPriority w:val="0"/>
    <w:qFormat/>
    <w:pPr>
      <w:ind w:left="864" w:right="864"/>
      <w:jc w:val="center"/>
      <w:spacing w:before="200" w:after="160"/>
    </w:pPr>
    <w:rPr>
      <w:rFonts w:ascii="Times New Roman" w:hAnsi="Times New Roman" w:eastAsia="宋体" w:cs="Times New Roman"/>
      <w:i/>
      <w:sz w:val="21"/>
      <w:lang w:val="en-US" w:eastAsia="zh-CN" w:bidi="ar-SA"/>
    </w:rPr>
  </w:style>
  <w:style w:type="paragraph" w:styleId="1085" w:customStyle="1">
    <w:name w:val="默认段落字体 Para Char Char Char Char Char Char Char"/>
    <w:basedOn w:val="804"/>
    <w:next w:val="804"/>
    <w:uiPriority w:val="0"/>
    <w:qFormat/>
    <w:pPr>
      <w:spacing w:line="360" w:lineRule="auto"/>
    </w:pPr>
    <w:rPr>
      <w:rFonts w:ascii="Tahoma"/>
      <w:sz w:val="24"/>
    </w:rPr>
  </w:style>
  <w:style w:type="paragraph" w:styleId="1086" w:customStyle="1">
    <w:name w:val="Plain Text1"/>
    <w:basedOn w:val="804"/>
    <w:uiPriority w:val="0"/>
    <w:qFormat/>
    <w:rPr>
      <w:rFonts w:ascii="宋体" w:hAnsi="Courier New"/>
    </w:rPr>
  </w:style>
  <w:style w:type="paragraph" w:styleId="1087" w:customStyle="1">
    <w:name w:val="TOC 标题2"/>
    <w:next w:val="804"/>
    <w:uiPriority w:val="0"/>
    <w:qFormat/>
    <w:rPr>
      <w:rFonts w:ascii="Times New Roman" w:hAnsi="Times New Roman" w:eastAsia="宋体" w:cs="Times New Roman"/>
      <w:sz w:val="32"/>
      <w:lang w:val="en-US" w:eastAsia="zh-CN" w:bidi="ar-SA"/>
    </w:rPr>
  </w:style>
  <w:style w:type="paragraph" w:styleId="1088" w:customStyle="1">
    <w:name w:val="目录 22"/>
    <w:basedOn w:val="804"/>
    <w:next w:val="804"/>
    <w:uiPriority w:val="0"/>
    <w:qFormat/>
    <w:pPr>
      <w:ind w:left="420"/>
      <w:spacing w:line="400" w:lineRule="exact"/>
    </w:pPr>
    <w:rPr>
      <w:b/>
      <w:sz w:val="24"/>
    </w:rPr>
  </w:style>
  <w:style w:type="paragraph" w:styleId="1089" w:customStyle="1">
    <w:name w:val="p0"/>
    <w:basedOn w:val="804"/>
    <w:next w:val="839"/>
    <w:uiPriority w:val="0"/>
    <w:qFormat/>
    <w:pPr>
      <w:widowControl/>
    </w:pPr>
    <w:rPr>
      <w:sz w:val="26"/>
    </w:rPr>
  </w:style>
  <w:style w:type="paragraph" w:styleId="1090" w:customStyle="1">
    <w:name w:val="03 正文"/>
    <w:basedOn w:val="804"/>
    <w:uiPriority w:val="0"/>
    <w:qFormat/>
    <w:pPr>
      <w:ind w:firstLine="420"/>
      <w:spacing w:line="500" w:lineRule="atLeast"/>
      <w:widowControl/>
    </w:pPr>
    <w:rPr>
      <w:szCs w:val="22"/>
    </w:rPr>
  </w:style>
  <w:style w:type="character" w:styleId="1091" w:customStyle="1">
    <w:name w:val="font01"/>
    <w:basedOn w:val="814"/>
    <w:uiPriority w:val="0"/>
    <w:qFormat/>
    <w:rPr>
      <w:rFonts w:hint="eastAsia" w:ascii="宋体" w:hAnsi="宋体" w:eastAsia="宋体" w:cs="宋体"/>
      <w:color w:val="000000"/>
      <w:sz w:val="24"/>
      <w:szCs w:val="24"/>
      <w:u w:val="none"/>
    </w:rPr>
  </w:style>
  <w:style w:type="character" w:styleId="1092" w:customStyle="1">
    <w:name w:val="c-icon"/>
    <w:basedOn w:val="814"/>
    <w:uiPriority w:val="0"/>
    <w:qFormat/>
  </w:style>
  <w:style w:type="character" w:styleId="1093" w:customStyle="1">
    <w:name w:val="hover26"/>
    <w:basedOn w:val="814"/>
    <w:uiPriority w:val="0"/>
    <w:qFormat/>
    <w:rPr>
      <w:color w:val="315efb"/>
    </w:rPr>
  </w:style>
  <w:style w:type="character" w:styleId="1094" w:customStyle="1">
    <w:name w:val="hover27"/>
    <w:basedOn w:val="814"/>
    <w:uiPriority w:val="0"/>
    <w:qFormat/>
    <w:rPr>
      <w:color w:val="315efb"/>
    </w:rPr>
  </w:style>
  <w:style w:type="character" w:styleId="1095" w:customStyle="1">
    <w:name w:val="hover28"/>
    <w:basedOn w:val="814"/>
    <w:uiPriority w:val="0"/>
    <w:qFormat/>
  </w:style>
  <w:style w:type="character" w:styleId="1096" w:customStyle="1">
    <w:name w:val="content-right_8zs401"/>
    <w:basedOn w:val="814"/>
    <w:uiPriority w:val="0"/>
    <w:qFormat/>
  </w:style>
  <w:style w:type="character" w:styleId="1097" w:customStyle="1">
    <w:name w:val="trumbowyg-msg-error"/>
    <w:basedOn w:val="814"/>
    <w:uiPriority w:val="0"/>
    <w:qFormat/>
    <w:rPr>
      <w:color w:val="e74c3c"/>
    </w:rPr>
  </w:style>
  <w:style w:type="character" w:styleId="1098" w:customStyle="1">
    <w:name w:val="trumbowyg-msg-error1"/>
    <w:basedOn w:val="814"/>
    <w:uiPriority w:val="0"/>
    <w:qFormat/>
    <w:rPr>
      <w:color w:val="e74c3c"/>
    </w:rPr>
  </w:style>
  <w:style w:type="character" w:styleId="1099" w:customStyle="1">
    <w:name w:val="hidden"/>
    <w:basedOn w:val="814"/>
    <w:uiPriority w:val="0"/>
    <w:qFormat/>
    <w:rPr>
      <w:vanish/>
    </w:rPr>
  </w:style>
  <w:style w:type="character" w:styleId="1100" w:customStyle="1">
    <w:name w:val="one-lines"/>
    <w:basedOn w:val="814"/>
    <w:uiPriority w:val="0"/>
    <w:qFormat/>
  </w:style>
  <w:style w:type="character" w:styleId="1101" w:customStyle="1">
    <w:name w:val="two-lines"/>
    <w:basedOn w:val="814"/>
    <w:uiPriority w:val="0"/>
    <w:qFormat/>
  </w:style>
  <w:style w:type="character" w:styleId="1102" w:customStyle="1">
    <w:name w:val="nth-child(1)"/>
    <w:basedOn w:val="814"/>
    <w:uiPriority w:val="0"/>
    <w:qFormat/>
  </w:style>
  <w:style w:type="character" w:styleId="1103" w:customStyle="1">
    <w:name w:val="nth-child(1)1"/>
    <w:basedOn w:val="814"/>
    <w:uiPriority w:val="0"/>
    <w:qFormat/>
  </w:style>
  <w:style w:type="character" w:styleId="1104" w:customStyle="1">
    <w:name w:val="first-child"/>
    <w:basedOn w:val="814"/>
    <w:uiPriority w:val="0"/>
    <w:qFormat/>
  </w:style>
  <w:style w:type="character" w:styleId="1105" w:customStyle="1">
    <w:name w:val="ant-radio+*"/>
    <w:basedOn w:val="814"/>
    <w:uiPriority w:val="0"/>
    <w:qFormat/>
  </w:style>
  <w:style w:type="paragraph" w:styleId="1106" w:customStyle="1">
    <w:name w:val="列出段落11"/>
    <w:basedOn w:val="804"/>
    <w:uiPriority w:val="0"/>
    <w:qFormat/>
    <w:pPr>
      <w:ind w:firstLine="420"/>
    </w:pPr>
    <w:rPr>
      <w:rFonts w:ascii="Calibri" w:hAnsi="Calibri" w:cs="Calibri"/>
    </w:rPr>
  </w:style>
  <w:style w:type="paragraph" w:styleId="1107" w:customStyle="1">
    <w:name w:val="修订1"/>
    <w:hidden/>
    <w:uiPriority w:val="99"/>
    <w:semiHidden/>
    <w:qFormat/>
    <w:rPr>
      <w:rFonts w:ascii="Times New Roman" w:hAnsi="Times New Roman" w:eastAsia="宋体" w:cs="Times New Roman"/>
      <w:sz w:val="21"/>
      <w:lang w:val="en-US" w:eastAsia="zh-CN" w:bidi="ar-SA"/>
    </w:rPr>
  </w:style>
  <w:style w:type="paragraph" w:styleId="1108" w:customStyle="1">
    <w:name w:val="修订2"/>
    <w:hidden/>
    <w:uiPriority w:val="99"/>
    <w:unhideWhenUsed/>
    <w:qFormat/>
    <w:rPr>
      <w:rFonts w:ascii="Times New Roman" w:hAnsi="Times New Roman" w:eastAsia="宋体" w:cs="Times New Roman"/>
      <w:sz w:val="21"/>
      <w:lang w:val="en-US" w:eastAsia="zh-CN" w:bidi="ar-SA"/>
    </w:rPr>
  </w:style>
  <w:style w:type="paragraph" w:styleId="1109" w:customStyle="1">
    <w:name w:val="标题 31"/>
    <w:basedOn w:val="804"/>
    <w:next w:val="804"/>
    <w:uiPriority w:val="0"/>
    <w:qFormat/>
    <w:pPr>
      <w:keepLines/>
      <w:keepNext/>
      <w:spacing w:before="260" w:after="260" w:line="416" w:lineRule="auto"/>
      <w:outlineLvl w:val="2"/>
    </w:pPr>
    <w:rPr>
      <w:b/>
      <w:bCs/>
      <w:sz w:val="32"/>
      <w:szCs w:val="32"/>
    </w:rPr>
  </w:style>
  <w:style w:type="paragraph" w:styleId="1110" w:customStyle="1">
    <w:name w:val="正文缩进111"/>
    <w:basedOn w:val="804"/>
    <w:next w:val="804"/>
    <w:uiPriority w:val="0"/>
    <w:qFormat/>
    <w:pPr>
      <w:ind w:firstLine="420"/>
      <w:jc w:val="left"/>
    </w:pPr>
    <w:rPr>
      <w:sz w:val="24"/>
    </w:rPr>
  </w:style>
  <w:style w:type="paragraph" w:styleId="1111" w:customStyle="1">
    <w:name w:val="修订3"/>
    <w:hidden/>
    <w:uiPriority w:val="99"/>
    <w:unhideWhenUsed/>
    <w:qFormat/>
    <w:rPr>
      <w:rFonts w:ascii="Times New Roman" w:hAnsi="Times New Roman" w:eastAsia="宋体" w:cs="Times New Roman"/>
      <w:sz w:val="21"/>
      <w:lang w:val="en-US" w:eastAsia="zh-CN" w:bidi="ar-SA"/>
    </w:rPr>
  </w:style>
  <w:style w:type="paragraph" w:styleId="1112" w:customStyle="1">
    <w:name w:val="Revision"/>
    <w:hidden/>
    <w:uiPriority w:val="99"/>
    <w:unhideWhenUsed/>
    <w:qFormat/>
    <w:rPr>
      <w:rFonts w:ascii="Times New Roman" w:hAnsi="Times New Roman" w:eastAsia="宋体" w:cs="Times New Roman"/>
      <w:sz w:val="21"/>
      <w:lang w:val="en-US" w:eastAsia="zh-CN" w:bidi="ar-SA"/>
    </w:rPr>
  </w:style>
  <w:style w:type="paragraph" w:styleId="1113" w:customStyle="1">
    <w:name w:val="正文文本缩进11"/>
    <w:basedOn w:val="804"/>
    <w:next w:val="804"/>
    <w:uiPriority w:val="0"/>
    <w:qFormat/>
    <w:pPr>
      <w:ind w:firstLine="560"/>
      <w:spacing w:line="300" w:lineRule="auto"/>
    </w:pPr>
    <w:rPr>
      <w:sz w:val="28"/>
    </w:rPr>
  </w:style>
  <w:style w:type="numbering" w:styleId="11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9454690b-12e5-428c-b6e5-7b635449a945</errorID>
      <errorWord>【2016】31号</errorWord>
      <group>L1_Knowledge</group>
      <groupName>知识性问题</groupName>
      <ability>L2_Knowledge</ability>
      <abilityName>其他知识</abilityName>
      <candidateList>
        <item>〔2016〕31号</item>
      </candidateList>
      <explain>发文字号格式错误。</explain>
      <paraID>4B84E5A9</paraID>
      <start>14</start>
      <end>23</end>
      <status>unmodified</status>
      <modifiedWord/>
      <trackRevisions>false</trackRevisions>
    </reviewItem>
    <reviewItem>
      <errorID>6d46a92d-fcf6-4ad3-854b-68905a4aa9ad</errorID>
      <errorWord>~</errorWord>
      <group>L1_Format</group>
      <groupName>格式问题</groupName>
      <ability>L2_HalfPunc</ability>
      <abilityName>全半角检查</abilityName>
      <candidateList>
        <item>～</item>
      </candidateList>
      <explain>文本全半角错误。</explain>
      <paraID>4F5210D1</paraID>
      <start>133</start>
      <end>134</end>
      <status>unmodified</status>
      <modifiedWord/>
      <trackRevisions>false</trackRevisions>
    </reviewItem>
    <reviewItem>
      <errorID>30d70e90-d890-43b8-bc04-d4d9b561390a</errorID>
      <errorWord>(</errorWord>
      <group>L1_Format</group>
      <groupName>格式问题</groupName>
      <ability>L2_HalfPunc</ability>
      <abilityName>全半角检查</abilityName>
      <candidateList>
        <item>（</item>
      </candidateList>
      <explain>文本全半角错误。</explain>
      <paraID> 201EAAB</paraID>
      <start>0</start>
      <end>1</end>
      <status>unmodified</status>
      <modifiedWord/>
      <trackRevisions>false</trackRevisions>
    </reviewItem>
    <reviewItem>
      <errorID>65948946-c497-4c2f-afeb-d80e31ebf00a</errorID>
      <errorWord>)</errorWord>
      <group>L1_Format</group>
      <groupName>格式问题</groupName>
      <ability>L2_HalfPunc</ability>
      <abilityName>全半角检查</abilityName>
      <candidateList>
        <item>）</item>
      </candidateList>
      <explain>文本全半角错误。</explain>
      <paraID> 201EAAB</paraID>
      <start>2</start>
      <end>3</end>
      <status>unmodified</status>
      <modifiedWord/>
      <trackRevisions>false</trackRevisions>
    </reviewItem>
    <reviewItem>
      <errorID>6e793cf0-8fd0-4403-ad50-1b6e877e1b0b</errorID>
      <errorWord>：/</errorWord>
      <group>L1_Punc</group>
      <groupName>标点问题</groupName>
      <ability>L2_Punc</ability>
      <abilityName>标点符号检查</abilityName>
      <candidateList>
        <item>：</item>
      </candidateList>
      <explain/>
      <paraID>29382C1A</paraID>
      <start>2</start>
      <end>4</end>
      <status>unmodified</status>
      <modifiedWord/>
      <trackRevisions>false</trackRevisions>
    </reviewItem>
    <reviewItem>
      <errorID>1bfb6172-ec41-4cd4-8ec5-8fe3e0ffcb0e</errorID>
      <errorWord>：/</errorWord>
      <group>L1_Punc</group>
      <groupName>标点问题</groupName>
      <ability>L2_Punc</ability>
      <abilityName>标点符号检查</abilityName>
      <candidateList>
        <item>：</item>
      </candidateList>
      <explain/>
      <paraID> 7497881</paraID>
      <start>4</start>
      <end>6</end>
      <status>unmodified</status>
      <modifiedWord/>
      <trackRevisions>false</trackRevisions>
    </reviewItem>
    <reviewItem>
      <errorID>f2a18b0f-beec-48e2-a9bf-2e74d226f662</errorID>
      <errorWord>：/</errorWord>
      <group>L1_Punc</group>
      <groupName>标点问题</groupName>
      <ability>L2_Punc</ability>
      <abilityName>标点符号检查</abilityName>
      <candidateList>
        <item>：</item>
      </candidateList>
      <explain/>
      <paraID>2B6E322E</paraID>
      <start>4</start>
      <end>6</end>
      <status>unmodified</status>
      <modifiedWord/>
      <trackRevisions>false</trackRevisions>
    </reviewItem>
    <reviewItem>
      <errorID>dca1fce1-5b05-493c-8c38-2d41043c7334</errorID>
      <errorWord>(</errorWord>
      <group>L1_Format</group>
      <groupName>格式问题</groupName>
      <ability>L2_HalfPunc</ability>
      <abilityName>全半角检查</abilityName>
      <candidateList>
        <item>（</item>
      </candidateList>
      <explain>文本全半角错误。</explain>
      <paraID>2ED22C64</paraID>
      <start>0</start>
      <end>1</end>
      <status>unmodified</status>
      <modifiedWord/>
      <trackRevisions>false</trackRevisions>
    </reviewItem>
    <reviewItem>
      <errorID>f903f7dd-bd9c-4060-aff1-8428128a3311</errorID>
      <errorWord>)</errorWord>
      <group>L1_Format</group>
      <groupName>格式问题</groupName>
      <ability>L2_HalfPunc</ability>
      <abilityName>全半角检查</abilityName>
      <candidateList>
        <item>）</item>
      </candidateList>
      <explain>文本全半角错误。</explain>
      <paraID>2ED22C64</paraID>
      <start>2</start>
      <end>3</end>
      <status>unmodified</status>
      <modifiedWord/>
      <trackRevisions>false</trackRevisions>
    </reviewItem>
    <reviewItem>
      <errorID>b45c884d-df9c-4fd9-9303-1dc4e9f211a9</errorID>
      <errorWord>。</errorWord>
      <group>L1_Grammar</group>
      <groupName>语法问题</groupName>
      <ability>L2_Missing</ability>
      <abilityName>成分残缺</abilityName>
      <candidateList>
        <item>手续。</item>
      </candidateList>
      <explain>句子中可能存在主谓宾、修饰语或者必要的词语残缺。</explain>
      <paraID>5135D4D3</paraID>
      <start>50</start>
      <end>51</end>
      <status>unmodified</status>
      <modifiedWord/>
      <trackRevisions>false</trackRevisions>
    </reviewItem>
    <reviewItem>
      <errorID>85ced526-de37-4739-9274-e4a46ffa72ef</errorID>
      <errorWord>登陆</errorWord>
      <group>L1_Word</group>
      <groupName>字词问题</groupName>
      <ability>L2_Typo</ability>
      <abilityName>字词错误</abilityName>
      <candidateList>
        <item>登录</item>
      </candidateList>
      <explain>存在发音相同字词的误用。</explain>
      <paraID>2BB5CAFF</paraID>
      <start>9</start>
      <end>11</end>
      <status>unmodified</status>
      <modifiedWord/>
      <trackRevisions>false</trackRevisions>
    </reviewItem>
    <reviewItem>
      <errorID>08fe3776-9170-47ae-93c1-c970b98575d0</errorID>
      <errorWord>“.</errorWord>
      <group>L1_Punc</group>
      <groupName>标点问题</groupName>
      <ability>L2_Punc</ability>
      <abilityName>标点符号检查</abilityName>
      <candidateList>
        <item>“</item>
      </candidateList>
      <explain/>
      <paraID>45DF8149</paraID>
      <start>48</start>
      <end>50</end>
      <status>unmodified</status>
      <modifiedWord/>
      <trackRevisions>false</trackRevisions>
    </reviewItem>
    <reviewItem>
      <errorID>f680f883-e6fd-41cb-85aa-397bc9d6bb1a</errorID>
      <errorWord>(</errorWord>
      <group>L1_Format</group>
      <groupName>格式问题</groupName>
      <ability>L2_HalfPunc</ability>
      <abilityName>全半角检查</abilityName>
      <candidateList>
        <item>（</item>
      </candidateList>
      <explain>文本全半角错误。</explain>
      <paraID> BDC77E5</paraID>
      <start>61</start>
      <end>62</end>
      <status>unmodified</status>
      <modifiedWord/>
      <trackRevisions>false</trackRevisions>
    </reviewItem>
    <reviewItem>
      <errorID>ca10ea6d-e2fd-45ad-9e2a-335b35edea36</errorID>
      <errorWord>)</errorWord>
      <group>L1_Format</group>
      <groupName>格式问题</groupName>
      <ability>L2_HalfPunc</ability>
      <abilityName>全半角检查</abilityName>
      <candidateList>
        <item>）</item>
      </candidateList>
      <explain>文本全半角错误。</explain>
      <paraID> BDC77E5</paraID>
      <start>79</start>
      <end>80</end>
      <status>unmodified</status>
      <modifiedWord/>
      <trackRevisions>false</trackRevisions>
    </reviewItem>
    <reviewItem>
      <errorID>155a08ce-79a8-41cc-b340-509e340bb87d</errorID>
      <errorWord>(</errorWord>
      <group>L1_Format</group>
      <groupName>格式问题</groupName>
      <ability>L2_HalfPunc</ability>
      <abilityName>全半角检查</abilityName>
      <candidateList>
        <item>（</item>
      </candidateList>
      <explain>文本全半角错误。</explain>
      <paraID> AA2E2B9</paraID>
      <start>87</start>
      <end>88</end>
      <status>unmodified</status>
      <modifiedWord/>
      <trackRevisions>false</trackRevisions>
    </reviewItem>
    <reviewItem>
      <errorID>0da6a8bc-4e36-492d-9a94-766fd68407ec</errorID>
      <errorWord>)</errorWord>
      <group>L1_Format</group>
      <groupName>格式问题</groupName>
      <ability>L2_HalfPunc</ability>
      <abilityName>全半角检查</abilityName>
      <candidateList>
        <item>）</item>
      </candidateList>
      <explain>文本全半角错误。</explain>
      <paraID> AA2E2B9</paraID>
      <start>90</start>
      <end>91</end>
      <status>unmodified</status>
      <modifiedWord/>
      <trackRevisions>false</trackRevisions>
    </reviewItem>
    <reviewItem>
      <errorID>ec011091-21e5-445d-9f44-e9a7de5f88b6</errorID>
      <errorWord>通讯畅通</errorWord>
      <group>L1_Word</group>
      <groupName>字词问题</groupName>
      <ability>L2_Typo</ability>
      <abilityName>字词错误</abilityName>
      <candidateList>
        <item>通信畅通</item>
      </candidateList>
      <explain/>
      <paraID> AA2E2B9</paraID>
      <start>127</start>
      <end>131</end>
      <status>unmodified</status>
      <modifiedWord/>
      <trackRevisions>false</trackRevisions>
    </reviewItem>
    <reviewItem>
      <errorID>75ee9895-4ab6-4395-bbb1-06e4ba47195e</errorID>
      <errorWord>,</errorWord>
      <group>L1_Format</group>
      <groupName>格式问题</groupName>
      <ability>L2_HalfPunc</ability>
      <abilityName>全半角检查</abilityName>
      <candidateList>
        <item>，</item>
      </candidateList>
      <explain>文本全半角错误。</explain>
      <paraID>4BC34A20</paraID>
      <start>41</start>
      <end>42</end>
      <status>unmodified</status>
      <modifiedWord/>
      <trackRevisions>false</trackRevisions>
    </reviewItem>
    <reviewItem>
      <errorID>e09c093d-de19-41c3-8710-ede22722bba1</errorID>
      <errorWord>(</errorWord>
      <group>L1_Format</group>
      <groupName>格式问题</groupName>
      <ability>L2_HalfPunc</ability>
      <abilityName>全半角检查</abilityName>
      <candidateList>
        <item>（</item>
      </candidateList>
      <explain>文本全半角错误。</explain>
      <paraID>64C62625</paraID>
      <start>4</start>
      <end>5</end>
      <status>unmodified</status>
      <modifiedWord/>
      <trackRevisions>false</trackRevisions>
    </reviewItem>
    <reviewItem>
      <errorID>ecf0a35c-e76e-4f26-94c3-b055c8e80143</errorID>
      <errorWord>)</errorWord>
      <group>L1_Format</group>
      <groupName>格式问题</groupName>
      <ability>L2_HalfPunc</ability>
      <abilityName>全半角检查</abilityName>
      <candidateList>
        <item>）</item>
      </candidateList>
      <explain>文本全半角错误。</explain>
      <paraID>64C62625</paraID>
      <start>7</start>
      <end>8</end>
      <status>unmodified</status>
      <modifiedWord/>
      <trackRevisions>false</trackRevisions>
    </reviewItem>
    <reviewItem>
      <errorID>c4cd55df-775c-4e20-b858-dae0fc0e04d2</errorID>
      <errorWord>:</errorWord>
      <group>L1_Format</group>
      <groupName>格式问题</groupName>
      <ability>L2_HalfPunc</ability>
      <abilityName>全半角检查</abilityName>
      <candidateList>
        <item>：</item>
      </candidateList>
      <explain>文本全半角错误。</explain>
      <paraID>64C62625</paraID>
      <start>16</start>
      <end>17</end>
      <status>unmodified</status>
      <modifiedWord/>
      <trackRevisions>false</trackRevisions>
    </reviewItem>
    <reviewItem>
      <errorID>3013acc3-9234-4cc2-b768-ae4d5b684b62</errorID>
      <errorWord>(</errorWord>
      <group>L1_Format</group>
      <groupName>格式问题</groupName>
      <ability>L2_HalfPunc</ability>
      <abilityName>全半角检查</abilityName>
      <candidateList>
        <item>（</item>
      </candidateList>
      <explain>文本全半角错误。</explain>
      <paraID>64C62625</paraID>
      <start>44</start>
      <end>45</end>
      <status>unmodified</status>
      <modifiedWord/>
      <trackRevisions>false</trackRevisions>
    </reviewItem>
    <reviewItem>
      <errorID>1dc5877d-c822-4d80-a870-370e2afafb47</errorID>
      <errorWord>)</errorWord>
      <group>L1_Format</group>
      <groupName>格式问题</groupName>
      <ability>L2_HalfPunc</ability>
      <abilityName>全半角检查</abilityName>
      <candidateList>
        <item>）</item>
      </candidateList>
      <explain>文本全半角错误。</explain>
      <paraID>64C62625</paraID>
      <start>47</start>
      <end>48</end>
      <status>unmodified</status>
      <modifiedWord/>
      <trackRevisions>false</trackRevisions>
    </reviewItem>
    <reviewItem>
      <errorID>4308baf4-6af4-4dc9-a165-cf772702ad42</errorID>
      <errorWord>(</errorWord>
      <group>L1_Format</group>
      <groupName>格式问题</groupName>
      <ability>L2_HalfPunc</ability>
      <abilityName>全半角检查</abilityName>
      <candidateList>
        <item>（</item>
      </candidateList>
      <explain>文本全半角错误。</explain>
      <paraID>64C62625</paraID>
      <start>66</start>
      <end>67</end>
      <status>unmodified</status>
      <modifiedWord/>
      <trackRevisions>false</trackRevisions>
    </reviewItem>
    <reviewItem>
      <errorID>96a2be31-587f-444f-88b8-8e80ca1e1063</errorID>
      <errorWord>)</errorWord>
      <group>L1_Format</group>
      <groupName>格式问题</groupName>
      <ability>L2_HalfPunc</ability>
      <abilityName>全半角检查</abilityName>
      <candidateList>
        <item>）</item>
      </candidateList>
      <explain>文本全半角错误。</explain>
      <paraID>64C62625</paraID>
      <start>69</start>
      <end>70</end>
      <status>unmodified</status>
      <modifiedWord/>
      <trackRevisions>false</trackRevisions>
    </reviewItem>
    <reviewItem>
      <errorID>d9c92bb5-f3ea-4647-a548-16b75ea1c24a</errorID>
      <errorWord>(</errorWord>
      <group>L1_Format</group>
      <groupName>格式问题</groupName>
      <ability>L2_HalfPunc</ability>
      <abilityName>全半角检查</abilityName>
      <candidateList>
        <item>（</item>
      </candidateList>
      <explain>文本全半角错误。</explain>
      <paraID>64C62625</paraID>
      <start>77</start>
      <end>78</end>
      <status>unmodified</status>
      <modifiedWord/>
      <trackRevisions>false</trackRevisions>
    </reviewItem>
    <reviewItem>
      <errorID>3ba704a7-f573-4cfb-84b0-c7afc818ed86</errorID>
      <errorWord>)</errorWord>
      <group>L1_Format</group>
      <groupName>格式问题</groupName>
      <ability>L2_HalfPunc</ability>
      <abilityName>全半角检查</abilityName>
      <candidateList>
        <item>）</item>
      </candidateList>
      <explain>文本全半角错误。</explain>
      <paraID>64C62625</paraID>
      <start>95</start>
      <end>96</end>
      <status>unmodified</status>
      <modifiedWord/>
      <trackRevisions>false</trackRevisions>
    </reviewItem>
    <reviewItem>
      <errorID>e945fa10-0f51-4d27-862f-2706a76b2492</errorID>
      <errorWord>)</errorWord>
      <group>L1_Format</group>
      <groupName>格式问题</groupName>
      <ability>L2_HalfPunc</ability>
      <abilityName>全半角检查</abilityName>
      <candidateList>
        <item>）</item>
      </candidateList>
      <explain>文本全半角错误。</explain>
      <paraID>33A6025A</paraID>
      <start>6</start>
      <end>7</end>
      <status>unmodified</status>
      <modifiedWord/>
      <trackRevisions>false</trackRevisions>
    </reviewItem>
    <reviewItem>
      <errorID>b6c09153-dfc4-452e-a42b-314e8f5c5222</errorID>
      <errorWord>)</errorWord>
      <group>L1_Format</group>
      <groupName>格式问题</groupName>
      <ability>L2_HalfPunc</ability>
      <abilityName>全半角检查</abilityName>
      <candidateList>
        <item>）</item>
      </candidateList>
      <explain>文本全半角错误。</explain>
      <paraID>10192656</paraID>
      <start>30</start>
      <end>31</end>
      <status>unmodified</status>
      <modifiedWord/>
      <trackRevisions>false</trackRevisions>
    </reviewItem>
    <reviewItem>
      <errorID>7a38fa77-9667-429d-83a3-09c1cd8dc9f9</errorID>
      <errorWord>)</errorWord>
      <group>L1_Format</group>
      <groupName>格式问题</groupName>
      <ability>L2_HalfPunc</ability>
      <abilityName>全半角检查</abilityName>
      <candidateList>
        <item>）</item>
      </candidateList>
      <explain>文本全半角错误。</explain>
      <paraID>40B08324</paraID>
      <start>30</start>
      <end>31</end>
      <status>unmodified</status>
      <modifiedWord/>
      <trackRevisions>false</trackRevisions>
    </reviewItem>
    <reviewItem>
      <errorID>6717a023-4e04-4f6c-b044-0c518aee226f</errorID>
      <errorWord>、</errorWord>
      <group>L1_Punc</group>
      <groupName>标点问题</groupName>
      <ability>L2_Punc</ability>
      <abilityName>标点符号检查</abilityName>
      <candidateList>
        <item>.</item>
      </candidateList>
      <explain/>
      <paraID>55AA9B7A</paraID>
      <start>1</start>
      <end>2</end>
      <status>unmodified</status>
      <modifiedWord/>
      <trackRevisions>false</trackRevisions>
    </reviewItem>
    <reviewItem>
      <errorID>947f64cd-1ab2-4614-8210-59eb946d2a33</errorID>
      <errorWord>须</errorWord>
      <group>L1_Word</group>
      <groupName>字词问题</groupName>
      <ability>L2_Typo</ability>
      <abilityName>字词错误</abilityName>
      <candidateList>
        <item>需</item>
      </candidateList>
      <explain>存在发音相同字词的误用。</explain>
      <paraID>65D9EE64</paraID>
      <start>45</start>
      <end>46</end>
      <status>unmodified</status>
      <modifiedWord/>
      <trackRevisions>false</trackRevisions>
    </reviewItem>
    <reviewItem>
      <errorID>2faa70c8-8371-48fd-9599-044b9a599f3a</errorID>
      <errorWord>涉及到</errorWord>
      <group>L1_Grammar</group>
      <groupName>语法问题</groupName>
      <ability>L2_Grammar</ability>
      <abilityName>语法错误</abilityName>
      <candidateList>
        <item>涉及</item>
      </candidateList>
      <explain>〈动〉牵涉到；关联到：案子～好几个人｜这个问题～面很广。</explain>
      <paraID>762FD855</paraID>
      <start>7</start>
      <end>10</end>
      <status>unmodified</status>
      <modifiedWord/>
      <trackRevisions>false</trackRevisions>
    </reviewItem>
    <reviewItem>
      <errorID>796b2b55-6426-4a87-acf9-8adb62811a90</errorID>
      <errorWord>配制</errorWord>
      <group>L1_Word</group>
      <groupName>字词问题</groupName>
      <ability>L2_Typo</ability>
      <abilityName>字词错误</abilityName>
      <candidateList>
        <item>配置</item>
      </candidateList>
      <explain>〈动〉配备布置：～兵力。</explain>
      <paraID>27B7A0A5</paraID>
      <start>52</start>
      <end>54</end>
      <status>unmodified</status>
      <modifiedWord/>
      <trackRevisions>false</trackRevisions>
    </reviewItem>
    <reviewItem>
      <errorID>cbae15b4-66a1-43a2-bc4a-e3a7776877d8</errorID>
      <errorWord>做出</errorWord>
      <group>L1_Word</group>
      <groupName>字词问题</groupName>
      <ability>L2_Typo</ability>
      <abilityName>字词错误</abilityName>
      <candidateList>
        <item>作出</item>
      </candidateList>
      <explain/>
      <paraID>27B7A0A5</paraID>
      <start>63</start>
      <end>65</end>
      <status>unmodified</status>
      <modifiedWord/>
      <trackRevisions>false</trackRevisions>
    </reviewItem>
    <reviewItem>
      <errorID>926db9d2-fd07-4de5-a3ae-b03e8cd2e3c1</errorID>
      <errorWord>保持通讯畅通</errorWord>
      <group>L1_Word</group>
      <groupName>字词问题</groupName>
      <ability>L2_Typo</ability>
      <abilityName>字词错误</abilityName>
      <candidateList>
        <item>保持通信畅通</item>
      </candidateList>
      <explain/>
      <paraID>6C602F97</paraID>
      <start>60</start>
      <end>66</end>
      <status>unmodified</status>
      <modifiedWord/>
      <trackRevisions>false</trackRevisions>
    </reviewItem>
    <reviewItem>
      <errorID>dce8a08f-5446-4bea-89c3-df7455a91133</errorID>
      <errorWord>保持通讯畅通</errorWord>
      <group>L1_Word</group>
      <groupName>字词问题</groupName>
      <ability>L2_Typo</ability>
      <abilityName>字词错误</abilityName>
      <candidateList>
        <item>保持通信畅通</item>
      </candidateList>
      <explain/>
      <paraID>6C602F97</paraID>
      <start>80</start>
      <end>86</end>
      <status>unmodified</status>
      <modifiedWord/>
      <trackRevisions>false</trackRevisions>
    </reviewItem>
    <reviewItem>
      <errorID>a8355f4f-1cf2-4cf8-a97c-98a1c455327a</errorID>
      <errorWord>制定出</errorWord>
      <group>L1_Word</group>
      <groupName>字词问题</groupName>
      <ability>L2_Typo</ability>
      <abilityName>字词错误</abilityName>
      <candidateList>
        <item>制定</item>
      </candidateList>
      <explain>〈动〉定出（法律、规程、政策等）：～宪法｜～学会章程。</explain>
      <paraID>4D9A1B7B</paraID>
      <start>99</start>
      <end>102</end>
      <status>unmodified</status>
      <modifiedWord/>
      <trackRevisions>false</trackRevisions>
    </reviewItem>
    <reviewItem>
      <errorID>93c2e695-498c-4e90-9e19-81518d0546a9</errorID>
      <errorWord>，</errorWord>
      <group>L1_Word</group>
      <groupName>字词问题</groupName>
      <ability>L2_Typo</ability>
      <abilityName>字词错误</abilityName>
      <candidateList>
        <item>，在</item>
      </candidateList>
      <explain/>
      <paraID>4D9A1B7B</paraID>
      <start>106</start>
      <end>107</end>
      <status>unmodified</status>
      <modifiedWord/>
      <trackRevisions>false</trackRevisions>
    </reviewItem>
    <reviewItem>
      <errorID>30066c84-54e4-41bc-b928-94e7375ac921</errorID>
      <errorWord>涉及到</errorWord>
      <group>L1_Grammar</group>
      <groupName>语法问题</groupName>
      <ability>L2_Grammar</ability>
      <abilityName>语法错误</abilityName>
      <candidateList>
        <item>涉及</item>
      </candidateList>
      <explain>〈动〉牵涉到；关联到：案子～好几个人｜这个问题～面很广。</explain>
      <paraID>4D9A1B7B</paraID>
      <start>124</start>
      <end>127</end>
      <status>unmodified</status>
      <modifiedWord/>
      <trackRevisions>false</trackRevisions>
    </reviewItem>
    <reviewItem>
      <errorID>ad8f862a-0315-4795-abf2-72a807693aab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AB067F5</paraID>
      <start>0</start>
      <end>2</end>
      <status>unmodified</status>
      <modifiedWord/>
      <trackRevisions>false</trackRevisions>
    </reviewItem>
    <reviewItem>
      <errorID>7651d7e3-768c-4156-94a6-b8f4fffa71ab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193A85FB</paraID>
      <start>0</start>
      <end>2</end>
      <status>unmodified</status>
      <modifiedWord/>
      <trackRevisions>false</trackRevisions>
    </reviewItem>
    <reviewItem>
      <errorID>3244238d-d705-41a8-9323-3bc3b3f17a3d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65A02C4A</paraID>
      <start>0</start>
      <end>2</end>
      <status>unmodified</status>
      <modifiedWord/>
      <trackRevisions>false</trackRevisions>
    </reviewItem>
    <reviewItem>
      <errorID>964f21cd-d448-496b-a449-1f900abe3d96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4D18D864</paraID>
      <start>0</start>
      <end>2</end>
      <status>unmodified</status>
      <modifiedWord/>
      <trackRevisions>false</trackRevisions>
    </reviewItem>
    <reviewItem>
      <errorID>3ab28db6-a50d-4bca-90d4-29389e563fc1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407F1432</paraID>
      <start>0</start>
      <end>2</end>
      <status>unmodified</status>
      <modifiedWord/>
      <trackRevisions>false</trackRevisions>
    </reviewItem>
    <reviewItem>
      <errorID>52790ae2-689e-4720-9879-fdc9dffbcef8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2ADA056A</paraID>
      <start>0</start>
      <end>2</end>
      <status>unmodified</status>
      <modifiedWord/>
      <trackRevisions>false</trackRevisions>
    </reviewItem>
    <reviewItem>
      <errorID>3e782b50-f936-4222-8f71-90dd7c0b7733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707F9457</paraID>
      <start>0</start>
      <end>2</end>
      <status>unmodified</status>
      <modifiedWord/>
      <trackRevisions>false</trackRevisions>
    </reviewItem>
    <reviewItem>
      <errorID>1c56cc1a-87eb-4114-b872-9a3abacf13ac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667A80D5</paraID>
      <start>0</start>
      <end>2</end>
      <status>unmodified</status>
      <modifiedWord/>
      <trackRevisions>false</trackRevisions>
    </reviewItem>
    <reviewItem>
      <errorID>f9fd03fd-64cb-4371-bfa5-918a22f22c8f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1A554F8C</paraID>
      <start>0</start>
      <end>2</end>
      <status>unmodified</status>
      <modifiedWord/>
      <trackRevisions>false</trackRevisions>
    </reviewItem>
    <reviewItem>
      <errorID>2f4353fb-ebdf-48d9-ad5b-d69898c63f28</errorID>
      <errorWord>台帐记录</errorWord>
      <group>L1_Word</group>
      <groupName>字词问题</groupName>
      <ability>L2_Alias</ability>
      <abilityName>也作/曾用词</abilityName>
      <candidateList>
        <item>台账记录</item>
      </candidateList>
      <explain>词汇[台帐记录]为不规范表述或旧称，其规范书面表述为[台账记录]。</explain>
      <paraID>4756A1D0</paraID>
      <start>0</start>
      <end>4</end>
      <status>unmodified</status>
      <modifiedWord/>
      <trackRevisions>false</trackRevisions>
    </reviewItem>
    <reviewItem>
      <errorID>eb090f75-3449-4ca2-891f-a510706ac104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5B086073</paraID>
      <start>0</start>
      <end>2</end>
      <status>unmodified</status>
      <modifiedWord/>
      <trackRevisions>false</trackRevisions>
    </reviewItem>
    <reviewItem>
      <errorID>6a96f364-ad63-4832-8980-d919b84a8b3e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9E3C85F</paraID>
      <start>0</start>
      <end>2</end>
      <status>unmodified</status>
      <modifiedWord/>
      <trackRevisions>false</trackRevisions>
    </reviewItem>
    <reviewItem>
      <errorID>6a24187f-94e8-420c-abf8-cd4912bf7a8b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5F0326EC</paraID>
      <start>0</start>
      <end>2</end>
      <status>unmodified</status>
      <modifiedWord/>
      <trackRevisions>false</trackRevisions>
    </reviewItem>
    <reviewItem>
      <errorID>89d31445-7751-4147-9200-d8949c3f5820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47C0CB3E</paraID>
      <start>0</start>
      <end>2</end>
      <status>unmodified</status>
      <modifiedWord/>
      <trackRevisions>false</trackRevisions>
    </reviewItem>
    <reviewItem>
      <errorID>6fb95f6d-8535-46f4-93b0-5ffdc48ca2a8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1D138DAD</paraID>
      <start>0</start>
      <end>2</end>
      <status>unmodified</status>
      <modifiedWord/>
      <trackRevisions>false</trackRevisions>
    </reviewItem>
    <reviewItem>
      <errorID>86891464-cb08-4605-b027-129d4821775b</errorID>
      <errorWord>~</errorWord>
      <group>L1_Format</group>
      <groupName>格式问题</groupName>
      <ability>L2_HalfPunc</ability>
      <abilityName>全半角检查</abilityName>
      <candidateList>
        <item>～</item>
      </candidateList>
      <explain>文本全半角错误。</explain>
      <paraID>3A2D7694</paraID>
      <start>24</start>
      <end>25</end>
      <status>unmodified</status>
      <modifiedWord/>
      <trackRevisions>false</trackRevisions>
    </reviewItem>
    <reviewItem>
      <errorID>f9b28512-5d3c-452f-9720-53ef55930bf3</errorID>
      <errorWord>、</errorWord>
      <group>L1_Punc</group>
      <groupName>标点问题</groupName>
      <ability>L2_Punc</ability>
      <abilityName>标点符号检查</abilityName>
      <candidateList>
        <item>.</item>
      </candidateList>
      <explain/>
      <paraID>4CD64D8C</paraID>
      <start>1</start>
      <end>2</end>
      <status>unmodified</status>
      <modifiedWord/>
      <trackRevisions>false</trackRevisions>
    </reviewItem>
    <reviewItem>
      <errorID>d78669fc-a35d-4e2e-ac9e-1f119dc10ad3</errorID>
      <errorWord>日</errorWord>
      <group>L1_Word</group>
      <groupName>字词问题</groupName>
      <ability>L2_Typo</ability>
      <abilityName>字词错误</abilityName>
      <candidateList>
        <item>日常</item>
      </candidateList>
      <explain/>
      <paraID>75FEF2AE</paraID>
      <start>2</start>
      <end>3</end>
      <status>unmodified</status>
      <modifiedWord/>
      <trackRevisions>false</trackRevisions>
    </reviewItem>
    <reviewItem>
      <errorID>091ca5f1-425a-4d83-8317-7349d15e594a</errorID>
      <errorWord>、</errorWord>
      <group>L1_Punc</group>
      <groupName>标点问题</groupName>
      <ability>L2_Punc</ability>
      <abilityName>标点符号检查</abilityName>
      <candidateList>
        <item>.</item>
      </candidateList>
      <explain/>
      <paraID> B386847</paraID>
      <start>1</start>
      <end>2</end>
      <status>unmodified</status>
      <modifiedWord/>
      <trackRevisions>false</trackRevisions>
    </reviewItem>
    <reviewItem>
      <errorID>9972a031-c2ca-4c00-9ebd-daa3232c33cf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2ED6A09A</paraID>
      <start>0</start>
      <end>2</end>
      <status>unmodified</status>
      <modifiedWord/>
      <trackRevisions>false</trackRevisions>
    </reviewItem>
    <reviewItem>
      <errorID>de036ab7-748b-46a2-9d95-039885d181f2</errorID>
      <errorWord>间</errorWord>
      <group>L1_Word</group>
      <groupName>字词问题</groupName>
      <ability>L2_Typo</ability>
      <abilityName>字词错误</abilityName>
      <candidateList>
        <item>间内</item>
      </candidateList>
      <explain/>
      <paraID>79344E3B</paraID>
      <start>11</start>
      <end>12</end>
      <status>unmodified</status>
      <modifiedWord/>
      <trackRevisions>false</trackRevisions>
    </reviewItem>
    <reviewItem>
      <errorID>e76cfec2-e288-470c-9089-b1108457fb3f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37B9F4FC</paraID>
      <start>0</start>
      <end>2</end>
      <status>unmodified</status>
      <modifiedWord/>
      <trackRevisions>false</trackRevisions>
    </reviewItem>
    <reviewItem>
      <errorID>5ca2b961-4665-4004-9319-0b46a3ffe466</errorID>
      <errorWord>可由</errorWord>
      <group>L1_Word</group>
      <groupName>字词问题</groupName>
      <ability>L2_Typo</ability>
      <abilityName>字词错误</abilityName>
      <candidateList>
        <item>可以</item>
      </candidateList>
      <explain>〈口〉〈形〉❶好；不坏；过得去：这篇文章写得还～。❷厉害：你这张嘴真～｜天气实在热得～。</explain>
      <paraID>639F8352</paraID>
      <start>14</start>
      <end>16</end>
      <status>unmodified</status>
      <modifiedWord/>
      <trackRevisions>false</trackRevisions>
    </reviewItem>
    <reviewItem>
      <errorID>04324fcf-c5d2-42b4-b8c2-309b021e75e7</errorID>
      <errorWord>》</errorWord>
      <group>L1_Word</group>
      <groupName>字词问题</groupName>
      <ability>L2_Typo</ability>
      <abilityName>字词错误</abilityName>
      <candidateList>
        <item>》等</item>
      </candidateList>
      <explain/>
      <paraID>61AB4337</paraID>
      <start>48</start>
      <end>49</end>
      <status>unmodified</status>
      <modifiedWord/>
      <trackRevisions>false</trackRevisions>
    </reviewItem>
    <reviewItem>
      <errorID>a72e876e-3a43-458d-ab77-c397baa90020</errorID>
      <errorWord>需</errorWord>
      <group>L1_Word</group>
      <groupName>字词问题</groupName>
      <ability>L2_Typo</ability>
      <abilityName>字词错误</abilityName>
      <candidateList>
        <item>须</item>
      </candidateList>
      <explain>存在发音相同字词的误用。</explain>
      <paraID>4A92D896</paraID>
      <start>8</start>
      <end>9</end>
      <status>unmodified</status>
      <modifiedWord/>
      <trackRevisions>false</trackRevisions>
    </reviewItem>
    <reviewItem>
      <errorID>b95aa6a1-bc93-4dc7-9bbb-457d6256878f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11A34BB6</paraID>
      <start>0</start>
      <end>2</end>
      <status>unmodified</status>
      <modifiedWord/>
      <trackRevisions>false</trackRevisions>
    </reviewItem>
    <reviewItem>
      <errorID>bcab2573-9115-4cca-8b06-d9b7a25c6281</errorID>
      <errorWord>至少达到以上</errorWord>
      <group>L1_Grammar</group>
      <groupName>语法问题</groupName>
      <ability>L2_Grammar</ability>
      <abilityName>语法错误</abilityName>
      <candidateList>
        <item>至少达到</item>
      </candidateList>
      <explain/>
      <paraID>11A34BB6</paraID>
      <start>12</start>
      <end>18</end>
      <status>unmodified</status>
      <modifiedWord/>
      <trackRevisions>false</trackRevisions>
    </reviewItem>
    <reviewItem>
      <errorID>4b9d1682-c421-4c5b-aaff-41dc5d3d0400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15F5FE01</paraID>
      <start>0</start>
      <end>2</end>
      <status>unmodified</status>
      <modifiedWord/>
      <trackRevisions>false</trackRevisions>
    </reviewItem>
    <reviewItem>
      <errorID>65b903ac-f385-45d5-8a28-cedf5595acaf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52B88692</paraID>
      <start>0</start>
      <end>2</end>
      <status>unmodified</status>
      <modifiedWord/>
      <trackRevisions>false</trackRevisions>
    </reviewItem>
    <reviewItem>
      <errorID>36909c19-a667-4e8c-8fd9-bfb1cd650030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1B40B11F</paraID>
      <start>0</start>
      <end>2</end>
      <status>unmodified</status>
      <modifiedWord/>
      <trackRevisions>false</trackRevisions>
    </reviewItem>
    <reviewItem>
      <errorID>c64b083a-6d23-4489-9bee-12e73ba42186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319CAA5F</paraID>
      <start>0</start>
      <end>2</end>
      <status>unmodified</status>
      <modifiedWord/>
      <trackRevisions>false</trackRevisions>
    </reviewItem>
    <reviewItem>
      <errorID>f11dc0e3-a169-4391-916a-9e4bd7a2081e</errorID>
      <errorWord>涉及到</errorWord>
      <group>L1_Grammar</group>
      <groupName>语法问题</groupName>
      <ability>L2_Grammar</ability>
      <abilityName>语法错误</abilityName>
      <candidateList>
        <item>涉及</item>
      </candidateList>
      <explain>〈动〉牵涉到；关联到：案子～好几个人｜这个问题～面很广。</explain>
      <paraID>319CAA5F</paraID>
      <start>19</start>
      <end>22</end>
      <status>unmodified</status>
      <modifiedWord/>
      <trackRevisions>false</trackRevisions>
    </reviewItem>
    <reviewItem>
      <errorID>a4459f27-902e-48ac-9c2b-11511aede775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77D2BCE0</paraID>
      <start>0</start>
      <end>2</end>
      <status>unmodified</status>
      <modifiedWord/>
      <trackRevisions>false</trackRevisions>
    </reviewItem>
    <reviewItem>
      <errorID>c0cd2068-0f6c-49af-a2d2-701886a9b39c</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77D2BCE0</paraID>
      <start>156</start>
      <end>159</end>
      <status>unmodified</status>
      <modifiedWord/>
      <trackRevisions>false</trackRevisions>
    </reviewItem>
    <reviewItem>
      <errorID>8afa4163-1b57-4804-9408-0fe17a043c32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77D2BCE0</paraID>
      <start>194</start>
      <end>198</end>
      <status>unmodified</status>
      <modifiedWord/>
      <trackRevisions>false</trackRevisions>
    </reviewItem>
    <reviewItem>
      <errorID>5290500a-9ad5-4256-9ac7-d1ed8d6c77fd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1EB4FD65</paraID>
      <start>0</start>
      <end>2</end>
      <status>unmodified</status>
      <modifiedWord/>
      <trackRevisions>false</trackRevisions>
    </reviewItem>
    <reviewItem>
      <errorID>cc194619-d822-405a-9798-a6aab3384e70</errorID>
      <errorWord>做</errorWord>
      <group>L1_Word</group>
      <groupName>字词问题</groupName>
      <ability>L2_Typo</ability>
      <abilityName>字词错误</abilityName>
      <candidateList>
        <item>作</item>
      </candidateList>
      <explain>存在发音相同字词的误用。</explain>
      <paraID>1EB4FD65</paraID>
      <start>357</start>
      <end>358</end>
      <status>unmodified</status>
      <modifiedWord/>
      <trackRevisions>false</trackRevisions>
    </reviewItem>
    <reviewItem>
      <errorID>c35fe1df-86f6-41e6-97bb-e971993a1fa3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4A81C734</paraID>
      <start>0</start>
      <end>2</end>
      <status>unmodified</status>
      <modifiedWord/>
      <trackRevisions>false</trackRevisions>
    </reviewItem>
    <reviewItem>
      <errorID>e9c90403-4c9d-4b7b-b8b1-e7cacac6f650</errorID>
      <errorWord>，</errorWord>
      <group>L1_Word</group>
      <groupName>字词问题</groupName>
      <ability>L2_Typo</ability>
      <abilityName>字词错误</abilityName>
      <candidateList>
        <item>，以</item>
      </candidateList>
      <explain/>
      <paraID>4A81C734</paraID>
      <start>30</start>
      <end>31</end>
      <status>unmodified</status>
      <modifiedWord/>
      <trackRevisions>false</trackRevisions>
    </reviewItem>
    <reviewItem>
      <errorID>b4cf18ce-18e0-4a72-90ff-33903f8752ae</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4A81C734</paraID>
      <start>49</start>
      <end>51</end>
      <status>unmodified</status>
      <modifiedWord/>
      <trackRevisions>false</trackRevisions>
    </reviewItem>
    <reviewItem>
      <errorID>02797714-60a5-4560-ac5a-bce7d4aa19ad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791BD34</paraID>
      <start>0</start>
      <end>3</end>
      <status>unmodified</status>
      <modifiedWord/>
      <trackRevisions>false</trackRevisions>
    </reviewItem>
    <reviewItem>
      <errorID>0f05a1d9-6b82-4b87-988e-875c392b990c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2B24E2B6</paraID>
      <start>0</start>
      <end>3</end>
      <status>unmodified</status>
      <modifiedWord/>
      <trackRevisions>false</trackRevisions>
    </reviewItem>
    <reviewItem>
      <errorID>aaebc766-d0c0-4eb5-8ae8-24223201c5a4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780D16A1</paraID>
      <start>0</start>
      <end>3</end>
      <status>unmodified</status>
      <modifiedWord/>
      <trackRevisions>false</trackRevisions>
    </reviewItem>
    <reviewItem>
      <errorID>a6e85117-03a5-4180-aa21-e0d76c47fcc9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10693333</paraID>
      <start>0</start>
      <end>3</end>
      <status>unmodified</status>
      <modifiedWord/>
      <trackRevisions>false</trackRevisions>
    </reviewItem>
    <reviewItem>
      <errorID>3cefff4a-709a-4cfd-ac3f-6b0482457fdb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441DB99F</paraID>
      <start>0</start>
      <end>3</end>
      <status>unmodified</status>
      <modifiedWord/>
      <trackRevisions>false</trackRevisions>
    </reviewItem>
    <reviewItem>
      <errorID>c97acc0a-00c6-41d3-88b3-e9b03cc0327e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47B61055</paraID>
      <start>0</start>
      <end>3</end>
      <status>unmodified</status>
      <modifiedWord/>
      <trackRevisions>false</trackRevisions>
    </reviewItem>
    <reviewItem>
      <errorID>bfebfe22-e3e6-4f99-9e99-12b5fdd442ac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75FE4692</paraID>
      <start>0</start>
      <end>3</end>
      <status>unmodified</status>
      <modifiedWord/>
      <trackRevisions>false</trackRevisions>
    </reviewItem>
    <reviewItem>
      <errorID>1c74b063-1656-49c7-9458-a687f950136e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23A903D7</paraID>
      <start>0</start>
      <end>3</end>
      <status>unmodified</status>
      <modifiedWord/>
      <trackRevisions>false</trackRevisions>
    </reviewItem>
    <reviewItem>
      <errorID>d85cf403-f1f3-488c-893b-cc17ba8994fc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807AB4F</paraID>
      <start>0</start>
      <end>2</end>
      <status>unmodified</status>
      <modifiedWord/>
      <trackRevisions>false</trackRevisions>
    </reviewItem>
    <reviewItem>
      <errorID>bd2a010e-6347-4adb-b605-4c0aceaa71c5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355A2A27</paraID>
      <start>0</start>
      <end>2</end>
      <status>unmodified</status>
      <modifiedWord/>
      <trackRevisions>false</trackRevisions>
    </reviewItem>
    <reviewItem>
      <errorID>9778599f-5be8-4aae-b60e-23062ab8b0f5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280AFAC1</paraID>
      <start>0</start>
      <end>2</end>
      <status>unmodified</status>
      <modifiedWord/>
      <trackRevisions>false</trackRevisions>
    </reviewItem>
    <reviewItem>
      <errorID>4c099b38-dd4a-4121-8b17-8b63a59c79c6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1F01FC0D</paraID>
      <start>0</start>
      <end>2</end>
      <status>unmodified</status>
      <modifiedWord/>
      <trackRevisions>false</trackRevisions>
    </reviewItem>
    <reviewItem>
      <errorID>b48be9c3-bc0c-4bfb-b686-75ee58ac82ca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29132F1</paraID>
      <start>0</start>
      <end>2</end>
      <status>unmodified</status>
      <modifiedWord/>
      <trackRevisions>false</trackRevisions>
    </reviewItem>
    <reviewItem>
      <errorID>10288eb1-51b8-4d25-aeca-3c1b46a000db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55847C9</paraID>
      <start>0</start>
      <end>2</end>
      <status>unmodified</status>
      <modifiedWord/>
      <trackRevisions>false</trackRevisions>
    </reviewItem>
    <reviewItem>
      <errorID>decf194e-c381-49cf-8a95-84fd7200d65f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55847C9</paraID>
      <start>14</start>
      <end>17</end>
      <status>unmodified</status>
      <modifiedWord/>
      <trackRevisions>false</trackRevisions>
    </reviewItem>
    <reviewItem>
      <errorID>c85e3790-483a-4296-97a7-03ed0ba0d5f0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76BB830F</paraID>
      <start>0</start>
      <end>2</end>
      <status>unmodified</status>
      <modifiedWord/>
      <trackRevisions>false</trackRevisions>
    </reviewItem>
    <reviewItem>
      <errorID>a1210ce4-e926-4ccc-a648-91de66c9988b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18B822ED</paraID>
      <start>0</start>
      <end>2</end>
      <status>unmodified</status>
      <modifiedWord/>
      <trackRevisions>false</trackRevisions>
    </reviewItem>
    <reviewItem>
      <errorID>ac8cca19-2058-48c2-8693-3e5822b90ef1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40155B04</paraID>
      <start>0</start>
      <end>2</end>
      <status>unmodified</status>
      <modifiedWord/>
      <trackRevisions>false</trackRevisions>
    </reviewItem>
    <reviewItem>
      <errorID>3b41f8dc-e66c-4fa3-80f8-1491fd1bf747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5F0941A6</paraID>
      <start>0</start>
      <end>3</end>
      <status>unmodified</status>
      <modifiedWord/>
      <trackRevisions>false</trackRevisions>
    </reviewItem>
    <reviewItem>
      <errorID>44d82dd7-13c5-41a0-86dd-5b6613127d31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7584CD1</paraID>
      <start>0</start>
      <end>3</end>
      <status>unmodified</status>
      <modifiedWord/>
      <trackRevisions>false</trackRevisions>
    </reviewItem>
    <reviewItem>
      <errorID>4e9556ef-7bc9-4903-bf71-1328cee494f3</errorID>
      <errorWord>涉及到</errorWord>
      <group>L1_Grammar</group>
      <groupName>语法问题</groupName>
      <ability>L2_Grammar</ability>
      <abilityName>语法错误</abilityName>
      <candidateList>
        <item>涉及</item>
      </candidateList>
      <explain>〈动〉牵涉到；关联到：案子～好几个人｜这个问题～面很广。</explain>
      <paraID> 7584CD1</paraID>
      <start>8</start>
      <end>11</end>
      <status>unmodified</status>
      <modifiedWord/>
      <trackRevisions>false</trackRevisions>
    </reviewItem>
    <reviewItem>
      <errorID>4b130664-ec40-4e70-82b5-5c202af8b2c1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149D3728</paraID>
      <start>4</start>
      <end>7</end>
      <status>unmodified</status>
      <modifiedWord/>
      <trackRevisions>false</trackRevisions>
    </reviewItem>
    <reviewItem>
      <errorID>f7ed06b6-7e7d-4f2f-8422-e51cc59ef2fd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1EB52F3F</paraID>
      <start>0</start>
      <end>3</end>
      <status>unmodified</status>
      <modifiedWord/>
      <trackRevisions>false</trackRevisions>
    </reviewItem>
    <reviewItem>
      <errorID>d0000a80-0ba3-44b1-9a0d-d911fb49397a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1A0E0ADA</paraID>
      <start>0</start>
      <end>3</end>
      <status>unmodified</status>
      <modifiedWord/>
      <trackRevisions>false</trackRevisions>
    </reviewItem>
    <reviewItem>
      <errorID>2808e201-0167-47b7-a6fc-e748083688e7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1D8112F2</paraID>
      <start>0</start>
      <end>3</end>
      <status>unmodified</status>
      <modifiedWord/>
      <trackRevisions>false</trackRevisions>
    </reviewItem>
    <reviewItem>
      <errorID>159efbad-6e36-416e-92b9-01f188cd8ae8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2A005762</paraID>
      <start>0</start>
      <end>3</end>
      <status>unmodified</status>
      <modifiedWord/>
      <trackRevisions>false</trackRevisions>
    </reviewItem>
    <reviewItem>
      <errorID>57b10293-e1ec-4c7c-898c-09b0fe1404a6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240A3B00</paraID>
      <start>0</start>
      <end>3</end>
      <status>unmodified</status>
      <modifiedWord/>
      <trackRevisions>false</trackRevisions>
    </reviewItem>
    <reviewItem>
      <errorID>a7562eb6-4f72-4c57-8b09-02bfb62954dc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6AE8F415</paraID>
      <start>0</start>
      <end>3</end>
      <status>unmodified</status>
      <modifiedWord/>
      <trackRevisions>false</trackRevisions>
    </reviewItem>
    <reviewItem>
      <errorID>70486e02-a816-4739-a869-84836b3e6ad2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119F4E25</paraID>
      <start>0</start>
      <end>3</end>
      <status>unmodified</status>
      <modifiedWord/>
      <trackRevisions>false</trackRevisions>
    </reviewItem>
    <reviewItem>
      <errorID>cefac929-36c1-4275-9cdd-2f040f041349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6A4C53AB</paraID>
      <start>0</start>
      <end>3</end>
      <status>unmodified</status>
      <modifiedWord/>
      <trackRevisions>false</trackRevisions>
    </reviewItem>
    <reviewItem>
      <errorID>c80b6def-38c4-4158-9977-be555882beec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19509FF7</paraID>
      <start>0</start>
      <end>3</end>
      <status>unmodified</status>
      <modifiedWord/>
      <trackRevisions>false</trackRevisions>
    </reviewItem>
    <reviewItem>
      <errorID>36f53093-c417-4e83-a4c6-9d846a9e371f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4B8B0E69</paraID>
      <start>0</start>
      <end>3</end>
      <status>unmodified</status>
      <modifiedWord/>
      <trackRevisions>false</trackRevisions>
    </reviewItem>
    <reviewItem>
      <errorID>0b27f6d7-23ec-45e4-a677-d5456c1e4a99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459C2EE8</paraID>
      <start>0</start>
      <end>3</end>
      <status>unmodified</status>
      <modifiedWord/>
      <trackRevisions>false</trackRevisions>
    </reviewItem>
    <reviewItem>
      <errorID>0448596d-832b-4efc-9cf9-de9dc49d907a</errorID>
      <errorWord>涉及到的相关</errorWord>
      <group>L1_Word</group>
      <groupName>字词问题</groupName>
      <ability>L2_Typo</ability>
      <abilityName>字词错误</abilityName>
      <candidateList>
        <item>涉及的相关</item>
      </candidateList>
      <explain/>
      <paraID>459C2EE8</paraID>
      <start>9</start>
      <end>15</end>
      <status>unmodified</status>
      <modifiedWord/>
      <trackRevisions>false</trackRevisions>
    </reviewItem>
    <reviewItem>
      <errorID>09c85dff-3020-4fda-9151-590d28830231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2CF50490</paraID>
      <start>0</start>
      <end>3</end>
      <status>unmodified</status>
      <modifiedWord/>
      <trackRevisions>false</trackRevisions>
    </reviewItem>
    <reviewItem>
      <errorID>9c82ca74-1264-41a3-8d0d-edeab2b81ef0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521F9326</paraID>
      <start>13</start>
      <end>14</end>
      <status>unmodified</status>
      <modifiedWord/>
      <trackRevisions>false</trackRevisions>
    </reviewItem>
    <reviewItem>
      <errorID>7de4df19-f752-42ec-ae58-bfff1635ca57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5ACF3DE9</paraID>
      <start>0</start>
      <end>2</end>
      <status>unmodified</status>
      <modifiedWord/>
      <trackRevisions>false</trackRevisions>
    </reviewItem>
    <reviewItem>
      <errorID>74ddfab9-7e11-4cd7-a84a-4084360d97a4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5322427A</paraID>
      <start>0</start>
      <end>2</end>
      <status>unmodified</status>
      <modifiedWord/>
      <trackRevisions>false</trackRevisions>
    </reviewItem>
    <reviewItem>
      <errorID>262e8369-dd80-4484-abba-1b8572681f5c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441F5106</paraID>
      <start>0</start>
      <end>2</end>
      <status>unmodified</status>
      <modifiedWord/>
      <trackRevisions>false</trackRevisions>
    </reviewItem>
    <reviewItem>
      <errorID>0292dc15-27ff-4ffe-a5ad-b73c0a790767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37787650</paraID>
      <start>0</start>
      <end>2</end>
      <status>unmodified</status>
      <modifiedWord/>
      <trackRevisions>false</trackRevisions>
    </reviewItem>
    <reviewItem>
      <errorID>03b7d65a-0ffb-466f-b7e9-5bf0e0142cf6</errorID>
      <errorWord>登陆</errorWord>
      <group>L1_Word</group>
      <groupName>字词问题</groupName>
      <ability>L2_Typo</ability>
      <abilityName>字词错误</abilityName>
      <candidateList>
        <item>登录</item>
      </candidateList>
      <explain>存在发音相同字词的误用。</explain>
      <paraID>37787650</paraID>
      <start>38</start>
      <end>40</end>
      <status>unmodified</status>
      <modifiedWord/>
      <trackRevisions>false</trackRevisions>
    </reviewItem>
    <reviewItem>
      <errorID>f921e731-8e4f-472c-b66b-17a55c488de7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57ECAD05</paraID>
      <start>0</start>
      <end>2</end>
      <status>unmodified</status>
      <modifiedWord/>
      <trackRevisions>false</trackRevisions>
    </reviewItem>
    <reviewItem>
      <errorID>2b0f4923-96d7-4845-b09b-ff29617b4c7a</errorID>
      <errorWord>)</errorWord>
      <group>L1_Format</group>
      <groupName>格式问题</groupName>
      <ability>L2_HalfPunc</ability>
      <abilityName>全半角检查</abilityName>
      <candidateList>
        <item>）</item>
      </candidateList>
      <explain>文本全半角错误。</explain>
      <paraID>57ECAD05</paraID>
      <start>9</start>
      <end>10</end>
      <status>unmodified</status>
      <modifiedWord/>
      <trackRevisions>false</trackRevisions>
    </reviewItem>
    <reviewItem>
      <errorID>faa711ff-7700-4531-9c48-07b3eadb8839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3414FA3D</paraID>
      <start>0</start>
      <end>2</end>
      <status>unmodified</status>
      <modifiedWord/>
      <trackRevisions>false</trackRevisions>
    </reviewItem>
    <reviewItem>
      <errorID>42c3db20-ae3c-4df3-a17a-5627d3d246dd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400A9359</paraID>
      <start>0</start>
      <end>2</end>
      <status>unmodified</status>
      <modifiedWord/>
      <trackRevisions>false</trackRevisions>
    </reviewItem>
    <reviewItem>
      <errorID>cb9d1b17-87e7-4b00-a191-6c73cd8e8ed8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275E8DD0</paraID>
      <start>0</start>
      <end>2</end>
      <status>unmodified</status>
      <modifiedWord/>
      <trackRevisions>false</trackRevisions>
    </reviewItem>
    <reviewItem>
      <errorID>5732d629-fb78-49f2-93b3-59846931804c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1EAA9FE0</paraID>
      <start>0</start>
      <end>2</end>
      <status>unmodified</status>
      <modifiedWord/>
      <trackRevisions>false</trackRevisions>
    </reviewItem>
    <reviewItem>
      <errorID>d7d89aa6-f57c-4267-8274-1c8f3bdc109a</errorID>
      <errorWord>间</errorWord>
      <group>L1_Word</group>
      <groupName>字词问题</groupName>
      <ability>L2_Typo</ability>
      <abilityName>字词错误</abilityName>
      <candidateList>
        <item>间之</item>
      </candidateList>
      <explain/>
      <paraID>427D27D5</paraID>
      <start>17</start>
      <end>18</end>
      <status>unmodified</status>
      <modifiedWord/>
      <trackRevisions>false</trackRevisions>
    </reviewItem>
    <reviewItem>
      <errorID>5e098a1a-0613-4e55-a409-9673ec969556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21D85A5D</paraID>
      <start>0</start>
      <end>2</end>
      <status>unmodified</status>
      <modifiedWord/>
      <trackRevisions>false</trackRevisions>
    </reviewItem>
    <reviewItem>
      <errorID>01fcadf2-6217-4f82-bbf6-f211b61b37d7</errorID>
      <errorWord>。]</errorWord>
      <group>L1_Punc</group>
      <groupName>标点问题</groupName>
      <ability>L2_Punc</ability>
      <abilityName>标点符号检查</abilityName>
      <candidateList>
        <item>]</item>
      </candidateList>
      <explain/>
      <paraID> 3FD12A8</paraID>
      <start>141</start>
      <end>143</end>
      <status>unmodified</status>
      <modifiedWord/>
      <trackRevisions>false</trackRevisions>
    </reviewItem>
    <reviewItem>
      <errorID>0bb4e0cc-5fc1-42b3-b660-89821be08cd6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652DFFE8</paraID>
      <start>0</start>
      <end>2</end>
      <status>unmodified</status>
      <modifiedWord/>
      <trackRevisions>false</trackRevisions>
    </reviewItem>
    <reviewItem>
      <errorID>3ebe2805-6962-431a-bc4a-9d055744dc9b</errorID>
      <errorWord>程</errorWord>
      <group>L1_Word</group>
      <groupName>字词问题</groupName>
      <ability>L2_Typo</ability>
      <abilityName>字词错误</abilityName>
      <candidateList>
        <item>程中</item>
      </candidateList>
      <explain/>
      <paraID>28CB5D27</paraID>
      <start>21</start>
      <end>22</end>
      <status>unmodified</status>
      <modifiedWord/>
      <trackRevisions>false</trackRevisions>
    </reviewItem>
    <reviewItem>
      <errorID>84db8450-7a96-499e-9e96-8fbf9cd1acb0</errorID>
      <errorWord>，</errorWord>
      <group>L1_Word</group>
      <groupName>字词问题</groupName>
      <ability>L2_Typo</ability>
      <abilityName>字词错误</abilityName>
      <candidateList>
        <item>，在</item>
      </candidateList>
      <explain/>
      <paraID>7D9B0BE4</paraID>
      <start>28</start>
      <end>29</end>
      <status>unmodified</status>
      <modifiedWord/>
      <trackRevisions>false</trackRevisions>
    </reviewItem>
    <reviewItem>
      <errorID>c355da90-24bd-4744-a87f-88c582cff04d</errorID>
      <errorWord>,</errorWord>
      <group>L1_Format</group>
      <groupName>格式问题</groupName>
      <ability>L2_HalfPunc</ability>
      <abilityName>全半角检查</abilityName>
      <candidateList>
        <item>，</item>
      </candidateList>
      <explain>文本全半角错误。</explain>
      <paraID>7D9B0BE4</paraID>
      <start>78</start>
      <end>79</end>
      <status>unmodified</status>
      <modifiedWord/>
      <trackRevisions>false</trackRevisions>
    </reviewItem>
    <reviewItem>
      <errorID>35650b8b-4542-4ee2-a0c8-d29dff2e039b</errorID>
      <errorWord>,</errorWord>
      <group>L1_Format</group>
      <groupName>格式问题</groupName>
      <ability>L2_HalfPunc</ability>
      <abilityName>全半角检查</abilityName>
      <candidateList>
        <item>，</item>
      </candidateList>
      <explain>文本全半角错误。</explain>
      <paraID>7D9B0BE4</paraID>
      <start>155</start>
      <end>156</end>
      <status>unmodified</status>
      <modifiedWord/>
      <trackRevisions>false</trackRevisions>
    </reviewItem>
    <reviewItem>
      <errorID>82e90012-6f32-4552-93a0-b11c69f02b62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7D9B0BE4</paraID>
      <start>180</start>
      <end>181</end>
      <status>unmodified</status>
      <modifiedWord/>
      <trackRevisions>false</trackRevisions>
    </reviewItem>
    <reviewItem>
      <errorID>1803188d-b26d-4adc-a535-dd3036eeeb59</errorID>
      <errorWord>供应商应</errorWord>
      <group>L1_Word</group>
      <groupName>字词问题</groupName>
      <ability>L2_Typo</ability>
      <abilityName>字词错误</abilityName>
      <candidateList>
        <item>供应商</item>
      </candidateList>
      <explain/>
      <paraID>7297B851</paraID>
      <start>43</start>
      <end>47</end>
      <status>unmodified</status>
      <modifiedWord/>
      <trackRevisions>false</trackRevisions>
    </reviewItem>
    <reviewItem>
      <errorID>b9458e1c-cd99-4dfc-a238-25dba2cecd1a</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7297B851</paraID>
      <start>80</start>
      <end>83</end>
      <status>unmodified</status>
      <modifiedWord/>
      <trackRevisions>false</trackRevisions>
    </reviewItem>
    <reviewItem>
      <errorID>de023c49-97cf-4dbd-ab01-61bf4f112daf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1C43BFE8</paraID>
      <start>0</start>
      <end>2</end>
      <status>unmodified</status>
      <modifiedWord/>
      <trackRevisions>false</trackRevisions>
    </reviewItem>
    <reviewItem>
      <errorID>93571158-a584-4cb4-95dc-c68e825bed2a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292D2AE8</paraID>
      <start>0</start>
      <end>2</end>
      <status>unmodified</status>
      <modifiedWord/>
      <trackRevisions>false</trackRevisions>
    </reviewItem>
    <reviewItem>
      <errorID>d9f6ff69-bca4-4a34-81d7-6bb067752aa4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4A938D96</paraID>
      <start>0</start>
      <end>2</end>
      <status>unmodified</status>
      <modifiedWord/>
      <trackRevisions>false</trackRevisions>
    </reviewItem>
    <reviewItem>
      <errorID>2bc0a824-8cac-4685-98c0-26cdc468c91d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B807D7C</paraID>
      <start>0</start>
      <end>2</end>
      <status>unmodified</status>
      <modifiedWord/>
      <trackRevisions>false</trackRevisions>
    </reviewItem>
    <reviewItem>
      <errorID>e745102a-90b5-4a52-b7d8-3d7739435891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76DEB15D</paraID>
      <start>0</start>
      <end>2</end>
      <status>unmodified</status>
      <modifiedWord/>
      <trackRevisions>false</trackRevisions>
    </reviewItem>
    <reviewItem>
      <errorID>2adb2ce8-43b1-4a40-a9c3-ca5d9ed809ec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197657A</paraID>
      <start>0</start>
      <end>2</end>
      <status>unmodified</status>
      <modifiedWord/>
      <trackRevisions>false</trackRevisions>
    </reviewItem>
    <reviewItem>
      <errorID>95ee57fe-0594-451d-9772-ead579187cd4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7C8BEB18</paraID>
      <start>0</start>
      <end>3</end>
      <status>unmodified</status>
      <modifiedWord/>
      <trackRevisions>false</trackRevisions>
    </reviewItem>
    <reviewItem>
      <errorID>a7c85814-a62b-4255-a3ff-82b24ed07ee5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8D28C49</paraID>
      <start>0</start>
      <end>2</end>
      <status>unmodified</status>
      <modifiedWord/>
      <trackRevisions>false</trackRevisions>
    </reviewItem>
    <reviewItem>
      <errorID>13d984b2-1747-4caa-8e2e-a81e731a0fbf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402F57D7</paraID>
      <start>0</start>
      <end>2</end>
      <status>unmodified</status>
      <modifiedWord/>
      <trackRevisions>false</trackRevisions>
    </reviewItem>
    <reviewItem>
      <errorID>b7488747-219f-4a2d-816b-bdbb117878ae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2248F18C</paraID>
      <start>0</start>
      <end>2</end>
      <status>unmodified</status>
      <modifiedWord/>
      <trackRevisions>false</trackRevisions>
    </reviewItem>
    <reviewItem>
      <errorID>6d122055-29b2-4e90-ba63-de22099718ea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3A20B67D</paraID>
      <start>0</start>
      <end>2</end>
      <status>unmodified</status>
      <modifiedWord/>
      <trackRevisions>false</trackRevisions>
    </reviewItem>
    <reviewItem>
      <errorID>30e6e3ca-94e2-4a70-a0df-01302c974cb8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6DD7E301</paraID>
      <start>0</start>
      <end>2</end>
      <status>unmodified</status>
      <modifiedWord/>
      <trackRevisions>false</trackRevisions>
    </reviewItem>
    <reviewItem>
      <errorID>6b269d4f-6925-4015-8f8a-1711f9ac0eba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1CA0F79F</paraID>
      <start>0</start>
      <end>2</end>
      <status>unmodified</status>
      <modifiedWord/>
      <trackRevisions>false</trackRevisions>
    </reviewItem>
    <reviewItem>
      <errorID>00b90f74-8b60-4ebd-92b6-97eeaca384d8</errorID>
      <errorWord>:</errorWord>
      <group>L1_Format</group>
      <groupName>格式问题</groupName>
      <ability>L2_HalfPunc</ability>
      <abilityName>全半角检查</abilityName>
      <candidateList>
        <item>：</item>
      </candidateList>
      <explain>文本全半角错误。</explain>
      <paraID>70317747</paraID>
      <start>22</start>
      <end>23</end>
      <status>unmodified</status>
      <modifiedWord/>
      <trackRevisions>false</trackRevisions>
    </reviewItem>
    <reviewItem>
      <errorID>d5e190b4-c4dd-44c3-b34d-9dd028fe65c9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70317747</paraID>
      <start>126</start>
      <end>127</end>
      <status>unmodified</status>
      <modifiedWord/>
      <trackRevisions>false</trackRevisions>
    </reviewItem>
    <reviewItem>
      <errorID>05bd4e50-8085-4ed4-8d4b-271524599d3d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3AE749B</paraID>
      <start>0</start>
      <end>2</end>
      <status>unmodified</status>
      <modifiedWord/>
      <trackRevisions>false</trackRevisions>
    </reviewItem>
    <reviewItem>
      <errorID>29b8a370-f437-4356-9cca-72bc1bec0677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2F680477</paraID>
      <start>0</start>
      <end>2</end>
      <status>unmodified</status>
      <modifiedWord/>
      <trackRevisions>false</trackRevisions>
    </reviewItem>
    <reviewItem>
      <errorID>6a1352d4-149b-438a-8daa-6f9c0e1ec92e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62AFC4BC</paraID>
      <start>0</start>
      <end>2</end>
      <status>unmodified</status>
      <modifiedWord/>
      <trackRevisions>false</trackRevisions>
    </reviewItem>
    <reviewItem>
      <errorID>089e7c97-4a8c-4834-969a-b283b4ac229a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62AFC4BC</paraID>
      <start>188</start>
      <end>189</end>
      <status>unmodified</status>
      <modifiedWord/>
      <trackRevisions>false</trackRevisions>
    </reviewItem>
    <reviewItem>
      <errorID>facfd6a7-36bb-4cb1-871f-55e4a09730e0</errorID>
      <errorWord>，为</errorWord>
      <group>L1_Word</group>
      <groupName>字词问题</groupName>
      <ability>L2_Typo</ability>
      <abilityName>字词错误</abilityName>
      <candidateList>
        <item>，</item>
      </candidateList>
      <explain/>
      <paraID>62AFC4BC</paraID>
      <start>299</start>
      <end>301</end>
      <status>unmodified</status>
      <modifiedWord/>
      <trackRevisions>false</trackRevisions>
    </reviewItem>
    <reviewItem>
      <errorID>5a6bc338-985a-4da9-9a2a-e9fa82289cc4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1EB23896</paraID>
      <start>0</start>
      <end>3</end>
      <status>unmodified</status>
      <modifiedWord/>
      <trackRevisions>false</trackRevisions>
    </reviewItem>
    <reviewItem>
      <errorID>b84c35e0-7c58-4340-9e9c-855999a83a93</errorID>
      <errorWord>,</errorWord>
      <group>L1_Format</group>
      <groupName>格式问题</groupName>
      <ability>L2_HalfPunc</ability>
      <abilityName>全半角检查</abilityName>
      <candidateList>
        <item>，</item>
      </candidateList>
      <explain>文本全半角错误。</explain>
      <paraID>1EB23896</paraID>
      <start>70</start>
      <end>71</end>
      <status>unmodified</status>
      <modifiedWord/>
      <trackRevisions>false</trackRevisions>
    </reviewItem>
    <reviewItem>
      <errorID>39742aff-72c5-43cf-9bef-9d1cfff00d83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7C643F0E</paraID>
      <start>0</start>
      <end>3</end>
      <status>unmodified</status>
      <modifiedWord/>
      <trackRevisions>false</trackRevisions>
    </reviewItem>
    <reviewItem>
      <errorID>97255ee2-a8d7-4c87-96e6-302f6c3c45c7</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7C643F0E</paraID>
      <start>99</start>
      <end>102</end>
      <status>unmodified</status>
      <modifiedWord/>
      <trackRevisions>false</trackRevisions>
    </reviewItem>
    <reviewItem>
      <errorID>a4474b11-222e-43f9-92f8-0abdc394c3d7</errorID>
      <errorWord>通讯畅通</errorWord>
      <group>L1_Word</group>
      <groupName>字词问题</groupName>
      <ability>L2_Typo</ability>
      <abilityName>字词错误</abilityName>
      <candidateList>
        <item>通信畅通</item>
      </candidateList>
      <explain/>
      <paraID>7C643F0E</paraID>
      <start>129</start>
      <end>133</end>
      <status>unmodified</status>
      <modifiedWord/>
      <trackRevisions>false</trackRevisions>
    </reviewItem>
    <reviewItem>
      <errorID>8a037aaa-c5a5-4d7f-9bc0-69104418af3d</errorID>
      <errorWord>导致的</errorWord>
      <group>L1_Word</group>
      <groupName>字词问题</groupName>
      <ability>L2_Typo</ability>
      <abilityName>字词错误</abilityName>
      <candidateList>
        <item>导致</item>
      </candidateList>
      <explain>〈动〉引起：由一些小的矛盾～双方关系破裂。</explain>
      <paraID>7C643F0E</paraID>
      <start>136</start>
      <end>139</end>
      <status>unmodified</status>
      <modifiedWord/>
      <trackRevisions>false</trackRevisions>
    </reviewItem>
    <reviewItem>
      <errorID>4f8ae081-3355-4397-bead-d91a428200e8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2A2E5AA5</paraID>
      <start>0</start>
      <end>3</end>
      <status>unmodified</status>
      <modifiedWord/>
      <trackRevisions>false</trackRevisions>
    </reviewItem>
    <reviewItem>
      <errorID>8f18bcaa-fab6-4bdd-85f2-4ba19dfa9cb0</errorID>
      <errorWord>&lt;</errorWord>
      <group>L1_Format</group>
      <groupName>格式问题</groupName>
      <ability>L2_HalfPunc</ability>
      <abilityName>全半角检查</abilityName>
      <candidateList>
        <item>〈</item>
      </candidateList>
      <explain>文本全半角错误。</explain>
      <paraID>1A26BA0F</paraID>
      <start>52</start>
      <end>53</end>
      <status>unmodified</status>
      <modifiedWord/>
      <trackRevisions>false</trackRevisions>
    </reviewItem>
    <reviewItem>
      <errorID>59f8af14-cbbc-4177-85a6-e2b68a5b90fa</errorID>
      <errorWord>&lt;</errorWord>
      <group>L1_Format</group>
      <groupName>格式问题</groupName>
      <ability>L2_HalfPunc</ability>
      <abilityName>全半角检查</abilityName>
      <candidateList>
        <item>〈</item>
      </candidateList>
      <explain>文本全半角错误。</explain>
      <paraID> 66C4DEA</paraID>
      <start>52</start>
      <end>53</end>
      <status>unmodified</status>
      <modifiedWord/>
      <trackRevisions>false</trackRevisions>
    </reviewItem>
    <reviewItem>
      <errorID>f3bcc228-efd1-406f-9743-713ea49f5e5e</errorID>
      <errorWord>&lt;</errorWord>
      <group>L1_Format</group>
      <groupName>格式问题</groupName>
      <ability>L2_HalfPunc</ability>
      <abilityName>全半角检查</abilityName>
      <candidateList>
        <item>〈</item>
      </candidateList>
      <explain>文本全半角错误。</explain>
      <paraID>54A9F95E</paraID>
      <start>37</start>
      <end>38</end>
      <status>unmodified</status>
      <modifiedWord/>
      <trackRevisions>false</trackRevisions>
    </reviewItem>
    <reviewItem>
      <errorID>04d97701-a176-4c1d-bc34-8b337f4e0822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4FED94EB</paraID>
      <start>0</start>
      <end>3</end>
      <status>unmodified</status>
      <modifiedWord/>
      <trackRevisions>false</trackRevisions>
    </reviewItem>
    <reviewItem>
      <errorID>e61c0c78-fccc-4f8b-aa1b-4b115d9a6b62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723268AC</paraID>
      <start>0</start>
      <end>3</end>
      <status>unmodified</status>
      <modifiedWord/>
      <trackRevisions>false</trackRevisions>
    </reviewItem>
    <reviewItem>
      <errorID>903f09ad-0e96-4a92-af50-19c433b5a192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F0792D8</paraID>
      <start>0</start>
      <end>3</end>
      <status>unmodified</status>
      <modifiedWord/>
      <trackRevisions>false</trackRevisions>
    </reviewItem>
    <reviewItem>
      <errorID>0ddc297a-3f04-46fe-bbab-16a179f05109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294B4236</paraID>
      <start>0</start>
      <end>3</end>
      <status>unmodified</status>
      <modifiedWord/>
      <trackRevisions>false</trackRevisions>
    </reviewItem>
    <reviewItem>
      <errorID>c009c860-b939-42f1-84bd-ededc0f201ed</errorID>
      <errorWord>法律、法规</errorWord>
      <group>L1_Word</group>
      <groupName>字词问题</groupName>
      <ability>L2_Typo</ability>
      <abilityName>字词错误</abilityName>
      <candidateList>
        <item>法律法规</item>
      </candidateList>
      <explain/>
      <paraID>294B4236</paraID>
      <start>34</start>
      <end>39</end>
      <status>unmodified</status>
      <modifiedWord/>
      <trackRevisions>false</trackRevisions>
    </reviewItem>
    <reviewItem>
      <errorID>7afb52cf-17c1-4982-94c6-ee2e9b205458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40B650B6</paraID>
      <start>0</start>
      <end>2</end>
      <status>unmodified</status>
      <modifiedWord/>
      <trackRevisions>false</trackRevisions>
    </reviewItem>
    <reviewItem>
      <errorID>6498c933-9e96-439c-8039-3efb140f27e6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1038592E</paraID>
      <start>0</start>
      <end>2</end>
      <status>unmodified</status>
      <modifiedWord/>
      <trackRevisions>false</trackRevisions>
    </reviewItem>
    <reviewItem>
      <errorID>ea0a6279-b433-4942-a73a-98fcbb613a93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102E62D8</paraID>
      <start>0</start>
      <end>2</end>
      <status>unmodified</status>
      <modifiedWord/>
      <trackRevisions>false</trackRevisions>
    </reviewItem>
    <reviewItem>
      <errorID>613e65e7-d979-4014-9b26-63e5dc8c0705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7B39AFE8</paraID>
      <start>0</start>
      <end>2</end>
      <status>unmodified</status>
      <modifiedWord/>
      <trackRevisions>false</trackRevisions>
    </reviewItem>
    <reviewItem>
      <errorID>beaa10bb-9d73-44b9-bfd4-d9cb073985c7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4031B74B</paraID>
      <start>0</start>
      <end>2</end>
      <status>unmodified</status>
      <modifiedWord/>
      <trackRevisions>false</trackRevisions>
    </reviewItem>
    <reviewItem>
      <errorID>04b268b1-7ac5-4c9a-9a0d-6cb83799ff87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2DDBE24B</paraID>
      <start>33</start>
      <end>34</end>
      <status>unmodified</status>
      <modifiedWord/>
      <trackRevisions>false</trackRevisions>
    </reviewItem>
    <reviewItem>
      <errorID>440ee7a9-8e5d-4b6e-9a5a-3ec1dac7a3c5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6793DD0D</paraID>
      <start>0</start>
      <end>2</end>
      <status>unmodified</status>
      <modifiedWord/>
      <trackRevisions>false</trackRevisions>
    </reviewItem>
    <reviewItem>
      <errorID>3cbb1ef5-a98a-4d0b-9190-463aff307188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5D44111C</paraID>
      <start>0</start>
      <end>2</end>
      <status>unmodified</status>
      <modifiedWord/>
      <trackRevisions>false</trackRevisions>
    </reviewItem>
    <reviewItem>
      <errorID>2e25a871-05a1-415c-99bb-a0d66b5acc1a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3CA0FCC1</paraID>
      <start>0</start>
      <end>2</end>
      <status>unmodified</status>
      <modifiedWord/>
      <trackRevisions>false</trackRevisions>
    </reviewItem>
    <reviewItem>
      <errorID>22f22cb5-52a2-4faa-baf5-a7b993e498ed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66E60BD4</paraID>
      <start>0</start>
      <end>2</end>
      <status>unmodified</status>
      <modifiedWord/>
      <trackRevisions>false</trackRevisions>
    </reviewItem>
    <reviewItem>
      <errorID>4505df8d-0f49-4969-8a4e-73fe28d30b71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5131C562</paraID>
      <start>0</start>
      <end>2</end>
      <status>unmodified</status>
      <modifiedWord/>
      <trackRevisions>false</trackRevisions>
    </reviewItem>
    <reviewItem>
      <errorID>535c8eb8-d962-46ef-98ae-2250dc94e826</errorID>
      <errorWord>需具备</errorWord>
      <group>L1_Word</group>
      <groupName>字词问题</groupName>
      <ability>L2_Typo</ability>
      <abilityName>字词错误</abilityName>
      <candidateList>
        <item>须具备</item>
      </candidateList>
      <explain/>
      <paraID>1235BC8B</paraID>
      <start>65</start>
      <end>68</end>
      <status>unmodified</status>
      <modifiedWord/>
      <trackRevisions>false</trackRevisions>
    </reviewItem>
    <reviewItem>
      <errorID>cc775379-f8b6-42d3-9003-0831accceabd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76348197</paraID>
      <start>0</start>
      <end>2</end>
      <status>unmodified</status>
      <modifiedWord/>
      <trackRevisions>false</trackRevisions>
    </reviewItem>
    <reviewItem>
      <errorID>e005232d-a11b-49d6-8245-e871ca7cc282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303DB0CE</paraID>
      <start>0</start>
      <end>2</end>
      <status>unmodified</status>
      <modifiedWord/>
      <trackRevisions>false</trackRevisions>
    </reviewItem>
    <reviewItem>
      <errorID>5c66b10b-b62b-4f45-8127-4bcad4fe2906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4884548C</paraID>
      <start>0</start>
      <end>2</end>
      <status>unmodified</status>
      <modifiedWord/>
      <trackRevisions>false</trackRevisions>
    </reviewItem>
    <reviewItem>
      <errorID>fa685090-d96f-4feb-8dbe-ace00fe74a1a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68C996C8</paraID>
      <start>0</start>
      <end>2</end>
      <status>unmodified</status>
      <modifiedWord/>
      <trackRevisions>false</trackRevisions>
    </reviewItem>
    <reviewItem>
      <errorID>6d0fc1ef-a0e9-45d3-9f7a-877bbf46c064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13F49E23</paraID>
      <start>0</start>
      <end>2</end>
      <status>unmodified</status>
      <modifiedWord/>
      <trackRevisions>false</trackRevisions>
    </reviewItem>
    <reviewItem>
      <errorID>679d973b-d026-4335-a5cb-92983e6b1c4d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6034B86A</paraID>
      <start>0</start>
      <end>2</end>
      <status>unmodified</status>
      <modifiedWord/>
      <trackRevisions>false</trackRevisions>
    </reviewItem>
    <reviewItem>
      <errorID>7dc3d819-156b-4ef6-b64c-93efe9e8fc39</errorID>
      <errorWord>,</errorWord>
      <group>L1_Format</group>
      <groupName>格式问题</groupName>
      <ability>L2_HalfPunc</ability>
      <abilityName>全半角检查</abilityName>
      <candidateList>
        <item>，</item>
      </candidateList>
      <explain>文本全半角错误。</explain>
      <paraID>1923C285</paraID>
      <start>47</start>
      <end>48</end>
      <status>unmodified</status>
      <modifiedWord/>
      <trackRevisions>false</trackRevisions>
    </reviewItem>
    <reviewItem>
      <errorID>058d57f4-8497-48d9-8c0f-15eda4556c7e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33E00555</paraID>
      <start>0</start>
      <end>2</end>
      <status>unmodified</status>
      <modifiedWord/>
      <trackRevisions>false</trackRevisions>
    </reviewItem>
    <reviewItem>
      <errorID>41eb499b-2e85-4407-ac7f-340bb5294933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1530B38C</paraID>
      <start>0</start>
      <end>2</end>
      <status>unmodified</status>
      <modifiedWord/>
      <trackRevisions>false</trackRevisions>
    </reviewItem>
    <reviewItem>
      <errorID>020cf731-482a-4eac-a693-9fa15680b244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2BDB5F72</paraID>
      <start>0</start>
      <end>2</end>
      <status>unmodified</status>
      <modifiedWord/>
      <trackRevisions>false</trackRevisions>
    </reviewItem>
    <reviewItem>
      <errorID>06f73dde-34f8-4bf8-9398-e5239d986645</errorID>
      <errorWord>,</errorWord>
      <group>L1_Format</group>
      <groupName>格式问题</groupName>
      <ability>L2_HalfPunc</ability>
      <abilityName>全半角检查</abilityName>
      <candidateList>
        <item>，</item>
      </candidateList>
      <explain>文本全半角错误。</explain>
      <paraID>46FB944A</paraID>
      <start>16</start>
      <end>17</end>
      <status>unmodified</status>
      <modifiedWord/>
      <trackRevisions>false</trackRevisions>
    </reviewItem>
    <reviewItem>
      <errorID>77becfd6-8711-44f7-9598-8ee403b2f14b</errorID>
      <errorWord>,</errorWord>
      <group>L1_Format</group>
      <groupName>格式问题</groupName>
      <ability>L2_HalfPunc</ability>
      <abilityName>全半角检查</abilityName>
      <candidateList>
        <item>，</item>
      </candidateList>
      <explain>文本全半角错误。</explain>
      <paraID>46FB944A</paraID>
      <start>29</start>
      <end>30</end>
      <status>unmodified</status>
      <modifiedWord/>
      <trackRevisions>false</trackRevisions>
    </reviewItem>
    <reviewItem>
      <errorID>82676f7f-28c7-444b-b99d-9dd34a578846</errorID>
      <errorWord>,</errorWord>
      <group>L1_Format</group>
      <groupName>格式问题</groupName>
      <ability>L2_HalfPunc</ability>
      <abilityName>全半角检查</abilityName>
      <candidateList>
        <item>，</item>
      </candidateList>
      <explain>文本全半角错误。</explain>
      <paraID>46FB944A</paraID>
      <start>41</start>
      <end>42</end>
      <status>unmodified</status>
      <modifiedWord/>
      <trackRevisions>false</trackRevisions>
    </reviewItem>
    <reviewItem>
      <errorID>dac57a4e-b62b-47c4-9a75-263ee153d763</errorID>
      <errorWord>）</errorWord>
      <group>L1_Word</group>
      <groupName>字词问题</groupName>
      <ability>L2_Typo</ability>
      <abilityName>字词错误</abilityName>
      <candidateList>
        <item>）在</item>
      </candidateList>
      <explain/>
      <paraID>17827B92</paraID>
      <start>56</start>
      <end>57</end>
      <status>unmodified</status>
      <modifiedWord/>
      <trackRevisions>false</trackRevisions>
    </reviewItem>
    <reviewItem>
      <errorID>6715d0a4-3886-42a9-93f5-f29f6c47fd4b</errorID>
      <errorWord>等</errorWord>
      <group>L1_Word</group>
      <groupName>字词问题</groupName>
      <ability>L2_Typo</ability>
      <abilityName>字词错误</abilityName>
      <candidateList>
        <item>的</item>
      </candidateList>
      <explain>“的”常用于连接修饰语与名词性中心语，表示属性、所属或描述。</explain>
      <paraID>7B06F17F</paraID>
      <start>33</start>
      <end>34</end>
      <status>unmodified</status>
      <modifiedWord/>
      <trackRevisions>false</trackRevisions>
    </reviewItem>
    <reviewItem>
      <errorID>3524ff75-7478-4b02-bc97-98b9f77e0e54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16288AE1</paraID>
      <start>0</start>
      <end>2</end>
      <status>unmodified</status>
      <modifiedWord/>
      <trackRevisions>false</trackRevisions>
    </reviewItem>
    <reviewItem>
      <errorID>2041018d-4a79-4ffd-937e-4796b903a5b4</errorID>
      <errorWord>》</errorWord>
      <group>L1_Word</group>
      <groupName>字词问题</groupName>
      <ability>L2_Typo</ability>
      <abilityName>字词错误</abilityName>
      <candidateList>
        <item>》等</item>
      </candidateList>
      <explain/>
      <paraID>16288AE1</paraID>
      <start>39</start>
      <end>40</end>
      <status>unmodified</status>
      <modifiedWord/>
      <trackRevisions>false</trackRevisions>
    </reviewItem>
    <reviewItem>
      <errorID>276444f3-0012-4edb-8503-add9b499497f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78D9A3B9</paraID>
      <start>0</start>
      <end>2</end>
      <status>unmodified</status>
      <modifiedWord/>
      <trackRevisions>false</trackRevisions>
    </reviewItem>
    <reviewItem>
      <errorID>575d2f2d-6cb6-4c9b-baf1-5ea706d5acb6</errorID>
      <errorWord>依</errorWord>
      <group>L1_Word</group>
      <groupName>字词问题</groupName>
      <ability>L2_Typo</ability>
      <abilityName>字词错误</abilityName>
      <candidateList>
        <item>依据</item>
      </candidateList>
      <explain/>
      <paraID>1C369C20</paraID>
      <start>3</start>
      <end>4</end>
      <status>unmodified</status>
      <modifiedWord/>
      <trackRevisions>false</trackRevisions>
    </reviewItem>
    <reviewItem>
      <errorID>ecaff708-2a03-474b-aeff-5371046e55ff</errorID>
      <errorWord>进行实施</errorWord>
      <group>L1_Word</group>
      <groupName>字词问题</groupName>
      <ability>L2_Typo</ability>
      <abilityName>字词错误</abilityName>
      <candidateList>
        <item>实施</item>
      </candidateList>
      <explain>〈动〉实行（法令、政策等）：付诸～｜～细则｜～新的办法。</explain>
      <paraID>6054CF36</paraID>
      <start>42</start>
      <end>46</end>
      <status>unmodified</status>
      <modifiedWord/>
      <trackRevisions>false</trackRevisions>
    </reviewItem>
    <reviewItem>
      <errorID>dfdca62f-adec-4aca-a2b0-453393b3f40a</errorID>
      <errorWord>超</errorWord>
      <group>L1_Word</group>
      <groupName>字词问题</groupName>
      <ability>L2_Typo</ability>
      <abilityName>字词错误</abilityName>
      <candidateList>
        <item>超过</item>
      </candidateList>
      <explain/>
      <paraID>24244109</paraID>
      <start>39</start>
      <end>40</end>
      <status>unmodified</status>
      <modifiedWord/>
      <trackRevisions>false</trackRevisions>
    </reviewItem>
    <reviewItem>
      <errorID>628f4b0d-e434-4186-8aca-cfe386914dd2</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6A65D2F6</paraID>
      <start>36</start>
      <end>41</end>
      <status>unmodified</status>
      <modifiedWord/>
      <trackRevisions>false</trackRevisions>
    </reviewItem>
    <reviewItem>
      <errorID>47c2ba8d-d297-416e-9fa3-0b8dc3265ba2</errorID>
      <errorWord>其它</errorWord>
      <group>L1_Word</group>
      <groupName>字词问题</groupName>
      <ability>L2_Alias</ability>
      <abilityName>也作/曾用词</abilityName>
      <candidateList>
        <item>其他</item>
      </candidateList>
      <explain>词汇[其它]为不规范表述或旧称，其规范书面表述为[其他]。</explain>
      <paraID>34F02490</paraID>
      <start>17</start>
      <end>19</end>
      <status>unmodified</status>
      <modifiedWord/>
      <trackRevisions>false</trackRevisions>
    </reviewItem>
    <reviewItem>
      <errorID>15d5a786-84aa-4aa8-a861-a95dcc3d01d0</errorID>
      <errorWord>根据以上的</errorWord>
      <group>L1_Word</group>
      <groupName>字词问题</groupName>
      <ability>L2_Typo</ability>
      <abilityName>字词错误</abilityName>
      <candidateList>
        <item>根据以上</item>
      </candidateList>
      <explain/>
      <paraID> EF9682E</paraID>
      <start>6</start>
      <end>11</end>
      <status>unmodified</status>
      <modifiedWord/>
      <trackRevisions>false</trackRevisions>
    </reviewItem>
    <reviewItem>
      <errorID>78477ac4-5a6f-46c6-84f2-7f4f15a9e882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5C7E4D4E</paraID>
      <start>0</start>
      <end>2</end>
      <status>unmodified</status>
      <modifiedWord/>
      <trackRevisions>false</trackRevisions>
    </reviewItem>
    <reviewItem>
      <errorID>dd630899-69a6-42ea-a897-cad8a1d23a4c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4B7AE975</paraID>
      <start>1</start>
      <end>3</end>
      <status>unmodified</status>
      <modifiedWord/>
      <trackRevisions>false</trackRevisions>
    </reviewItem>
    <reviewItem>
      <errorID>0e99334d-2735-4da7-91da-f84c3728b353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72273D7D</paraID>
      <start>0</start>
      <end>2</end>
      <status>unmodified</status>
      <modifiedWord/>
      <trackRevisions>false</trackRevisions>
    </reviewItem>
    <reviewItem>
      <errorID>bd862bcf-bb47-4927-a869-43e6cabef56b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77159419</paraID>
      <start>0</start>
      <end>2</end>
      <status>unmodified</status>
      <modifiedWord/>
      <trackRevisions>false</trackRevisions>
    </reviewItem>
    <reviewItem>
      <errorID>26bac83c-1272-43b4-8a51-009e1a1895b6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532E8566</paraID>
      <start>0</start>
      <end>2</end>
      <status>unmodified</status>
      <modifiedWord/>
      <trackRevisions>false</trackRevisions>
    </reviewItem>
    <reviewItem>
      <errorID>053831d2-0673-49d4-8bb3-9888a1668294</errorID>
      <errorWord>(</errorWord>
      <group>L1_Format</group>
      <groupName>格式问题</groupName>
      <ability>L2_HalfPunc</ability>
      <abilityName>全半角检查</abilityName>
      <candidateList>
        <item>（</item>
      </candidateList>
      <explain>文本全半角错误。</explain>
      <paraID>532E8566</paraID>
      <start>22</start>
      <end>23</end>
      <status>unmodified</status>
      <modifiedWord/>
      <trackRevisions>false</trackRevisions>
    </reviewItem>
    <reviewItem>
      <errorID>94215413-c971-49f1-b3f2-5a2570d0e9ae</errorID>
      <errorWord>)</errorWord>
      <group>L1_Format</group>
      <groupName>格式问题</groupName>
      <ability>L2_HalfPunc</ability>
      <abilityName>全半角检查</abilityName>
      <candidateList>
        <item>）</item>
      </candidateList>
      <explain>文本全半角错误。</explain>
      <paraID>532E8566</paraID>
      <start>25</start>
      <end>26</end>
      <status>unmodified</status>
      <modifiedWord/>
      <trackRevisions>false</trackRevisions>
    </reviewItem>
    <reviewItem>
      <errorID>76510158-3c00-4b2c-b683-7ae273abf749</errorID>
      <errorWord>(</errorWord>
      <group>L1_Format</group>
      <groupName>格式问题</groupName>
      <ability>L2_HalfPunc</ability>
      <abilityName>全半角检查</abilityName>
      <candidateList>
        <item>（</item>
      </candidateList>
      <explain>文本全半角错误。</explain>
      <paraID>532E8566</paraID>
      <start>37</start>
      <end>38</end>
      <status>unmodified</status>
      <modifiedWord/>
      <trackRevisions>false</trackRevisions>
    </reviewItem>
    <reviewItem>
      <errorID>adb6f1a3-6652-43cc-97f2-403994389e45</errorID>
      <errorWord>)</errorWord>
      <group>L1_Format</group>
      <groupName>格式问题</groupName>
      <ability>L2_HalfPunc</ability>
      <abilityName>全半角检查</abilityName>
      <candidateList>
        <item>）</item>
      </candidateList>
      <explain>文本全半角错误。</explain>
      <paraID>532E8566</paraID>
      <start>40</start>
      <end>41</end>
      <status>unmodified</status>
      <modifiedWord/>
      <trackRevisions>false</trackRevisions>
    </reviewItem>
    <reviewItem>
      <errorID>7a10f2b0-ab9b-4a79-b575-fa2b0034cee1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3DC11DFC</paraID>
      <start>0</start>
      <end>2</end>
      <status>unmodified</status>
      <modifiedWord/>
      <trackRevisions>false</trackRevisions>
    </reviewItem>
    <reviewItem>
      <errorID>2a6083c7-fdbb-4847-8bb3-b4b6d4991bbe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35AFDF5</paraID>
      <start>0</start>
      <end>2</end>
      <status>unmodified</status>
      <modifiedWord/>
      <trackRevisions>false</trackRevisions>
    </reviewItem>
    <reviewItem>
      <errorID>e44e8dd7-b346-49c5-80d3-a80054c1d8db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34C0ECA6</paraID>
      <start>0</start>
      <end>2</end>
      <status>unmodified</status>
      <modifiedWord/>
      <trackRevisions>false</trackRevisions>
    </reviewItem>
    <reviewItem>
      <errorID>677990b7-5008-4622-8ad5-9789d5d5d708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4ECD36B1</paraID>
      <start>0</start>
      <end>2</end>
      <status>unmodified</status>
      <modifiedWord/>
      <trackRevisions>false</trackRevisions>
    </reviewItem>
    <reviewItem>
      <errorID>3ddc47b0-1568-4f92-88f0-404007edc719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7F14427A</paraID>
      <start>0</start>
      <end>2</end>
      <status>unmodified</status>
      <modifiedWord/>
      <trackRevisions>false</trackRevisions>
    </reviewItem>
    <reviewItem>
      <errorID>9dec9d1e-dafa-4c19-b9ab-1b019f3a6078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1A161B35</paraID>
      <start>1</start>
      <end>3</end>
      <status>unmodified</status>
      <modifiedWord/>
      <trackRevisions>false</trackRevisions>
    </reviewItem>
    <reviewItem>
      <errorID>0168d8f6-1350-4e80-b0dd-d70456979e68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3BB36F80</paraID>
      <start>0</start>
      <end>2</end>
      <status>unmodified</status>
      <modifiedWord/>
      <trackRevisions>false</trackRevisions>
    </reviewItem>
    <reviewItem>
      <errorID>27da3488-d3b8-41eb-a250-cc57bd980bd7</errorID>
      <errorWord>(</errorWord>
      <group>L1_Format</group>
      <groupName>格式问题</groupName>
      <ability>L2_HalfPunc</ability>
      <abilityName>全半角检查</abilityName>
      <candidateList>
        <item>（</item>
      </candidateList>
      <explain>文本全半角错误。</explain>
      <paraID>352322A0</paraID>
      <start>4</start>
      <end>5</end>
      <status>unmodified</status>
      <modifiedWord/>
      <trackRevisions>false</trackRevisions>
    </reviewItem>
    <reviewItem>
      <errorID>804b91e2-dfe5-473d-ae2e-86e582b34623</errorID>
      <errorWord>)</errorWord>
      <group>L1_Format</group>
      <groupName>格式问题</groupName>
      <ability>L2_HalfPunc</ability>
      <abilityName>全半角检查</abilityName>
      <candidateList>
        <item>）</item>
      </candidateList>
      <explain>文本全半角错误。</explain>
      <paraID>352322A0</paraID>
      <start>7</start>
      <end>8</end>
      <status>unmodified</status>
      <modifiedWord/>
      <trackRevisions>false</trackRevisions>
    </reviewItem>
    <reviewItem>
      <errorID>dd7c87c2-a3ea-4f47-b8ca-96a8f9cb5081</errorID>
      <errorWord>(</errorWord>
      <group>L1_Format</group>
      <groupName>格式问题</groupName>
      <ability>L2_HalfPunc</ability>
      <abilityName>全半角检查</abilityName>
      <candidateList>
        <item>（</item>
      </candidateList>
      <explain>文本全半角错误。</explain>
      <paraID>49928B25</paraID>
      <start>4</start>
      <end>5</end>
      <status>unmodified</status>
      <modifiedWord/>
      <trackRevisions>false</trackRevisions>
    </reviewItem>
    <reviewItem>
      <errorID>9307e783-890e-4d88-ab79-9cdc7f8656ea</errorID>
      <errorWord>)</errorWord>
      <group>L1_Format</group>
      <groupName>格式问题</groupName>
      <ability>L2_HalfPunc</ability>
      <abilityName>全半角检查</abilityName>
      <candidateList>
        <item>）</item>
      </candidateList>
      <explain>文本全半角错误。</explain>
      <paraID>49928B25</paraID>
      <start>7</start>
      <end>8</end>
      <status>unmodified</status>
      <modifiedWord/>
      <trackRevisions>false</trackRevisions>
    </reviewItem>
    <reviewItem>
      <errorID>805dbe6d-bef5-4600-8d60-7bd8bc2eb329</errorID>
      <errorWord>(</errorWord>
      <group>L1_Format</group>
      <groupName>格式问题</groupName>
      <ability>L2_HalfPunc</ability>
      <abilityName>全半角检查</abilityName>
      <candidateList>
        <item>（</item>
      </candidateList>
      <explain>文本全半角错误。</explain>
      <paraID>557FBB01</paraID>
      <start>6</start>
      <end>7</end>
      <status>unmodified</status>
      <modifiedWord/>
      <trackRevisions>false</trackRevisions>
    </reviewItem>
    <reviewItem>
      <errorID>6f21a41b-007e-4b17-b929-5977161b8511</errorID>
      <errorWord>)</errorWord>
      <group>L1_Format</group>
      <groupName>格式问题</groupName>
      <ability>L2_HalfPunc</ability>
      <abilityName>全半角检查</abilityName>
      <candidateList>
        <item>）</item>
      </candidateList>
      <explain>文本全半角错误。</explain>
      <paraID>557FBB01</paraID>
      <start>9</start>
      <end>10</end>
      <status>unmodified</status>
      <modifiedWord/>
      <trackRevisions>false</trackRevisions>
    </reviewItem>
    <reviewItem>
      <errorID>cec7326f-1bde-4bc7-8a62-36fafded37f2</errorID>
      <errorWord>)</errorWord>
      <group>L1_Format</group>
      <groupName>格式问题</groupName>
      <ability>L2_HalfPunc</ability>
      <abilityName>全半角检查</abilityName>
      <candidateList>
        <item>）</item>
      </candidateList>
      <explain>文本全半角错误。</explain>
      <paraID>56EEAC96</paraID>
      <start>6</start>
      <end>7</end>
      <status>unmodified</status>
      <modifiedWord/>
      <trackRevisions>false</trackRevisions>
    </reviewItem>
    <reviewItem>
      <errorID>d869ee24-ac9f-41b4-8aca-8ad8ac09ee57</errorID>
      <errorWord>)</errorWord>
      <group>L1_Format</group>
      <groupName>格式问题</groupName>
      <ability>L2_HalfPunc</ability>
      <abilityName>全半角检查</abilityName>
      <candidateList>
        <item>）</item>
      </candidateList>
      <explain>文本全半角错误。</explain>
      <paraID>55BA890F</paraID>
      <start>30</start>
      <end>31</end>
      <status>unmodified</status>
      <modifiedWord/>
      <trackRevisions>false</trackRevisions>
    </reviewItem>
    <reviewItem>
      <errorID>f2c2de03-25b9-4234-82da-0a69bb1cc16e</errorID>
      <errorWord>)</errorWord>
      <group>L1_Format</group>
      <groupName>格式问题</groupName>
      <ability>L2_HalfPunc</ability>
      <abilityName>全半角检查</abilityName>
      <candidateList>
        <item>）</item>
      </candidateList>
      <explain>文本全半角错误。</explain>
      <paraID>32F60D25</paraID>
      <start>30</start>
      <end>31</end>
      <status>unmodified</status>
      <modifiedWord/>
      <trackRevisions>false</trackRevisions>
    </reviewItem>
    <reviewItem>
      <errorID>b3cdb366-6424-4289-887b-fdaf32ebbc73</errorID>
      <errorWord>(</errorWord>
      <group>L1_Format</group>
      <groupName>格式问题</groupName>
      <ability>L2_HalfPunc</ability>
      <abilityName>全半角检查</abilityName>
      <candidateList>
        <item>（</item>
      </candidateList>
      <explain>文本全半角错误。</explain>
      <paraID> B614E39</paraID>
      <start>4</start>
      <end>5</end>
      <status>unmodified</status>
      <modifiedWord/>
      <trackRevisions>false</trackRevisions>
    </reviewItem>
    <reviewItem>
      <errorID>feb4966b-89b2-4d4d-a6e4-8af1a80e3df9</errorID>
      <errorWord>)</errorWord>
      <group>L1_Format</group>
      <groupName>格式问题</groupName>
      <ability>L2_HalfPunc</ability>
      <abilityName>全半角检查</abilityName>
      <candidateList>
        <item>）</item>
      </candidateList>
      <explain>文本全半角错误。</explain>
      <paraID> B614E39</paraID>
      <start>7</start>
      <end>8</end>
      <status>unmodified</status>
      <modifiedWord/>
      <trackRevisions>false</trackRevisions>
    </reviewItem>
    <reviewItem>
      <errorID>7954176b-9c4a-4954-b02e-efc2d7e82dc9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14615B39</paraID>
      <start>0</start>
      <end>2</end>
      <status>unmodified</status>
      <modifiedWord/>
      <trackRevisions>false</trackRevisions>
    </reviewItem>
    <reviewItem>
      <errorID>505f38ce-cac9-4998-9cea-b2eadca4ff50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64AFC7B4</paraID>
      <start>0</start>
      <end>2</end>
      <status>unmodified</status>
      <modifiedWord/>
      <trackRevisions>false</trackRevisions>
    </reviewItem>
    <reviewItem>
      <errorID>603eb8cb-b8e2-4ef5-974b-ae357e2e28b7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D1C786C</paraID>
      <start>0</start>
      <end>2</end>
      <status>unmodified</status>
      <modifiedWord/>
      <trackRevisions>false</trackRevisions>
    </reviewItem>
    <reviewItem>
      <errorID>ec1fb39f-75bd-4998-8bf1-73518fe11832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19DCEEE1</paraID>
      <start>0</start>
      <end>2</end>
      <status>unmodified</status>
      <modifiedWord/>
      <trackRevisions>false</trackRevisions>
    </reviewItem>
    <reviewItem>
      <errorID>8ce9f036-6e6d-4bdc-8400-bdd1aacc4783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BE1A485</paraID>
      <start>0</start>
      <end>2</end>
      <status>unmodified</status>
      <modifiedWord/>
      <trackRevisions>false</trackRevisions>
    </reviewItem>
    <reviewItem>
      <errorID>53851c59-d23b-4b28-88c8-7cca49f6e10c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2C987BE3</paraID>
      <start>0</start>
      <end>2</end>
      <status>unmodified</status>
      <modifiedWord/>
      <trackRevisions>false</trackRevisions>
    </reviewItem>
    <reviewItem>
      <errorID>ce44fe84-f620-46d7-8a7b-3ead583cd05d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5B66D66E</paraID>
      <start>0</start>
      <end>2</end>
      <status>unmodified</status>
      <modifiedWord/>
      <trackRevisions>false</trackRevisions>
    </reviewItem>
    <reviewItem>
      <errorID>fe6e645b-00d8-4c49-9503-5f811c0308a4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214BB2BC</paraID>
      <start>0</start>
      <end>2</end>
      <status>unmodified</status>
      <modifiedWord/>
      <trackRevisions>false</trackRevisions>
    </reviewItem>
    <reviewItem>
      <errorID>4d364d68-9ee2-454c-9028-78b2abe6c80f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1B14C0C4</paraID>
      <start>1</start>
      <end>3</end>
      <status>unmodified</status>
      <modifiedWord/>
      <trackRevisions>false</trackRevisions>
    </reviewItem>
    <reviewItem>
      <errorID>80c69f03-6cba-42ac-b300-4013b213aa06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4B9DE1A0</paraID>
      <start>1</start>
      <end>3</end>
      <status>unmodified</status>
      <modifiedWord/>
      <trackRevisions>false</trackRevisions>
    </reviewItem>
    <reviewItem>
      <errorID>a6f0bb0f-f0bd-4821-8de4-ca2a77be6a85</errorID>
      <errorWord>(</errorWord>
      <group>L1_Format</group>
      <groupName>格式问题</groupName>
      <ability>L2_HalfPunc</ability>
      <abilityName>全半角检查</abilityName>
      <candidateList>
        <item>（</item>
      </candidateList>
      <explain>文本全半角错误。</explain>
      <paraID>241D957B</paraID>
      <start>7</start>
      <end>8</end>
      <status>unmodified</status>
      <modifiedWord/>
      <trackRevisions>false</trackRevisions>
    </reviewItem>
    <reviewItem>
      <errorID>dc217119-4061-4629-b4ee-aaf5ac091448</errorID>
      <errorWord>)</errorWord>
      <group>L1_Format</group>
      <groupName>格式问题</groupName>
      <ability>L2_HalfPunc</ability>
      <abilityName>全半角检查</abilityName>
      <candidateList>
        <item>）</item>
      </candidateList>
      <explain>文本全半角错误。</explain>
      <paraID>241D957B</paraID>
      <start>20</start>
      <end>21</end>
      <status>unmodified</status>
      <modifiedWord/>
      <trackRevisions>false</trackRevisions>
    </reviewItem>
    <reviewItem>
      <errorID>7adae7e3-80ef-4676-bb9a-6f84db30d2ee</errorID>
      <errorWord>目的</errorWord>
      <group>L1_Word</group>
      <groupName>字词问题</groupName>
      <ability>L2_Typo</ability>
      <abilityName>字词错误</abilityName>
      <candidateList>
        <item>目</item>
      </candidateList>
      <explain/>
      <paraID>4EF091C3</paraID>
      <start>20</start>
      <end>22</end>
      <status>unmodified</status>
      <modifiedWord/>
      <trackRevisions>false</trackRevisions>
    </reviewItem>
    <reviewItem>
      <errorID>d1ed6ecc-0d07-444e-970d-c6553097e6cd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60B26BFA</paraID>
      <start>0</start>
      <end>2</end>
      <status>unmodified</status>
      <modifiedWord/>
      <trackRevisions>false</trackRevisions>
    </reviewItem>
    <reviewItem>
      <errorID>91389b29-adee-4a9f-b4a9-d4b076c29f37</errorID>
      <errorWord>(</errorWord>
      <group>L1_Punc</group>
      <groupName>标点问题</groupName>
      <ability>L2_Punc</ability>
      <abilityName>标点符号检查</abilityName>
      <candidateList>
        <item/>
      </candidateList>
      <explain>同一形式括号套用。</explain>
      <paraID>28D7B58F</paraID>
      <start>18</start>
      <end>19</end>
      <status>unmodified</status>
      <modifiedWord/>
      <trackRevisions>false</trackRevisions>
    </reviewItem>
    <reviewItem>
      <errorID>5df72c69-79bb-48e5-bbae-056994293e9b</errorID>
      <errorWord>（</errorWord>
      <group>L1_Punc</group>
      <groupName>标点问题</groupName>
      <ability>L2_Punc</ability>
      <abilityName>标点符号检查</abilityName>
      <candidateList/>
      <explain>同一形式括号套用。</explain>
      <paraID>28D7B58F</paraID>
      <start>42</start>
      <end>43</end>
      <status>unmodified</status>
      <modifiedWord/>
      <trackRevisions>false</trackRevisions>
    </reviewItem>
    <reviewItem>
      <errorID>c263c528-a5f7-47be-a904-861c2db35cd8</errorID>
      <errorWord>）</errorWord>
      <group>L1_Punc</group>
      <groupName>标点问题</groupName>
      <ability>L2_Punc</ability>
      <abilityName>标点符号检查</abilityName>
      <candidateList/>
      <explain>同一形式括号套用。</explain>
      <paraID>28D7B58F</paraID>
      <start>45</start>
      <end>46</end>
      <status>unmodified</status>
      <modifiedWord/>
      <trackRevisions>false</trackRevisions>
    </reviewItem>
    <reviewItem>
      <errorID>51886671-8b1b-4e85-8bc6-6bfe015e9c7f</errorID>
      <errorWord>)</errorWord>
      <group>L1_Punc</group>
      <groupName>标点问题</groupName>
      <ability>L2_Punc</ability>
      <abilityName>标点符号检查</abilityName>
      <candidateList/>
      <explain>同一形式括号套用。</explain>
      <paraID>28D7B58F</paraID>
      <start>68</start>
      <end>69</end>
      <status>unmodified</status>
      <modifiedWord/>
      <trackRevisions>false</trackRevisions>
    </reviewItem>
    <reviewItem>
      <errorID>0ab67493-2338-44f5-bc05-a1a5bbc4acaa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6B3B6D70</paraID>
      <start>1</start>
      <end>3</end>
      <status>unmodified</status>
      <modifiedWord/>
      <trackRevisions>false</trackRevisions>
    </reviewItem>
    <reviewItem>
      <errorID>3f58ec9a-8e69-4597-9e13-74d07078e645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3710805A</paraID>
      <start>0</start>
      <end>3</end>
      <status>unmodified</status>
      <modifiedWord/>
      <trackRevisions>false</trackRevisions>
    </reviewItem>
    <reviewItem>
      <errorID>1a72572d-eb59-4580-9968-018d4986e0c7</errorID>
      <errorWord>.</errorWord>
      <group>L1_Punc</group>
      <groupName>标点问题</groupName>
      <ability>L2_Punc</ability>
      <abilityName>标点符号检查</abilityName>
      <candidateList/>
      <explain/>
      <paraID>4486A397</paraID>
      <start>0</start>
      <end>1</end>
      <status>unmodified</status>
      <modifiedWord/>
      <trackRevisions>false</trackRevisions>
    </reviewItem>
    <reviewItem>
      <errorID>8ec19a13-b0a6-42f7-9abd-0ca454b970ee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6779FCD5</paraID>
      <start>0</start>
      <end>2</end>
      <status>unmodified</status>
      <modifiedWord/>
      <trackRevisions>false</trackRevisions>
    </reviewItem>
    <reviewItem>
      <errorID>56457bb2-e559-4142-9233-21d7ce362cdc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429E898D</paraID>
      <start>0</start>
      <end>2</end>
      <status>unmodified</status>
      <modifiedWord/>
      <trackRevisions>false</trackRevisions>
    </reviewItem>
    <reviewItem>
      <errorID>70b8183a-7d90-4d17-ab95-fe4d6c4d1842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323512ED</paraID>
      <start>1</start>
      <end>4</end>
      <status>unmodified</status>
      <modifiedWord/>
      <trackRevisions>false</trackRevisions>
    </reviewItem>
    <reviewItem>
      <errorID>11270b4e-f267-4b4b-9a07-281e82a57505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2AE8CCD9</paraID>
      <start>1</start>
      <end>4</end>
      <status>unmodified</status>
      <modifiedWord/>
      <trackRevisions>false</trackRevisions>
    </reviewItem>
    <reviewItem>
      <errorID>7affda56-7e23-45e1-ab2e-bcee99711d01</errorID>
      <errorWord>:</errorWord>
      <group>L1_Punc</group>
      <groupName>标点问题</groupName>
      <ability>L2_Punc</ability>
      <abilityName>标点符号检查</abilityName>
      <candidateList/>
      <explain/>
      <paraID>7F3DAF54</paraID>
      <start>22</start>
      <end>23</end>
      <status>unmodified</status>
      <modifiedWord/>
      <trackRevisions>false</trackRevisions>
    </reviewItem>
    <reviewItem>
      <errorID>e15e27f0-aa40-4041-b859-d14427832f28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2B68A410</paraID>
      <start>0</start>
      <end>2</end>
      <status>unmodified</status>
      <modifiedWord/>
      <trackRevisions>false</trackRevisions>
    </reviewItem>
    <reviewItem>
      <errorID>7eea62c6-2719-4d33-bbf8-7aa548ebf279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11E920E6</paraID>
      <start>0</start>
      <end>3</end>
      <status>unmodified</status>
      <modifiedWord/>
      <trackRevisions>false</trackRevisions>
    </reviewItem>
    <reviewItem>
      <errorID>05f1ddba-3d6f-4b8d-9c30-7d7466f444f9</errorID>
      <errorWord>：</errorWord>
      <group>L1_Punc</group>
      <groupName>标点问题</groupName>
      <ability>L2_Punc</ability>
      <abilityName>标点符号检查</abilityName>
      <candidateList/>
      <explain/>
      <paraID>1A271499</paraID>
      <start>28</start>
      <end>29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4588E93-63AE-4A08-A335-9DDC343D62C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雨婷1382922454</dc:creator>
  <cp:lastModifiedBy>钟雅婷</cp:lastModifiedBy>
  <cp:revision>5</cp:revision>
  <dcterms:created xsi:type="dcterms:W3CDTF">2025-04-06T07:37:00Z</dcterms:created>
  <dcterms:modified xsi:type="dcterms:W3CDTF">2026-05-13T08:38:31Z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A6624C308495451F8AEC57867FA7428E_13</vt:lpwstr>
  </property>
  <property fmtid="{D5CDD505-2E9C-101B-9397-08002B2CF9AE}" pid="4" name="KSOTemplateDocerSaveRecord">
    <vt:lpwstr>eyJoZGlkIjoiZjQ1ODllYWY5OTQ4N2QwZTMwMTkwYzE0NWM2NDgzMmEiLCJ1c2VySWQiOiI1OTU4Njc4NDcifQ==</vt:lpwstr>
  </property>
</Properties>
</file>