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BD083">
      <w:pPr>
        <w:spacing w:line="360" w:lineRule="auto"/>
        <w:jc w:val="center"/>
        <w:outlineLvl w:val="0"/>
        <w:rPr>
          <w:b/>
          <w:color w:val="auto"/>
          <w:sz w:val="36"/>
          <w:szCs w:val="36"/>
          <w:highlight w:val="none"/>
        </w:rPr>
      </w:pPr>
      <w:bookmarkStart w:id="0" w:name="_Toc7022"/>
      <w:r>
        <w:rPr>
          <w:rFonts w:hint="default"/>
          <w:b/>
          <w:color w:val="auto"/>
          <w:sz w:val="36"/>
          <w:szCs w:val="36"/>
          <w:highlight w:val="none"/>
          <w:lang w:val="en-US" w:eastAsia="zh-CN"/>
        </w:rPr>
        <w:t>2026-2027年度照明设施零星迁改</w:t>
      </w:r>
      <w:r>
        <w:rPr>
          <w:b/>
          <w:color w:val="auto"/>
          <w:sz w:val="36"/>
          <w:szCs w:val="36"/>
          <w:highlight w:val="none"/>
        </w:rPr>
        <w:t>合同</w:t>
      </w:r>
      <w:bookmarkEnd w:id="0"/>
    </w:p>
    <w:p w14:paraId="0F7340D9">
      <w:pPr>
        <w:pStyle w:val="12"/>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b/>
          <w:color w:val="auto"/>
          <w:sz w:val="24"/>
          <w:szCs w:val="24"/>
          <w:highlight w:val="none"/>
        </w:rPr>
      </w:pPr>
    </w:p>
    <w:p w14:paraId="3352E638">
      <w:pPr>
        <w:pStyle w:val="5"/>
        <w:spacing w:line="360" w:lineRule="auto"/>
        <w:jc w:val="center"/>
        <w:rPr>
          <w:rFonts w:ascii="Times New Roman" w:hAnsi="Times New Roman" w:cs="宋体"/>
          <w:b/>
          <w:color w:val="auto"/>
          <w:sz w:val="24"/>
          <w:szCs w:val="24"/>
          <w:highlight w:val="none"/>
          <w:lang w:val="zh-CN"/>
        </w:rPr>
      </w:pPr>
      <w:r>
        <w:rPr>
          <w:rFonts w:hint="eastAsia" w:ascii="Times New Roman" w:hAnsi="Times New Roman" w:cs="宋体"/>
          <w:color w:val="auto"/>
          <w:sz w:val="24"/>
          <w:szCs w:val="24"/>
          <w:highlight w:val="none"/>
          <w:lang w:val="en-US" w:eastAsia="zh-CN"/>
        </w:rPr>
        <w:t xml:space="preserve">                                   </w:t>
      </w:r>
      <w:r>
        <w:rPr>
          <w:rFonts w:ascii="Times New Roman" w:hAnsi="Times New Roman" w:cs="宋体"/>
          <w:color w:val="auto"/>
          <w:sz w:val="24"/>
          <w:szCs w:val="24"/>
          <w:highlight w:val="none"/>
        </w:rPr>
        <w:t>合同编号：</w:t>
      </w:r>
    </w:p>
    <w:p w14:paraId="3A1DBEE3">
      <w:pPr>
        <w:pStyle w:val="5"/>
        <w:spacing w:line="360" w:lineRule="auto"/>
        <w:ind w:firstLine="5760" w:firstLineChars="2400"/>
        <w:rPr>
          <w:rFonts w:ascii="Times New Roman" w:hAnsi="Times New Roman" w:cs="宋体"/>
          <w:b/>
          <w:color w:val="auto"/>
          <w:sz w:val="24"/>
          <w:szCs w:val="24"/>
          <w:highlight w:val="none"/>
          <w:lang w:val="zh-CN"/>
        </w:rPr>
      </w:pPr>
      <w:r>
        <w:rPr>
          <w:rFonts w:ascii="Times New Roman" w:hAnsi="Times New Roman" w:cs="宋体"/>
          <w:color w:val="auto"/>
          <w:sz w:val="24"/>
          <w:szCs w:val="24"/>
          <w:highlight w:val="none"/>
        </w:rPr>
        <w:t>签订地点：</w:t>
      </w:r>
      <w:r>
        <w:rPr>
          <w:rFonts w:hint="eastAsia" w:ascii="Times New Roman" w:hAnsi="Times New Roman" w:cs="宋体"/>
          <w:color w:val="auto"/>
          <w:sz w:val="24"/>
          <w:szCs w:val="24"/>
          <w:highlight w:val="none"/>
          <w:lang w:val="en-US" w:eastAsia="zh-CN"/>
        </w:rPr>
        <w:t>常州市武进区</w:t>
      </w:r>
    </w:p>
    <w:p w14:paraId="24CE76FA">
      <w:pPr>
        <w:pStyle w:val="5"/>
        <w:spacing w:line="360" w:lineRule="auto"/>
        <w:rPr>
          <w:rFonts w:ascii="Times New Roman" w:hAnsi="Times New Roman" w:cs="宋体"/>
          <w:b/>
          <w:color w:val="auto"/>
          <w:sz w:val="24"/>
          <w:szCs w:val="24"/>
          <w:highlight w:val="none"/>
        </w:rPr>
      </w:pPr>
      <w:r>
        <w:rPr>
          <w:rFonts w:ascii="Times New Roman" w:hAnsi="Times New Roman" w:cs="宋体"/>
          <w:b/>
          <w:color w:val="auto"/>
          <w:sz w:val="24"/>
          <w:szCs w:val="24"/>
          <w:highlight w:val="none"/>
          <w:lang w:val="zh-CN"/>
        </w:rPr>
        <w:t>采购人（以下称</w:t>
      </w:r>
      <w:r>
        <w:rPr>
          <w:rFonts w:hint="eastAsia" w:ascii="Times New Roman" w:hAnsi="Times New Roman" w:cs="宋体"/>
          <w:b/>
          <w:color w:val="auto"/>
          <w:sz w:val="24"/>
          <w:szCs w:val="24"/>
          <w:highlight w:val="none"/>
          <w:lang w:val="zh-CN"/>
        </w:rPr>
        <w:t>“</w:t>
      </w:r>
      <w:r>
        <w:rPr>
          <w:rFonts w:ascii="Times New Roman" w:hAnsi="Times New Roman" w:cs="宋体"/>
          <w:b/>
          <w:color w:val="auto"/>
          <w:sz w:val="24"/>
          <w:szCs w:val="24"/>
          <w:highlight w:val="none"/>
          <w:lang w:val="zh-CN"/>
        </w:rPr>
        <w:t>甲</w:t>
      </w:r>
      <w:r>
        <w:rPr>
          <w:rFonts w:ascii="Times New Roman" w:hAnsi="Times New Roman" w:cs="宋体"/>
          <w:b/>
          <w:color w:val="auto"/>
          <w:sz w:val="24"/>
          <w:szCs w:val="24"/>
          <w:highlight w:val="none"/>
        </w:rPr>
        <w:t>方</w:t>
      </w:r>
      <w:r>
        <w:rPr>
          <w:rFonts w:hint="eastAsia" w:ascii="Times New Roman" w:hAnsi="Times New Roman" w:cs="宋体"/>
          <w:b/>
          <w:color w:val="auto"/>
          <w:sz w:val="24"/>
          <w:szCs w:val="24"/>
          <w:highlight w:val="none"/>
          <w:lang w:val="zh-CN"/>
        </w:rPr>
        <w:t>”</w:t>
      </w:r>
      <w:r>
        <w:rPr>
          <w:rFonts w:ascii="Times New Roman" w:hAnsi="Times New Roman" w:cs="宋体"/>
          <w:b/>
          <w:color w:val="auto"/>
          <w:sz w:val="24"/>
          <w:szCs w:val="24"/>
          <w:highlight w:val="none"/>
        </w:rPr>
        <w:t xml:space="preserve">）: </w:t>
      </w:r>
      <w:r>
        <w:rPr>
          <w:rFonts w:hint="eastAsia" w:ascii="Times New Roman" w:hAnsi="Times New Roman" w:cs="宋体"/>
          <w:color w:val="auto"/>
          <w:sz w:val="24"/>
          <w:szCs w:val="24"/>
          <w:highlight w:val="none"/>
          <w:u w:val="single"/>
          <w:lang w:val="zh-CN"/>
        </w:rPr>
        <w:t>常州市武进区市政公用事业管理处</w:t>
      </w:r>
      <w:r>
        <w:rPr>
          <w:rFonts w:ascii="Times New Roman" w:hAnsi="Times New Roman" w:cs="宋体"/>
          <w:b/>
          <w:color w:val="auto"/>
          <w:sz w:val="24"/>
          <w:szCs w:val="24"/>
          <w:highlight w:val="none"/>
        </w:rPr>
        <w:t xml:space="preserve">                </w:t>
      </w:r>
    </w:p>
    <w:p w14:paraId="1756ECB9">
      <w:pPr>
        <w:pStyle w:val="5"/>
        <w:spacing w:line="360" w:lineRule="auto"/>
        <w:rPr>
          <w:rFonts w:ascii="Times New Roman" w:hAnsi="Times New Roman" w:cs="宋体"/>
          <w:b/>
          <w:color w:val="auto"/>
          <w:sz w:val="24"/>
          <w:szCs w:val="24"/>
          <w:highlight w:val="none"/>
        </w:rPr>
      </w:pPr>
      <w:r>
        <w:rPr>
          <w:rFonts w:ascii="Times New Roman" w:hAnsi="Times New Roman" w:cs="宋体"/>
          <w:b/>
          <w:color w:val="auto"/>
          <w:sz w:val="24"/>
          <w:szCs w:val="24"/>
          <w:highlight w:val="none"/>
        </w:rPr>
        <w:t>供应商（</w:t>
      </w:r>
      <w:r>
        <w:rPr>
          <w:rFonts w:ascii="Times New Roman" w:hAnsi="Times New Roman" w:cs="宋体"/>
          <w:b/>
          <w:color w:val="auto"/>
          <w:sz w:val="24"/>
          <w:szCs w:val="24"/>
          <w:highlight w:val="none"/>
          <w:lang w:val="zh-CN"/>
        </w:rPr>
        <w:t>以下称</w:t>
      </w:r>
      <w:r>
        <w:rPr>
          <w:rFonts w:hint="eastAsia" w:ascii="Times New Roman" w:hAnsi="Times New Roman" w:cs="宋体"/>
          <w:b/>
          <w:color w:val="auto"/>
          <w:sz w:val="24"/>
          <w:szCs w:val="24"/>
          <w:highlight w:val="none"/>
          <w:lang w:val="zh-CN"/>
        </w:rPr>
        <w:t>“</w:t>
      </w:r>
      <w:r>
        <w:rPr>
          <w:rFonts w:ascii="Times New Roman" w:hAnsi="Times New Roman" w:cs="宋体"/>
          <w:b/>
          <w:color w:val="auto"/>
          <w:sz w:val="24"/>
          <w:szCs w:val="24"/>
          <w:highlight w:val="none"/>
        </w:rPr>
        <w:t>乙方</w:t>
      </w:r>
      <w:r>
        <w:rPr>
          <w:rFonts w:hint="eastAsia" w:ascii="Times New Roman" w:hAnsi="Times New Roman" w:cs="宋体"/>
          <w:b/>
          <w:color w:val="auto"/>
          <w:sz w:val="24"/>
          <w:szCs w:val="24"/>
          <w:highlight w:val="none"/>
          <w:lang w:val="zh-CN"/>
        </w:rPr>
        <w:t>”</w:t>
      </w:r>
      <w:r>
        <w:rPr>
          <w:rFonts w:ascii="Times New Roman" w:hAnsi="Times New Roman" w:cs="宋体"/>
          <w:b/>
          <w:color w:val="auto"/>
          <w:sz w:val="24"/>
          <w:szCs w:val="24"/>
          <w:highlight w:val="none"/>
        </w:rPr>
        <w:t xml:space="preserve">）: </w:t>
      </w:r>
      <w:r>
        <w:rPr>
          <w:rFonts w:ascii="Times New Roman" w:hAnsi="Times New Roman" w:cs="宋体"/>
          <w:color w:val="auto"/>
          <w:sz w:val="24"/>
          <w:szCs w:val="24"/>
          <w:highlight w:val="none"/>
          <w:u w:val="single"/>
        </w:rPr>
        <w:t>常州市嘉晖照明工程有限公司</w:t>
      </w:r>
      <w:r>
        <w:rPr>
          <w:rFonts w:ascii="Times New Roman" w:hAnsi="Times New Roman" w:cs="宋体"/>
          <w:b/>
          <w:color w:val="auto"/>
          <w:sz w:val="24"/>
          <w:szCs w:val="24"/>
          <w:highlight w:val="none"/>
        </w:rPr>
        <w:t xml:space="preserve">                 </w:t>
      </w:r>
    </w:p>
    <w:p w14:paraId="560C80B0">
      <w:pPr>
        <w:pStyle w:val="3"/>
        <w:spacing w:line="360" w:lineRule="auto"/>
        <w:jc w:val="right"/>
        <w:rPr>
          <w:rFonts w:hint="eastAsia" w:ascii="Times New Roman" w:hAnsi="Times New Roman" w:cs="宋体"/>
          <w:b/>
          <w:color w:val="auto"/>
          <w:highlight w:val="none"/>
        </w:rPr>
      </w:pPr>
      <w:r>
        <w:rPr>
          <w:rFonts w:hint="eastAsia" w:ascii="Times New Roman" w:hAnsi="Times New Roman" w:cs="宋体"/>
          <w:color w:val="auto"/>
          <w:highlight w:val="none"/>
          <w:lang w:val="en-US" w:eastAsia="zh-CN"/>
        </w:rPr>
        <w:t xml:space="preserve">   </w:t>
      </w:r>
      <w:r>
        <w:rPr>
          <w:rFonts w:hint="eastAsia" w:ascii="Times New Roman" w:hAnsi="Times New Roman" w:cs="宋体"/>
          <w:color w:val="auto"/>
          <w:highlight w:val="none"/>
        </w:rPr>
        <w:t>合同时间</w:t>
      </w:r>
      <w:r>
        <w:rPr>
          <w:rFonts w:hint="eastAsia" w:ascii="Times New Roman" w:hAnsi="Times New Roman" w:cs="宋体"/>
          <w:color w:val="auto"/>
          <w:highlight w:val="none"/>
          <w:lang w:eastAsia="zh-CN"/>
        </w:rPr>
        <w:t>：</w:t>
      </w:r>
      <w:r>
        <w:rPr>
          <w:rFonts w:hint="eastAsia" w:ascii="Times New Roman" w:hAnsi="Times New Roman" w:cs="宋体"/>
          <w:color w:val="auto"/>
          <w:highlight w:val="none"/>
          <w:u w:val="single"/>
        </w:rPr>
        <w:t xml:space="preserve">  </w:t>
      </w:r>
      <w:r>
        <w:rPr>
          <w:rFonts w:hint="eastAsia" w:ascii="Times New Roman" w:cs="宋体"/>
          <w:color w:val="auto"/>
          <w:highlight w:val="none"/>
          <w:u w:val="single"/>
          <w:lang w:val="en-US" w:eastAsia="zh-CN"/>
        </w:rPr>
        <w:t xml:space="preserve">  </w:t>
      </w:r>
      <w:r>
        <w:rPr>
          <w:rFonts w:hint="eastAsia" w:ascii="Times New Roman" w:hAnsi="Times New Roman" w:cs="宋体"/>
          <w:color w:val="auto"/>
          <w:highlight w:val="none"/>
          <w:u w:val="single"/>
        </w:rPr>
        <w:t xml:space="preserve">  </w:t>
      </w:r>
      <w:r>
        <w:rPr>
          <w:rFonts w:hint="eastAsia" w:ascii="Times New Roman" w:hAnsi="Times New Roman" w:cs="宋体"/>
          <w:color w:val="auto"/>
          <w:highlight w:val="none"/>
          <w:u w:val="none"/>
        </w:rPr>
        <w:t>年</w:t>
      </w:r>
      <w:r>
        <w:rPr>
          <w:rFonts w:hint="eastAsia" w:ascii="Times New Roman" w:hAnsi="Times New Roman" w:cs="宋体"/>
          <w:color w:val="auto"/>
          <w:highlight w:val="none"/>
          <w:u w:val="single"/>
        </w:rPr>
        <w:t xml:space="preserve">   </w:t>
      </w:r>
      <w:r>
        <w:rPr>
          <w:rFonts w:hint="eastAsia" w:ascii="Times New Roman" w:cs="宋体"/>
          <w:color w:val="auto"/>
          <w:highlight w:val="none"/>
          <w:u w:val="single"/>
          <w:lang w:val="en-US" w:eastAsia="zh-CN"/>
        </w:rPr>
        <w:t xml:space="preserve"> </w:t>
      </w:r>
      <w:r>
        <w:rPr>
          <w:rFonts w:hint="eastAsia" w:ascii="Times New Roman" w:hAnsi="Times New Roman" w:cs="宋体"/>
          <w:color w:val="auto"/>
          <w:highlight w:val="none"/>
          <w:u w:val="none"/>
        </w:rPr>
        <w:t>月</w:t>
      </w:r>
      <w:r>
        <w:rPr>
          <w:rFonts w:hint="eastAsia" w:ascii="Times New Roman" w:hAnsi="Times New Roman" w:cs="宋体"/>
          <w:color w:val="auto"/>
          <w:highlight w:val="none"/>
          <w:u w:val="single"/>
        </w:rPr>
        <w:t xml:space="preserve">   </w:t>
      </w:r>
      <w:r>
        <w:rPr>
          <w:rFonts w:hint="eastAsia" w:ascii="Times New Roman" w:cs="宋体"/>
          <w:color w:val="auto"/>
          <w:highlight w:val="none"/>
          <w:u w:val="single"/>
          <w:lang w:val="en-US" w:eastAsia="zh-CN"/>
        </w:rPr>
        <w:t xml:space="preserve"> </w:t>
      </w:r>
      <w:r>
        <w:rPr>
          <w:rFonts w:hint="eastAsia" w:ascii="Times New Roman" w:hAnsi="Times New Roman" w:cs="宋体"/>
          <w:color w:val="auto"/>
          <w:highlight w:val="none"/>
          <w:u w:val="none"/>
        </w:rPr>
        <w:t>日</w:t>
      </w:r>
    </w:p>
    <w:p w14:paraId="25B8FC65">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甲乙双方依据</w:t>
      </w:r>
      <w:r>
        <w:rPr>
          <w:rFonts w:hint="eastAsia" w:ascii="Times New Roman" w:hAnsi="Times New Roman" w:cs="宋体"/>
          <w:color w:val="auto"/>
          <w:sz w:val="24"/>
          <w:szCs w:val="24"/>
          <w:highlight w:val="none"/>
          <w:lang w:eastAsia="zh-CN"/>
        </w:rPr>
        <w:t>《</w:t>
      </w:r>
      <w:r>
        <w:rPr>
          <w:rFonts w:hint="eastAsia" w:ascii="Times New Roman" w:hAnsi="Times New Roman" w:cs="宋体"/>
          <w:color w:val="auto"/>
          <w:sz w:val="24"/>
          <w:szCs w:val="24"/>
          <w:highlight w:val="none"/>
          <w:lang w:val="en-US" w:eastAsia="zh-CN"/>
        </w:rPr>
        <w:t>中华人民共和国政府采购法</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《中华人民共和国民法典》以及有关法律、法规的规定，经协商一致，订立本合同，以便共同遵守。</w:t>
      </w:r>
    </w:p>
    <w:p w14:paraId="190CAA81">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一</w:t>
      </w:r>
      <w:r>
        <w:rPr>
          <w:rFonts w:ascii="Times New Roman" w:hAnsi="Times New Roman" w:cs="宋体"/>
          <w:b/>
          <w:bCs/>
          <w:color w:val="auto"/>
          <w:sz w:val="24"/>
          <w:szCs w:val="24"/>
          <w:highlight w:val="none"/>
        </w:rPr>
        <w:t>条  工程概况</w:t>
      </w:r>
    </w:p>
    <w:p w14:paraId="4C1124D4">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cs="宋体"/>
          <w:color w:val="auto"/>
          <w:sz w:val="24"/>
          <w:szCs w:val="24"/>
          <w:highlight w:val="none"/>
          <w:u w:val="single"/>
          <w:lang w:val="en-US" w:eastAsia="zh-CN"/>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项目名称：</w:t>
      </w:r>
      <w:r>
        <w:rPr>
          <w:rFonts w:hint="default" w:ascii="Times New Roman" w:hAnsi="Times New Roman" w:cs="宋体"/>
          <w:color w:val="auto"/>
          <w:sz w:val="24"/>
          <w:szCs w:val="24"/>
          <w:highlight w:val="none"/>
          <w:u w:val="single"/>
          <w:lang w:val="en-US" w:eastAsia="zh-CN"/>
        </w:rPr>
        <w:t>2026-2027年度照明设施零星迁改</w:t>
      </w:r>
    </w:p>
    <w:p w14:paraId="6A7C2DA8">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eastAsia="宋体" w:cs="宋体"/>
          <w:color w:val="auto"/>
          <w:sz w:val="24"/>
          <w:szCs w:val="24"/>
          <w:highlight w:val="none"/>
          <w:lang w:val="en-US" w:eastAsia="zh-CN"/>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项目地点：</w:t>
      </w:r>
      <w:r>
        <w:rPr>
          <w:rFonts w:hint="eastAsia" w:ascii="Times New Roman" w:hAnsi="Times New Roman" w:cs="宋体"/>
          <w:color w:val="auto"/>
          <w:sz w:val="24"/>
          <w:szCs w:val="24"/>
          <w:highlight w:val="none"/>
          <w:u w:val="single"/>
          <w:lang w:val="en-US" w:eastAsia="zh-CN"/>
        </w:rPr>
        <w:t>常州市武进区</w:t>
      </w:r>
    </w:p>
    <w:p w14:paraId="038963D2">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eastAsia="宋体" w:cs="宋体"/>
          <w:color w:val="auto"/>
          <w:sz w:val="24"/>
          <w:szCs w:val="24"/>
          <w:highlight w:val="none"/>
          <w:lang w:val="en-US" w:eastAsia="zh-CN"/>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承包范围：</w:t>
      </w:r>
      <w:r>
        <w:rPr>
          <w:rFonts w:hint="eastAsia" w:ascii="Times New Roman" w:hAnsi="Times New Roman" w:eastAsia="宋体" w:cs="宋体"/>
          <w:color w:val="auto"/>
          <w:sz w:val="24"/>
          <w:szCs w:val="24"/>
          <w:highlight w:val="none"/>
          <w:u w:val="single"/>
          <w:lang w:val="en-US" w:eastAsia="zh-CN"/>
        </w:rPr>
        <w:t>工程量清单（含编制说明）范围内的所有工程</w:t>
      </w:r>
    </w:p>
    <w:p w14:paraId="6150C94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cs="宋体"/>
          <w:color w:val="auto"/>
          <w:sz w:val="24"/>
          <w:szCs w:val="24"/>
          <w:highlight w:val="none"/>
        </w:rPr>
      </w:pPr>
      <w:r>
        <w:rPr>
          <w:rFonts w:ascii="Times New Roman" w:hAnsi="Times New Roman" w:cs="宋体"/>
          <w:color w:val="auto"/>
          <w:sz w:val="24"/>
          <w:szCs w:val="24"/>
          <w:highlight w:val="none"/>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承包方式</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u w:val="single"/>
        </w:rPr>
        <w:t xml:space="preserve">包工包料 </w:t>
      </w:r>
      <w:r>
        <w:rPr>
          <w:rFonts w:hint="eastAsia" w:ascii="Times New Roman" w:hAnsi="Times New Roman" w:cs="宋体"/>
          <w:bCs/>
          <w:color w:val="auto"/>
          <w:sz w:val="24"/>
          <w:highlight w:val="none"/>
          <w:u w:val="none"/>
        </w:rPr>
        <w:t>。</w:t>
      </w:r>
    </w:p>
    <w:p w14:paraId="44A9D25E">
      <w:pPr>
        <w:keepNext w:val="0"/>
        <w:keepLines w:val="0"/>
        <w:pageBreakBefore w:val="0"/>
        <w:widowControl w:val="0"/>
        <w:kinsoku/>
        <w:wordWrap/>
        <w:overflowPunct/>
        <w:topLinePunct w:val="0"/>
        <w:autoSpaceDE/>
        <w:autoSpaceDN/>
        <w:bidi w:val="0"/>
        <w:spacing w:line="360" w:lineRule="auto"/>
        <w:ind w:left="0" w:right="0" w:firstLine="480"/>
        <w:jc w:val="both"/>
        <w:textAlignment w:val="auto"/>
        <w:rPr>
          <w:rFonts w:hint="eastAsia" w:ascii="Times New Roman" w:hAnsi="Times New Roman" w:eastAsia="宋体" w:cs="Times New Roman"/>
          <w:color w:val="auto"/>
          <w:sz w:val="24"/>
          <w:szCs w:val="24"/>
          <w:highlight w:val="none"/>
          <w:u w:val="single"/>
          <w:lang w:val="en-US" w:eastAsia="zh-CN"/>
        </w:rPr>
      </w:pPr>
      <w:r>
        <w:rPr>
          <w:rFonts w:hint="eastAsia" w:ascii="Times New Roman" w:hAnsi="Times New Roman" w:cs="宋体"/>
          <w:color w:val="auto"/>
          <w:sz w:val="24"/>
          <w:highlight w:val="none"/>
        </w:rPr>
        <w:t>5</w:t>
      </w:r>
      <w:r>
        <w:rPr>
          <w:rFonts w:hint="eastAsia" w:ascii="Times New Roman" w:hAnsi="Times New Roman" w:cs="宋体"/>
          <w:color w:val="auto"/>
          <w:sz w:val="24"/>
          <w:highlight w:val="none"/>
          <w:lang w:eastAsia="zh-CN"/>
        </w:rPr>
        <w:t>、</w:t>
      </w:r>
      <w:r>
        <w:rPr>
          <w:rFonts w:hint="eastAsia" w:ascii="Times New Roman" w:hAnsi="Times New Roman" w:cs="宋体"/>
          <w:color w:val="auto"/>
          <w:sz w:val="24"/>
          <w:highlight w:val="none"/>
        </w:rPr>
        <w:t>服务期限：</w:t>
      </w:r>
      <w:r>
        <w:rPr>
          <w:rFonts w:hint="eastAsia" w:ascii="Times New Roman" w:hAnsi="Times New Roman" w:eastAsia="宋体" w:cs="Times New Roman"/>
          <w:color w:val="auto"/>
          <w:sz w:val="24"/>
          <w:highlight w:val="none"/>
          <w:u w:val="single"/>
          <w:lang w:val="en-US" w:eastAsia="zh-CN"/>
        </w:rPr>
        <w:t>从合同签订之日起至2027年2月28日止</w:t>
      </w:r>
      <w:r>
        <w:rPr>
          <w:rFonts w:hint="eastAsia" w:ascii="Times New Roman" w:hAnsi="Times New Roman" w:eastAsia="宋体" w:cs="Times New Roman"/>
          <w:color w:val="auto"/>
          <w:sz w:val="24"/>
          <w:highlight w:val="none"/>
          <w:lang w:val="en-US" w:eastAsia="zh-CN"/>
        </w:rPr>
        <w:t>。</w:t>
      </w:r>
    </w:p>
    <w:p w14:paraId="7C9B695B">
      <w:pPr>
        <w:keepNext w:val="0"/>
        <w:keepLines w:val="0"/>
        <w:pageBreakBefore w:val="0"/>
        <w:widowControl w:val="0"/>
        <w:spacing w:line="360" w:lineRule="auto"/>
        <w:ind w:left="0" w:firstLine="480"/>
        <w:rPr>
          <w:rFonts w:hint="default" w:ascii="Times New Roman" w:hAnsi="Times New Roman" w:eastAsia="宋体" w:cs="宋体"/>
          <w:color w:val="000000"/>
          <w:sz w:val="24"/>
          <w:szCs w:val="24"/>
          <w:highlight w:val="none"/>
          <w:u w:val="single"/>
          <w:lang w:val="en-US"/>
        </w:rPr>
      </w:pPr>
      <w:r>
        <w:rPr>
          <w:rFonts w:hint="eastAsia" w:ascii="Times New Roman" w:hAnsi="Times New Roman" w:eastAsia="宋体" w:cs="Times New Roman"/>
          <w:color w:val="auto"/>
          <w:sz w:val="24"/>
          <w:szCs w:val="24"/>
          <w:highlight w:val="none"/>
          <w:u w:val="single"/>
          <w:lang w:val="en-US" w:eastAsia="zh-CN"/>
        </w:rPr>
        <w:t>发生零星迁改情况时，成交供应商必须按照采购人要求时限要求完成零星迁改工作，具体时间以采购人发布的《照明设施零星工程派工单》所载为准。</w:t>
      </w:r>
    </w:p>
    <w:p w14:paraId="5EA543D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6</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项目质量</w:t>
      </w:r>
      <w:r>
        <w:rPr>
          <w:rFonts w:hint="eastAsia" w:ascii="Times New Roman" w:hAnsi="Times New Roman" w:cs="宋体"/>
          <w:color w:val="auto"/>
          <w:sz w:val="24"/>
          <w:highlight w:val="none"/>
        </w:rPr>
        <w:t>：</w:t>
      </w:r>
      <w:r>
        <w:rPr>
          <w:rFonts w:hint="eastAsia" w:ascii="Times New Roman" w:hAnsi="Times New Roman" w:eastAsia="宋体" w:cs="Times New Roman"/>
          <w:b w:val="0"/>
          <w:color w:val="auto"/>
          <w:kern w:val="0"/>
          <w:sz w:val="24"/>
          <w:szCs w:val="24"/>
          <w:highlight w:val="none"/>
          <w:u w:val="single"/>
          <w:lang w:val="en-US" w:eastAsia="zh-CN" w:bidi="ar-SA"/>
        </w:rPr>
        <w:t>执行国家现行验收标准，等级为合格</w:t>
      </w:r>
      <w:r>
        <w:rPr>
          <w:rFonts w:hint="eastAsia" w:ascii="Times New Roman" w:hAnsi="Times New Roman" w:eastAsia="宋体" w:cs="Times New Roman"/>
          <w:b w:val="0"/>
          <w:color w:val="auto"/>
          <w:kern w:val="0"/>
          <w:sz w:val="24"/>
          <w:szCs w:val="24"/>
          <w:highlight w:val="none"/>
          <w:u w:val="none"/>
          <w:lang w:val="en-US" w:eastAsia="zh-CN" w:bidi="ar-SA"/>
        </w:rPr>
        <w:t>。</w:t>
      </w:r>
    </w:p>
    <w:p w14:paraId="5F61D814">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cs="宋体"/>
          <w:color w:val="auto"/>
          <w:sz w:val="24"/>
          <w:szCs w:val="24"/>
          <w:highlight w:val="none"/>
          <w:u w:val="none"/>
          <w:lang w:val="en-US" w:eastAsia="zh-CN"/>
        </w:rPr>
      </w:pPr>
      <w:r>
        <w:rPr>
          <w:rFonts w:hint="eastAsia" w:ascii="Times New Roman" w:hAnsi="Times New Roman" w:cs="宋体"/>
          <w:color w:val="auto"/>
          <w:sz w:val="24"/>
          <w:szCs w:val="24"/>
          <w:highlight w:val="none"/>
          <w:lang w:val="en-US" w:eastAsia="zh-CN"/>
        </w:rPr>
        <w:t>7</w:t>
      </w:r>
      <w:r>
        <w:rPr>
          <w:rFonts w:hint="eastAsia" w:ascii="Times New Roman" w:hAnsi="Times New Roman" w:cs="宋体"/>
          <w:color w:val="auto"/>
          <w:sz w:val="24"/>
          <w:szCs w:val="24"/>
          <w:highlight w:val="none"/>
          <w:lang w:eastAsia="zh-CN"/>
        </w:rPr>
        <w:t>、</w:t>
      </w:r>
      <w:r>
        <w:rPr>
          <w:rFonts w:hint="eastAsia" w:ascii="Times New Roman" w:hAnsi="Times New Roman" w:cs="宋体"/>
          <w:color w:val="auto"/>
          <w:sz w:val="24"/>
          <w:szCs w:val="24"/>
          <w:highlight w:val="none"/>
          <w:lang w:val="en-US" w:eastAsia="zh-CN"/>
        </w:rPr>
        <w:t>含税</w:t>
      </w:r>
      <w:r>
        <w:rPr>
          <w:rFonts w:ascii="Times New Roman" w:hAnsi="Times New Roman" w:cs="宋体"/>
          <w:color w:val="auto"/>
          <w:sz w:val="24"/>
          <w:szCs w:val="24"/>
          <w:highlight w:val="none"/>
        </w:rPr>
        <w:t>合同价款</w:t>
      </w:r>
      <w:r>
        <w:rPr>
          <w:rFonts w:hint="eastAsia" w:ascii="Times New Roman" w:hAnsi="Times New Roman" w:cs="宋体"/>
          <w:color w:val="auto"/>
          <w:sz w:val="24"/>
          <w:szCs w:val="24"/>
          <w:highlight w:val="none"/>
          <w:lang w:eastAsia="zh-CN"/>
        </w:rPr>
        <w:t>（</w:t>
      </w:r>
      <w:r>
        <w:rPr>
          <w:rFonts w:hint="eastAsia" w:ascii="Times New Roman" w:hAnsi="Times New Roman" w:cs="宋体"/>
          <w:color w:val="auto"/>
          <w:sz w:val="24"/>
          <w:szCs w:val="24"/>
          <w:highlight w:val="none"/>
          <w:lang w:val="en-US" w:eastAsia="zh-CN"/>
        </w:rPr>
        <w:t>暂定</w:t>
      </w:r>
      <w:r>
        <w:rPr>
          <w:rFonts w:hint="eastAsia" w:ascii="Times New Roman" w:hAnsi="Times New Roman" w:cs="宋体"/>
          <w:color w:val="auto"/>
          <w:sz w:val="24"/>
          <w:szCs w:val="24"/>
          <w:highlight w:val="none"/>
          <w:lang w:eastAsia="zh-CN"/>
        </w:rPr>
        <w:t>）</w:t>
      </w:r>
      <w:r>
        <w:rPr>
          <w:rFonts w:hint="eastAsia" w:ascii="Times New Roman" w:hAnsi="Times New Roman" w:cs="宋体"/>
          <w:color w:val="auto"/>
          <w:sz w:val="24"/>
          <w:highlight w:val="none"/>
        </w:rPr>
        <w:t>：</w:t>
      </w:r>
      <w:r>
        <w:rPr>
          <w:rFonts w:hint="eastAsia" w:ascii="Times New Roman" w:hAnsi="Times New Roman" w:cs="宋体"/>
          <w:color w:val="auto"/>
          <w:sz w:val="24"/>
          <w:highlight w:val="none"/>
          <w:lang w:val="en-US" w:eastAsia="zh-CN"/>
        </w:rPr>
        <w:t>大写人民币</w:t>
      </w:r>
      <w:r>
        <w:rPr>
          <w:rFonts w:hint="eastAsia" w:ascii="Times New Roman" w:hAnsi="Times New Roman" w:cs="宋体"/>
          <w:color w:val="auto"/>
          <w:sz w:val="24"/>
          <w:szCs w:val="24"/>
          <w:highlight w:val="none"/>
          <w:u w:val="single"/>
          <w:lang w:val="en-US" w:eastAsia="zh-CN"/>
        </w:rPr>
        <w:t>壹佰贰拾陆万元整</w:t>
      </w:r>
      <w:r>
        <w:rPr>
          <w:rFonts w:hint="eastAsia" w:ascii="Times New Roman" w:hAnsi="Times New Roman" w:cs="宋体"/>
          <w:color w:val="auto"/>
          <w:sz w:val="24"/>
          <w:szCs w:val="24"/>
          <w:highlight w:val="none"/>
          <w:u w:val="none"/>
          <w:lang w:val="en-US" w:eastAsia="zh-CN"/>
        </w:rPr>
        <w:t>，（小写</w:t>
      </w:r>
      <w:r>
        <w:rPr>
          <w:rFonts w:hint="default" w:ascii="Times New Roman" w:hAnsi="Times New Roman" w:cs="Arial"/>
          <w:color w:val="auto"/>
          <w:sz w:val="24"/>
          <w:szCs w:val="24"/>
          <w:highlight w:val="none"/>
          <w:u w:val="none"/>
          <w:lang w:val="en-US" w:eastAsia="zh-CN"/>
        </w:rPr>
        <w:t>¥</w:t>
      </w:r>
      <w:r>
        <w:rPr>
          <w:rFonts w:hint="eastAsia" w:ascii="Times New Roman" w:hAnsi="Times New Roman" w:cs="宋体"/>
          <w:color w:val="auto"/>
          <w:sz w:val="24"/>
          <w:szCs w:val="24"/>
          <w:highlight w:val="none"/>
          <w:u w:val="single"/>
          <w:lang w:val="en-US" w:eastAsia="zh-CN"/>
        </w:rPr>
        <w:t>1260000.00</w:t>
      </w:r>
      <w:r>
        <w:rPr>
          <w:rFonts w:hint="eastAsia" w:ascii="Times New Roman" w:hAnsi="Times New Roman" w:cs="宋体"/>
          <w:color w:val="auto"/>
          <w:sz w:val="24"/>
          <w:szCs w:val="24"/>
          <w:highlight w:val="none"/>
          <w:u w:val="none"/>
          <w:lang w:val="en-US" w:eastAsia="zh-CN"/>
        </w:rPr>
        <w:t>），税率</w:t>
      </w:r>
      <w:r>
        <w:rPr>
          <w:rFonts w:hint="eastAsia" w:ascii="Times New Roman" w:hAnsi="Times New Roman" w:cs="宋体"/>
          <w:color w:val="auto"/>
          <w:sz w:val="24"/>
          <w:szCs w:val="24"/>
          <w:highlight w:val="none"/>
          <w:u w:val="single"/>
          <w:lang w:val="en-US" w:eastAsia="zh-CN"/>
        </w:rPr>
        <w:t xml:space="preserve"> 9 </w:t>
      </w:r>
      <w:r>
        <w:rPr>
          <w:rFonts w:hint="eastAsia" w:ascii="Times New Roman" w:hAnsi="Times New Roman" w:cs="宋体"/>
          <w:color w:val="auto"/>
          <w:sz w:val="24"/>
          <w:szCs w:val="24"/>
          <w:highlight w:val="none"/>
          <w:u w:val="none"/>
          <w:lang w:val="en-US" w:eastAsia="zh-CN"/>
        </w:rPr>
        <w:t>%。</w:t>
      </w:r>
    </w:p>
    <w:p w14:paraId="23A90713">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cs="宋体"/>
          <w:color w:val="auto"/>
          <w:sz w:val="24"/>
          <w:szCs w:val="24"/>
          <w:highlight w:val="none"/>
          <w:lang w:val="en-US"/>
        </w:rPr>
      </w:pPr>
      <w:r>
        <w:rPr>
          <w:rFonts w:hint="eastAsia" w:ascii="Times New Roman" w:hAnsi="Times New Roman" w:cs="宋体"/>
          <w:color w:val="auto"/>
          <w:sz w:val="24"/>
          <w:szCs w:val="24"/>
          <w:highlight w:val="none"/>
          <w:u w:val="none"/>
          <w:lang w:val="en-US" w:eastAsia="zh-CN"/>
        </w:rPr>
        <w:t>附：报价清单。</w:t>
      </w:r>
    </w:p>
    <w:p w14:paraId="5687C33A">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二</w:t>
      </w:r>
      <w:r>
        <w:rPr>
          <w:rFonts w:ascii="Times New Roman" w:hAnsi="Times New Roman" w:cs="宋体"/>
          <w:b/>
          <w:bCs/>
          <w:color w:val="auto"/>
          <w:sz w:val="24"/>
          <w:szCs w:val="24"/>
          <w:highlight w:val="none"/>
        </w:rPr>
        <w:t>条  甲方工作</w:t>
      </w:r>
    </w:p>
    <w:p w14:paraId="69BDBFA5">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开工前向乙方提供相关资料或向乙方进行现场交底。向乙方提供施工所需的水、电、气及电讯等设备，并说明使用注意事项。办理施工所涉及的各种申请、批件等手续。</w:t>
      </w:r>
    </w:p>
    <w:p w14:paraId="3860B71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指派</w:t>
      </w:r>
      <w:r>
        <w:rPr>
          <w:rFonts w:hint="eastAsia" w:ascii="Times New Roman" w:hAnsi="Times New Roman" w:cs="宋体"/>
          <w:color w:val="auto"/>
          <w:sz w:val="24"/>
          <w:szCs w:val="24"/>
          <w:highlight w:val="none"/>
          <w:u w:val="single"/>
          <w:lang w:val="en-US" w:eastAsia="zh-CN"/>
        </w:rPr>
        <w:t xml:space="preserve">  沈敏  </w:t>
      </w:r>
      <w:r>
        <w:rPr>
          <w:rFonts w:ascii="Times New Roman" w:hAnsi="Times New Roman" w:cs="宋体"/>
          <w:color w:val="auto"/>
          <w:sz w:val="24"/>
          <w:szCs w:val="24"/>
          <w:highlight w:val="none"/>
        </w:rPr>
        <w:t>为</w:t>
      </w:r>
      <w:r>
        <w:rPr>
          <w:rFonts w:hint="eastAsia" w:ascii="Times New Roman" w:hAnsi="Times New Roman" w:cs="宋体"/>
          <w:color w:val="auto"/>
          <w:sz w:val="24"/>
          <w:szCs w:val="24"/>
          <w:highlight w:val="none"/>
          <w:lang w:val="en-US" w:eastAsia="zh-CN"/>
        </w:rPr>
        <w:t>甲方</w:t>
      </w:r>
      <w:r>
        <w:rPr>
          <w:rFonts w:ascii="Times New Roman" w:hAnsi="Times New Roman" w:cs="宋体"/>
          <w:color w:val="auto"/>
          <w:sz w:val="24"/>
          <w:szCs w:val="24"/>
          <w:highlight w:val="none"/>
        </w:rPr>
        <w:t>代表，负责合同履行。对工程质量、进度进行监督检查，办理验收、变更、登记手续和其他事宜。</w:t>
      </w:r>
    </w:p>
    <w:p w14:paraId="42244FE0">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如确实需要拆改原建筑物结构或设备管线，负责到有关部门办理相应审批手续。</w:t>
      </w:r>
    </w:p>
    <w:p w14:paraId="54351671">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协调有关部门做好现场保卫、消防等工作。</w:t>
      </w:r>
    </w:p>
    <w:p w14:paraId="05EAABF3">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hint="default" w:ascii="Times New Roman" w:hAnsi="Times New Roman" w:cs="宋体"/>
          <w:color w:val="auto"/>
          <w:sz w:val="24"/>
          <w:szCs w:val="24"/>
          <w:highlight w:val="none"/>
        </w:rPr>
      </w:pPr>
      <w:r>
        <w:rPr>
          <w:rFonts w:ascii="Times New Roman" w:hAnsi="Times New Roman" w:cs="宋体"/>
          <w:color w:val="auto"/>
          <w:sz w:val="24"/>
          <w:szCs w:val="24"/>
          <w:highlight w:val="none"/>
        </w:rPr>
        <w:t>5</w:t>
      </w:r>
      <w:r>
        <w:rPr>
          <w:rFonts w:hint="eastAsia" w:ascii="Times New Roman" w:hAnsi="Times New Roman" w:cs="宋体"/>
          <w:color w:val="auto"/>
          <w:sz w:val="24"/>
          <w:szCs w:val="24"/>
          <w:highlight w:val="none"/>
          <w:lang w:eastAsia="zh-CN"/>
        </w:rPr>
        <w:t>、</w:t>
      </w:r>
      <w:r>
        <w:rPr>
          <w:rFonts w:hint="eastAsia" w:ascii="Times New Roman" w:hAnsi="Times New Roman" w:eastAsia="宋体" w:cs="Times New Roman"/>
          <w:color w:val="auto"/>
          <w:sz w:val="24"/>
          <w:highlight w:val="none"/>
          <w:lang w:val="en-US" w:eastAsia="zh-CN"/>
        </w:rPr>
        <w:t>在合同期间，甲方有权根据迁改项目任务量大小、项目的及时性、特殊情况来进行相应调整</w:t>
      </w:r>
      <w:r>
        <w:rPr>
          <w:rFonts w:ascii="Times New Roman" w:hAnsi="Times New Roman" w:cs="宋体"/>
          <w:color w:val="auto"/>
          <w:sz w:val="24"/>
          <w:szCs w:val="24"/>
          <w:highlight w:val="none"/>
        </w:rPr>
        <w:t>。</w:t>
      </w:r>
    </w:p>
    <w:p w14:paraId="2DD518EE">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三</w:t>
      </w:r>
      <w:r>
        <w:rPr>
          <w:rFonts w:ascii="Times New Roman" w:hAnsi="Times New Roman" w:cs="宋体"/>
          <w:b/>
          <w:bCs/>
          <w:color w:val="auto"/>
          <w:sz w:val="24"/>
          <w:szCs w:val="24"/>
          <w:highlight w:val="none"/>
        </w:rPr>
        <w:t>条  乙方工作</w:t>
      </w:r>
    </w:p>
    <w:p w14:paraId="5E6D8561">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参加甲方组织的施工图纸或作法说明的现场交底，拟定施工方案和进度计划，交甲方审定。按照甲方要求的工作程序进行工作。</w:t>
      </w:r>
    </w:p>
    <w:p w14:paraId="0CFA5D9E">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指派</w:t>
      </w:r>
      <w:r>
        <w:rPr>
          <w:rFonts w:ascii="Times New Roman" w:hAnsi="Times New Roman" w:cs="宋体"/>
          <w:color w:val="auto"/>
          <w:sz w:val="24"/>
          <w:szCs w:val="24"/>
          <w:highlight w:val="none"/>
          <w:u w:val="single"/>
        </w:rPr>
        <w:t xml:space="preserve">  </w:t>
      </w:r>
      <w:r>
        <w:rPr>
          <w:rFonts w:hint="eastAsia" w:ascii="Times New Roman" w:hAnsi="Times New Roman" w:cs="宋体"/>
          <w:color w:val="auto"/>
          <w:sz w:val="24"/>
          <w:szCs w:val="24"/>
          <w:highlight w:val="none"/>
          <w:u w:val="single"/>
          <w:lang w:val="en-US" w:eastAsia="zh-CN"/>
        </w:rPr>
        <w:t>施国顺</w:t>
      </w:r>
      <w:r>
        <w:rPr>
          <w:rFonts w:ascii="Times New Roman" w:hAnsi="Times New Roman" w:cs="宋体"/>
          <w:color w:val="auto"/>
          <w:sz w:val="24"/>
          <w:szCs w:val="24"/>
          <w:highlight w:val="none"/>
          <w:u w:val="single"/>
        </w:rPr>
        <w:t xml:space="preserve">  </w:t>
      </w:r>
      <w:r>
        <w:rPr>
          <w:rFonts w:ascii="Times New Roman" w:hAnsi="Times New Roman" w:cs="宋体"/>
          <w:color w:val="auto"/>
          <w:sz w:val="24"/>
          <w:szCs w:val="24"/>
          <w:highlight w:val="none"/>
        </w:rPr>
        <w:t>为乙方驻工地代表，负责合同履行。按要求组织施工，保质、保量、按期完成施工任务，解决由乙方负责的各项事宜。</w:t>
      </w:r>
    </w:p>
    <w:p w14:paraId="37CF617A">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严格执行施工规范、安全操作规程、防火安全规定。严格按照图纸或作法说明进行施工，做好各项质量检查记录。参加竣工验收，编制工程结算。</w:t>
      </w:r>
    </w:p>
    <w:p w14:paraId="27711FB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服从甲方合理合法管理，按甲方要求，配合做好施工进度、施工质量监管及材料进场验收（不限于以上内容）等一切与施工有关的监管工作。</w:t>
      </w:r>
    </w:p>
    <w:p w14:paraId="09BBA3C7">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5</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遵守国家或地方政府及有关部门对施工现场管理的规定，妥善保护好施工现场周围建筑物、设备管线、古树名木不受损坏。做好施工现场保卫和垃圾清理等工作，处理好由于施工带来的扰民问题及与周围单位（居民）的关系。</w:t>
      </w:r>
    </w:p>
    <w:p w14:paraId="17BCC25A">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6</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施工中未经甲方同意或有关部门批准，不得随便拆改原建筑物结构及各种设备管线。</w:t>
      </w:r>
    </w:p>
    <w:p w14:paraId="6CB6698F">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7</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工程竣工未移交甲方之前，负责对现场的一切设施和工程成品进行保护。</w:t>
      </w:r>
    </w:p>
    <w:p w14:paraId="5F488D6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8</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乙方无条件接受甲方根据</w:t>
      </w:r>
      <w:r>
        <w:rPr>
          <w:rFonts w:hint="eastAsia" w:ascii="Times New Roman" w:hAnsi="Times New Roman" w:cs="宋体"/>
          <w:color w:val="auto"/>
          <w:sz w:val="24"/>
          <w:szCs w:val="24"/>
          <w:highlight w:val="none"/>
          <w:lang w:val="en-US" w:eastAsia="zh-CN"/>
        </w:rPr>
        <w:t>迁改项目</w:t>
      </w:r>
      <w:r>
        <w:rPr>
          <w:rFonts w:ascii="Times New Roman" w:hAnsi="Times New Roman" w:cs="宋体"/>
          <w:color w:val="auto"/>
          <w:sz w:val="24"/>
          <w:szCs w:val="24"/>
          <w:highlight w:val="none"/>
        </w:rPr>
        <w:t>任务量大小、</w:t>
      </w:r>
      <w:r>
        <w:rPr>
          <w:rFonts w:hint="eastAsia" w:ascii="Times New Roman" w:hAnsi="Times New Roman" w:cs="宋体"/>
          <w:color w:val="auto"/>
          <w:sz w:val="24"/>
          <w:szCs w:val="24"/>
          <w:highlight w:val="none"/>
          <w:lang w:val="en-US" w:eastAsia="zh-CN"/>
        </w:rPr>
        <w:t>项目</w:t>
      </w:r>
      <w:r>
        <w:rPr>
          <w:rFonts w:ascii="Times New Roman" w:hAnsi="Times New Roman" w:cs="宋体"/>
          <w:color w:val="auto"/>
          <w:sz w:val="24"/>
          <w:szCs w:val="24"/>
          <w:highlight w:val="none"/>
        </w:rPr>
        <w:t>的及时性、特殊情况进行的相应调整。</w:t>
      </w:r>
    </w:p>
    <w:p w14:paraId="1B082FF2">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9</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乙方更换甲方认为需要更换的</w:t>
      </w:r>
      <w:r>
        <w:rPr>
          <w:rFonts w:hint="eastAsia" w:ascii="Times New Roman" w:hAnsi="Times New Roman" w:cs="宋体"/>
          <w:color w:val="auto"/>
          <w:sz w:val="24"/>
          <w:szCs w:val="24"/>
          <w:highlight w:val="none"/>
          <w:lang w:val="en-US" w:eastAsia="zh-CN"/>
        </w:rPr>
        <w:t>施工</w:t>
      </w:r>
      <w:r>
        <w:rPr>
          <w:rFonts w:ascii="Times New Roman" w:hAnsi="Times New Roman" w:cs="宋体"/>
          <w:color w:val="auto"/>
          <w:sz w:val="24"/>
          <w:szCs w:val="24"/>
          <w:highlight w:val="none"/>
        </w:rPr>
        <w:t>材料。</w:t>
      </w:r>
    </w:p>
    <w:p w14:paraId="28E6092B">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10</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乙方在规定时限内安排实施甲方下达的</w:t>
      </w:r>
      <w:r>
        <w:rPr>
          <w:rFonts w:hint="eastAsia" w:ascii="Times New Roman" w:hAnsi="Times New Roman" w:cs="宋体"/>
          <w:color w:val="auto"/>
          <w:sz w:val="24"/>
          <w:szCs w:val="24"/>
          <w:highlight w:val="none"/>
          <w:lang w:val="en-US" w:eastAsia="zh-CN"/>
        </w:rPr>
        <w:t>工程</w:t>
      </w:r>
      <w:r>
        <w:rPr>
          <w:rFonts w:ascii="Times New Roman" w:hAnsi="Times New Roman" w:cs="宋体"/>
          <w:color w:val="auto"/>
          <w:sz w:val="24"/>
          <w:szCs w:val="24"/>
          <w:highlight w:val="none"/>
        </w:rPr>
        <w:t>任务。</w:t>
      </w:r>
    </w:p>
    <w:p w14:paraId="672A96D2">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乙方在要求时限内完成甲方安排的突击整治等工作。</w:t>
      </w:r>
    </w:p>
    <w:p w14:paraId="5B10BE0D">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b/>
          <w:bCs/>
          <w:color w:val="auto"/>
          <w:sz w:val="24"/>
          <w:szCs w:val="24"/>
          <w:highlight w:val="none"/>
        </w:rPr>
      </w:pPr>
      <w:r>
        <w:rPr>
          <w:rFonts w:ascii="Times New Roman" w:hAnsi="Times New Roman" w:cs="宋体"/>
          <w:color w:val="auto"/>
          <w:sz w:val="24"/>
          <w:szCs w:val="24"/>
          <w:highlight w:val="none"/>
        </w:rPr>
        <w:t>12</w:t>
      </w:r>
      <w:r>
        <w:rPr>
          <w:rFonts w:hint="eastAsia" w:ascii="Times New Roman" w:hAnsi="Times New Roman" w:cs="宋体"/>
          <w:color w:val="auto"/>
          <w:sz w:val="24"/>
          <w:szCs w:val="24"/>
          <w:highlight w:val="none"/>
          <w:lang w:eastAsia="zh-CN"/>
        </w:rPr>
        <w:t>、</w:t>
      </w:r>
      <w:r>
        <w:rPr>
          <w:rFonts w:hint="default" w:ascii="Times New Roman" w:hAnsi="Times New Roman" w:cs="宋体"/>
          <w:color w:val="auto"/>
          <w:sz w:val="24"/>
          <w:szCs w:val="24"/>
          <w:highlight w:val="none"/>
        </w:rPr>
        <w:t>乙方无条件服从甲方根据上级要求适时调整</w:t>
      </w:r>
      <w:r>
        <w:rPr>
          <w:rFonts w:hint="eastAsia" w:ascii="Times New Roman" w:hAnsi="Times New Roman" w:cs="宋体"/>
          <w:color w:val="auto"/>
          <w:sz w:val="24"/>
          <w:szCs w:val="24"/>
          <w:highlight w:val="none"/>
          <w:lang w:val="en-US" w:eastAsia="zh-CN"/>
        </w:rPr>
        <w:t>工程施工</w:t>
      </w:r>
      <w:r>
        <w:rPr>
          <w:rFonts w:hint="default" w:ascii="Times New Roman" w:hAnsi="Times New Roman" w:cs="宋体"/>
          <w:color w:val="auto"/>
          <w:sz w:val="24"/>
          <w:szCs w:val="24"/>
          <w:highlight w:val="none"/>
        </w:rPr>
        <w:t>期限。</w:t>
      </w:r>
    </w:p>
    <w:p w14:paraId="4B48FC4F">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四</w:t>
      </w:r>
      <w:r>
        <w:rPr>
          <w:rFonts w:ascii="Times New Roman" w:hAnsi="Times New Roman" w:cs="宋体"/>
          <w:b/>
          <w:bCs/>
          <w:color w:val="auto"/>
          <w:sz w:val="24"/>
          <w:szCs w:val="24"/>
          <w:highlight w:val="none"/>
        </w:rPr>
        <w:t>条  关于工期的约定</w:t>
      </w:r>
    </w:p>
    <w:p w14:paraId="4C56E05C">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因甲方未按约定完成工作，影响工期，工期顺延。</w:t>
      </w:r>
    </w:p>
    <w:p w14:paraId="395FFDA1">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因乙方责任，不能按期开工或中途无故停工，影响工期，工期不得顺延。</w:t>
      </w:r>
    </w:p>
    <w:p w14:paraId="7D8D0E84">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因变更或非乙方原因造成的停电、停水、停气及不可抗力因素，导致停工8小时以上（一周内累计计算），工期相应顺延。</w:t>
      </w:r>
    </w:p>
    <w:p w14:paraId="3F9CB357">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五</w:t>
      </w:r>
      <w:r>
        <w:rPr>
          <w:rFonts w:ascii="Times New Roman" w:hAnsi="Times New Roman" w:cs="宋体"/>
          <w:b/>
          <w:bCs/>
          <w:color w:val="auto"/>
          <w:sz w:val="24"/>
          <w:szCs w:val="24"/>
          <w:highlight w:val="none"/>
        </w:rPr>
        <w:t>条  关于工程质量及验收的约定</w:t>
      </w:r>
    </w:p>
    <w:p w14:paraId="2BC1025C">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本工程质量应达到国家质量评定</w:t>
      </w:r>
      <w:r>
        <w:rPr>
          <w:rFonts w:ascii="Times New Roman" w:hAnsi="Times New Roman" w:cs="宋体"/>
          <w:color w:val="auto"/>
          <w:sz w:val="24"/>
          <w:szCs w:val="24"/>
          <w:highlight w:val="none"/>
          <w:u w:val="single"/>
        </w:rPr>
        <w:t xml:space="preserve">  合格  </w:t>
      </w:r>
      <w:r>
        <w:rPr>
          <w:rFonts w:ascii="Times New Roman" w:hAnsi="Times New Roman" w:cs="宋体"/>
          <w:color w:val="auto"/>
          <w:sz w:val="24"/>
          <w:szCs w:val="24"/>
          <w:highlight w:val="none"/>
        </w:rPr>
        <w:t>标准。</w:t>
      </w:r>
    </w:p>
    <w:p w14:paraId="35B3A4F6">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14:paraId="2156CD3D">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负责采购的材料，应严格按竞争性磋商文件要求采购,并提供产品合格证明,对材料质量负责。乙方采购的材料在使用前,应按照甲方或监理的要求进行检验或试验,不合格的不得使用,检验或试验费用由乙方承担。</w:t>
      </w:r>
    </w:p>
    <w:p w14:paraId="69D70347">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由于乙方原因造成质量事故，其损失及费用由乙方承担，工期不顺延。</w:t>
      </w:r>
    </w:p>
    <w:p w14:paraId="4D46A9EF">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5</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工程竣工后，乙方应通知甲方验收，甲方自接到验收通知日</w:t>
      </w:r>
      <w:r>
        <w:rPr>
          <w:rFonts w:hint="eastAsia" w:ascii="Times New Roman" w:hAnsi="Times New Roman" w:cs="宋体"/>
          <w:color w:val="auto"/>
          <w:sz w:val="24"/>
          <w:szCs w:val="24"/>
          <w:highlight w:val="none"/>
          <w:u w:val="none"/>
          <w:lang w:val="en-US" w:eastAsia="zh-CN"/>
        </w:rPr>
        <w:t xml:space="preserve"> 5个工作</w:t>
      </w:r>
      <w:r>
        <w:rPr>
          <w:rFonts w:ascii="Times New Roman" w:hAnsi="Times New Roman" w:cs="宋体"/>
          <w:color w:val="auto"/>
          <w:sz w:val="24"/>
          <w:szCs w:val="24"/>
          <w:highlight w:val="none"/>
        </w:rPr>
        <w:t>日内组织验收，并办理验收、移交手续。如甲方在规定时间内未能组织验收，需及时通知乙方，另定验收日期。</w:t>
      </w:r>
    </w:p>
    <w:p w14:paraId="4A4C5AA2">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六</w:t>
      </w:r>
      <w:r>
        <w:rPr>
          <w:rFonts w:ascii="Times New Roman" w:hAnsi="Times New Roman" w:cs="宋体"/>
          <w:b/>
          <w:bCs/>
          <w:color w:val="auto"/>
          <w:sz w:val="24"/>
          <w:szCs w:val="24"/>
          <w:highlight w:val="none"/>
        </w:rPr>
        <w:t>条  关于工程价款及结算的约定</w:t>
      </w:r>
    </w:p>
    <w:p w14:paraId="355EDBE5">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lang w:val="en-US" w:eastAsia="zh-CN"/>
        </w:rPr>
        <w:t>1、</w:t>
      </w:r>
      <w:r>
        <w:rPr>
          <w:rFonts w:hint="eastAsia" w:ascii="Times New Roman" w:hAnsi="Times New Roman" w:eastAsia="宋体" w:cs="宋体"/>
          <w:color w:val="auto"/>
          <w:sz w:val="24"/>
          <w:szCs w:val="24"/>
          <w:highlight w:val="none"/>
        </w:rPr>
        <w:t>双方商定本合同价款采用</w:t>
      </w:r>
      <w:r>
        <w:rPr>
          <w:rFonts w:hint="eastAsia" w:ascii="Times New Roman" w:hAnsi="Times New Roman" w:eastAsia="宋体" w:cs="宋体"/>
          <w:color w:val="auto"/>
          <w:sz w:val="24"/>
          <w:szCs w:val="24"/>
          <w:highlight w:val="none"/>
          <w:u w:val="single"/>
          <w:lang w:val="en-US" w:eastAsia="zh-CN"/>
        </w:rPr>
        <w:t>固定</w:t>
      </w:r>
      <w:r>
        <w:rPr>
          <w:rFonts w:hint="eastAsia" w:ascii="Times New Roman" w:hAnsi="Times New Roman" w:eastAsia="宋体" w:cs="宋体"/>
          <w:color w:val="auto"/>
          <w:sz w:val="24"/>
          <w:szCs w:val="24"/>
          <w:highlight w:val="none"/>
          <w:u w:val="single"/>
        </w:rPr>
        <w:t>单价合同</w:t>
      </w:r>
      <w:r>
        <w:rPr>
          <w:rFonts w:hint="eastAsia" w:ascii="Times New Roman" w:hAnsi="Times New Roman" w:eastAsia="宋体" w:cs="宋体"/>
          <w:color w:val="auto"/>
          <w:sz w:val="24"/>
          <w:szCs w:val="24"/>
          <w:highlight w:val="none"/>
          <w:u w:val="single"/>
          <w:lang w:eastAsia="zh-CN"/>
        </w:rPr>
        <w:t>，</w:t>
      </w:r>
      <w:r>
        <w:rPr>
          <w:rFonts w:hint="eastAsia" w:ascii="Times New Roman" w:hAnsi="Times New Roman" w:eastAsia="宋体" w:cs="宋体"/>
          <w:color w:val="auto"/>
          <w:sz w:val="24"/>
          <w:szCs w:val="24"/>
          <w:highlight w:val="none"/>
          <w:u w:val="single"/>
          <w:lang w:val="en-US" w:eastAsia="zh-CN"/>
        </w:rPr>
        <w:t>本合同中明确约定由乙方承担的费用和乙方应尽的义务，均已含在合同单价内，不再另行收取。</w:t>
      </w:r>
    </w:p>
    <w:p w14:paraId="0E960039">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本合同采用固定综合单价，合同价款中包括的风险范围：</w:t>
      </w:r>
    </w:p>
    <w:p w14:paraId="0E418489">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（1）市场风险（包括采用新的验收标准，施工期间材料价格在一定范围内的波动等）</w:t>
      </w:r>
    </w:p>
    <w:p w14:paraId="7ABB1D2E">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（2）综合单价（不随工程量的增减而调整，另有约定的除外）；</w:t>
      </w:r>
    </w:p>
    <w:p w14:paraId="6F246EA0">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（3）措施项目费用；</w:t>
      </w:r>
    </w:p>
    <w:p w14:paraId="086B40D2">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（4）乙方的</w:t>
      </w:r>
      <w:r>
        <w:rPr>
          <w:rFonts w:hint="eastAsia" w:ascii="Times New Roman" w:hAnsi="Times New Roman" w:eastAsia="宋体" w:cs="宋体"/>
          <w:color w:val="auto"/>
          <w:sz w:val="24"/>
          <w:szCs w:val="24"/>
          <w:highlight w:val="none"/>
          <w:lang w:eastAsia="zh-CN"/>
        </w:rPr>
        <w:t>响应文件</w:t>
      </w:r>
      <w:r>
        <w:rPr>
          <w:rFonts w:hint="eastAsia" w:ascii="Times New Roman" w:hAnsi="Times New Roman" w:eastAsia="宋体" w:cs="宋体"/>
          <w:color w:val="auto"/>
          <w:sz w:val="24"/>
          <w:szCs w:val="24"/>
          <w:highlight w:val="none"/>
        </w:rPr>
        <w:t>；</w:t>
      </w:r>
    </w:p>
    <w:p w14:paraId="2E5F030F">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（5）经踏勘后的现场条件；</w:t>
      </w:r>
    </w:p>
    <w:p w14:paraId="1379E360">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（6）乙方已充分踏勘现场，合同价中已考虑甲方不能提供临时设施搭设场地所需自行解决的因素，结算时不因此而调整合同价格。</w:t>
      </w:r>
    </w:p>
    <w:p w14:paraId="76A193B2">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（7）乙方已考虑到本工程施工期间不能影响甲方的正常办公</w:t>
      </w:r>
      <w:r>
        <w:rPr>
          <w:rFonts w:hint="eastAsia" w:ascii="Times New Roman" w:hAnsi="Times New Roman" w:eastAsia="宋体" w:cs="宋体"/>
          <w:color w:val="auto"/>
          <w:sz w:val="24"/>
          <w:szCs w:val="24"/>
          <w:highlight w:val="none"/>
          <w:lang w:val="en-US" w:eastAsia="zh-CN"/>
        </w:rPr>
        <w:t>或社会生活</w:t>
      </w:r>
      <w:r>
        <w:rPr>
          <w:rFonts w:hint="eastAsia" w:ascii="Times New Roman" w:hAnsi="Times New Roman" w:eastAsia="宋体" w:cs="宋体"/>
          <w:color w:val="auto"/>
          <w:sz w:val="24"/>
          <w:szCs w:val="24"/>
          <w:highlight w:val="none"/>
        </w:rPr>
        <w:t>等因素，并对因此而增加的围栏、防护、人工降效及其他可能产生的费用已考虑且已含在合同价中，结算时不因此而调整合同价格。</w:t>
      </w:r>
    </w:p>
    <w:p w14:paraId="06D46CA8">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lang w:val="en-US" w:eastAsia="zh-CN"/>
        </w:rPr>
        <w:t>2、</w:t>
      </w:r>
      <w:r>
        <w:rPr>
          <w:rFonts w:hint="eastAsia" w:ascii="Times New Roman" w:hAnsi="Times New Roman" w:eastAsia="宋体" w:cs="宋体"/>
          <w:color w:val="auto"/>
          <w:sz w:val="24"/>
          <w:szCs w:val="24"/>
          <w:highlight w:val="none"/>
        </w:rPr>
        <w:t>风险费用的计算方法：</w:t>
      </w:r>
    </w:p>
    <w:p w14:paraId="629729A2">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综合考虑在投标综合单价内，在合同约定风险范围内不作调整。</w:t>
      </w:r>
    </w:p>
    <w:p w14:paraId="5F5CB150">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 xml:space="preserve">乙方承诺工程结算核减率若超过10%或有核增额，超出该约定范围的审计费用由乙方承担。 </w:t>
      </w:r>
    </w:p>
    <w:p w14:paraId="334E3123">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 xml:space="preserve">风险范围以外合同价款调整方法： </w:t>
      </w:r>
    </w:p>
    <w:p w14:paraId="432E7AD8">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w:t>
      </w:r>
      <w:r>
        <w:rPr>
          <w:rFonts w:hint="eastAsia" w:ascii="Times New Roman" w:hAnsi="Times New Roman" w:eastAsia="宋体" w:cs="宋体"/>
          <w:color w:val="auto"/>
          <w:sz w:val="24"/>
          <w:szCs w:val="24"/>
          <w:highlight w:val="none"/>
          <w:lang w:val="en-US" w:eastAsia="zh-CN"/>
        </w:rPr>
        <w:t>1</w:t>
      </w:r>
      <w:r>
        <w:rPr>
          <w:rFonts w:hint="eastAsia" w:ascii="Times New Roman" w:hAnsi="Times New Roman" w:eastAsia="宋体" w:cs="宋体"/>
          <w:color w:val="auto"/>
          <w:sz w:val="24"/>
          <w:szCs w:val="24"/>
          <w:highlight w:val="none"/>
        </w:rPr>
        <w:t>）本工程工程量按实结算。</w:t>
      </w:r>
    </w:p>
    <w:p w14:paraId="473B9D5B">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w:t>
      </w:r>
      <w:r>
        <w:rPr>
          <w:rFonts w:hint="eastAsia" w:ascii="Times New Roman" w:hAnsi="Times New Roman" w:eastAsia="宋体" w:cs="宋体"/>
          <w:color w:val="auto"/>
          <w:sz w:val="24"/>
          <w:szCs w:val="24"/>
          <w:highlight w:val="none"/>
          <w:lang w:val="en-US" w:eastAsia="zh-CN"/>
        </w:rPr>
        <w:t>2</w:t>
      </w:r>
      <w:r>
        <w:rPr>
          <w:rFonts w:hint="eastAsia" w:ascii="Times New Roman" w:hAnsi="Times New Roman" w:eastAsia="宋体" w:cs="宋体"/>
          <w:color w:val="auto"/>
          <w:sz w:val="24"/>
          <w:szCs w:val="24"/>
          <w:highlight w:val="none"/>
        </w:rPr>
        <w:t>）分部分项工程费应根据承、发包双方确认的工程量、乙方的投标综合单价计算。</w:t>
      </w:r>
    </w:p>
    <w:p w14:paraId="1C6459ED">
      <w:pPr>
        <w:pStyle w:val="4"/>
        <w:keepNext w:val="0"/>
        <w:keepLines w:val="0"/>
        <w:pageBreakBefore w:val="0"/>
        <w:widowControl w:val="0"/>
        <w:kinsoku/>
        <w:wordWrap/>
        <w:overflowPunct/>
        <w:topLinePunct w:val="0"/>
        <w:autoSpaceDE/>
        <w:autoSpaceDN/>
        <w:bidi w:val="0"/>
        <w:adjustRightInd/>
        <w:snapToGrid/>
        <w:spacing w:before="0" w:after="0"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合同执行期间，如遇文件规定的人工费和机械费调整，则按文件规定执行。</w:t>
      </w:r>
    </w:p>
    <w:p w14:paraId="4967904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3</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如施工中出现工程量清单漏项、非乙方原因的工程变更（含材料）、额外增加工作量以及工程签证等造成新增的工程量清单项目，其对应的综合单价结算原则为：</w:t>
      </w:r>
      <w:r>
        <w:rPr>
          <w:rFonts w:hint="eastAsia" w:ascii="Times New Roman" w:hAnsi="Times New Roman" w:eastAsia="宋体" w:cs="宋体"/>
          <w:color w:val="auto"/>
          <w:sz w:val="24"/>
          <w:szCs w:val="24"/>
          <w:highlight w:val="none"/>
          <w:lang w:eastAsia="zh-CN"/>
        </w:rPr>
        <w:t>磋商报价</w:t>
      </w:r>
      <w:r>
        <w:rPr>
          <w:rFonts w:hint="eastAsia" w:ascii="Times New Roman" w:hAnsi="Times New Roman" w:eastAsia="宋体" w:cs="宋体"/>
          <w:color w:val="auto"/>
          <w:sz w:val="24"/>
          <w:szCs w:val="24"/>
          <w:highlight w:val="none"/>
        </w:rPr>
        <w:t>中有适用的综合单价的，按投标综合单价结算；</w:t>
      </w:r>
      <w:r>
        <w:rPr>
          <w:rFonts w:hint="eastAsia" w:ascii="Times New Roman" w:hAnsi="Times New Roman" w:eastAsia="宋体" w:cs="宋体"/>
          <w:color w:val="auto"/>
          <w:sz w:val="24"/>
          <w:szCs w:val="24"/>
          <w:highlight w:val="none"/>
          <w:lang w:eastAsia="zh-CN"/>
        </w:rPr>
        <w:t>磋商报价</w:t>
      </w:r>
      <w:r>
        <w:rPr>
          <w:rFonts w:hint="eastAsia" w:ascii="Times New Roman" w:hAnsi="Times New Roman" w:eastAsia="宋体" w:cs="宋体"/>
          <w:color w:val="auto"/>
          <w:sz w:val="24"/>
          <w:szCs w:val="24"/>
          <w:highlight w:val="none"/>
        </w:rPr>
        <w:t>中只有类似于变更工程的价格，可参照类似价格结算；</w:t>
      </w:r>
      <w:r>
        <w:rPr>
          <w:rFonts w:hint="eastAsia" w:ascii="Times New Roman" w:hAnsi="Times New Roman" w:eastAsia="宋体" w:cs="宋体"/>
          <w:color w:val="auto"/>
          <w:sz w:val="24"/>
          <w:szCs w:val="24"/>
          <w:highlight w:val="none"/>
          <w:lang w:eastAsia="zh-CN"/>
        </w:rPr>
        <w:t>磋商报价</w:t>
      </w:r>
      <w:r>
        <w:rPr>
          <w:rFonts w:hint="eastAsia" w:ascii="Times New Roman" w:hAnsi="Times New Roman" w:eastAsia="宋体" w:cs="宋体"/>
          <w:color w:val="auto"/>
          <w:sz w:val="24"/>
          <w:szCs w:val="24"/>
          <w:highlight w:val="none"/>
        </w:rPr>
        <w:t>中无适用的综合单价的，由乙方依据《建设工程工程量清单计价规范》（GB50500-2013）</w:t>
      </w:r>
      <w:r>
        <w:rPr>
          <w:rFonts w:hint="eastAsia" w:ascii="Times New Roman" w:hAnsi="Times New Roman" w:eastAsia="宋体" w:cs="宋体"/>
          <w:color w:val="auto"/>
          <w:sz w:val="24"/>
          <w:szCs w:val="24"/>
          <w:highlight w:val="none"/>
          <w:lang w:val="en-US" w:eastAsia="zh-CN"/>
        </w:rPr>
        <w:t>及计算规范</w:t>
      </w:r>
      <w:r>
        <w:rPr>
          <w:rFonts w:hint="eastAsia" w:ascii="Times New Roman" w:hAnsi="Times New Roman" w:eastAsia="宋体" w:cs="宋体"/>
          <w:color w:val="auto"/>
          <w:sz w:val="24"/>
          <w:szCs w:val="24"/>
          <w:highlight w:val="none"/>
        </w:rPr>
        <w:t>、</w:t>
      </w:r>
      <w:r>
        <w:rPr>
          <w:rFonts w:hint="eastAsia" w:ascii="Times New Roman" w:hAnsi="Times New Roman"/>
          <w:bCs/>
          <w:sz w:val="24"/>
          <w:highlight w:val="none"/>
        </w:rPr>
        <w:t>《江苏省市政工程计价定额》</w:t>
      </w:r>
      <w:r>
        <w:rPr>
          <w:rFonts w:hint="eastAsia" w:ascii="Times New Roman" w:hAnsi="Times New Roman"/>
          <w:sz w:val="24"/>
          <w:highlight w:val="none"/>
        </w:rPr>
        <w:t>（2014版）</w:t>
      </w:r>
      <w:r>
        <w:rPr>
          <w:rFonts w:hint="eastAsia" w:ascii="Times New Roman" w:hAnsi="Times New Roman"/>
          <w:sz w:val="24"/>
          <w:highlight w:val="none"/>
          <w:lang w:val="en-US" w:eastAsia="zh-CN"/>
        </w:rPr>
        <w:t>等规范</w:t>
      </w:r>
      <w:r>
        <w:rPr>
          <w:rFonts w:hint="eastAsia" w:ascii="Times New Roman" w:hAnsi="Times New Roman" w:eastAsia="宋体" w:cs="宋体"/>
          <w:color w:val="auto"/>
          <w:sz w:val="24"/>
          <w:szCs w:val="24"/>
          <w:highlight w:val="none"/>
        </w:rPr>
        <w:t>施工方投标书所报的人工、材</w:t>
      </w:r>
      <w:r>
        <w:rPr>
          <w:rFonts w:hint="eastAsia" w:ascii="Times New Roman" w:hAnsi="Times New Roman" w:eastAsia="宋体" w:cs="宋体"/>
          <w:color w:val="auto"/>
          <w:sz w:val="24"/>
          <w:szCs w:val="24"/>
          <w:highlight w:val="none"/>
          <w:lang w:val="en-US" w:eastAsia="zh-CN"/>
        </w:rPr>
        <w:t>料</w:t>
      </w:r>
      <w:r>
        <w:rPr>
          <w:rFonts w:hint="eastAsia" w:ascii="Times New Roman" w:hAnsi="Times New Roman" w:eastAsia="宋体" w:cs="宋体"/>
          <w:color w:val="auto"/>
          <w:sz w:val="24"/>
          <w:szCs w:val="24"/>
          <w:highlight w:val="none"/>
        </w:rPr>
        <w:t>、机械价格、取费费率参考投标条件编制综合单价及分</w:t>
      </w:r>
      <w:bookmarkStart w:id="14" w:name="_GoBack"/>
      <w:bookmarkEnd w:id="14"/>
      <w:r>
        <w:rPr>
          <w:rFonts w:hint="eastAsia" w:ascii="Times New Roman" w:hAnsi="Times New Roman" w:eastAsia="宋体" w:cs="宋体"/>
          <w:color w:val="auto"/>
          <w:sz w:val="24"/>
          <w:szCs w:val="24"/>
          <w:highlight w:val="none"/>
        </w:rPr>
        <w:t>析</w:t>
      </w:r>
      <w:r>
        <w:rPr>
          <w:rFonts w:hint="eastAsia" w:ascii="Times New Roman" w:hAnsi="Times New Roman" w:eastAsia="宋体" w:cs="宋体"/>
          <w:color w:val="auto"/>
          <w:sz w:val="24"/>
          <w:szCs w:val="24"/>
          <w:highlight w:val="none"/>
          <w:lang w:val="en-US" w:eastAsia="zh-CN"/>
        </w:rPr>
        <w:t>并同比例下浮（1-投标总价/招标控制价总价）</w:t>
      </w:r>
      <w:r>
        <w:rPr>
          <w:rFonts w:hint="eastAsia" w:ascii="Times New Roman" w:hAnsi="Times New Roman" w:eastAsia="宋体" w:cs="宋体"/>
          <w:color w:val="auto"/>
          <w:sz w:val="24"/>
          <w:szCs w:val="24"/>
          <w:highlight w:val="none"/>
        </w:rPr>
        <w:t>，经监理、甲方及审计部门审定后作为结算依据。</w:t>
      </w:r>
    </w:p>
    <w:p w14:paraId="0A67F16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sz w:val="24"/>
          <w:szCs w:val="24"/>
          <w:highlight w:val="none"/>
        </w:rPr>
        <w:t>（</w:t>
      </w:r>
      <w:r>
        <w:rPr>
          <w:rFonts w:hint="eastAsia" w:ascii="Times New Roman" w:hAnsi="Times New Roman" w:eastAsia="宋体" w:cs="宋体"/>
          <w:color w:val="auto"/>
          <w:sz w:val="24"/>
          <w:szCs w:val="24"/>
          <w:highlight w:val="none"/>
          <w:lang w:val="en-US" w:eastAsia="zh-CN"/>
        </w:rPr>
        <w:t>4</w:t>
      </w:r>
      <w:r>
        <w:rPr>
          <w:rFonts w:hint="eastAsia" w:ascii="Times New Roman" w:hAnsi="Times New Roman" w:eastAsia="宋体" w:cs="宋体"/>
          <w:color w:val="auto"/>
          <w:sz w:val="24"/>
          <w:szCs w:val="24"/>
          <w:highlight w:val="none"/>
        </w:rPr>
        <w:t>）</w:t>
      </w:r>
      <w:r>
        <w:rPr>
          <w:rFonts w:hint="eastAsia" w:ascii="Times New Roman" w:hAnsi="Times New Roman" w:eastAsia="宋体" w:cs="宋体"/>
          <w:color w:val="auto"/>
          <w:sz w:val="24"/>
          <w:szCs w:val="24"/>
          <w:highlight w:val="none"/>
          <w:lang w:val="en-US" w:eastAsia="zh-CN"/>
        </w:rPr>
        <w:t>合同中</w:t>
      </w:r>
      <w:r>
        <w:rPr>
          <w:rFonts w:hint="eastAsia" w:ascii="Times New Roman" w:hAnsi="Times New Roman" w:eastAsia="宋体" w:cs="宋体"/>
          <w:color w:val="auto"/>
          <w:sz w:val="24"/>
          <w:szCs w:val="24"/>
          <w:highlight w:val="none"/>
        </w:rPr>
        <w:t>材料</w:t>
      </w:r>
      <w:r>
        <w:rPr>
          <w:rFonts w:hint="eastAsia" w:ascii="Times New Roman" w:hAnsi="Times New Roman" w:eastAsia="宋体" w:cs="宋体"/>
          <w:color w:val="auto"/>
          <w:sz w:val="24"/>
          <w:szCs w:val="24"/>
          <w:highlight w:val="none"/>
          <w:lang w:val="en-US" w:eastAsia="zh-CN"/>
        </w:rPr>
        <w:t>价格结算时不作</w:t>
      </w:r>
      <w:r>
        <w:rPr>
          <w:rFonts w:hint="eastAsia" w:ascii="Times New Roman" w:hAnsi="Times New Roman" w:eastAsia="宋体" w:cs="宋体"/>
          <w:color w:val="auto"/>
          <w:sz w:val="24"/>
          <w:szCs w:val="24"/>
          <w:highlight w:val="none"/>
        </w:rPr>
        <w:t>调整</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所有暂估价材料结算时只调整实际材料价格</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由甲乙双方在施工前询价确定</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与暂定材料价格的差额、差额部分的总承包服务费以及差额部分实际发生的规费，其它不予调整。</w:t>
      </w:r>
    </w:p>
    <w:p w14:paraId="680906EC">
      <w:pPr>
        <w:pStyle w:val="4"/>
        <w:keepNext w:val="0"/>
        <w:keepLines w:val="0"/>
        <w:pageBreakBefore w:val="0"/>
        <w:widowControl w:val="0"/>
        <w:kinsoku/>
        <w:wordWrap/>
        <w:overflowPunct/>
        <w:topLinePunct w:val="0"/>
        <w:autoSpaceDE/>
        <w:autoSpaceDN/>
        <w:bidi w:val="0"/>
        <w:adjustRightInd/>
        <w:snapToGrid/>
        <w:spacing w:before="0" w:line="360" w:lineRule="auto"/>
        <w:ind w:firstLine="480" w:firstLineChars="200"/>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3、</w:t>
      </w:r>
      <w:r>
        <w:rPr>
          <w:rFonts w:ascii="Times New Roman" w:hAnsi="Times New Roman" w:cs="宋体"/>
          <w:color w:val="auto"/>
          <w:sz w:val="24"/>
          <w:szCs w:val="24"/>
          <w:highlight w:val="none"/>
        </w:rPr>
        <w:t>本合同生效后，按以下约定支付工程款：</w:t>
      </w:r>
    </w:p>
    <w:p w14:paraId="2F2AC5E5">
      <w:pPr>
        <w:pStyle w:val="4"/>
        <w:keepNext w:val="0"/>
        <w:keepLines w:val="0"/>
        <w:pageBreakBefore w:val="0"/>
        <w:widowControl w:val="0"/>
        <w:kinsoku/>
        <w:wordWrap/>
        <w:overflowPunct/>
        <w:topLinePunct w:val="0"/>
        <w:autoSpaceDE/>
        <w:autoSpaceDN/>
        <w:bidi w:val="0"/>
        <w:adjustRightInd/>
        <w:snapToGrid/>
        <w:spacing w:before="0" w:line="360" w:lineRule="auto"/>
        <w:ind w:firstLine="482" w:firstLineChars="200"/>
        <w:textAlignment w:val="auto"/>
        <w:rPr>
          <w:rFonts w:hint="eastAsia" w:ascii="Times New Roman" w:hAnsi="Times New Roman" w:eastAsia="宋体" w:cs="Times New Roman"/>
          <w:b/>
          <w:bCs/>
          <w:color w:val="FF0000"/>
          <w:kern w:val="0"/>
          <w:sz w:val="24"/>
          <w:szCs w:val="24"/>
          <w:highlight w:val="none"/>
          <w:u w:val="none"/>
          <w:lang w:val="en-US" w:eastAsia="zh-CN" w:bidi="ar-SA"/>
        </w:rPr>
      </w:pPr>
      <w:r>
        <w:rPr>
          <w:rFonts w:hint="eastAsia" w:ascii="Times New Roman" w:hAnsi="Times New Roman" w:eastAsia="宋体" w:cs="Times New Roman"/>
          <w:b/>
          <w:bCs/>
          <w:color w:val="auto"/>
          <w:kern w:val="0"/>
          <w:sz w:val="24"/>
          <w:szCs w:val="24"/>
          <w:highlight w:val="none"/>
          <w:u w:val="none"/>
          <w:lang w:val="en-US" w:eastAsia="zh-CN" w:bidi="ar-SA"/>
        </w:rPr>
        <w:t>（1）项目验收合格并经抽检合格、审计单位审计后，付至审定价的97%，剩余3%质保期满无质量异议后支付。</w:t>
      </w:r>
    </w:p>
    <w:p w14:paraId="52963EFA">
      <w:pPr>
        <w:pStyle w:val="5"/>
        <w:keepNext w:val="0"/>
        <w:keepLines w:val="0"/>
        <w:pageBreakBefore w:val="0"/>
        <w:widowControl w:val="0"/>
        <w:numPr>
          <w:ilvl w:val="0"/>
          <w:numId w:val="0"/>
        </w:numPr>
        <w:kinsoku/>
        <w:wordWrap/>
        <w:overflowPunct/>
        <w:topLinePunct w:val="0"/>
        <w:autoSpaceDE/>
        <w:autoSpaceDN/>
        <w:bidi w:val="0"/>
        <w:spacing w:line="360" w:lineRule="auto"/>
        <w:ind w:right="0" w:rightChars="0"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2</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每次付款前，乙方必须提交符合国家财税规定的正规发票，甲方见票付款。</w:t>
      </w:r>
    </w:p>
    <w:p w14:paraId="4500F4B5">
      <w:pPr>
        <w:pStyle w:val="5"/>
        <w:keepNext w:val="0"/>
        <w:keepLines w:val="0"/>
        <w:pageBreakBefore w:val="0"/>
        <w:widowControl w:val="0"/>
        <w:numPr>
          <w:ilvl w:val="0"/>
          <w:numId w:val="0"/>
        </w:numPr>
        <w:kinsoku/>
        <w:wordWrap/>
        <w:overflowPunct/>
        <w:topLinePunct w:val="0"/>
        <w:autoSpaceDE/>
        <w:autoSpaceDN/>
        <w:bidi w:val="0"/>
        <w:spacing w:line="360" w:lineRule="auto"/>
        <w:ind w:right="0" w:rightChars="0"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3</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工程施工过程中所有需要在合同价外另行增加费用的内容均须事先征得甲方</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监理、审计部门</w:t>
      </w:r>
      <w:r>
        <w:rPr>
          <w:rFonts w:hint="eastAsia" w:ascii="Times New Roman" w:hAnsi="Times New Roman" w:eastAsia="宋体" w:cs="宋体"/>
          <w:color w:val="auto"/>
          <w:sz w:val="24"/>
          <w:szCs w:val="24"/>
          <w:highlight w:val="none"/>
        </w:rPr>
        <w:t>的书面同意并提供预算书</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待甲方、</w:t>
      </w:r>
      <w:r>
        <w:rPr>
          <w:rFonts w:hint="eastAsia" w:ascii="Times New Roman" w:hAnsi="Times New Roman" w:eastAsia="宋体" w:cs="宋体"/>
          <w:color w:val="auto"/>
          <w:sz w:val="24"/>
          <w:szCs w:val="24"/>
          <w:highlight w:val="none"/>
          <w:lang w:val="en-US" w:eastAsia="zh-CN"/>
        </w:rPr>
        <w:t>监理、</w:t>
      </w:r>
      <w:r>
        <w:rPr>
          <w:rFonts w:hint="eastAsia" w:ascii="Times New Roman" w:hAnsi="Times New Roman" w:eastAsia="宋体" w:cs="宋体"/>
          <w:color w:val="auto"/>
          <w:sz w:val="24"/>
          <w:szCs w:val="24"/>
          <w:highlight w:val="none"/>
        </w:rPr>
        <w:t>审计部门确认后方可实施，否则不予结算。</w:t>
      </w:r>
    </w:p>
    <w:p w14:paraId="6A33DE3F">
      <w:pPr>
        <w:pStyle w:val="5"/>
        <w:keepNext w:val="0"/>
        <w:keepLines w:val="0"/>
        <w:pageBreakBefore w:val="0"/>
        <w:widowControl w:val="0"/>
        <w:numPr>
          <w:ilvl w:val="0"/>
          <w:numId w:val="0"/>
        </w:numPr>
        <w:kinsoku/>
        <w:wordWrap/>
        <w:overflowPunct/>
        <w:topLinePunct w:val="0"/>
        <w:autoSpaceDE/>
        <w:autoSpaceDN/>
        <w:bidi w:val="0"/>
        <w:spacing w:line="360" w:lineRule="auto"/>
        <w:ind w:right="0" w:rightChars="0"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lang w:val="en-US" w:eastAsia="zh-CN"/>
        </w:rPr>
        <w:t>4</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由于乙方原因造成的</w:t>
      </w:r>
      <w:r>
        <w:rPr>
          <w:rFonts w:hint="eastAsia" w:ascii="Times New Roman" w:hAnsi="Times New Roman" w:eastAsia="宋体" w:cs="宋体"/>
          <w:color w:val="auto"/>
          <w:sz w:val="24"/>
          <w:szCs w:val="24"/>
          <w:highlight w:val="none"/>
          <w:lang w:eastAsia="zh-CN"/>
        </w:rPr>
        <w:t>磋商报价</w:t>
      </w:r>
      <w:r>
        <w:rPr>
          <w:rFonts w:hint="eastAsia" w:ascii="Times New Roman" w:hAnsi="Times New Roman" w:eastAsia="宋体" w:cs="宋体"/>
          <w:color w:val="auto"/>
          <w:sz w:val="24"/>
          <w:szCs w:val="24"/>
          <w:highlight w:val="none"/>
        </w:rPr>
        <w:t>的漏报、错报，均视作对甲方做出的优惠让利，结算时不作调整。</w:t>
      </w:r>
    </w:p>
    <w:p w14:paraId="3655EBBF">
      <w:pPr>
        <w:pStyle w:val="5"/>
        <w:keepNext w:val="0"/>
        <w:keepLines w:val="0"/>
        <w:pageBreakBefore w:val="0"/>
        <w:widowControl w:val="0"/>
        <w:numPr>
          <w:ilvl w:val="0"/>
          <w:numId w:val="0"/>
        </w:numPr>
        <w:kinsoku/>
        <w:wordWrap/>
        <w:overflowPunct/>
        <w:topLinePunct w:val="0"/>
        <w:autoSpaceDE/>
        <w:autoSpaceDN/>
        <w:bidi w:val="0"/>
        <w:spacing w:line="360" w:lineRule="auto"/>
        <w:ind w:right="0" w:rightChars="0" w:firstLine="480" w:firstLineChars="200"/>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4、</w:t>
      </w:r>
      <w:r>
        <w:rPr>
          <w:rFonts w:ascii="Times New Roman" w:hAnsi="Times New Roman" w:cs="宋体"/>
          <w:color w:val="auto"/>
          <w:sz w:val="24"/>
          <w:szCs w:val="24"/>
          <w:highlight w:val="none"/>
        </w:rPr>
        <w:t>工程竣工验收后，</w:t>
      </w:r>
      <w:r>
        <w:rPr>
          <w:rFonts w:hint="eastAsia" w:ascii="Times New Roman" w:hAnsi="Times New Roman" w:cs="宋体"/>
          <w:color w:val="auto"/>
          <w:sz w:val="24"/>
          <w:szCs w:val="24"/>
          <w:highlight w:val="none"/>
          <w:lang w:val="en-US" w:eastAsia="zh-CN"/>
        </w:rPr>
        <w:t>根据甲方要求，</w:t>
      </w:r>
      <w:r>
        <w:rPr>
          <w:rFonts w:ascii="Times New Roman" w:hAnsi="Times New Roman" w:cs="宋体"/>
          <w:color w:val="auto"/>
          <w:sz w:val="24"/>
          <w:szCs w:val="24"/>
          <w:highlight w:val="none"/>
        </w:rPr>
        <w:t>乙方提出工程结算并将有关资料送交甲方。由实施工程结算审计，并作为最终决算的依据。</w:t>
      </w:r>
    </w:p>
    <w:p w14:paraId="6AB83CCC">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七</w:t>
      </w:r>
      <w:r>
        <w:rPr>
          <w:rFonts w:ascii="Times New Roman" w:hAnsi="Times New Roman" w:cs="宋体"/>
          <w:b/>
          <w:bCs/>
          <w:color w:val="auto"/>
          <w:sz w:val="24"/>
          <w:szCs w:val="24"/>
          <w:highlight w:val="none"/>
        </w:rPr>
        <w:t>条  关于材料供应的约定</w:t>
      </w:r>
    </w:p>
    <w:p w14:paraId="4527296D">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凡由乙方采购的材料、设备，如不符合质量要求或规格差异，应禁止使用。若已使用，对工程造成的损失由乙方负责。</w:t>
      </w:r>
    </w:p>
    <w:p w14:paraId="325293B2">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八</w:t>
      </w:r>
      <w:r>
        <w:rPr>
          <w:rFonts w:ascii="Times New Roman" w:hAnsi="Times New Roman" w:cs="宋体"/>
          <w:b/>
          <w:bCs/>
          <w:color w:val="auto"/>
          <w:sz w:val="24"/>
          <w:szCs w:val="24"/>
          <w:highlight w:val="none"/>
        </w:rPr>
        <w:t>条  有关安全生产和防火的约定</w:t>
      </w:r>
    </w:p>
    <w:p w14:paraId="6A6F5489">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甲方提供的施工图纸或作法说明，应符合《中华人民共和国消防条例》和有关防火设计规范。</w:t>
      </w:r>
    </w:p>
    <w:p w14:paraId="5AC0ACF0">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乙方在施工期间应严格遵守《建筑安装工程安全技术规程》、《建筑安装工人安全操作规程》、《中华人民共和国消防条例》和其他相关的法规、规范。</w:t>
      </w:r>
    </w:p>
    <w:p w14:paraId="4B0B887A">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由于乙方在施工生产过程中违反有关安全操作规程、消防条例，导致发生安全或火灾事故，乙方应承担由此引发的一切经济损失。</w:t>
      </w:r>
    </w:p>
    <w:p w14:paraId="1CC41C62">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bCs/>
          <w:color w:val="auto"/>
          <w:sz w:val="24"/>
          <w:highlight w:val="none"/>
        </w:rPr>
      </w:pPr>
      <w:r>
        <w:rPr>
          <w:rFonts w:hint="eastAsia" w:ascii="Times New Roman" w:hAnsi="Times New Roman" w:cs="宋体"/>
          <w:bCs/>
          <w:color w:val="auto"/>
          <w:sz w:val="24"/>
          <w:highlight w:val="none"/>
        </w:rPr>
        <w:t>4</w:t>
      </w:r>
      <w:r>
        <w:rPr>
          <w:rFonts w:hint="eastAsia" w:ascii="Times New Roman" w:hAnsi="Times New Roman" w:cs="宋体"/>
          <w:bCs/>
          <w:color w:val="auto"/>
          <w:sz w:val="24"/>
          <w:highlight w:val="none"/>
          <w:lang w:eastAsia="zh-CN"/>
        </w:rPr>
        <w:t>、</w:t>
      </w:r>
      <w:r>
        <w:rPr>
          <w:rFonts w:hint="eastAsia" w:ascii="Times New Roman" w:hAnsi="Times New Roman" w:cs="宋体"/>
          <w:bCs/>
          <w:color w:val="auto"/>
          <w:sz w:val="24"/>
          <w:highlight w:val="none"/>
        </w:rPr>
        <w:t>安全、文明施工</w:t>
      </w:r>
    </w:p>
    <w:p w14:paraId="3725CB7E">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color w:val="auto"/>
          <w:sz w:val="24"/>
          <w:highlight w:val="none"/>
        </w:rPr>
      </w:pPr>
      <w:r>
        <w:rPr>
          <w:rFonts w:hint="eastAsia" w:ascii="Times New Roman" w:hAnsi="Times New Roman" w:cs="宋体"/>
          <w:color w:val="auto"/>
          <w:sz w:val="24"/>
          <w:highlight w:val="none"/>
        </w:rPr>
        <w:t>（1）执行国家有关安全施工的规定，建立健全安全保证体系。</w:t>
      </w:r>
    </w:p>
    <w:p w14:paraId="3AB50F6C">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default" w:ascii="Times New Roman" w:hAnsi="Times New Roman" w:eastAsia="宋体" w:cs="宋体"/>
          <w:color w:val="auto"/>
          <w:sz w:val="24"/>
          <w:highlight w:val="none"/>
          <w:lang w:val="en-US" w:eastAsia="zh-CN"/>
        </w:rPr>
      </w:pPr>
      <w:r>
        <w:rPr>
          <w:rFonts w:hint="eastAsia" w:ascii="Times New Roman" w:hAnsi="Times New Roman" w:cs="宋体"/>
          <w:color w:val="auto"/>
          <w:sz w:val="24"/>
          <w:highlight w:val="none"/>
        </w:rPr>
        <w:t>（2）</w:t>
      </w:r>
      <w:r>
        <w:rPr>
          <w:rFonts w:hint="eastAsia" w:ascii="Times New Roman" w:hAnsi="Times New Roman" w:cs="宋体"/>
          <w:color w:val="auto"/>
          <w:sz w:val="24"/>
          <w:highlight w:val="none"/>
          <w:lang w:val="en-US" w:eastAsia="zh-CN"/>
        </w:rPr>
        <w:t>操作人员应按照相关规定，持证上岗。</w:t>
      </w:r>
    </w:p>
    <w:p w14:paraId="01873925">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color w:val="auto"/>
          <w:sz w:val="24"/>
          <w:highlight w:val="none"/>
        </w:rPr>
      </w:pPr>
      <w:r>
        <w:rPr>
          <w:rFonts w:hint="eastAsia" w:ascii="Times New Roman" w:hAnsi="Times New Roman" w:cs="宋体"/>
          <w:color w:val="auto"/>
          <w:sz w:val="24"/>
          <w:highlight w:val="none"/>
          <w:lang w:eastAsia="zh-CN"/>
        </w:rPr>
        <w:t>（</w:t>
      </w:r>
      <w:r>
        <w:rPr>
          <w:rFonts w:hint="eastAsia" w:ascii="Times New Roman" w:hAnsi="Times New Roman" w:cs="宋体"/>
          <w:color w:val="auto"/>
          <w:sz w:val="24"/>
          <w:highlight w:val="none"/>
          <w:lang w:val="en-US" w:eastAsia="zh-CN"/>
        </w:rPr>
        <w:t>3</w:t>
      </w:r>
      <w:r>
        <w:rPr>
          <w:rFonts w:hint="eastAsia" w:ascii="Times New Roman" w:hAnsi="Times New Roman" w:cs="宋体"/>
          <w:color w:val="auto"/>
          <w:sz w:val="24"/>
          <w:highlight w:val="none"/>
          <w:lang w:eastAsia="zh-CN"/>
        </w:rPr>
        <w:t>）</w:t>
      </w:r>
      <w:r>
        <w:rPr>
          <w:rFonts w:hint="eastAsia" w:ascii="Times New Roman" w:hAnsi="Times New Roman" w:cs="宋体"/>
          <w:color w:val="auto"/>
          <w:sz w:val="24"/>
          <w:highlight w:val="none"/>
        </w:rPr>
        <w:t>对施工操作人员进行安全教育，使施工人员对所使用的材料性能及安全措施有较全面</w:t>
      </w:r>
      <w:r>
        <w:rPr>
          <w:rFonts w:hint="eastAsia" w:ascii="Times New Roman" w:hAnsi="Times New Roman" w:cs="宋体"/>
          <w:color w:val="auto"/>
          <w:sz w:val="24"/>
          <w:highlight w:val="none"/>
          <w:lang w:val="en-US" w:eastAsia="zh-CN"/>
        </w:rPr>
        <w:t>地</w:t>
      </w:r>
      <w:r>
        <w:rPr>
          <w:rFonts w:hint="eastAsia" w:ascii="Times New Roman" w:hAnsi="Times New Roman" w:cs="宋体"/>
          <w:color w:val="auto"/>
          <w:sz w:val="24"/>
          <w:highlight w:val="none"/>
        </w:rPr>
        <w:t>了解，并在操作中严格执行劳动保护制度。</w:t>
      </w:r>
    </w:p>
    <w:p w14:paraId="75F81C3F">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color w:val="auto"/>
          <w:sz w:val="24"/>
          <w:highlight w:val="none"/>
        </w:rPr>
      </w:pPr>
      <w:r>
        <w:rPr>
          <w:rFonts w:hint="eastAsia" w:ascii="Times New Roman" w:hAnsi="Times New Roman" w:cs="宋体"/>
          <w:color w:val="auto"/>
          <w:sz w:val="24"/>
          <w:highlight w:val="none"/>
        </w:rPr>
        <w:t>（</w:t>
      </w:r>
      <w:r>
        <w:rPr>
          <w:rFonts w:hint="eastAsia" w:ascii="Times New Roman" w:hAnsi="Times New Roman" w:cs="宋体"/>
          <w:color w:val="auto"/>
          <w:sz w:val="24"/>
          <w:highlight w:val="none"/>
          <w:lang w:val="en-US" w:eastAsia="zh-CN"/>
        </w:rPr>
        <w:t>4</w:t>
      </w:r>
      <w:r>
        <w:rPr>
          <w:rFonts w:hint="eastAsia" w:ascii="Times New Roman" w:hAnsi="Times New Roman" w:cs="宋体"/>
          <w:color w:val="auto"/>
          <w:sz w:val="24"/>
          <w:highlight w:val="none"/>
        </w:rPr>
        <w:t>）高空作业时，必须佩</w:t>
      </w:r>
      <w:r>
        <w:rPr>
          <w:rFonts w:hint="eastAsia" w:ascii="Times New Roman" w:hAnsi="Times New Roman" w:cs="宋体"/>
          <w:color w:val="auto"/>
          <w:sz w:val="24"/>
          <w:highlight w:val="none"/>
          <w:lang w:val="en-US" w:eastAsia="zh-CN"/>
        </w:rPr>
        <w:t>戴</w:t>
      </w:r>
      <w:r>
        <w:rPr>
          <w:rFonts w:hint="eastAsia" w:ascii="Times New Roman" w:hAnsi="Times New Roman" w:cs="宋体"/>
          <w:color w:val="auto"/>
          <w:sz w:val="24"/>
          <w:highlight w:val="none"/>
        </w:rPr>
        <w:t>安全帽，系好安全绳，禁止酒后作业。</w:t>
      </w:r>
    </w:p>
    <w:p w14:paraId="39408468">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color w:val="auto"/>
          <w:sz w:val="24"/>
          <w:highlight w:val="none"/>
        </w:rPr>
      </w:pPr>
      <w:r>
        <w:rPr>
          <w:rFonts w:hint="eastAsia" w:ascii="Times New Roman" w:hAnsi="Times New Roman" w:cs="宋体"/>
          <w:color w:val="auto"/>
          <w:sz w:val="24"/>
          <w:highlight w:val="none"/>
        </w:rPr>
        <w:t>（</w:t>
      </w:r>
      <w:r>
        <w:rPr>
          <w:rFonts w:hint="eastAsia" w:ascii="Times New Roman" w:hAnsi="Times New Roman" w:cs="宋体"/>
          <w:color w:val="auto"/>
          <w:sz w:val="24"/>
          <w:highlight w:val="none"/>
          <w:lang w:val="en-US" w:eastAsia="zh-CN"/>
        </w:rPr>
        <w:t>5</w:t>
      </w:r>
      <w:r>
        <w:rPr>
          <w:rFonts w:hint="eastAsia" w:ascii="Times New Roman" w:hAnsi="Times New Roman" w:cs="宋体"/>
          <w:color w:val="auto"/>
          <w:sz w:val="24"/>
          <w:highlight w:val="none"/>
        </w:rPr>
        <w:t>）施工范围应做到工完、料尽、场地清。</w:t>
      </w:r>
    </w:p>
    <w:p w14:paraId="753F8A71">
      <w:pPr>
        <w:keepNext w:val="0"/>
        <w:keepLines w:val="0"/>
        <w:pageBreakBefore w:val="0"/>
        <w:widowControl w:val="0"/>
        <w:kinsoku/>
        <w:wordWrap/>
        <w:overflowPunct/>
        <w:topLinePunct w:val="0"/>
        <w:autoSpaceDE/>
        <w:autoSpaceDN/>
        <w:bidi w:val="0"/>
        <w:spacing w:line="360" w:lineRule="auto"/>
        <w:ind w:right="0" w:firstLine="480" w:firstLineChars="200"/>
        <w:contextualSpacing/>
        <w:jc w:val="both"/>
        <w:textAlignment w:val="auto"/>
        <w:rPr>
          <w:rFonts w:hint="eastAsia" w:ascii="Times New Roman" w:hAnsi="Times New Roman" w:cs="宋体"/>
          <w:color w:val="auto"/>
          <w:sz w:val="24"/>
          <w:highlight w:val="none"/>
        </w:rPr>
      </w:pPr>
      <w:r>
        <w:rPr>
          <w:rFonts w:hint="eastAsia" w:ascii="Times New Roman" w:hAnsi="Times New Roman" w:cs="宋体"/>
          <w:color w:val="auto"/>
          <w:sz w:val="24"/>
          <w:highlight w:val="none"/>
        </w:rPr>
        <w:t>（</w:t>
      </w:r>
      <w:r>
        <w:rPr>
          <w:rFonts w:hint="eastAsia" w:ascii="Times New Roman" w:hAnsi="Times New Roman" w:cs="宋体"/>
          <w:color w:val="auto"/>
          <w:sz w:val="24"/>
          <w:highlight w:val="none"/>
          <w:lang w:val="en-US" w:eastAsia="zh-CN"/>
        </w:rPr>
        <w:t>6</w:t>
      </w:r>
      <w:r>
        <w:rPr>
          <w:rFonts w:hint="eastAsia" w:ascii="Times New Roman" w:hAnsi="Times New Roman" w:cs="宋体"/>
          <w:color w:val="auto"/>
          <w:sz w:val="24"/>
          <w:highlight w:val="none"/>
        </w:rPr>
        <w:t>）建立完善的施工现场安全组织结构，明确岗位、职责，在施工中出现的一切安全事故，由乙方自行解决，并承担由此产生的一切责任。</w:t>
      </w:r>
    </w:p>
    <w:p w14:paraId="597C1769">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九</w:t>
      </w:r>
      <w:r>
        <w:rPr>
          <w:rFonts w:ascii="Times New Roman" w:hAnsi="Times New Roman" w:cs="宋体"/>
          <w:b/>
          <w:bCs/>
          <w:color w:val="auto"/>
          <w:sz w:val="24"/>
          <w:szCs w:val="24"/>
          <w:highlight w:val="none"/>
        </w:rPr>
        <w:t>条  奖励和违约责任</w:t>
      </w:r>
    </w:p>
    <w:p w14:paraId="5374B7BF">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施工过程中甲方将对乙方采购使用的材料进行抽检，如检验结果材料不合格，严禁使用，检验或试验费用由乙方承担。未经甲方批准，乙方擅自使用品牌、规格、技术参数等与</w:t>
      </w:r>
      <w:r>
        <w:rPr>
          <w:rFonts w:hint="eastAsia" w:ascii="Times New Roman" w:hAnsi="Times New Roman" w:cs="宋体"/>
          <w:color w:val="auto"/>
          <w:sz w:val="24"/>
          <w:szCs w:val="24"/>
          <w:highlight w:val="none"/>
          <w:lang w:eastAsia="zh-CN"/>
        </w:rPr>
        <w:t>甲方</w:t>
      </w:r>
      <w:r>
        <w:rPr>
          <w:rFonts w:ascii="Times New Roman" w:hAnsi="Times New Roman" w:cs="宋体"/>
          <w:color w:val="auto"/>
          <w:sz w:val="24"/>
          <w:szCs w:val="24"/>
          <w:highlight w:val="none"/>
        </w:rPr>
        <w:t>要求不相符的材料，该材料所涉及的分项目将不予验收结算；并做返工处理。</w:t>
      </w:r>
    </w:p>
    <w:p w14:paraId="5CAC2717">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由于甲方原因导致延期开工或中途停工，工期顺延。</w:t>
      </w:r>
    </w:p>
    <w:p w14:paraId="105B7B3D">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由于乙方原因，逾期竣工，每逾期一天，</w:t>
      </w:r>
      <w:r>
        <w:rPr>
          <w:rFonts w:hint="eastAsia" w:ascii="Times New Roman" w:hAnsi="Times New Roman" w:cs="宋体"/>
          <w:color w:val="auto"/>
          <w:sz w:val="24"/>
          <w:szCs w:val="24"/>
          <w:highlight w:val="none"/>
          <w:lang w:val="en-US" w:eastAsia="zh-CN"/>
        </w:rPr>
        <w:t>扣除</w:t>
      </w:r>
      <w:r>
        <w:rPr>
          <w:rFonts w:ascii="Times New Roman" w:hAnsi="Times New Roman" w:cs="宋体"/>
          <w:color w:val="auto"/>
          <w:sz w:val="24"/>
          <w:szCs w:val="24"/>
          <w:highlight w:val="none"/>
        </w:rPr>
        <w:t>乙方</w:t>
      </w:r>
      <w:r>
        <w:rPr>
          <w:rFonts w:hint="eastAsia" w:ascii="Times New Roman" w:hAnsi="Times New Roman" w:cs="宋体"/>
          <w:color w:val="auto"/>
          <w:sz w:val="24"/>
          <w:szCs w:val="24"/>
          <w:highlight w:val="none"/>
          <w:u w:val="single"/>
          <w:lang w:val="en-US" w:eastAsia="zh-CN"/>
        </w:rPr>
        <w:t>1000</w:t>
      </w:r>
      <w:r>
        <w:rPr>
          <w:rFonts w:ascii="Times New Roman" w:hAnsi="Times New Roman" w:cs="宋体"/>
          <w:color w:val="auto"/>
          <w:sz w:val="24"/>
          <w:szCs w:val="24"/>
          <w:highlight w:val="none"/>
        </w:rPr>
        <w:t>元</w:t>
      </w:r>
      <w:r>
        <w:rPr>
          <w:rFonts w:hint="eastAsia" w:ascii="Times New Roman" w:hAnsi="Times New Roman" w:cs="宋体"/>
          <w:color w:val="auto"/>
          <w:sz w:val="24"/>
          <w:szCs w:val="24"/>
          <w:highlight w:val="none"/>
          <w:lang w:val="en-US" w:eastAsia="zh-CN"/>
        </w:rPr>
        <w:t>/天。</w:t>
      </w:r>
    </w:p>
    <w:p w14:paraId="452867BC">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甲方发出的指令单乙方必须按要求及时全面的执行，否则</w:t>
      </w:r>
      <w:r>
        <w:rPr>
          <w:rFonts w:hint="eastAsia" w:ascii="Times New Roman" w:hAnsi="Times New Roman" w:cs="宋体"/>
          <w:color w:val="auto"/>
          <w:sz w:val="24"/>
          <w:szCs w:val="24"/>
          <w:highlight w:val="none"/>
          <w:lang w:val="en-US" w:eastAsia="zh-CN"/>
        </w:rPr>
        <w:t>扣除</w:t>
      </w:r>
      <w:r>
        <w:rPr>
          <w:rFonts w:ascii="Times New Roman" w:hAnsi="Times New Roman" w:cs="宋体"/>
          <w:color w:val="auto"/>
          <w:sz w:val="24"/>
          <w:szCs w:val="24"/>
          <w:highlight w:val="none"/>
        </w:rPr>
        <w:t>500元/次。</w:t>
      </w:r>
    </w:p>
    <w:p w14:paraId="41A66C93">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5</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乙方应在接到甲方通知后</w:t>
      </w:r>
      <w:r>
        <w:rPr>
          <w:rFonts w:hint="eastAsia" w:ascii="Times New Roman" w:hAnsi="Times New Roman" w:cs="宋体"/>
          <w:color w:val="auto"/>
          <w:sz w:val="24"/>
          <w:szCs w:val="24"/>
          <w:highlight w:val="none"/>
          <w:u w:val="single"/>
          <w:lang w:val="en-US" w:eastAsia="zh-CN"/>
        </w:rPr>
        <w:t xml:space="preserve"> </w:t>
      </w:r>
      <w:r>
        <w:rPr>
          <w:rFonts w:hint="eastAsia" w:ascii="Times New Roman" w:hAnsi="Times New Roman" w:cs="宋体"/>
          <w:b/>
          <w:bCs/>
          <w:color w:val="auto"/>
          <w:sz w:val="24"/>
          <w:szCs w:val="24"/>
          <w:highlight w:val="none"/>
          <w:u w:val="single"/>
          <w:lang w:val="en-US" w:eastAsia="zh-CN"/>
        </w:rPr>
        <w:t>24</w:t>
      </w:r>
      <w:r>
        <w:rPr>
          <w:rFonts w:hint="eastAsia" w:ascii="Times New Roman" w:hAnsi="Times New Roman" w:cs="宋体"/>
          <w:color w:val="auto"/>
          <w:sz w:val="24"/>
          <w:szCs w:val="24"/>
          <w:highlight w:val="none"/>
          <w:lang w:val="en-US" w:eastAsia="zh-CN"/>
        </w:rPr>
        <w:t>小时</w:t>
      </w:r>
      <w:r>
        <w:rPr>
          <w:rFonts w:ascii="Times New Roman" w:hAnsi="Times New Roman" w:cs="宋体"/>
          <w:color w:val="auto"/>
          <w:sz w:val="24"/>
          <w:szCs w:val="24"/>
          <w:highlight w:val="none"/>
        </w:rPr>
        <w:t>内响应。</w:t>
      </w:r>
    </w:p>
    <w:p w14:paraId="0E55D8A4">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6</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若有施工造成的质量问题，甲方应书面通知乙方并约定时间进行整改。乙方未按约定时间及时</w:t>
      </w:r>
      <w:r>
        <w:rPr>
          <w:rFonts w:hint="eastAsia" w:ascii="Times New Roman" w:hAnsi="Times New Roman" w:cs="宋体"/>
          <w:color w:val="auto"/>
          <w:sz w:val="24"/>
          <w:szCs w:val="24"/>
          <w:highlight w:val="none"/>
          <w:lang w:val="en-US" w:eastAsia="zh-CN"/>
        </w:rPr>
        <w:t>施工</w:t>
      </w:r>
      <w:r>
        <w:rPr>
          <w:rFonts w:ascii="Times New Roman" w:hAnsi="Times New Roman" w:cs="宋体"/>
          <w:color w:val="auto"/>
          <w:sz w:val="24"/>
          <w:szCs w:val="24"/>
          <w:highlight w:val="none"/>
        </w:rPr>
        <w:t>，甲方有权扣除2000元/次。如果乙方在服务过程中连续三次未按甲方要求整改，甲方有权解除合同，并不免除乙方应支付的违约金。</w:t>
      </w:r>
    </w:p>
    <w:p w14:paraId="30C692D1">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7</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不按甲方关于工程质量、工程进度等要求施工的，在经过甲方一次书面警告后，仍不能按甲方要求进行施工时，甲方有权终止乙方的施工权，并有权安排其他施工单位接手乙方的施工工程，乙方按中止施工前的工程量进行结算。</w:t>
      </w:r>
    </w:p>
    <w:p w14:paraId="390D36D8">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8</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未经甲方同意，乙方擅自拆改原建筑物结构或设备管线，由此发生的损失或事故（包括</w:t>
      </w:r>
      <w:r>
        <w:rPr>
          <w:rFonts w:hint="eastAsia" w:ascii="Times New Roman" w:hAnsi="Times New Roman" w:cs="宋体"/>
          <w:color w:val="auto"/>
          <w:sz w:val="24"/>
          <w:szCs w:val="24"/>
          <w:highlight w:val="none"/>
          <w:lang w:val="en-US" w:eastAsia="zh-CN"/>
        </w:rPr>
        <w:t>相关</w:t>
      </w:r>
      <w:r>
        <w:rPr>
          <w:rFonts w:ascii="Times New Roman" w:hAnsi="Times New Roman" w:cs="宋体"/>
          <w:color w:val="auto"/>
          <w:sz w:val="24"/>
          <w:szCs w:val="24"/>
          <w:highlight w:val="none"/>
        </w:rPr>
        <w:t>罚款），由乙方负责并承担损失。</w:t>
      </w:r>
    </w:p>
    <w:p w14:paraId="3DD89F65">
      <w:pPr>
        <w:pStyle w:val="5"/>
        <w:keepNext w:val="0"/>
        <w:keepLines w:val="0"/>
        <w:pageBreakBefore w:val="0"/>
        <w:widowControl w:val="0"/>
        <w:kinsoku/>
        <w:wordWrap/>
        <w:overflowPunct/>
        <w:topLinePunct w:val="0"/>
        <w:autoSpaceDE/>
        <w:autoSpaceDN/>
        <w:bidi w:val="0"/>
        <w:spacing w:line="360" w:lineRule="auto"/>
        <w:ind w:right="0" w:firstLine="487" w:firstLineChars="202"/>
        <w:jc w:val="both"/>
        <w:textAlignment w:val="auto"/>
        <w:rPr>
          <w:rFonts w:ascii="Times New Roman" w:hAnsi="Times New Roman" w:cs="宋体"/>
          <w:b/>
          <w:bCs/>
          <w:color w:val="auto"/>
          <w:sz w:val="24"/>
          <w:szCs w:val="24"/>
          <w:highlight w:val="none"/>
        </w:rPr>
      </w:pPr>
      <w:r>
        <w:rPr>
          <w:rFonts w:hint="eastAsia" w:ascii="Times New Roman" w:hAnsi="Times New Roman" w:cs="Arial"/>
          <w:b/>
          <w:bCs/>
          <w:color w:val="auto"/>
          <w:kern w:val="2"/>
          <w:sz w:val="24"/>
          <w:szCs w:val="24"/>
          <w:highlight w:val="none"/>
          <w:lang w:val="en-US" w:eastAsia="zh-CN" w:bidi="ar-SA"/>
        </w:rPr>
        <w:t>9、因乙方原因导致保管物资灭失的，乙方须在甲方要求的期限内，向甲方赔偿同类型、同规格、同品质的全新物资。</w:t>
      </w:r>
    </w:p>
    <w:p w14:paraId="13BE6319">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10</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因一方原因，合同无法继续履行时，应通知对方，办理合同终止协议，并由责任方赔偿对方由此造成的经济损失。</w:t>
      </w:r>
    </w:p>
    <w:p w14:paraId="4E7C93F0">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项目安全生产的达标目标及相应事项的约定：</w:t>
      </w:r>
    </w:p>
    <w:p w14:paraId="464D8227">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（1）乙方在施工期间须针对周边情况做好防尘降噪工作，应遵守《中华人民共和国安全生产法》及地方政府和有关部门对施工场地交通、噪声、污水、现场环境卫生和场外污染等管理规定并办理有关手续。</w:t>
      </w:r>
    </w:p>
    <w:p w14:paraId="56685E1A">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乙方须做好文明施工、安全生产，在施工过程中应完善文明施工措施，在施工过程中造成的相应安全事故由乙方全部承担，同时协调处理好与当地居民、周边单位的关系，如发生问题均由乙方负责协调处理，并承担相应费用及后果，并且有义务消除对甲方的不利影响。</w:t>
      </w:r>
    </w:p>
    <w:p w14:paraId="0B875E2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宋体"/>
          <w:b/>
          <w:bCs/>
          <w:color w:val="auto"/>
          <w:kern w:val="2"/>
          <w:sz w:val="24"/>
          <w:szCs w:val="24"/>
          <w:highlight w:val="none"/>
          <w:lang w:val="zh-CN" w:eastAsia="zh-CN" w:bidi="ar-SA"/>
        </w:rPr>
      </w:pPr>
      <w:r>
        <w:rPr>
          <w:rFonts w:hint="eastAsia" w:ascii="Times New Roman" w:hAnsi="Times New Roman" w:eastAsia="宋体" w:cs="宋体"/>
          <w:b/>
          <w:bCs/>
          <w:color w:val="auto"/>
          <w:kern w:val="2"/>
          <w:sz w:val="24"/>
          <w:szCs w:val="24"/>
          <w:highlight w:val="none"/>
          <w:lang w:val="zh-CN" w:eastAsia="zh-CN" w:bidi="ar-SA"/>
        </w:rPr>
        <w:t>第</w:t>
      </w:r>
      <w:r>
        <w:rPr>
          <w:rFonts w:hint="eastAsia" w:ascii="Times New Roman" w:hAnsi="Times New Roman" w:eastAsia="宋体" w:cs="宋体"/>
          <w:b/>
          <w:bCs/>
          <w:color w:val="auto"/>
          <w:kern w:val="2"/>
          <w:sz w:val="24"/>
          <w:szCs w:val="24"/>
          <w:highlight w:val="none"/>
          <w:lang w:val="en-US" w:eastAsia="zh-CN" w:bidi="ar-SA"/>
        </w:rPr>
        <w:t>十</w:t>
      </w:r>
      <w:r>
        <w:rPr>
          <w:rFonts w:hint="eastAsia" w:ascii="Times New Roman" w:hAnsi="Times New Roman" w:eastAsia="宋体" w:cs="宋体"/>
          <w:b/>
          <w:bCs/>
          <w:color w:val="auto"/>
          <w:kern w:val="2"/>
          <w:sz w:val="24"/>
          <w:szCs w:val="24"/>
          <w:highlight w:val="none"/>
          <w:lang w:val="zh-CN" w:eastAsia="zh-CN" w:bidi="ar-SA"/>
        </w:rPr>
        <w:t>条　验收</w:t>
      </w:r>
    </w:p>
    <w:p w14:paraId="4138CB9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sz w:val="24"/>
          <w:highlight w:val="none"/>
          <w:lang w:val="en-US" w:eastAsia="zh-CN"/>
        </w:rPr>
      </w:pPr>
      <w:r>
        <w:rPr>
          <w:rFonts w:hint="eastAsia" w:ascii="Times New Roman" w:hAnsi="Times New Roman"/>
          <w:sz w:val="24"/>
          <w:highlight w:val="none"/>
          <w:lang w:val="en-US" w:eastAsia="zh-CN"/>
        </w:rPr>
        <w:t>1、</w:t>
      </w:r>
      <w:r>
        <w:rPr>
          <w:rFonts w:hint="eastAsia" w:ascii="Times New Roman" w:hAnsi="Times New Roman"/>
          <w:sz w:val="24"/>
          <w:highlight w:val="none"/>
          <w:lang w:val="zh-CN"/>
        </w:rPr>
        <w:t>验收主体：</w:t>
      </w:r>
      <w:r>
        <w:rPr>
          <w:rFonts w:hint="eastAsia" w:ascii="Times New Roman" w:hAnsi="Times New Roman"/>
          <w:sz w:val="24"/>
          <w:highlight w:val="none"/>
          <w:lang w:val="en-US" w:eastAsia="zh-CN"/>
        </w:rPr>
        <w:t>甲方</w:t>
      </w:r>
      <w:r>
        <w:rPr>
          <w:rFonts w:hint="eastAsia" w:ascii="Times New Roman" w:hAnsi="Times New Roman"/>
          <w:sz w:val="24"/>
          <w:highlight w:val="none"/>
          <w:lang w:val="zh-CN"/>
        </w:rPr>
        <w:t>。</w:t>
      </w:r>
    </w:p>
    <w:p w14:paraId="1770966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highlight w:val="none"/>
          <w:lang w:val="zh-CN"/>
        </w:rPr>
      </w:pPr>
      <w:r>
        <w:rPr>
          <w:rFonts w:hint="eastAsia" w:ascii="Times New Roman" w:hAnsi="Times New Roman"/>
          <w:sz w:val="24"/>
          <w:highlight w:val="none"/>
          <w:lang w:val="en-US" w:eastAsia="zh-CN"/>
        </w:rPr>
        <w:t>2、</w:t>
      </w:r>
      <w:r>
        <w:rPr>
          <w:rFonts w:hint="eastAsia" w:ascii="Times New Roman" w:hAnsi="Times New Roman"/>
          <w:sz w:val="24"/>
          <w:highlight w:val="none"/>
          <w:lang w:val="zh-CN"/>
        </w:rPr>
        <w:t>验收时间：</w:t>
      </w:r>
      <w:r>
        <w:rPr>
          <w:rFonts w:hint="eastAsia" w:ascii="Times New Roman" w:hAnsi="Times New Roman"/>
          <w:sz w:val="24"/>
          <w:highlight w:val="none"/>
        </w:rPr>
        <w:t>履约验收条件达到时，</w:t>
      </w:r>
      <w:r>
        <w:rPr>
          <w:rFonts w:hint="eastAsia" w:ascii="Times New Roman" w:hAnsi="Times New Roman"/>
          <w:sz w:val="24"/>
          <w:highlight w:val="none"/>
          <w:lang w:val="en-US" w:eastAsia="zh-CN"/>
        </w:rPr>
        <w:t>甲方</w:t>
      </w:r>
      <w:r>
        <w:rPr>
          <w:rFonts w:hint="eastAsia" w:ascii="Times New Roman" w:hAnsi="Times New Roman"/>
          <w:sz w:val="24"/>
          <w:highlight w:val="none"/>
        </w:rPr>
        <w:t>应当在</w:t>
      </w:r>
      <w:r>
        <w:rPr>
          <w:rFonts w:ascii="Times New Roman" w:hAnsi="Times New Roman"/>
          <w:sz w:val="24"/>
          <w:highlight w:val="none"/>
        </w:rPr>
        <w:t>5</w:t>
      </w:r>
      <w:r>
        <w:rPr>
          <w:rFonts w:hint="eastAsia" w:ascii="Times New Roman" w:hAnsi="Times New Roman"/>
          <w:sz w:val="24"/>
          <w:highlight w:val="none"/>
        </w:rPr>
        <w:t>个工作日内启动履约验收工作，并向</w:t>
      </w:r>
      <w:r>
        <w:rPr>
          <w:rFonts w:hint="eastAsia" w:ascii="Times New Roman" w:hAnsi="Times New Roman"/>
          <w:sz w:val="24"/>
          <w:highlight w:val="none"/>
          <w:lang w:val="en-US" w:eastAsia="zh-CN"/>
        </w:rPr>
        <w:t>乙方</w:t>
      </w:r>
      <w:r>
        <w:rPr>
          <w:rFonts w:hint="eastAsia" w:ascii="Times New Roman" w:hAnsi="Times New Roman"/>
          <w:sz w:val="24"/>
          <w:highlight w:val="none"/>
        </w:rPr>
        <w:t>发出《政府采购履约验收通知单》。</w:t>
      </w:r>
    </w:p>
    <w:p w14:paraId="3E7E323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highlight w:val="none"/>
        </w:rPr>
      </w:pPr>
      <w:r>
        <w:rPr>
          <w:rFonts w:hint="eastAsia" w:ascii="Times New Roman" w:hAnsi="Times New Roman"/>
          <w:sz w:val="24"/>
          <w:highlight w:val="none"/>
          <w:lang w:val="en-US" w:eastAsia="zh-CN"/>
        </w:rPr>
        <w:t>3、</w:t>
      </w:r>
      <w:r>
        <w:rPr>
          <w:rFonts w:hint="eastAsia" w:ascii="Times New Roman" w:hAnsi="Times New Roman"/>
          <w:sz w:val="24"/>
          <w:highlight w:val="none"/>
          <w:lang w:val="zh-CN"/>
        </w:rPr>
        <w:t>验收方式：</w:t>
      </w:r>
      <w:r>
        <w:rPr>
          <w:rFonts w:hint="eastAsia" w:ascii="Times New Roman" w:hAnsi="Times New Roman"/>
          <w:sz w:val="24"/>
          <w:highlight w:val="none"/>
          <w:lang w:val="en-US" w:eastAsia="zh-CN"/>
        </w:rPr>
        <w:t>甲方</w:t>
      </w:r>
      <w:r>
        <w:rPr>
          <w:rFonts w:hint="eastAsia" w:ascii="Times New Roman" w:hAnsi="Times New Roman"/>
          <w:sz w:val="24"/>
          <w:highlight w:val="none"/>
        </w:rPr>
        <w:t>应当成立验收小组，负责采购项目履约验收具体工作。</w:t>
      </w:r>
    </w:p>
    <w:p w14:paraId="4760C2D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sz w:val="24"/>
          <w:highlight w:val="none"/>
          <w:lang w:val="zh-CN"/>
        </w:rPr>
      </w:pPr>
      <w:r>
        <w:rPr>
          <w:rFonts w:hint="eastAsia" w:ascii="Times New Roman" w:hAnsi="Times New Roman"/>
          <w:sz w:val="24"/>
          <w:highlight w:val="none"/>
          <w:lang w:val="en-US" w:eastAsia="zh-CN"/>
        </w:rPr>
        <w:t>4、</w:t>
      </w:r>
      <w:r>
        <w:rPr>
          <w:rFonts w:hint="eastAsia" w:ascii="Times New Roman" w:hAnsi="Times New Roman"/>
          <w:sz w:val="24"/>
          <w:highlight w:val="none"/>
          <w:lang w:val="zh-CN"/>
        </w:rPr>
        <w:t>验收内容：</w:t>
      </w:r>
      <w:r>
        <w:rPr>
          <w:rFonts w:hint="eastAsia" w:ascii="Times New Roman" w:hAnsi="Times New Roman"/>
          <w:sz w:val="24"/>
          <w:highlight w:val="none"/>
        </w:rPr>
        <w:t>验收小组应当制定验收工作实施方案，按照方案开展验收，出具验收意见。</w:t>
      </w:r>
    </w:p>
    <w:p w14:paraId="56777AE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Times New Roman" w:hAnsi="Times New Roman" w:cs="宋体"/>
          <w:b/>
          <w:bCs/>
          <w:color w:val="auto"/>
          <w:sz w:val="24"/>
          <w:szCs w:val="24"/>
          <w:highlight w:val="none"/>
        </w:rPr>
      </w:pPr>
      <w:r>
        <w:rPr>
          <w:rFonts w:hint="eastAsia" w:ascii="Times New Roman" w:hAnsi="Times New Roman"/>
          <w:sz w:val="24"/>
          <w:highlight w:val="none"/>
          <w:lang w:val="en-US" w:eastAsia="zh-CN"/>
        </w:rPr>
        <w:t>5、</w:t>
      </w:r>
      <w:r>
        <w:rPr>
          <w:rFonts w:hint="eastAsia" w:ascii="Times New Roman" w:hAnsi="Times New Roman"/>
          <w:sz w:val="24"/>
          <w:highlight w:val="none"/>
          <w:lang w:val="zh-CN"/>
        </w:rPr>
        <w:t>验收标准：</w:t>
      </w:r>
      <w:r>
        <w:rPr>
          <w:rFonts w:hint="eastAsia" w:ascii="Times New Roman" w:hAnsi="Times New Roman"/>
          <w:sz w:val="24"/>
          <w:highlight w:val="none"/>
        </w:rPr>
        <w:t>应当符合政府采购合同约定、</w:t>
      </w:r>
      <w:r>
        <w:rPr>
          <w:rFonts w:hint="eastAsia" w:ascii="Times New Roman" w:hAnsi="Times New Roman"/>
          <w:sz w:val="24"/>
          <w:highlight w:val="none"/>
          <w:lang w:val="zh-CN"/>
        </w:rPr>
        <w:t>乙方</w:t>
      </w:r>
      <w:r>
        <w:rPr>
          <w:rFonts w:hint="eastAsia" w:ascii="Times New Roman" w:hAnsi="Times New Roman"/>
          <w:sz w:val="24"/>
          <w:highlight w:val="none"/>
          <w:lang w:val="en-US" w:eastAsia="zh-CN"/>
        </w:rPr>
        <w:t>响应</w:t>
      </w:r>
      <w:r>
        <w:rPr>
          <w:rFonts w:hint="eastAsia" w:ascii="Times New Roman" w:hAnsi="Times New Roman"/>
          <w:sz w:val="24"/>
          <w:highlight w:val="none"/>
          <w:lang w:val="zh-CN"/>
        </w:rPr>
        <w:t>文件的承诺、</w:t>
      </w:r>
      <w:r>
        <w:rPr>
          <w:rFonts w:hint="eastAsia" w:ascii="Times New Roman" w:hAnsi="Times New Roman"/>
          <w:sz w:val="24"/>
          <w:highlight w:val="none"/>
        </w:rPr>
        <w:t>法律法规以及国家强制性标准等，对</w:t>
      </w:r>
      <w:r>
        <w:rPr>
          <w:rFonts w:hint="eastAsia" w:ascii="Times New Roman" w:hAnsi="Times New Roman"/>
          <w:sz w:val="24"/>
          <w:highlight w:val="none"/>
          <w:lang w:val="en-US" w:eastAsia="zh-CN"/>
        </w:rPr>
        <w:t>工程</w:t>
      </w:r>
      <w:r>
        <w:rPr>
          <w:rFonts w:hint="eastAsia" w:ascii="Times New Roman" w:hAnsi="Times New Roman"/>
          <w:sz w:val="24"/>
          <w:highlight w:val="none"/>
        </w:rPr>
        <w:t>类采购项目，可以参照行业标准、专业标准等。</w:t>
      </w:r>
    </w:p>
    <w:p w14:paraId="0099B4F1">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十一</w:t>
      </w:r>
      <w:r>
        <w:rPr>
          <w:rFonts w:ascii="Times New Roman" w:hAnsi="Times New Roman" w:cs="宋体"/>
          <w:b/>
          <w:bCs/>
          <w:color w:val="auto"/>
          <w:sz w:val="24"/>
          <w:szCs w:val="24"/>
          <w:highlight w:val="none"/>
        </w:rPr>
        <w:t>条  争议的解决方式</w:t>
      </w:r>
    </w:p>
    <w:p w14:paraId="2519D4E8">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textAlignment w:val="auto"/>
        <w:outlineLvl w:val="9"/>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1</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因履行本合同引起的或与本合同有关的争议，甲、乙双方应首先通过友好协商解决，如果协商不能解决争议，则采取以下第（</w:t>
      </w:r>
      <w:r>
        <w:rPr>
          <w:rFonts w:hint="eastAsia" w:ascii="Times New Roman" w:hAnsi="Times New Roman" w:eastAsia="宋体" w:cs="宋体"/>
          <w:color w:val="auto"/>
          <w:sz w:val="24"/>
          <w:szCs w:val="24"/>
          <w:highlight w:val="none"/>
          <w:lang w:val="en-US" w:eastAsia="zh-CN"/>
        </w:rPr>
        <w:t>1</w:t>
      </w:r>
      <w:r>
        <w:rPr>
          <w:rFonts w:hint="eastAsia" w:ascii="Times New Roman" w:hAnsi="Times New Roman" w:eastAsia="宋体" w:cs="宋体"/>
          <w:color w:val="auto"/>
          <w:sz w:val="24"/>
          <w:szCs w:val="24"/>
          <w:highlight w:val="none"/>
        </w:rPr>
        <w:t>）种方式解决争议：</w:t>
      </w:r>
    </w:p>
    <w:p w14:paraId="471DB06D">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textAlignment w:val="auto"/>
        <w:outlineLvl w:val="9"/>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（1）向</w:t>
      </w:r>
      <w:r>
        <w:rPr>
          <w:rFonts w:hint="eastAsia" w:ascii="Times New Roman" w:hAnsi="Times New Roman" w:eastAsia="宋体" w:cs="宋体"/>
          <w:color w:val="auto"/>
          <w:sz w:val="24"/>
          <w:szCs w:val="24"/>
          <w:highlight w:val="none"/>
          <w:u w:val="single"/>
        </w:rPr>
        <w:t>甲方所在地</w:t>
      </w:r>
      <w:r>
        <w:rPr>
          <w:rFonts w:hint="eastAsia" w:ascii="Times New Roman" w:hAnsi="Times New Roman" w:eastAsia="宋体" w:cs="宋体"/>
          <w:color w:val="auto"/>
          <w:sz w:val="24"/>
          <w:szCs w:val="24"/>
          <w:highlight w:val="none"/>
        </w:rPr>
        <w:t>人民法院提起诉讼；</w:t>
      </w:r>
    </w:p>
    <w:p w14:paraId="44F56A66">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textAlignment w:val="auto"/>
        <w:outlineLvl w:val="9"/>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（2）向</w:t>
      </w:r>
      <w:r>
        <w:rPr>
          <w:rFonts w:hint="eastAsia" w:ascii="Times New Roman" w:hAnsi="Times New Roman" w:eastAsia="宋体" w:cs="宋体"/>
          <w:color w:val="auto"/>
          <w:sz w:val="24"/>
          <w:szCs w:val="24"/>
          <w:highlight w:val="none"/>
          <w:u w:val="single"/>
        </w:rPr>
        <w:t>甲方所在地仲裁委员会</w:t>
      </w:r>
      <w:r>
        <w:rPr>
          <w:rFonts w:hint="eastAsia" w:ascii="Times New Roman" w:hAnsi="Times New Roman" w:eastAsia="宋体" w:cs="宋体"/>
          <w:color w:val="auto"/>
          <w:sz w:val="24"/>
          <w:szCs w:val="24"/>
          <w:highlight w:val="none"/>
        </w:rPr>
        <w:t>按其仲裁规则申请仲裁。</w:t>
      </w:r>
    </w:p>
    <w:p w14:paraId="2DB77C5F">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textAlignment w:val="auto"/>
        <w:outlineLvl w:val="9"/>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如没有约定，默认采取第2种方式解决争议。</w:t>
      </w:r>
    </w:p>
    <w:p w14:paraId="279130BB">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both"/>
        <w:textAlignment w:val="auto"/>
        <w:outlineLvl w:val="9"/>
        <w:rPr>
          <w:rFonts w:hint="eastAsia"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2</w:t>
      </w:r>
      <w:r>
        <w:rPr>
          <w:rFonts w:hint="eastAsia" w:ascii="Times New Roman" w:hAnsi="Times New Roman" w:eastAsia="宋体" w:cs="宋体"/>
          <w:color w:val="auto"/>
          <w:sz w:val="24"/>
          <w:szCs w:val="24"/>
          <w:highlight w:val="none"/>
          <w:lang w:eastAsia="zh-CN"/>
        </w:rPr>
        <w:t>、</w:t>
      </w:r>
      <w:r>
        <w:rPr>
          <w:rFonts w:hint="eastAsia" w:ascii="Times New Roman" w:hAnsi="Times New Roman" w:eastAsia="宋体" w:cs="宋体"/>
          <w:color w:val="auto"/>
          <w:sz w:val="24"/>
          <w:szCs w:val="24"/>
          <w:highlight w:val="none"/>
        </w:rPr>
        <w:t>在法院审理和仲裁期间，除有争议部分外，本合同其他部分应继续履行。</w:t>
      </w:r>
    </w:p>
    <w:p w14:paraId="173EF473">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eastAsia="宋体" w:cs="宋体"/>
          <w:color w:val="auto"/>
          <w:sz w:val="24"/>
          <w:szCs w:val="24"/>
          <w:highlight w:val="none"/>
          <w:lang w:val="en-US" w:eastAsia="zh-CN"/>
        </w:rPr>
        <w:t>3、守约方于争议解决过程发生的费用（包括但不限于诉讼费、仲裁费、公证费、律师费、鉴定费、差旅费、保全费、担保费等），应由违约方承担。</w:t>
      </w:r>
    </w:p>
    <w:p w14:paraId="2C0F5DE9">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十二</w:t>
      </w:r>
      <w:r>
        <w:rPr>
          <w:rFonts w:ascii="Times New Roman" w:hAnsi="Times New Roman" w:cs="宋体"/>
          <w:b/>
          <w:bCs/>
          <w:color w:val="auto"/>
          <w:sz w:val="24"/>
          <w:szCs w:val="24"/>
          <w:highlight w:val="none"/>
        </w:rPr>
        <w:t>条  其它约定</w:t>
      </w:r>
    </w:p>
    <w:p w14:paraId="07E11478">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工程结算审计工作由甲方负责实施；如发生重大变更事项及超采购预算时，必须经甲方批准后方可实施。工程结算审定价超预算部分如无正常合法手续的，概不支付、结算。</w:t>
      </w:r>
    </w:p>
    <w:p w14:paraId="72FAE2FC">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工程施工管理、竣工验收工作由甲方负责组织实施。</w:t>
      </w:r>
    </w:p>
    <w:p w14:paraId="62B4E1F7">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乙方必须注意确保安全生产、文明施工；如发生违法乱纪及人身伤亡等事故，一切责任均由乙方负责并承担一切损失。</w:t>
      </w:r>
    </w:p>
    <w:p w14:paraId="6132F255">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4</w:t>
      </w:r>
      <w:r>
        <w:rPr>
          <w:rFonts w:hint="eastAsia" w:ascii="Times New Roman" w:hAnsi="Times New Roman" w:cs="宋体"/>
          <w:color w:val="auto"/>
          <w:sz w:val="24"/>
          <w:szCs w:val="24"/>
          <w:highlight w:val="none"/>
          <w:lang w:eastAsia="zh-CN"/>
        </w:rPr>
        <w:t>、</w:t>
      </w:r>
      <w:r>
        <w:rPr>
          <w:rFonts w:ascii="Times New Roman" w:hAnsi="Times New Roman" w:cs="宋体"/>
          <w:color w:val="auto"/>
          <w:sz w:val="24"/>
          <w:szCs w:val="24"/>
          <w:highlight w:val="none"/>
        </w:rPr>
        <w:t>补充图纸和指示：甲方有权向乙方发出任何图纸变更或指令，乙方应无条件遵照执行。其他未尽事宜详见竞争性磋商文件、磋商响应文件。</w:t>
      </w:r>
    </w:p>
    <w:p w14:paraId="57219679">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十三</w:t>
      </w:r>
      <w:r>
        <w:rPr>
          <w:rFonts w:ascii="Times New Roman" w:hAnsi="Times New Roman" w:cs="宋体"/>
          <w:b/>
          <w:bCs/>
          <w:color w:val="auto"/>
          <w:sz w:val="24"/>
          <w:szCs w:val="24"/>
          <w:highlight w:val="none"/>
        </w:rPr>
        <w:t>条  附则</w:t>
      </w:r>
    </w:p>
    <w:p w14:paraId="6404B596">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w:t>
      </w:r>
      <w:r>
        <w:rPr>
          <w:rFonts w:ascii="Times New Roman" w:hAnsi="Times New Roman" w:cs="宋体"/>
          <w:color w:val="auto"/>
          <w:sz w:val="24"/>
          <w:szCs w:val="24"/>
          <w:highlight w:val="none"/>
        </w:rPr>
        <w:t>本合同一式</w:t>
      </w:r>
      <w:r>
        <w:rPr>
          <w:rFonts w:hint="eastAsia" w:ascii="Times New Roman" w:hAnsi="Times New Roman" w:cs="宋体"/>
          <w:color w:val="auto"/>
          <w:sz w:val="24"/>
          <w:szCs w:val="24"/>
          <w:highlight w:val="none"/>
          <w:lang w:val="en-US" w:eastAsia="zh-CN"/>
        </w:rPr>
        <w:t>伍</w:t>
      </w:r>
      <w:r>
        <w:rPr>
          <w:rFonts w:ascii="Times New Roman" w:hAnsi="Times New Roman" w:cs="宋体"/>
          <w:color w:val="auto"/>
          <w:sz w:val="24"/>
          <w:szCs w:val="24"/>
          <w:highlight w:val="none"/>
        </w:rPr>
        <w:t>份，甲方执贰份，乙方执贰份</w:t>
      </w:r>
      <w:r>
        <w:rPr>
          <w:rFonts w:hint="eastAsia" w:ascii="Times New Roman" w:hAnsi="Times New Roman" w:cs="宋体"/>
          <w:color w:val="auto"/>
          <w:sz w:val="24"/>
          <w:szCs w:val="24"/>
          <w:highlight w:val="none"/>
          <w:lang w:eastAsia="zh-CN"/>
        </w:rPr>
        <w:t>，</w:t>
      </w:r>
      <w:r>
        <w:rPr>
          <w:rFonts w:hint="eastAsia" w:ascii="Times New Roman" w:hAnsi="Times New Roman" w:cs="宋体"/>
          <w:color w:val="auto"/>
          <w:sz w:val="24"/>
          <w:szCs w:val="24"/>
          <w:highlight w:val="none"/>
          <w:lang w:val="en-US" w:eastAsia="zh-CN"/>
        </w:rPr>
        <w:t>政府采购代理公司壹份</w:t>
      </w:r>
      <w:r>
        <w:rPr>
          <w:rFonts w:ascii="Times New Roman" w:hAnsi="Times New Roman" w:cs="宋体"/>
          <w:color w:val="auto"/>
          <w:sz w:val="24"/>
          <w:szCs w:val="24"/>
          <w:highlight w:val="none"/>
        </w:rPr>
        <w:t>。</w:t>
      </w:r>
    </w:p>
    <w:p w14:paraId="732A2765">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2、</w:t>
      </w:r>
      <w:r>
        <w:rPr>
          <w:rFonts w:ascii="Times New Roman" w:hAnsi="Times New Roman" w:cs="宋体"/>
          <w:color w:val="auto"/>
          <w:sz w:val="24"/>
          <w:szCs w:val="24"/>
          <w:highlight w:val="none"/>
        </w:rPr>
        <w:t>本合同履行完成后自动终止。</w:t>
      </w:r>
    </w:p>
    <w:p w14:paraId="5CE65CA5">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十四</w:t>
      </w:r>
      <w:r>
        <w:rPr>
          <w:rFonts w:ascii="Times New Roman" w:hAnsi="Times New Roman" w:cs="宋体"/>
          <w:b/>
          <w:bCs/>
          <w:color w:val="auto"/>
          <w:sz w:val="24"/>
          <w:szCs w:val="24"/>
          <w:highlight w:val="none"/>
        </w:rPr>
        <w:t xml:space="preserve">条  诚实信用 </w:t>
      </w:r>
    </w:p>
    <w:p w14:paraId="25495FC1">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w:t>
      </w:r>
      <w:r>
        <w:rPr>
          <w:rFonts w:ascii="Times New Roman" w:hAnsi="Times New Roman" w:cs="宋体"/>
          <w:color w:val="auto"/>
          <w:sz w:val="24"/>
          <w:szCs w:val="24"/>
          <w:highlight w:val="none"/>
        </w:rPr>
        <w:t>乙方应诚实信用，严格按照竞争性磋商文件要求和磋商承诺履行合同，不向甲方进行商业贿赂或者提供不正当利益。</w:t>
      </w:r>
    </w:p>
    <w:p w14:paraId="50AB9B98">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第</w:t>
      </w:r>
      <w:r>
        <w:rPr>
          <w:rFonts w:hint="eastAsia" w:ascii="Times New Roman" w:hAnsi="Times New Roman" w:cs="宋体"/>
          <w:b/>
          <w:bCs/>
          <w:color w:val="auto"/>
          <w:sz w:val="24"/>
          <w:szCs w:val="24"/>
          <w:highlight w:val="none"/>
          <w:lang w:val="en-US" w:eastAsia="zh-CN"/>
        </w:rPr>
        <w:t>十五</w:t>
      </w:r>
      <w:r>
        <w:rPr>
          <w:rFonts w:ascii="Times New Roman" w:hAnsi="Times New Roman" w:cs="宋体"/>
          <w:b/>
          <w:bCs/>
          <w:color w:val="auto"/>
          <w:sz w:val="24"/>
          <w:szCs w:val="24"/>
          <w:highlight w:val="none"/>
        </w:rPr>
        <w:t>条  合同生效及其他</w:t>
      </w:r>
    </w:p>
    <w:p w14:paraId="4CF3A7C6">
      <w:pPr>
        <w:pStyle w:val="5"/>
        <w:keepNext w:val="0"/>
        <w:keepLines w:val="0"/>
        <w:pageBreakBefore w:val="0"/>
        <w:widowControl w:val="0"/>
        <w:kinsoku/>
        <w:wordWrap/>
        <w:overflowPunct/>
        <w:topLinePunct w:val="0"/>
        <w:autoSpaceDE/>
        <w:autoSpaceDN/>
        <w:bidi w:val="0"/>
        <w:spacing w:line="360" w:lineRule="auto"/>
        <w:ind w:right="0" w:firstLine="484" w:firstLineChars="202"/>
        <w:jc w:val="both"/>
        <w:textAlignment w:val="auto"/>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lang w:val="en-US" w:eastAsia="zh-CN"/>
        </w:rPr>
        <w:t>1、</w:t>
      </w:r>
      <w:r>
        <w:rPr>
          <w:rFonts w:ascii="Times New Roman" w:hAnsi="Times New Roman" w:cs="宋体"/>
          <w:color w:val="auto"/>
          <w:sz w:val="24"/>
          <w:szCs w:val="24"/>
          <w:highlight w:val="none"/>
        </w:rPr>
        <w:t>本合同自经甲乙双方授权代表签订并加盖公章后，自签订之日起生效。</w:t>
      </w:r>
    </w:p>
    <w:p w14:paraId="5B5AD844">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p>
    <w:p w14:paraId="423B7260">
      <w:pPr>
        <w:pStyle w:val="3"/>
        <w:rPr>
          <w:rFonts w:ascii="Times New Roman" w:hAnsi="Times New Roman" w:cs="宋体"/>
          <w:b/>
          <w:bCs/>
          <w:color w:val="auto"/>
          <w:sz w:val="24"/>
          <w:szCs w:val="24"/>
          <w:highlight w:val="none"/>
        </w:rPr>
      </w:pPr>
    </w:p>
    <w:p w14:paraId="50A25E58">
      <w:pPr>
        <w:rPr>
          <w:rFonts w:ascii="Times New Roman" w:hAnsi="Times New Roman" w:cs="宋体"/>
          <w:b/>
          <w:bCs/>
          <w:color w:val="auto"/>
          <w:sz w:val="24"/>
          <w:szCs w:val="24"/>
          <w:highlight w:val="none"/>
        </w:rPr>
      </w:pPr>
    </w:p>
    <w:p w14:paraId="352C0166">
      <w:pPr>
        <w:rPr>
          <w:rFonts w:ascii="Times New Roman" w:hAnsi="Times New Roman" w:cs="宋体"/>
          <w:b/>
          <w:bCs/>
          <w:color w:val="auto"/>
          <w:sz w:val="24"/>
          <w:szCs w:val="24"/>
          <w:highlight w:val="none"/>
        </w:rPr>
      </w:pPr>
    </w:p>
    <w:p w14:paraId="2997F990">
      <w:pPr>
        <w:rPr>
          <w:rFonts w:hint="eastAsia" w:ascii="Times New Roman" w:hAnsi="Times New Roman" w:cs="宋体"/>
          <w:b/>
          <w:bCs/>
          <w:color w:val="auto"/>
          <w:sz w:val="24"/>
          <w:szCs w:val="24"/>
          <w:highlight w:val="none"/>
          <w:lang w:val="en-US" w:eastAsia="zh-CN"/>
        </w:rPr>
        <w:sectPr>
          <w:footerReference r:id="rId3" w:type="default"/>
          <w:pgSz w:w="11905" w:h="16838"/>
          <w:pgMar w:top="1134" w:right="1701" w:bottom="1134" w:left="1701"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61F0EF4D">
      <w:pPr>
        <w:rPr>
          <w:rFonts w:hint="eastAsia" w:ascii="Times New Roman" w:hAnsi="Times New Roman" w:eastAsia="宋体" w:cs="宋体"/>
          <w:b/>
          <w:bCs/>
          <w:color w:val="auto"/>
          <w:sz w:val="24"/>
          <w:szCs w:val="24"/>
          <w:highlight w:val="none"/>
          <w:lang w:val="en-US" w:eastAsia="zh-CN"/>
        </w:rPr>
      </w:pPr>
      <w:r>
        <w:rPr>
          <w:rFonts w:hint="eastAsia" w:ascii="Times New Roman" w:hAnsi="Times New Roman" w:cs="宋体"/>
          <w:b/>
          <w:bCs/>
          <w:color w:val="auto"/>
          <w:sz w:val="24"/>
          <w:szCs w:val="24"/>
          <w:highlight w:val="none"/>
          <w:lang w:val="en-US" w:eastAsia="zh-CN"/>
        </w:rPr>
        <w:t>盖章页：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7"/>
        <w:gridCol w:w="3996"/>
      </w:tblGrid>
      <w:tr w14:paraId="6947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0B5F6080">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b/>
                <w:bCs/>
                <w:color w:val="auto"/>
                <w:sz w:val="24"/>
                <w:szCs w:val="24"/>
                <w:highlight w:val="none"/>
              </w:rPr>
              <w:t>甲方：</w:t>
            </w:r>
            <w:r>
              <w:rPr>
                <w:rFonts w:hint="eastAsia" w:ascii="Times New Roman" w:hAnsi="Times New Roman" w:eastAsia="宋体" w:cs="宋体"/>
                <w:color w:val="auto"/>
                <w:sz w:val="24"/>
                <w:szCs w:val="24"/>
                <w:highlight w:val="none"/>
                <w:lang w:val="zh-CN"/>
              </w:rPr>
              <w:t>常州市武进区市政公用事业管理处</w:t>
            </w:r>
          </w:p>
        </w:tc>
        <w:tc>
          <w:tcPr>
            <w:tcW w:w="3996" w:type="dxa"/>
            <w:tcBorders>
              <w:top w:val="nil"/>
              <w:left w:val="nil"/>
              <w:bottom w:val="nil"/>
              <w:right w:val="nil"/>
            </w:tcBorders>
            <w:noWrap w:val="0"/>
            <w:vAlign w:val="center"/>
          </w:tcPr>
          <w:p w14:paraId="6025D26C">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b/>
                <w:bCs/>
                <w:color w:val="auto"/>
                <w:sz w:val="24"/>
                <w:szCs w:val="24"/>
                <w:highlight w:val="none"/>
              </w:rPr>
              <w:t>乙方：</w:t>
            </w:r>
            <w:r>
              <w:rPr>
                <w:rFonts w:hint="eastAsia" w:ascii="Times New Roman" w:hAnsi="Times New Roman" w:eastAsia="宋体" w:cs="宋体"/>
                <w:color w:val="auto"/>
                <w:sz w:val="24"/>
                <w:szCs w:val="24"/>
                <w:highlight w:val="none"/>
                <w:lang w:val="zh-CN"/>
              </w:rPr>
              <w:t>常州市嘉晖照明工程有限公司</w:t>
            </w:r>
          </w:p>
        </w:tc>
      </w:tr>
      <w:tr w14:paraId="72C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0732B309">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b/>
                <w:bCs/>
                <w:color w:val="auto"/>
                <w:sz w:val="24"/>
                <w:szCs w:val="24"/>
                <w:highlight w:val="none"/>
              </w:rPr>
              <w:t xml:space="preserve">单位名称（章）： </w:t>
            </w:r>
          </w:p>
        </w:tc>
        <w:tc>
          <w:tcPr>
            <w:tcW w:w="3996" w:type="dxa"/>
            <w:tcBorders>
              <w:top w:val="nil"/>
              <w:left w:val="nil"/>
              <w:bottom w:val="nil"/>
              <w:right w:val="nil"/>
            </w:tcBorders>
            <w:noWrap w:val="0"/>
            <w:vAlign w:val="center"/>
          </w:tcPr>
          <w:p w14:paraId="25DD26B0">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b/>
                <w:bCs/>
                <w:color w:val="auto"/>
                <w:sz w:val="24"/>
                <w:szCs w:val="24"/>
                <w:highlight w:val="none"/>
              </w:rPr>
              <w:t>单位名称（章）：</w:t>
            </w:r>
          </w:p>
        </w:tc>
      </w:tr>
      <w:tr w14:paraId="47FB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4627" w:type="dxa"/>
            <w:tcBorders>
              <w:top w:val="nil"/>
              <w:left w:val="nil"/>
              <w:bottom w:val="nil"/>
              <w:right w:val="nil"/>
            </w:tcBorders>
            <w:noWrap w:val="0"/>
            <w:vAlign w:val="center"/>
          </w:tcPr>
          <w:p w14:paraId="5C14480C">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单位地址：</w:t>
            </w:r>
            <w:r>
              <w:rPr>
                <w:rFonts w:hint="eastAsia" w:ascii="Times New Roman" w:hAnsi="Times New Roman" w:eastAsia="宋体" w:cs="Times New Roman"/>
                <w:color w:val="auto"/>
                <w:sz w:val="24"/>
                <w:highlight w:val="none"/>
              </w:rPr>
              <w:t>常州市广电西路178号</w:t>
            </w:r>
          </w:p>
        </w:tc>
        <w:tc>
          <w:tcPr>
            <w:tcW w:w="3996" w:type="dxa"/>
            <w:tcBorders>
              <w:top w:val="nil"/>
              <w:left w:val="nil"/>
              <w:bottom w:val="nil"/>
              <w:right w:val="nil"/>
            </w:tcBorders>
            <w:noWrap w:val="0"/>
            <w:vAlign w:val="center"/>
          </w:tcPr>
          <w:p w14:paraId="211BCF7B">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单位地址：</w:t>
            </w:r>
            <w:r>
              <w:rPr>
                <w:rFonts w:hint="eastAsia" w:ascii="Times New Roman" w:hAnsi="Times New Roman" w:cs="宋体"/>
                <w:color w:val="auto"/>
                <w:sz w:val="24"/>
                <w:szCs w:val="24"/>
                <w:highlight w:val="none"/>
              </w:rPr>
              <w:t>常州市武进区延政西路与湖滨路交界处嘉晖大厦</w:t>
            </w:r>
          </w:p>
        </w:tc>
      </w:tr>
      <w:tr w14:paraId="2325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276F05EC">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法定代表人：</w:t>
            </w:r>
          </w:p>
        </w:tc>
        <w:tc>
          <w:tcPr>
            <w:tcW w:w="3996" w:type="dxa"/>
            <w:tcBorders>
              <w:top w:val="nil"/>
              <w:left w:val="nil"/>
              <w:bottom w:val="nil"/>
              <w:right w:val="nil"/>
            </w:tcBorders>
            <w:noWrap w:val="0"/>
            <w:vAlign w:val="center"/>
          </w:tcPr>
          <w:p w14:paraId="630AC01D">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法定代表人：</w:t>
            </w:r>
          </w:p>
        </w:tc>
      </w:tr>
      <w:tr w14:paraId="489C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2ED6D00C">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委托代理人：</w:t>
            </w:r>
          </w:p>
        </w:tc>
        <w:tc>
          <w:tcPr>
            <w:tcW w:w="3996" w:type="dxa"/>
            <w:tcBorders>
              <w:top w:val="nil"/>
              <w:left w:val="nil"/>
              <w:bottom w:val="nil"/>
              <w:right w:val="nil"/>
            </w:tcBorders>
            <w:noWrap w:val="0"/>
            <w:vAlign w:val="center"/>
          </w:tcPr>
          <w:p w14:paraId="789CE5C6">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委托代理人：</w:t>
            </w:r>
          </w:p>
        </w:tc>
      </w:tr>
      <w:tr w14:paraId="1F3D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474AAFF4">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 xml:space="preserve">经办人： </w:t>
            </w:r>
          </w:p>
        </w:tc>
        <w:tc>
          <w:tcPr>
            <w:tcW w:w="3996" w:type="dxa"/>
            <w:tcBorders>
              <w:top w:val="nil"/>
              <w:left w:val="nil"/>
              <w:bottom w:val="nil"/>
              <w:right w:val="nil"/>
            </w:tcBorders>
            <w:noWrap w:val="0"/>
            <w:vAlign w:val="center"/>
          </w:tcPr>
          <w:p w14:paraId="0D419ABB">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 xml:space="preserve">经办人： </w:t>
            </w:r>
          </w:p>
        </w:tc>
      </w:tr>
      <w:tr w14:paraId="08BF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2C4F2652">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 xml:space="preserve">电  话： </w:t>
            </w:r>
          </w:p>
        </w:tc>
        <w:tc>
          <w:tcPr>
            <w:tcW w:w="3996" w:type="dxa"/>
            <w:tcBorders>
              <w:top w:val="nil"/>
              <w:left w:val="nil"/>
              <w:bottom w:val="nil"/>
              <w:right w:val="nil"/>
            </w:tcBorders>
            <w:noWrap w:val="0"/>
            <w:vAlign w:val="center"/>
          </w:tcPr>
          <w:p w14:paraId="53DBBD29">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电  话：</w:t>
            </w:r>
            <w:r>
              <w:rPr>
                <w:rFonts w:hint="eastAsia" w:ascii="Times New Roman" w:hAnsi="Times New Roman" w:cs="宋体"/>
                <w:color w:val="auto"/>
                <w:sz w:val="24"/>
                <w:szCs w:val="24"/>
                <w:highlight w:val="none"/>
              </w:rPr>
              <w:t>0519</w:t>
            </w:r>
            <w:r>
              <w:rPr>
                <w:rFonts w:hint="eastAsia" w:ascii="Times New Roman" w:hAnsi="Times New Roman" w:cs="宋体"/>
                <w:color w:val="auto"/>
                <w:sz w:val="24"/>
                <w:szCs w:val="24"/>
                <w:highlight w:val="none"/>
                <w:lang w:val="en-US" w:eastAsia="zh-CN"/>
              </w:rPr>
              <w:t>-</w:t>
            </w:r>
            <w:r>
              <w:rPr>
                <w:rFonts w:hint="eastAsia" w:ascii="Times New Roman" w:hAnsi="Times New Roman" w:cs="宋体"/>
                <w:color w:val="auto"/>
                <w:sz w:val="24"/>
                <w:szCs w:val="24"/>
                <w:highlight w:val="none"/>
              </w:rPr>
              <w:t>68862385</w:t>
            </w:r>
          </w:p>
        </w:tc>
      </w:tr>
      <w:tr w14:paraId="642B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29491C9F">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vertAlign w:val="baseline"/>
              </w:rPr>
            </w:pPr>
            <w:r>
              <w:rPr>
                <w:rFonts w:ascii="Times New Roman" w:hAnsi="Times New Roman" w:cs="宋体"/>
                <w:color w:val="auto"/>
                <w:sz w:val="24"/>
                <w:szCs w:val="24"/>
                <w:highlight w:val="none"/>
              </w:rPr>
              <w:t>开户银行：</w:t>
            </w:r>
            <w:r>
              <w:rPr>
                <w:rFonts w:ascii="Times New Roman" w:hAnsi="Times New Roman" w:cs="宋体"/>
                <w:color w:val="auto"/>
                <w:sz w:val="24"/>
                <w:szCs w:val="24"/>
                <w:highlight w:val="none"/>
              </w:rPr>
              <w:tab/>
            </w:r>
            <w:r>
              <w:rPr>
                <w:rFonts w:ascii="Times New Roman" w:hAnsi="Times New Roman" w:cs="宋体"/>
                <w:color w:val="auto"/>
                <w:sz w:val="24"/>
                <w:szCs w:val="24"/>
                <w:highlight w:val="none"/>
              </w:rPr>
              <w:t xml:space="preserve">  </w:t>
            </w:r>
          </w:p>
        </w:tc>
        <w:tc>
          <w:tcPr>
            <w:tcW w:w="3996" w:type="dxa"/>
            <w:tcBorders>
              <w:top w:val="nil"/>
              <w:left w:val="nil"/>
              <w:bottom w:val="nil"/>
              <w:right w:val="nil"/>
            </w:tcBorders>
            <w:noWrap w:val="0"/>
            <w:vAlign w:val="center"/>
          </w:tcPr>
          <w:p w14:paraId="2BEEABA0">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b/>
                <w:bCs/>
                <w:color w:val="auto"/>
                <w:kern w:val="2"/>
                <w:sz w:val="24"/>
                <w:szCs w:val="24"/>
                <w:highlight w:val="none"/>
                <w:vertAlign w:val="baseline"/>
                <w:lang w:val="en-US" w:eastAsia="zh-CN" w:bidi="ar-SA"/>
              </w:rPr>
            </w:pPr>
            <w:r>
              <w:rPr>
                <w:rFonts w:ascii="Times New Roman" w:hAnsi="Times New Roman" w:cs="宋体"/>
                <w:color w:val="auto"/>
                <w:sz w:val="24"/>
                <w:szCs w:val="24"/>
                <w:highlight w:val="none"/>
              </w:rPr>
              <w:t>开户银行：</w:t>
            </w:r>
            <w:r>
              <w:rPr>
                <w:rFonts w:hint="eastAsia" w:ascii="Times New Roman" w:hAnsi="Times New Roman" w:cs="宋体"/>
                <w:color w:val="auto"/>
                <w:sz w:val="24"/>
                <w:szCs w:val="24"/>
                <w:highlight w:val="none"/>
              </w:rPr>
              <w:t>常州农行武进高新技术产业开发区支行</w:t>
            </w:r>
            <w:r>
              <w:rPr>
                <w:rFonts w:ascii="Times New Roman" w:hAnsi="Times New Roman" w:cs="宋体"/>
                <w:color w:val="auto"/>
                <w:sz w:val="24"/>
                <w:szCs w:val="24"/>
                <w:highlight w:val="none"/>
              </w:rPr>
              <w:t xml:space="preserve">  </w:t>
            </w:r>
          </w:p>
        </w:tc>
      </w:tr>
      <w:tr w14:paraId="0369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27" w:type="dxa"/>
            <w:tcBorders>
              <w:top w:val="nil"/>
              <w:left w:val="nil"/>
              <w:bottom w:val="nil"/>
              <w:right w:val="nil"/>
            </w:tcBorders>
            <w:noWrap w:val="0"/>
            <w:vAlign w:val="center"/>
          </w:tcPr>
          <w:p w14:paraId="7F7966FD">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color w:val="auto"/>
                <w:sz w:val="24"/>
                <w:szCs w:val="24"/>
                <w:highlight w:val="none"/>
              </w:rPr>
            </w:pPr>
            <w:r>
              <w:rPr>
                <w:rFonts w:ascii="Times New Roman" w:hAnsi="Times New Roman" w:cs="宋体"/>
                <w:color w:val="auto"/>
                <w:sz w:val="24"/>
                <w:szCs w:val="24"/>
                <w:highlight w:val="none"/>
              </w:rPr>
              <w:t>银行</w:t>
            </w:r>
            <w:r>
              <w:rPr>
                <w:rFonts w:hint="eastAsia" w:ascii="Times New Roman" w:hAnsi="Times New Roman" w:cs="宋体"/>
                <w:color w:val="auto"/>
                <w:sz w:val="24"/>
                <w:szCs w:val="24"/>
                <w:highlight w:val="none"/>
                <w:lang w:eastAsia="zh-CN"/>
              </w:rPr>
              <w:t>账</w:t>
            </w:r>
            <w:r>
              <w:rPr>
                <w:rFonts w:ascii="Times New Roman" w:hAnsi="Times New Roman" w:cs="宋体"/>
                <w:color w:val="auto"/>
                <w:sz w:val="24"/>
                <w:szCs w:val="24"/>
                <w:highlight w:val="none"/>
              </w:rPr>
              <w:t>号：</w:t>
            </w:r>
          </w:p>
        </w:tc>
        <w:tc>
          <w:tcPr>
            <w:tcW w:w="3996" w:type="dxa"/>
            <w:tcBorders>
              <w:top w:val="nil"/>
              <w:left w:val="nil"/>
              <w:bottom w:val="nil"/>
              <w:right w:val="nil"/>
            </w:tcBorders>
            <w:noWrap w:val="0"/>
            <w:vAlign w:val="center"/>
          </w:tcPr>
          <w:p w14:paraId="77F52B87">
            <w:pPr>
              <w:pStyle w:val="5"/>
              <w:keepNext w:val="0"/>
              <w:keepLines w:val="0"/>
              <w:pageBreakBefore w:val="0"/>
              <w:widowControl w:val="0"/>
              <w:kinsoku/>
              <w:wordWrap/>
              <w:overflowPunct/>
              <w:topLinePunct w:val="0"/>
              <w:autoSpaceDE/>
              <w:autoSpaceDN/>
              <w:bidi w:val="0"/>
              <w:spacing w:line="360" w:lineRule="auto"/>
              <w:ind w:right="0" w:rightChars="0"/>
              <w:jc w:val="both"/>
              <w:textAlignment w:val="auto"/>
              <w:rPr>
                <w:rFonts w:hint="eastAsia" w:ascii="Times New Roman" w:hAnsi="Times New Roman" w:cs="宋体"/>
                <w:color w:val="auto"/>
                <w:kern w:val="2"/>
                <w:sz w:val="24"/>
                <w:szCs w:val="24"/>
                <w:highlight w:val="none"/>
                <w:lang w:val="en-US" w:eastAsia="zh-CN" w:bidi="ar-SA"/>
              </w:rPr>
            </w:pPr>
            <w:r>
              <w:rPr>
                <w:rFonts w:ascii="Times New Roman" w:hAnsi="Times New Roman" w:cs="宋体"/>
                <w:color w:val="auto"/>
                <w:sz w:val="24"/>
                <w:szCs w:val="24"/>
                <w:highlight w:val="none"/>
              </w:rPr>
              <w:t>银行</w:t>
            </w:r>
            <w:r>
              <w:rPr>
                <w:rFonts w:hint="eastAsia" w:ascii="Times New Roman" w:hAnsi="Times New Roman" w:cs="宋体"/>
                <w:color w:val="auto"/>
                <w:sz w:val="24"/>
                <w:szCs w:val="24"/>
                <w:highlight w:val="none"/>
                <w:lang w:eastAsia="zh-CN"/>
              </w:rPr>
              <w:t>账</w:t>
            </w:r>
            <w:r>
              <w:rPr>
                <w:rFonts w:ascii="Times New Roman" w:hAnsi="Times New Roman" w:cs="宋体"/>
                <w:color w:val="auto"/>
                <w:sz w:val="24"/>
                <w:szCs w:val="24"/>
                <w:highlight w:val="none"/>
              </w:rPr>
              <w:t>号：</w:t>
            </w:r>
            <w:r>
              <w:rPr>
                <w:rFonts w:hint="eastAsia" w:ascii="Times New Roman" w:hAnsi="Times New Roman" w:cs="宋体"/>
                <w:color w:val="auto"/>
                <w:sz w:val="24"/>
                <w:szCs w:val="24"/>
                <w:highlight w:val="none"/>
              </w:rPr>
              <w:t>10603001040002072</w:t>
            </w:r>
          </w:p>
        </w:tc>
      </w:tr>
    </w:tbl>
    <w:p w14:paraId="022A7521">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p>
    <w:p w14:paraId="47758F63">
      <w:pPr>
        <w:pStyle w:val="5"/>
        <w:keepNext w:val="0"/>
        <w:keepLines w:val="0"/>
        <w:pageBreakBefore w:val="0"/>
        <w:widowControl w:val="0"/>
        <w:kinsoku/>
        <w:wordWrap/>
        <w:overflowPunct/>
        <w:topLinePunct w:val="0"/>
        <w:autoSpaceDE/>
        <w:autoSpaceDN/>
        <w:bidi w:val="0"/>
        <w:spacing w:line="360" w:lineRule="auto"/>
        <w:ind w:right="0"/>
        <w:jc w:val="both"/>
        <w:textAlignment w:val="auto"/>
        <w:rPr>
          <w:rFonts w:ascii="Times New Roman" w:hAnsi="Times New Roman" w:cs="宋体"/>
          <w:b/>
          <w:bCs/>
          <w:color w:val="auto"/>
          <w:sz w:val="24"/>
          <w:szCs w:val="24"/>
          <w:highlight w:val="none"/>
        </w:rPr>
      </w:pPr>
      <w:r>
        <w:rPr>
          <w:rFonts w:ascii="Times New Roman" w:hAnsi="Times New Roman" w:cs="宋体"/>
          <w:b/>
          <w:bCs/>
          <w:color w:val="auto"/>
          <w:sz w:val="24"/>
          <w:szCs w:val="24"/>
          <w:highlight w:val="none"/>
        </w:rPr>
        <w:t xml:space="preserve">              </w:t>
      </w:r>
    </w:p>
    <w:p w14:paraId="2D041AA5">
      <w:pPr>
        <w:spacing w:line="360" w:lineRule="auto"/>
        <w:rPr>
          <w:rFonts w:hint="eastAsia" w:ascii="Times New Roman" w:hAnsi="Times New Roman" w:cs="宋体"/>
          <w:color w:val="000000"/>
          <w:szCs w:val="21"/>
          <w:highlight w:val="none"/>
        </w:rPr>
        <w:sectPr>
          <w:pgSz w:w="11905" w:h="16838"/>
          <w:pgMar w:top="1134" w:right="1701" w:bottom="1134" w:left="1701" w:header="851" w:footer="850" w:gutter="0"/>
          <w:pgBorders>
            <w:top w:val="none" w:sz="0" w:space="0"/>
            <w:left w:val="none" w:sz="0" w:space="0"/>
            <w:bottom w:val="none" w:sz="0" w:space="0"/>
            <w:right w:val="none" w:sz="0" w:space="0"/>
          </w:pgBorders>
          <w:pgNumType w:fmt="decimal"/>
          <w:cols w:space="720" w:num="1"/>
          <w:rtlGutter w:val="0"/>
          <w:docGrid w:linePitch="1" w:charSpace="0"/>
        </w:sectPr>
      </w:pPr>
      <w:r>
        <w:rPr>
          <w:rFonts w:ascii="Times New Roman" w:hAnsi="Times New Roman" w:cs="宋体"/>
          <w:color w:val="auto"/>
          <w:sz w:val="24"/>
          <w:szCs w:val="24"/>
          <w:highlight w:val="none"/>
        </w:rPr>
        <w:t xml:space="preserve">                     </w:t>
      </w:r>
    </w:p>
    <w:p w14:paraId="26F2C6E2">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val="en-US" w:eastAsia="zh-CN"/>
        </w:rPr>
      </w:pPr>
      <w:r>
        <w:rPr>
          <w:rFonts w:hint="eastAsia" w:ascii="Times New Roman" w:hAnsi="Times New Roman" w:eastAsia="宋体" w:cs="宋体"/>
          <w:b/>
          <w:bCs/>
          <w:color w:val="auto"/>
          <w:spacing w:val="-4"/>
          <w:sz w:val="24"/>
          <w:highlight w:val="none"/>
          <w:lang w:val="en-US" w:eastAsia="zh-CN"/>
        </w:rPr>
        <w:t>附件1：</w:t>
      </w:r>
    </w:p>
    <w:p w14:paraId="131D7880">
      <w:pPr>
        <w:spacing w:before="0" w:beforeLines="0" w:after="0" w:afterLines="0" w:line="360" w:lineRule="auto"/>
        <w:jc w:val="center"/>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工程质量保修书</w:t>
      </w:r>
    </w:p>
    <w:p w14:paraId="0B60989A">
      <w:pPr>
        <w:ind w:firstLine="420" w:firstLineChars="200"/>
        <w:rPr>
          <w:rFonts w:hint="eastAsia" w:ascii="宋体" w:hAnsi="宋体" w:cs="宋体"/>
          <w:color w:val="000000"/>
          <w:szCs w:val="21"/>
          <w:highlight w:val="none"/>
        </w:rPr>
      </w:pPr>
    </w:p>
    <w:p w14:paraId="521C00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发包人（全称）：</w:t>
      </w:r>
      <w:r>
        <w:rPr>
          <w:rFonts w:hint="eastAsia" w:ascii="宋体" w:hAnsi="宋体" w:cs="宋体"/>
          <w:color w:val="000000"/>
          <w:sz w:val="24"/>
          <w:szCs w:val="24"/>
          <w:highlight w:val="none"/>
          <w:u w:val="single"/>
        </w:rPr>
        <w:t>常州市武进区市政公用事业管理处</w:t>
      </w:r>
    </w:p>
    <w:p w14:paraId="009B41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承包人（全称）：</w:t>
      </w:r>
      <w:r>
        <w:rPr>
          <w:rFonts w:ascii="Times New Roman" w:hAnsi="Times New Roman" w:cs="宋体"/>
          <w:color w:val="auto"/>
          <w:sz w:val="24"/>
          <w:szCs w:val="24"/>
          <w:highlight w:val="none"/>
          <w:u w:val="single"/>
        </w:rPr>
        <w:t>常州市嘉晖照明工程有限公司</w:t>
      </w:r>
      <w:r>
        <w:rPr>
          <w:rFonts w:ascii="Times New Roman" w:hAnsi="Times New Roman" w:cs="宋体"/>
          <w:b/>
          <w:color w:val="auto"/>
          <w:sz w:val="24"/>
          <w:szCs w:val="24"/>
          <w:highlight w:val="none"/>
        </w:rPr>
        <w:t xml:space="preserve"> </w:t>
      </w:r>
    </w:p>
    <w:p w14:paraId="2B3AC44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发包人和承包人根据《中华人民共和国建筑法》和《建设工程质量管理条例》，经协商一致就</w:t>
      </w:r>
      <w:r>
        <w:rPr>
          <w:rFonts w:hint="eastAsia" w:ascii="Times New Roman" w:hAnsi="Times New Roman" w:eastAsia="宋体" w:cs="Times New Roman"/>
          <w:color w:val="auto"/>
          <w:sz w:val="24"/>
          <w:highlight w:val="none"/>
          <w:u w:val="single"/>
          <w:lang w:val="en-US" w:eastAsia="zh-CN"/>
        </w:rPr>
        <w:t>2026-2027年度照明设施零星迁改</w:t>
      </w:r>
      <w:r>
        <w:rPr>
          <w:rFonts w:hint="eastAsia" w:ascii="宋体" w:hAnsi="宋体" w:eastAsia="宋体" w:cs="宋体"/>
          <w:color w:val="000000"/>
          <w:sz w:val="24"/>
          <w:szCs w:val="24"/>
          <w:highlight w:val="none"/>
        </w:rPr>
        <w:t>（工程全称）签订工程质量保修书。</w:t>
      </w:r>
    </w:p>
    <w:p w14:paraId="7C7B022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000000"/>
          <w:sz w:val="24"/>
          <w:szCs w:val="24"/>
          <w:highlight w:val="none"/>
        </w:rPr>
      </w:pPr>
      <w:bookmarkStart w:id="1" w:name="_Toc5072"/>
      <w:bookmarkStart w:id="2" w:name="_Toc514750269"/>
      <w:r>
        <w:rPr>
          <w:rFonts w:hint="eastAsia" w:ascii="宋体" w:hAnsi="宋体" w:eastAsia="宋体" w:cs="宋体"/>
          <w:color w:val="000000"/>
          <w:sz w:val="24"/>
          <w:szCs w:val="24"/>
          <w:highlight w:val="none"/>
        </w:rPr>
        <w:t>一、工程质量保修范围和内容</w:t>
      </w:r>
      <w:bookmarkEnd w:id="1"/>
      <w:bookmarkEnd w:id="2"/>
    </w:p>
    <w:p w14:paraId="47F24D9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承包人在质量保修期内，按照有关法律规定和合同约定，承担工程质量保修责任。</w:t>
      </w:r>
    </w:p>
    <w:p w14:paraId="1AF89D8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560625B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sz w:val="24"/>
          <w:szCs w:val="24"/>
          <w:highlight w:val="none"/>
          <w:u w:val="single"/>
        </w:rPr>
        <w:t>按合同承包范围内容</w:t>
      </w:r>
      <w:r>
        <w:rPr>
          <w:rFonts w:hint="eastAsia" w:ascii="宋体" w:hAnsi="宋体" w:eastAsia="宋体" w:cs="宋体"/>
          <w:color w:val="000000"/>
          <w:sz w:val="24"/>
          <w:szCs w:val="24"/>
          <w:highlight w:val="none"/>
        </w:rPr>
        <w:t>。</w:t>
      </w:r>
    </w:p>
    <w:p w14:paraId="30B6964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000000"/>
          <w:sz w:val="24"/>
          <w:szCs w:val="24"/>
          <w:highlight w:val="none"/>
        </w:rPr>
      </w:pPr>
      <w:bookmarkStart w:id="3" w:name="_Toc4221"/>
      <w:bookmarkStart w:id="4" w:name="_Toc514750270"/>
      <w:r>
        <w:rPr>
          <w:rFonts w:hint="eastAsia" w:ascii="宋体" w:hAnsi="宋体" w:eastAsia="宋体" w:cs="宋体"/>
          <w:color w:val="000000"/>
          <w:sz w:val="24"/>
          <w:szCs w:val="24"/>
          <w:highlight w:val="none"/>
        </w:rPr>
        <w:t>二、质量保修期</w:t>
      </w:r>
      <w:bookmarkEnd w:id="3"/>
      <w:bookmarkEnd w:id="4"/>
    </w:p>
    <w:p w14:paraId="7A7CB94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根据《建设工程质量管理条例》及有关规定，工程的质量保修期如下：</w:t>
      </w:r>
    </w:p>
    <w:p w14:paraId="231E423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rPr>
        <w:t>地基基础工程和主体结构工程为设计文件规定的工程合理使用年限；</w:t>
      </w:r>
    </w:p>
    <w:p w14:paraId="03AE25C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屋面防水工程、有防水要求的卫生间、房间和外墙面的防渗为</w:t>
      </w:r>
      <w:r>
        <w:rPr>
          <w:rFonts w:hint="eastAsia" w:ascii="宋体" w:hAnsi="宋体" w:eastAsia="宋体" w:cs="宋体"/>
          <w:color w:val="000000"/>
          <w:sz w:val="24"/>
          <w:szCs w:val="24"/>
          <w:highlight w:val="none"/>
          <w:u w:val="single"/>
        </w:rPr>
        <w:t>5</w:t>
      </w:r>
      <w:r>
        <w:rPr>
          <w:rFonts w:hint="eastAsia" w:ascii="宋体" w:hAnsi="宋体" w:eastAsia="宋体" w:cs="宋体"/>
          <w:color w:val="000000"/>
          <w:sz w:val="24"/>
          <w:szCs w:val="24"/>
          <w:highlight w:val="none"/>
        </w:rPr>
        <w:t>年；</w:t>
      </w:r>
    </w:p>
    <w:p w14:paraId="32752E3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装修工程为</w:t>
      </w:r>
      <w:r>
        <w:rPr>
          <w:rFonts w:hint="eastAsia" w:ascii="宋体" w:hAnsi="宋体" w:eastAsia="宋体" w:cs="宋体"/>
          <w:color w:val="000000"/>
          <w:sz w:val="24"/>
          <w:szCs w:val="24"/>
          <w:highlight w:val="none"/>
          <w:u w:val="single"/>
        </w:rPr>
        <w:t>2</w:t>
      </w:r>
      <w:r>
        <w:rPr>
          <w:rFonts w:hint="eastAsia" w:ascii="宋体" w:hAnsi="宋体" w:eastAsia="宋体" w:cs="宋体"/>
          <w:color w:val="000000"/>
          <w:sz w:val="24"/>
          <w:szCs w:val="24"/>
          <w:highlight w:val="none"/>
        </w:rPr>
        <w:t>年；</w:t>
      </w:r>
    </w:p>
    <w:p w14:paraId="4A88283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电气管线、给排水管道、设备安装工程为</w:t>
      </w:r>
      <w:r>
        <w:rPr>
          <w:rFonts w:hint="eastAsia" w:ascii="宋体" w:hAnsi="宋体" w:eastAsia="宋体" w:cs="宋体"/>
          <w:color w:val="000000"/>
          <w:sz w:val="24"/>
          <w:szCs w:val="24"/>
          <w:highlight w:val="none"/>
          <w:u w:val="single"/>
        </w:rPr>
        <w:t>2</w:t>
      </w:r>
      <w:r>
        <w:rPr>
          <w:rFonts w:hint="eastAsia" w:ascii="宋体" w:hAnsi="宋体" w:eastAsia="宋体" w:cs="宋体"/>
          <w:color w:val="000000"/>
          <w:sz w:val="24"/>
          <w:szCs w:val="24"/>
          <w:highlight w:val="none"/>
        </w:rPr>
        <w:t>年；</w:t>
      </w:r>
    </w:p>
    <w:p w14:paraId="7CFD1D2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供热与供冷系统为</w:t>
      </w:r>
      <w:r>
        <w:rPr>
          <w:rFonts w:hint="eastAsia" w:ascii="宋体" w:hAnsi="宋体" w:eastAsia="宋体" w:cs="宋体"/>
          <w:color w:val="000000"/>
          <w:sz w:val="24"/>
          <w:szCs w:val="24"/>
          <w:highlight w:val="none"/>
          <w:u w:val="single"/>
        </w:rPr>
        <w:t>2</w:t>
      </w:r>
      <w:r>
        <w:rPr>
          <w:rFonts w:hint="eastAsia" w:ascii="宋体" w:hAnsi="宋体" w:eastAsia="宋体" w:cs="宋体"/>
          <w:color w:val="000000"/>
          <w:sz w:val="24"/>
          <w:szCs w:val="24"/>
          <w:highlight w:val="none"/>
        </w:rPr>
        <w:t>个采暖期、供冷期；</w:t>
      </w:r>
    </w:p>
    <w:p w14:paraId="6A20C5D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给排水设施、道路等配套工程为</w:t>
      </w:r>
      <w:r>
        <w:rPr>
          <w:rFonts w:hint="eastAsia" w:ascii="宋体" w:hAnsi="宋体" w:eastAsia="宋体" w:cs="宋体"/>
          <w:color w:val="000000"/>
          <w:sz w:val="24"/>
          <w:szCs w:val="24"/>
          <w:highlight w:val="none"/>
          <w:u w:val="single"/>
        </w:rPr>
        <w:t>2</w:t>
      </w:r>
      <w:r>
        <w:rPr>
          <w:rFonts w:hint="eastAsia" w:ascii="宋体" w:hAnsi="宋体" w:eastAsia="宋体" w:cs="宋体"/>
          <w:color w:val="000000"/>
          <w:sz w:val="24"/>
          <w:szCs w:val="24"/>
          <w:highlight w:val="none"/>
        </w:rPr>
        <w:t>年；</w:t>
      </w:r>
    </w:p>
    <w:p w14:paraId="557A430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其他项目保修期限约定如下：</w:t>
      </w:r>
      <w:r>
        <w:rPr>
          <w:rFonts w:hint="eastAsia" w:ascii="宋体" w:hAnsi="宋体" w:eastAsia="宋体" w:cs="宋体"/>
          <w:color w:val="000000"/>
          <w:sz w:val="24"/>
          <w:szCs w:val="24"/>
          <w:highlight w:val="none"/>
          <w:u w:val="single"/>
          <w:lang w:val="en-US" w:eastAsia="zh-CN"/>
        </w:rPr>
        <w:t>本项目质保期为2年，从合同期内最后1项照明设施零星迁改验收合格后起算</w:t>
      </w:r>
      <w:r>
        <w:rPr>
          <w:rFonts w:hint="eastAsia" w:ascii="宋体" w:hAnsi="宋体" w:eastAsia="宋体" w:cs="宋体"/>
          <w:color w:val="000000"/>
          <w:sz w:val="24"/>
          <w:szCs w:val="24"/>
          <w:highlight w:val="none"/>
          <w:u w:val="single"/>
        </w:rPr>
        <w:t>。</w:t>
      </w:r>
    </w:p>
    <w:p w14:paraId="7E82AD4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000000"/>
          <w:sz w:val="24"/>
          <w:szCs w:val="24"/>
          <w:highlight w:val="none"/>
        </w:rPr>
      </w:pPr>
      <w:bookmarkStart w:id="5" w:name="_Toc514750271"/>
      <w:bookmarkStart w:id="6" w:name="_Toc10698"/>
      <w:r>
        <w:rPr>
          <w:rFonts w:hint="eastAsia" w:ascii="宋体" w:hAnsi="宋体" w:eastAsia="宋体" w:cs="宋体"/>
          <w:color w:val="000000"/>
          <w:sz w:val="24"/>
          <w:szCs w:val="24"/>
          <w:highlight w:val="none"/>
        </w:rPr>
        <w:t>三、缺陷责任期</w:t>
      </w:r>
      <w:bookmarkEnd w:id="5"/>
      <w:bookmarkEnd w:id="6"/>
    </w:p>
    <w:p w14:paraId="3664A67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工程缺陷责任期为</w:t>
      </w:r>
      <w:r>
        <w:rPr>
          <w:rFonts w:hint="eastAsia" w:ascii="宋体" w:hAnsi="宋体" w:eastAsia="宋体" w:cs="宋体"/>
          <w:color w:val="000000"/>
          <w:sz w:val="24"/>
          <w:szCs w:val="24"/>
          <w:highlight w:val="none"/>
          <w:u w:val="single"/>
        </w:rPr>
        <w:t>24</w:t>
      </w:r>
      <w:r>
        <w:rPr>
          <w:rFonts w:hint="eastAsia" w:ascii="宋体" w:hAnsi="宋体" w:eastAsia="宋体" w:cs="宋体"/>
          <w:color w:val="000000"/>
          <w:sz w:val="24"/>
          <w:szCs w:val="24"/>
          <w:highlight w:val="none"/>
        </w:rPr>
        <w:t>个月，缺陷责任期自工程通过竣工验收之日起计算。单位工程先于全部工程进行验收，单位工程缺陷责任期自单位工程验收合格之日起算。</w:t>
      </w:r>
    </w:p>
    <w:p w14:paraId="4528E52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缺陷责任期终止后，发包人应退还剩余的质量保证金。</w:t>
      </w:r>
    </w:p>
    <w:p w14:paraId="6457A71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000000"/>
          <w:sz w:val="24"/>
          <w:szCs w:val="24"/>
          <w:highlight w:val="none"/>
        </w:rPr>
      </w:pPr>
      <w:bookmarkStart w:id="7" w:name="_Toc514750272"/>
      <w:bookmarkStart w:id="8" w:name="_Toc6677"/>
      <w:r>
        <w:rPr>
          <w:rFonts w:hint="eastAsia" w:ascii="宋体" w:hAnsi="宋体" w:eastAsia="宋体" w:cs="宋体"/>
          <w:color w:val="000000"/>
          <w:sz w:val="24"/>
          <w:szCs w:val="24"/>
          <w:highlight w:val="none"/>
        </w:rPr>
        <w:t>四、质量保修责任</w:t>
      </w:r>
      <w:bookmarkEnd w:id="7"/>
      <w:bookmarkEnd w:id="8"/>
    </w:p>
    <w:p w14:paraId="4CA0C39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属于保修范围、内容的项目，承包人应当在接到保修通知之日起7天内派人保修。承包人不在约定期限内派人保修的，发包人可以委托他人修理。</w:t>
      </w:r>
    </w:p>
    <w:p w14:paraId="536863E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发生紧急事故需抢修的，承包人在接到事故通知后，应当立即到达事故现场抢修。</w:t>
      </w:r>
    </w:p>
    <w:p w14:paraId="49821B3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FD7F88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质量保修完成后，由发包人组织验收。</w:t>
      </w:r>
    </w:p>
    <w:p w14:paraId="42024C5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color w:val="000000"/>
          <w:sz w:val="24"/>
          <w:szCs w:val="24"/>
          <w:highlight w:val="none"/>
        </w:rPr>
      </w:pPr>
      <w:bookmarkStart w:id="9" w:name="_Toc514750273"/>
      <w:bookmarkStart w:id="10" w:name="_Toc5647"/>
      <w:r>
        <w:rPr>
          <w:rFonts w:hint="eastAsia" w:ascii="宋体" w:hAnsi="宋体" w:eastAsia="宋体" w:cs="宋体"/>
          <w:color w:val="000000"/>
          <w:sz w:val="24"/>
          <w:szCs w:val="24"/>
          <w:highlight w:val="none"/>
        </w:rPr>
        <w:t>五、保修费用</w:t>
      </w:r>
      <w:bookmarkEnd w:id="9"/>
      <w:bookmarkEnd w:id="10"/>
    </w:p>
    <w:p w14:paraId="377F9A1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保修费用由造成质量缺陷的责任方承担。</w:t>
      </w:r>
    </w:p>
    <w:p w14:paraId="5267DD5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0"/>
        <w:rPr>
          <w:rFonts w:hint="eastAsia" w:ascii="宋体" w:hAnsi="宋体" w:eastAsia="宋体" w:cs="宋体"/>
          <w:bCs/>
          <w:color w:val="000000"/>
          <w:sz w:val="24"/>
          <w:szCs w:val="24"/>
          <w:highlight w:val="none"/>
        </w:rPr>
      </w:pPr>
      <w:bookmarkStart w:id="11" w:name="_Toc514750274"/>
      <w:bookmarkStart w:id="12" w:name="_Toc30529"/>
      <w:r>
        <w:rPr>
          <w:rFonts w:hint="eastAsia" w:ascii="宋体" w:hAnsi="宋体" w:eastAsia="宋体" w:cs="宋体"/>
          <w:bCs/>
          <w:color w:val="000000"/>
          <w:sz w:val="24"/>
          <w:szCs w:val="24"/>
          <w:highlight w:val="none"/>
        </w:rPr>
        <w:t>六、双方约定的其他工程质量保修事项：</w:t>
      </w:r>
      <w:bookmarkEnd w:id="11"/>
      <w:r>
        <w:rPr>
          <w:rFonts w:hint="eastAsia" w:ascii="宋体" w:hAnsi="宋体" w:eastAsia="宋体" w:cs="宋体"/>
          <w:bCs/>
          <w:color w:val="000000"/>
          <w:sz w:val="24"/>
          <w:szCs w:val="24"/>
          <w:highlight w:val="none"/>
          <w:u w:val="single"/>
        </w:rPr>
        <w:t>质量保修金约定：①质量保修金为审定价的</w:t>
      </w:r>
      <w:r>
        <w:rPr>
          <w:rFonts w:hint="eastAsia" w:ascii="宋体" w:hAnsi="宋体" w:eastAsia="宋体" w:cs="宋体"/>
          <w:bCs/>
          <w:color w:val="000000"/>
          <w:sz w:val="24"/>
          <w:szCs w:val="24"/>
          <w:highlight w:val="none"/>
          <w:u w:val="single"/>
          <w:lang w:val="en-US" w:eastAsia="zh-CN"/>
        </w:rPr>
        <w:t>3</w:t>
      </w:r>
      <w:r>
        <w:rPr>
          <w:rFonts w:hint="eastAsia" w:ascii="宋体" w:hAnsi="宋体" w:eastAsia="宋体" w:cs="宋体"/>
          <w:bCs/>
          <w:color w:val="000000"/>
          <w:sz w:val="24"/>
          <w:szCs w:val="24"/>
          <w:highlight w:val="none"/>
          <w:u w:val="single"/>
        </w:rPr>
        <w:t>%；②</w:t>
      </w:r>
      <w:r>
        <w:rPr>
          <w:rFonts w:hint="eastAsia" w:ascii="宋体" w:hAnsi="宋体" w:eastAsia="宋体" w:cs="宋体"/>
          <w:bCs/>
          <w:spacing w:val="-3"/>
          <w:sz w:val="24"/>
          <w:szCs w:val="24"/>
          <w:highlight w:val="none"/>
          <w:u w:val="single"/>
        </w:rPr>
        <w:t>质量保修金在质保期内无利息</w:t>
      </w:r>
      <w:r>
        <w:rPr>
          <w:rFonts w:hint="eastAsia" w:ascii="宋体" w:hAnsi="宋体" w:eastAsia="宋体" w:cs="宋体"/>
          <w:bCs/>
          <w:spacing w:val="-3"/>
          <w:sz w:val="24"/>
          <w:szCs w:val="24"/>
          <w:highlight w:val="none"/>
          <w:u w:val="single"/>
          <w:lang w:eastAsia="zh-CN"/>
        </w:rPr>
        <w:t>，</w:t>
      </w:r>
      <w:r>
        <w:rPr>
          <w:rFonts w:hint="eastAsia" w:ascii="宋体" w:hAnsi="宋体" w:eastAsia="宋体" w:cs="宋体"/>
          <w:bCs/>
          <w:spacing w:val="-3"/>
          <w:sz w:val="24"/>
          <w:szCs w:val="24"/>
          <w:highlight w:val="none"/>
          <w:u w:val="single"/>
          <w:lang w:val="en-US" w:eastAsia="zh-CN"/>
        </w:rPr>
        <w:t>质保期满无质量异议后支付</w:t>
      </w:r>
      <w:r>
        <w:rPr>
          <w:rFonts w:hint="eastAsia" w:ascii="宋体" w:hAnsi="宋体" w:eastAsia="宋体" w:cs="宋体"/>
          <w:bCs/>
          <w:color w:val="000000"/>
          <w:sz w:val="24"/>
          <w:szCs w:val="24"/>
          <w:highlight w:val="none"/>
        </w:rPr>
        <w:t>。</w:t>
      </w:r>
      <w:bookmarkEnd w:id="12"/>
    </w:p>
    <w:p w14:paraId="37D948F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工程质量保修书由发包人、承包人在工程竣工验收前共同签署，作为施工合同附件，其有效期限至保修期满。</w:t>
      </w:r>
    </w:p>
    <w:p w14:paraId="7DCF7DA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1"/>
        <w:gridCol w:w="4312"/>
      </w:tblGrid>
      <w:tr w14:paraId="02FC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68DC85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发包人(公章)：</w:t>
            </w:r>
          </w:p>
        </w:tc>
        <w:tc>
          <w:tcPr>
            <w:tcW w:w="4312" w:type="dxa"/>
            <w:tcBorders>
              <w:tl2br w:val="nil"/>
              <w:tr2bl w:val="nil"/>
            </w:tcBorders>
            <w:vAlign w:val="center"/>
          </w:tcPr>
          <w:p w14:paraId="0AB9D4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承包人(公章)：</w:t>
            </w:r>
          </w:p>
        </w:tc>
      </w:tr>
      <w:tr w14:paraId="4EE1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6A55F3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地址：</w:t>
            </w:r>
            <w:r>
              <w:rPr>
                <w:rFonts w:hint="eastAsia" w:ascii="Times New Roman" w:hAnsi="Times New Roman" w:eastAsia="宋体" w:cs="Times New Roman"/>
                <w:color w:val="auto"/>
                <w:sz w:val="24"/>
                <w:highlight w:val="none"/>
              </w:rPr>
              <w:t>常州市广电西路178号</w:t>
            </w:r>
          </w:p>
        </w:tc>
        <w:tc>
          <w:tcPr>
            <w:tcW w:w="4312" w:type="dxa"/>
            <w:tcBorders>
              <w:tl2br w:val="nil"/>
              <w:tr2bl w:val="nil"/>
            </w:tcBorders>
            <w:vAlign w:val="center"/>
          </w:tcPr>
          <w:p w14:paraId="4A487C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地址：</w:t>
            </w:r>
            <w:r>
              <w:rPr>
                <w:rFonts w:hint="eastAsia" w:ascii="Times New Roman" w:hAnsi="Times New Roman" w:cs="宋体"/>
                <w:color w:val="auto"/>
                <w:sz w:val="24"/>
                <w:szCs w:val="24"/>
                <w:highlight w:val="none"/>
              </w:rPr>
              <w:t>常州市武进区延政西路与湖滨路交界处嘉晖大厦</w:t>
            </w:r>
          </w:p>
        </w:tc>
      </w:tr>
      <w:tr w14:paraId="0088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187793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法定代表人(签字)：</w:t>
            </w:r>
          </w:p>
        </w:tc>
        <w:tc>
          <w:tcPr>
            <w:tcW w:w="4312" w:type="dxa"/>
            <w:tcBorders>
              <w:tl2br w:val="nil"/>
              <w:tr2bl w:val="nil"/>
            </w:tcBorders>
            <w:vAlign w:val="center"/>
          </w:tcPr>
          <w:p w14:paraId="4C5493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法定代表人(签字)：</w:t>
            </w:r>
          </w:p>
        </w:tc>
      </w:tr>
      <w:tr w14:paraId="24EF3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0339F5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委托代理人(签字)：</w:t>
            </w:r>
          </w:p>
        </w:tc>
        <w:tc>
          <w:tcPr>
            <w:tcW w:w="4312" w:type="dxa"/>
            <w:tcBorders>
              <w:tl2br w:val="nil"/>
              <w:tr2bl w:val="nil"/>
            </w:tcBorders>
            <w:vAlign w:val="center"/>
          </w:tcPr>
          <w:p w14:paraId="5F736A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委托代理人(签字)：</w:t>
            </w:r>
          </w:p>
        </w:tc>
      </w:tr>
      <w:tr w14:paraId="095C4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02A022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电话：</w:t>
            </w:r>
          </w:p>
        </w:tc>
        <w:tc>
          <w:tcPr>
            <w:tcW w:w="4312" w:type="dxa"/>
            <w:tcBorders>
              <w:tl2br w:val="nil"/>
              <w:tr2bl w:val="nil"/>
            </w:tcBorders>
            <w:vAlign w:val="center"/>
          </w:tcPr>
          <w:p w14:paraId="0DEA09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电话：</w:t>
            </w:r>
            <w:r>
              <w:rPr>
                <w:rFonts w:hint="eastAsia" w:ascii="Times New Roman" w:hAnsi="Times New Roman" w:cs="宋体"/>
                <w:color w:val="auto"/>
                <w:sz w:val="24"/>
                <w:szCs w:val="24"/>
                <w:highlight w:val="none"/>
              </w:rPr>
              <w:t>0519</w:t>
            </w:r>
            <w:r>
              <w:rPr>
                <w:rFonts w:hint="eastAsia" w:ascii="Times New Roman" w:hAnsi="Times New Roman" w:cs="宋体"/>
                <w:color w:val="auto"/>
                <w:sz w:val="24"/>
                <w:szCs w:val="24"/>
                <w:highlight w:val="none"/>
                <w:lang w:val="en-US" w:eastAsia="zh-CN"/>
              </w:rPr>
              <w:t>-</w:t>
            </w:r>
            <w:r>
              <w:rPr>
                <w:rFonts w:hint="eastAsia" w:ascii="Times New Roman" w:hAnsi="Times New Roman" w:cs="宋体"/>
                <w:color w:val="auto"/>
                <w:sz w:val="24"/>
                <w:szCs w:val="24"/>
                <w:highlight w:val="none"/>
              </w:rPr>
              <w:t>68862385</w:t>
            </w:r>
          </w:p>
        </w:tc>
      </w:tr>
      <w:tr w14:paraId="1244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0FBABF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传真：</w:t>
            </w:r>
          </w:p>
        </w:tc>
        <w:tc>
          <w:tcPr>
            <w:tcW w:w="4312" w:type="dxa"/>
            <w:tcBorders>
              <w:tl2br w:val="nil"/>
              <w:tr2bl w:val="nil"/>
            </w:tcBorders>
            <w:vAlign w:val="center"/>
          </w:tcPr>
          <w:p w14:paraId="4ABC36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传真：</w:t>
            </w:r>
            <w:r>
              <w:rPr>
                <w:rFonts w:hint="eastAsia" w:ascii="Times New Roman" w:hAnsi="Times New Roman" w:cs="宋体"/>
                <w:color w:val="auto"/>
                <w:sz w:val="24"/>
                <w:szCs w:val="24"/>
                <w:highlight w:val="none"/>
              </w:rPr>
              <w:t>0519</w:t>
            </w:r>
            <w:r>
              <w:rPr>
                <w:rFonts w:hint="eastAsia" w:ascii="Times New Roman" w:hAnsi="Times New Roman" w:cs="宋体"/>
                <w:color w:val="auto"/>
                <w:sz w:val="24"/>
                <w:szCs w:val="24"/>
                <w:highlight w:val="none"/>
                <w:lang w:val="en-US" w:eastAsia="zh-CN"/>
              </w:rPr>
              <w:t>-</w:t>
            </w:r>
            <w:r>
              <w:rPr>
                <w:rFonts w:hint="eastAsia" w:ascii="Times New Roman" w:hAnsi="Times New Roman" w:cs="宋体"/>
                <w:color w:val="auto"/>
                <w:sz w:val="24"/>
                <w:szCs w:val="24"/>
                <w:highlight w:val="none"/>
              </w:rPr>
              <w:t>68862385</w:t>
            </w:r>
          </w:p>
        </w:tc>
      </w:tr>
      <w:tr w14:paraId="2FC16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72F857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开户银行：</w:t>
            </w:r>
          </w:p>
        </w:tc>
        <w:tc>
          <w:tcPr>
            <w:tcW w:w="4312" w:type="dxa"/>
            <w:tcBorders>
              <w:tl2br w:val="nil"/>
              <w:tr2bl w:val="nil"/>
            </w:tcBorders>
            <w:vAlign w:val="center"/>
          </w:tcPr>
          <w:p w14:paraId="3E0282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开户银行：</w:t>
            </w:r>
            <w:r>
              <w:rPr>
                <w:rFonts w:hint="eastAsia" w:ascii="Times New Roman" w:hAnsi="Times New Roman" w:cs="宋体"/>
                <w:color w:val="auto"/>
                <w:sz w:val="24"/>
                <w:szCs w:val="24"/>
                <w:highlight w:val="none"/>
              </w:rPr>
              <w:t>常州农行武进高新技术产业开发区支行</w:t>
            </w:r>
            <w:r>
              <w:rPr>
                <w:rFonts w:ascii="Times New Roman" w:hAnsi="Times New Roman" w:cs="宋体"/>
                <w:color w:val="auto"/>
                <w:sz w:val="24"/>
                <w:szCs w:val="24"/>
                <w:highlight w:val="none"/>
              </w:rPr>
              <w:t xml:space="preserve"> </w:t>
            </w:r>
          </w:p>
        </w:tc>
      </w:tr>
      <w:tr w14:paraId="3652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7FD539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账号：</w:t>
            </w:r>
          </w:p>
        </w:tc>
        <w:tc>
          <w:tcPr>
            <w:tcW w:w="4312" w:type="dxa"/>
            <w:tcBorders>
              <w:tl2br w:val="nil"/>
              <w:tr2bl w:val="nil"/>
            </w:tcBorders>
            <w:vAlign w:val="center"/>
          </w:tcPr>
          <w:p w14:paraId="40897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rPr>
              <w:t>账号：</w:t>
            </w:r>
            <w:r>
              <w:rPr>
                <w:rFonts w:hint="eastAsia" w:ascii="Times New Roman" w:hAnsi="Times New Roman" w:cs="宋体"/>
                <w:color w:val="auto"/>
                <w:sz w:val="24"/>
                <w:szCs w:val="24"/>
                <w:highlight w:val="none"/>
              </w:rPr>
              <w:t>10603001040002072</w:t>
            </w:r>
          </w:p>
        </w:tc>
      </w:tr>
      <w:tr w14:paraId="646C3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1" w:type="dxa"/>
            <w:tcBorders>
              <w:tl2br w:val="nil"/>
              <w:tr2bl w:val="nil"/>
            </w:tcBorders>
            <w:vAlign w:val="center"/>
          </w:tcPr>
          <w:p w14:paraId="768950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邮政编码：</w:t>
            </w:r>
          </w:p>
        </w:tc>
        <w:tc>
          <w:tcPr>
            <w:tcW w:w="4312" w:type="dxa"/>
            <w:tcBorders>
              <w:tl2br w:val="nil"/>
              <w:tr2bl w:val="nil"/>
            </w:tcBorders>
            <w:vAlign w:val="center"/>
          </w:tcPr>
          <w:p w14:paraId="26004C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邮政编码：</w:t>
            </w:r>
            <w:r>
              <w:rPr>
                <w:rFonts w:hint="eastAsia" w:ascii="宋体" w:hAnsi="宋体" w:eastAsia="宋体" w:cs="宋体"/>
                <w:color w:val="000000"/>
                <w:sz w:val="24"/>
                <w:szCs w:val="24"/>
                <w:highlight w:val="none"/>
                <w:lang w:val="en-US" w:eastAsia="zh-CN"/>
              </w:rPr>
              <w:t>213000</w:t>
            </w:r>
          </w:p>
        </w:tc>
      </w:tr>
    </w:tbl>
    <w:p w14:paraId="02552E3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000000"/>
          <w:sz w:val="24"/>
          <w:szCs w:val="24"/>
          <w:highlight w:val="none"/>
        </w:rPr>
      </w:pPr>
    </w:p>
    <w:p w14:paraId="222CE2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1C37373C">
      <w:pPr>
        <w:kinsoku w:val="0"/>
        <w:overflowPunct w:val="0"/>
        <w:autoSpaceDE w:val="0"/>
        <w:autoSpaceDN w:val="0"/>
        <w:adjustRightInd w:val="0"/>
        <w:spacing w:line="440" w:lineRule="exact"/>
        <w:rPr>
          <w:rFonts w:hint="default" w:ascii="Times New Roman" w:hAnsi="Times New Roman" w:cs="Times New Roman"/>
          <w:b/>
          <w:bCs/>
          <w:color w:val="auto"/>
          <w:spacing w:val="-4"/>
          <w:sz w:val="24"/>
          <w:szCs w:val="24"/>
          <w:highlight w:val="none"/>
        </w:rPr>
      </w:pPr>
      <w:r>
        <w:rPr>
          <w:rFonts w:hint="eastAsia" w:ascii="宋体" w:hAnsi="宋体" w:cs="宋体"/>
          <w:b/>
          <w:bCs/>
          <w:color w:val="auto"/>
          <w:spacing w:val="-4"/>
          <w:sz w:val="24"/>
          <w:highlight w:val="none"/>
        </w:rPr>
        <w:t>附件</w:t>
      </w:r>
      <w:r>
        <w:rPr>
          <w:rFonts w:hint="eastAsia" w:ascii="宋体" w:hAnsi="宋体" w:cs="宋体"/>
          <w:b/>
          <w:bCs/>
          <w:color w:val="auto"/>
          <w:spacing w:val="-4"/>
          <w:sz w:val="24"/>
          <w:highlight w:val="none"/>
          <w:lang w:val="en-US" w:eastAsia="zh-CN"/>
        </w:rPr>
        <w:t>2</w:t>
      </w:r>
      <w:r>
        <w:rPr>
          <w:rFonts w:hint="eastAsia" w:ascii="宋体" w:hAnsi="宋体" w:cs="宋体"/>
          <w:b/>
          <w:bCs/>
          <w:color w:val="auto"/>
          <w:spacing w:val="-4"/>
          <w:sz w:val="24"/>
          <w:highlight w:val="none"/>
        </w:rPr>
        <w:t>：</w:t>
      </w:r>
    </w:p>
    <w:p w14:paraId="0D4305C0">
      <w:pPr>
        <w:spacing w:before="120" w:beforeLines="50" w:after="120" w:afterLines="50"/>
        <w:jc w:val="center"/>
        <w:rPr>
          <w:rFonts w:ascii="宋体" w:hAnsi="宋体" w:cs="宋体"/>
          <w:b/>
          <w:bCs/>
          <w:color w:val="000000"/>
          <w:sz w:val="28"/>
          <w:szCs w:val="28"/>
          <w:highlight w:val="none"/>
        </w:rPr>
      </w:pPr>
      <w:r>
        <w:rPr>
          <w:rFonts w:hint="eastAsia"/>
          <w:b/>
          <w:bCs/>
          <w:sz w:val="28"/>
          <w:highlight w:val="none"/>
        </w:rPr>
        <w:t>施工安全协议书</w:t>
      </w:r>
    </w:p>
    <w:p w14:paraId="403E479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ascii="宋体" w:hAnsi="宋体" w:cs="宋体"/>
          <w:color w:val="000000"/>
          <w:sz w:val="24"/>
          <w:szCs w:val="24"/>
          <w:highlight w:val="none"/>
        </w:rPr>
      </w:pPr>
    </w:p>
    <w:p w14:paraId="36922D91">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bCs/>
          <w:sz w:val="24"/>
          <w:szCs w:val="24"/>
          <w:highlight w:val="none"/>
          <w:u w:val="single"/>
        </w:rPr>
      </w:pPr>
      <w:r>
        <w:rPr>
          <w:rFonts w:hint="eastAsia" w:ascii="宋体" w:hAnsi="宋体" w:cs="宋体"/>
          <w:color w:val="000000"/>
          <w:sz w:val="24"/>
          <w:szCs w:val="24"/>
          <w:highlight w:val="none"/>
        </w:rPr>
        <w:t>为在</w:t>
      </w:r>
      <w:r>
        <w:rPr>
          <w:rFonts w:hint="eastAsia" w:ascii="Times New Roman" w:hAnsi="Times New Roman" w:eastAsia="宋体" w:cs="Times New Roman"/>
          <w:color w:val="auto"/>
          <w:sz w:val="24"/>
          <w:highlight w:val="none"/>
          <w:u w:val="single"/>
          <w:lang w:val="en-US" w:eastAsia="zh-CN"/>
        </w:rPr>
        <w:t>2026-2027年度照明设施零星迁改</w:t>
      </w:r>
      <w:r>
        <w:rPr>
          <w:rFonts w:hint="eastAsia" w:ascii="宋体" w:hAnsi="宋体" w:cs="宋体"/>
          <w:color w:val="000000"/>
          <w:sz w:val="24"/>
          <w:szCs w:val="24"/>
          <w:highlight w:val="none"/>
        </w:rPr>
        <w:t>（项目名称）</w:t>
      </w:r>
      <w:r>
        <w:rPr>
          <w:rFonts w:hint="eastAsia" w:ascii="宋体" w:hAnsi="宋体" w:cs="宋体"/>
          <w:color w:val="000000"/>
          <w:sz w:val="24"/>
          <w:szCs w:val="24"/>
          <w:highlight w:val="none"/>
          <w:u w:val="single"/>
          <w:lang w:val="en-US" w:eastAsia="zh-CN"/>
        </w:rPr>
        <w:t xml:space="preserve">   /   </w:t>
      </w:r>
      <w:r>
        <w:rPr>
          <w:rFonts w:hint="eastAsia" w:ascii="宋体" w:hAnsi="宋体" w:cs="宋体"/>
          <w:color w:val="000000"/>
          <w:sz w:val="24"/>
          <w:szCs w:val="24"/>
          <w:highlight w:val="none"/>
          <w:u w:val="none"/>
          <w:lang w:val="en-US" w:eastAsia="zh-CN"/>
        </w:rPr>
        <w:t>标</w:t>
      </w:r>
      <w:r>
        <w:rPr>
          <w:rFonts w:hint="eastAsia" w:ascii="宋体" w:hAnsi="宋体" w:cs="宋体"/>
          <w:color w:val="000000"/>
          <w:sz w:val="24"/>
          <w:szCs w:val="24"/>
          <w:highlight w:val="none"/>
        </w:rPr>
        <w:t>段施工总承包合同的实施过程中营造安全、文明的施工环境，切实搞好本合同段的安全管理工作，本项目发包人</w:t>
      </w:r>
      <w:r>
        <w:rPr>
          <w:rFonts w:hint="eastAsia" w:ascii="宋体" w:hAnsi="宋体" w:cs="宋体"/>
          <w:color w:val="000000"/>
          <w:sz w:val="24"/>
          <w:szCs w:val="24"/>
          <w:highlight w:val="none"/>
          <w:u w:val="single"/>
        </w:rPr>
        <w:t>常州市武进区市政公用事业管理处</w:t>
      </w:r>
      <w:r>
        <w:rPr>
          <w:rFonts w:hint="eastAsia" w:ascii="宋体" w:hAnsi="宋体" w:cs="宋体"/>
          <w:color w:val="000000"/>
          <w:sz w:val="24"/>
          <w:szCs w:val="24"/>
          <w:highlight w:val="none"/>
        </w:rPr>
        <w:t>（发包人名称，以下简称“发包人”）与承包人</w:t>
      </w:r>
      <w:r>
        <w:rPr>
          <w:rFonts w:ascii="Times New Roman" w:hAnsi="Times New Roman" w:cs="宋体"/>
          <w:color w:val="auto"/>
          <w:sz w:val="24"/>
          <w:szCs w:val="24"/>
          <w:highlight w:val="none"/>
          <w:u w:val="single"/>
        </w:rPr>
        <w:t>常州市嘉晖照明工程有限公司</w:t>
      </w:r>
      <w:r>
        <w:rPr>
          <w:rFonts w:ascii="Times New Roman" w:hAnsi="Times New Roman" w:cs="宋体"/>
          <w:b/>
          <w:color w:val="auto"/>
          <w:sz w:val="24"/>
          <w:szCs w:val="24"/>
          <w:highlight w:val="none"/>
        </w:rPr>
        <w:t xml:space="preserve"> </w:t>
      </w:r>
      <w:r>
        <w:rPr>
          <w:rFonts w:hint="eastAsia" w:ascii="宋体" w:hAnsi="宋体" w:cs="宋体"/>
          <w:color w:val="000000"/>
          <w:sz w:val="24"/>
          <w:szCs w:val="24"/>
          <w:highlight w:val="none"/>
        </w:rPr>
        <w:t>（承包人名称，以下简称“承包人”）特此签订安全生产合同：</w:t>
      </w:r>
    </w:p>
    <w:p w14:paraId="3850A54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一、发包人职责</w:t>
      </w:r>
    </w:p>
    <w:p w14:paraId="67E1CBD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严格遵守国家有关安全生产的法律法规，认真执行工程承包合同中的有关安全要求。</w:t>
      </w:r>
    </w:p>
    <w:p w14:paraId="2F94EA73">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按照“安全第一、预防为主、综合治理”和坚持“管生产必须管安全”的原则进行安全生产管理，做到生产与安全工作同时计划、布置、检查、总结和评比。</w:t>
      </w:r>
    </w:p>
    <w:p w14:paraId="1D08591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3</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重要的安全设施必须坚持与主体工程“三同时”的原则，即：同时设计、审批，同时施工，同时验收，投入使用。</w:t>
      </w:r>
    </w:p>
    <w:p w14:paraId="4F9FBEF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4</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组织召开安全生产调度会，及时传达中央及地方有关安全生产的精神。</w:t>
      </w:r>
    </w:p>
    <w:p w14:paraId="6CADCE73">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5</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组织对承包人施工现场安全生产检查，监督承包人及时处理发现的各项安全隐患。</w:t>
      </w:r>
    </w:p>
    <w:p w14:paraId="4945F36D">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6.施工前组织对承包人现场交通安全及地下管线等现场情况交底。</w:t>
      </w:r>
    </w:p>
    <w:p w14:paraId="6911FD6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7</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制定安全生产文明施工管理考核细则或办法，对承包人施工期间进行阶段性考核和完工考核，及时对承包人进行考核奖惩。</w:t>
      </w:r>
    </w:p>
    <w:p w14:paraId="1DE44917">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二、承包人职责</w:t>
      </w:r>
    </w:p>
    <w:p w14:paraId="1579B5A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严格遵守《中华人民共和国安全生产法》《建设工程安全生产管理条例》等国家有关安全生产的法律法规、《中华人民共和国劳动法》和施工安全技术规范等有关安全生产的规定；认真学习并严格执行发包人关于安全生产管理规定；严格执行发包人关于本项目的安全文明管理考核细则或办法；认真执行工程承包合同中的有关安全要求。</w:t>
      </w:r>
    </w:p>
    <w:p w14:paraId="7632FFD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435F2D6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3．承包人应建立健全安全生产责任制。从派往项目实施的项目经理到生产工人（包括临时雇请的</w:t>
      </w:r>
      <w:r>
        <w:rPr>
          <w:rFonts w:hint="eastAsia" w:ascii="宋体" w:hAnsi="宋体" w:cs="宋体"/>
          <w:color w:val="000000"/>
          <w:sz w:val="24"/>
          <w:szCs w:val="24"/>
          <w:highlight w:val="none"/>
          <w:lang w:val="en-US" w:eastAsia="zh-CN"/>
        </w:rPr>
        <w:t>农</w:t>
      </w:r>
      <w:r>
        <w:rPr>
          <w:rFonts w:hint="eastAsia" w:ascii="宋体" w:hAnsi="宋体" w:cs="宋体"/>
          <w:color w:val="000000"/>
          <w:sz w:val="24"/>
          <w:szCs w:val="24"/>
          <w:highlight w:val="none"/>
        </w:rPr>
        <w:t>民工）的安全生产管理系统必须做到纵向到底，一环不漏；各职能部门、人员的安全生产责任制做到横向到边，人人有责。项目经理是安全生产的第一责任人。现场设置的安全机构，应按住建行业规定的最低数量和资质条件配备专职安全生产管理人员，专职负责所有员工的安全和治安保卫工作及预防事故的发生。安全机构人员有权按有关规定发布指令，并采取保护性措施防止事故发生。</w:t>
      </w:r>
    </w:p>
    <w:p w14:paraId="6B20150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4．承包人在任何时候都应采取各种合理的预防措施，防止其员工发生任何违法、违禁、暴力或妨碍治安的行为。</w:t>
      </w:r>
    </w:p>
    <w:p w14:paraId="1A5C57C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6E6428C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6．承包人在特殊天气（暴雨、台风、雷电、降雪、冰冻等）时需做好安全防护工作，防护好相关工作物品及人员安全、由于防护措施不力导致财产损失及人身损害等后果，全部由承包人承担。对于易燃易爆的材料除应专门妥善保管之外，还应配备有足够的消防设施，所有施工人员都应熟悉消防设备的性能和使用方法。</w:t>
      </w:r>
    </w:p>
    <w:p w14:paraId="4FD4883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7．操作人员上岗，必须按规定穿戴防护用品。施工负责人和安全检查员应随时检查劳动防护用品的穿戴情况，不按规定穿戴防护用品的人员不得上岗。</w:t>
      </w:r>
    </w:p>
    <w:p w14:paraId="4C729D9C">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8．所有施工机具设备和高空作业的设备均应定期检查，并有安全员的签字记录，保证其经常处于完好状态；不合格的机具、设备和劳动保护用品严禁使用。</w:t>
      </w:r>
    </w:p>
    <w:p w14:paraId="3D2E009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9．各类作业场地和加工车间及材料仓库，应配置齐全各类安全标志标识等设施；临时配电(包括发电)接电及施工用电要规范，施工用油品临时仓库现场设置要符合规定，各类机械停放要整齐规范，防火防盗措施要到位。</w:t>
      </w:r>
    </w:p>
    <w:p w14:paraId="4818D30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10. 场地施工重视降排水工作，沟槽及基坑开挖符合施工规范，基坑支护防护措施应根据实际情况设置到位。</w:t>
      </w:r>
    </w:p>
    <w:p w14:paraId="3386D4C9">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11. 夜间施工各类警示标志、警示灯具应齐全有效，满足夜间施工的灯光照明设置到位，严禁夜间疲劳施工。</w:t>
      </w:r>
    </w:p>
    <w:p w14:paraId="3CBE2D2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12. 施工中采用新技术、新工艺、新设备、新材料时，必须制定相应的安全技术措施，施工现场必须具有相关的安全标志牌。</w:t>
      </w:r>
    </w:p>
    <w:p w14:paraId="3F399450">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13．承包人必须按照本工程项目特点，组织制订本工程实施中的生产安全事故应急救援预案；如果发生安全事故，应按照《国务院关于特大安全事故行政责任追究的规定》以及其他有关规定，及时上报发包人和有关部门，并坚持“四不放过”的原则，严肃处理相关责任人。</w:t>
      </w:r>
    </w:p>
    <w:p w14:paraId="208B3A3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14. 安全生产费用按照地方规定及住建行业的相关规定使用和管理。</w:t>
      </w:r>
    </w:p>
    <w:p w14:paraId="22A7A37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15. 承包人</w:t>
      </w:r>
      <w:r>
        <w:rPr>
          <w:rFonts w:hint="eastAsia" w:ascii="宋体" w:hAnsi="宋体" w:cs="宋体"/>
          <w:color w:val="000000"/>
          <w:sz w:val="24"/>
          <w:szCs w:val="24"/>
          <w:highlight w:val="none"/>
          <w:lang w:val="en-US" w:eastAsia="zh-CN"/>
        </w:rPr>
        <w:t>在</w:t>
      </w:r>
      <w:r>
        <w:rPr>
          <w:rFonts w:hint="eastAsia" w:ascii="宋体" w:hAnsi="宋体" w:cs="宋体"/>
          <w:color w:val="000000"/>
          <w:sz w:val="24"/>
          <w:szCs w:val="24"/>
          <w:highlight w:val="none"/>
        </w:rPr>
        <w:t>施工中应特别重视原有设施的安全，承包人</w:t>
      </w:r>
      <w:r>
        <w:rPr>
          <w:rFonts w:hint="eastAsia" w:ascii="宋体" w:hAnsi="宋体" w:cs="宋体"/>
          <w:color w:val="000000"/>
          <w:sz w:val="24"/>
          <w:szCs w:val="24"/>
          <w:highlight w:val="none"/>
          <w:lang w:val="en-US" w:eastAsia="zh-CN"/>
        </w:rPr>
        <w:t>方</w:t>
      </w:r>
      <w:r>
        <w:rPr>
          <w:rFonts w:hint="eastAsia" w:ascii="宋体" w:hAnsi="宋体" w:cs="宋体"/>
          <w:color w:val="000000"/>
          <w:sz w:val="24"/>
          <w:szCs w:val="24"/>
          <w:highlight w:val="none"/>
        </w:rPr>
        <w:t>案编制及现场措施落实均应强调对原有设施的安全保护，禁止施工造成原有设施的破坏。</w:t>
      </w:r>
    </w:p>
    <w:p w14:paraId="5443B583">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16. 施工前应探明地下管线等设施，做好相应的安全保护措施；土方开挖装卸现场、运输沿线、弃土区均应规范作业，做好原有设施财产保护。</w:t>
      </w:r>
    </w:p>
    <w:p w14:paraId="10906D9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17.注重施工环境保护，做好扬尘管控，现场施工，材料运输和土方开挖、装卸、运输、弃置等各个施工环节均不得扰民和污染环境。</w:t>
      </w:r>
    </w:p>
    <w:p w14:paraId="1FDE84E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18. 承包人应服从监理人及发包人现场管理，认真执行发包人安全管理要求和规章管理制度，不得影响其他单位正常生产，作业过程中不得损坏其他单位的设备设施，如有损坏情况，按原样修复或照价赔偿。</w:t>
      </w:r>
    </w:p>
    <w:p w14:paraId="7A4782B8">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19. 承包人接电、接水由发包人或发包人指定人员操作。未经发包人同意，承包人不准擅自动用或移动相关设备设施及安全防护设施，否则所发生的一切后果由承包人承担。</w:t>
      </w:r>
    </w:p>
    <w:p w14:paraId="370FC32B">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20. 承包人应严格按照规范操作使用各类机械设备设施，严禁违章作业，尤其是基坑开挖、道路机械化作业、设备装拆、管桩打设、起重装卸、电力电动设施操作、高空安装等。</w:t>
      </w:r>
    </w:p>
    <w:p w14:paraId="5CA9EC4D">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21. 开展施工现场危险源识别和登记工作，进行危险源普查、识别，根据国家规定，规范危险源管理。</w:t>
      </w:r>
    </w:p>
    <w:p w14:paraId="34E48833">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22. 承包人应重视安全生产标准化建设工作，促进工程建设管理安全生产工作的规范化、标准化，逐步实现安全生产常态化管理。</w:t>
      </w:r>
    </w:p>
    <w:p w14:paraId="5E1A921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23. 承包人应</w:t>
      </w:r>
      <w:r>
        <w:rPr>
          <w:rFonts w:ascii="宋体" w:hAnsi="宋体" w:cs="宋体"/>
          <w:color w:val="000000"/>
          <w:sz w:val="24"/>
          <w:szCs w:val="24"/>
          <w:highlight w:val="none"/>
        </w:rPr>
        <w:t>严格执行当地疫情防控部门的要求</w:t>
      </w:r>
      <w:r>
        <w:rPr>
          <w:rFonts w:hint="eastAsia" w:ascii="宋体" w:hAnsi="宋体" w:cs="宋体"/>
          <w:color w:val="000000"/>
          <w:sz w:val="24"/>
          <w:szCs w:val="24"/>
          <w:highlight w:val="none"/>
        </w:rPr>
        <w:t>，认真</w:t>
      </w:r>
      <w:r>
        <w:rPr>
          <w:rFonts w:ascii="宋体" w:hAnsi="宋体" w:cs="宋体"/>
          <w:color w:val="000000"/>
          <w:sz w:val="24"/>
          <w:szCs w:val="24"/>
          <w:highlight w:val="none"/>
        </w:rPr>
        <w:t>落实</w:t>
      </w:r>
      <w:r>
        <w:rPr>
          <w:rFonts w:hint="eastAsia" w:ascii="宋体" w:hAnsi="宋体" w:cs="宋体"/>
          <w:color w:val="000000"/>
          <w:sz w:val="24"/>
          <w:szCs w:val="24"/>
          <w:highlight w:val="none"/>
        </w:rPr>
        <w:t>疫情</w:t>
      </w:r>
      <w:r>
        <w:rPr>
          <w:rFonts w:ascii="宋体" w:hAnsi="宋体" w:cs="宋体"/>
          <w:color w:val="000000"/>
          <w:sz w:val="24"/>
          <w:szCs w:val="24"/>
          <w:highlight w:val="none"/>
        </w:rPr>
        <w:t>管控措施</w:t>
      </w:r>
      <w:r>
        <w:rPr>
          <w:rFonts w:hint="eastAsia" w:ascii="宋体" w:hAnsi="宋体" w:cs="宋体"/>
          <w:color w:val="000000"/>
          <w:sz w:val="24"/>
          <w:szCs w:val="24"/>
          <w:highlight w:val="none"/>
        </w:rPr>
        <w:t>。</w:t>
      </w:r>
      <w:r>
        <w:rPr>
          <w:rFonts w:ascii="宋体" w:hAnsi="宋体" w:cs="宋体"/>
          <w:color w:val="000000"/>
          <w:sz w:val="24"/>
          <w:szCs w:val="24"/>
          <w:highlight w:val="none"/>
        </w:rPr>
        <w:t>施工现场要实行封闭管理</w:t>
      </w:r>
      <w:r>
        <w:rPr>
          <w:rFonts w:hint="eastAsia" w:ascii="宋体" w:hAnsi="宋体" w:cs="宋体"/>
          <w:color w:val="000000"/>
          <w:sz w:val="24"/>
          <w:szCs w:val="24"/>
          <w:highlight w:val="none"/>
        </w:rPr>
        <w:t>，</w:t>
      </w:r>
      <w:r>
        <w:rPr>
          <w:rFonts w:ascii="宋体" w:hAnsi="宋体" w:cs="宋体"/>
          <w:color w:val="000000"/>
          <w:sz w:val="24"/>
          <w:szCs w:val="24"/>
          <w:highlight w:val="none"/>
        </w:rPr>
        <w:t>生活区、办公区、施工区要分区管控。</w:t>
      </w:r>
      <w:r>
        <w:rPr>
          <w:rFonts w:hint="eastAsia" w:ascii="宋体" w:hAnsi="宋体" w:cs="宋体"/>
          <w:color w:val="000000"/>
          <w:sz w:val="24"/>
          <w:szCs w:val="24"/>
          <w:highlight w:val="none"/>
        </w:rPr>
        <w:t>现场</w:t>
      </w:r>
      <w:r>
        <w:rPr>
          <w:rFonts w:ascii="宋体" w:hAnsi="宋体" w:cs="宋体"/>
          <w:color w:val="000000"/>
          <w:sz w:val="24"/>
          <w:szCs w:val="24"/>
          <w:highlight w:val="none"/>
        </w:rPr>
        <w:t>备足防护用品，</w:t>
      </w:r>
      <w:r>
        <w:rPr>
          <w:rFonts w:hint="eastAsia" w:ascii="宋体" w:hAnsi="宋体" w:cs="宋体"/>
          <w:color w:val="000000"/>
          <w:sz w:val="24"/>
          <w:szCs w:val="24"/>
          <w:highlight w:val="none"/>
        </w:rPr>
        <w:t>加强疫情防</w:t>
      </w:r>
      <w:r>
        <w:rPr>
          <w:rFonts w:hint="eastAsia" w:ascii="宋体" w:hAnsi="宋体" w:cs="宋体"/>
          <w:color w:val="000000"/>
          <w:sz w:val="24"/>
          <w:szCs w:val="24"/>
          <w:highlight w:val="none"/>
          <w:lang w:val="en-US" w:eastAsia="zh-CN"/>
        </w:rPr>
        <w:t>控</w:t>
      </w:r>
      <w:r>
        <w:rPr>
          <w:rFonts w:hint="eastAsia" w:ascii="宋体" w:hAnsi="宋体" w:cs="宋体"/>
          <w:color w:val="000000"/>
          <w:sz w:val="24"/>
          <w:szCs w:val="24"/>
          <w:highlight w:val="none"/>
        </w:rPr>
        <w:t>组织；</w:t>
      </w:r>
      <w:r>
        <w:rPr>
          <w:rFonts w:ascii="宋体" w:hAnsi="宋体" w:cs="宋体"/>
          <w:color w:val="000000"/>
          <w:sz w:val="24"/>
          <w:szCs w:val="24"/>
          <w:highlight w:val="none"/>
        </w:rPr>
        <w:t>建立参建人员健康管理信息台账，严禁雇</w:t>
      </w:r>
      <w:r>
        <w:rPr>
          <w:rFonts w:hint="eastAsia" w:ascii="宋体" w:hAnsi="宋体" w:cs="宋体"/>
          <w:color w:val="000000"/>
          <w:sz w:val="24"/>
          <w:szCs w:val="24"/>
          <w:highlight w:val="none"/>
          <w:lang w:val="en-US" w:eastAsia="zh-CN"/>
        </w:rPr>
        <w:t>用</w:t>
      </w:r>
      <w:r>
        <w:rPr>
          <w:rFonts w:ascii="宋体" w:hAnsi="宋体" w:cs="宋体"/>
          <w:color w:val="000000"/>
          <w:sz w:val="24"/>
          <w:szCs w:val="24"/>
          <w:highlight w:val="none"/>
        </w:rPr>
        <w:t>无健康信息的劳务人员和需要隔离观察的劳务人员</w:t>
      </w:r>
      <w:r>
        <w:rPr>
          <w:rFonts w:hint="eastAsia" w:ascii="宋体" w:hAnsi="宋体" w:cs="宋体"/>
          <w:color w:val="000000"/>
          <w:sz w:val="24"/>
          <w:szCs w:val="24"/>
          <w:highlight w:val="none"/>
        </w:rPr>
        <w:t>；</w:t>
      </w:r>
      <w:r>
        <w:rPr>
          <w:rFonts w:ascii="宋体" w:hAnsi="宋体" w:cs="宋体"/>
          <w:color w:val="000000"/>
          <w:sz w:val="24"/>
          <w:szCs w:val="24"/>
          <w:highlight w:val="none"/>
        </w:rPr>
        <w:t>强化参建人员流动管理，严格管控从中、高风险区来</w:t>
      </w:r>
      <w:r>
        <w:rPr>
          <w:rFonts w:hint="eastAsia" w:ascii="宋体" w:hAnsi="宋体" w:cs="宋体"/>
          <w:color w:val="000000"/>
          <w:sz w:val="24"/>
          <w:szCs w:val="24"/>
          <w:highlight w:val="none"/>
        </w:rPr>
        <w:t>常人员</w:t>
      </w:r>
      <w:r>
        <w:rPr>
          <w:rFonts w:ascii="宋体" w:hAnsi="宋体" w:cs="宋体"/>
          <w:color w:val="000000"/>
          <w:sz w:val="24"/>
          <w:szCs w:val="24"/>
          <w:highlight w:val="none"/>
        </w:rPr>
        <w:t>。</w:t>
      </w:r>
    </w:p>
    <w:p w14:paraId="7B4BEFD5">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24.确保专项安全生产费用足额到位，合理用于事故隐患治理、危险源监控，以及安全教育培训、奖励等的投入；建立健全安全管理台</w:t>
      </w:r>
      <w:r>
        <w:rPr>
          <w:rFonts w:hint="eastAsia" w:ascii="宋体" w:hAnsi="宋体" w:cs="宋体"/>
          <w:color w:val="000000"/>
          <w:sz w:val="24"/>
          <w:szCs w:val="24"/>
          <w:highlight w:val="none"/>
          <w:lang w:val="en-US" w:eastAsia="zh-CN"/>
        </w:rPr>
        <w:t>账</w:t>
      </w:r>
      <w:r>
        <w:rPr>
          <w:rFonts w:hint="eastAsia" w:ascii="宋体" w:hAnsi="宋体" w:cs="宋体"/>
          <w:color w:val="000000"/>
          <w:sz w:val="24"/>
          <w:szCs w:val="24"/>
          <w:highlight w:val="none"/>
        </w:rPr>
        <w:t>，完善安全生产投入机制，确保隐患治理、安全工作经费，改善安全生产条件；按规定及时办理工程安全生产责任险和工伤保险。</w:t>
      </w:r>
    </w:p>
    <w:p w14:paraId="59983701">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25. 认真做好安全档案资料的管理。建立职责范围内的安全台账，将安全会议、相关文件、隐患排查治理、安全宣传教育培训、应急救援等资料，归类建档，妥善保存。</w:t>
      </w:r>
    </w:p>
    <w:p w14:paraId="044DA274">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26. 承包人应做好施工区交通组织，减少对其他单位工作生活的影响。场内临时道路根据需要设置交通标志标牌。在弯道、交叉路口等复杂危险路段应设置减速、危险等警示标志及防护设施。施工期间应保持道路畅通，不得在行车道上放置设备物料。场内道路需要占用、挖掘或跨越、穿越道路施工时，应有临时通行和保护安全措施，并设有醒目的安全标志，夜间应设警示灯。</w:t>
      </w:r>
    </w:p>
    <w:p w14:paraId="0D13A1E0">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三、违约责任</w:t>
      </w:r>
    </w:p>
    <w:p w14:paraId="5B576A9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1.承包人应按照发包人安全文明相关管理考核细则规定接受处罚或缴纳违约金。</w:t>
      </w:r>
    </w:p>
    <w:p w14:paraId="410A6C2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2.承包人随时接受发包人及有关部门的安全检查，对查出的问题，发包人有权提出责令整改意见，承包人按发包人提出的要求立即整改，对承包人违反安全承诺未能及时整改到位或拒不整改的，发包人有权拒绝承包人继续进行施工，且不承担任何违约责任，并且有权就造成的损失要求承包人承担赔偿责任，赔偿范围除发包人因此承担责任的损失外包括但不限于发包人为此发生的律师费、诉讼费、保全费等一切费用。</w:t>
      </w:r>
    </w:p>
    <w:p w14:paraId="5494825F">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3.承包人全面负责作业区域的安全管理工作，因承包人作业导致在施工区域内发生的一切安全事故和原有设施损坏事故，所造成的后果和经济损失由承包人全面负责处理和承担全部损失。承包人发生事故对发包人及用户单位及其他第三方造成直接或间接的经济损失由承包人全部承担，若因此导致发包人担责受损的，则发包人有权向承包人追偿，追偿范围除发包人因此承担责任的损失外包括但不限于发包人为此发生的律师费、诉讼费、保全费等一切费用。</w:t>
      </w:r>
    </w:p>
    <w:p w14:paraId="0ABECC67">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四、本合同由双方法定代表人或其授权的代理人签署并加盖单位</w:t>
      </w:r>
      <w:r>
        <w:rPr>
          <w:rFonts w:hint="eastAsia" w:ascii="宋体" w:hAnsi="宋体" w:cs="宋体"/>
          <w:color w:val="000000"/>
          <w:sz w:val="24"/>
          <w:szCs w:val="24"/>
          <w:highlight w:val="none"/>
          <w:lang w:val="en-US" w:eastAsia="zh-CN"/>
        </w:rPr>
        <w:t>公</w:t>
      </w:r>
      <w:r>
        <w:rPr>
          <w:rFonts w:hint="eastAsia" w:ascii="宋体" w:hAnsi="宋体" w:cs="宋体"/>
          <w:color w:val="000000"/>
          <w:sz w:val="24"/>
          <w:szCs w:val="24"/>
          <w:highlight w:val="none"/>
        </w:rPr>
        <w:t>章后生效。</w:t>
      </w:r>
    </w:p>
    <w:p w14:paraId="49901AD6">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五、本合同正本一式二份，副本 六 份，合同双方各执正本一份，副本 三 份，当正本与副本的内容不一致时，以正本为准。</w:t>
      </w:r>
    </w:p>
    <w:p w14:paraId="6CCEF5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sz w:val="24"/>
          <w:szCs w:val="24"/>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1"/>
        <w:gridCol w:w="4312"/>
      </w:tblGrid>
      <w:tr w14:paraId="1352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4311" w:type="dxa"/>
            <w:tcBorders>
              <w:top w:val="nil"/>
              <w:left w:val="nil"/>
              <w:bottom w:val="nil"/>
              <w:right w:val="nil"/>
            </w:tcBorders>
            <w:noWrap w:val="0"/>
            <w:vAlign w:val="center"/>
          </w:tcPr>
          <w:p w14:paraId="1AFA29A5">
            <w:pPr>
              <w:pStyle w:val="8"/>
              <w:jc w:val="both"/>
              <w:rPr>
                <w:rFonts w:ascii="宋体" w:hAnsi="宋体"/>
                <w:b w:val="0"/>
                <w:bCs/>
                <w:sz w:val="24"/>
                <w:szCs w:val="24"/>
                <w:highlight w:val="none"/>
                <w:vertAlign w:val="baseline"/>
              </w:rPr>
            </w:pPr>
            <w:r>
              <w:rPr>
                <w:rFonts w:hint="eastAsia" w:ascii="宋体" w:hAnsi="宋体" w:cs="宋体"/>
                <w:b w:val="0"/>
                <w:bCs/>
                <w:color w:val="000000"/>
                <w:sz w:val="24"/>
                <w:szCs w:val="24"/>
                <w:highlight w:val="none"/>
              </w:rPr>
              <w:t>发包人（盖章）</w:t>
            </w:r>
            <w:r>
              <w:rPr>
                <w:rFonts w:hint="eastAsia" w:ascii="宋体" w:hAnsi="宋体" w:cs="宋体"/>
                <w:b w:val="0"/>
                <w:bCs/>
                <w:color w:val="000000"/>
                <w:sz w:val="24"/>
                <w:szCs w:val="24"/>
                <w:highlight w:val="none"/>
                <w:lang w:eastAsia="zh-CN"/>
              </w:rPr>
              <w:t>：</w:t>
            </w:r>
          </w:p>
        </w:tc>
        <w:tc>
          <w:tcPr>
            <w:tcW w:w="4312" w:type="dxa"/>
            <w:tcBorders>
              <w:top w:val="nil"/>
              <w:left w:val="nil"/>
              <w:bottom w:val="nil"/>
              <w:right w:val="nil"/>
            </w:tcBorders>
            <w:noWrap w:val="0"/>
            <w:vAlign w:val="center"/>
          </w:tcPr>
          <w:p w14:paraId="0F60ECE9">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b w:val="0"/>
                <w:bCs/>
                <w:sz w:val="24"/>
                <w:szCs w:val="24"/>
                <w:highlight w:val="none"/>
                <w:vertAlign w:val="baseline"/>
                <w:lang w:eastAsia="zh-CN"/>
              </w:rPr>
            </w:pPr>
            <w:r>
              <w:rPr>
                <w:rFonts w:hint="eastAsia" w:ascii="宋体" w:hAnsi="宋体" w:cs="宋体"/>
                <w:b w:val="0"/>
                <w:bCs/>
                <w:color w:val="000000"/>
                <w:sz w:val="24"/>
                <w:szCs w:val="24"/>
                <w:highlight w:val="none"/>
              </w:rPr>
              <w:t>承包人（盖章）</w:t>
            </w:r>
            <w:r>
              <w:rPr>
                <w:rFonts w:hint="eastAsia" w:ascii="宋体" w:hAnsi="宋体" w:cs="宋体"/>
                <w:b w:val="0"/>
                <w:bCs/>
                <w:color w:val="000000"/>
                <w:sz w:val="24"/>
                <w:szCs w:val="24"/>
                <w:highlight w:val="none"/>
                <w:lang w:eastAsia="zh-CN"/>
              </w:rPr>
              <w:t>：</w:t>
            </w:r>
          </w:p>
        </w:tc>
      </w:tr>
      <w:tr w14:paraId="7A0E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1" w:type="dxa"/>
            <w:tcBorders>
              <w:top w:val="nil"/>
              <w:left w:val="nil"/>
              <w:bottom w:val="nil"/>
              <w:right w:val="nil"/>
            </w:tcBorders>
            <w:noWrap w:val="0"/>
            <w:vAlign w:val="center"/>
          </w:tcPr>
          <w:p w14:paraId="66D04833">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cs="宋体"/>
                <w:b w:val="0"/>
                <w:bCs/>
                <w:color w:val="000000"/>
                <w:sz w:val="24"/>
                <w:szCs w:val="24"/>
                <w:highlight w:val="none"/>
              </w:rPr>
            </w:pPr>
            <w:r>
              <w:rPr>
                <w:rFonts w:hint="eastAsia" w:ascii="宋体" w:hAnsi="宋体" w:cs="宋体"/>
                <w:b w:val="0"/>
                <w:bCs/>
                <w:color w:val="000000"/>
                <w:sz w:val="24"/>
                <w:szCs w:val="24"/>
                <w:highlight w:val="none"/>
              </w:rPr>
              <w:t>法定代表人</w:t>
            </w:r>
          </w:p>
          <w:p w14:paraId="6A6A219B">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b w:val="0"/>
                <w:bCs/>
                <w:sz w:val="24"/>
                <w:szCs w:val="24"/>
                <w:highlight w:val="none"/>
                <w:vertAlign w:val="baseline"/>
              </w:rPr>
            </w:pPr>
            <w:r>
              <w:rPr>
                <w:rFonts w:hint="eastAsia" w:ascii="宋体" w:hAnsi="宋体" w:cs="宋体"/>
                <w:b w:val="0"/>
                <w:bCs/>
                <w:color w:val="000000"/>
                <w:sz w:val="24"/>
                <w:szCs w:val="24"/>
                <w:highlight w:val="none"/>
              </w:rPr>
              <w:t>或其授权的代理人：  （签  字）</w:t>
            </w:r>
          </w:p>
        </w:tc>
        <w:tc>
          <w:tcPr>
            <w:tcW w:w="4312" w:type="dxa"/>
            <w:tcBorders>
              <w:top w:val="nil"/>
              <w:left w:val="nil"/>
              <w:bottom w:val="nil"/>
              <w:right w:val="nil"/>
            </w:tcBorders>
            <w:noWrap w:val="0"/>
            <w:vAlign w:val="center"/>
          </w:tcPr>
          <w:p w14:paraId="71E1205C">
            <w:pPr>
              <w:keepNext w:val="0"/>
              <w:keepLines w:val="0"/>
              <w:pageBreakBefore w:val="0"/>
              <w:widowControl w:val="0"/>
              <w:kinsoku/>
              <w:wordWrap/>
              <w:overflowPunct/>
              <w:topLinePunct w:val="0"/>
              <w:autoSpaceDE/>
              <w:autoSpaceDN/>
              <w:bidi w:val="0"/>
              <w:spacing w:line="360" w:lineRule="auto"/>
              <w:jc w:val="both"/>
              <w:textAlignment w:val="auto"/>
              <w:rPr>
                <w:rFonts w:ascii="宋体" w:hAnsi="宋体" w:cs="宋体"/>
                <w:b w:val="0"/>
                <w:bCs/>
                <w:color w:val="000000"/>
                <w:sz w:val="24"/>
                <w:szCs w:val="24"/>
                <w:highlight w:val="none"/>
              </w:rPr>
            </w:pPr>
            <w:r>
              <w:rPr>
                <w:rFonts w:hint="eastAsia" w:ascii="宋体" w:hAnsi="宋体" w:cs="宋体"/>
                <w:b w:val="0"/>
                <w:bCs/>
                <w:color w:val="000000"/>
                <w:sz w:val="24"/>
                <w:szCs w:val="24"/>
                <w:highlight w:val="none"/>
              </w:rPr>
              <w:t>法定代表人</w:t>
            </w:r>
          </w:p>
          <w:p w14:paraId="6E9F26CA">
            <w:pPr>
              <w:pStyle w:val="8"/>
              <w:jc w:val="both"/>
              <w:rPr>
                <w:rFonts w:ascii="宋体" w:hAnsi="宋体"/>
                <w:b w:val="0"/>
                <w:bCs/>
                <w:sz w:val="24"/>
                <w:szCs w:val="24"/>
                <w:highlight w:val="none"/>
                <w:vertAlign w:val="baseline"/>
              </w:rPr>
            </w:pPr>
            <w:r>
              <w:rPr>
                <w:rFonts w:hint="eastAsia" w:ascii="宋体" w:hAnsi="宋体" w:cs="宋体"/>
                <w:b w:val="0"/>
                <w:bCs/>
                <w:color w:val="000000"/>
                <w:sz w:val="24"/>
                <w:szCs w:val="24"/>
                <w:highlight w:val="none"/>
              </w:rPr>
              <w:t>或其授权的代理人：  （签  字）</w:t>
            </w:r>
          </w:p>
        </w:tc>
      </w:tr>
      <w:tr w14:paraId="0B79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311" w:type="dxa"/>
            <w:tcBorders>
              <w:top w:val="nil"/>
              <w:left w:val="nil"/>
              <w:bottom w:val="nil"/>
              <w:right w:val="nil"/>
            </w:tcBorders>
            <w:noWrap w:val="0"/>
            <w:vAlign w:val="center"/>
          </w:tcPr>
          <w:p w14:paraId="7456ED61">
            <w:pPr>
              <w:keepNext w:val="0"/>
              <w:keepLines w:val="0"/>
              <w:pageBreakBefore w:val="0"/>
              <w:widowControl w:val="0"/>
              <w:kinsoku/>
              <w:wordWrap/>
              <w:overflowPunct/>
              <w:topLinePunct w:val="0"/>
              <w:autoSpaceDE/>
              <w:autoSpaceDN/>
              <w:bidi w:val="0"/>
              <w:spacing w:line="360" w:lineRule="auto"/>
              <w:jc w:val="center"/>
              <w:textAlignment w:val="auto"/>
              <w:rPr>
                <w:rFonts w:ascii="宋体" w:hAnsi="宋体"/>
                <w:b w:val="0"/>
                <w:bCs/>
                <w:sz w:val="24"/>
                <w:szCs w:val="24"/>
                <w:highlight w:val="none"/>
                <w:vertAlign w:val="baseline"/>
              </w:rPr>
            </w:pPr>
            <w:r>
              <w:rPr>
                <w:rFonts w:hint="eastAsia" w:ascii="宋体" w:hAnsi="宋体" w:cs="宋体"/>
                <w:b w:val="0"/>
                <w:bCs/>
                <w:color w:val="000000"/>
                <w:sz w:val="24"/>
                <w:szCs w:val="24"/>
                <w:highlight w:val="none"/>
              </w:rPr>
              <w:t>年</w:t>
            </w:r>
            <w:r>
              <w:rPr>
                <w:rFonts w:ascii="宋体" w:hAnsi="宋体" w:cs="宋体"/>
                <w:b w:val="0"/>
                <w:bCs/>
                <w:color w:val="000000"/>
                <w:sz w:val="24"/>
                <w:szCs w:val="24"/>
                <w:highlight w:val="none"/>
              </w:rPr>
              <w:t xml:space="preserve">   </w:t>
            </w:r>
            <w:r>
              <w:rPr>
                <w:rFonts w:hint="eastAsia" w:ascii="宋体" w:hAnsi="宋体" w:cs="宋体"/>
                <w:b w:val="0"/>
                <w:bCs/>
                <w:color w:val="000000"/>
                <w:sz w:val="24"/>
                <w:szCs w:val="24"/>
                <w:highlight w:val="none"/>
              </w:rPr>
              <w:t xml:space="preserve">月 </w:t>
            </w:r>
            <w:r>
              <w:rPr>
                <w:rFonts w:ascii="宋体" w:hAnsi="宋体" w:cs="宋体"/>
                <w:b w:val="0"/>
                <w:bCs/>
                <w:color w:val="000000"/>
                <w:sz w:val="24"/>
                <w:szCs w:val="24"/>
                <w:highlight w:val="none"/>
              </w:rPr>
              <w:t xml:space="preserve"> </w:t>
            </w:r>
            <w:r>
              <w:rPr>
                <w:rFonts w:hint="eastAsia" w:ascii="宋体" w:hAnsi="宋体" w:cs="宋体"/>
                <w:b w:val="0"/>
                <w:bCs/>
                <w:color w:val="000000"/>
                <w:sz w:val="24"/>
                <w:szCs w:val="24"/>
                <w:highlight w:val="none"/>
              </w:rPr>
              <w:t>日</w:t>
            </w:r>
          </w:p>
        </w:tc>
        <w:tc>
          <w:tcPr>
            <w:tcW w:w="4312" w:type="dxa"/>
            <w:tcBorders>
              <w:top w:val="nil"/>
              <w:left w:val="nil"/>
              <w:bottom w:val="nil"/>
              <w:right w:val="nil"/>
            </w:tcBorders>
            <w:noWrap w:val="0"/>
            <w:vAlign w:val="center"/>
          </w:tcPr>
          <w:p w14:paraId="255408CB">
            <w:pPr>
              <w:keepNext w:val="0"/>
              <w:keepLines w:val="0"/>
              <w:pageBreakBefore w:val="0"/>
              <w:widowControl w:val="0"/>
              <w:kinsoku/>
              <w:wordWrap/>
              <w:overflowPunct/>
              <w:topLinePunct w:val="0"/>
              <w:autoSpaceDE/>
              <w:autoSpaceDN/>
              <w:bidi w:val="0"/>
              <w:spacing w:line="360" w:lineRule="auto"/>
              <w:ind w:firstLine="480" w:firstLineChars="200"/>
              <w:jc w:val="center"/>
              <w:textAlignment w:val="auto"/>
              <w:rPr>
                <w:rFonts w:ascii="宋体" w:hAnsi="宋体"/>
                <w:b w:val="0"/>
                <w:bCs/>
                <w:sz w:val="24"/>
                <w:szCs w:val="24"/>
                <w:highlight w:val="none"/>
                <w:vertAlign w:val="baseline"/>
              </w:rPr>
            </w:pPr>
            <w:r>
              <w:rPr>
                <w:rFonts w:hint="eastAsia" w:ascii="宋体" w:hAnsi="宋体" w:cs="宋体"/>
                <w:b w:val="0"/>
                <w:bCs/>
                <w:color w:val="000000"/>
                <w:sz w:val="24"/>
                <w:szCs w:val="24"/>
                <w:highlight w:val="none"/>
              </w:rPr>
              <w:t>年</w:t>
            </w:r>
            <w:r>
              <w:rPr>
                <w:rFonts w:ascii="宋体" w:hAnsi="宋体" w:cs="宋体"/>
                <w:b w:val="0"/>
                <w:bCs/>
                <w:color w:val="000000"/>
                <w:sz w:val="24"/>
                <w:szCs w:val="24"/>
                <w:highlight w:val="none"/>
              </w:rPr>
              <w:t xml:space="preserve">   </w:t>
            </w:r>
            <w:r>
              <w:rPr>
                <w:rFonts w:hint="eastAsia" w:ascii="宋体" w:hAnsi="宋体" w:cs="宋体"/>
                <w:b w:val="0"/>
                <w:bCs/>
                <w:color w:val="000000"/>
                <w:sz w:val="24"/>
                <w:szCs w:val="24"/>
                <w:highlight w:val="none"/>
              </w:rPr>
              <w:t xml:space="preserve">月 </w:t>
            </w:r>
            <w:r>
              <w:rPr>
                <w:rFonts w:ascii="宋体" w:hAnsi="宋体" w:cs="宋体"/>
                <w:b w:val="0"/>
                <w:bCs/>
                <w:color w:val="000000"/>
                <w:sz w:val="24"/>
                <w:szCs w:val="24"/>
                <w:highlight w:val="none"/>
              </w:rPr>
              <w:t xml:space="preserve"> </w:t>
            </w:r>
            <w:r>
              <w:rPr>
                <w:rFonts w:hint="eastAsia" w:ascii="宋体" w:hAnsi="宋体" w:cs="宋体"/>
                <w:b w:val="0"/>
                <w:bCs/>
                <w:color w:val="000000"/>
                <w:sz w:val="24"/>
                <w:szCs w:val="24"/>
                <w:highlight w:val="none"/>
              </w:rPr>
              <w:t>日</w:t>
            </w:r>
          </w:p>
        </w:tc>
      </w:tr>
    </w:tbl>
    <w:p w14:paraId="604D03B4">
      <w:pPr>
        <w:pStyle w:val="8"/>
        <w:rPr>
          <w:rFonts w:ascii="宋体" w:hAnsi="宋体"/>
          <w:sz w:val="24"/>
          <w:szCs w:val="24"/>
          <w:highlight w:val="none"/>
        </w:rPr>
      </w:pPr>
    </w:p>
    <w:p w14:paraId="48811E64">
      <w:pPr>
        <w:rPr>
          <w:highlight w:val="none"/>
        </w:rPr>
      </w:pPr>
    </w:p>
    <w:p w14:paraId="70B86F80">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pPr>
    </w:p>
    <w:p w14:paraId="6D8A8DE4">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pPr>
    </w:p>
    <w:p w14:paraId="3DED6A71">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pPr>
    </w:p>
    <w:p w14:paraId="73A2E7F9">
      <w:pPr>
        <w:kinsoku w:val="0"/>
        <w:overflowPunct w:val="0"/>
        <w:autoSpaceDE w:val="0"/>
        <w:autoSpaceDN w:val="0"/>
        <w:adjustRightInd w:val="0"/>
        <w:spacing w:line="440" w:lineRule="exact"/>
        <w:rPr>
          <w:rFonts w:hint="eastAsia" w:ascii="宋体" w:hAnsi="宋体" w:eastAsia="宋体" w:cs="宋体"/>
          <w:b/>
          <w:bCs/>
          <w:color w:val="auto"/>
          <w:spacing w:val="-4"/>
          <w:sz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0959AFA5">
      <w:pPr>
        <w:kinsoku w:val="0"/>
        <w:overflowPunct w:val="0"/>
        <w:autoSpaceDE w:val="0"/>
        <w:autoSpaceDN w:val="0"/>
        <w:adjustRightInd w:val="0"/>
        <w:spacing w:line="440" w:lineRule="exact"/>
        <w:rPr>
          <w:rFonts w:hint="eastAsia" w:ascii="宋体" w:hAnsi="宋体" w:cs="宋体"/>
          <w:b/>
          <w:bCs/>
          <w:color w:val="auto"/>
          <w:spacing w:val="-4"/>
          <w:sz w:val="24"/>
          <w:highlight w:val="none"/>
        </w:rPr>
      </w:pPr>
      <w:r>
        <w:rPr>
          <w:rFonts w:hint="eastAsia" w:ascii="宋体" w:hAnsi="宋体" w:eastAsia="宋体" w:cs="宋体"/>
          <w:b/>
          <w:bCs/>
          <w:color w:val="auto"/>
          <w:spacing w:val="-4"/>
          <w:sz w:val="24"/>
          <w:highlight w:val="none"/>
        </w:rPr>
        <w:t>附件</w:t>
      </w:r>
      <w:r>
        <w:rPr>
          <w:rFonts w:hint="eastAsia" w:ascii="宋体" w:hAnsi="宋体" w:eastAsia="宋体" w:cs="宋体"/>
          <w:b/>
          <w:bCs/>
          <w:color w:val="auto"/>
          <w:spacing w:val="-4"/>
          <w:sz w:val="24"/>
          <w:highlight w:val="none"/>
          <w:lang w:val="en-US" w:eastAsia="zh-CN"/>
        </w:rPr>
        <w:t>3</w:t>
      </w:r>
      <w:r>
        <w:rPr>
          <w:rFonts w:hint="eastAsia" w:ascii="宋体" w:hAnsi="宋体" w:eastAsia="宋体" w:cs="宋体"/>
          <w:b/>
          <w:bCs/>
          <w:color w:val="auto"/>
          <w:spacing w:val="-4"/>
          <w:sz w:val="24"/>
          <w:highlight w:val="none"/>
        </w:rPr>
        <w:t>：</w:t>
      </w:r>
    </w:p>
    <w:p w14:paraId="39F4850C">
      <w:pPr>
        <w:kinsoku w:val="0"/>
        <w:overflowPunct w:val="0"/>
        <w:autoSpaceDE w:val="0"/>
        <w:autoSpaceDN w:val="0"/>
        <w:adjustRightInd w:val="0"/>
        <w:spacing w:line="440" w:lineRule="exact"/>
        <w:ind w:right="334"/>
        <w:jc w:val="center"/>
        <w:outlineLvl w:val="1"/>
        <w:rPr>
          <w:rFonts w:hint="eastAsia" w:ascii="宋体" w:hAnsi="宋体" w:cs="宋体"/>
          <w:b/>
          <w:color w:val="auto"/>
          <w:spacing w:val="-10"/>
          <w:w w:val="95"/>
          <w:sz w:val="28"/>
          <w:szCs w:val="28"/>
          <w:highlight w:val="none"/>
        </w:rPr>
      </w:pPr>
      <w:bookmarkStart w:id="13" w:name="廉洁协议"/>
      <w:bookmarkEnd w:id="13"/>
      <w:r>
        <w:rPr>
          <w:rFonts w:hint="eastAsia" w:ascii="宋体" w:hAnsi="宋体" w:cs="宋体"/>
          <w:b/>
          <w:color w:val="auto"/>
          <w:w w:val="95"/>
          <w:sz w:val="28"/>
          <w:szCs w:val="28"/>
          <w:highlight w:val="none"/>
        </w:rPr>
        <w:t>廉洁协</w:t>
      </w:r>
      <w:r>
        <w:rPr>
          <w:rFonts w:hint="eastAsia" w:ascii="宋体" w:hAnsi="宋体" w:cs="宋体"/>
          <w:b/>
          <w:color w:val="auto"/>
          <w:spacing w:val="-10"/>
          <w:w w:val="95"/>
          <w:sz w:val="28"/>
          <w:szCs w:val="28"/>
          <w:highlight w:val="none"/>
        </w:rPr>
        <w:t>议</w:t>
      </w:r>
    </w:p>
    <w:p w14:paraId="5854B190">
      <w:pPr>
        <w:pStyle w:val="8"/>
        <w:spacing w:line="240" w:lineRule="auto"/>
        <w:rPr>
          <w:highlight w:val="none"/>
        </w:rPr>
      </w:pPr>
    </w:p>
    <w:p w14:paraId="65F66EFB">
      <w:pPr>
        <w:keepNext w:val="0"/>
        <w:keepLines w:val="0"/>
        <w:pageBreakBefore w:val="0"/>
        <w:widowControl w:val="0"/>
        <w:tabs>
          <w:tab w:val="left" w:pos="8939"/>
          <w:tab w:val="left" w:pos="8999"/>
        </w:tabs>
        <w:kinsoku w:val="0"/>
        <w:wordWrap/>
        <w:overflowPunct w:val="0"/>
        <w:topLinePunct w:val="0"/>
        <w:autoSpaceDE w:val="0"/>
        <w:autoSpaceDN w:val="0"/>
        <w:bidi w:val="0"/>
        <w:adjustRightInd w:val="0"/>
        <w:snapToGrid/>
        <w:spacing w:line="360" w:lineRule="auto"/>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委托人（甲方）：</w:t>
      </w:r>
      <w:r>
        <w:rPr>
          <w:rFonts w:hint="eastAsia" w:ascii="宋体" w:hAnsi="宋体" w:eastAsia="宋体" w:cs="宋体"/>
          <w:color w:val="0000FF"/>
          <w:sz w:val="24"/>
          <w:szCs w:val="24"/>
          <w:highlight w:val="none"/>
          <w:u w:val="single"/>
          <w:lang w:val="zh-CN" w:eastAsia="zh-CN"/>
        </w:rPr>
        <w:t>常州市武进区市政公用事业管理处</w:t>
      </w:r>
    </w:p>
    <w:p w14:paraId="78E522F6">
      <w:pPr>
        <w:keepNext w:val="0"/>
        <w:keepLines w:val="0"/>
        <w:pageBreakBefore w:val="0"/>
        <w:widowControl w:val="0"/>
        <w:tabs>
          <w:tab w:val="left" w:pos="8939"/>
          <w:tab w:val="left" w:pos="8999"/>
        </w:tabs>
        <w:kinsoku w:val="0"/>
        <w:wordWrap/>
        <w:overflowPunct w:val="0"/>
        <w:topLinePunct w:val="0"/>
        <w:autoSpaceDE w:val="0"/>
        <w:autoSpaceDN w:val="0"/>
        <w:bidi w:val="0"/>
        <w:adjustRightInd w:val="0"/>
        <w:snapToGrid/>
        <w:spacing w:line="360" w:lineRule="auto"/>
        <w:ind w:right="0"/>
        <w:textAlignment w:val="auto"/>
        <w:rPr>
          <w:rFonts w:hint="default" w:ascii="宋体" w:hAnsi="宋体" w:cs="宋体"/>
          <w:b/>
          <w:color w:val="auto"/>
          <w:sz w:val="24"/>
          <w:highlight w:val="none"/>
          <w:lang w:val="en-US"/>
        </w:rPr>
      </w:pPr>
      <w:r>
        <w:rPr>
          <w:rFonts w:hint="eastAsia" w:ascii="宋体" w:hAnsi="宋体" w:eastAsia="宋体" w:cs="宋体"/>
          <w:color w:val="auto"/>
          <w:spacing w:val="-2"/>
          <w:sz w:val="24"/>
          <w:szCs w:val="24"/>
          <w:highlight w:val="none"/>
        </w:rPr>
        <w:t>受托人（乙方）：</w:t>
      </w:r>
      <w:r>
        <w:rPr>
          <w:rFonts w:hint="eastAsia" w:ascii="宋体" w:hAnsi="宋体" w:eastAsia="宋体" w:cs="宋体"/>
          <w:color w:val="0000FF"/>
          <w:sz w:val="24"/>
          <w:szCs w:val="24"/>
          <w:highlight w:val="none"/>
          <w:u w:val="single"/>
          <w:lang w:val="zh-CN" w:eastAsia="zh-CN"/>
        </w:rPr>
        <w:t xml:space="preserve">常州市嘉晖照明工程有限公司 </w:t>
      </w:r>
    </w:p>
    <w:p w14:paraId="440F7D4C">
      <w:pPr>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firstLine="480" w:firstLineChars="200"/>
        <w:textAlignment w:val="auto"/>
        <w:rPr>
          <w:rFonts w:hint="eastAsia" w:ascii="宋体" w:hAnsi="宋体" w:eastAsia="宋体" w:cs="宋体"/>
          <w:color w:val="auto"/>
          <w:sz w:val="24"/>
          <w:szCs w:val="24"/>
          <w:highlight w:val="none"/>
        </w:rPr>
      </w:pPr>
    </w:p>
    <w:p w14:paraId="2DB29AAB">
      <w:pPr>
        <w:keepNext w:val="0"/>
        <w:keepLines w:val="0"/>
        <w:pageBreakBefore w:val="0"/>
        <w:widowControl w:val="0"/>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为了在本项目建设工程、货物采购及各类购买服务中保持廉洁自律的工作作风，防止各种不正当行为发生，根据国家和本市各项规定和廉洁从业的规范要求，结合实际，特订本协议如下：</w:t>
      </w:r>
    </w:p>
    <w:p w14:paraId="4523EA81">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甲乙双方应当自觉遵守国家和常州市有关廉洁自律各项规定，以“公开、公平、公正”为原则开展业务工作。</w:t>
      </w:r>
    </w:p>
    <w:p w14:paraId="39E04560">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甲方及其工作人员不得以任何形式向乙方索要和收受回扣等好处费。</w:t>
      </w:r>
    </w:p>
    <w:p w14:paraId="69EBB8D8">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甲方工作人员不得接受乙方的礼金、有价证券和贵重物品，不得在乙方报销任何应由个人支付的费用。</w:t>
      </w:r>
    </w:p>
    <w:p w14:paraId="79ED4E6A">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甲方工作人员不得参加可能对公正执行公务有影响的宴请和娱乐活动。</w:t>
      </w:r>
    </w:p>
    <w:p w14:paraId="61747C4F">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甲方工作人员不得接受乙方为其住房装修、婚丧嫁娶、家属和子女的工作安排以及出国等提供的方便。</w:t>
      </w:r>
    </w:p>
    <w:p w14:paraId="1F22994A">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甲方工作人员不得向乙方介绍家属或者亲友从事与甲方项目有关的材料及货物供应、工程分包及购买服务等经济活动。</w:t>
      </w:r>
    </w:p>
    <w:p w14:paraId="5236ED03">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乙方应当通过正常途径开展业务工作，不得为获取某些不正当利益而向甲方工作人员赠送礼金、有价证券和贵重物品等。</w:t>
      </w:r>
    </w:p>
    <w:p w14:paraId="2E3A8860">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除合同中已确定的培训、考察外，乙方不得以洽谈业务、签订合同为借口，邀请甲方工作人员外出旅游和进入营业性场所。</w:t>
      </w:r>
    </w:p>
    <w:p w14:paraId="35EE27C8">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rPr>
        <w:t>乙方不得为甲方单位和个人购置、提供交通工具、家电、办公用品等物品。</w:t>
      </w:r>
    </w:p>
    <w:p w14:paraId="0D242E20">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2"/>
          <w:sz w:val="24"/>
          <w:szCs w:val="24"/>
          <w:highlight w:val="none"/>
        </w:rPr>
        <w:t>乙方如发现甲方工作人员有违反上述协议者，应向甲方领导及职能部门或者甲方上级主管机关举报。甲方不得以任何借口对乙方进行报复。</w:t>
      </w:r>
    </w:p>
    <w:p w14:paraId="76E9B053">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甲方发现并查实乙方有违反本协议或者采用不正当的手段行贿甲方工作人员，甲</w:t>
      </w:r>
      <w:r>
        <w:rPr>
          <w:rFonts w:hint="eastAsia" w:ascii="宋体" w:hAnsi="宋体" w:eastAsia="宋体" w:cs="宋体"/>
          <w:color w:val="auto"/>
          <w:sz w:val="24"/>
          <w:szCs w:val="24"/>
          <w:highlight w:val="none"/>
        </w:rPr>
        <w:t>方根据具体情节和造成的后果追究乙方项目合同价1—5%的违约金。由此给甲方造成的损</w:t>
      </w:r>
      <w:r>
        <w:rPr>
          <w:rFonts w:hint="eastAsia" w:ascii="宋体" w:hAnsi="宋体" w:eastAsia="宋体" w:cs="宋体"/>
          <w:color w:val="auto"/>
          <w:spacing w:val="-2"/>
          <w:sz w:val="24"/>
          <w:szCs w:val="24"/>
          <w:highlight w:val="none"/>
        </w:rPr>
        <w:t>失均由乙方承担，乙方用不正当手段获取的非法所得由甲方予以追缴。同时，甲方可单方面终止与乙方签订的合同，且乙方在三年内不得参加甲方及其所属企事业单位有关项目的招投</w:t>
      </w:r>
      <w:r>
        <w:rPr>
          <w:rFonts w:hint="eastAsia" w:ascii="宋体" w:hAnsi="宋体" w:eastAsia="宋体" w:cs="宋体"/>
          <w:color w:val="auto"/>
          <w:spacing w:val="-4"/>
          <w:sz w:val="24"/>
          <w:szCs w:val="24"/>
          <w:highlight w:val="none"/>
        </w:rPr>
        <w:t>标活动。</w:t>
      </w:r>
    </w:p>
    <w:p w14:paraId="5CB29AE4">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甲乙双方若存在违反本协议规定之外且与项目有关的其他不廉洁行为，按本协议第十、第十一条款规定处理。</w:t>
      </w:r>
    </w:p>
    <w:p w14:paraId="122DC4B5">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2"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本协议作为《</w:t>
      </w:r>
      <w:r>
        <w:rPr>
          <w:rFonts w:hint="eastAsia" w:ascii="Times New Roman" w:hAnsi="Times New Roman" w:eastAsia="宋体" w:cs="Times New Roman"/>
          <w:color w:val="auto"/>
          <w:sz w:val="24"/>
          <w:highlight w:val="none"/>
          <w:u w:val="single"/>
          <w:lang w:val="en-US" w:eastAsia="zh-CN"/>
        </w:rPr>
        <w:t>2026-2027年度照明设施零星迁改</w:t>
      </w:r>
      <w:r>
        <w:rPr>
          <w:rFonts w:hint="eastAsia" w:ascii="宋体" w:hAnsi="宋体" w:eastAsia="宋体" w:cs="宋体"/>
          <w:color w:val="auto"/>
          <w:spacing w:val="-2"/>
          <w:sz w:val="24"/>
          <w:szCs w:val="24"/>
          <w:highlight w:val="none"/>
          <w:u w:val="none"/>
          <w:lang w:val="en-US" w:eastAsia="zh-CN"/>
        </w:rPr>
        <w:t>施工合同</w:t>
      </w:r>
      <w:r>
        <w:rPr>
          <w:rFonts w:hint="eastAsia" w:ascii="宋体" w:hAnsi="宋体" w:eastAsia="宋体" w:cs="宋体"/>
          <w:color w:val="auto"/>
          <w:spacing w:val="-2"/>
          <w:sz w:val="24"/>
          <w:szCs w:val="24"/>
          <w:highlight w:val="none"/>
        </w:rPr>
        <w:t>》的附件，具有与其同等的法律效力。</w:t>
      </w:r>
    </w:p>
    <w:p w14:paraId="7A465EFF">
      <w:pPr>
        <w:keepNext w:val="0"/>
        <w:keepLines w:val="0"/>
        <w:pageBreakBefore w:val="0"/>
        <w:widowControl w:val="0"/>
        <w:numPr>
          <w:ilvl w:val="0"/>
          <w:numId w:val="1"/>
        </w:numPr>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本协议在招投标过程中可参照执行。</w:t>
      </w:r>
    </w:p>
    <w:p w14:paraId="3FC9C895">
      <w:pPr>
        <w:keepNext w:val="0"/>
        <w:keepLines w:val="0"/>
        <w:pageBreakBefore w:val="0"/>
        <w:widowControl w:val="0"/>
        <w:tabs>
          <w:tab w:val="left" w:pos="1438"/>
        </w:tabs>
        <w:kinsoku w:val="0"/>
        <w:wordWrap/>
        <w:overflowPunct w:val="0"/>
        <w:topLinePunct w:val="0"/>
        <w:autoSpaceDE w:val="0"/>
        <w:autoSpaceDN w:val="0"/>
        <w:bidi w:val="0"/>
        <w:adjustRightInd w:val="0"/>
        <w:snapToGrid/>
        <w:spacing w:line="360" w:lineRule="auto"/>
        <w:ind w:left="0" w:leftChars="0" w:right="0" w:firstLine="476" w:firstLineChars="200"/>
        <w:textAlignment w:val="auto"/>
        <w:rPr>
          <w:rFonts w:hint="eastAsia" w:ascii="宋体" w:hAnsi="宋体" w:eastAsia="宋体" w:cs="宋体"/>
          <w:color w:val="auto"/>
          <w:spacing w:val="-1"/>
          <w:sz w:val="24"/>
          <w:szCs w:val="24"/>
          <w:highlight w:val="none"/>
        </w:rPr>
      </w:pPr>
    </w:p>
    <w:p w14:paraId="69371C22">
      <w:pPr>
        <w:keepNext w:val="0"/>
        <w:keepLines w:val="0"/>
        <w:pageBreakBefore w:val="0"/>
        <w:widowControl w:val="0"/>
        <w:tabs>
          <w:tab w:val="left" w:pos="2131"/>
          <w:tab w:val="left" w:pos="5594"/>
          <w:tab w:val="left" w:pos="7065"/>
        </w:tabs>
        <w:kinsoku w:val="0"/>
        <w:wordWrap/>
        <w:overflowPunct w:val="0"/>
        <w:topLinePunct w:val="0"/>
        <w:autoSpaceDE w:val="0"/>
        <w:autoSpaceDN w:val="0"/>
        <w:bidi w:val="0"/>
        <w:adjustRightInd w:val="0"/>
        <w:snapToGrid/>
        <w:spacing w:line="360" w:lineRule="auto"/>
        <w:ind w:left="0" w:leftChars="0" w:right="0" w:firstLine="480" w:firstLineChars="20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委托人</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（盖章</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受托人</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（盖章</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p>
    <w:p w14:paraId="1BE59993">
      <w:pPr>
        <w:keepNext w:val="0"/>
        <w:keepLines w:val="0"/>
        <w:pageBreakBefore w:val="0"/>
        <w:widowControl w:val="0"/>
        <w:tabs>
          <w:tab w:val="left" w:pos="5594"/>
        </w:tabs>
        <w:kinsoku w:val="0"/>
        <w:wordWrap/>
        <w:overflowPunct w:val="0"/>
        <w:topLinePunct w:val="0"/>
        <w:autoSpaceDE w:val="0"/>
        <w:autoSpaceDN w:val="0"/>
        <w:bidi w:val="0"/>
        <w:adjustRightInd w:val="0"/>
        <w:snapToGrid/>
        <w:spacing w:line="360" w:lineRule="auto"/>
        <w:ind w:left="0" w:leftChars="0" w:right="0" w:firstLine="480" w:firstLineChars="20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法定代表人或其授</w:t>
      </w:r>
      <w:r>
        <w:rPr>
          <w:rFonts w:hint="eastAsia" w:ascii="宋体" w:hAnsi="宋体" w:eastAsia="宋体" w:cs="宋体"/>
          <w:color w:val="auto"/>
          <w:spacing w:val="-10"/>
          <w:sz w:val="24"/>
          <w:szCs w:val="24"/>
          <w:highlight w:val="none"/>
        </w:rPr>
        <w:t>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法定代表人或其授</w:t>
      </w:r>
      <w:r>
        <w:rPr>
          <w:rFonts w:hint="eastAsia" w:ascii="宋体" w:hAnsi="宋体" w:eastAsia="宋体" w:cs="宋体"/>
          <w:color w:val="auto"/>
          <w:spacing w:val="-10"/>
          <w:sz w:val="24"/>
          <w:szCs w:val="24"/>
          <w:highlight w:val="none"/>
        </w:rPr>
        <w:t>权</w:t>
      </w:r>
    </w:p>
    <w:p w14:paraId="35F3C134">
      <w:pPr>
        <w:keepNext w:val="0"/>
        <w:keepLines w:val="0"/>
        <w:pageBreakBefore w:val="0"/>
        <w:widowControl w:val="0"/>
        <w:tabs>
          <w:tab w:val="left" w:pos="5594"/>
        </w:tabs>
        <w:kinsoku w:val="0"/>
        <w:wordWrap/>
        <w:overflowPunct w:val="0"/>
        <w:topLinePunct w:val="0"/>
        <w:autoSpaceDE w:val="0"/>
        <w:autoSpaceDN w:val="0"/>
        <w:bidi w:val="0"/>
        <w:adjustRightInd w:val="0"/>
        <w:snapToGrid/>
        <w:spacing w:line="360" w:lineRule="auto"/>
        <w:ind w:left="0" w:leftChars="0" w:right="0" w:firstLine="480" w:firstLineChars="200"/>
        <w:textAlignment w:val="auto"/>
        <w:rPr>
          <w:rFonts w:hint="eastAsia" w:ascii="宋体" w:hAnsi="宋体" w:eastAsia="宋体" w:cs="宋体"/>
          <w:color w:val="auto"/>
          <w:spacing w:val="-10"/>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1" w:charSpace="0"/>
        </w:sectPr>
      </w:pPr>
      <w:r>
        <w:rPr>
          <w:rFonts w:hint="eastAsia" w:ascii="宋体" w:hAnsi="宋体" w:eastAsia="宋体" w:cs="宋体"/>
          <w:color w:val="auto"/>
          <w:sz w:val="24"/>
          <w:szCs w:val="24"/>
          <w:highlight w:val="none"/>
        </w:rPr>
        <w:t>的代理人：（签字</w:t>
      </w:r>
      <w:r>
        <w:rPr>
          <w:rFonts w:hint="eastAsia" w:ascii="宋体" w:hAnsi="宋体" w:eastAsia="宋体" w:cs="宋体"/>
          <w:color w:val="auto"/>
          <w:spacing w:val="-10"/>
          <w:sz w:val="24"/>
          <w:szCs w:val="24"/>
          <w:highlight w:val="none"/>
        </w:rPr>
        <w:t>）</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的代理人：（签字</w:t>
      </w:r>
      <w:r>
        <w:rPr>
          <w:rFonts w:hint="eastAsia" w:ascii="宋体" w:hAnsi="宋体" w:eastAsia="宋体" w:cs="宋体"/>
          <w:color w:val="auto"/>
          <w:spacing w:val="-10"/>
          <w:sz w:val="24"/>
          <w:szCs w:val="24"/>
          <w:highlight w:val="none"/>
        </w:rPr>
        <w:t>）</w:t>
      </w:r>
    </w:p>
    <w:p w14:paraId="15D0A1B7">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val="en-US" w:eastAsia="zh-CN"/>
        </w:rPr>
      </w:pPr>
      <w:r>
        <w:rPr>
          <w:rFonts w:hint="eastAsia" w:ascii="Times New Roman" w:hAnsi="Times New Roman" w:eastAsia="宋体" w:cs="宋体"/>
          <w:b/>
          <w:bCs/>
          <w:color w:val="auto"/>
          <w:spacing w:val="-4"/>
          <w:sz w:val="24"/>
          <w:highlight w:val="none"/>
          <w:lang w:val="en-US" w:eastAsia="zh-CN"/>
        </w:rPr>
        <w:t>附件4：</w:t>
      </w:r>
    </w:p>
    <w:tbl>
      <w:tblPr>
        <w:tblStyle w:val="9"/>
        <w:tblW w:w="82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3"/>
        <w:gridCol w:w="3136"/>
        <w:gridCol w:w="1240"/>
        <w:gridCol w:w="2248"/>
      </w:tblGrid>
      <w:tr w14:paraId="712E8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blHeader/>
          <w:jc w:val="center"/>
        </w:trPr>
        <w:tc>
          <w:tcPr>
            <w:tcW w:w="8297" w:type="dxa"/>
            <w:gridSpan w:val="4"/>
            <w:tcBorders>
              <w:top w:val="nil"/>
              <w:left w:val="nil"/>
              <w:bottom w:val="nil"/>
              <w:right w:val="nil"/>
            </w:tcBorders>
            <w:noWrap/>
            <w:vAlign w:val="center"/>
          </w:tcPr>
          <w:p w14:paraId="730DAAD9">
            <w:pPr>
              <w:keepNext w:val="0"/>
              <w:keepLines w:val="0"/>
              <w:widowControl/>
              <w:suppressLineNumbers w:val="0"/>
              <w:snapToGrid w:val="0"/>
              <w:jc w:val="center"/>
              <w:textAlignment w:val="center"/>
              <w:rPr>
                <w:rFonts w:hint="eastAsia" w:ascii="Times New Roman" w:hAnsi="Times New Roman" w:eastAsia="宋体" w:cs="宋体"/>
                <w:b/>
                <w:bCs/>
                <w:i w:val="0"/>
                <w:iCs w:val="0"/>
                <w:color w:val="000000"/>
                <w:sz w:val="32"/>
                <w:szCs w:val="32"/>
                <w:highlight w:val="none"/>
                <w:u w:val="none"/>
              </w:rPr>
            </w:pPr>
            <w:r>
              <w:rPr>
                <w:rFonts w:hint="eastAsia" w:ascii="Times New Roman" w:hAnsi="Times New Roman" w:eastAsia="宋体" w:cs="宋体"/>
                <w:b/>
                <w:bCs/>
                <w:i w:val="0"/>
                <w:iCs w:val="0"/>
                <w:color w:val="000000"/>
                <w:kern w:val="0"/>
                <w:sz w:val="32"/>
                <w:szCs w:val="32"/>
                <w:highlight w:val="none"/>
                <w:u w:val="none"/>
                <w:lang w:val="en-US" w:eastAsia="zh-CN" w:bidi="ar"/>
              </w:rPr>
              <w:t>照明设施零星工程派工单</w:t>
            </w:r>
          </w:p>
        </w:tc>
      </w:tr>
      <w:tr w14:paraId="6471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blHeader/>
          <w:jc w:val="center"/>
        </w:trPr>
        <w:tc>
          <w:tcPr>
            <w:tcW w:w="1673" w:type="dxa"/>
            <w:tcBorders>
              <w:top w:val="single" w:color="000000" w:sz="4" w:space="0"/>
              <w:left w:val="single" w:color="000000" w:sz="4" w:space="0"/>
              <w:bottom w:val="single" w:color="000000" w:sz="4" w:space="0"/>
              <w:right w:val="single" w:color="000000" w:sz="4" w:space="0"/>
            </w:tcBorders>
            <w:noWrap/>
            <w:vAlign w:val="center"/>
          </w:tcPr>
          <w:p w14:paraId="30950A3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零星工程名称</w:t>
            </w:r>
          </w:p>
        </w:tc>
        <w:tc>
          <w:tcPr>
            <w:tcW w:w="3136" w:type="dxa"/>
            <w:tcBorders>
              <w:top w:val="single" w:color="000000" w:sz="4" w:space="0"/>
              <w:left w:val="single" w:color="000000" w:sz="4" w:space="0"/>
              <w:bottom w:val="single" w:color="000000" w:sz="4" w:space="0"/>
              <w:right w:val="nil"/>
            </w:tcBorders>
            <w:noWrap/>
            <w:vAlign w:val="center"/>
          </w:tcPr>
          <w:p w14:paraId="7F73194D">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4"/>
                <w:szCs w:val="24"/>
                <w:highlight w:val="none"/>
                <w:u w:val="none"/>
              </w:rPr>
            </w:pPr>
          </w:p>
        </w:tc>
        <w:tc>
          <w:tcPr>
            <w:tcW w:w="1240" w:type="dxa"/>
            <w:tcBorders>
              <w:top w:val="single" w:color="000000" w:sz="4" w:space="0"/>
              <w:left w:val="single" w:color="000000" w:sz="4" w:space="0"/>
              <w:bottom w:val="single" w:color="000000" w:sz="4" w:space="0"/>
              <w:right w:val="single" w:color="000000" w:sz="4" w:space="0"/>
            </w:tcBorders>
            <w:noWrap/>
            <w:vAlign w:val="center"/>
          </w:tcPr>
          <w:p w14:paraId="22EBE7B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日  期</w:t>
            </w:r>
          </w:p>
        </w:tc>
        <w:tc>
          <w:tcPr>
            <w:tcW w:w="2248" w:type="dxa"/>
            <w:tcBorders>
              <w:top w:val="single" w:color="000000" w:sz="4" w:space="0"/>
              <w:left w:val="nil"/>
              <w:bottom w:val="single" w:color="000000" w:sz="4" w:space="0"/>
              <w:right w:val="single" w:color="000000" w:sz="4" w:space="0"/>
            </w:tcBorders>
            <w:noWrap/>
            <w:vAlign w:val="center"/>
          </w:tcPr>
          <w:p w14:paraId="52527404">
            <w:pPr>
              <w:keepNext w:val="0"/>
              <w:keepLines w:val="0"/>
              <w:widowControl/>
              <w:suppressLineNumbers w:val="0"/>
              <w:snapToGrid w:val="0"/>
              <w:jc w:val="both"/>
              <w:textAlignment w:val="center"/>
              <w:rPr>
                <w:rFonts w:hint="eastAsia" w:ascii="Times New Roman" w:hAnsi="Times New Roman" w:eastAsia="宋体" w:cs="宋体"/>
                <w:i w:val="0"/>
                <w:iCs w:val="0"/>
                <w:color w:val="000000"/>
                <w:sz w:val="24"/>
                <w:szCs w:val="24"/>
                <w:highlight w:val="none"/>
                <w:u w:val="none"/>
              </w:rPr>
            </w:pPr>
          </w:p>
        </w:tc>
      </w:tr>
      <w:tr w14:paraId="1CD1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blHeader/>
          <w:jc w:val="center"/>
        </w:trPr>
        <w:tc>
          <w:tcPr>
            <w:tcW w:w="1673" w:type="dxa"/>
            <w:tcBorders>
              <w:top w:val="single" w:color="000000" w:sz="4" w:space="0"/>
              <w:left w:val="single" w:color="000000" w:sz="4" w:space="0"/>
              <w:bottom w:val="single" w:color="000000" w:sz="4" w:space="0"/>
              <w:right w:val="single" w:color="000000" w:sz="4" w:space="0"/>
            </w:tcBorders>
            <w:noWrap/>
            <w:vAlign w:val="center"/>
          </w:tcPr>
          <w:p w14:paraId="240B15C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施工单位</w:t>
            </w:r>
          </w:p>
        </w:tc>
        <w:tc>
          <w:tcPr>
            <w:tcW w:w="3136" w:type="dxa"/>
            <w:tcBorders>
              <w:top w:val="single" w:color="000000" w:sz="4" w:space="0"/>
              <w:left w:val="single" w:color="000000" w:sz="4" w:space="0"/>
              <w:bottom w:val="single" w:color="000000" w:sz="4" w:space="0"/>
              <w:right w:val="single" w:color="000000" w:sz="4" w:space="0"/>
            </w:tcBorders>
            <w:noWrap/>
            <w:vAlign w:val="center"/>
          </w:tcPr>
          <w:p w14:paraId="3D9229AF">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4"/>
                <w:szCs w:val="24"/>
                <w:highlight w:val="none"/>
                <w:u w:val="none"/>
              </w:rPr>
            </w:pPr>
          </w:p>
        </w:tc>
        <w:tc>
          <w:tcPr>
            <w:tcW w:w="1240" w:type="dxa"/>
            <w:tcBorders>
              <w:top w:val="single" w:color="000000" w:sz="4" w:space="0"/>
              <w:left w:val="single" w:color="000000" w:sz="4" w:space="0"/>
              <w:bottom w:val="single" w:color="000000" w:sz="4" w:space="0"/>
              <w:right w:val="single" w:color="000000" w:sz="4" w:space="0"/>
            </w:tcBorders>
            <w:noWrap/>
            <w:vAlign w:val="center"/>
          </w:tcPr>
          <w:p w14:paraId="6A54725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相关人员签字</w:t>
            </w:r>
          </w:p>
        </w:tc>
        <w:tc>
          <w:tcPr>
            <w:tcW w:w="2248" w:type="dxa"/>
            <w:tcBorders>
              <w:top w:val="single" w:color="000000" w:sz="4" w:space="0"/>
              <w:left w:val="single" w:color="000000" w:sz="4" w:space="0"/>
              <w:bottom w:val="single" w:color="000000" w:sz="4" w:space="0"/>
              <w:right w:val="single" w:color="000000" w:sz="4" w:space="0"/>
            </w:tcBorders>
            <w:noWrap/>
            <w:vAlign w:val="center"/>
          </w:tcPr>
          <w:p w14:paraId="2FF18115">
            <w:pPr>
              <w:snapToGrid w:val="0"/>
              <w:rPr>
                <w:rFonts w:hint="eastAsia" w:ascii="Times New Roman" w:hAnsi="Times New Roman" w:eastAsia="宋体" w:cs="宋体"/>
                <w:i w:val="0"/>
                <w:iCs w:val="0"/>
                <w:color w:val="000000"/>
                <w:sz w:val="24"/>
                <w:szCs w:val="24"/>
                <w:highlight w:val="none"/>
                <w:u w:val="none"/>
              </w:rPr>
            </w:pPr>
          </w:p>
        </w:tc>
      </w:tr>
      <w:tr w14:paraId="2DC0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3" w:hRule="atLeast"/>
          <w:tblHeader/>
          <w:jc w:val="center"/>
        </w:trPr>
        <w:tc>
          <w:tcPr>
            <w:tcW w:w="1673" w:type="dxa"/>
            <w:tcBorders>
              <w:top w:val="single" w:color="000000" w:sz="4" w:space="0"/>
              <w:left w:val="single" w:color="000000" w:sz="4" w:space="0"/>
              <w:bottom w:val="single" w:color="000000" w:sz="4" w:space="0"/>
              <w:right w:val="single" w:color="000000" w:sz="4" w:space="0"/>
            </w:tcBorders>
            <w:noWrap w:val="0"/>
            <w:vAlign w:val="center"/>
          </w:tcPr>
          <w:p w14:paraId="034A5C6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派工单内容</w:t>
            </w:r>
            <w:r>
              <w:rPr>
                <w:rFonts w:hint="eastAsia" w:ascii="Times New Roman" w:hAnsi="Times New Roman" w:eastAsia="宋体" w:cs="宋体"/>
                <w:i w:val="0"/>
                <w:iCs w:val="0"/>
                <w:color w:val="000000"/>
                <w:kern w:val="0"/>
                <w:sz w:val="24"/>
                <w:szCs w:val="24"/>
                <w:highlight w:val="none"/>
                <w:u w:val="none"/>
                <w:lang w:val="en-US" w:eastAsia="zh-CN" w:bidi="ar"/>
              </w:rPr>
              <w:br w:type="textWrapping"/>
            </w:r>
            <w:r>
              <w:rPr>
                <w:rFonts w:hint="eastAsia" w:ascii="Times New Roman" w:hAnsi="Times New Roman" w:eastAsia="宋体" w:cs="宋体"/>
                <w:i w:val="0"/>
                <w:iCs w:val="0"/>
                <w:color w:val="000000"/>
                <w:kern w:val="0"/>
                <w:sz w:val="24"/>
                <w:szCs w:val="24"/>
                <w:highlight w:val="none"/>
                <w:u w:val="none"/>
                <w:lang w:val="en-US" w:eastAsia="zh-CN" w:bidi="ar"/>
              </w:rPr>
              <w:t>（具体要求，</w:t>
            </w:r>
            <w:r>
              <w:rPr>
                <w:rFonts w:hint="eastAsia" w:ascii="Times New Roman" w:hAnsi="Times New Roman" w:eastAsia="宋体" w:cs="宋体"/>
                <w:i w:val="0"/>
                <w:iCs w:val="0"/>
                <w:color w:val="000000"/>
                <w:kern w:val="0"/>
                <w:sz w:val="24"/>
                <w:szCs w:val="24"/>
                <w:highlight w:val="none"/>
                <w:u w:val="none"/>
                <w:lang w:val="en-US" w:eastAsia="zh-CN" w:bidi="ar"/>
              </w:rPr>
              <w:br w:type="textWrapping"/>
            </w:r>
            <w:r>
              <w:rPr>
                <w:rFonts w:hint="eastAsia" w:ascii="Times New Roman" w:hAnsi="Times New Roman" w:eastAsia="宋体" w:cs="宋体"/>
                <w:i w:val="0"/>
                <w:iCs w:val="0"/>
                <w:color w:val="000000"/>
                <w:kern w:val="0"/>
                <w:sz w:val="24"/>
                <w:szCs w:val="24"/>
                <w:highlight w:val="none"/>
                <w:u w:val="none"/>
                <w:lang w:val="en-US" w:eastAsia="zh-CN" w:bidi="ar"/>
              </w:rPr>
              <w:t>完成时间等）</w:t>
            </w:r>
          </w:p>
        </w:tc>
        <w:tc>
          <w:tcPr>
            <w:tcW w:w="6624" w:type="dxa"/>
            <w:gridSpan w:val="3"/>
            <w:tcBorders>
              <w:top w:val="single" w:color="000000" w:sz="4" w:space="0"/>
              <w:left w:val="single" w:color="000000" w:sz="4" w:space="0"/>
              <w:bottom w:val="single" w:color="000000" w:sz="4" w:space="0"/>
              <w:right w:val="single" w:color="000000" w:sz="4" w:space="0"/>
            </w:tcBorders>
            <w:noWrap w:val="0"/>
            <w:vAlign w:val="top"/>
          </w:tcPr>
          <w:p w14:paraId="6CAC699C">
            <w:pPr>
              <w:keepNext w:val="0"/>
              <w:keepLines w:val="0"/>
              <w:widowControl/>
              <w:suppressLineNumbers w:val="0"/>
              <w:snapToGrid w:val="0"/>
              <w:jc w:val="left"/>
              <w:textAlignment w:val="top"/>
              <w:rPr>
                <w:rFonts w:hint="eastAsia" w:ascii="Times New Roman" w:hAnsi="Times New Roman" w:eastAsia="宋体" w:cs="宋体"/>
                <w:i w:val="0"/>
                <w:iCs w:val="0"/>
                <w:color w:val="000000"/>
                <w:sz w:val="24"/>
                <w:szCs w:val="24"/>
                <w:highlight w:val="none"/>
                <w:u w:val="none"/>
              </w:rPr>
            </w:pPr>
            <w:r>
              <w:rPr>
                <w:rStyle w:val="14"/>
                <w:rFonts w:ascii="Times New Roman" w:hAnsi="Times New Roman"/>
                <w:highlight w:val="none"/>
                <w:lang w:val="en-US" w:eastAsia="zh-CN" w:bidi="ar"/>
              </w:rPr>
              <w:br w:type="textWrapping"/>
            </w:r>
          </w:p>
        </w:tc>
      </w:tr>
      <w:tr w14:paraId="27421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1" w:hRule="atLeast"/>
          <w:tblHeader/>
          <w:jc w:val="center"/>
        </w:trPr>
        <w:tc>
          <w:tcPr>
            <w:tcW w:w="1673" w:type="dxa"/>
            <w:tcBorders>
              <w:top w:val="single" w:color="000000" w:sz="4" w:space="0"/>
              <w:left w:val="single" w:color="000000" w:sz="4" w:space="0"/>
              <w:bottom w:val="single" w:color="000000" w:sz="4" w:space="0"/>
              <w:right w:val="single" w:color="000000" w:sz="4" w:space="0"/>
            </w:tcBorders>
            <w:noWrap w:val="0"/>
            <w:vAlign w:val="center"/>
          </w:tcPr>
          <w:p w14:paraId="7FEDE8B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完成情况</w:t>
            </w:r>
          </w:p>
        </w:tc>
        <w:tc>
          <w:tcPr>
            <w:tcW w:w="6624" w:type="dxa"/>
            <w:gridSpan w:val="3"/>
            <w:tcBorders>
              <w:top w:val="single" w:color="000000" w:sz="4" w:space="0"/>
              <w:left w:val="single" w:color="000000" w:sz="4" w:space="0"/>
              <w:bottom w:val="single" w:color="000000" w:sz="4" w:space="0"/>
              <w:right w:val="single" w:color="000000" w:sz="4" w:space="0"/>
            </w:tcBorders>
            <w:noWrap w:val="0"/>
            <w:vAlign w:val="center"/>
          </w:tcPr>
          <w:p w14:paraId="097C101F">
            <w:pPr>
              <w:snapToGrid w:val="0"/>
              <w:jc w:val="center"/>
              <w:rPr>
                <w:rFonts w:hint="eastAsia" w:ascii="Times New Roman" w:hAnsi="Times New Roman" w:eastAsia="宋体" w:cs="宋体"/>
                <w:i w:val="0"/>
                <w:iCs w:val="0"/>
                <w:color w:val="000000"/>
                <w:sz w:val="24"/>
                <w:szCs w:val="24"/>
                <w:highlight w:val="none"/>
                <w:u w:val="none"/>
              </w:rPr>
            </w:pPr>
          </w:p>
        </w:tc>
      </w:tr>
    </w:tbl>
    <w:p w14:paraId="66F59088">
      <w:pPr>
        <w:kinsoku w:val="0"/>
        <w:overflowPunct w:val="0"/>
        <w:autoSpaceDE w:val="0"/>
        <w:autoSpaceDN w:val="0"/>
        <w:adjustRightInd w:val="0"/>
        <w:spacing w:line="440" w:lineRule="exact"/>
        <w:rPr>
          <w:rFonts w:hint="default" w:ascii="Times New Roman" w:hAnsi="Times New Roman" w:eastAsia="宋体" w:cs="宋体"/>
          <w:b/>
          <w:bCs/>
          <w:color w:val="auto"/>
          <w:spacing w:val="-4"/>
          <w:sz w:val="24"/>
          <w:highlight w:val="none"/>
          <w:lang w:val="en-US" w:eastAsia="zh-CN"/>
        </w:rPr>
      </w:pPr>
    </w:p>
    <w:p w14:paraId="4A3ED3D5">
      <w:pPr>
        <w:kinsoku w:val="0"/>
        <w:overflowPunct w:val="0"/>
        <w:autoSpaceDE w:val="0"/>
        <w:autoSpaceDN w:val="0"/>
        <w:adjustRightInd w:val="0"/>
        <w:spacing w:line="440" w:lineRule="exact"/>
        <w:rPr>
          <w:rFonts w:hint="default" w:ascii="Times New Roman" w:hAnsi="Times New Roman" w:eastAsia="宋体" w:cs="宋体"/>
          <w:b/>
          <w:bCs/>
          <w:color w:val="auto"/>
          <w:spacing w:val="-4"/>
          <w:sz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31F4DEB8">
      <w:pPr>
        <w:kinsoku w:val="0"/>
        <w:overflowPunct w:val="0"/>
        <w:autoSpaceDE w:val="0"/>
        <w:autoSpaceDN w:val="0"/>
        <w:adjustRightInd w:val="0"/>
        <w:spacing w:line="440" w:lineRule="exact"/>
        <w:jc w:val="left"/>
        <w:rPr>
          <w:rFonts w:hint="eastAsia" w:ascii="Times New Roman" w:hAnsi="Times New Roman" w:eastAsia="宋体" w:cs="宋体"/>
          <w:b/>
          <w:bCs/>
          <w:color w:val="auto"/>
          <w:spacing w:val="-4"/>
          <w:sz w:val="24"/>
          <w:szCs w:val="24"/>
          <w:highlight w:val="none"/>
          <w:lang w:val="en-US" w:eastAsia="zh-CN"/>
        </w:rPr>
      </w:pPr>
      <w:r>
        <w:rPr>
          <w:rFonts w:hint="eastAsia" w:ascii="Times New Roman" w:hAnsi="Times New Roman" w:eastAsia="宋体" w:cs="宋体"/>
          <w:b/>
          <w:bCs/>
          <w:color w:val="auto"/>
          <w:spacing w:val="-4"/>
          <w:sz w:val="24"/>
          <w:szCs w:val="24"/>
          <w:highlight w:val="none"/>
          <w:lang w:val="en-US" w:eastAsia="zh-CN"/>
        </w:rPr>
        <w:t>附件5：</w:t>
      </w:r>
    </w:p>
    <w:p w14:paraId="4627C339">
      <w:pPr>
        <w:spacing w:line="540" w:lineRule="exact"/>
        <w:jc w:val="center"/>
        <w:rPr>
          <w:rFonts w:hint="eastAsia" w:ascii="仿宋" w:hAnsi="仿宋" w:eastAsia="仿宋"/>
          <w:sz w:val="44"/>
          <w:szCs w:val="44"/>
          <w:highlight w:val="none"/>
        </w:rPr>
      </w:pPr>
      <w:r>
        <w:rPr>
          <w:rFonts w:hint="eastAsia" w:ascii="仿宋" w:hAnsi="仿宋" w:eastAsia="仿宋"/>
          <w:sz w:val="44"/>
          <w:szCs w:val="44"/>
          <w:highlight w:val="none"/>
        </w:rPr>
        <w:t>工程量签证单</w:t>
      </w:r>
    </w:p>
    <w:p w14:paraId="7CFAF0EF">
      <w:pPr>
        <w:rPr>
          <w:rFonts w:hint="eastAsia"/>
          <w:kern w:val="2"/>
          <w:sz w:val="21"/>
          <w:szCs w:val="20"/>
          <w:highlight w:val="none"/>
        </w:rPr>
      </w:pPr>
      <w:r>
        <w:rPr>
          <w:rFonts w:hint="eastAsia"/>
          <w:kern w:val="2"/>
          <w:sz w:val="21"/>
          <w:szCs w:val="20"/>
          <w:highlight w:val="none"/>
        </w:rPr>
        <w:t>施工单位：</w:t>
      </w:r>
      <w:r>
        <w:rPr>
          <w:rFonts w:hint="eastAsia"/>
          <w:kern w:val="2"/>
          <w:sz w:val="21"/>
          <w:szCs w:val="20"/>
          <w:highlight w:val="none"/>
          <w:u w:val="single"/>
        </w:rPr>
        <w:t xml:space="preserve">                           </w:t>
      </w:r>
      <w:r>
        <w:rPr>
          <w:rFonts w:hint="eastAsia"/>
          <w:kern w:val="2"/>
          <w:sz w:val="21"/>
          <w:szCs w:val="20"/>
          <w:highlight w:val="none"/>
        </w:rPr>
        <w:t xml:space="preserve">                        合同号：</w:t>
      </w:r>
      <w:r>
        <w:rPr>
          <w:rFonts w:hint="eastAsia"/>
          <w:kern w:val="2"/>
          <w:sz w:val="21"/>
          <w:szCs w:val="20"/>
          <w:highlight w:val="none"/>
          <w:u w:val="single"/>
        </w:rPr>
        <w:t xml:space="preserve">              </w:t>
      </w:r>
    </w:p>
    <w:tbl>
      <w:tblPr>
        <w:tblStyle w:val="9"/>
        <w:tblpPr w:leftFromText="180" w:rightFromText="180" w:vertAnchor="text" w:horzAnchor="page" w:tblpXSpec="center" w:tblpY="44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2840"/>
        <w:gridCol w:w="1548"/>
        <w:gridCol w:w="3075"/>
      </w:tblGrid>
      <w:tr w14:paraId="3170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621" w:type="pct"/>
            <w:noWrap w:val="0"/>
            <w:vAlign w:val="center"/>
          </w:tcPr>
          <w:p w14:paraId="2751237C">
            <w:pPr>
              <w:jc w:val="center"/>
              <w:rPr>
                <w:rFonts w:hint="eastAsia"/>
                <w:kern w:val="2"/>
                <w:sz w:val="21"/>
                <w:szCs w:val="20"/>
                <w:highlight w:val="none"/>
                <w:u w:val="single"/>
              </w:rPr>
            </w:pPr>
            <w:r>
              <w:rPr>
                <w:rFonts w:hint="eastAsia"/>
                <w:kern w:val="2"/>
                <w:sz w:val="21"/>
                <w:szCs w:val="20"/>
                <w:highlight w:val="none"/>
              </w:rPr>
              <w:t>项目名称</w:t>
            </w:r>
          </w:p>
        </w:tc>
        <w:tc>
          <w:tcPr>
            <w:tcW w:w="4378" w:type="pct"/>
            <w:gridSpan w:val="3"/>
            <w:noWrap w:val="0"/>
            <w:vAlign w:val="center"/>
          </w:tcPr>
          <w:p w14:paraId="4AB196F0">
            <w:pPr>
              <w:jc w:val="center"/>
              <w:rPr>
                <w:rFonts w:hint="eastAsia" w:ascii="宋体" w:hAnsi="宋体" w:cs="宋体"/>
                <w:kern w:val="2"/>
                <w:sz w:val="44"/>
                <w:szCs w:val="44"/>
                <w:highlight w:val="none"/>
              </w:rPr>
            </w:pPr>
          </w:p>
        </w:tc>
      </w:tr>
      <w:tr w14:paraId="5614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4" w:hRule="atLeast"/>
        </w:trPr>
        <w:tc>
          <w:tcPr>
            <w:tcW w:w="621" w:type="pct"/>
            <w:noWrap w:val="0"/>
            <w:vAlign w:val="center"/>
          </w:tcPr>
          <w:p w14:paraId="37C6BCF3">
            <w:pPr>
              <w:jc w:val="center"/>
              <w:rPr>
                <w:rFonts w:hint="eastAsia"/>
                <w:kern w:val="2"/>
                <w:sz w:val="21"/>
                <w:szCs w:val="20"/>
                <w:highlight w:val="none"/>
              </w:rPr>
            </w:pPr>
            <w:r>
              <w:rPr>
                <w:rFonts w:hint="eastAsia"/>
                <w:kern w:val="2"/>
                <w:sz w:val="21"/>
                <w:szCs w:val="20"/>
                <w:highlight w:val="none"/>
              </w:rPr>
              <w:t>工</w:t>
            </w:r>
          </w:p>
          <w:p w14:paraId="057F785D">
            <w:pPr>
              <w:jc w:val="center"/>
              <w:rPr>
                <w:rFonts w:hint="eastAsia"/>
                <w:kern w:val="2"/>
                <w:sz w:val="21"/>
                <w:szCs w:val="20"/>
                <w:highlight w:val="none"/>
              </w:rPr>
            </w:pPr>
            <w:r>
              <w:rPr>
                <w:rFonts w:hint="eastAsia"/>
                <w:kern w:val="2"/>
                <w:sz w:val="21"/>
                <w:szCs w:val="20"/>
                <w:highlight w:val="none"/>
              </w:rPr>
              <w:t>程</w:t>
            </w:r>
          </w:p>
          <w:p w14:paraId="091DC5F5">
            <w:pPr>
              <w:jc w:val="center"/>
              <w:rPr>
                <w:rFonts w:hint="eastAsia"/>
                <w:kern w:val="2"/>
                <w:sz w:val="21"/>
                <w:szCs w:val="20"/>
                <w:highlight w:val="none"/>
              </w:rPr>
            </w:pPr>
            <w:r>
              <w:rPr>
                <w:rFonts w:hint="eastAsia"/>
                <w:kern w:val="2"/>
                <w:sz w:val="21"/>
                <w:szCs w:val="20"/>
                <w:highlight w:val="none"/>
              </w:rPr>
              <w:t>数</w:t>
            </w:r>
          </w:p>
          <w:p w14:paraId="4BAAD70D">
            <w:pPr>
              <w:jc w:val="center"/>
              <w:rPr>
                <w:rFonts w:hint="eastAsia"/>
                <w:kern w:val="2"/>
                <w:sz w:val="21"/>
                <w:szCs w:val="20"/>
                <w:highlight w:val="none"/>
              </w:rPr>
            </w:pPr>
            <w:r>
              <w:rPr>
                <w:rFonts w:hint="eastAsia"/>
                <w:kern w:val="2"/>
                <w:sz w:val="21"/>
                <w:szCs w:val="20"/>
                <w:highlight w:val="none"/>
              </w:rPr>
              <w:t>量</w:t>
            </w:r>
          </w:p>
        </w:tc>
        <w:tc>
          <w:tcPr>
            <w:tcW w:w="4378" w:type="pct"/>
            <w:gridSpan w:val="3"/>
            <w:noWrap w:val="0"/>
            <w:vAlign w:val="top"/>
          </w:tcPr>
          <w:p w14:paraId="79E2BD17">
            <w:pPr>
              <w:rPr>
                <w:rFonts w:ascii="宋体" w:hAnsi="宋体"/>
                <w:kern w:val="2"/>
                <w:sz w:val="21"/>
                <w:szCs w:val="20"/>
                <w:highlight w:val="none"/>
              </w:rPr>
            </w:pPr>
          </w:p>
          <w:p w14:paraId="103D2C96">
            <w:pPr>
              <w:spacing w:line="360" w:lineRule="auto"/>
              <w:jc w:val="left"/>
              <w:rPr>
                <w:rFonts w:hint="eastAsia"/>
                <w:kern w:val="2"/>
                <w:sz w:val="21"/>
                <w:szCs w:val="21"/>
                <w:highlight w:val="none"/>
              </w:rPr>
            </w:pPr>
          </w:p>
        </w:tc>
      </w:tr>
      <w:tr w14:paraId="244D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621" w:type="pct"/>
            <w:noWrap w:val="0"/>
            <w:vAlign w:val="center"/>
          </w:tcPr>
          <w:p w14:paraId="2CF854FA">
            <w:pPr>
              <w:jc w:val="center"/>
              <w:rPr>
                <w:rFonts w:hint="eastAsia"/>
                <w:kern w:val="2"/>
                <w:sz w:val="21"/>
                <w:szCs w:val="20"/>
                <w:highlight w:val="none"/>
              </w:rPr>
            </w:pPr>
            <w:r>
              <w:rPr>
                <w:rFonts w:hint="eastAsia"/>
                <w:kern w:val="2"/>
                <w:sz w:val="21"/>
                <w:szCs w:val="20"/>
                <w:highlight w:val="none"/>
              </w:rPr>
              <w:t>施工单位</w:t>
            </w:r>
          </w:p>
        </w:tc>
        <w:tc>
          <w:tcPr>
            <w:tcW w:w="4378" w:type="pct"/>
            <w:gridSpan w:val="3"/>
            <w:noWrap w:val="0"/>
            <w:vAlign w:val="top"/>
          </w:tcPr>
          <w:p w14:paraId="1D361B7D">
            <w:pPr>
              <w:ind w:firstLine="2940" w:firstLineChars="1400"/>
              <w:rPr>
                <w:rFonts w:hint="eastAsia"/>
                <w:kern w:val="2"/>
                <w:sz w:val="21"/>
                <w:szCs w:val="20"/>
                <w:highlight w:val="none"/>
              </w:rPr>
            </w:pPr>
            <w:r>
              <w:rPr>
                <w:rFonts w:hint="eastAsia"/>
                <w:kern w:val="2"/>
                <w:sz w:val="21"/>
                <w:szCs w:val="20"/>
                <w:highlight w:val="none"/>
              </w:rPr>
              <w:t xml:space="preserve">   </w:t>
            </w:r>
          </w:p>
          <w:p w14:paraId="70C279C2">
            <w:pPr>
              <w:jc w:val="center"/>
              <w:rPr>
                <w:rFonts w:hint="eastAsia"/>
                <w:kern w:val="2"/>
                <w:sz w:val="21"/>
                <w:szCs w:val="20"/>
                <w:highlight w:val="none"/>
              </w:rPr>
            </w:pPr>
            <w:r>
              <w:rPr>
                <w:rFonts w:hint="eastAsia"/>
                <w:kern w:val="2"/>
                <w:sz w:val="21"/>
                <w:szCs w:val="20"/>
                <w:highlight w:val="none"/>
              </w:rPr>
              <w:t xml:space="preserve">   </w:t>
            </w:r>
            <w:r>
              <w:rPr>
                <w:kern w:val="2"/>
                <w:sz w:val="21"/>
                <w:szCs w:val="20"/>
                <w:highlight w:val="none"/>
              </w:rPr>
              <w:t xml:space="preserve">                     </w:t>
            </w:r>
            <w:r>
              <w:rPr>
                <w:rFonts w:hint="eastAsia"/>
                <w:kern w:val="2"/>
                <w:sz w:val="21"/>
                <w:szCs w:val="20"/>
                <w:highlight w:val="none"/>
              </w:rPr>
              <w:t xml:space="preserve">承包单位项目经理部（章）：                    </w:t>
            </w:r>
          </w:p>
          <w:p w14:paraId="5F3559D4">
            <w:pPr>
              <w:jc w:val="center"/>
              <w:rPr>
                <w:rFonts w:hint="eastAsia"/>
                <w:kern w:val="2"/>
                <w:sz w:val="21"/>
                <w:szCs w:val="20"/>
                <w:highlight w:val="none"/>
              </w:rPr>
            </w:pPr>
            <w:r>
              <w:rPr>
                <w:rFonts w:hint="eastAsia"/>
                <w:kern w:val="2"/>
                <w:sz w:val="21"/>
                <w:szCs w:val="20"/>
                <w:highlight w:val="none"/>
              </w:rPr>
              <w:t xml:space="preserve">                           项目经理：            日期：           </w:t>
            </w:r>
          </w:p>
        </w:tc>
      </w:tr>
      <w:tr w14:paraId="0A35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621" w:type="pct"/>
            <w:noWrap w:val="0"/>
            <w:vAlign w:val="center"/>
          </w:tcPr>
          <w:p w14:paraId="4396106A">
            <w:pPr>
              <w:jc w:val="center"/>
              <w:rPr>
                <w:rFonts w:hint="eastAsia"/>
                <w:kern w:val="2"/>
                <w:sz w:val="21"/>
                <w:szCs w:val="20"/>
                <w:highlight w:val="none"/>
              </w:rPr>
            </w:pPr>
            <w:r>
              <w:rPr>
                <w:rFonts w:hint="eastAsia"/>
                <w:kern w:val="2"/>
                <w:sz w:val="21"/>
                <w:szCs w:val="20"/>
                <w:highlight w:val="none"/>
              </w:rPr>
              <w:t>监理单位</w:t>
            </w:r>
          </w:p>
          <w:p w14:paraId="258B35AA">
            <w:pPr>
              <w:jc w:val="center"/>
              <w:rPr>
                <w:rFonts w:hint="eastAsia"/>
                <w:kern w:val="2"/>
                <w:sz w:val="21"/>
                <w:szCs w:val="20"/>
                <w:highlight w:val="none"/>
              </w:rPr>
            </w:pPr>
            <w:r>
              <w:rPr>
                <w:rFonts w:hint="eastAsia"/>
                <w:kern w:val="2"/>
                <w:sz w:val="21"/>
                <w:szCs w:val="20"/>
                <w:highlight w:val="none"/>
              </w:rPr>
              <w:t>意见</w:t>
            </w:r>
          </w:p>
        </w:tc>
        <w:tc>
          <w:tcPr>
            <w:tcW w:w="4378" w:type="pct"/>
            <w:gridSpan w:val="3"/>
            <w:noWrap w:val="0"/>
            <w:vAlign w:val="top"/>
          </w:tcPr>
          <w:p w14:paraId="0EE521D1">
            <w:pPr>
              <w:jc w:val="center"/>
              <w:rPr>
                <w:rFonts w:hint="eastAsia"/>
                <w:kern w:val="2"/>
                <w:sz w:val="21"/>
                <w:szCs w:val="20"/>
                <w:highlight w:val="none"/>
              </w:rPr>
            </w:pPr>
          </w:p>
          <w:p w14:paraId="6B54BF5A">
            <w:pPr>
              <w:jc w:val="center"/>
              <w:rPr>
                <w:rFonts w:hint="eastAsia"/>
                <w:kern w:val="2"/>
                <w:sz w:val="21"/>
                <w:szCs w:val="20"/>
                <w:highlight w:val="none"/>
              </w:rPr>
            </w:pPr>
          </w:p>
          <w:p w14:paraId="17625E29">
            <w:pPr>
              <w:jc w:val="center"/>
              <w:rPr>
                <w:rFonts w:hint="eastAsia"/>
                <w:kern w:val="2"/>
                <w:sz w:val="21"/>
                <w:szCs w:val="20"/>
                <w:highlight w:val="none"/>
              </w:rPr>
            </w:pPr>
            <w:r>
              <w:rPr>
                <w:rFonts w:hint="eastAsia"/>
                <w:kern w:val="2"/>
                <w:sz w:val="21"/>
                <w:szCs w:val="20"/>
                <w:highlight w:val="none"/>
              </w:rPr>
              <w:t xml:space="preserve">   </w:t>
            </w:r>
            <w:r>
              <w:rPr>
                <w:kern w:val="2"/>
                <w:sz w:val="21"/>
                <w:szCs w:val="20"/>
                <w:highlight w:val="none"/>
              </w:rPr>
              <w:t xml:space="preserve">              </w:t>
            </w:r>
            <w:r>
              <w:rPr>
                <w:rFonts w:hint="eastAsia"/>
                <w:kern w:val="2"/>
                <w:sz w:val="21"/>
                <w:szCs w:val="20"/>
                <w:highlight w:val="none"/>
              </w:rPr>
              <w:t xml:space="preserve"> 项目监理机构（章）：                         </w:t>
            </w:r>
          </w:p>
          <w:p w14:paraId="20189A0A">
            <w:pPr>
              <w:jc w:val="center"/>
              <w:rPr>
                <w:rFonts w:hint="eastAsia"/>
                <w:kern w:val="2"/>
                <w:sz w:val="21"/>
                <w:szCs w:val="20"/>
                <w:highlight w:val="none"/>
              </w:rPr>
            </w:pPr>
            <w:r>
              <w:rPr>
                <w:rFonts w:hint="eastAsia"/>
                <w:kern w:val="2"/>
                <w:sz w:val="21"/>
                <w:szCs w:val="20"/>
                <w:highlight w:val="none"/>
              </w:rPr>
              <w:t xml:space="preserve">                           监理工程师：          日期：         </w:t>
            </w:r>
          </w:p>
        </w:tc>
      </w:tr>
      <w:tr w14:paraId="7ADE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8" w:hRule="atLeast"/>
        </w:trPr>
        <w:tc>
          <w:tcPr>
            <w:tcW w:w="621" w:type="pct"/>
            <w:noWrap w:val="0"/>
            <w:vAlign w:val="center"/>
          </w:tcPr>
          <w:p w14:paraId="63ED2D88">
            <w:pPr>
              <w:jc w:val="center"/>
              <w:rPr>
                <w:rFonts w:hint="eastAsia"/>
                <w:kern w:val="2"/>
                <w:sz w:val="21"/>
                <w:szCs w:val="20"/>
                <w:highlight w:val="none"/>
              </w:rPr>
            </w:pPr>
            <w:r>
              <w:rPr>
                <w:rFonts w:hint="eastAsia"/>
                <w:kern w:val="2"/>
                <w:sz w:val="21"/>
                <w:szCs w:val="20"/>
                <w:highlight w:val="none"/>
              </w:rPr>
              <w:t>审计单位</w:t>
            </w:r>
          </w:p>
          <w:p w14:paraId="669BFA43">
            <w:pPr>
              <w:jc w:val="center"/>
              <w:rPr>
                <w:rFonts w:hint="eastAsia"/>
                <w:kern w:val="2"/>
                <w:sz w:val="21"/>
                <w:szCs w:val="20"/>
                <w:highlight w:val="none"/>
              </w:rPr>
            </w:pPr>
            <w:r>
              <w:rPr>
                <w:rFonts w:hint="eastAsia"/>
                <w:kern w:val="2"/>
                <w:sz w:val="21"/>
                <w:szCs w:val="20"/>
                <w:highlight w:val="none"/>
              </w:rPr>
              <w:t>意见</w:t>
            </w:r>
          </w:p>
        </w:tc>
        <w:tc>
          <w:tcPr>
            <w:tcW w:w="4378" w:type="pct"/>
            <w:gridSpan w:val="3"/>
            <w:noWrap w:val="0"/>
            <w:vAlign w:val="bottom"/>
          </w:tcPr>
          <w:p w14:paraId="56E79DDD">
            <w:pPr>
              <w:jc w:val="center"/>
              <w:rPr>
                <w:rFonts w:hint="eastAsia"/>
                <w:kern w:val="2"/>
                <w:sz w:val="21"/>
                <w:szCs w:val="20"/>
                <w:highlight w:val="none"/>
              </w:rPr>
            </w:pPr>
            <w:r>
              <w:rPr>
                <w:rFonts w:hint="eastAsia"/>
                <w:kern w:val="2"/>
                <w:sz w:val="21"/>
                <w:szCs w:val="20"/>
                <w:highlight w:val="none"/>
              </w:rPr>
              <w:t xml:space="preserve">                           </w:t>
            </w:r>
            <w:r>
              <w:rPr>
                <w:kern w:val="2"/>
                <w:sz w:val="21"/>
                <w:szCs w:val="20"/>
                <w:highlight w:val="none"/>
              </w:rPr>
              <w:t xml:space="preserve">  </w:t>
            </w:r>
            <w:r>
              <w:rPr>
                <w:rFonts w:hint="eastAsia"/>
                <w:kern w:val="2"/>
                <w:sz w:val="21"/>
                <w:szCs w:val="20"/>
                <w:highlight w:val="none"/>
              </w:rPr>
              <w:t xml:space="preserve">审计单位代表：         日期：          </w:t>
            </w:r>
          </w:p>
        </w:tc>
      </w:tr>
      <w:tr w14:paraId="2B11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8" w:hRule="atLeast"/>
        </w:trPr>
        <w:tc>
          <w:tcPr>
            <w:tcW w:w="621" w:type="pct"/>
            <w:noWrap w:val="0"/>
            <w:vAlign w:val="center"/>
          </w:tcPr>
          <w:p w14:paraId="5797D43B">
            <w:pPr>
              <w:jc w:val="center"/>
              <w:rPr>
                <w:kern w:val="2"/>
                <w:sz w:val="21"/>
                <w:szCs w:val="20"/>
                <w:highlight w:val="none"/>
              </w:rPr>
            </w:pPr>
            <w:r>
              <w:rPr>
                <w:rFonts w:hint="eastAsia"/>
                <w:kern w:val="2"/>
                <w:sz w:val="21"/>
                <w:szCs w:val="20"/>
                <w:highlight w:val="none"/>
              </w:rPr>
              <w:t>项目管理</w:t>
            </w:r>
          </w:p>
          <w:p w14:paraId="183F440E">
            <w:pPr>
              <w:jc w:val="center"/>
              <w:rPr>
                <w:rFonts w:hint="eastAsia"/>
                <w:kern w:val="2"/>
                <w:sz w:val="21"/>
                <w:szCs w:val="20"/>
                <w:highlight w:val="none"/>
              </w:rPr>
            </w:pPr>
            <w:r>
              <w:rPr>
                <w:rFonts w:hint="eastAsia"/>
                <w:kern w:val="2"/>
                <w:sz w:val="21"/>
                <w:szCs w:val="20"/>
                <w:highlight w:val="none"/>
              </w:rPr>
              <w:t>意见</w:t>
            </w:r>
          </w:p>
        </w:tc>
        <w:tc>
          <w:tcPr>
            <w:tcW w:w="1666" w:type="pct"/>
            <w:noWrap w:val="0"/>
            <w:vAlign w:val="bottom"/>
          </w:tcPr>
          <w:p w14:paraId="2ECB20B4">
            <w:pPr>
              <w:rPr>
                <w:rFonts w:hint="eastAsia"/>
                <w:kern w:val="2"/>
                <w:sz w:val="21"/>
                <w:szCs w:val="20"/>
                <w:highlight w:val="none"/>
              </w:rPr>
            </w:pPr>
            <w:r>
              <w:rPr>
                <w:rFonts w:hint="eastAsia"/>
                <w:kern w:val="2"/>
                <w:sz w:val="21"/>
                <w:szCs w:val="20"/>
                <w:highlight w:val="none"/>
              </w:rPr>
              <w:t xml:space="preserve">项目管理代表： </w:t>
            </w:r>
            <w:r>
              <w:rPr>
                <w:kern w:val="2"/>
                <w:sz w:val="21"/>
                <w:szCs w:val="20"/>
                <w:highlight w:val="none"/>
              </w:rPr>
              <w:t xml:space="preserve">   </w:t>
            </w:r>
            <w:r>
              <w:rPr>
                <w:rFonts w:hint="eastAsia"/>
                <w:kern w:val="2"/>
                <w:sz w:val="21"/>
                <w:szCs w:val="20"/>
                <w:highlight w:val="none"/>
              </w:rPr>
              <w:t>日期：</w:t>
            </w:r>
          </w:p>
        </w:tc>
        <w:tc>
          <w:tcPr>
            <w:tcW w:w="908" w:type="pct"/>
            <w:noWrap w:val="0"/>
            <w:vAlign w:val="center"/>
          </w:tcPr>
          <w:p w14:paraId="4DBB834D">
            <w:pPr>
              <w:jc w:val="center"/>
              <w:rPr>
                <w:rFonts w:hint="eastAsia"/>
                <w:kern w:val="2"/>
                <w:sz w:val="21"/>
                <w:szCs w:val="20"/>
                <w:highlight w:val="none"/>
              </w:rPr>
            </w:pPr>
            <w:r>
              <w:rPr>
                <w:rFonts w:hint="eastAsia"/>
                <w:kern w:val="2"/>
                <w:sz w:val="21"/>
                <w:szCs w:val="20"/>
                <w:highlight w:val="none"/>
              </w:rPr>
              <w:t>建设单位</w:t>
            </w:r>
          </w:p>
          <w:p w14:paraId="3C3D09E6">
            <w:pPr>
              <w:jc w:val="center"/>
              <w:rPr>
                <w:rFonts w:hint="eastAsia"/>
                <w:kern w:val="2"/>
                <w:sz w:val="21"/>
                <w:szCs w:val="20"/>
                <w:highlight w:val="none"/>
              </w:rPr>
            </w:pPr>
            <w:r>
              <w:rPr>
                <w:rFonts w:hint="eastAsia"/>
                <w:kern w:val="2"/>
                <w:sz w:val="21"/>
                <w:szCs w:val="20"/>
                <w:highlight w:val="none"/>
              </w:rPr>
              <w:t>意见</w:t>
            </w:r>
          </w:p>
        </w:tc>
        <w:tc>
          <w:tcPr>
            <w:tcW w:w="1803" w:type="pct"/>
            <w:noWrap w:val="0"/>
            <w:vAlign w:val="bottom"/>
          </w:tcPr>
          <w:p w14:paraId="02BE35EA">
            <w:pPr>
              <w:rPr>
                <w:rFonts w:hint="eastAsia"/>
                <w:kern w:val="2"/>
                <w:sz w:val="21"/>
                <w:szCs w:val="20"/>
                <w:highlight w:val="none"/>
              </w:rPr>
            </w:pPr>
            <w:r>
              <w:rPr>
                <w:rFonts w:hint="eastAsia"/>
                <w:kern w:val="2"/>
                <w:sz w:val="21"/>
                <w:szCs w:val="20"/>
                <w:highlight w:val="none"/>
              </w:rPr>
              <w:t xml:space="preserve">建设单位代表：     </w:t>
            </w:r>
            <w:r>
              <w:rPr>
                <w:kern w:val="2"/>
                <w:sz w:val="21"/>
                <w:szCs w:val="20"/>
                <w:highlight w:val="none"/>
              </w:rPr>
              <w:t xml:space="preserve"> </w:t>
            </w:r>
            <w:r>
              <w:rPr>
                <w:rFonts w:hint="eastAsia"/>
                <w:kern w:val="2"/>
                <w:sz w:val="21"/>
                <w:szCs w:val="20"/>
                <w:highlight w:val="none"/>
              </w:rPr>
              <w:t xml:space="preserve">日期：          </w:t>
            </w:r>
          </w:p>
        </w:tc>
      </w:tr>
    </w:tbl>
    <w:p w14:paraId="65275DE0">
      <w:pPr>
        <w:rPr>
          <w:rFonts w:hint="eastAsia"/>
          <w:kern w:val="2"/>
          <w:sz w:val="10"/>
          <w:szCs w:val="20"/>
          <w:highlight w:val="none"/>
          <w:u w:val="single"/>
        </w:rPr>
      </w:pPr>
      <w:r>
        <w:rPr>
          <w:rFonts w:hint="eastAsia"/>
          <w:kern w:val="2"/>
          <w:sz w:val="21"/>
          <w:szCs w:val="20"/>
          <w:highlight w:val="none"/>
        </w:rPr>
        <w:t>监理单位：</w:t>
      </w:r>
      <w:r>
        <w:rPr>
          <w:rFonts w:hint="eastAsia"/>
          <w:kern w:val="2"/>
          <w:sz w:val="21"/>
          <w:szCs w:val="20"/>
          <w:highlight w:val="none"/>
          <w:u w:val="single"/>
        </w:rPr>
        <w:t xml:space="preserve">                           </w:t>
      </w:r>
      <w:r>
        <w:rPr>
          <w:rFonts w:hint="eastAsia"/>
          <w:kern w:val="2"/>
          <w:sz w:val="21"/>
          <w:szCs w:val="20"/>
          <w:highlight w:val="none"/>
        </w:rPr>
        <w:t xml:space="preserve">                        编  号：</w:t>
      </w:r>
      <w:r>
        <w:rPr>
          <w:rFonts w:hint="eastAsia"/>
          <w:kern w:val="2"/>
          <w:sz w:val="21"/>
          <w:szCs w:val="20"/>
          <w:highlight w:val="none"/>
          <w:u w:val="single"/>
        </w:rPr>
        <w:t xml:space="preserve">              </w:t>
      </w:r>
    </w:p>
    <w:p w14:paraId="616D31AF">
      <w:pPr>
        <w:adjustRightInd w:val="0"/>
        <w:spacing w:line="560" w:lineRule="exact"/>
        <w:ind w:right="-516"/>
        <w:rPr>
          <w:rFonts w:eastAsia="仿宋_GB2312"/>
          <w:bCs/>
          <w:sz w:val="28"/>
          <w:szCs w:val="28"/>
          <w:highlight w:val="none"/>
        </w:rPr>
        <w:sectPr>
          <w:headerReference r:id="rId4" w:type="default"/>
          <w:pgSz w:w="11906" w:h="16838"/>
          <w:pgMar w:top="1440" w:right="1800" w:bottom="1843" w:left="1800" w:header="850" w:footer="992" w:gutter="0"/>
          <w:pgBorders>
            <w:top w:val="none" w:sz="0" w:space="0"/>
            <w:left w:val="none" w:sz="0" w:space="0"/>
            <w:bottom w:val="none" w:sz="0" w:space="0"/>
            <w:right w:val="none" w:sz="0" w:space="0"/>
          </w:pgBorders>
          <w:pgNumType w:fmt="decimal"/>
          <w:cols w:space="720" w:num="1"/>
          <w:docGrid w:type="lines" w:linePitch="442" w:charSpace="0"/>
        </w:sectPr>
      </w:pPr>
    </w:p>
    <w:p w14:paraId="18D044BF">
      <w:pPr>
        <w:kinsoku w:val="0"/>
        <w:overflowPunct w:val="0"/>
        <w:autoSpaceDE w:val="0"/>
        <w:autoSpaceDN w:val="0"/>
        <w:adjustRightInd w:val="0"/>
        <w:spacing w:line="440" w:lineRule="exact"/>
        <w:ind w:right="0"/>
        <w:jc w:val="left"/>
        <w:rPr>
          <w:rFonts w:hint="eastAsia" w:ascii="Times New Roman" w:hAnsi="Times New Roman" w:eastAsia="宋体" w:cs="宋体"/>
          <w:b/>
          <w:bCs/>
          <w:color w:val="auto"/>
          <w:spacing w:val="-4"/>
          <w:sz w:val="24"/>
          <w:szCs w:val="24"/>
          <w:highlight w:val="none"/>
          <w:lang w:val="en-US" w:eastAsia="zh-CN"/>
        </w:rPr>
      </w:pPr>
      <w:r>
        <w:rPr>
          <w:rFonts w:hint="eastAsia" w:ascii="Times New Roman" w:hAnsi="Times New Roman" w:eastAsia="宋体" w:cs="宋体"/>
          <w:b/>
          <w:bCs/>
          <w:color w:val="auto"/>
          <w:spacing w:val="-4"/>
          <w:sz w:val="24"/>
          <w:szCs w:val="24"/>
          <w:highlight w:val="none"/>
        </w:rPr>
        <w:t>附件</w:t>
      </w:r>
      <w:r>
        <w:rPr>
          <w:rFonts w:hint="eastAsia" w:ascii="Times New Roman" w:hAnsi="Times New Roman" w:eastAsia="宋体" w:cs="宋体"/>
          <w:b/>
          <w:bCs/>
          <w:color w:val="auto"/>
          <w:spacing w:val="-4"/>
          <w:sz w:val="24"/>
          <w:szCs w:val="24"/>
          <w:highlight w:val="none"/>
          <w:lang w:val="en-US" w:eastAsia="zh-CN"/>
        </w:rPr>
        <w:t>:6：</w:t>
      </w:r>
    </w:p>
    <w:p w14:paraId="1F1017B2">
      <w:pPr>
        <w:spacing w:line="240" w:lineRule="atLeast"/>
        <w:ind w:firstLine="5746" w:firstLineChars="1306"/>
        <w:rPr>
          <w:rFonts w:hint="eastAsia"/>
          <w:kern w:val="2"/>
          <w:sz w:val="21"/>
          <w:szCs w:val="21"/>
          <w:highlight w:val="none"/>
        </w:rPr>
      </w:pPr>
      <w:r>
        <w:rPr>
          <w:rFonts w:hint="eastAsia" w:ascii="仿宋" w:hAnsi="仿宋" w:eastAsia="仿宋"/>
          <w:sz w:val="44"/>
          <w:szCs w:val="44"/>
          <w:highlight w:val="none"/>
        </w:rPr>
        <w:t>竣</w:t>
      </w:r>
      <w:r>
        <w:rPr>
          <w:rFonts w:ascii="仿宋" w:hAnsi="仿宋" w:eastAsia="仿宋"/>
          <w:sz w:val="44"/>
          <w:szCs w:val="44"/>
          <w:highlight w:val="none"/>
        </w:rPr>
        <w:t xml:space="preserve"> </w:t>
      </w:r>
      <w:r>
        <w:rPr>
          <w:rFonts w:hint="eastAsia" w:ascii="仿宋" w:hAnsi="仿宋" w:eastAsia="仿宋"/>
          <w:sz w:val="44"/>
          <w:szCs w:val="44"/>
          <w:highlight w:val="none"/>
        </w:rPr>
        <w:t>工</w:t>
      </w:r>
      <w:r>
        <w:rPr>
          <w:rFonts w:ascii="仿宋" w:hAnsi="仿宋" w:eastAsia="仿宋"/>
          <w:sz w:val="44"/>
          <w:szCs w:val="44"/>
          <w:highlight w:val="none"/>
        </w:rPr>
        <w:t xml:space="preserve"> </w:t>
      </w:r>
      <w:r>
        <w:rPr>
          <w:rFonts w:hint="eastAsia" w:ascii="仿宋" w:hAnsi="仿宋" w:eastAsia="仿宋"/>
          <w:sz w:val="44"/>
          <w:szCs w:val="44"/>
          <w:highlight w:val="none"/>
        </w:rPr>
        <w:t>验</w:t>
      </w:r>
      <w:r>
        <w:rPr>
          <w:rFonts w:ascii="仿宋" w:hAnsi="仿宋" w:eastAsia="仿宋"/>
          <w:sz w:val="44"/>
          <w:szCs w:val="44"/>
          <w:highlight w:val="none"/>
        </w:rPr>
        <w:t xml:space="preserve"> </w:t>
      </w:r>
      <w:r>
        <w:rPr>
          <w:rFonts w:hint="eastAsia" w:ascii="仿宋" w:hAnsi="仿宋" w:eastAsia="仿宋"/>
          <w:sz w:val="44"/>
          <w:szCs w:val="44"/>
          <w:highlight w:val="none"/>
        </w:rPr>
        <w:t>收</w:t>
      </w:r>
      <w:r>
        <w:rPr>
          <w:rFonts w:ascii="仿宋" w:hAnsi="仿宋" w:eastAsia="仿宋"/>
          <w:sz w:val="44"/>
          <w:szCs w:val="44"/>
          <w:highlight w:val="none"/>
        </w:rPr>
        <w:t xml:space="preserve"> </w:t>
      </w:r>
      <w:r>
        <w:rPr>
          <w:rFonts w:hint="eastAsia" w:ascii="仿宋" w:hAnsi="仿宋" w:eastAsia="仿宋"/>
          <w:sz w:val="44"/>
          <w:szCs w:val="44"/>
          <w:highlight w:val="none"/>
        </w:rPr>
        <w:t>证</w:t>
      </w:r>
      <w:r>
        <w:rPr>
          <w:rFonts w:ascii="仿宋" w:hAnsi="仿宋" w:eastAsia="仿宋"/>
          <w:sz w:val="44"/>
          <w:szCs w:val="44"/>
          <w:highlight w:val="none"/>
        </w:rPr>
        <w:t xml:space="preserve"> </w:t>
      </w:r>
      <w:r>
        <w:rPr>
          <w:rFonts w:hint="eastAsia" w:ascii="仿宋" w:hAnsi="仿宋" w:eastAsia="仿宋"/>
          <w:sz w:val="44"/>
          <w:szCs w:val="44"/>
          <w:highlight w:val="none"/>
        </w:rPr>
        <w:t xml:space="preserve">书 </w:t>
      </w:r>
      <w:r>
        <w:rPr>
          <w:rFonts w:hint="eastAsia"/>
          <w:b/>
          <w:bCs/>
          <w:kern w:val="2"/>
          <w:sz w:val="36"/>
          <w:szCs w:val="32"/>
          <w:highlight w:val="none"/>
        </w:rPr>
        <w:t xml:space="preserve"> </w:t>
      </w:r>
      <w:r>
        <w:rPr>
          <w:rFonts w:hint="eastAsia"/>
          <w:b/>
          <w:bCs/>
          <w:kern w:val="2"/>
          <w:szCs w:val="32"/>
          <w:highlight w:val="none"/>
        </w:rPr>
        <w:t xml:space="preserve">                  </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8"/>
        <w:gridCol w:w="276"/>
        <w:gridCol w:w="1655"/>
        <w:gridCol w:w="2068"/>
        <w:gridCol w:w="242"/>
        <w:gridCol w:w="1832"/>
        <w:gridCol w:w="2070"/>
        <w:gridCol w:w="276"/>
        <w:gridCol w:w="1379"/>
        <w:gridCol w:w="552"/>
        <w:gridCol w:w="2489"/>
      </w:tblGrid>
      <w:tr w14:paraId="5E4E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582" w:type="pct"/>
            <w:gridSpan w:val="2"/>
            <w:tcBorders>
              <w:top w:val="single" w:color="auto" w:sz="4" w:space="0"/>
              <w:left w:val="single" w:color="auto" w:sz="4" w:space="0"/>
              <w:bottom w:val="single" w:color="auto" w:sz="4" w:space="0"/>
              <w:right w:val="single" w:color="auto" w:sz="4" w:space="0"/>
            </w:tcBorders>
            <w:noWrap w:val="0"/>
            <w:vAlign w:val="center"/>
          </w:tcPr>
          <w:p w14:paraId="662CBF54">
            <w:pPr>
              <w:spacing w:line="400" w:lineRule="exact"/>
              <w:jc w:val="center"/>
              <w:rPr>
                <w:kern w:val="2"/>
                <w:sz w:val="24"/>
                <w:szCs w:val="24"/>
                <w:highlight w:val="none"/>
              </w:rPr>
            </w:pPr>
            <w:r>
              <w:rPr>
                <w:rFonts w:hint="eastAsia"/>
                <w:kern w:val="2"/>
                <w:sz w:val="24"/>
                <w:szCs w:val="24"/>
                <w:highlight w:val="none"/>
              </w:rPr>
              <w:t>工程名称</w:t>
            </w:r>
          </w:p>
        </w:tc>
        <w:tc>
          <w:tcPr>
            <w:tcW w:w="1394" w:type="pct"/>
            <w:gridSpan w:val="3"/>
            <w:tcBorders>
              <w:top w:val="single" w:color="auto" w:sz="4" w:space="0"/>
              <w:left w:val="single" w:color="auto" w:sz="4" w:space="0"/>
              <w:bottom w:val="single" w:color="auto" w:sz="4" w:space="0"/>
              <w:right w:val="single" w:color="auto" w:sz="4" w:space="0"/>
            </w:tcBorders>
            <w:noWrap w:val="0"/>
            <w:vAlign w:val="center"/>
          </w:tcPr>
          <w:p w14:paraId="1FB191CB">
            <w:pPr>
              <w:spacing w:line="400" w:lineRule="exact"/>
              <w:jc w:val="center"/>
              <w:rPr>
                <w:rFonts w:hint="eastAsia"/>
                <w:kern w:val="2"/>
                <w:sz w:val="24"/>
                <w:szCs w:val="24"/>
                <w:highlight w:val="none"/>
              </w:rPr>
            </w:pPr>
          </w:p>
        </w:tc>
        <w:tc>
          <w:tcPr>
            <w:tcW w:w="644" w:type="pct"/>
            <w:tcBorders>
              <w:top w:val="single" w:color="auto" w:sz="4" w:space="0"/>
              <w:left w:val="single" w:color="auto" w:sz="4" w:space="0"/>
              <w:bottom w:val="single" w:color="auto" w:sz="4" w:space="0"/>
              <w:right w:val="single" w:color="auto" w:sz="4" w:space="0"/>
            </w:tcBorders>
            <w:noWrap w:val="0"/>
            <w:vAlign w:val="center"/>
          </w:tcPr>
          <w:p w14:paraId="28122FB3">
            <w:pPr>
              <w:spacing w:line="400" w:lineRule="exact"/>
              <w:jc w:val="center"/>
              <w:rPr>
                <w:rFonts w:hint="eastAsia"/>
                <w:kern w:val="2"/>
                <w:sz w:val="21"/>
                <w:szCs w:val="21"/>
                <w:highlight w:val="none"/>
              </w:rPr>
            </w:pPr>
            <w:r>
              <w:rPr>
                <w:rFonts w:hint="eastAsia"/>
                <w:kern w:val="2"/>
                <w:sz w:val="21"/>
                <w:szCs w:val="21"/>
                <w:highlight w:val="none"/>
              </w:rPr>
              <w:t>竣工验收</w:t>
            </w:r>
          </w:p>
          <w:p w14:paraId="2A3CC7D1">
            <w:pPr>
              <w:spacing w:line="400" w:lineRule="exact"/>
              <w:jc w:val="center"/>
              <w:rPr>
                <w:kern w:val="2"/>
                <w:sz w:val="21"/>
                <w:szCs w:val="21"/>
                <w:highlight w:val="none"/>
              </w:rPr>
            </w:pPr>
            <w:r>
              <w:rPr>
                <w:rFonts w:hint="eastAsia"/>
                <w:kern w:val="2"/>
                <w:sz w:val="21"/>
                <w:szCs w:val="21"/>
                <w:highlight w:val="none"/>
              </w:rPr>
              <w:t>日期</w:t>
            </w:r>
          </w:p>
        </w:tc>
        <w:tc>
          <w:tcPr>
            <w:tcW w:w="825" w:type="pct"/>
            <w:gridSpan w:val="2"/>
            <w:tcBorders>
              <w:top w:val="single" w:color="auto" w:sz="4" w:space="0"/>
              <w:left w:val="single" w:color="auto" w:sz="4" w:space="0"/>
              <w:bottom w:val="single" w:color="auto" w:sz="4" w:space="0"/>
              <w:right w:val="single" w:color="auto" w:sz="4" w:space="0"/>
            </w:tcBorders>
            <w:noWrap w:val="0"/>
            <w:vAlign w:val="center"/>
          </w:tcPr>
          <w:p w14:paraId="23EDF57C">
            <w:pPr>
              <w:spacing w:line="400" w:lineRule="exact"/>
              <w:jc w:val="center"/>
              <w:rPr>
                <w:kern w:val="2"/>
                <w:sz w:val="21"/>
                <w:szCs w:val="21"/>
                <w:highlight w:val="none"/>
              </w:rPr>
            </w:pPr>
          </w:p>
        </w:tc>
        <w:tc>
          <w:tcPr>
            <w:tcW w:w="485" w:type="pct"/>
            <w:tcBorders>
              <w:top w:val="single" w:color="auto" w:sz="4" w:space="0"/>
              <w:left w:val="single" w:color="auto" w:sz="4" w:space="0"/>
              <w:bottom w:val="single" w:color="auto" w:sz="4" w:space="0"/>
              <w:right w:val="single" w:color="auto" w:sz="4" w:space="0"/>
            </w:tcBorders>
            <w:noWrap w:val="0"/>
            <w:vAlign w:val="center"/>
          </w:tcPr>
          <w:p w14:paraId="747F7E37">
            <w:pPr>
              <w:spacing w:line="400" w:lineRule="exact"/>
              <w:jc w:val="center"/>
              <w:rPr>
                <w:rFonts w:hint="eastAsia"/>
                <w:kern w:val="2"/>
                <w:sz w:val="21"/>
                <w:szCs w:val="21"/>
                <w:highlight w:val="none"/>
              </w:rPr>
            </w:pPr>
            <w:r>
              <w:rPr>
                <w:rFonts w:hint="eastAsia"/>
                <w:kern w:val="2"/>
                <w:sz w:val="21"/>
                <w:szCs w:val="21"/>
                <w:highlight w:val="none"/>
              </w:rPr>
              <w:t>开竣工</w:t>
            </w:r>
          </w:p>
          <w:p w14:paraId="799C66F8">
            <w:pPr>
              <w:spacing w:line="400" w:lineRule="exact"/>
              <w:jc w:val="center"/>
              <w:rPr>
                <w:kern w:val="2"/>
                <w:sz w:val="21"/>
                <w:szCs w:val="21"/>
                <w:highlight w:val="none"/>
              </w:rPr>
            </w:pPr>
            <w:r>
              <w:rPr>
                <w:rFonts w:hint="eastAsia"/>
                <w:kern w:val="2"/>
                <w:sz w:val="21"/>
                <w:szCs w:val="21"/>
                <w:highlight w:val="none"/>
              </w:rPr>
              <w:t>日期</w:t>
            </w:r>
          </w:p>
        </w:tc>
        <w:tc>
          <w:tcPr>
            <w:tcW w:w="1067" w:type="pct"/>
            <w:gridSpan w:val="2"/>
            <w:tcBorders>
              <w:top w:val="single" w:color="auto" w:sz="4" w:space="0"/>
              <w:left w:val="single" w:color="auto" w:sz="4" w:space="0"/>
              <w:bottom w:val="single" w:color="auto" w:sz="4" w:space="0"/>
              <w:right w:val="single" w:color="auto" w:sz="4" w:space="0"/>
            </w:tcBorders>
            <w:noWrap w:val="0"/>
            <w:vAlign w:val="center"/>
          </w:tcPr>
          <w:p w14:paraId="20509695">
            <w:pPr>
              <w:spacing w:line="400" w:lineRule="exact"/>
              <w:jc w:val="center"/>
              <w:rPr>
                <w:kern w:val="2"/>
                <w:sz w:val="24"/>
                <w:szCs w:val="24"/>
                <w:highlight w:val="none"/>
              </w:rPr>
            </w:pPr>
          </w:p>
        </w:tc>
      </w:tr>
      <w:tr w14:paraId="28C9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exact"/>
        </w:trPr>
        <w:tc>
          <w:tcPr>
            <w:tcW w:w="582" w:type="pct"/>
            <w:gridSpan w:val="2"/>
            <w:tcBorders>
              <w:top w:val="single" w:color="auto" w:sz="4" w:space="0"/>
              <w:left w:val="single" w:color="auto" w:sz="4" w:space="0"/>
              <w:bottom w:val="single" w:color="auto" w:sz="4" w:space="0"/>
              <w:right w:val="single" w:color="auto" w:sz="4" w:space="0"/>
            </w:tcBorders>
            <w:noWrap w:val="0"/>
            <w:vAlign w:val="center"/>
          </w:tcPr>
          <w:p w14:paraId="38AA94AC">
            <w:pPr>
              <w:spacing w:line="400" w:lineRule="exact"/>
              <w:jc w:val="center"/>
              <w:rPr>
                <w:kern w:val="2"/>
                <w:sz w:val="24"/>
                <w:szCs w:val="24"/>
                <w:highlight w:val="none"/>
              </w:rPr>
            </w:pPr>
            <w:r>
              <w:rPr>
                <w:rFonts w:hint="eastAsia"/>
                <w:kern w:val="2"/>
                <w:sz w:val="24"/>
                <w:szCs w:val="24"/>
                <w:highlight w:val="none"/>
              </w:rPr>
              <w:t>施工单位</w:t>
            </w:r>
          </w:p>
        </w:tc>
        <w:tc>
          <w:tcPr>
            <w:tcW w:w="1394" w:type="pct"/>
            <w:gridSpan w:val="3"/>
            <w:tcBorders>
              <w:top w:val="single" w:color="auto" w:sz="4" w:space="0"/>
              <w:left w:val="single" w:color="auto" w:sz="4" w:space="0"/>
              <w:bottom w:val="single" w:color="auto" w:sz="4" w:space="0"/>
              <w:right w:val="single" w:color="auto" w:sz="4" w:space="0"/>
            </w:tcBorders>
            <w:noWrap w:val="0"/>
            <w:vAlign w:val="center"/>
          </w:tcPr>
          <w:p w14:paraId="5036BD1A">
            <w:pPr>
              <w:spacing w:line="400" w:lineRule="exact"/>
              <w:jc w:val="center"/>
              <w:rPr>
                <w:rFonts w:hint="eastAsia"/>
                <w:kern w:val="2"/>
                <w:sz w:val="24"/>
                <w:szCs w:val="24"/>
                <w:highlight w:val="none"/>
              </w:rPr>
            </w:pPr>
          </w:p>
        </w:tc>
        <w:tc>
          <w:tcPr>
            <w:tcW w:w="644" w:type="pct"/>
            <w:tcBorders>
              <w:top w:val="single" w:color="auto" w:sz="4" w:space="0"/>
              <w:left w:val="single" w:color="auto" w:sz="4" w:space="0"/>
              <w:bottom w:val="single" w:color="auto" w:sz="4" w:space="0"/>
              <w:right w:val="single" w:color="auto" w:sz="4" w:space="0"/>
            </w:tcBorders>
            <w:noWrap w:val="0"/>
            <w:vAlign w:val="center"/>
          </w:tcPr>
          <w:p w14:paraId="37C06912">
            <w:pPr>
              <w:spacing w:line="400" w:lineRule="exact"/>
              <w:jc w:val="center"/>
              <w:rPr>
                <w:kern w:val="2"/>
                <w:sz w:val="21"/>
                <w:szCs w:val="21"/>
                <w:highlight w:val="none"/>
              </w:rPr>
            </w:pPr>
            <w:r>
              <w:rPr>
                <w:rFonts w:hint="eastAsia"/>
                <w:kern w:val="2"/>
                <w:sz w:val="21"/>
                <w:szCs w:val="21"/>
                <w:highlight w:val="none"/>
              </w:rPr>
              <w:t>合同造价</w:t>
            </w:r>
          </w:p>
        </w:tc>
        <w:tc>
          <w:tcPr>
            <w:tcW w:w="825" w:type="pct"/>
            <w:gridSpan w:val="2"/>
            <w:tcBorders>
              <w:top w:val="single" w:color="auto" w:sz="4" w:space="0"/>
              <w:left w:val="single" w:color="auto" w:sz="4" w:space="0"/>
              <w:bottom w:val="single" w:color="auto" w:sz="4" w:space="0"/>
              <w:right w:val="single" w:color="auto" w:sz="4" w:space="0"/>
            </w:tcBorders>
            <w:noWrap w:val="0"/>
            <w:vAlign w:val="center"/>
          </w:tcPr>
          <w:p w14:paraId="159600E9">
            <w:pPr>
              <w:spacing w:line="400" w:lineRule="exact"/>
              <w:jc w:val="center"/>
              <w:rPr>
                <w:rFonts w:hint="eastAsia"/>
                <w:kern w:val="2"/>
                <w:sz w:val="21"/>
                <w:szCs w:val="21"/>
                <w:highlight w:val="none"/>
              </w:rPr>
            </w:pPr>
          </w:p>
        </w:tc>
        <w:tc>
          <w:tcPr>
            <w:tcW w:w="485" w:type="pct"/>
            <w:tcBorders>
              <w:top w:val="single" w:color="auto" w:sz="4" w:space="0"/>
              <w:left w:val="single" w:color="auto" w:sz="4" w:space="0"/>
              <w:bottom w:val="single" w:color="auto" w:sz="4" w:space="0"/>
              <w:right w:val="single" w:color="auto" w:sz="4" w:space="0"/>
            </w:tcBorders>
            <w:noWrap w:val="0"/>
            <w:vAlign w:val="center"/>
          </w:tcPr>
          <w:p w14:paraId="07F12652">
            <w:pPr>
              <w:spacing w:line="400" w:lineRule="exact"/>
              <w:jc w:val="center"/>
              <w:rPr>
                <w:kern w:val="2"/>
                <w:sz w:val="21"/>
                <w:szCs w:val="21"/>
                <w:highlight w:val="none"/>
              </w:rPr>
            </w:pPr>
            <w:r>
              <w:rPr>
                <w:rFonts w:hint="eastAsia"/>
                <w:kern w:val="2"/>
                <w:sz w:val="21"/>
                <w:szCs w:val="21"/>
                <w:highlight w:val="none"/>
              </w:rPr>
              <w:t>施工决算</w:t>
            </w:r>
          </w:p>
        </w:tc>
        <w:tc>
          <w:tcPr>
            <w:tcW w:w="1067" w:type="pct"/>
            <w:gridSpan w:val="2"/>
            <w:tcBorders>
              <w:top w:val="single" w:color="auto" w:sz="4" w:space="0"/>
              <w:left w:val="single" w:color="auto" w:sz="4" w:space="0"/>
              <w:bottom w:val="single" w:color="auto" w:sz="4" w:space="0"/>
              <w:right w:val="single" w:color="auto" w:sz="4" w:space="0"/>
            </w:tcBorders>
            <w:noWrap w:val="0"/>
            <w:vAlign w:val="center"/>
          </w:tcPr>
          <w:p w14:paraId="361BBA25">
            <w:pPr>
              <w:spacing w:line="400" w:lineRule="exact"/>
              <w:jc w:val="center"/>
              <w:rPr>
                <w:kern w:val="2"/>
                <w:sz w:val="24"/>
                <w:szCs w:val="24"/>
                <w:highlight w:val="none"/>
              </w:rPr>
            </w:pPr>
          </w:p>
        </w:tc>
      </w:tr>
      <w:tr w14:paraId="1B4E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trPr>
        <w:tc>
          <w:tcPr>
            <w:tcW w:w="582" w:type="pct"/>
            <w:gridSpan w:val="2"/>
            <w:tcBorders>
              <w:top w:val="single" w:color="auto" w:sz="4" w:space="0"/>
              <w:left w:val="single" w:color="auto" w:sz="4" w:space="0"/>
              <w:bottom w:val="single" w:color="auto" w:sz="4" w:space="0"/>
              <w:right w:val="single" w:color="auto" w:sz="4" w:space="0"/>
            </w:tcBorders>
            <w:noWrap w:val="0"/>
            <w:vAlign w:val="center"/>
          </w:tcPr>
          <w:p w14:paraId="5A37AB17">
            <w:pPr>
              <w:spacing w:line="320" w:lineRule="exact"/>
              <w:jc w:val="center"/>
              <w:rPr>
                <w:kern w:val="2"/>
                <w:sz w:val="24"/>
                <w:szCs w:val="24"/>
                <w:highlight w:val="none"/>
              </w:rPr>
            </w:pPr>
            <w:r>
              <w:rPr>
                <w:rFonts w:hint="eastAsia"/>
                <w:kern w:val="2"/>
                <w:sz w:val="24"/>
                <w:szCs w:val="24"/>
                <w:highlight w:val="none"/>
              </w:rPr>
              <w:t>验收范围</w:t>
            </w:r>
          </w:p>
          <w:p w14:paraId="73E46785">
            <w:pPr>
              <w:spacing w:line="320" w:lineRule="exact"/>
              <w:jc w:val="center"/>
              <w:rPr>
                <w:kern w:val="2"/>
                <w:sz w:val="24"/>
                <w:szCs w:val="24"/>
                <w:highlight w:val="none"/>
              </w:rPr>
            </w:pPr>
            <w:r>
              <w:rPr>
                <w:rFonts w:hint="eastAsia"/>
                <w:kern w:val="2"/>
                <w:sz w:val="24"/>
                <w:szCs w:val="24"/>
                <w:highlight w:val="none"/>
              </w:rPr>
              <w:t>及数量</w:t>
            </w:r>
          </w:p>
        </w:tc>
        <w:tc>
          <w:tcPr>
            <w:tcW w:w="4417" w:type="pct"/>
            <w:gridSpan w:val="9"/>
            <w:tcBorders>
              <w:top w:val="single" w:color="auto" w:sz="4" w:space="0"/>
              <w:left w:val="single" w:color="auto" w:sz="4" w:space="0"/>
              <w:bottom w:val="single" w:color="auto" w:sz="4" w:space="0"/>
              <w:right w:val="single" w:color="auto" w:sz="4" w:space="0"/>
            </w:tcBorders>
            <w:noWrap w:val="0"/>
            <w:vAlign w:val="center"/>
          </w:tcPr>
          <w:p w14:paraId="42005697">
            <w:pPr>
              <w:tabs>
                <w:tab w:val="left" w:pos="1692"/>
                <w:tab w:val="left" w:pos="6840"/>
              </w:tabs>
              <w:adjustRightInd w:val="0"/>
              <w:snapToGrid w:val="0"/>
              <w:spacing w:line="360" w:lineRule="auto"/>
              <w:ind w:right="431"/>
              <w:jc w:val="center"/>
              <w:rPr>
                <w:kern w:val="2"/>
                <w:sz w:val="21"/>
                <w:szCs w:val="24"/>
                <w:highlight w:val="none"/>
              </w:rPr>
            </w:pPr>
          </w:p>
        </w:tc>
      </w:tr>
      <w:tr w14:paraId="4BE5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582" w:type="pct"/>
            <w:gridSpan w:val="2"/>
            <w:tcBorders>
              <w:top w:val="single" w:color="auto" w:sz="4" w:space="0"/>
              <w:left w:val="single" w:color="auto" w:sz="4" w:space="0"/>
              <w:bottom w:val="single" w:color="auto" w:sz="4" w:space="0"/>
              <w:right w:val="single" w:color="auto" w:sz="4" w:space="0"/>
            </w:tcBorders>
            <w:noWrap w:val="0"/>
            <w:vAlign w:val="center"/>
          </w:tcPr>
          <w:p w14:paraId="3133229E">
            <w:pPr>
              <w:spacing w:line="320" w:lineRule="exact"/>
              <w:jc w:val="center"/>
              <w:rPr>
                <w:kern w:val="2"/>
                <w:sz w:val="21"/>
                <w:szCs w:val="21"/>
                <w:highlight w:val="none"/>
              </w:rPr>
            </w:pPr>
            <w:r>
              <w:rPr>
                <w:rFonts w:hint="eastAsia"/>
                <w:kern w:val="2"/>
                <w:sz w:val="21"/>
                <w:szCs w:val="21"/>
                <w:highlight w:val="none"/>
              </w:rPr>
              <w:t>对工程的</w:t>
            </w:r>
          </w:p>
          <w:p w14:paraId="7A3E04B1">
            <w:pPr>
              <w:spacing w:line="320" w:lineRule="exact"/>
              <w:jc w:val="center"/>
              <w:rPr>
                <w:kern w:val="2"/>
                <w:sz w:val="24"/>
                <w:szCs w:val="24"/>
                <w:highlight w:val="none"/>
              </w:rPr>
            </w:pPr>
            <w:r>
              <w:rPr>
                <w:rFonts w:hint="eastAsia"/>
                <w:kern w:val="2"/>
                <w:sz w:val="21"/>
                <w:szCs w:val="21"/>
                <w:highlight w:val="none"/>
              </w:rPr>
              <w:t>质量评价</w:t>
            </w:r>
          </w:p>
        </w:tc>
        <w:tc>
          <w:tcPr>
            <w:tcW w:w="4417" w:type="pct"/>
            <w:gridSpan w:val="9"/>
            <w:tcBorders>
              <w:top w:val="single" w:color="auto" w:sz="4" w:space="0"/>
              <w:left w:val="single" w:color="auto" w:sz="4" w:space="0"/>
              <w:bottom w:val="single" w:color="auto" w:sz="4" w:space="0"/>
              <w:right w:val="single" w:color="auto" w:sz="4" w:space="0"/>
            </w:tcBorders>
            <w:noWrap w:val="0"/>
            <w:vAlign w:val="center"/>
          </w:tcPr>
          <w:p w14:paraId="2BD23C31">
            <w:pPr>
              <w:spacing w:line="320" w:lineRule="exact"/>
              <w:jc w:val="center"/>
              <w:rPr>
                <w:rFonts w:hint="eastAsia"/>
                <w:kern w:val="2"/>
                <w:sz w:val="21"/>
                <w:szCs w:val="24"/>
                <w:highlight w:val="none"/>
              </w:rPr>
            </w:pPr>
            <w:r>
              <w:rPr>
                <w:rFonts w:hint="eastAsia"/>
                <w:kern w:val="2"/>
                <w:sz w:val="24"/>
                <w:szCs w:val="32"/>
                <w:highlight w:val="none"/>
              </w:rPr>
              <w:t>工程已按设计及施工合同要求施工完成，工程质量符合相关规范、标准、设计及施工合同要求，验收合格</w:t>
            </w:r>
            <w:r>
              <w:rPr>
                <w:rFonts w:hint="eastAsia"/>
                <w:kern w:val="2"/>
                <w:sz w:val="21"/>
                <w:szCs w:val="24"/>
                <w:highlight w:val="none"/>
              </w:rPr>
              <w:t>。</w:t>
            </w:r>
          </w:p>
        </w:tc>
      </w:tr>
      <w:tr w14:paraId="3D52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exact"/>
        </w:trPr>
        <w:tc>
          <w:tcPr>
            <w:tcW w:w="582" w:type="pct"/>
            <w:gridSpan w:val="2"/>
            <w:tcBorders>
              <w:top w:val="single" w:color="auto" w:sz="4" w:space="0"/>
              <w:left w:val="single" w:color="auto" w:sz="4" w:space="0"/>
              <w:bottom w:val="single" w:color="auto" w:sz="4" w:space="0"/>
              <w:right w:val="single" w:color="auto" w:sz="4" w:space="0"/>
            </w:tcBorders>
            <w:noWrap w:val="0"/>
            <w:vAlign w:val="center"/>
          </w:tcPr>
          <w:p w14:paraId="68569F31">
            <w:pPr>
              <w:spacing w:line="320" w:lineRule="exact"/>
              <w:jc w:val="center"/>
              <w:rPr>
                <w:kern w:val="2"/>
                <w:sz w:val="20"/>
                <w:szCs w:val="20"/>
                <w:highlight w:val="none"/>
              </w:rPr>
            </w:pPr>
            <w:r>
              <w:rPr>
                <w:rFonts w:hint="eastAsia"/>
                <w:kern w:val="2"/>
                <w:sz w:val="20"/>
                <w:szCs w:val="20"/>
                <w:highlight w:val="none"/>
              </w:rPr>
              <w:t>存在问题及</w:t>
            </w:r>
          </w:p>
          <w:p w14:paraId="00BE1295">
            <w:pPr>
              <w:spacing w:line="320" w:lineRule="exact"/>
              <w:jc w:val="center"/>
              <w:rPr>
                <w:kern w:val="2"/>
                <w:sz w:val="24"/>
                <w:szCs w:val="24"/>
                <w:highlight w:val="none"/>
              </w:rPr>
            </w:pPr>
            <w:r>
              <w:rPr>
                <w:rFonts w:hint="eastAsia"/>
                <w:kern w:val="2"/>
                <w:sz w:val="20"/>
                <w:szCs w:val="20"/>
                <w:highlight w:val="none"/>
              </w:rPr>
              <w:t>处理意见</w:t>
            </w:r>
          </w:p>
        </w:tc>
        <w:tc>
          <w:tcPr>
            <w:tcW w:w="4417" w:type="pct"/>
            <w:gridSpan w:val="9"/>
            <w:tcBorders>
              <w:top w:val="single" w:color="auto" w:sz="4" w:space="0"/>
              <w:left w:val="single" w:color="auto" w:sz="4" w:space="0"/>
              <w:bottom w:val="single" w:color="auto" w:sz="4" w:space="0"/>
              <w:right w:val="single" w:color="auto" w:sz="4" w:space="0"/>
            </w:tcBorders>
            <w:noWrap w:val="0"/>
            <w:vAlign w:val="center"/>
          </w:tcPr>
          <w:p w14:paraId="0575ED69">
            <w:pPr>
              <w:spacing w:line="320" w:lineRule="exact"/>
              <w:jc w:val="center"/>
              <w:rPr>
                <w:kern w:val="2"/>
                <w:sz w:val="21"/>
                <w:szCs w:val="24"/>
                <w:highlight w:val="none"/>
              </w:rPr>
            </w:pPr>
          </w:p>
        </w:tc>
      </w:tr>
      <w:tr w14:paraId="3437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5" w:type="pct"/>
            <w:vMerge w:val="restart"/>
            <w:tcBorders>
              <w:top w:val="single" w:color="auto" w:sz="4" w:space="0"/>
              <w:left w:val="single" w:color="auto" w:sz="4" w:space="0"/>
              <w:bottom w:val="single" w:color="auto" w:sz="4" w:space="0"/>
              <w:right w:val="single" w:color="auto" w:sz="4" w:space="0"/>
            </w:tcBorders>
            <w:noWrap w:val="0"/>
            <w:vAlign w:val="top"/>
          </w:tcPr>
          <w:p w14:paraId="58D94A82">
            <w:pPr>
              <w:spacing w:line="400" w:lineRule="exact"/>
              <w:jc w:val="center"/>
              <w:rPr>
                <w:rFonts w:hint="eastAsia"/>
                <w:kern w:val="2"/>
                <w:sz w:val="24"/>
                <w:szCs w:val="24"/>
                <w:highlight w:val="none"/>
              </w:rPr>
            </w:pPr>
          </w:p>
          <w:p w14:paraId="6498360F">
            <w:pPr>
              <w:spacing w:line="400" w:lineRule="exact"/>
              <w:jc w:val="center"/>
              <w:rPr>
                <w:rFonts w:hint="eastAsia"/>
                <w:kern w:val="2"/>
                <w:sz w:val="24"/>
                <w:szCs w:val="24"/>
                <w:highlight w:val="none"/>
              </w:rPr>
            </w:pPr>
          </w:p>
          <w:p w14:paraId="5662FFB3">
            <w:pPr>
              <w:spacing w:line="400" w:lineRule="exact"/>
              <w:jc w:val="center"/>
              <w:rPr>
                <w:kern w:val="2"/>
                <w:sz w:val="24"/>
                <w:szCs w:val="24"/>
                <w:highlight w:val="none"/>
              </w:rPr>
            </w:pPr>
            <w:r>
              <w:rPr>
                <w:rFonts w:hint="eastAsia"/>
                <w:kern w:val="2"/>
                <w:sz w:val="24"/>
                <w:szCs w:val="24"/>
                <w:highlight w:val="none"/>
              </w:rPr>
              <w:t>参加竣工验收单位</w:t>
            </w:r>
          </w:p>
        </w:tc>
        <w:tc>
          <w:tcPr>
            <w:tcW w:w="679" w:type="pct"/>
            <w:gridSpan w:val="2"/>
            <w:tcBorders>
              <w:top w:val="single" w:color="auto" w:sz="4" w:space="0"/>
              <w:left w:val="single" w:color="auto" w:sz="4" w:space="0"/>
              <w:bottom w:val="single" w:color="auto" w:sz="4" w:space="0"/>
              <w:right w:val="single" w:color="auto" w:sz="4" w:space="0"/>
            </w:tcBorders>
            <w:noWrap w:val="0"/>
            <w:vAlign w:val="top"/>
          </w:tcPr>
          <w:p w14:paraId="0F73FEA6">
            <w:pPr>
              <w:spacing w:line="400" w:lineRule="exact"/>
              <w:jc w:val="center"/>
              <w:rPr>
                <w:kern w:val="2"/>
                <w:sz w:val="24"/>
                <w:szCs w:val="24"/>
                <w:highlight w:val="none"/>
              </w:rPr>
            </w:pPr>
            <w:r>
              <w:rPr>
                <w:rFonts w:hint="eastAsia"/>
                <w:kern w:val="2"/>
                <w:sz w:val="24"/>
                <w:szCs w:val="24"/>
                <w:highlight w:val="none"/>
              </w:rPr>
              <w:t>施工单位</w:t>
            </w:r>
          </w:p>
        </w:tc>
        <w:tc>
          <w:tcPr>
            <w:tcW w:w="727" w:type="pct"/>
            <w:tcBorders>
              <w:top w:val="single" w:color="auto" w:sz="4" w:space="0"/>
              <w:left w:val="single" w:color="auto" w:sz="4" w:space="0"/>
              <w:bottom w:val="single" w:color="auto" w:sz="4" w:space="0"/>
              <w:right w:val="single" w:color="auto" w:sz="4" w:space="0"/>
            </w:tcBorders>
            <w:noWrap w:val="0"/>
            <w:vAlign w:val="top"/>
          </w:tcPr>
          <w:p w14:paraId="5789BC3F">
            <w:pPr>
              <w:spacing w:line="400" w:lineRule="exact"/>
              <w:jc w:val="center"/>
              <w:rPr>
                <w:kern w:val="2"/>
                <w:sz w:val="24"/>
                <w:szCs w:val="24"/>
                <w:highlight w:val="none"/>
              </w:rPr>
            </w:pPr>
            <w:r>
              <w:rPr>
                <w:rFonts w:hint="eastAsia"/>
                <w:kern w:val="2"/>
                <w:sz w:val="24"/>
                <w:szCs w:val="24"/>
                <w:highlight w:val="none"/>
              </w:rPr>
              <w:t>监理单位</w:t>
            </w:r>
          </w:p>
        </w:tc>
        <w:tc>
          <w:tcPr>
            <w:tcW w:w="728" w:type="pct"/>
            <w:gridSpan w:val="2"/>
            <w:tcBorders>
              <w:top w:val="single" w:color="auto" w:sz="4" w:space="0"/>
              <w:left w:val="single" w:color="auto" w:sz="4" w:space="0"/>
              <w:bottom w:val="single" w:color="auto" w:sz="4" w:space="0"/>
              <w:right w:val="single" w:color="auto" w:sz="4" w:space="0"/>
            </w:tcBorders>
            <w:noWrap w:val="0"/>
            <w:vAlign w:val="top"/>
          </w:tcPr>
          <w:p w14:paraId="220F7197">
            <w:pPr>
              <w:spacing w:line="400" w:lineRule="exact"/>
              <w:jc w:val="center"/>
              <w:rPr>
                <w:kern w:val="2"/>
                <w:sz w:val="24"/>
                <w:szCs w:val="24"/>
                <w:highlight w:val="none"/>
              </w:rPr>
            </w:pPr>
            <w:r>
              <w:rPr>
                <w:rFonts w:hint="eastAsia"/>
                <w:kern w:val="2"/>
                <w:sz w:val="24"/>
                <w:szCs w:val="24"/>
                <w:highlight w:val="none"/>
              </w:rPr>
              <w:t>建设单位</w:t>
            </w:r>
          </w:p>
        </w:tc>
        <w:tc>
          <w:tcPr>
            <w:tcW w:w="728" w:type="pct"/>
            <w:tcBorders>
              <w:top w:val="single" w:color="auto" w:sz="4" w:space="0"/>
              <w:left w:val="single" w:color="auto" w:sz="4" w:space="0"/>
              <w:bottom w:val="single" w:color="auto" w:sz="4" w:space="0"/>
              <w:right w:val="single" w:color="auto" w:sz="4" w:space="0"/>
            </w:tcBorders>
            <w:noWrap w:val="0"/>
            <w:vAlign w:val="top"/>
          </w:tcPr>
          <w:p w14:paraId="5D777408">
            <w:pPr>
              <w:spacing w:line="400" w:lineRule="exact"/>
              <w:jc w:val="center"/>
              <w:rPr>
                <w:kern w:val="2"/>
                <w:sz w:val="24"/>
                <w:szCs w:val="24"/>
                <w:highlight w:val="none"/>
              </w:rPr>
            </w:pPr>
            <w:r>
              <w:rPr>
                <w:rFonts w:hint="eastAsia"/>
                <w:kern w:val="2"/>
                <w:sz w:val="24"/>
                <w:szCs w:val="24"/>
                <w:highlight w:val="none"/>
              </w:rPr>
              <w:t>设计单位</w:t>
            </w:r>
          </w:p>
        </w:tc>
        <w:tc>
          <w:tcPr>
            <w:tcW w:w="776" w:type="pct"/>
            <w:gridSpan w:val="3"/>
            <w:tcBorders>
              <w:top w:val="single" w:color="auto" w:sz="4" w:space="0"/>
              <w:left w:val="single" w:color="auto" w:sz="4" w:space="0"/>
              <w:bottom w:val="single" w:color="auto" w:sz="4" w:space="0"/>
              <w:right w:val="single" w:color="auto" w:sz="4" w:space="0"/>
            </w:tcBorders>
            <w:noWrap w:val="0"/>
            <w:vAlign w:val="top"/>
          </w:tcPr>
          <w:p w14:paraId="52913258">
            <w:pPr>
              <w:spacing w:line="400" w:lineRule="exact"/>
              <w:jc w:val="center"/>
              <w:rPr>
                <w:kern w:val="2"/>
                <w:sz w:val="24"/>
                <w:szCs w:val="24"/>
                <w:highlight w:val="none"/>
              </w:rPr>
            </w:pPr>
            <w:r>
              <w:rPr>
                <w:rFonts w:hint="eastAsia"/>
                <w:kern w:val="2"/>
                <w:sz w:val="24"/>
                <w:szCs w:val="24"/>
                <w:highlight w:val="none"/>
              </w:rPr>
              <w:t>勘查单位</w:t>
            </w:r>
          </w:p>
        </w:tc>
        <w:tc>
          <w:tcPr>
            <w:tcW w:w="873" w:type="pct"/>
            <w:tcBorders>
              <w:top w:val="single" w:color="auto" w:sz="4" w:space="0"/>
              <w:left w:val="single" w:color="auto" w:sz="4" w:space="0"/>
              <w:bottom w:val="single" w:color="auto" w:sz="4" w:space="0"/>
              <w:right w:val="single" w:color="auto" w:sz="4" w:space="0"/>
            </w:tcBorders>
            <w:noWrap w:val="0"/>
            <w:vAlign w:val="top"/>
          </w:tcPr>
          <w:p w14:paraId="06268719">
            <w:pPr>
              <w:spacing w:line="400" w:lineRule="exact"/>
              <w:jc w:val="center"/>
              <w:rPr>
                <w:kern w:val="2"/>
                <w:sz w:val="24"/>
                <w:szCs w:val="24"/>
                <w:highlight w:val="none"/>
              </w:rPr>
            </w:pPr>
            <w:r>
              <w:rPr>
                <w:rFonts w:hint="eastAsia"/>
                <w:kern w:val="2"/>
                <w:sz w:val="24"/>
                <w:szCs w:val="24"/>
                <w:highlight w:val="none"/>
              </w:rPr>
              <w:t>邀请单位（项目管理）</w:t>
            </w:r>
          </w:p>
        </w:tc>
      </w:tr>
      <w:tr w14:paraId="4846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1" w:hRule="atLeast"/>
        </w:trPr>
        <w:tc>
          <w:tcPr>
            <w:tcW w:w="485" w:type="pct"/>
            <w:vMerge w:val="continue"/>
            <w:tcBorders>
              <w:top w:val="single" w:color="auto" w:sz="4" w:space="0"/>
              <w:left w:val="single" w:color="auto" w:sz="4" w:space="0"/>
              <w:bottom w:val="single" w:color="auto" w:sz="4" w:space="0"/>
              <w:right w:val="single" w:color="auto" w:sz="4" w:space="0"/>
            </w:tcBorders>
            <w:noWrap w:val="0"/>
            <w:vAlign w:val="top"/>
          </w:tcPr>
          <w:p w14:paraId="67A835EE">
            <w:pPr>
              <w:spacing w:line="400" w:lineRule="exact"/>
              <w:rPr>
                <w:kern w:val="2"/>
                <w:sz w:val="21"/>
                <w:szCs w:val="24"/>
                <w:highlight w:val="none"/>
              </w:rPr>
            </w:pPr>
          </w:p>
        </w:tc>
        <w:tc>
          <w:tcPr>
            <w:tcW w:w="679" w:type="pct"/>
            <w:gridSpan w:val="2"/>
            <w:tcBorders>
              <w:top w:val="single" w:color="auto" w:sz="4" w:space="0"/>
              <w:left w:val="single" w:color="auto" w:sz="4" w:space="0"/>
              <w:bottom w:val="single" w:color="auto" w:sz="4" w:space="0"/>
              <w:right w:val="single" w:color="auto" w:sz="4" w:space="0"/>
            </w:tcBorders>
            <w:noWrap w:val="0"/>
            <w:vAlign w:val="top"/>
          </w:tcPr>
          <w:p w14:paraId="412E250E">
            <w:pPr>
              <w:spacing w:line="400" w:lineRule="exact"/>
              <w:rPr>
                <w:kern w:val="2"/>
                <w:sz w:val="21"/>
                <w:szCs w:val="21"/>
                <w:highlight w:val="none"/>
              </w:rPr>
            </w:pPr>
            <w:r>
              <w:rPr>
                <w:rFonts w:hint="eastAsia"/>
                <w:kern w:val="2"/>
                <w:sz w:val="21"/>
                <w:szCs w:val="21"/>
                <w:highlight w:val="none"/>
              </w:rPr>
              <w:t>技术负责人：</w:t>
            </w:r>
          </w:p>
          <w:p w14:paraId="1202C401">
            <w:pPr>
              <w:spacing w:line="400" w:lineRule="exact"/>
              <w:rPr>
                <w:kern w:val="2"/>
                <w:sz w:val="21"/>
                <w:szCs w:val="21"/>
                <w:highlight w:val="none"/>
              </w:rPr>
            </w:pPr>
            <w:r>
              <w:rPr>
                <w:rFonts w:hint="eastAsia"/>
                <w:kern w:val="2"/>
                <w:sz w:val="21"/>
                <w:szCs w:val="21"/>
                <w:highlight w:val="none"/>
              </w:rPr>
              <w:t>企业经理：</w:t>
            </w:r>
          </w:p>
          <w:p w14:paraId="43CF8144">
            <w:pPr>
              <w:spacing w:line="400" w:lineRule="exact"/>
              <w:rPr>
                <w:kern w:val="2"/>
                <w:sz w:val="21"/>
                <w:szCs w:val="21"/>
                <w:highlight w:val="none"/>
              </w:rPr>
            </w:pPr>
            <w:r>
              <w:rPr>
                <w:rFonts w:hint="eastAsia"/>
                <w:kern w:val="2"/>
                <w:sz w:val="21"/>
                <w:szCs w:val="21"/>
                <w:highlight w:val="none"/>
              </w:rPr>
              <w:t>（签字）</w:t>
            </w:r>
          </w:p>
          <w:p w14:paraId="7067FB63">
            <w:pPr>
              <w:spacing w:line="400" w:lineRule="exact"/>
              <w:rPr>
                <w:kern w:val="2"/>
                <w:sz w:val="21"/>
                <w:szCs w:val="21"/>
                <w:highlight w:val="none"/>
              </w:rPr>
            </w:pPr>
            <w:r>
              <w:rPr>
                <w:kern w:val="2"/>
                <w:sz w:val="21"/>
                <w:szCs w:val="21"/>
                <w:highlight w:val="none"/>
              </w:rPr>
              <w:t xml:space="preserve">         </w:t>
            </w:r>
          </w:p>
          <w:p w14:paraId="6A45E122">
            <w:pPr>
              <w:spacing w:line="400" w:lineRule="exact"/>
              <w:jc w:val="right"/>
              <w:rPr>
                <w:kern w:val="2"/>
                <w:sz w:val="21"/>
                <w:szCs w:val="21"/>
                <w:highlight w:val="none"/>
              </w:rPr>
            </w:pPr>
            <w:r>
              <w:rPr>
                <w:rFonts w:hint="eastAsia"/>
                <w:kern w:val="2"/>
                <w:sz w:val="21"/>
                <w:szCs w:val="21"/>
                <w:highlight w:val="none"/>
              </w:rPr>
              <w:t>（公章）</w:t>
            </w:r>
          </w:p>
        </w:tc>
        <w:tc>
          <w:tcPr>
            <w:tcW w:w="727" w:type="pct"/>
            <w:tcBorders>
              <w:top w:val="single" w:color="auto" w:sz="4" w:space="0"/>
              <w:left w:val="single" w:color="auto" w:sz="4" w:space="0"/>
              <w:bottom w:val="single" w:color="auto" w:sz="4" w:space="0"/>
              <w:right w:val="single" w:color="auto" w:sz="4" w:space="0"/>
            </w:tcBorders>
            <w:noWrap w:val="0"/>
            <w:vAlign w:val="top"/>
          </w:tcPr>
          <w:p w14:paraId="283E675C">
            <w:pPr>
              <w:spacing w:line="400" w:lineRule="exact"/>
              <w:rPr>
                <w:kern w:val="2"/>
                <w:sz w:val="21"/>
                <w:szCs w:val="21"/>
                <w:highlight w:val="none"/>
              </w:rPr>
            </w:pPr>
            <w:r>
              <w:rPr>
                <w:rFonts w:hint="eastAsia"/>
                <w:kern w:val="2"/>
                <w:sz w:val="21"/>
                <w:szCs w:val="21"/>
                <w:highlight w:val="none"/>
              </w:rPr>
              <w:t>总监理工程师：</w:t>
            </w:r>
          </w:p>
          <w:p w14:paraId="6170ABD7">
            <w:pPr>
              <w:spacing w:line="400" w:lineRule="exact"/>
              <w:rPr>
                <w:kern w:val="2"/>
                <w:sz w:val="21"/>
                <w:szCs w:val="21"/>
                <w:highlight w:val="none"/>
              </w:rPr>
            </w:pPr>
            <w:r>
              <w:rPr>
                <w:rFonts w:hint="eastAsia"/>
                <w:kern w:val="2"/>
                <w:sz w:val="21"/>
                <w:szCs w:val="21"/>
                <w:highlight w:val="none"/>
              </w:rPr>
              <w:t>单位负责人：</w:t>
            </w:r>
          </w:p>
          <w:p w14:paraId="2913E429">
            <w:pPr>
              <w:spacing w:line="400" w:lineRule="exact"/>
              <w:rPr>
                <w:kern w:val="2"/>
                <w:sz w:val="21"/>
                <w:szCs w:val="21"/>
                <w:highlight w:val="none"/>
              </w:rPr>
            </w:pPr>
            <w:r>
              <w:rPr>
                <w:rFonts w:hint="eastAsia"/>
                <w:kern w:val="2"/>
                <w:sz w:val="21"/>
                <w:szCs w:val="21"/>
                <w:highlight w:val="none"/>
              </w:rPr>
              <w:t>（签字）</w:t>
            </w:r>
          </w:p>
          <w:p w14:paraId="2B9D1B44">
            <w:pPr>
              <w:spacing w:line="400" w:lineRule="exact"/>
              <w:rPr>
                <w:kern w:val="2"/>
                <w:sz w:val="21"/>
                <w:szCs w:val="21"/>
                <w:highlight w:val="none"/>
              </w:rPr>
            </w:pPr>
            <w:r>
              <w:rPr>
                <w:kern w:val="2"/>
                <w:sz w:val="21"/>
                <w:szCs w:val="21"/>
                <w:highlight w:val="none"/>
              </w:rPr>
              <w:t xml:space="preserve">         </w:t>
            </w:r>
          </w:p>
          <w:p w14:paraId="7A22FC03">
            <w:pPr>
              <w:spacing w:line="400" w:lineRule="exact"/>
              <w:jc w:val="right"/>
              <w:rPr>
                <w:kern w:val="2"/>
                <w:sz w:val="21"/>
                <w:szCs w:val="21"/>
                <w:highlight w:val="none"/>
              </w:rPr>
            </w:pPr>
            <w:r>
              <w:rPr>
                <w:rFonts w:hint="eastAsia"/>
                <w:kern w:val="2"/>
                <w:sz w:val="21"/>
                <w:szCs w:val="21"/>
                <w:highlight w:val="none"/>
              </w:rPr>
              <w:t>（公章）</w:t>
            </w:r>
          </w:p>
        </w:tc>
        <w:tc>
          <w:tcPr>
            <w:tcW w:w="728" w:type="pct"/>
            <w:gridSpan w:val="2"/>
            <w:tcBorders>
              <w:top w:val="single" w:color="auto" w:sz="4" w:space="0"/>
              <w:left w:val="single" w:color="auto" w:sz="4" w:space="0"/>
              <w:bottom w:val="single" w:color="auto" w:sz="4" w:space="0"/>
              <w:right w:val="single" w:color="auto" w:sz="4" w:space="0"/>
            </w:tcBorders>
            <w:noWrap w:val="0"/>
            <w:vAlign w:val="top"/>
          </w:tcPr>
          <w:p w14:paraId="4BDA4B81">
            <w:pPr>
              <w:spacing w:line="400" w:lineRule="exact"/>
              <w:rPr>
                <w:kern w:val="2"/>
                <w:sz w:val="21"/>
                <w:szCs w:val="21"/>
                <w:highlight w:val="none"/>
              </w:rPr>
            </w:pPr>
            <w:r>
              <w:rPr>
                <w:rFonts w:hint="eastAsia"/>
                <w:kern w:val="2"/>
                <w:sz w:val="21"/>
                <w:szCs w:val="21"/>
                <w:highlight w:val="none"/>
              </w:rPr>
              <w:t>工地代表：</w:t>
            </w:r>
          </w:p>
          <w:p w14:paraId="10D5DC9C">
            <w:pPr>
              <w:spacing w:line="400" w:lineRule="exact"/>
              <w:rPr>
                <w:kern w:val="2"/>
                <w:sz w:val="21"/>
                <w:szCs w:val="21"/>
                <w:highlight w:val="none"/>
              </w:rPr>
            </w:pPr>
            <w:r>
              <w:rPr>
                <w:rFonts w:hint="eastAsia"/>
                <w:kern w:val="2"/>
                <w:sz w:val="21"/>
                <w:szCs w:val="21"/>
                <w:highlight w:val="none"/>
              </w:rPr>
              <w:t>单位负责人：</w:t>
            </w:r>
          </w:p>
          <w:p w14:paraId="6EC298E8">
            <w:pPr>
              <w:spacing w:line="400" w:lineRule="exact"/>
              <w:rPr>
                <w:kern w:val="2"/>
                <w:sz w:val="21"/>
                <w:szCs w:val="21"/>
                <w:highlight w:val="none"/>
              </w:rPr>
            </w:pPr>
            <w:r>
              <w:rPr>
                <w:rFonts w:hint="eastAsia"/>
                <w:kern w:val="2"/>
                <w:sz w:val="21"/>
                <w:szCs w:val="21"/>
                <w:highlight w:val="none"/>
              </w:rPr>
              <w:t>（签字）</w:t>
            </w:r>
          </w:p>
          <w:p w14:paraId="5387DD8B">
            <w:pPr>
              <w:spacing w:line="400" w:lineRule="exact"/>
              <w:rPr>
                <w:kern w:val="2"/>
                <w:sz w:val="21"/>
                <w:szCs w:val="21"/>
                <w:highlight w:val="none"/>
              </w:rPr>
            </w:pPr>
            <w:r>
              <w:rPr>
                <w:kern w:val="2"/>
                <w:sz w:val="21"/>
                <w:szCs w:val="21"/>
                <w:highlight w:val="none"/>
              </w:rPr>
              <w:t xml:space="preserve">         </w:t>
            </w:r>
          </w:p>
          <w:p w14:paraId="349D6200">
            <w:pPr>
              <w:spacing w:line="400" w:lineRule="exact"/>
              <w:jc w:val="right"/>
              <w:rPr>
                <w:kern w:val="2"/>
                <w:sz w:val="21"/>
                <w:szCs w:val="21"/>
                <w:highlight w:val="none"/>
              </w:rPr>
            </w:pPr>
            <w:r>
              <w:rPr>
                <w:rFonts w:hint="eastAsia"/>
                <w:kern w:val="2"/>
                <w:sz w:val="21"/>
                <w:szCs w:val="21"/>
                <w:highlight w:val="none"/>
              </w:rPr>
              <w:t>（公章）</w:t>
            </w:r>
          </w:p>
        </w:tc>
        <w:tc>
          <w:tcPr>
            <w:tcW w:w="728" w:type="pct"/>
            <w:tcBorders>
              <w:top w:val="single" w:color="auto" w:sz="4" w:space="0"/>
              <w:left w:val="single" w:color="auto" w:sz="4" w:space="0"/>
              <w:bottom w:val="single" w:color="auto" w:sz="4" w:space="0"/>
              <w:right w:val="single" w:color="auto" w:sz="4" w:space="0"/>
            </w:tcBorders>
            <w:noWrap w:val="0"/>
            <w:vAlign w:val="top"/>
          </w:tcPr>
          <w:p w14:paraId="6D3E4014">
            <w:pPr>
              <w:spacing w:line="400" w:lineRule="exact"/>
              <w:rPr>
                <w:kern w:val="2"/>
                <w:sz w:val="21"/>
                <w:szCs w:val="21"/>
                <w:highlight w:val="none"/>
              </w:rPr>
            </w:pPr>
            <w:r>
              <w:rPr>
                <w:rFonts w:hint="eastAsia"/>
                <w:kern w:val="2"/>
                <w:sz w:val="21"/>
                <w:szCs w:val="21"/>
                <w:highlight w:val="none"/>
              </w:rPr>
              <w:t>参加人员：</w:t>
            </w:r>
          </w:p>
          <w:p w14:paraId="57DD78A7">
            <w:pPr>
              <w:spacing w:line="400" w:lineRule="exact"/>
              <w:rPr>
                <w:kern w:val="2"/>
                <w:sz w:val="21"/>
                <w:szCs w:val="21"/>
                <w:highlight w:val="none"/>
              </w:rPr>
            </w:pPr>
            <w:r>
              <w:rPr>
                <w:rFonts w:hint="eastAsia"/>
                <w:kern w:val="2"/>
                <w:sz w:val="21"/>
                <w:szCs w:val="21"/>
                <w:highlight w:val="none"/>
              </w:rPr>
              <w:t>（签字）</w:t>
            </w:r>
          </w:p>
          <w:p w14:paraId="0F3901A3">
            <w:pPr>
              <w:spacing w:line="400" w:lineRule="exact"/>
              <w:rPr>
                <w:kern w:val="2"/>
                <w:sz w:val="21"/>
                <w:szCs w:val="21"/>
                <w:highlight w:val="none"/>
              </w:rPr>
            </w:pPr>
          </w:p>
          <w:p w14:paraId="22DC6C3A">
            <w:pPr>
              <w:spacing w:line="400" w:lineRule="exact"/>
              <w:ind w:firstLine="840" w:firstLineChars="400"/>
              <w:rPr>
                <w:rFonts w:hint="eastAsia"/>
                <w:kern w:val="2"/>
                <w:sz w:val="21"/>
                <w:szCs w:val="21"/>
                <w:highlight w:val="none"/>
              </w:rPr>
            </w:pPr>
          </w:p>
          <w:p w14:paraId="337ADA71">
            <w:pPr>
              <w:spacing w:line="400" w:lineRule="exact"/>
              <w:ind w:firstLine="840" w:firstLineChars="400"/>
              <w:rPr>
                <w:kern w:val="2"/>
                <w:sz w:val="21"/>
                <w:szCs w:val="21"/>
                <w:highlight w:val="none"/>
              </w:rPr>
            </w:pPr>
            <w:r>
              <w:rPr>
                <w:rFonts w:hint="eastAsia"/>
                <w:kern w:val="2"/>
                <w:sz w:val="21"/>
                <w:szCs w:val="21"/>
                <w:highlight w:val="none"/>
              </w:rPr>
              <w:t>（公章）</w:t>
            </w:r>
          </w:p>
        </w:tc>
        <w:tc>
          <w:tcPr>
            <w:tcW w:w="776" w:type="pct"/>
            <w:gridSpan w:val="3"/>
            <w:tcBorders>
              <w:top w:val="single" w:color="auto" w:sz="4" w:space="0"/>
              <w:left w:val="single" w:color="auto" w:sz="4" w:space="0"/>
              <w:bottom w:val="single" w:color="auto" w:sz="4" w:space="0"/>
              <w:right w:val="single" w:color="auto" w:sz="4" w:space="0"/>
            </w:tcBorders>
            <w:noWrap w:val="0"/>
            <w:vAlign w:val="top"/>
          </w:tcPr>
          <w:p w14:paraId="24E10775">
            <w:pPr>
              <w:spacing w:line="400" w:lineRule="exact"/>
              <w:rPr>
                <w:kern w:val="2"/>
                <w:sz w:val="21"/>
                <w:szCs w:val="21"/>
                <w:highlight w:val="none"/>
              </w:rPr>
            </w:pPr>
            <w:r>
              <w:rPr>
                <w:rFonts w:hint="eastAsia"/>
                <w:kern w:val="2"/>
                <w:sz w:val="21"/>
                <w:szCs w:val="21"/>
                <w:highlight w:val="none"/>
              </w:rPr>
              <w:t>参加人员：</w:t>
            </w:r>
          </w:p>
          <w:p w14:paraId="7FCBAADB">
            <w:pPr>
              <w:spacing w:line="400" w:lineRule="exact"/>
              <w:rPr>
                <w:kern w:val="2"/>
                <w:sz w:val="21"/>
                <w:szCs w:val="21"/>
                <w:highlight w:val="none"/>
              </w:rPr>
            </w:pPr>
            <w:r>
              <w:rPr>
                <w:rFonts w:hint="eastAsia"/>
                <w:kern w:val="2"/>
                <w:sz w:val="21"/>
                <w:szCs w:val="21"/>
                <w:highlight w:val="none"/>
              </w:rPr>
              <w:t>（签字）</w:t>
            </w:r>
          </w:p>
          <w:p w14:paraId="7B7E6A36">
            <w:pPr>
              <w:spacing w:line="400" w:lineRule="exact"/>
              <w:rPr>
                <w:kern w:val="2"/>
                <w:sz w:val="21"/>
                <w:szCs w:val="21"/>
                <w:highlight w:val="none"/>
              </w:rPr>
            </w:pPr>
          </w:p>
          <w:p w14:paraId="201771A5">
            <w:pPr>
              <w:spacing w:line="400" w:lineRule="exact"/>
              <w:ind w:firstLine="840" w:firstLineChars="400"/>
              <w:rPr>
                <w:rFonts w:hint="eastAsia"/>
                <w:kern w:val="2"/>
                <w:sz w:val="21"/>
                <w:szCs w:val="21"/>
                <w:highlight w:val="none"/>
              </w:rPr>
            </w:pPr>
          </w:p>
          <w:p w14:paraId="4DA013FB">
            <w:pPr>
              <w:spacing w:line="400" w:lineRule="exact"/>
              <w:ind w:firstLine="840" w:firstLineChars="400"/>
              <w:rPr>
                <w:kern w:val="2"/>
                <w:sz w:val="21"/>
                <w:szCs w:val="21"/>
                <w:highlight w:val="none"/>
              </w:rPr>
            </w:pPr>
            <w:r>
              <w:rPr>
                <w:rFonts w:hint="eastAsia"/>
                <w:kern w:val="2"/>
                <w:sz w:val="21"/>
                <w:szCs w:val="21"/>
                <w:highlight w:val="none"/>
              </w:rPr>
              <w:t>（公章）</w:t>
            </w:r>
          </w:p>
        </w:tc>
        <w:tc>
          <w:tcPr>
            <w:tcW w:w="873" w:type="pct"/>
            <w:tcBorders>
              <w:top w:val="single" w:color="auto" w:sz="4" w:space="0"/>
              <w:left w:val="single" w:color="auto" w:sz="4" w:space="0"/>
              <w:bottom w:val="single" w:color="auto" w:sz="4" w:space="0"/>
              <w:right w:val="single" w:color="auto" w:sz="4" w:space="0"/>
            </w:tcBorders>
            <w:noWrap w:val="0"/>
            <w:vAlign w:val="top"/>
          </w:tcPr>
          <w:p w14:paraId="61259D6B">
            <w:pPr>
              <w:spacing w:line="400" w:lineRule="exact"/>
              <w:rPr>
                <w:kern w:val="2"/>
                <w:sz w:val="21"/>
                <w:szCs w:val="21"/>
                <w:highlight w:val="none"/>
              </w:rPr>
            </w:pPr>
            <w:r>
              <w:rPr>
                <w:rFonts w:hint="eastAsia"/>
                <w:kern w:val="2"/>
                <w:sz w:val="21"/>
                <w:szCs w:val="21"/>
                <w:highlight w:val="none"/>
              </w:rPr>
              <w:t>参加人员：</w:t>
            </w:r>
          </w:p>
          <w:p w14:paraId="42CF93D1">
            <w:pPr>
              <w:spacing w:line="400" w:lineRule="exact"/>
              <w:rPr>
                <w:kern w:val="2"/>
                <w:sz w:val="21"/>
                <w:szCs w:val="21"/>
                <w:highlight w:val="none"/>
              </w:rPr>
            </w:pPr>
            <w:r>
              <w:rPr>
                <w:rFonts w:hint="eastAsia"/>
                <w:kern w:val="2"/>
                <w:sz w:val="21"/>
                <w:szCs w:val="21"/>
                <w:highlight w:val="none"/>
              </w:rPr>
              <w:t>（签字）</w:t>
            </w:r>
          </w:p>
          <w:p w14:paraId="1BC1E363">
            <w:pPr>
              <w:spacing w:line="400" w:lineRule="exact"/>
              <w:rPr>
                <w:kern w:val="2"/>
                <w:sz w:val="21"/>
                <w:szCs w:val="21"/>
                <w:highlight w:val="none"/>
              </w:rPr>
            </w:pPr>
          </w:p>
          <w:p w14:paraId="69E22111">
            <w:pPr>
              <w:spacing w:line="400" w:lineRule="exact"/>
              <w:ind w:firstLine="840" w:firstLineChars="400"/>
              <w:rPr>
                <w:rFonts w:hint="eastAsia"/>
                <w:kern w:val="2"/>
                <w:sz w:val="21"/>
                <w:szCs w:val="21"/>
                <w:highlight w:val="none"/>
              </w:rPr>
            </w:pPr>
          </w:p>
          <w:p w14:paraId="2CAE7388">
            <w:pPr>
              <w:spacing w:line="400" w:lineRule="exact"/>
              <w:ind w:firstLine="1260" w:firstLineChars="600"/>
              <w:rPr>
                <w:kern w:val="2"/>
                <w:sz w:val="21"/>
                <w:szCs w:val="21"/>
                <w:highlight w:val="none"/>
              </w:rPr>
            </w:pPr>
            <w:r>
              <w:rPr>
                <w:rFonts w:hint="eastAsia"/>
                <w:kern w:val="2"/>
                <w:sz w:val="21"/>
                <w:szCs w:val="21"/>
                <w:highlight w:val="none"/>
              </w:rPr>
              <w:t>（公章）</w:t>
            </w:r>
          </w:p>
        </w:tc>
      </w:tr>
    </w:tbl>
    <w:p w14:paraId="7D11D879">
      <w:pPr>
        <w:kinsoku w:val="0"/>
        <w:overflowPunct w:val="0"/>
        <w:autoSpaceDE w:val="0"/>
        <w:autoSpaceDN w:val="0"/>
        <w:adjustRightInd w:val="0"/>
        <w:spacing w:line="440" w:lineRule="exact"/>
        <w:rPr>
          <w:rFonts w:hint="default" w:ascii="Times New Roman" w:hAnsi="Times New Roman" w:eastAsia="宋体" w:cs="宋体"/>
          <w:b/>
          <w:bCs/>
          <w:color w:val="auto"/>
          <w:spacing w:val="-4"/>
          <w:sz w:val="24"/>
          <w:highlight w:val="none"/>
        </w:rPr>
        <w:sectPr>
          <w:pgSz w:w="16838" w:h="11905" w:orient="landscape"/>
          <w:pgMar w:top="1797" w:right="1417" w:bottom="1701" w:left="1417"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00FA75BB">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eastAsia="zh-CN"/>
        </w:rPr>
      </w:pPr>
      <w:r>
        <w:rPr>
          <w:rFonts w:hint="default" w:ascii="Times New Roman" w:hAnsi="Times New Roman" w:eastAsia="宋体" w:cs="宋体"/>
          <w:b/>
          <w:bCs/>
          <w:color w:val="auto"/>
          <w:spacing w:val="-4"/>
          <w:sz w:val="24"/>
          <w:highlight w:val="none"/>
        </w:rPr>
        <w:t>附件</w:t>
      </w:r>
      <w:r>
        <w:rPr>
          <w:rFonts w:hint="eastAsia" w:ascii="Times New Roman" w:hAnsi="Times New Roman" w:eastAsia="宋体" w:cs="宋体"/>
          <w:b/>
          <w:bCs/>
          <w:color w:val="auto"/>
          <w:spacing w:val="-4"/>
          <w:sz w:val="24"/>
          <w:highlight w:val="none"/>
          <w:lang w:val="en-US" w:eastAsia="zh-CN"/>
        </w:rPr>
        <w:t>7-1：</w:t>
      </w:r>
    </w:p>
    <w:p w14:paraId="780F6C2A">
      <w:pPr>
        <w:widowControl/>
        <w:kinsoku w:val="0"/>
        <w:autoSpaceDE w:val="0"/>
        <w:autoSpaceDN w:val="0"/>
        <w:adjustRightInd w:val="0"/>
        <w:snapToGrid w:val="0"/>
        <w:spacing w:before="156" w:beforeLines="50" w:line="560" w:lineRule="exact"/>
        <w:jc w:val="center"/>
        <w:textAlignment w:val="baseline"/>
        <w:rPr>
          <w:rFonts w:ascii="Times New Roman" w:hAnsi="Times New Roman" w:eastAsia="方正小标宋简体" w:cs="Arial"/>
          <w:color w:val="000000"/>
          <w:kern w:val="0"/>
          <w:sz w:val="36"/>
          <w:szCs w:val="36"/>
          <w:highlight w:val="none"/>
        </w:rPr>
      </w:pPr>
      <w:r>
        <w:rPr>
          <w:rFonts w:hint="eastAsia" w:ascii="Times New Roman" w:hAnsi="Times New Roman" w:eastAsia="方正小标宋简体" w:cs="Arial"/>
          <w:color w:val="000000"/>
          <w:spacing w:val="9"/>
          <w:kern w:val="0"/>
          <w:sz w:val="36"/>
          <w:szCs w:val="36"/>
          <w:highlight w:val="none"/>
        </w:rPr>
        <w:t>政府采购履约验收通知单（参考样本）</w:t>
      </w:r>
    </w:p>
    <w:p w14:paraId="16BA6004">
      <w:pPr>
        <w:widowControl/>
        <w:kinsoku w:val="0"/>
        <w:autoSpaceDE w:val="0"/>
        <w:autoSpaceDN w:val="0"/>
        <w:adjustRightInd w:val="0"/>
        <w:snapToGrid w:val="0"/>
        <w:spacing w:before="67" w:line="560" w:lineRule="exact"/>
        <w:ind w:left="118"/>
        <w:jc w:val="left"/>
        <w:textAlignment w:val="baseline"/>
        <w:rPr>
          <w:rFonts w:hint="eastAsia" w:ascii="Times New Roman" w:hAnsi="Times New Roman" w:eastAsia="仿宋_GB2312" w:cs="Arial"/>
          <w:color w:val="000000"/>
          <w:kern w:val="0"/>
          <w:sz w:val="24"/>
          <w:szCs w:val="31"/>
          <w:highlight w:val="none"/>
        </w:rPr>
      </w:pPr>
      <w:r>
        <w:rPr>
          <w:rFonts w:hint="eastAsia" w:ascii="Times New Roman" w:hAnsi="Times New Roman" w:eastAsia="仿宋_GB2312" w:cs="Arial"/>
          <w:color w:val="000000"/>
          <w:spacing w:val="5"/>
          <w:kern w:val="0"/>
          <w:sz w:val="24"/>
          <w:szCs w:val="31"/>
          <w:highlight w:val="none"/>
        </w:rPr>
        <w:t>供应商：</w:t>
      </w:r>
    </w:p>
    <w:tbl>
      <w:tblPr>
        <w:tblStyle w:val="9"/>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68"/>
        <w:gridCol w:w="2655"/>
        <w:gridCol w:w="1464"/>
        <w:gridCol w:w="2824"/>
      </w:tblGrid>
      <w:tr w14:paraId="75BC9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6C2CE181">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r>
              <w:rPr>
                <w:rFonts w:hint="eastAsia" w:ascii="Times New Roman" w:hAnsi="Times New Roman" w:eastAsia="黑体" w:cs="Arial"/>
                <w:color w:val="000000"/>
                <w:spacing w:val="-2"/>
                <w:kern w:val="0"/>
                <w:sz w:val="24"/>
                <w:highlight w:val="none"/>
              </w:rPr>
              <w:t>采购人</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4DB4E0AF">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6951F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35BD4740">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3"/>
                <w:kern w:val="0"/>
                <w:sz w:val="24"/>
                <w:highlight w:val="none"/>
              </w:rPr>
              <w:t>项目名称</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289489EB">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7AB6C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58B43D9C">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3"/>
                <w:kern w:val="0"/>
                <w:sz w:val="24"/>
                <w:highlight w:val="none"/>
              </w:rPr>
              <w:t>合同名称</w:t>
            </w:r>
          </w:p>
        </w:tc>
        <w:tc>
          <w:tcPr>
            <w:tcW w:w="4126" w:type="pct"/>
            <w:gridSpan w:val="3"/>
            <w:tcBorders>
              <w:top w:val="single" w:color="000000" w:sz="2" w:space="0"/>
              <w:left w:val="single" w:color="000000" w:sz="2" w:space="0"/>
              <w:bottom w:val="single" w:color="000000" w:sz="2" w:space="0"/>
              <w:right w:val="single" w:color="000000" w:sz="2" w:space="0"/>
            </w:tcBorders>
            <w:noWrap w:val="0"/>
            <w:vAlign w:val="center"/>
          </w:tcPr>
          <w:p w14:paraId="09ECBCA1">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69B4D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5D664174">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3"/>
                <w:kern w:val="0"/>
                <w:sz w:val="24"/>
                <w:highlight w:val="none"/>
              </w:rPr>
              <w:t>合同编号</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50CB4D13">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7C5B6529">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3"/>
                <w:kern w:val="0"/>
                <w:sz w:val="24"/>
                <w:highlight w:val="none"/>
              </w:rPr>
              <w:t>合同金额</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7E0F29F7">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30E35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3A788CD4">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2"/>
                <w:kern w:val="0"/>
                <w:sz w:val="24"/>
                <w:highlight w:val="none"/>
              </w:rPr>
              <w:t>验收时间</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398AA573">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253F05B2">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2"/>
                <w:kern w:val="0"/>
                <w:sz w:val="24"/>
                <w:highlight w:val="none"/>
              </w:rPr>
              <w:t>验收地点</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77A4DFB5">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4A977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73" w:type="pct"/>
            <w:tcBorders>
              <w:top w:val="single" w:color="000000" w:sz="2" w:space="0"/>
              <w:left w:val="single" w:color="000000" w:sz="2" w:space="0"/>
              <w:bottom w:val="single" w:color="000000" w:sz="2" w:space="0"/>
              <w:right w:val="single" w:color="000000" w:sz="2" w:space="0"/>
            </w:tcBorders>
            <w:noWrap w:val="0"/>
            <w:vAlign w:val="center"/>
          </w:tcPr>
          <w:p w14:paraId="2F0CA9E7">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4"/>
                <w:kern w:val="0"/>
                <w:sz w:val="24"/>
                <w:highlight w:val="none"/>
              </w:rPr>
              <w:t>联系人</w:t>
            </w:r>
          </w:p>
        </w:tc>
        <w:tc>
          <w:tcPr>
            <w:tcW w:w="1578" w:type="pct"/>
            <w:tcBorders>
              <w:top w:val="single" w:color="000000" w:sz="2" w:space="0"/>
              <w:left w:val="single" w:color="000000" w:sz="2" w:space="0"/>
              <w:bottom w:val="single" w:color="000000" w:sz="2" w:space="0"/>
              <w:right w:val="single" w:color="000000" w:sz="2" w:space="0"/>
            </w:tcBorders>
            <w:noWrap w:val="0"/>
            <w:vAlign w:val="center"/>
          </w:tcPr>
          <w:p w14:paraId="72886051">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c>
          <w:tcPr>
            <w:tcW w:w="870" w:type="pct"/>
            <w:tcBorders>
              <w:top w:val="single" w:color="000000" w:sz="2" w:space="0"/>
              <w:left w:val="single" w:color="000000" w:sz="2" w:space="0"/>
              <w:bottom w:val="single" w:color="000000" w:sz="2" w:space="0"/>
              <w:right w:val="single" w:color="000000" w:sz="2" w:space="0"/>
            </w:tcBorders>
            <w:noWrap w:val="0"/>
            <w:vAlign w:val="center"/>
          </w:tcPr>
          <w:p w14:paraId="114F2207">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3"/>
                <w:kern w:val="0"/>
                <w:sz w:val="24"/>
                <w:highlight w:val="none"/>
              </w:rPr>
              <w:t>联系电话</w:t>
            </w:r>
          </w:p>
        </w:tc>
        <w:tc>
          <w:tcPr>
            <w:tcW w:w="1677" w:type="pct"/>
            <w:tcBorders>
              <w:top w:val="single" w:color="000000" w:sz="2" w:space="0"/>
              <w:left w:val="single" w:color="000000" w:sz="2" w:space="0"/>
              <w:bottom w:val="single" w:color="000000" w:sz="2" w:space="0"/>
              <w:right w:val="single" w:color="000000" w:sz="2" w:space="0"/>
            </w:tcBorders>
            <w:noWrap w:val="0"/>
            <w:vAlign w:val="center"/>
          </w:tcPr>
          <w:p w14:paraId="776461B7">
            <w:pPr>
              <w:widowControl/>
              <w:kinsoku w:val="0"/>
              <w:autoSpaceDE w:val="0"/>
              <w:autoSpaceDN w:val="0"/>
              <w:adjustRightInd w:val="0"/>
              <w:spacing w:line="560" w:lineRule="exact"/>
              <w:jc w:val="center"/>
              <w:textAlignment w:val="baseline"/>
              <w:rPr>
                <w:rFonts w:hint="eastAsia" w:ascii="Times New Roman" w:hAnsi="Times New Roman" w:eastAsia="黑体" w:cs="Arial"/>
                <w:color w:val="000000"/>
                <w:kern w:val="0"/>
                <w:sz w:val="24"/>
                <w:highlight w:val="none"/>
              </w:rPr>
            </w:pPr>
          </w:p>
        </w:tc>
      </w:tr>
      <w:tr w14:paraId="73EDF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center"/>
          </w:tcPr>
          <w:p w14:paraId="4AA2B789">
            <w:pPr>
              <w:widowControl/>
              <w:kinsoku w:val="0"/>
              <w:autoSpaceDE w:val="0"/>
              <w:autoSpaceDN w:val="0"/>
              <w:adjustRightInd w:val="0"/>
              <w:spacing w:line="560" w:lineRule="exact"/>
              <w:jc w:val="center"/>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1"/>
                <w:kern w:val="0"/>
                <w:sz w:val="24"/>
                <w:highlight w:val="none"/>
              </w:rPr>
              <w:t>履约验收方案及工作要求</w:t>
            </w:r>
          </w:p>
        </w:tc>
      </w:tr>
      <w:tr w14:paraId="552B9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0"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top"/>
          </w:tcPr>
          <w:p w14:paraId="6686F20E">
            <w:pPr>
              <w:widowControl/>
              <w:kinsoku w:val="0"/>
              <w:autoSpaceDE w:val="0"/>
              <w:autoSpaceDN w:val="0"/>
              <w:adjustRightInd w:val="0"/>
              <w:spacing w:line="560" w:lineRule="exact"/>
              <w:jc w:val="left"/>
              <w:textAlignment w:val="baseline"/>
              <w:rPr>
                <w:rFonts w:ascii="Times New Roman" w:hAnsi="Times New Roman" w:eastAsia="Times New Roman" w:cs="Arial"/>
                <w:color w:val="000000"/>
                <w:kern w:val="0"/>
                <w:sz w:val="24"/>
                <w:highlight w:val="none"/>
              </w:rPr>
            </w:pPr>
          </w:p>
          <w:p w14:paraId="229488AE">
            <w:pPr>
              <w:widowControl/>
              <w:kinsoku w:val="0"/>
              <w:autoSpaceDE w:val="0"/>
              <w:autoSpaceDN w:val="0"/>
              <w:adjustRightInd w:val="0"/>
              <w:spacing w:line="560" w:lineRule="exact"/>
              <w:jc w:val="left"/>
              <w:textAlignment w:val="baseline"/>
              <w:rPr>
                <w:rFonts w:ascii="Times New Roman" w:hAnsi="Times New Roman" w:eastAsia="Times New Roman" w:cs="Arial"/>
                <w:color w:val="000000"/>
                <w:kern w:val="0"/>
                <w:sz w:val="24"/>
                <w:highlight w:val="none"/>
              </w:rPr>
            </w:pPr>
          </w:p>
          <w:p w14:paraId="4AED2F4A">
            <w:pPr>
              <w:widowControl/>
              <w:kinsoku w:val="0"/>
              <w:autoSpaceDE w:val="0"/>
              <w:autoSpaceDN w:val="0"/>
              <w:adjustRightInd w:val="0"/>
              <w:spacing w:line="560" w:lineRule="exact"/>
              <w:jc w:val="left"/>
              <w:textAlignment w:val="baseline"/>
              <w:rPr>
                <w:rFonts w:ascii="Times New Roman" w:hAnsi="Times New Roman" w:eastAsia="等线" w:cs="Arial"/>
                <w:color w:val="000000"/>
                <w:kern w:val="0"/>
                <w:sz w:val="24"/>
                <w:highlight w:val="none"/>
              </w:rPr>
            </w:pPr>
          </w:p>
          <w:p w14:paraId="4C2F52B6">
            <w:pPr>
              <w:widowControl/>
              <w:kinsoku w:val="0"/>
              <w:autoSpaceDE w:val="0"/>
              <w:autoSpaceDN w:val="0"/>
              <w:adjustRightInd w:val="0"/>
              <w:spacing w:line="560" w:lineRule="exact"/>
              <w:jc w:val="left"/>
              <w:textAlignment w:val="baseline"/>
              <w:rPr>
                <w:rFonts w:hint="eastAsia" w:ascii="Times New Roman" w:hAnsi="Times New Roman" w:eastAsia="等线" w:cs="Arial"/>
                <w:color w:val="000000"/>
                <w:kern w:val="0"/>
                <w:sz w:val="24"/>
                <w:highlight w:val="none"/>
              </w:rPr>
            </w:pPr>
          </w:p>
          <w:p w14:paraId="559BBD03">
            <w:pPr>
              <w:widowControl/>
              <w:kinsoku w:val="0"/>
              <w:autoSpaceDE w:val="0"/>
              <w:autoSpaceDN w:val="0"/>
              <w:adjustRightInd w:val="0"/>
              <w:spacing w:line="560" w:lineRule="exact"/>
              <w:jc w:val="left"/>
              <w:textAlignment w:val="baseline"/>
              <w:rPr>
                <w:rFonts w:ascii="Times New Roman" w:hAnsi="Times New Roman" w:eastAsia="Times New Roman" w:cs="Arial"/>
                <w:color w:val="000000"/>
                <w:kern w:val="0"/>
                <w:sz w:val="24"/>
                <w:highlight w:val="none"/>
              </w:rPr>
            </w:pPr>
          </w:p>
          <w:p w14:paraId="52C433AE">
            <w:pPr>
              <w:widowControl/>
              <w:kinsoku w:val="0"/>
              <w:autoSpaceDE w:val="0"/>
              <w:autoSpaceDN w:val="0"/>
              <w:adjustRightInd w:val="0"/>
              <w:spacing w:before="91" w:line="560" w:lineRule="exact"/>
              <w:ind w:left="5545" w:right="1890" w:hanging="561"/>
              <w:jc w:val="left"/>
              <w:textAlignment w:val="baseline"/>
              <w:rPr>
                <w:rFonts w:ascii="Times New Roman" w:hAnsi="Times New Roman" w:eastAsia="黑体" w:cs="Arial"/>
                <w:color w:val="000000"/>
                <w:spacing w:val="-2"/>
                <w:kern w:val="0"/>
                <w:sz w:val="24"/>
                <w:highlight w:val="none"/>
              </w:rPr>
            </w:pPr>
          </w:p>
          <w:p w14:paraId="27AF7F0A">
            <w:pPr>
              <w:widowControl/>
              <w:kinsoku w:val="0"/>
              <w:autoSpaceDE w:val="0"/>
              <w:autoSpaceDN w:val="0"/>
              <w:adjustRightInd w:val="0"/>
              <w:spacing w:before="91" w:line="560" w:lineRule="exact"/>
              <w:ind w:left="5545" w:right="1890" w:hanging="561"/>
              <w:jc w:val="left"/>
              <w:textAlignment w:val="baseline"/>
              <w:rPr>
                <w:rFonts w:ascii="Times New Roman" w:hAnsi="Times New Roman" w:eastAsia="黑体" w:cs="Arial"/>
                <w:color w:val="000000"/>
                <w:spacing w:val="-2"/>
                <w:kern w:val="0"/>
                <w:sz w:val="24"/>
                <w:highlight w:val="none"/>
              </w:rPr>
            </w:pPr>
          </w:p>
          <w:p w14:paraId="7C602AB3">
            <w:pPr>
              <w:widowControl/>
              <w:kinsoku w:val="0"/>
              <w:autoSpaceDE w:val="0"/>
              <w:autoSpaceDN w:val="0"/>
              <w:adjustRightInd w:val="0"/>
              <w:spacing w:before="91" w:line="560" w:lineRule="exact"/>
              <w:ind w:left="105" w:leftChars="50" w:right="1890" w:firstLine="5192" w:firstLineChars="2200"/>
              <w:jc w:val="left"/>
              <w:textAlignment w:val="baseline"/>
              <w:rPr>
                <w:rFonts w:ascii="Times New Roman" w:hAnsi="Times New Roman" w:eastAsia="黑体" w:cs="Arial"/>
                <w:color w:val="000000"/>
                <w:spacing w:val="-2"/>
                <w:kern w:val="0"/>
                <w:sz w:val="24"/>
                <w:highlight w:val="none"/>
              </w:rPr>
            </w:pPr>
            <w:r>
              <w:rPr>
                <w:rFonts w:hint="eastAsia" w:ascii="Times New Roman" w:hAnsi="Times New Roman" w:eastAsia="黑体" w:cs="Arial"/>
                <w:color w:val="000000"/>
                <w:spacing w:val="-2"/>
                <w:kern w:val="0"/>
                <w:sz w:val="24"/>
                <w:highlight w:val="none"/>
              </w:rPr>
              <w:t>单位公章</w:t>
            </w:r>
          </w:p>
          <w:p w14:paraId="330F66FF">
            <w:pPr>
              <w:widowControl/>
              <w:kinsoku w:val="0"/>
              <w:autoSpaceDE w:val="0"/>
              <w:autoSpaceDN w:val="0"/>
              <w:adjustRightInd w:val="0"/>
              <w:spacing w:before="91" w:line="560" w:lineRule="exact"/>
              <w:ind w:left="5545" w:right="1890" w:hanging="561"/>
              <w:jc w:val="left"/>
              <w:textAlignment w:val="baseline"/>
              <w:rPr>
                <w:rFonts w:ascii="Times New Roman" w:hAnsi="Times New Roman" w:eastAsia="黑体" w:cs="Arial"/>
                <w:color w:val="000000"/>
                <w:kern w:val="0"/>
                <w:sz w:val="24"/>
                <w:highlight w:val="none"/>
              </w:rPr>
            </w:pPr>
            <w:r>
              <w:rPr>
                <w:rFonts w:hint="eastAsia" w:ascii="Times New Roman" w:hAnsi="Times New Roman" w:eastAsia="黑体" w:cs="Arial"/>
                <w:color w:val="000000"/>
                <w:spacing w:val="6"/>
                <w:kern w:val="0"/>
                <w:sz w:val="24"/>
                <w:highlight w:val="none"/>
              </w:rPr>
              <w:t xml:space="preserve"> </w:t>
            </w:r>
            <w:r>
              <w:rPr>
                <w:rFonts w:hint="eastAsia" w:ascii="Times New Roman" w:hAnsi="Times New Roman" w:eastAsia="黑体" w:cs="Arial"/>
                <w:color w:val="000000"/>
                <w:spacing w:val="-10"/>
                <w:kern w:val="0"/>
                <w:sz w:val="24"/>
                <w:highlight w:val="none"/>
              </w:rPr>
              <w:t>年</w:t>
            </w:r>
            <w:r>
              <w:rPr>
                <w:rFonts w:hint="eastAsia" w:ascii="Times New Roman" w:hAnsi="Times New Roman" w:eastAsia="黑体" w:cs="Arial"/>
                <w:color w:val="000000"/>
                <w:spacing w:val="8"/>
                <w:kern w:val="0"/>
                <w:sz w:val="24"/>
                <w:highlight w:val="none"/>
              </w:rPr>
              <w:t xml:space="preserve">  </w:t>
            </w:r>
            <w:r>
              <w:rPr>
                <w:rFonts w:hint="eastAsia" w:ascii="Times New Roman" w:hAnsi="Times New Roman" w:eastAsia="黑体" w:cs="Arial"/>
                <w:color w:val="000000"/>
                <w:spacing w:val="-10"/>
                <w:kern w:val="0"/>
                <w:sz w:val="24"/>
                <w:highlight w:val="none"/>
              </w:rPr>
              <w:t>月</w:t>
            </w:r>
            <w:r>
              <w:rPr>
                <w:rFonts w:hint="eastAsia" w:ascii="Times New Roman" w:hAnsi="Times New Roman" w:eastAsia="黑体" w:cs="Arial"/>
                <w:color w:val="000000"/>
                <w:spacing w:val="28"/>
                <w:kern w:val="0"/>
                <w:sz w:val="24"/>
                <w:highlight w:val="none"/>
              </w:rPr>
              <w:t xml:space="preserve">  </w:t>
            </w:r>
            <w:r>
              <w:rPr>
                <w:rFonts w:hint="eastAsia" w:ascii="Times New Roman" w:hAnsi="Times New Roman" w:eastAsia="黑体" w:cs="Arial"/>
                <w:color w:val="000000"/>
                <w:spacing w:val="-10"/>
                <w:kern w:val="0"/>
                <w:sz w:val="24"/>
                <w:highlight w:val="none"/>
              </w:rPr>
              <w:t>日</w:t>
            </w:r>
          </w:p>
        </w:tc>
      </w:tr>
    </w:tbl>
    <w:p w14:paraId="4F6369F2">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ascii="Times New Roman" w:hAnsi="Times New Roman" w:cs="宋体"/>
          <w:color w:val="000000"/>
          <w:sz w:val="24"/>
          <w:szCs w:val="24"/>
          <w:highlight w:val="none"/>
        </w:rPr>
        <w:sectPr>
          <w:pgSz w:w="11905" w:h="16838"/>
          <w:pgMar w:top="1417" w:right="1701" w:bottom="1417" w:left="1797" w:header="851" w:footer="850" w:gutter="0"/>
          <w:pgBorders>
            <w:top w:val="none" w:sz="0" w:space="0"/>
            <w:left w:val="none" w:sz="0" w:space="0"/>
            <w:bottom w:val="none" w:sz="0" w:space="0"/>
            <w:right w:val="none" w:sz="0" w:space="0"/>
          </w:pgBorders>
          <w:pgNumType w:fmt="decimal"/>
          <w:cols w:space="720" w:num="1"/>
          <w:rtlGutter w:val="0"/>
          <w:docGrid w:linePitch="1" w:charSpace="0"/>
        </w:sectPr>
      </w:pPr>
    </w:p>
    <w:p w14:paraId="28A45331">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eastAsia="zh-CN"/>
        </w:rPr>
      </w:pPr>
      <w:r>
        <w:rPr>
          <w:rFonts w:hint="default" w:ascii="Times New Roman" w:hAnsi="Times New Roman" w:eastAsia="宋体" w:cs="宋体"/>
          <w:b/>
          <w:bCs/>
          <w:color w:val="auto"/>
          <w:spacing w:val="-4"/>
          <w:sz w:val="24"/>
          <w:highlight w:val="none"/>
        </w:rPr>
        <w:t>附件</w:t>
      </w:r>
      <w:r>
        <w:rPr>
          <w:rFonts w:hint="eastAsia" w:ascii="Times New Roman" w:hAnsi="Times New Roman" w:eastAsia="宋体" w:cs="宋体"/>
          <w:b/>
          <w:bCs/>
          <w:color w:val="auto"/>
          <w:spacing w:val="-4"/>
          <w:sz w:val="24"/>
          <w:highlight w:val="none"/>
          <w:lang w:val="en-US" w:eastAsia="zh-CN"/>
        </w:rPr>
        <w:t>7-2：</w:t>
      </w:r>
    </w:p>
    <w:p w14:paraId="1075B6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简体" w:cs="Arial"/>
          <w:color w:val="000000"/>
          <w:spacing w:val="9"/>
          <w:kern w:val="0"/>
          <w:sz w:val="36"/>
          <w:szCs w:val="36"/>
          <w:highlight w:val="none"/>
        </w:rPr>
      </w:pPr>
      <w:r>
        <w:rPr>
          <w:rFonts w:hint="eastAsia" w:ascii="Times New Roman" w:hAnsi="Times New Roman" w:eastAsia="方正小标宋简体" w:cs="Arial"/>
          <w:color w:val="000000"/>
          <w:spacing w:val="9"/>
          <w:kern w:val="0"/>
          <w:sz w:val="36"/>
          <w:szCs w:val="36"/>
          <w:highlight w:val="none"/>
        </w:rPr>
        <w:t>政府采购履约验收书参考样本(工程类)</w:t>
      </w:r>
    </w:p>
    <w:tbl>
      <w:tblPr>
        <w:tblStyle w:val="9"/>
        <w:tblW w:w="141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12"/>
        <w:gridCol w:w="1972"/>
        <w:gridCol w:w="1842"/>
        <w:gridCol w:w="1993"/>
        <w:gridCol w:w="2118"/>
        <w:gridCol w:w="43"/>
        <w:gridCol w:w="2163"/>
        <w:gridCol w:w="2232"/>
      </w:tblGrid>
      <w:tr w14:paraId="2F3A6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6" w:hRule="atLeast"/>
          <w:jc w:val="center"/>
        </w:trPr>
        <w:tc>
          <w:tcPr>
            <w:tcW w:w="1812" w:type="dxa"/>
            <w:tcBorders>
              <w:tl2br w:val="nil"/>
              <w:tr2bl w:val="nil"/>
            </w:tcBorders>
            <w:noWrap w:val="0"/>
            <w:vAlign w:val="center"/>
          </w:tcPr>
          <w:p w14:paraId="1CABC6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采购人</w:t>
            </w:r>
          </w:p>
        </w:tc>
        <w:tc>
          <w:tcPr>
            <w:tcW w:w="1972" w:type="dxa"/>
            <w:tcBorders>
              <w:tl2br w:val="nil"/>
              <w:tr2bl w:val="nil"/>
            </w:tcBorders>
            <w:noWrap w:val="0"/>
            <w:vAlign w:val="center"/>
          </w:tcPr>
          <w:p w14:paraId="38DEFC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1842" w:type="dxa"/>
            <w:tcBorders>
              <w:tl2br w:val="nil"/>
              <w:tr2bl w:val="nil"/>
            </w:tcBorders>
            <w:noWrap w:val="0"/>
            <w:vAlign w:val="center"/>
          </w:tcPr>
          <w:p w14:paraId="440B22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项目名称</w:t>
            </w:r>
          </w:p>
        </w:tc>
        <w:tc>
          <w:tcPr>
            <w:tcW w:w="1993" w:type="dxa"/>
            <w:tcBorders>
              <w:tl2br w:val="nil"/>
              <w:tr2bl w:val="nil"/>
            </w:tcBorders>
            <w:noWrap w:val="0"/>
            <w:vAlign w:val="center"/>
          </w:tcPr>
          <w:p w14:paraId="09D189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2118" w:type="dxa"/>
            <w:tcBorders>
              <w:tl2br w:val="nil"/>
              <w:tr2bl w:val="nil"/>
            </w:tcBorders>
            <w:noWrap w:val="0"/>
            <w:vAlign w:val="center"/>
          </w:tcPr>
          <w:p w14:paraId="168BAD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合同名称</w:t>
            </w:r>
          </w:p>
        </w:tc>
        <w:tc>
          <w:tcPr>
            <w:tcW w:w="4438" w:type="dxa"/>
            <w:gridSpan w:val="3"/>
            <w:tcBorders>
              <w:tl2br w:val="nil"/>
              <w:tr2bl w:val="nil"/>
            </w:tcBorders>
            <w:noWrap w:val="0"/>
            <w:vAlign w:val="center"/>
          </w:tcPr>
          <w:p w14:paraId="284E80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r>
      <w:tr w14:paraId="190A2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20" w:hRule="atLeast"/>
          <w:jc w:val="center"/>
        </w:trPr>
        <w:tc>
          <w:tcPr>
            <w:tcW w:w="1812" w:type="dxa"/>
            <w:tcBorders>
              <w:tl2br w:val="nil"/>
              <w:tr2bl w:val="nil"/>
            </w:tcBorders>
            <w:noWrap w:val="0"/>
            <w:vAlign w:val="center"/>
          </w:tcPr>
          <w:p w14:paraId="133CB0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供应商</w:t>
            </w:r>
          </w:p>
        </w:tc>
        <w:tc>
          <w:tcPr>
            <w:tcW w:w="1972" w:type="dxa"/>
            <w:tcBorders>
              <w:tl2br w:val="nil"/>
              <w:tr2bl w:val="nil"/>
            </w:tcBorders>
            <w:noWrap w:val="0"/>
            <w:vAlign w:val="center"/>
          </w:tcPr>
          <w:p w14:paraId="0CCBF0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1842" w:type="dxa"/>
            <w:tcBorders>
              <w:tl2br w:val="nil"/>
              <w:tr2bl w:val="nil"/>
            </w:tcBorders>
            <w:noWrap w:val="0"/>
            <w:vAlign w:val="center"/>
          </w:tcPr>
          <w:p w14:paraId="34FEB9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项目及合同编号</w:t>
            </w:r>
          </w:p>
        </w:tc>
        <w:tc>
          <w:tcPr>
            <w:tcW w:w="1993" w:type="dxa"/>
            <w:tcBorders>
              <w:tl2br w:val="nil"/>
              <w:tr2bl w:val="nil"/>
            </w:tcBorders>
            <w:noWrap w:val="0"/>
            <w:vAlign w:val="center"/>
          </w:tcPr>
          <w:p w14:paraId="11000D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2118" w:type="dxa"/>
            <w:tcBorders>
              <w:tl2br w:val="nil"/>
              <w:tr2bl w:val="nil"/>
            </w:tcBorders>
            <w:noWrap w:val="0"/>
            <w:vAlign w:val="center"/>
          </w:tcPr>
          <w:p w14:paraId="3E1024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合同金额</w:t>
            </w:r>
          </w:p>
        </w:tc>
        <w:tc>
          <w:tcPr>
            <w:tcW w:w="4438" w:type="dxa"/>
            <w:gridSpan w:val="3"/>
            <w:tcBorders>
              <w:tl2br w:val="nil"/>
              <w:tr2bl w:val="nil"/>
            </w:tcBorders>
            <w:noWrap w:val="0"/>
            <w:vAlign w:val="center"/>
          </w:tcPr>
          <w:p w14:paraId="2C3439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r>
      <w:tr w14:paraId="4E281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5" w:hRule="atLeast"/>
          <w:jc w:val="center"/>
        </w:trPr>
        <w:tc>
          <w:tcPr>
            <w:tcW w:w="1812" w:type="dxa"/>
            <w:tcBorders>
              <w:tl2br w:val="nil"/>
              <w:tr2bl w:val="nil"/>
            </w:tcBorders>
            <w:noWrap w:val="0"/>
            <w:vAlign w:val="center"/>
          </w:tcPr>
          <w:p w14:paraId="0994A3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验收时间</w:t>
            </w:r>
          </w:p>
        </w:tc>
        <w:tc>
          <w:tcPr>
            <w:tcW w:w="1972" w:type="dxa"/>
            <w:tcBorders>
              <w:tl2br w:val="nil"/>
              <w:tr2bl w:val="nil"/>
            </w:tcBorders>
            <w:noWrap w:val="0"/>
            <w:vAlign w:val="center"/>
          </w:tcPr>
          <w:p w14:paraId="273891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1842" w:type="dxa"/>
            <w:tcBorders>
              <w:tl2br w:val="nil"/>
              <w:tr2bl w:val="nil"/>
            </w:tcBorders>
            <w:noWrap w:val="0"/>
            <w:vAlign w:val="center"/>
          </w:tcPr>
          <w:p w14:paraId="137632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验收地点</w:t>
            </w:r>
          </w:p>
        </w:tc>
        <w:tc>
          <w:tcPr>
            <w:tcW w:w="1993" w:type="dxa"/>
            <w:tcBorders>
              <w:tl2br w:val="nil"/>
              <w:tr2bl w:val="nil"/>
            </w:tcBorders>
            <w:noWrap w:val="0"/>
            <w:vAlign w:val="center"/>
          </w:tcPr>
          <w:p w14:paraId="2557EF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c>
          <w:tcPr>
            <w:tcW w:w="2118" w:type="dxa"/>
            <w:tcBorders>
              <w:tl2br w:val="nil"/>
              <w:tr2bl w:val="nil"/>
            </w:tcBorders>
            <w:noWrap w:val="0"/>
            <w:vAlign w:val="center"/>
          </w:tcPr>
          <w:p w14:paraId="0B5924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验收组织形式</w:t>
            </w:r>
          </w:p>
        </w:tc>
        <w:tc>
          <w:tcPr>
            <w:tcW w:w="4438" w:type="dxa"/>
            <w:gridSpan w:val="3"/>
            <w:tcBorders>
              <w:tl2br w:val="nil"/>
              <w:tr2bl w:val="nil"/>
            </w:tcBorders>
            <w:noWrap w:val="0"/>
            <w:vAlign w:val="center"/>
          </w:tcPr>
          <w:p w14:paraId="4D1615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□验收小组验收</w:t>
            </w:r>
          </w:p>
          <w:p w14:paraId="7D643C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 xml:space="preserve">  □采购代理机构验收</w:t>
            </w:r>
          </w:p>
        </w:tc>
      </w:tr>
      <w:tr w14:paraId="52DAD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26" w:hRule="atLeast"/>
          <w:jc w:val="center"/>
        </w:trPr>
        <w:tc>
          <w:tcPr>
            <w:tcW w:w="1812" w:type="dxa"/>
            <w:vMerge w:val="restart"/>
            <w:tcBorders>
              <w:tl2br w:val="nil"/>
              <w:tr2bl w:val="nil"/>
            </w:tcBorders>
            <w:noWrap w:val="0"/>
            <w:vAlign w:val="center"/>
          </w:tcPr>
          <w:p w14:paraId="6E7F30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验收内容</w:t>
            </w:r>
          </w:p>
        </w:tc>
        <w:tc>
          <w:tcPr>
            <w:tcW w:w="1972" w:type="dxa"/>
            <w:tcBorders>
              <w:tl2br w:val="nil"/>
              <w:tr2bl w:val="nil"/>
            </w:tcBorders>
            <w:noWrap w:val="0"/>
            <w:vAlign w:val="center"/>
          </w:tcPr>
          <w:p w14:paraId="4D46C4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施工内容</w:t>
            </w:r>
          </w:p>
        </w:tc>
        <w:tc>
          <w:tcPr>
            <w:tcW w:w="1842" w:type="dxa"/>
            <w:tcBorders>
              <w:tl2br w:val="nil"/>
              <w:tr2bl w:val="nil"/>
            </w:tcBorders>
            <w:noWrap w:val="0"/>
            <w:vAlign w:val="center"/>
          </w:tcPr>
          <w:p w14:paraId="152870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施工进度</w:t>
            </w:r>
          </w:p>
        </w:tc>
        <w:tc>
          <w:tcPr>
            <w:tcW w:w="1993" w:type="dxa"/>
            <w:tcBorders>
              <w:tl2br w:val="nil"/>
              <w:tr2bl w:val="nil"/>
            </w:tcBorders>
            <w:noWrap w:val="0"/>
            <w:vAlign w:val="center"/>
          </w:tcPr>
          <w:p w14:paraId="709F90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施工质量</w:t>
            </w:r>
          </w:p>
        </w:tc>
        <w:tc>
          <w:tcPr>
            <w:tcW w:w="2161" w:type="dxa"/>
            <w:gridSpan w:val="2"/>
            <w:tcBorders>
              <w:tl2br w:val="nil"/>
              <w:tr2bl w:val="nil"/>
            </w:tcBorders>
            <w:noWrap w:val="0"/>
            <w:vAlign w:val="center"/>
          </w:tcPr>
          <w:p w14:paraId="476720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施工人员</w:t>
            </w:r>
          </w:p>
          <w:p w14:paraId="30282E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配备情况</w:t>
            </w:r>
          </w:p>
        </w:tc>
        <w:tc>
          <w:tcPr>
            <w:tcW w:w="2163" w:type="dxa"/>
            <w:tcBorders>
              <w:tl2br w:val="nil"/>
              <w:tr2bl w:val="nil"/>
            </w:tcBorders>
            <w:noWrap w:val="0"/>
            <w:vAlign w:val="center"/>
          </w:tcPr>
          <w:p w14:paraId="52D58E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施工设备</w:t>
            </w:r>
          </w:p>
          <w:p w14:paraId="4CEB6E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配备情况</w:t>
            </w:r>
          </w:p>
        </w:tc>
        <w:tc>
          <w:tcPr>
            <w:tcW w:w="2232" w:type="dxa"/>
            <w:tcBorders>
              <w:tl2br w:val="nil"/>
              <w:tr2bl w:val="nil"/>
            </w:tcBorders>
            <w:noWrap w:val="0"/>
            <w:vAlign w:val="center"/>
          </w:tcPr>
          <w:p w14:paraId="57BFA2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安全文明标准</w:t>
            </w:r>
          </w:p>
        </w:tc>
      </w:tr>
      <w:tr w14:paraId="2D25B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jc w:val="center"/>
        </w:trPr>
        <w:tc>
          <w:tcPr>
            <w:tcW w:w="1812" w:type="dxa"/>
            <w:vMerge w:val="continue"/>
            <w:tcBorders>
              <w:tl2br w:val="nil"/>
              <w:tr2bl w:val="nil"/>
            </w:tcBorders>
            <w:noWrap w:val="0"/>
            <w:vAlign w:val="center"/>
          </w:tcPr>
          <w:p w14:paraId="419319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p>
        </w:tc>
        <w:tc>
          <w:tcPr>
            <w:tcW w:w="1972" w:type="dxa"/>
            <w:tcBorders>
              <w:tl2br w:val="nil"/>
              <w:tr2bl w:val="nil"/>
            </w:tcBorders>
            <w:noWrap w:val="0"/>
            <w:vAlign w:val="center"/>
          </w:tcPr>
          <w:p w14:paraId="4FBB23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 xml:space="preserve">合格□ </w:t>
            </w:r>
          </w:p>
          <w:p w14:paraId="3CAB89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c>
          <w:tcPr>
            <w:tcW w:w="1842" w:type="dxa"/>
            <w:tcBorders>
              <w:tl2br w:val="nil"/>
              <w:tr2bl w:val="nil"/>
            </w:tcBorders>
            <w:noWrap w:val="0"/>
            <w:vAlign w:val="center"/>
          </w:tcPr>
          <w:p w14:paraId="073E3D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w:t>
            </w:r>
          </w:p>
          <w:p w14:paraId="3BC1DB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c>
          <w:tcPr>
            <w:tcW w:w="1993" w:type="dxa"/>
            <w:tcBorders>
              <w:tl2br w:val="nil"/>
              <w:tr2bl w:val="nil"/>
            </w:tcBorders>
            <w:noWrap w:val="0"/>
            <w:vAlign w:val="center"/>
          </w:tcPr>
          <w:p w14:paraId="13AB48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w:t>
            </w:r>
          </w:p>
          <w:p w14:paraId="7A7E1F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c>
          <w:tcPr>
            <w:tcW w:w="2161" w:type="dxa"/>
            <w:gridSpan w:val="2"/>
            <w:tcBorders>
              <w:tl2br w:val="nil"/>
              <w:tr2bl w:val="nil"/>
            </w:tcBorders>
            <w:noWrap w:val="0"/>
            <w:vAlign w:val="center"/>
          </w:tcPr>
          <w:p w14:paraId="1AC6A6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w:t>
            </w:r>
          </w:p>
          <w:p w14:paraId="724403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c>
          <w:tcPr>
            <w:tcW w:w="2163" w:type="dxa"/>
            <w:tcBorders>
              <w:tl2br w:val="nil"/>
              <w:tr2bl w:val="nil"/>
            </w:tcBorders>
            <w:noWrap w:val="0"/>
            <w:vAlign w:val="center"/>
          </w:tcPr>
          <w:p w14:paraId="445A19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w:t>
            </w:r>
          </w:p>
          <w:p w14:paraId="048F1E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c>
          <w:tcPr>
            <w:tcW w:w="2232" w:type="dxa"/>
            <w:tcBorders>
              <w:tl2br w:val="nil"/>
              <w:tr2bl w:val="nil"/>
            </w:tcBorders>
            <w:noWrap w:val="0"/>
            <w:vAlign w:val="center"/>
          </w:tcPr>
          <w:p w14:paraId="739950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w:t>
            </w:r>
          </w:p>
          <w:p w14:paraId="2739A3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不合格□</w:t>
            </w:r>
          </w:p>
        </w:tc>
      </w:tr>
      <w:tr w14:paraId="08747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60" w:hRule="atLeast"/>
          <w:jc w:val="center"/>
        </w:trPr>
        <w:tc>
          <w:tcPr>
            <w:tcW w:w="1812" w:type="dxa"/>
            <w:tcBorders>
              <w:tl2br w:val="nil"/>
              <w:tr2bl w:val="nil"/>
            </w:tcBorders>
            <w:noWrap w:val="0"/>
            <w:vAlign w:val="center"/>
          </w:tcPr>
          <w:p w14:paraId="497982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存在问题和</w:t>
            </w:r>
          </w:p>
          <w:p w14:paraId="60C1EA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改进意见</w:t>
            </w:r>
          </w:p>
        </w:tc>
        <w:tc>
          <w:tcPr>
            <w:tcW w:w="12363" w:type="dxa"/>
            <w:gridSpan w:val="7"/>
            <w:tcBorders>
              <w:tl2br w:val="nil"/>
              <w:tr2bl w:val="nil"/>
            </w:tcBorders>
            <w:noWrap w:val="0"/>
            <w:vAlign w:val="center"/>
          </w:tcPr>
          <w:p w14:paraId="672833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r>
      <w:tr w14:paraId="7543B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79" w:hRule="atLeast"/>
          <w:jc w:val="center"/>
        </w:trPr>
        <w:tc>
          <w:tcPr>
            <w:tcW w:w="1812" w:type="dxa"/>
            <w:tcBorders>
              <w:tl2br w:val="nil"/>
              <w:tr2bl w:val="nil"/>
            </w:tcBorders>
            <w:noWrap w:val="0"/>
            <w:vAlign w:val="center"/>
          </w:tcPr>
          <w:p w14:paraId="49BEAB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最终结论</w:t>
            </w:r>
          </w:p>
        </w:tc>
        <w:tc>
          <w:tcPr>
            <w:tcW w:w="12363" w:type="dxa"/>
            <w:gridSpan w:val="7"/>
            <w:tcBorders>
              <w:tl2br w:val="nil"/>
              <w:tr2bl w:val="nil"/>
            </w:tcBorders>
            <w:noWrap w:val="0"/>
            <w:vAlign w:val="center"/>
          </w:tcPr>
          <w:p w14:paraId="46D98C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合  格□                              不合格□</w:t>
            </w:r>
          </w:p>
        </w:tc>
      </w:tr>
      <w:tr w14:paraId="32E8B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85" w:hRule="atLeast"/>
          <w:jc w:val="center"/>
        </w:trPr>
        <w:tc>
          <w:tcPr>
            <w:tcW w:w="1812" w:type="dxa"/>
            <w:tcBorders>
              <w:tl2br w:val="nil"/>
              <w:tr2bl w:val="nil"/>
            </w:tcBorders>
            <w:noWrap w:val="0"/>
            <w:vAlign w:val="center"/>
          </w:tcPr>
          <w:p w14:paraId="12F0B0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验收小组成员</w:t>
            </w:r>
          </w:p>
          <w:p w14:paraId="13B7C6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签字</w:t>
            </w:r>
          </w:p>
        </w:tc>
        <w:tc>
          <w:tcPr>
            <w:tcW w:w="12363" w:type="dxa"/>
            <w:gridSpan w:val="7"/>
            <w:tcBorders>
              <w:tl2br w:val="nil"/>
              <w:tr2bl w:val="nil"/>
            </w:tcBorders>
            <w:noWrap w:val="0"/>
            <w:vAlign w:val="center"/>
          </w:tcPr>
          <w:p w14:paraId="2C9C6E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宋体"/>
                <w:kern w:val="0"/>
                <w:sz w:val="21"/>
                <w:szCs w:val="21"/>
                <w:highlight w:val="none"/>
                <w:lang w:bidi="ar"/>
              </w:rPr>
            </w:pPr>
          </w:p>
        </w:tc>
      </w:tr>
      <w:tr w14:paraId="51667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4175" w:type="dxa"/>
            <w:gridSpan w:val="8"/>
            <w:tcBorders>
              <w:tl2br w:val="nil"/>
              <w:tr2bl w:val="nil"/>
            </w:tcBorders>
            <w:noWrap w:val="0"/>
            <w:vAlign w:val="center"/>
          </w:tcPr>
          <w:p w14:paraId="06C997A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宋体"/>
                <w:strike w:val="0"/>
                <w:dstrike w:val="0"/>
                <w:kern w:val="0"/>
                <w:sz w:val="21"/>
                <w:szCs w:val="21"/>
                <w:highlight w:val="none"/>
                <w:lang w:bidi="ar"/>
              </w:rPr>
            </w:pPr>
            <w:r>
              <w:rPr>
                <w:rFonts w:hint="eastAsia" w:ascii="Times New Roman" w:hAnsi="Times New Roman" w:cs="宋体"/>
                <w:strike w:val="0"/>
                <w:dstrike w:val="0"/>
                <w:kern w:val="0"/>
                <w:sz w:val="21"/>
                <w:szCs w:val="21"/>
                <w:highlight w:val="none"/>
                <w:lang w:bidi="ar"/>
              </w:rPr>
              <w:t>采购人意见</w:t>
            </w:r>
          </w:p>
          <w:p w14:paraId="640764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宋体"/>
                <w:strike w:val="0"/>
                <w:dstrike w:val="0"/>
                <w:kern w:val="0"/>
                <w:sz w:val="21"/>
                <w:szCs w:val="21"/>
                <w:highlight w:val="none"/>
                <w:lang w:bidi="ar"/>
              </w:rPr>
            </w:pPr>
          </w:p>
          <w:p w14:paraId="7EC736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cs="宋体"/>
                <w:strike/>
                <w:dstrike w:val="0"/>
                <w:kern w:val="0"/>
                <w:sz w:val="21"/>
                <w:szCs w:val="21"/>
                <w:highlight w:val="none"/>
                <w:lang w:bidi="ar"/>
              </w:rPr>
            </w:pPr>
            <w:r>
              <w:rPr>
                <w:rFonts w:hint="eastAsia" w:ascii="Times New Roman" w:hAnsi="Times New Roman" w:cs="宋体"/>
                <w:strike w:val="0"/>
                <w:dstrike w:val="0"/>
                <w:kern w:val="0"/>
                <w:sz w:val="21"/>
                <w:szCs w:val="21"/>
                <w:highlight w:val="none"/>
                <w:lang w:bidi="ar"/>
              </w:rPr>
              <w:t xml:space="preserve">经办人：  </w:t>
            </w:r>
            <w:r>
              <w:rPr>
                <w:rFonts w:hint="eastAsia" w:ascii="Times New Roman" w:hAnsi="Times New Roman" w:cs="宋体"/>
                <w:strike w:val="0"/>
                <w:dstrike w:val="0"/>
                <w:kern w:val="0"/>
                <w:sz w:val="21"/>
                <w:szCs w:val="21"/>
                <w:highlight w:val="none"/>
                <w:lang w:val="en-US" w:eastAsia="zh-CN" w:bidi="ar"/>
              </w:rPr>
              <w:t xml:space="preserve">    </w:t>
            </w:r>
            <w:r>
              <w:rPr>
                <w:rFonts w:hint="eastAsia" w:ascii="Times New Roman" w:hAnsi="Times New Roman" w:cs="宋体"/>
                <w:strike w:val="0"/>
                <w:dstrike w:val="0"/>
                <w:kern w:val="0"/>
                <w:sz w:val="21"/>
                <w:szCs w:val="21"/>
                <w:highlight w:val="none"/>
                <w:lang w:bidi="ar"/>
              </w:rPr>
              <w:t xml:space="preserve"> </w:t>
            </w:r>
            <w:r>
              <w:rPr>
                <w:rFonts w:hint="eastAsia" w:ascii="Times New Roman" w:hAnsi="Times New Roman" w:cs="宋体"/>
                <w:strike w:val="0"/>
                <w:dstrike w:val="0"/>
                <w:kern w:val="0"/>
                <w:sz w:val="21"/>
                <w:szCs w:val="21"/>
                <w:highlight w:val="none"/>
                <w:lang w:val="en-US" w:eastAsia="zh-CN" w:bidi="ar"/>
              </w:rPr>
              <w:t xml:space="preserve">    </w:t>
            </w:r>
            <w:r>
              <w:rPr>
                <w:rFonts w:hint="eastAsia" w:ascii="Times New Roman" w:hAnsi="Times New Roman" w:cs="宋体"/>
                <w:strike w:val="0"/>
                <w:dstrike w:val="0"/>
                <w:kern w:val="0"/>
                <w:sz w:val="21"/>
                <w:szCs w:val="21"/>
                <w:highlight w:val="none"/>
                <w:lang w:bidi="ar"/>
              </w:rPr>
              <w:t xml:space="preserve">    负责人：       </w:t>
            </w:r>
            <w:r>
              <w:rPr>
                <w:rFonts w:hint="eastAsia" w:ascii="Times New Roman" w:hAnsi="Times New Roman" w:cs="宋体"/>
                <w:strike w:val="0"/>
                <w:dstrike w:val="0"/>
                <w:kern w:val="0"/>
                <w:sz w:val="21"/>
                <w:szCs w:val="21"/>
                <w:highlight w:val="none"/>
                <w:lang w:val="en-US" w:eastAsia="zh-CN" w:bidi="ar"/>
              </w:rPr>
              <w:t xml:space="preserve">    </w:t>
            </w:r>
            <w:r>
              <w:rPr>
                <w:rFonts w:hint="eastAsia" w:ascii="Times New Roman" w:hAnsi="Times New Roman" w:cs="宋体"/>
                <w:strike w:val="0"/>
                <w:dstrike w:val="0"/>
                <w:kern w:val="0"/>
                <w:sz w:val="21"/>
                <w:szCs w:val="21"/>
                <w:highlight w:val="none"/>
                <w:lang w:bidi="ar"/>
              </w:rPr>
              <w:t xml:space="preserve">        （采购人公章）</w:t>
            </w:r>
          </w:p>
        </w:tc>
      </w:tr>
      <w:tr w14:paraId="21CA0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96" w:hRule="atLeast"/>
          <w:jc w:val="center"/>
        </w:trPr>
        <w:tc>
          <w:tcPr>
            <w:tcW w:w="14175" w:type="dxa"/>
            <w:gridSpan w:val="8"/>
            <w:tcBorders>
              <w:tl2br w:val="nil"/>
              <w:tr2bl w:val="nil"/>
            </w:tcBorders>
            <w:noWrap w:val="0"/>
            <w:vAlign w:val="top"/>
          </w:tcPr>
          <w:p w14:paraId="3E1A4B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s="宋体"/>
                <w:kern w:val="0"/>
                <w:sz w:val="21"/>
                <w:szCs w:val="21"/>
                <w:highlight w:val="none"/>
                <w:lang w:bidi="ar"/>
              </w:rPr>
            </w:pPr>
          </w:p>
          <w:p w14:paraId="7A66DF4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供应商确认：</w:t>
            </w:r>
          </w:p>
          <w:p w14:paraId="1A9397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cs="宋体"/>
                <w:kern w:val="0"/>
                <w:sz w:val="21"/>
                <w:szCs w:val="21"/>
                <w:highlight w:val="none"/>
                <w:lang w:bidi="ar"/>
              </w:rPr>
            </w:pPr>
          </w:p>
          <w:p w14:paraId="2EF381B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宋体"/>
                <w:kern w:val="0"/>
                <w:sz w:val="21"/>
                <w:szCs w:val="21"/>
                <w:highlight w:val="none"/>
                <w:lang w:bidi="ar"/>
              </w:rPr>
            </w:pPr>
            <w:r>
              <w:rPr>
                <w:rFonts w:hint="eastAsia" w:ascii="Times New Roman" w:hAnsi="Times New Roman" w:cs="宋体"/>
                <w:kern w:val="0"/>
                <w:sz w:val="21"/>
                <w:szCs w:val="21"/>
                <w:highlight w:val="none"/>
                <w:lang w:bidi="ar"/>
              </w:rPr>
              <w:t>（单位公章或授权代表签字）</w:t>
            </w:r>
          </w:p>
        </w:tc>
      </w:tr>
    </w:tbl>
    <w:p w14:paraId="38EA7CFB">
      <w:pPr>
        <w:spacing w:line="560" w:lineRule="exact"/>
        <w:jc w:val="left"/>
        <w:rPr>
          <w:rFonts w:ascii="Times New Roman" w:hAnsi="Times New Roman" w:cs="宋体"/>
          <w:b/>
          <w:bCs/>
          <w:kern w:val="0"/>
          <w:sz w:val="20"/>
          <w:szCs w:val="20"/>
          <w:highlight w:val="none"/>
          <w:lang w:bidi="ar"/>
        </w:rPr>
      </w:pPr>
      <w:r>
        <w:rPr>
          <w:rFonts w:hint="eastAsia" w:ascii="Times New Roman" w:hAnsi="Times New Roman" w:cs="宋体"/>
          <w:b/>
          <w:bCs/>
          <w:kern w:val="0"/>
          <w:sz w:val="20"/>
          <w:szCs w:val="20"/>
          <w:highlight w:val="none"/>
          <w:lang w:bidi="ar"/>
        </w:rPr>
        <w:t>说明：</w:t>
      </w:r>
      <w:r>
        <w:rPr>
          <w:rFonts w:ascii="Times New Roman" w:hAnsi="Times New Roman" w:cs="宋体"/>
          <w:b/>
          <w:bCs/>
          <w:kern w:val="0"/>
          <w:sz w:val="20"/>
          <w:szCs w:val="20"/>
          <w:highlight w:val="none"/>
          <w:lang w:bidi="ar"/>
        </w:rPr>
        <w:t>1.</w:t>
      </w:r>
      <w:r>
        <w:rPr>
          <w:rFonts w:hint="eastAsia" w:ascii="Times New Roman" w:hAnsi="Times New Roman" w:cs="宋体"/>
          <w:b/>
          <w:bCs/>
          <w:kern w:val="0"/>
          <w:sz w:val="20"/>
          <w:szCs w:val="20"/>
          <w:highlight w:val="none"/>
          <w:lang w:bidi="ar"/>
        </w:rPr>
        <w:t>该表为工程类项目履约验收的参考样表，采购人或采购代理机构可以根据工作实际进行调整。</w:t>
      </w:r>
    </w:p>
    <w:p w14:paraId="34D2A217">
      <w:pPr>
        <w:spacing w:line="560" w:lineRule="exact"/>
        <w:ind w:firstLine="602" w:firstLineChars="300"/>
        <w:jc w:val="left"/>
        <w:rPr>
          <w:rFonts w:hint="eastAsia" w:ascii="Times New Roman" w:hAnsi="Times New Roman" w:cs="宋体"/>
          <w:b/>
          <w:bCs/>
          <w:kern w:val="0"/>
          <w:sz w:val="20"/>
          <w:szCs w:val="20"/>
          <w:highlight w:val="none"/>
          <w:lang w:bidi="ar"/>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ascii="Times New Roman" w:hAnsi="Times New Roman" w:cs="宋体"/>
          <w:b/>
          <w:bCs/>
          <w:kern w:val="0"/>
          <w:sz w:val="20"/>
          <w:szCs w:val="20"/>
          <w:highlight w:val="none"/>
          <w:lang w:bidi="ar"/>
        </w:rPr>
        <w:t>2.</w:t>
      </w:r>
      <w:r>
        <w:rPr>
          <w:rFonts w:hint="eastAsia" w:ascii="Times New Roman" w:hAnsi="Times New Roman" w:cs="宋体"/>
          <w:b/>
          <w:bCs/>
          <w:kern w:val="0"/>
          <w:sz w:val="20"/>
          <w:szCs w:val="20"/>
          <w:highlight w:val="none"/>
          <w:lang w:bidi="ar"/>
        </w:rPr>
        <w:t>未</w:t>
      </w:r>
      <w:r>
        <w:rPr>
          <w:rFonts w:ascii="Times New Roman" w:hAnsi="Times New Roman" w:cs="宋体"/>
          <w:b/>
          <w:bCs/>
          <w:kern w:val="0"/>
          <w:sz w:val="20"/>
          <w:szCs w:val="20"/>
          <w:highlight w:val="none"/>
          <w:lang w:bidi="ar"/>
        </w:rPr>
        <w:t>委托采购代理机构开展</w:t>
      </w:r>
      <w:r>
        <w:rPr>
          <w:rFonts w:hint="eastAsia" w:ascii="Times New Roman" w:hAnsi="Times New Roman" w:cs="宋体"/>
          <w:b/>
          <w:bCs/>
          <w:kern w:val="0"/>
          <w:sz w:val="20"/>
          <w:szCs w:val="20"/>
          <w:highlight w:val="none"/>
          <w:lang w:bidi="ar"/>
        </w:rPr>
        <w:t>履约验收工作的，无需填写“采购代理机构意见”。</w:t>
      </w:r>
    </w:p>
    <w:p w14:paraId="2BCCBD88">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val="en-US" w:eastAsia="zh-CN"/>
        </w:rPr>
      </w:pPr>
      <w:r>
        <w:rPr>
          <w:rFonts w:hint="eastAsia" w:ascii="Times New Roman" w:hAnsi="Times New Roman" w:eastAsia="宋体" w:cs="宋体"/>
          <w:b/>
          <w:bCs/>
          <w:color w:val="auto"/>
          <w:spacing w:val="-4"/>
          <w:sz w:val="24"/>
          <w:highlight w:val="none"/>
          <w:lang w:val="en-US" w:eastAsia="zh-CN"/>
        </w:rPr>
        <w:t>附件8：</w:t>
      </w:r>
    </w:p>
    <w:p w14:paraId="48C0F989">
      <w:pPr>
        <w:spacing w:line="360" w:lineRule="auto"/>
        <w:jc w:val="center"/>
        <w:rPr>
          <w:rFonts w:hint="eastAsia" w:cs="宋体"/>
          <w:b/>
          <w:bCs/>
          <w:kern w:val="0"/>
          <w:sz w:val="28"/>
          <w:szCs w:val="28"/>
          <w:highlight w:val="none"/>
          <w:lang w:val="en-US" w:eastAsia="zh-CN" w:bidi="ar"/>
        </w:rPr>
      </w:pPr>
      <w:r>
        <w:rPr>
          <w:rFonts w:hint="eastAsia" w:ascii="Times New Roman" w:hAnsi="Times New Roman" w:cs="宋体"/>
          <w:b/>
          <w:bCs/>
          <w:color w:val="auto"/>
          <w:sz w:val="40"/>
          <w:szCs w:val="40"/>
          <w:highlight w:val="none"/>
          <w:u w:val="none"/>
          <w:lang w:val="en-US" w:eastAsia="zh-CN"/>
        </w:rPr>
        <w:t>报价清单</w:t>
      </w:r>
    </w:p>
    <w:tbl>
      <w:tblPr>
        <w:tblStyle w:val="9"/>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8"/>
        <w:gridCol w:w="698"/>
        <w:gridCol w:w="4435"/>
        <w:gridCol w:w="804"/>
        <w:gridCol w:w="842"/>
        <w:gridCol w:w="1240"/>
      </w:tblGrid>
      <w:tr w14:paraId="6EDAB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400" w:type="pct"/>
            <w:tcBorders>
              <w:tl2br w:val="nil"/>
              <w:tr2bl w:val="nil"/>
            </w:tcBorders>
            <w:noWrap/>
            <w:vAlign w:val="center"/>
          </w:tcPr>
          <w:p w14:paraId="2C7B8225">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序号</w:t>
            </w:r>
          </w:p>
        </w:tc>
        <w:tc>
          <w:tcPr>
            <w:tcW w:w="400" w:type="pct"/>
            <w:tcBorders>
              <w:tl2br w:val="nil"/>
              <w:tr2bl w:val="nil"/>
            </w:tcBorders>
            <w:noWrap/>
            <w:vAlign w:val="center"/>
          </w:tcPr>
          <w:p w14:paraId="517C41C6">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项次</w:t>
            </w:r>
          </w:p>
        </w:tc>
        <w:tc>
          <w:tcPr>
            <w:tcW w:w="2543" w:type="pct"/>
            <w:tcBorders>
              <w:tl2br w:val="nil"/>
              <w:tr2bl w:val="nil"/>
            </w:tcBorders>
            <w:noWrap w:val="0"/>
            <w:vAlign w:val="center"/>
          </w:tcPr>
          <w:p w14:paraId="22B0C14E">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项目名称</w:t>
            </w:r>
          </w:p>
        </w:tc>
        <w:tc>
          <w:tcPr>
            <w:tcW w:w="461" w:type="pct"/>
            <w:tcBorders>
              <w:tl2br w:val="nil"/>
              <w:tr2bl w:val="nil"/>
            </w:tcBorders>
            <w:noWrap/>
            <w:vAlign w:val="center"/>
          </w:tcPr>
          <w:p w14:paraId="4B84BC91">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计量单位</w:t>
            </w:r>
          </w:p>
        </w:tc>
        <w:tc>
          <w:tcPr>
            <w:tcW w:w="482" w:type="pct"/>
            <w:tcBorders>
              <w:tl2br w:val="nil"/>
              <w:tr2bl w:val="nil"/>
            </w:tcBorders>
            <w:noWrap/>
            <w:vAlign w:val="center"/>
          </w:tcPr>
          <w:p w14:paraId="02F163AA">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工程数量</w:t>
            </w:r>
          </w:p>
        </w:tc>
        <w:tc>
          <w:tcPr>
            <w:tcW w:w="711" w:type="pct"/>
            <w:tcBorders>
              <w:tl2br w:val="nil"/>
              <w:tr2bl w:val="nil"/>
            </w:tcBorders>
            <w:noWrap w:val="0"/>
            <w:vAlign w:val="center"/>
          </w:tcPr>
          <w:p w14:paraId="0E6B5B76">
            <w:pPr>
              <w:keepNext w:val="0"/>
              <w:keepLines w:val="0"/>
              <w:widowControl/>
              <w:suppressLineNumbers w:val="0"/>
              <w:jc w:val="center"/>
              <w:textAlignment w:val="center"/>
              <w:rPr>
                <w:rFonts w:hint="eastAsia" w:ascii="Times New Roman" w:hAnsi="Times New Roman" w:eastAsia="宋体" w:cs="宋体"/>
                <w:b/>
                <w:bCs/>
                <w:i w:val="0"/>
                <w:iCs w:val="0"/>
                <w:color w:val="000000"/>
                <w:kern w:val="0"/>
                <w:sz w:val="24"/>
                <w:szCs w:val="24"/>
                <w:highlight w:val="none"/>
                <w:u w:val="none"/>
                <w:lang w:val="en-US" w:eastAsia="zh-CN" w:bidi="ar"/>
              </w:rPr>
            </w:pPr>
            <w:r>
              <w:rPr>
                <w:rFonts w:hint="eastAsia" w:ascii="Times New Roman" w:hAnsi="Times New Roman" w:eastAsia="宋体" w:cs="宋体"/>
                <w:b/>
                <w:bCs/>
                <w:i w:val="0"/>
                <w:iCs w:val="0"/>
                <w:color w:val="000000"/>
                <w:kern w:val="0"/>
                <w:sz w:val="24"/>
                <w:szCs w:val="24"/>
                <w:highlight w:val="none"/>
                <w:u w:val="none"/>
                <w:lang w:val="en-US" w:eastAsia="zh-CN" w:bidi="ar"/>
              </w:rPr>
              <w:t>投标单价</w:t>
            </w:r>
          </w:p>
          <w:p w14:paraId="67B4A208">
            <w:pPr>
              <w:keepNext w:val="0"/>
              <w:keepLines w:val="0"/>
              <w:widowControl/>
              <w:suppressLineNumbers w:val="0"/>
              <w:jc w:val="center"/>
              <w:textAlignment w:val="center"/>
              <w:rPr>
                <w:rFonts w:hint="default" w:ascii="Times New Roman" w:hAnsi="Times New Roman" w:eastAsia="宋体" w:cs="宋体"/>
                <w:b/>
                <w:bCs/>
                <w:i w:val="0"/>
                <w:iCs w:val="0"/>
                <w:color w:val="000000"/>
                <w:kern w:val="0"/>
                <w:sz w:val="24"/>
                <w:szCs w:val="24"/>
                <w:highlight w:val="none"/>
                <w:u w:val="none"/>
                <w:lang w:val="en-US" w:eastAsia="zh-CN" w:bidi="ar"/>
              </w:rPr>
            </w:pPr>
            <w:r>
              <w:rPr>
                <w:rFonts w:hint="eastAsia" w:ascii="Times New Roman" w:hAnsi="Times New Roman" w:eastAsia="宋体" w:cs="宋体"/>
                <w:b/>
                <w:bCs/>
                <w:i w:val="0"/>
                <w:iCs w:val="0"/>
                <w:color w:val="000000"/>
                <w:kern w:val="0"/>
                <w:sz w:val="24"/>
                <w:szCs w:val="24"/>
                <w:highlight w:val="none"/>
                <w:u w:val="none"/>
                <w:lang w:val="en-US" w:eastAsia="zh-CN" w:bidi="ar"/>
              </w:rPr>
              <w:t>（元）</w:t>
            </w:r>
          </w:p>
        </w:tc>
      </w:tr>
      <w:tr w14:paraId="05076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4" w:hRule="atLeast"/>
        </w:trPr>
        <w:tc>
          <w:tcPr>
            <w:tcW w:w="400" w:type="pct"/>
            <w:tcBorders>
              <w:tl2br w:val="nil"/>
              <w:tr2bl w:val="nil"/>
            </w:tcBorders>
            <w:noWrap/>
            <w:vAlign w:val="center"/>
          </w:tcPr>
          <w:p w14:paraId="558A847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w:t>
            </w:r>
          </w:p>
        </w:tc>
        <w:tc>
          <w:tcPr>
            <w:tcW w:w="400" w:type="pct"/>
            <w:tcBorders>
              <w:tl2br w:val="nil"/>
              <w:tr2bl w:val="nil"/>
            </w:tcBorders>
            <w:noWrap/>
            <w:vAlign w:val="center"/>
          </w:tcPr>
          <w:p w14:paraId="0DDAF1D2">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1</w:t>
            </w:r>
          </w:p>
        </w:tc>
        <w:tc>
          <w:tcPr>
            <w:tcW w:w="2543" w:type="pct"/>
            <w:tcBorders>
              <w:tl2br w:val="nil"/>
              <w:tr2bl w:val="nil"/>
            </w:tcBorders>
            <w:noWrap w:val="0"/>
            <w:vAlign w:val="center"/>
          </w:tcPr>
          <w:p w14:paraId="7DB4D8AF">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土方、管道、基础、余方弃置</w:t>
            </w:r>
          </w:p>
        </w:tc>
        <w:tc>
          <w:tcPr>
            <w:tcW w:w="461" w:type="pct"/>
            <w:tcBorders>
              <w:tl2br w:val="nil"/>
              <w:tr2bl w:val="nil"/>
            </w:tcBorders>
            <w:noWrap/>
            <w:vAlign w:val="center"/>
          </w:tcPr>
          <w:p w14:paraId="4F5FBB80">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10E28CF4">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1C6EA410">
            <w:pPr>
              <w:jc w:val="right"/>
              <w:rPr>
                <w:rFonts w:hint="eastAsia" w:ascii="Times New Roman" w:hAnsi="Times New Roman" w:eastAsia="宋体" w:cs="宋体"/>
                <w:b/>
                <w:bCs/>
                <w:i w:val="0"/>
                <w:iCs w:val="0"/>
                <w:color w:val="000000"/>
                <w:sz w:val="24"/>
                <w:szCs w:val="24"/>
                <w:highlight w:val="none"/>
                <w:u w:val="none"/>
              </w:rPr>
            </w:pPr>
          </w:p>
        </w:tc>
      </w:tr>
      <w:tr w14:paraId="58CA9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trPr>
        <w:tc>
          <w:tcPr>
            <w:tcW w:w="400" w:type="pct"/>
            <w:tcBorders>
              <w:tl2br w:val="nil"/>
              <w:tr2bl w:val="nil"/>
            </w:tcBorders>
            <w:noWrap/>
            <w:vAlign w:val="center"/>
          </w:tcPr>
          <w:p w14:paraId="1F7A5C0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w:t>
            </w:r>
          </w:p>
        </w:tc>
        <w:tc>
          <w:tcPr>
            <w:tcW w:w="400" w:type="pct"/>
            <w:tcBorders>
              <w:tl2br w:val="nil"/>
              <w:tr2bl w:val="nil"/>
            </w:tcBorders>
            <w:noWrap/>
            <w:vAlign w:val="center"/>
          </w:tcPr>
          <w:p w14:paraId="15849C8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70FF6F6">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人工挖沟槽土方【人工挖沟、槽土方,三类土,深度2m以内】</w:t>
            </w:r>
          </w:p>
        </w:tc>
        <w:tc>
          <w:tcPr>
            <w:tcW w:w="461" w:type="pct"/>
            <w:tcBorders>
              <w:tl2br w:val="nil"/>
              <w:tr2bl w:val="nil"/>
            </w:tcBorders>
            <w:noWrap/>
            <w:vAlign w:val="center"/>
          </w:tcPr>
          <w:p w14:paraId="3B632F6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4F158C6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56DEF9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81.19 </w:t>
            </w:r>
          </w:p>
        </w:tc>
      </w:tr>
      <w:tr w14:paraId="14A7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6" w:hRule="atLeast"/>
        </w:trPr>
        <w:tc>
          <w:tcPr>
            <w:tcW w:w="400" w:type="pct"/>
            <w:tcBorders>
              <w:tl2br w:val="nil"/>
              <w:tr2bl w:val="nil"/>
            </w:tcBorders>
            <w:noWrap/>
            <w:vAlign w:val="center"/>
          </w:tcPr>
          <w:p w14:paraId="2CA79BF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w:t>
            </w:r>
          </w:p>
        </w:tc>
        <w:tc>
          <w:tcPr>
            <w:tcW w:w="400" w:type="pct"/>
            <w:tcBorders>
              <w:tl2br w:val="nil"/>
              <w:tr2bl w:val="nil"/>
            </w:tcBorders>
            <w:noWrap/>
            <w:vAlign w:val="center"/>
          </w:tcPr>
          <w:p w14:paraId="5A0881A4">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A0ACC98">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人工回填方【槽、坑填土夯实;】</w:t>
            </w:r>
          </w:p>
        </w:tc>
        <w:tc>
          <w:tcPr>
            <w:tcW w:w="461" w:type="pct"/>
            <w:tcBorders>
              <w:tl2br w:val="nil"/>
              <w:tr2bl w:val="nil"/>
            </w:tcBorders>
            <w:noWrap/>
            <w:vAlign w:val="center"/>
          </w:tcPr>
          <w:p w14:paraId="6FCF275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3CC528E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69ACB14">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21.08 </w:t>
            </w:r>
          </w:p>
        </w:tc>
      </w:tr>
      <w:tr w14:paraId="27BB9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0" w:hRule="atLeast"/>
        </w:trPr>
        <w:tc>
          <w:tcPr>
            <w:tcW w:w="400" w:type="pct"/>
            <w:tcBorders>
              <w:tl2br w:val="nil"/>
              <w:tr2bl w:val="nil"/>
            </w:tcBorders>
            <w:noWrap/>
            <w:vAlign w:val="center"/>
          </w:tcPr>
          <w:p w14:paraId="2A5757A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w:t>
            </w:r>
          </w:p>
        </w:tc>
        <w:tc>
          <w:tcPr>
            <w:tcW w:w="400" w:type="pct"/>
            <w:tcBorders>
              <w:tl2br w:val="nil"/>
              <w:tr2bl w:val="nil"/>
            </w:tcBorders>
            <w:noWrap/>
            <w:vAlign w:val="center"/>
          </w:tcPr>
          <w:p w14:paraId="7F4E3EF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DFF74A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人机配合挖沟槽土方【挖沟、槽土方,三类土,深度2m以内，人机配合比1：9】</w:t>
            </w:r>
          </w:p>
        </w:tc>
        <w:tc>
          <w:tcPr>
            <w:tcW w:w="461" w:type="pct"/>
            <w:tcBorders>
              <w:tl2br w:val="nil"/>
              <w:tr2bl w:val="nil"/>
            </w:tcBorders>
            <w:noWrap/>
            <w:vAlign w:val="center"/>
          </w:tcPr>
          <w:p w14:paraId="585946A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2306B95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62FF8C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12.53 </w:t>
            </w:r>
          </w:p>
        </w:tc>
      </w:tr>
      <w:tr w14:paraId="6D4D7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trPr>
        <w:tc>
          <w:tcPr>
            <w:tcW w:w="400" w:type="pct"/>
            <w:tcBorders>
              <w:tl2br w:val="nil"/>
              <w:tr2bl w:val="nil"/>
            </w:tcBorders>
            <w:noWrap/>
            <w:vAlign w:val="center"/>
          </w:tcPr>
          <w:p w14:paraId="10617D6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w:t>
            </w:r>
          </w:p>
        </w:tc>
        <w:tc>
          <w:tcPr>
            <w:tcW w:w="400" w:type="pct"/>
            <w:tcBorders>
              <w:tl2br w:val="nil"/>
              <w:tr2bl w:val="nil"/>
            </w:tcBorders>
            <w:noWrap/>
            <w:vAlign w:val="center"/>
          </w:tcPr>
          <w:p w14:paraId="7A8F089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CF513CB">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人机配合回填方【槽、坑填土夯实;】</w:t>
            </w:r>
          </w:p>
        </w:tc>
        <w:tc>
          <w:tcPr>
            <w:tcW w:w="461" w:type="pct"/>
            <w:tcBorders>
              <w:tl2br w:val="nil"/>
              <w:tr2bl w:val="nil"/>
            </w:tcBorders>
            <w:noWrap/>
            <w:vAlign w:val="center"/>
          </w:tcPr>
          <w:p w14:paraId="4782D1E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479F96D6">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385D6B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15.92 </w:t>
            </w:r>
          </w:p>
        </w:tc>
      </w:tr>
      <w:tr w14:paraId="02F6C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0" w:hRule="atLeast"/>
        </w:trPr>
        <w:tc>
          <w:tcPr>
            <w:tcW w:w="400" w:type="pct"/>
            <w:tcBorders>
              <w:tl2br w:val="nil"/>
              <w:tr2bl w:val="nil"/>
            </w:tcBorders>
            <w:noWrap/>
            <w:vAlign w:val="center"/>
          </w:tcPr>
          <w:p w14:paraId="2343737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w:t>
            </w:r>
          </w:p>
        </w:tc>
        <w:tc>
          <w:tcPr>
            <w:tcW w:w="400" w:type="pct"/>
            <w:tcBorders>
              <w:tl2br w:val="nil"/>
              <w:tr2bl w:val="nil"/>
            </w:tcBorders>
            <w:noWrap/>
            <w:vAlign w:val="center"/>
          </w:tcPr>
          <w:p w14:paraId="569885BD">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22F2F5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人行道板下电缆沟开挖及恢复【宽0.5m，深0.55m（5cm道板+20cm混凝土+30cm两灰），C25砼恢复20CM】</w:t>
            </w:r>
          </w:p>
        </w:tc>
        <w:tc>
          <w:tcPr>
            <w:tcW w:w="461" w:type="pct"/>
            <w:tcBorders>
              <w:tl2br w:val="nil"/>
              <w:tr2bl w:val="nil"/>
            </w:tcBorders>
            <w:noWrap/>
            <w:vAlign w:val="center"/>
          </w:tcPr>
          <w:p w14:paraId="1F796A6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m2</w:t>
            </w:r>
          </w:p>
        </w:tc>
        <w:tc>
          <w:tcPr>
            <w:tcW w:w="482" w:type="pct"/>
            <w:tcBorders>
              <w:tl2br w:val="nil"/>
              <w:tr2bl w:val="nil"/>
            </w:tcBorders>
            <w:noWrap/>
            <w:vAlign w:val="center"/>
          </w:tcPr>
          <w:p w14:paraId="223F6BC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740A95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276.60 </w:t>
            </w:r>
          </w:p>
        </w:tc>
      </w:tr>
      <w:tr w14:paraId="6D72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3" w:hRule="atLeast"/>
        </w:trPr>
        <w:tc>
          <w:tcPr>
            <w:tcW w:w="400" w:type="pct"/>
            <w:tcBorders>
              <w:tl2br w:val="nil"/>
              <w:tr2bl w:val="nil"/>
            </w:tcBorders>
            <w:noWrap/>
            <w:vAlign w:val="center"/>
          </w:tcPr>
          <w:p w14:paraId="2A42E96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w:t>
            </w:r>
          </w:p>
        </w:tc>
        <w:tc>
          <w:tcPr>
            <w:tcW w:w="400" w:type="pct"/>
            <w:tcBorders>
              <w:tl2br w:val="nil"/>
              <w:tr2bl w:val="nil"/>
            </w:tcBorders>
            <w:noWrap/>
            <w:vAlign w:val="center"/>
          </w:tcPr>
          <w:p w14:paraId="1A8CD85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FC37EBF">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过路管电缆沟开挖及恢复【宽0.5m，深0.7m（10cm沥青+30cm混凝土+30cm两灰），C25砼恢复70CM;沥青层由道路施工单位恢复】</w:t>
            </w:r>
          </w:p>
        </w:tc>
        <w:tc>
          <w:tcPr>
            <w:tcW w:w="461" w:type="pct"/>
            <w:tcBorders>
              <w:tl2br w:val="nil"/>
              <w:tr2bl w:val="nil"/>
            </w:tcBorders>
            <w:noWrap/>
            <w:vAlign w:val="center"/>
          </w:tcPr>
          <w:p w14:paraId="1D11F86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m2</w:t>
            </w:r>
          </w:p>
        </w:tc>
        <w:tc>
          <w:tcPr>
            <w:tcW w:w="482" w:type="pct"/>
            <w:tcBorders>
              <w:tl2br w:val="nil"/>
              <w:tr2bl w:val="nil"/>
            </w:tcBorders>
            <w:noWrap/>
            <w:vAlign w:val="center"/>
          </w:tcPr>
          <w:p w14:paraId="2DDD731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0FCFA3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502.63 </w:t>
            </w:r>
          </w:p>
        </w:tc>
      </w:tr>
      <w:tr w14:paraId="5283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rPr>
        <w:tc>
          <w:tcPr>
            <w:tcW w:w="400" w:type="pct"/>
            <w:tcBorders>
              <w:tl2br w:val="nil"/>
              <w:tr2bl w:val="nil"/>
            </w:tcBorders>
            <w:noWrap/>
            <w:vAlign w:val="center"/>
          </w:tcPr>
          <w:p w14:paraId="510AC98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w:t>
            </w:r>
          </w:p>
        </w:tc>
        <w:tc>
          <w:tcPr>
            <w:tcW w:w="400" w:type="pct"/>
            <w:tcBorders>
              <w:tl2br w:val="nil"/>
              <w:tr2bl w:val="nil"/>
            </w:tcBorders>
            <w:noWrap/>
            <w:vAlign w:val="center"/>
          </w:tcPr>
          <w:p w14:paraId="54EE4AC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55492D7">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余方弃置【余土外运，堆场运距自行考虑,含垃圾处置费;】</w:t>
            </w:r>
          </w:p>
        </w:tc>
        <w:tc>
          <w:tcPr>
            <w:tcW w:w="461" w:type="pct"/>
            <w:tcBorders>
              <w:tl2br w:val="nil"/>
              <w:tr2bl w:val="nil"/>
            </w:tcBorders>
            <w:noWrap/>
            <w:vAlign w:val="center"/>
          </w:tcPr>
          <w:p w14:paraId="60D5727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07B2B3DD">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60B3DF7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45.00 </w:t>
            </w:r>
          </w:p>
        </w:tc>
      </w:tr>
      <w:tr w14:paraId="382A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1" w:hRule="atLeast"/>
        </w:trPr>
        <w:tc>
          <w:tcPr>
            <w:tcW w:w="400" w:type="pct"/>
            <w:tcBorders>
              <w:tl2br w:val="nil"/>
              <w:tr2bl w:val="nil"/>
            </w:tcBorders>
            <w:noWrap/>
            <w:vAlign w:val="center"/>
          </w:tcPr>
          <w:p w14:paraId="37F5DBF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9</w:t>
            </w:r>
          </w:p>
        </w:tc>
        <w:tc>
          <w:tcPr>
            <w:tcW w:w="400" w:type="pct"/>
            <w:tcBorders>
              <w:tl2br w:val="nil"/>
              <w:tr2bl w:val="nil"/>
            </w:tcBorders>
            <w:noWrap/>
            <w:vAlign w:val="center"/>
          </w:tcPr>
          <w:p w14:paraId="72889E8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94EC095">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电缆保护管【硬塑料管地埋敷设 PE75】</w:t>
            </w:r>
          </w:p>
        </w:tc>
        <w:tc>
          <w:tcPr>
            <w:tcW w:w="461" w:type="pct"/>
            <w:tcBorders>
              <w:tl2br w:val="nil"/>
              <w:tr2bl w:val="nil"/>
            </w:tcBorders>
            <w:noWrap/>
            <w:vAlign w:val="center"/>
          </w:tcPr>
          <w:p w14:paraId="72C7F1F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65DA88A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22C7A2F">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71.39 </w:t>
            </w:r>
          </w:p>
        </w:tc>
      </w:tr>
      <w:tr w14:paraId="3787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00" w:type="pct"/>
            <w:tcBorders>
              <w:tl2br w:val="nil"/>
              <w:tr2bl w:val="nil"/>
            </w:tcBorders>
            <w:noWrap/>
            <w:vAlign w:val="center"/>
          </w:tcPr>
          <w:p w14:paraId="3D809DB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w:t>
            </w:r>
          </w:p>
        </w:tc>
        <w:tc>
          <w:tcPr>
            <w:tcW w:w="400" w:type="pct"/>
            <w:tcBorders>
              <w:tl2br w:val="nil"/>
              <w:tr2bl w:val="nil"/>
            </w:tcBorders>
            <w:noWrap/>
            <w:vAlign w:val="center"/>
          </w:tcPr>
          <w:p w14:paraId="13A83FC8">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1729CCA">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电缆保护管【硬塑料管地埋敷设 PE63】</w:t>
            </w:r>
          </w:p>
        </w:tc>
        <w:tc>
          <w:tcPr>
            <w:tcW w:w="461" w:type="pct"/>
            <w:tcBorders>
              <w:tl2br w:val="nil"/>
              <w:tr2bl w:val="nil"/>
            </w:tcBorders>
            <w:noWrap/>
            <w:vAlign w:val="center"/>
          </w:tcPr>
          <w:p w14:paraId="34E206B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1F1161A0">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3C5B13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58.98 </w:t>
            </w:r>
          </w:p>
        </w:tc>
      </w:tr>
      <w:tr w14:paraId="389F9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8" w:hRule="atLeast"/>
        </w:trPr>
        <w:tc>
          <w:tcPr>
            <w:tcW w:w="400" w:type="pct"/>
            <w:tcBorders>
              <w:tl2br w:val="nil"/>
              <w:tr2bl w:val="nil"/>
            </w:tcBorders>
            <w:noWrap/>
            <w:vAlign w:val="center"/>
          </w:tcPr>
          <w:p w14:paraId="4A9AD45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11</w:t>
            </w:r>
          </w:p>
        </w:tc>
        <w:tc>
          <w:tcPr>
            <w:tcW w:w="400" w:type="pct"/>
            <w:tcBorders>
              <w:tl2br w:val="nil"/>
              <w:tr2bl w:val="nil"/>
            </w:tcBorders>
            <w:noWrap/>
            <w:vAlign w:val="center"/>
          </w:tcPr>
          <w:p w14:paraId="29F0D93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9510049">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电缆保护管【硬塑料管地埋敷设 PE50】</w:t>
            </w:r>
          </w:p>
        </w:tc>
        <w:tc>
          <w:tcPr>
            <w:tcW w:w="461" w:type="pct"/>
            <w:tcBorders>
              <w:tl2br w:val="nil"/>
              <w:tr2bl w:val="nil"/>
            </w:tcBorders>
            <w:noWrap/>
            <w:vAlign w:val="center"/>
          </w:tcPr>
          <w:p w14:paraId="6B5F6C4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2B502FB8">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2135EC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42.61 </w:t>
            </w:r>
          </w:p>
        </w:tc>
      </w:tr>
      <w:tr w14:paraId="617E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6393418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12</w:t>
            </w:r>
          </w:p>
        </w:tc>
        <w:tc>
          <w:tcPr>
            <w:tcW w:w="400" w:type="pct"/>
            <w:tcBorders>
              <w:tl2br w:val="nil"/>
              <w:tr2bl w:val="nil"/>
            </w:tcBorders>
            <w:noWrap/>
            <w:vAlign w:val="center"/>
          </w:tcPr>
          <w:p w14:paraId="2597B25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077F828">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电缆保护管【硬塑料管地埋敷设 PE32】</w:t>
            </w:r>
          </w:p>
        </w:tc>
        <w:tc>
          <w:tcPr>
            <w:tcW w:w="461" w:type="pct"/>
            <w:tcBorders>
              <w:tl2br w:val="nil"/>
              <w:tr2bl w:val="nil"/>
            </w:tcBorders>
            <w:noWrap/>
            <w:vAlign w:val="center"/>
          </w:tcPr>
          <w:p w14:paraId="167EFE8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22D88BD5">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9D1352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26.48 </w:t>
            </w:r>
          </w:p>
        </w:tc>
      </w:tr>
      <w:tr w14:paraId="3A31E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4" w:hRule="atLeast"/>
        </w:trPr>
        <w:tc>
          <w:tcPr>
            <w:tcW w:w="400" w:type="pct"/>
            <w:tcBorders>
              <w:tl2br w:val="nil"/>
              <w:tr2bl w:val="nil"/>
            </w:tcBorders>
            <w:noWrap/>
            <w:vAlign w:val="center"/>
          </w:tcPr>
          <w:p w14:paraId="5DDCB33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13</w:t>
            </w:r>
          </w:p>
        </w:tc>
        <w:tc>
          <w:tcPr>
            <w:tcW w:w="400" w:type="pct"/>
            <w:tcBorders>
              <w:tl2br w:val="nil"/>
              <w:tr2bl w:val="nil"/>
            </w:tcBorders>
            <w:noWrap/>
            <w:vAlign w:val="center"/>
          </w:tcPr>
          <w:p w14:paraId="07271B4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6C63138">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管道包封【电缆沟混凝土包封;C25;】</w:t>
            </w:r>
          </w:p>
        </w:tc>
        <w:tc>
          <w:tcPr>
            <w:tcW w:w="461" w:type="pct"/>
            <w:tcBorders>
              <w:tl2br w:val="nil"/>
              <w:tr2bl w:val="nil"/>
            </w:tcBorders>
            <w:noWrap/>
            <w:vAlign w:val="center"/>
          </w:tcPr>
          <w:p w14:paraId="54E2B30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立方</w:t>
            </w:r>
          </w:p>
        </w:tc>
        <w:tc>
          <w:tcPr>
            <w:tcW w:w="482" w:type="pct"/>
            <w:tcBorders>
              <w:tl2br w:val="nil"/>
              <w:tr2bl w:val="nil"/>
            </w:tcBorders>
            <w:noWrap/>
            <w:vAlign w:val="center"/>
          </w:tcPr>
          <w:p w14:paraId="052F70F6">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4D84F2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559.57 </w:t>
            </w:r>
          </w:p>
        </w:tc>
      </w:tr>
      <w:tr w14:paraId="632F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35" w:hRule="atLeast"/>
        </w:trPr>
        <w:tc>
          <w:tcPr>
            <w:tcW w:w="400" w:type="pct"/>
            <w:tcBorders>
              <w:tl2br w:val="nil"/>
              <w:tr2bl w:val="nil"/>
            </w:tcBorders>
            <w:noWrap/>
            <w:vAlign w:val="center"/>
          </w:tcPr>
          <w:p w14:paraId="752BB31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14</w:t>
            </w:r>
          </w:p>
        </w:tc>
        <w:tc>
          <w:tcPr>
            <w:tcW w:w="400" w:type="pct"/>
            <w:tcBorders>
              <w:tl2br w:val="nil"/>
              <w:tr2bl w:val="nil"/>
            </w:tcBorders>
            <w:noWrap/>
            <w:vAlign w:val="center"/>
          </w:tcPr>
          <w:p w14:paraId="03C8AD94">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F199DD1">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庭院灯基础【路灯施工定位 灯高4m以内;人工挖电杆坑 三类土坑深1m以内;基础构件制作;基础预埋件安装 法兰直径400mm以内;浇注C25无筋混凝土基础，400*400*1000;】</w:t>
            </w:r>
          </w:p>
        </w:tc>
        <w:tc>
          <w:tcPr>
            <w:tcW w:w="461" w:type="pct"/>
            <w:tcBorders>
              <w:tl2br w:val="nil"/>
              <w:tr2bl w:val="nil"/>
            </w:tcBorders>
            <w:noWrap/>
            <w:vAlign w:val="center"/>
          </w:tcPr>
          <w:p w14:paraId="6807A80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D0C38BC">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FC6BC12">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830.52 </w:t>
            </w:r>
          </w:p>
        </w:tc>
      </w:tr>
      <w:tr w14:paraId="302AB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43" w:hRule="atLeast"/>
        </w:trPr>
        <w:tc>
          <w:tcPr>
            <w:tcW w:w="400" w:type="pct"/>
            <w:tcBorders>
              <w:tl2br w:val="nil"/>
              <w:tr2bl w:val="nil"/>
            </w:tcBorders>
            <w:noWrap/>
            <w:vAlign w:val="center"/>
          </w:tcPr>
          <w:p w14:paraId="1C66221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15</w:t>
            </w:r>
          </w:p>
        </w:tc>
        <w:tc>
          <w:tcPr>
            <w:tcW w:w="400" w:type="pct"/>
            <w:tcBorders>
              <w:tl2br w:val="nil"/>
              <w:tr2bl w:val="nil"/>
            </w:tcBorders>
            <w:noWrap/>
            <w:vAlign w:val="center"/>
          </w:tcPr>
          <w:p w14:paraId="46C45AE2">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44E5A27">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路灯基础【路灯施工定位 灯高15m以内;人工挖电杆坑 三类土坑深2m以内;基础构件制作;基础预埋件安装 法兰直径400mm以内;浇注C25无筋混凝土基础600*600*1500;】</w:t>
            </w:r>
          </w:p>
        </w:tc>
        <w:tc>
          <w:tcPr>
            <w:tcW w:w="461" w:type="pct"/>
            <w:tcBorders>
              <w:tl2br w:val="nil"/>
              <w:tr2bl w:val="nil"/>
            </w:tcBorders>
            <w:noWrap/>
            <w:vAlign w:val="center"/>
          </w:tcPr>
          <w:p w14:paraId="74F37C2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5F4F38D8">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68496AC5">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1429.76 </w:t>
            </w:r>
          </w:p>
        </w:tc>
      </w:tr>
      <w:tr w14:paraId="0EF73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7" w:hRule="atLeast"/>
        </w:trPr>
        <w:tc>
          <w:tcPr>
            <w:tcW w:w="400" w:type="pct"/>
            <w:tcBorders>
              <w:tl2br w:val="nil"/>
              <w:tr2bl w:val="nil"/>
            </w:tcBorders>
            <w:noWrap/>
            <w:vAlign w:val="center"/>
          </w:tcPr>
          <w:p w14:paraId="77A7CB1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16</w:t>
            </w:r>
          </w:p>
        </w:tc>
        <w:tc>
          <w:tcPr>
            <w:tcW w:w="400" w:type="pct"/>
            <w:tcBorders>
              <w:tl2br w:val="nil"/>
              <w:tr2bl w:val="nil"/>
            </w:tcBorders>
            <w:noWrap/>
            <w:vAlign w:val="center"/>
          </w:tcPr>
          <w:p w14:paraId="7C1EA6B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F26AB31">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12米投光灯基础【路灯施工定位 灯高15m以内;人工挖电杆坑 三类土坑深2m以内;基础构件制作;基础预埋件安装 法兰直径400mm以内;浇注C25无筋混凝土基础800*800*1500;】</w:t>
            </w:r>
          </w:p>
        </w:tc>
        <w:tc>
          <w:tcPr>
            <w:tcW w:w="461" w:type="pct"/>
            <w:tcBorders>
              <w:tl2br w:val="nil"/>
              <w:tr2bl w:val="nil"/>
            </w:tcBorders>
            <w:noWrap/>
            <w:vAlign w:val="center"/>
          </w:tcPr>
          <w:p w14:paraId="554A75D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A2AB7E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C1663A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1703.23 </w:t>
            </w:r>
          </w:p>
        </w:tc>
      </w:tr>
      <w:tr w14:paraId="34416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06" w:hRule="atLeast"/>
        </w:trPr>
        <w:tc>
          <w:tcPr>
            <w:tcW w:w="400" w:type="pct"/>
            <w:tcBorders>
              <w:tl2br w:val="nil"/>
              <w:tr2bl w:val="nil"/>
            </w:tcBorders>
            <w:noWrap/>
            <w:vAlign w:val="center"/>
          </w:tcPr>
          <w:p w14:paraId="79217FC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17</w:t>
            </w:r>
          </w:p>
        </w:tc>
        <w:tc>
          <w:tcPr>
            <w:tcW w:w="400" w:type="pct"/>
            <w:tcBorders>
              <w:tl2br w:val="nil"/>
              <w:tr2bl w:val="nil"/>
            </w:tcBorders>
            <w:noWrap/>
            <w:vAlign w:val="center"/>
          </w:tcPr>
          <w:p w14:paraId="69B76346">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5CF7186">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16米中杆灯或步道灯基础【路灯施工定位 灯高15m以内;人工挖电杆坑 三类土坑深2m以内;基础构件制作;基础预埋件安装 法兰直径800mm以内;浇注C25无筋混凝土基础1000*1000*2000;】</w:t>
            </w:r>
          </w:p>
        </w:tc>
        <w:tc>
          <w:tcPr>
            <w:tcW w:w="461" w:type="pct"/>
            <w:tcBorders>
              <w:tl2br w:val="nil"/>
              <w:tr2bl w:val="nil"/>
            </w:tcBorders>
            <w:noWrap/>
            <w:vAlign w:val="center"/>
          </w:tcPr>
          <w:p w14:paraId="24EEF14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B54B8AD">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15C8FE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3410.68 </w:t>
            </w:r>
          </w:p>
        </w:tc>
      </w:tr>
      <w:tr w14:paraId="6E8F9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400" w:type="pct"/>
            <w:tcBorders>
              <w:tl2br w:val="nil"/>
              <w:tr2bl w:val="nil"/>
            </w:tcBorders>
            <w:noWrap/>
            <w:vAlign w:val="center"/>
          </w:tcPr>
          <w:p w14:paraId="3596050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18</w:t>
            </w:r>
          </w:p>
        </w:tc>
        <w:tc>
          <w:tcPr>
            <w:tcW w:w="400" w:type="pct"/>
            <w:tcBorders>
              <w:tl2br w:val="nil"/>
              <w:tr2bl w:val="nil"/>
            </w:tcBorders>
            <w:noWrap/>
            <w:vAlign w:val="center"/>
          </w:tcPr>
          <w:p w14:paraId="34F7A43E">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2</w:t>
            </w:r>
          </w:p>
        </w:tc>
        <w:tc>
          <w:tcPr>
            <w:tcW w:w="2543" w:type="pct"/>
            <w:tcBorders>
              <w:tl2br w:val="nil"/>
              <w:tr2bl w:val="nil"/>
            </w:tcBorders>
            <w:noWrap w:val="0"/>
            <w:vAlign w:val="center"/>
          </w:tcPr>
          <w:p w14:paraId="10A7E9EC">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牵引管</w:t>
            </w:r>
          </w:p>
        </w:tc>
        <w:tc>
          <w:tcPr>
            <w:tcW w:w="461" w:type="pct"/>
            <w:tcBorders>
              <w:tl2br w:val="nil"/>
              <w:tr2bl w:val="nil"/>
            </w:tcBorders>
            <w:noWrap/>
            <w:vAlign w:val="center"/>
          </w:tcPr>
          <w:p w14:paraId="110525D0">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7F79E7B1">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63D93ED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050B2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1" w:hRule="atLeast"/>
        </w:trPr>
        <w:tc>
          <w:tcPr>
            <w:tcW w:w="400" w:type="pct"/>
            <w:tcBorders>
              <w:tl2br w:val="nil"/>
              <w:tr2bl w:val="nil"/>
            </w:tcBorders>
            <w:noWrap/>
            <w:vAlign w:val="center"/>
          </w:tcPr>
          <w:p w14:paraId="2217AB8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19</w:t>
            </w:r>
          </w:p>
        </w:tc>
        <w:tc>
          <w:tcPr>
            <w:tcW w:w="400" w:type="pct"/>
            <w:tcBorders>
              <w:tl2br w:val="nil"/>
              <w:tr2bl w:val="nil"/>
            </w:tcBorders>
            <w:noWrap/>
            <w:vAlign w:val="center"/>
          </w:tcPr>
          <w:p w14:paraId="6D67B843">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3CE02A9">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电缆保护管【牵引管施工;1*PE75;费用单根计算;含管材费;最高不超过8根】</w:t>
            </w:r>
          </w:p>
        </w:tc>
        <w:tc>
          <w:tcPr>
            <w:tcW w:w="461" w:type="pct"/>
            <w:tcBorders>
              <w:tl2br w:val="nil"/>
              <w:tr2bl w:val="nil"/>
            </w:tcBorders>
            <w:noWrap/>
            <w:vAlign w:val="center"/>
          </w:tcPr>
          <w:p w14:paraId="1BEB418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7741FBE0">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B65B20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109.45 </w:t>
            </w:r>
          </w:p>
        </w:tc>
      </w:tr>
      <w:tr w14:paraId="5403E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400" w:type="pct"/>
            <w:tcBorders>
              <w:tl2br w:val="nil"/>
              <w:tr2bl w:val="nil"/>
            </w:tcBorders>
            <w:noWrap/>
            <w:vAlign w:val="center"/>
          </w:tcPr>
          <w:p w14:paraId="3BD2A60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20</w:t>
            </w:r>
          </w:p>
        </w:tc>
        <w:tc>
          <w:tcPr>
            <w:tcW w:w="400" w:type="pct"/>
            <w:tcBorders>
              <w:tl2br w:val="nil"/>
              <w:tr2bl w:val="nil"/>
            </w:tcBorders>
            <w:noWrap/>
            <w:vAlign w:val="center"/>
          </w:tcPr>
          <w:p w14:paraId="63FA410F">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3</w:t>
            </w:r>
          </w:p>
        </w:tc>
        <w:tc>
          <w:tcPr>
            <w:tcW w:w="2543" w:type="pct"/>
            <w:tcBorders>
              <w:tl2br w:val="nil"/>
              <w:tr2bl w:val="nil"/>
            </w:tcBorders>
            <w:noWrap w:val="0"/>
            <w:vAlign w:val="center"/>
          </w:tcPr>
          <w:p w14:paraId="515B6CBB">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敷设电缆、制作电缆头</w:t>
            </w:r>
          </w:p>
        </w:tc>
        <w:tc>
          <w:tcPr>
            <w:tcW w:w="461" w:type="pct"/>
            <w:tcBorders>
              <w:tl2br w:val="nil"/>
              <w:tr2bl w:val="nil"/>
            </w:tcBorders>
            <w:noWrap/>
            <w:vAlign w:val="center"/>
          </w:tcPr>
          <w:p w14:paraId="27ABA236">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23402B01">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661C0C15">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712AD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7" w:hRule="atLeast"/>
        </w:trPr>
        <w:tc>
          <w:tcPr>
            <w:tcW w:w="400" w:type="pct"/>
            <w:tcBorders>
              <w:tl2br w:val="nil"/>
              <w:tr2bl w:val="nil"/>
            </w:tcBorders>
            <w:noWrap/>
            <w:vAlign w:val="center"/>
          </w:tcPr>
          <w:p w14:paraId="2FF342F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21</w:t>
            </w:r>
          </w:p>
        </w:tc>
        <w:tc>
          <w:tcPr>
            <w:tcW w:w="400" w:type="pct"/>
            <w:tcBorders>
              <w:tl2br w:val="nil"/>
              <w:tr2bl w:val="nil"/>
            </w:tcBorders>
            <w:noWrap/>
            <w:vAlign w:val="center"/>
          </w:tcPr>
          <w:p w14:paraId="17724975">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19F1168">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电缆【铜芯电缆穿管敷设;电缆型号:YJV-3*4】</w:t>
            </w:r>
          </w:p>
        </w:tc>
        <w:tc>
          <w:tcPr>
            <w:tcW w:w="461" w:type="pct"/>
            <w:tcBorders>
              <w:tl2br w:val="nil"/>
              <w:tr2bl w:val="nil"/>
            </w:tcBorders>
            <w:noWrap/>
            <w:vAlign w:val="center"/>
          </w:tcPr>
          <w:p w14:paraId="46CFB44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62362D4D">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A01BFD4">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35.73 </w:t>
            </w:r>
          </w:p>
        </w:tc>
      </w:tr>
      <w:tr w14:paraId="7875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3" w:hRule="atLeast"/>
        </w:trPr>
        <w:tc>
          <w:tcPr>
            <w:tcW w:w="400" w:type="pct"/>
            <w:tcBorders>
              <w:tl2br w:val="nil"/>
              <w:tr2bl w:val="nil"/>
            </w:tcBorders>
            <w:noWrap/>
            <w:vAlign w:val="center"/>
          </w:tcPr>
          <w:p w14:paraId="3422021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22</w:t>
            </w:r>
          </w:p>
        </w:tc>
        <w:tc>
          <w:tcPr>
            <w:tcW w:w="400" w:type="pct"/>
            <w:tcBorders>
              <w:tl2br w:val="nil"/>
              <w:tr2bl w:val="nil"/>
            </w:tcBorders>
            <w:noWrap/>
            <w:vAlign w:val="center"/>
          </w:tcPr>
          <w:p w14:paraId="52FBB308">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36EF144">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电缆【铜芯电缆穿管敷设;电缆型号:YJV-3*6】</w:t>
            </w:r>
          </w:p>
        </w:tc>
        <w:tc>
          <w:tcPr>
            <w:tcW w:w="461" w:type="pct"/>
            <w:tcBorders>
              <w:tl2br w:val="nil"/>
              <w:tr2bl w:val="nil"/>
            </w:tcBorders>
            <w:noWrap/>
            <w:vAlign w:val="center"/>
          </w:tcPr>
          <w:p w14:paraId="58E20C6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71FF8C4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47F5D3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42.71 </w:t>
            </w:r>
          </w:p>
        </w:tc>
      </w:tr>
      <w:tr w14:paraId="52262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6" w:hRule="atLeast"/>
        </w:trPr>
        <w:tc>
          <w:tcPr>
            <w:tcW w:w="400" w:type="pct"/>
            <w:tcBorders>
              <w:tl2br w:val="nil"/>
              <w:tr2bl w:val="nil"/>
            </w:tcBorders>
            <w:noWrap/>
            <w:vAlign w:val="center"/>
          </w:tcPr>
          <w:p w14:paraId="33910DE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23</w:t>
            </w:r>
          </w:p>
        </w:tc>
        <w:tc>
          <w:tcPr>
            <w:tcW w:w="400" w:type="pct"/>
            <w:tcBorders>
              <w:tl2br w:val="nil"/>
              <w:tr2bl w:val="nil"/>
            </w:tcBorders>
            <w:noWrap/>
            <w:vAlign w:val="center"/>
          </w:tcPr>
          <w:p w14:paraId="36F1F11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A7153E3">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电缆【铜芯电缆穿管敷设;电缆型号:YJV-5*4】</w:t>
            </w:r>
          </w:p>
        </w:tc>
        <w:tc>
          <w:tcPr>
            <w:tcW w:w="461" w:type="pct"/>
            <w:tcBorders>
              <w:tl2br w:val="nil"/>
              <w:tr2bl w:val="nil"/>
            </w:tcBorders>
            <w:noWrap/>
            <w:vAlign w:val="center"/>
          </w:tcPr>
          <w:p w14:paraId="25AECEC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51F6F5D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9FB2EE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45.74 </w:t>
            </w:r>
          </w:p>
        </w:tc>
      </w:tr>
      <w:tr w14:paraId="414F4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9" w:hRule="atLeast"/>
        </w:trPr>
        <w:tc>
          <w:tcPr>
            <w:tcW w:w="400" w:type="pct"/>
            <w:tcBorders>
              <w:tl2br w:val="nil"/>
              <w:tr2bl w:val="nil"/>
            </w:tcBorders>
            <w:noWrap/>
            <w:vAlign w:val="center"/>
          </w:tcPr>
          <w:p w14:paraId="113515C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24</w:t>
            </w:r>
          </w:p>
        </w:tc>
        <w:tc>
          <w:tcPr>
            <w:tcW w:w="400" w:type="pct"/>
            <w:tcBorders>
              <w:tl2br w:val="nil"/>
              <w:tr2bl w:val="nil"/>
            </w:tcBorders>
            <w:noWrap/>
            <w:vAlign w:val="center"/>
          </w:tcPr>
          <w:p w14:paraId="31CB598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639F5D4">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电缆【铜芯电缆穿管敷设;电缆型号:YJV-5*6】</w:t>
            </w:r>
          </w:p>
        </w:tc>
        <w:tc>
          <w:tcPr>
            <w:tcW w:w="461" w:type="pct"/>
            <w:tcBorders>
              <w:tl2br w:val="nil"/>
              <w:tr2bl w:val="nil"/>
            </w:tcBorders>
            <w:noWrap/>
            <w:vAlign w:val="center"/>
          </w:tcPr>
          <w:p w14:paraId="64B9AF3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50884D45">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F42E3B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57.55 </w:t>
            </w:r>
          </w:p>
        </w:tc>
      </w:tr>
      <w:tr w14:paraId="3D9F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trPr>
        <w:tc>
          <w:tcPr>
            <w:tcW w:w="400" w:type="pct"/>
            <w:tcBorders>
              <w:tl2br w:val="nil"/>
              <w:tr2bl w:val="nil"/>
            </w:tcBorders>
            <w:noWrap/>
            <w:vAlign w:val="center"/>
          </w:tcPr>
          <w:p w14:paraId="1D35AAF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25</w:t>
            </w:r>
          </w:p>
        </w:tc>
        <w:tc>
          <w:tcPr>
            <w:tcW w:w="400" w:type="pct"/>
            <w:tcBorders>
              <w:tl2br w:val="nil"/>
              <w:tr2bl w:val="nil"/>
            </w:tcBorders>
            <w:noWrap/>
            <w:vAlign w:val="center"/>
          </w:tcPr>
          <w:p w14:paraId="71444096">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BCA3E4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电缆【铜芯电缆穿管敷设;电缆型号:YJV-5*10】</w:t>
            </w:r>
          </w:p>
        </w:tc>
        <w:tc>
          <w:tcPr>
            <w:tcW w:w="461" w:type="pct"/>
            <w:tcBorders>
              <w:tl2br w:val="nil"/>
              <w:tr2bl w:val="nil"/>
            </w:tcBorders>
            <w:noWrap/>
            <w:vAlign w:val="center"/>
          </w:tcPr>
          <w:p w14:paraId="0416104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33CAE63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04C281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80.23 </w:t>
            </w:r>
          </w:p>
        </w:tc>
      </w:tr>
      <w:tr w14:paraId="17E21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7" w:hRule="atLeast"/>
        </w:trPr>
        <w:tc>
          <w:tcPr>
            <w:tcW w:w="400" w:type="pct"/>
            <w:tcBorders>
              <w:tl2br w:val="nil"/>
              <w:tr2bl w:val="nil"/>
            </w:tcBorders>
            <w:noWrap/>
            <w:vAlign w:val="center"/>
          </w:tcPr>
          <w:p w14:paraId="3246299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26</w:t>
            </w:r>
          </w:p>
        </w:tc>
        <w:tc>
          <w:tcPr>
            <w:tcW w:w="400" w:type="pct"/>
            <w:tcBorders>
              <w:tl2br w:val="nil"/>
              <w:tr2bl w:val="nil"/>
            </w:tcBorders>
            <w:noWrap/>
            <w:vAlign w:val="center"/>
          </w:tcPr>
          <w:p w14:paraId="2578041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543A94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电缆【铜芯电缆穿管敷设;电缆型号:YJV-5*16】</w:t>
            </w:r>
          </w:p>
        </w:tc>
        <w:tc>
          <w:tcPr>
            <w:tcW w:w="461" w:type="pct"/>
            <w:tcBorders>
              <w:tl2br w:val="nil"/>
              <w:tr2bl w:val="nil"/>
            </w:tcBorders>
            <w:noWrap/>
            <w:vAlign w:val="center"/>
          </w:tcPr>
          <w:p w14:paraId="453FBB2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640F5F6C">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559E0B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111.87 </w:t>
            </w:r>
          </w:p>
        </w:tc>
      </w:tr>
      <w:tr w14:paraId="7665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6" w:hRule="atLeast"/>
        </w:trPr>
        <w:tc>
          <w:tcPr>
            <w:tcW w:w="400" w:type="pct"/>
            <w:tcBorders>
              <w:tl2br w:val="nil"/>
              <w:tr2bl w:val="nil"/>
            </w:tcBorders>
            <w:noWrap/>
            <w:vAlign w:val="center"/>
          </w:tcPr>
          <w:p w14:paraId="28CEB61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27</w:t>
            </w:r>
          </w:p>
        </w:tc>
        <w:tc>
          <w:tcPr>
            <w:tcW w:w="400" w:type="pct"/>
            <w:tcBorders>
              <w:tl2br w:val="nil"/>
              <w:tr2bl w:val="nil"/>
            </w:tcBorders>
            <w:noWrap/>
            <w:vAlign w:val="center"/>
          </w:tcPr>
          <w:p w14:paraId="255C766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429989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电缆【铜芯电缆穿管敷设;电缆型号:YJV-5*25】</w:t>
            </w:r>
          </w:p>
        </w:tc>
        <w:tc>
          <w:tcPr>
            <w:tcW w:w="461" w:type="pct"/>
            <w:tcBorders>
              <w:tl2br w:val="nil"/>
              <w:tr2bl w:val="nil"/>
            </w:tcBorders>
            <w:noWrap/>
            <w:vAlign w:val="center"/>
          </w:tcPr>
          <w:p w14:paraId="2A15DB3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1F2298F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21F842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162.22 </w:t>
            </w:r>
          </w:p>
        </w:tc>
      </w:tr>
      <w:tr w14:paraId="00258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2" w:hRule="atLeast"/>
        </w:trPr>
        <w:tc>
          <w:tcPr>
            <w:tcW w:w="400" w:type="pct"/>
            <w:tcBorders>
              <w:tl2br w:val="nil"/>
              <w:tr2bl w:val="nil"/>
            </w:tcBorders>
            <w:noWrap/>
            <w:vAlign w:val="center"/>
          </w:tcPr>
          <w:p w14:paraId="5D7B783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28</w:t>
            </w:r>
          </w:p>
        </w:tc>
        <w:tc>
          <w:tcPr>
            <w:tcW w:w="400" w:type="pct"/>
            <w:tcBorders>
              <w:tl2br w:val="nil"/>
              <w:tr2bl w:val="nil"/>
            </w:tcBorders>
            <w:noWrap/>
            <w:vAlign w:val="center"/>
          </w:tcPr>
          <w:p w14:paraId="740A1AD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8CDA543">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电缆终端头【干包式电力电缆终端头制安 1KV以下截面35mm2以内】</w:t>
            </w:r>
          </w:p>
        </w:tc>
        <w:tc>
          <w:tcPr>
            <w:tcW w:w="461" w:type="pct"/>
            <w:tcBorders>
              <w:tl2br w:val="nil"/>
              <w:tr2bl w:val="nil"/>
            </w:tcBorders>
            <w:noWrap/>
            <w:vAlign w:val="center"/>
          </w:tcPr>
          <w:p w14:paraId="5DEF9F3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个</w:t>
            </w:r>
          </w:p>
        </w:tc>
        <w:tc>
          <w:tcPr>
            <w:tcW w:w="482" w:type="pct"/>
            <w:tcBorders>
              <w:tl2br w:val="nil"/>
              <w:tr2bl w:val="nil"/>
            </w:tcBorders>
            <w:noWrap/>
            <w:vAlign w:val="center"/>
          </w:tcPr>
          <w:p w14:paraId="26687848">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91693A2">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167.97 </w:t>
            </w:r>
          </w:p>
        </w:tc>
      </w:tr>
      <w:tr w14:paraId="254C4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8" w:hRule="atLeast"/>
        </w:trPr>
        <w:tc>
          <w:tcPr>
            <w:tcW w:w="400" w:type="pct"/>
            <w:tcBorders>
              <w:tl2br w:val="nil"/>
              <w:tr2bl w:val="nil"/>
            </w:tcBorders>
            <w:noWrap/>
            <w:vAlign w:val="center"/>
          </w:tcPr>
          <w:p w14:paraId="3FFC700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29</w:t>
            </w:r>
          </w:p>
        </w:tc>
        <w:tc>
          <w:tcPr>
            <w:tcW w:w="400" w:type="pct"/>
            <w:tcBorders>
              <w:tl2br w:val="nil"/>
              <w:tr2bl w:val="nil"/>
            </w:tcBorders>
            <w:noWrap/>
            <w:vAlign w:val="center"/>
          </w:tcPr>
          <w:p w14:paraId="6292D66C">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CC647D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电缆中间头【干包式电力电缆中间头制安 1KV以下截面35mm2以内】</w:t>
            </w:r>
          </w:p>
        </w:tc>
        <w:tc>
          <w:tcPr>
            <w:tcW w:w="461" w:type="pct"/>
            <w:tcBorders>
              <w:tl2br w:val="nil"/>
              <w:tr2bl w:val="nil"/>
            </w:tcBorders>
            <w:noWrap/>
            <w:vAlign w:val="center"/>
          </w:tcPr>
          <w:p w14:paraId="71B0C24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个</w:t>
            </w:r>
          </w:p>
        </w:tc>
        <w:tc>
          <w:tcPr>
            <w:tcW w:w="482" w:type="pct"/>
            <w:tcBorders>
              <w:tl2br w:val="nil"/>
              <w:tr2bl w:val="nil"/>
            </w:tcBorders>
            <w:noWrap/>
            <w:vAlign w:val="center"/>
          </w:tcPr>
          <w:p w14:paraId="3907D74B">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458C51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247.02 </w:t>
            </w:r>
          </w:p>
        </w:tc>
      </w:tr>
      <w:tr w14:paraId="5ABB2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trPr>
        <w:tc>
          <w:tcPr>
            <w:tcW w:w="400" w:type="pct"/>
            <w:tcBorders>
              <w:tl2br w:val="nil"/>
              <w:tr2bl w:val="nil"/>
            </w:tcBorders>
            <w:noWrap/>
            <w:vAlign w:val="center"/>
          </w:tcPr>
          <w:p w14:paraId="2E3A726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30</w:t>
            </w:r>
          </w:p>
        </w:tc>
        <w:tc>
          <w:tcPr>
            <w:tcW w:w="400" w:type="pct"/>
            <w:tcBorders>
              <w:tl2br w:val="nil"/>
              <w:tr2bl w:val="nil"/>
            </w:tcBorders>
            <w:noWrap/>
            <w:vAlign w:val="center"/>
          </w:tcPr>
          <w:p w14:paraId="354B6991">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4</w:t>
            </w:r>
          </w:p>
        </w:tc>
        <w:tc>
          <w:tcPr>
            <w:tcW w:w="2543" w:type="pct"/>
            <w:tcBorders>
              <w:tl2br w:val="nil"/>
              <w:tr2bl w:val="nil"/>
            </w:tcBorders>
            <w:noWrap w:val="0"/>
            <w:vAlign w:val="center"/>
          </w:tcPr>
          <w:p w14:paraId="078E1184">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制作电缆井</w:t>
            </w:r>
          </w:p>
        </w:tc>
        <w:tc>
          <w:tcPr>
            <w:tcW w:w="461" w:type="pct"/>
            <w:tcBorders>
              <w:tl2br w:val="nil"/>
              <w:tr2bl w:val="nil"/>
            </w:tcBorders>
            <w:noWrap/>
            <w:vAlign w:val="center"/>
          </w:tcPr>
          <w:p w14:paraId="2325C161">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03364A14">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7ABF79F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5CB7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8" w:hRule="atLeast"/>
        </w:trPr>
        <w:tc>
          <w:tcPr>
            <w:tcW w:w="400" w:type="pct"/>
            <w:tcBorders>
              <w:tl2br w:val="nil"/>
              <w:tr2bl w:val="nil"/>
            </w:tcBorders>
            <w:noWrap/>
            <w:vAlign w:val="center"/>
          </w:tcPr>
          <w:p w14:paraId="2AB9E84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31</w:t>
            </w:r>
          </w:p>
        </w:tc>
        <w:tc>
          <w:tcPr>
            <w:tcW w:w="400" w:type="pct"/>
            <w:tcBorders>
              <w:tl2br w:val="nil"/>
              <w:tr2bl w:val="nil"/>
            </w:tcBorders>
            <w:noWrap/>
            <w:vAlign w:val="center"/>
          </w:tcPr>
          <w:p w14:paraId="65C6C39D">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35B8D66">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砌筑井【300*450手孔井;复合井盖;具体做法详见图纸】</w:t>
            </w:r>
          </w:p>
        </w:tc>
        <w:tc>
          <w:tcPr>
            <w:tcW w:w="461" w:type="pct"/>
            <w:tcBorders>
              <w:tl2br w:val="nil"/>
              <w:tr2bl w:val="nil"/>
            </w:tcBorders>
            <w:noWrap/>
            <w:vAlign w:val="center"/>
          </w:tcPr>
          <w:p w14:paraId="3C40373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座</w:t>
            </w:r>
          </w:p>
        </w:tc>
        <w:tc>
          <w:tcPr>
            <w:tcW w:w="482" w:type="pct"/>
            <w:tcBorders>
              <w:tl2br w:val="nil"/>
              <w:tr2bl w:val="nil"/>
            </w:tcBorders>
            <w:noWrap/>
            <w:vAlign w:val="center"/>
          </w:tcPr>
          <w:p w14:paraId="151817F7">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E346F1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833.71 </w:t>
            </w:r>
          </w:p>
        </w:tc>
      </w:tr>
      <w:tr w14:paraId="717FD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3" w:hRule="atLeast"/>
        </w:trPr>
        <w:tc>
          <w:tcPr>
            <w:tcW w:w="400" w:type="pct"/>
            <w:tcBorders>
              <w:tl2br w:val="nil"/>
              <w:tr2bl w:val="nil"/>
            </w:tcBorders>
            <w:noWrap/>
            <w:vAlign w:val="center"/>
          </w:tcPr>
          <w:p w14:paraId="2BDDBC7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32</w:t>
            </w:r>
          </w:p>
        </w:tc>
        <w:tc>
          <w:tcPr>
            <w:tcW w:w="400" w:type="pct"/>
            <w:tcBorders>
              <w:tl2br w:val="nil"/>
              <w:tr2bl w:val="nil"/>
            </w:tcBorders>
            <w:noWrap/>
            <w:vAlign w:val="center"/>
          </w:tcPr>
          <w:p w14:paraId="77C4DAEC">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B9CF8E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人（手）孔井【人孔井;φ700复合井盖;具体做法详见图纸】</w:t>
            </w:r>
          </w:p>
        </w:tc>
        <w:tc>
          <w:tcPr>
            <w:tcW w:w="461" w:type="pct"/>
            <w:tcBorders>
              <w:tl2br w:val="nil"/>
              <w:tr2bl w:val="nil"/>
            </w:tcBorders>
            <w:noWrap/>
            <w:vAlign w:val="center"/>
          </w:tcPr>
          <w:p w14:paraId="385B6B6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座</w:t>
            </w:r>
          </w:p>
        </w:tc>
        <w:tc>
          <w:tcPr>
            <w:tcW w:w="482" w:type="pct"/>
            <w:tcBorders>
              <w:tl2br w:val="nil"/>
              <w:tr2bl w:val="nil"/>
            </w:tcBorders>
            <w:noWrap/>
            <w:vAlign w:val="center"/>
          </w:tcPr>
          <w:p w14:paraId="5620D7A8">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8417D4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2292.68 </w:t>
            </w:r>
          </w:p>
        </w:tc>
      </w:tr>
      <w:tr w14:paraId="3F8F8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trPr>
        <w:tc>
          <w:tcPr>
            <w:tcW w:w="400" w:type="pct"/>
            <w:tcBorders>
              <w:tl2br w:val="nil"/>
              <w:tr2bl w:val="nil"/>
            </w:tcBorders>
            <w:noWrap/>
            <w:vAlign w:val="center"/>
          </w:tcPr>
          <w:p w14:paraId="2CF801E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33</w:t>
            </w:r>
          </w:p>
        </w:tc>
        <w:tc>
          <w:tcPr>
            <w:tcW w:w="400" w:type="pct"/>
            <w:tcBorders>
              <w:tl2br w:val="nil"/>
              <w:tr2bl w:val="nil"/>
            </w:tcBorders>
            <w:noWrap/>
            <w:vAlign w:val="center"/>
          </w:tcPr>
          <w:p w14:paraId="3E8AEFA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F2EE69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人（手）孔井【圆井;;φ700复合井盖;具体做法详见图纸】</w:t>
            </w:r>
          </w:p>
        </w:tc>
        <w:tc>
          <w:tcPr>
            <w:tcW w:w="461" w:type="pct"/>
            <w:tcBorders>
              <w:tl2br w:val="nil"/>
              <w:tr2bl w:val="nil"/>
            </w:tcBorders>
            <w:noWrap/>
            <w:vAlign w:val="center"/>
          </w:tcPr>
          <w:p w14:paraId="6F5E1D1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座</w:t>
            </w:r>
          </w:p>
        </w:tc>
        <w:tc>
          <w:tcPr>
            <w:tcW w:w="482" w:type="pct"/>
            <w:tcBorders>
              <w:tl2br w:val="nil"/>
              <w:tr2bl w:val="nil"/>
            </w:tcBorders>
            <w:noWrap/>
            <w:vAlign w:val="center"/>
          </w:tcPr>
          <w:p w14:paraId="7E0E7B4B">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CB56FE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1563.18 </w:t>
            </w:r>
          </w:p>
        </w:tc>
      </w:tr>
      <w:tr w14:paraId="23029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400" w:type="pct"/>
            <w:tcBorders>
              <w:tl2br w:val="nil"/>
              <w:tr2bl w:val="nil"/>
            </w:tcBorders>
            <w:noWrap/>
            <w:vAlign w:val="center"/>
          </w:tcPr>
          <w:p w14:paraId="52A1EDD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34</w:t>
            </w:r>
          </w:p>
        </w:tc>
        <w:tc>
          <w:tcPr>
            <w:tcW w:w="400" w:type="pct"/>
            <w:tcBorders>
              <w:tl2br w:val="nil"/>
              <w:tr2bl w:val="nil"/>
            </w:tcBorders>
            <w:noWrap/>
            <w:vAlign w:val="center"/>
          </w:tcPr>
          <w:p w14:paraId="4CF9BA0B">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5</w:t>
            </w:r>
          </w:p>
        </w:tc>
        <w:tc>
          <w:tcPr>
            <w:tcW w:w="2543" w:type="pct"/>
            <w:tcBorders>
              <w:tl2br w:val="nil"/>
              <w:tr2bl w:val="nil"/>
            </w:tcBorders>
            <w:noWrap w:val="0"/>
            <w:vAlign w:val="center"/>
          </w:tcPr>
          <w:p w14:paraId="56A2125A">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移位安装路灯</w:t>
            </w:r>
          </w:p>
        </w:tc>
        <w:tc>
          <w:tcPr>
            <w:tcW w:w="461" w:type="pct"/>
            <w:tcBorders>
              <w:tl2br w:val="nil"/>
              <w:tr2bl w:val="nil"/>
            </w:tcBorders>
            <w:noWrap/>
            <w:vAlign w:val="center"/>
          </w:tcPr>
          <w:p w14:paraId="52DEE564">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42C6EB0C">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11AC67E4">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461F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8" w:hRule="atLeast"/>
        </w:trPr>
        <w:tc>
          <w:tcPr>
            <w:tcW w:w="400" w:type="pct"/>
            <w:tcBorders>
              <w:tl2br w:val="nil"/>
              <w:tr2bl w:val="nil"/>
            </w:tcBorders>
            <w:noWrap/>
            <w:vAlign w:val="center"/>
          </w:tcPr>
          <w:p w14:paraId="564FCAE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35</w:t>
            </w:r>
          </w:p>
        </w:tc>
        <w:tc>
          <w:tcPr>
            <w:tcW w:w="400" w:type="pct"/>
            <w:tcBorders>
              <w:tl2br w:val="nil"/>
              <w:tr2bl w:val="nil"/>
            </w:tcBorders>
            <w:noWrap/>
            <w:vAlign w:val="center"/>
          </w:tcPr>
          <w:p w14:paraId="6DC696DD">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1DD22BB">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庭院灯安装【移位安装原路灯;灯基础包封】</w:t>
            </w:r>
          </w:p>
        </w:tc>
        <w:tc>
          <w:tcPr>
            <w:tcW w:w="461" w:type="pct"/>
            <w:tcBorders>
              <w:tl2br w:val="nil"/>
              <w:tr2bl w:val="nil"/>
            </w:tcBorders>
            <w:noWrap/>
            <w:vAlign w:val="center"/>
          </w:tcPr>
          <w:p w14:paraId="52A5982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14DCB06">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BD60D4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343.20 </w:t>
            </w:r>
          </w:p>
        </w:tc>
      </w:tr>
      <w:tr w14:paraId="3B80B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3" w:hRule="atLeast"/>
        </w:trPr>
        <w:tc>
          <w:tcPr>
            <w:tcW w:w="400" w:type="pct"/>
            <w:tcBorders>
              <w:tl2br w:val="nil"/>
              <w:tr2bl w:val="nil"/>
            </w:tcBorders>
            <w:noWrap/>
            <w:vAlign w:val="center"/>
          </w:tcPr>
          <w:p w14:paraId="38CEBCF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36</w:t>
            </w:r>
          </w:p>
        </w:tc>
        <w:tc>
          <w:tcPr>
            <w:tcW w:w="400" w:type="pct"/>
            <w:tcBorders>
              <w:tl2br w:val="nil"/>
              <w:tr2bl w:val="nil"/>
            </w:tcBorders>
            <w:noWrap/>
            <w:vAlign w:val="center"/>
          </w:tcPr>
          <w:p w14:paraId="02F08D8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ADD5F0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单挑灯安装【移位安装原路灯;灯基础包封】</w:t>
            </w:r>
          </w:p>
        </w:tc>
        <w:tc>
          <w:tcPr>
            <w:tcW w:w="461" w:type="pct"/>
            <w:tcBorders>
              <w:tl2br w:val="nil"/>
              <w:tr2bl w:val="nil"/>
            </w:tcBorders>
            <w:noWrap/>
            <w:vAlign w:val="center"/>
          </w:tcPr>
          <w:p w14:paraId="6D4C25F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18EB18B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A7C2DB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268.87 </w:t>
            </w:r>
          </w:p>
        </w:tc>
      </w:tr>
      <w:tr w14:paraId="28700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1" w:hRule="atLeast"/>
        </w:trPr>
        <w:tc>
          <w:tcPr>
            <w:tcW w:w="400" w:type="pct"/>
            <w:tcBorders>
              <w:tl2br w:val="nil"/>
              <w:tr2bl w:val="nil"/>
            </w:tcBorders>
            <w:noWrap/>
            <w:vAlign w:val="center"/>
          </w:tcPr>
          <w:p w14:paraId="19E09F2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37</w:t>
            </w:r>
          </w:p>
        </w:tc>
        <w:tc>
          <w:tcPr>
            <w:tcW w:w="400" w:type="pct"/>
            <w:tcBorders>
              <w:tl2br w:val="nil"/>
              <w:tr2bl w:val="nil"/>
            </w:tcBorders>
            <w:noWrap/>
            <w:vAlign w:val="center"/>
          </w:tcPr>
          <w:p w14:paraId="1A2407AD">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FADECF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双挑灯安装【移位安装原路灯;灯基础包封】</w:t>
            </w:r>
          </w:p>
        </w:tc>
        <w:tc>
          <w:tcPr>
            <w:tcW w:w="461" w:type="pct"/>
            <w:tcBorders>
              <w:tl2br w:val="nil"/>
              <w:tr2bl w:val="nil"/>
            </w:tcBorders>
            <w:noWrap/>
            <w:vAlign w:val="center"/>
          </w:tcPr>
          <w:p w14:paraId="050F10C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1E0ABA2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92F4B8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406.70 </w:t>
            </w:r>
          </w:p>
        </w:tc>
      </w:tr>
      <w:tr w14:paraId="20A87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trPr>
        <w:tc>
          <w:tcPr>
            <w:tcW w:w="400" w:type="pct"/>
            <w:tcBorders>
              <w:tl2br w:val="nil"/>
              <w:tr2bl w:val="nil"/>
            </w:tcBorders>
            <w:noWrap/>
            <w:vAlign w:val="center"/>
          </w:tcPr>
          <w:p w14:paraId="078AF66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38</w:t>
            </w:r>
          </w:p>
        </w:tc>
        <w:tc>
          <w:tcPr>
            <w:tcW w:w="400" w:type="pct"/>
            <w:tcBorders>
              <w:tl2br w:val="nil"/>
              <w:tr2bl w:val="nil"/>
            </w:tcBorders>
            <w:noWrap/>
            <w:vAlign w:val="center"/>
          </w:tcPr>
          <w:p w14:paraId="6CE1A44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D2EF70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12米投光灯安装【移位安装原路灯;灯基础包封】</w:t>
            </w:r>
          </w:p>
        </w:tc>
        <w:tc>
          <w:tcPr>
            <w:tcW w:w="461" w:type="pct"/>
            <w:tcBorders>
              <w:tl2br w:val="nil"/>
              <w:tr2bl w:val="nil"/>
            </w:tcBorders>
            <w:noWrap/>
            <w:vAlign w:val="center"/>
          </w:tcPr>
          <w:p w14:paraId="45C5B1C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5FE82A10">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4B42C8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2401.68 </w:t>
            </w:r>
          </w:p>
        </w:tc>
      </w:tr>
      <w:tr w14:paraId="07D15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1" w:hRule="atLeast"/>
        </w:trPr>
        <w:tc>
          <w:tcPr>
            <w:tcW w:w="400" w:type="pct"/>
            <w:tcBorders>
              <w:tl2br w:val="nil"/>
              <w:tr2bl w:val="nil"/>
            </w:tcBorders>
            <w:noWrap/>
            <w:vAlign w:val="center"/>
          </w:tcPr>
          <w:p w14:paraId="7EF99B8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39</w:t>
            </w:r>
          </w:p>
        </w:tc>
        <w:tc>
          <w:tcPr>
            <w:tcW w:w="400" w:type="pct"/>
            <w:tcBorders>
              <w:tl2br w:val="nil"/>
              <w:tr2bl w:val="nil"/>
            </w:tcBorders>
            <w:noWrap/>
            <w:vAlign w:val="center"/>
          </w:tcPr>
          <w:p w14:paraId="1A2AEAC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3FB229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16米投光灯安装或中国馆步道灯【移位安装原路灯;灯基础包封】</w:t>
            </w:r>
          </w:p>
        </w:tc>
        <w:tc>
          <w:tcPr>
            <w:tcW w:w="461" w:type="pct"/>
            <w:tcBorders>
              <w:tl2br w:val="nil"/>
              <w:tr2bl w:val="nil"/>
            </w:tcBorders>
            <w:noWrap/>
            <w:vAlign w:val="center"/>
          </w:tcPr>
          <w:p w14:paraId="1501720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FBE2910">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A82916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3696.86 </w:t>
            </w:r>
          </w:p>
        </w:tc>
      </w:tr>
      <w:tr w14:paraId="13A20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trPr>
        <w:tc>
          <w:tcPr>
            <w:tcW w:w="400" w:type="pct"/>
            <w:tcBorders>
              <w:tl2br w:val="nil"/>
              <w:tr2bl w:val="nil"/>
            </w:tcBorders>
            <w:noWrap/>
            <w:vAlign w:val="center"/>
          </w:tcPr>
          <w:p w14:paraId="0212F70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40</w:t>
            </w:r>
          </w:p>
        </w:tc>
        <w:tc>
          <w:tcPr>
            <w:tcW w:w="400" w:type="pct"/>
            <w:tcBorders>
              <w:tl2br w:val="nil"/>
              <w:tr2bl w:val="nil"/>
            </w:tcBorders>
            <w:noWrap/>
            <w:vAlign w:val="center"/>
          </w:tcPr>
          <w:p w14:paraId="44253F7E">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6</w:t>
            </w:r>
          </w:p>
        </w:tc>
        <w:tc>
          <w:tcPr>
            <w:tcW w:w="2543" w:type="pct"/>
            <w:tcBorders>
              <w:tl2br w:val="nil"/>
              <w:tr2bl w:val="nil"/>
            </w:tcBorders>
            <w:noWrap w:val="0"/>
            <w:vAlign w:val="center"/>
          </w:tcPr>
          <w:p w14:paraId="0CCBA52D">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路灯拆除费</w:t>
            </w:r>
          </w:p>
        </w:tc>
        <w:tc>
          <w:tcPr>
            <w:tcW w:w="461" w:type="pct"/>
            <w:tcBorders>
              <w:tl2br w:val="nil"/>
              <w:tr2bl w:val="nil"/>
            </w:tcBorders>
            <w:noWrap/>
            <w:vAlign w:val="center"/>
          </w:tcPr>
          <w:p w14:paraId="6F401BB7">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2A1C34A3">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3478B67F">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72C3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7" w:hRule="atLeast"/>
        </w:trPr>
        <w:tc>
          <w:tcPr>
            <w:tcW w:w="400" w:type="pct"/>
            <w:tcBorders>
              <w:tl2br w:val="nil"/>
              <w:tr2bl w:val="nil"/>
            </w:tcBorders>
            <w:noWrap/>
            <w:vAlign w:val="center"/>
          </w:tcPr>
          <w:p w14:paraId="3116662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41</w:t>
            </w:r>
          </w:p>
        </w:tc>
        <w:tc>
          <w:tcPr>
            <w:tcW w:w="400" w:type="pct"/>
            <w:tcBorders>
              <w:tl2br w:val="nil"/>
              <w:tr2bl w:val="nil"/>
            </w:tcBorders>
            <w:noWrap/>
            <w:vAlign w:val="center"/>
          </w:tcPr>
          <w:p w14:paraId="35E6F5E4">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2224696">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拆除庭院灯【拆除原路灯;运输至指定地点存放】</w:t>
            </w:r>
          </w:p>
        </w:tc>
        <w:tc>
          <w:tcPr>
            <w:tcW w:w="461" w:type="pct"/>
            <w:tcBorders>
              <w:tl2br w:val="nil"/>
              <w:tr2bl w:val="nil"/>
            </w:tcBorders>
            <w:noWrap/>
            <w:vAlign w:val="center"/>
          </w:tcPr>
          <w:p w14:paraId="2DA09AD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F9D6EF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565884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335.76 </w:t>
            </w:r>
          </w:p>
        </w:tc>
      </w:tr>
      <w:tr w14:paraId="35E2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9" w:hRule="atLeast"/>
        </w:trPr>
        <w:tc>
          <w:tcPr>
            <w:tcW w:w="400" w:type="pct"/>
            <w:tcBorders>
              <w:tl2br w:val="nil"/>
              <w:tr2bl w:val="nil"/>
            </w:tcBorders>
            <w:noWrap/>
            <w:vAlign w:val="center"/>
          </w:tcPr>
          <w:p w14:paraId="3CFFCB3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42</w:t>
            </w:r>
          </w:p>
        </w:tc>
        <w:tc>
          <w:tcPr>
            <w:tcW w:w="400" w:type="pct"/>
            <w:tcBorders>
              <w:tl2br w:val="nil"/>
              <w:tr2bl w:val="nil"/>
            </w:tcBorders>
            <w:noWrap/>
            <w:vAlign w:val="center"/>
          </w:tcPr>
          <w:p w14:paraId="150A1F9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A220ACA">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拆除单挑灯【拆除原路灯;运输至指定地点存放】</w:t>
            </w:r>
          </w:p>
        </w:tc>
        <w:tc>
          <w:tcPr>
            <w:tcW w:w="461" w:type="pct"/>
            <w:tcBorders>
              <w:tl2br w:val="nil"/>
              <w:tr2bl w:val="nil"/>
            </w:tcBorders>
            <w:noWrap/>
            <w:vAlign w:val="center"/>
          </w:tcPr>
          <w:p w14:paraId="5025939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5815A27">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FCEEB6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310.09 </w:t>
            </w:r>
          </w:p>
        </w:tc>
      </w:tr>
      <w:tr w14:paraId="723AC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400" w:type="pct"/>
            <w:tcBorders>
              <w:tl2br w:val="nil"/>
              <w:tr2bl w:val="nil"/>
            </w:tcBorders>
            <w:noWrap/>
            <w:vAlign w:val="center"/>
          </w:tcPr>
          <w:p w14:paraId="01807C7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43</w:t>
            </w:r>
          </w:p>
        </w:tc>
        <w:tc>
          <w:tcPr>
            <w:tcW w:w="400" w:type="pct"/>
            <w:tcBorders>
              <w:tl2br w:val="nil"/>
              <w:tr2bl w:val="nil"/>
            </w:tcBorders>
            <w:noWrap/>
            <w:vAlign w:val="center"/>
          </w:tcPr>
          <w:p w14:paraId="128C924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36E9E0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拆除双挑灯【拆除原路灯;运输至指定地点存放】</w:t>
            </w:r>
          </w:p>
        </w:tc>
        <w:tc>
          <w:tcPr>
            <w:tcW w:w="461" w:type="pct"/>
            <w:tcBorders>
              <w:tl2br w:val="nil"/>
              <w:tr2bl w:val="nil"/>
            </w:tcBorders>
            <w:noWrap/>
            <w:vAlign w:val="center"/>
          </w:tcPr>
          <w:p w14:paraId="239590C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E1EE59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8CD916E">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358.48 </w:t>
            </w:r>
          </w:p>
        </w:tc>
      </w:tr>
      <w:tr w14:paraId="04DD3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6" w:hRule="atLeast"/>
        </w:trPr>
        <w:tc>
          <w:tcPr>
            <w:tcW w:w="400" w:type="pct"/>
            <w:tcBorders>
              <w:tl2br w:val="nil"/>
              <w:tr2bl w:val="nil"/>
            </w:tcBorders>
            <w:noWrap/>
            <w:vAlign w:val="center"/>
          </w:tcPr>
          <w:p w14:paraId="466D06E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44</w:t>
            </w:r>
          </w:p>
        </w:tc>
        <w:tc>
          <w:tcPr>
            <w:tcW w:w="400" w:type="pct"/>
            <w:tcBorders>
              <w:tl2br w:val="nil"/>
              <w:tr2bl w:val="nil"/>
            </w:tcBorders>
            <w:noWrap/>
            <w:vAlign w:val="center"/>
          </w:tcPr>
          <w:p w14:paraId="19E8FB7A">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A4B8F7F">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拆除12米投光灯【拆除原路灯;运输至指定地点存放】</w:t>
            </w:r>
          </w:p>
        </w:tc>
        <w:tc>
          <w:tcPr>
            <w:tcW w:w="461" w:type="pct"/>
            <w:tcBorders>
              <w:tl2br w:val="nil"/>
              <w:tr2bl w:val="nil"/>
            </w:tcBorders>
            <w:noWrap/>
            <w:vAlign w:val="center"/>
          </w:tcPr>
          <w:p w14:paraId="5E0164B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801BCB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B362F66">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1056.06 </w:t>
            </w:r>
          </w:p>
        </w:tc>
      </w:tr>
      <w:tr w14:paraId="1929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6" w:hRule="atLeast"/>
        </w:trPr>
        <w:tc>
          <w:tcPr>
            <w:tcW w:w="400" w:type="pct"/>
            <w:tcBorders>
              <w:tl2br w:val="nil"/>
              <w:tr2bl w:val="nil"/>
            </w:tcBorders>
            <w:noWrap/>
            <w:vAlign w:val="center"/>
          </w:tcPr>
          <w:p w14:paraId="593E775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45</w:t>
            </w:r>
          </w:p>
        </w:tc>
        <w:tc>
          <w:tcPr>
            <w:tcW w:w="400" w:type="pct"/>
            <w:tcBorders>
              <w:tl2br w:val="nil"/>
              <w:tr2bl w:val="nil"/>
            </w:tcBorders>
            <w:noWrap/>
            <w:vAlign w:val="center"/>
          </w:tcPr>
          <w:p w14:paraId="5DB93E4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0FBF59B">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拆除16米投光灯或中国馆步道灯【拆除原路灯;运输至指定地点存放】</w:t>
            </w:r>
          </w:p>
        </w:tc>
        <w:tc>
          <w:tcPr>
            <w:tcW w:w="461" w:type="pct"/>
            <w:tcBorders>
              <w:tl2br w:val="nil"/>
              <w:tr2bl w:val="nil"/>
            </w:tcBorders>
            <w:noWrap/>
            <w:vAlign w:val="center"/>
          </w:tcPr>
          <w:p w14:paraId="3CC93A7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0CF414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714FDF0">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1954.68 </w:t>
            </w:r>
          </w:p>
        </w:tc>
      </w:tr>
      <w:tr w14:paraId="1866F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5" w:hRule="atLeast"/>
        </w:trPr>
        <w:tc>
          <w:tcPr>
            <w:tcW w:w="400" w:type="pct"/>
            <w:tcBorders>
              <w:tl2br w:val="nil"/>
              <w:tr2bl w:val="nil"/>
            </w:tcBorders>
            <w:noWrap/>
            <w:vAlign w:val="center"/>
          </w:tcPr>
          <w:p w14:paraId="79F6871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46</w:t>
            </w:r>
          </w:p>
        </w:tc>
        <w:tc>
          <w:tcPr>
            <w:tcW w:w="400" w:type="pct"/>
            <w:tcBorders>
              <w:tl2br w:val="nil"/>
              <w:tr2bl w:val="nil"/>
            </w:tcBorders>
            <w:noWrap/>
            <w:vAlign w:val="center"/>
          </w:tcPr>
          <w:p w14:paraId="29C13F6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49CC8C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拆除混凝土结构【拆除有筋混凝土基础】</w:t>
            </w:r>
          </w:p>
        </w:tc>
        <w:tc>
          <w:tcPr>
            <w:tcW w:w="461" w:type="pct"/>
            <w:tcBorders>
              <w:tl2br w:val="nil"/>
              <w:tr2bl w:val="nil"/>
            </w:tcBorders>
            <w:noWrap/>
            <w:vAlign w:val="center"/>
          </w:tcPr>
          <w:p w14:paraId="01AEDA8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m3</w:t>
            </w:r>
          </w:p>
        </w:tc>
        <w:tc>
          <w:tcPr>
            <w:tcW w:w="482" w:type="pct"/>
            <w:tcBorders>
              <w:tl2br w:val="nil"/>
              <w:tr2bl w:val="nil"/>
            </w:tcBorders>
            <w:noWrap/>
            <w:vAlign w:val="center"/>
          </w:tcPr>
          <w:p w14:paraId="231F8793">
            <w:pPr>
              <w:keepNext w:val="0"/>
              <w:keepLines w:val="0"/>
              <w:widowControl/>
              <w:suppressLineNumbers w:val="0"/>
              <w:jc w:val="right"/>
              <w:textAlignment w:val="center"/>
              <w:rPr>
                <w:rFonts w:hint="default" w:ascii="Times New Roman" w:hAnsi="Times New Roman" w:eastAsia="宋体" w:cs="宋体"/>
                <w:i w:val="0"/>
                <w:iCs w:val="0"/>
                <w:color w:val="000000"/>
                <w:sz w:val="24"/>
                <w:szCs w:val="24"/>
                <w:highlight w:val="none"/>
                <w:u w:val="none"/>
                <w:lang w:val="en-US"/>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F879ED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454.91 </w:t>
            </w:r>
          </w:p>
        </w:tc>
      </w:tr>
      <w:tr w14:paraId="6C7FA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5" w:hRule="atLeast"/>
        </w:trPr>
        <w:tc>
          <w:tcPr>
            <w:tcW w:w="400" w:type="pct"/>
            <w:tcBorders>
              <w:tl2br w:val="nil"/>
              <w:tr2bl w:val="nil"/>
            </w:tcBorders>
            <w:noWrap/>
            <w:vAlign w:val="center"/>
          </w:tcPr>
          <w:p w14:paraId="48AE0A8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47</w:t>
            </w:r>
          </w:p>
        </w:tc>
        <w:tc>
          <w:tcPr>
            <w:tcW w:w="400" w:type="pct"/>
            <w:tcBorders>
              <w:tl2br w:val="nil"/>
              <w:tr2bl w:val="nil"/>
            </w:tcBorders>
            <w:noWrap/>
            <w:vAlign w:val="center"/>
          </w:tcPr>
          <w:p w14:paraId="260AD2E4">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7</w:t>
            </w:r>
          </w:p>
        </w:tc>
        <w:tc>
          <w:tcPr>
            <w:tcW w:w="2543" w:type="pct"/>
            <w:tcBorders>
              <w:tl2br w:val="nil"/>
              <w:tr2bl w:val="nil"/>
            </w:tcBorders>
            <w:noWrap w:val="0"/>
            <w:vAlign w:val="center"/>
          </w:tcPr>
          <w:p w14:paraId="28A452FC">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安装新灯</w:t>
            </w:r>
          </w:p>
        </w:tc>
        <w:tc>
          <w:tcPr>
            <w:tcW w:w="461" w:type="pct"/>
            <w:tcBorders>
              <w:tl2br w:val="nil"/>
              <w:tr2bl w:val="nil"/>
            </w:tcBorders>
            <w:noWrap/>
            <w:vAlign w:val="center"/>
          </w:tcPr>
          <w:p w14:paraId="07C2866D">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37F70D76">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454CB98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171DF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52" w:hRule="atLeast"/>
        </w:trPr>
        <w:tc>
          <w:tcPr>
            <w:tcW w:w="400" w:type="pct"/>
            <w:tcBorders>
              <w:tl2br w:val="nil"/>
              <w:tr2bl w:val="nil"/>
            </w:tcBorders>
            <w:noWrap/>
            <w:vAlign w:val="center"/>
          </w:tcPr>
          <w:p w14:paraId="1746D08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48</w:t>
            </w:r>
          </w:p>
        </w:tc>
        <w:tc>
          <w:tcPr>
            <w:tcW w:w="400" w:type="pct"/>
            <w:tcBorders>
              <w:tl2br w:val="nil"/>
              <w:tr2bl w:val="nil"/>
            </w:tcBorders>
            <w:noWrap/>
            <w:vAlign w:val="center"/>
          </w:tcPr>
          <w:p w14:paraId="6C075E18">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B6204D9">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常规照明灯【路灯1，安装庭院灯(主材费另计);熔断器安装;挂线板制作安装;基础包封;路灯杆号编号;】</w:t>
            </w:r>
          </w:p>
        </w:tc>
        <w:tc>
          <w:tcPr>
            <w:tcW w:w="461" w:type="pct"/>
            <w:tcBorders>
              <w:tl2br w:val="nil"/>
              <w:tr2bl w:val="nil"/>
            </w:tcBorders>
            <w:noWrap/>
            <w:vAlign w:val="center"/>
          </w:tcPr>
          <w:p w14:paraId="7F80ED8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F3C2596">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9EF03B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265.83 </w:t>
            </w:r>
          </w:p>
        </w:tc>
      </w:tr>
      <w:tr w14:paraId="40696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36" w:hRule="atLeast"/>
        </w:trPr>
        <w:tc>
          <w:tcPr>
            <w:tcW w:w="400" w:type="pct"/>
            <w:tcBorders>
              <w:tl2br w:val="nil"/>
              <w:tr2bl w:val="nil"/>
            </w:tcBorders>
            <w:noWrap/>
            <w:vAlign w:val="center"/>
          </w:tcPr>
          <w:p w14:paraId="760F1AF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49</w:t>
            </w:r>
          </w:p>
        </w:tc>
        <w:tc>
          <w:tcPr>
            <w:tcW w:w="400" w:type="pct"/>
            <w:tcBorders>
              <w:tl2br w:val="nil"/>
              <w:tr2bl w:val="nil"/>
            </w:tcBorders>
            <w:noWrap/>
            <w:vAlign w:val="center"/>
          </w:tcPr>
          <w:p w14:paraId="187C2A0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BBB8FE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常规照明灯【路灯2，安装单挑灯灯杆(主材费另计);安装单挑灯灯具及光源（主材费另计）;熔断器安装;挂线板制作安装;基础包封;路灯杆号编号;】</w:t>
            </w:r>
          </w:p>
        </w:tc>
        <w:tc>
          <w:tcPr>
            <w:tcW w:w="461" w:type="pct"/>
            <w:tcBorders>
              <w:tl2br w:val="nil"/>
              <w:tr2bl w:val="nil"/>
            </w:tcBorders>
            <w:noWrap/>
            <w:vAlign w:val="center"/>
          </w:tcPr>
          <w:p w14:paraId="3239836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B89AA0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BA3AAD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500.98 </w:t>
            </w:r>
          </w:p>
        </w:tc>
      </w:tr>
      <w:tr w14:paraId="3854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18" w:hRule="atLeast"/>
        </w:trPr>
        <w:tc>
          <w:tcPr>
            <w:tcW w:w="400" w:type="pct"/>
            <w:tcBorders>
              <w:tl2br w:val="nil"/>
              <w:tr2bl w:val="nil"/>
            </w:tcBorders>
            <w:noWrap/>
            <w:vAlign w:val="center"/>
          </w:tcPr>
          <w:p w14:paraId="69AFFAC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50</w:t>
            </w:r>
          </w:p>
        </w:tc>
        <w:tc>
          <w:tcPr>
            <w:tcW w:w="400" w:type="pct"/>
            <w:tcBorders>
              <w:tl2br w:val="nil"/>
              <w:tr2bl w:val="nil"/>
            </w:tcBorders>
            <w:noWrap/>
            <w:vAlign w:val="center"/>
          </w:tcPr>
          <w:p w14:paraId="5753681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AF4E8B4">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常规照明灯【路灯3，安装双挑灯灯杆(主材费另计);安装双挑灯灯具及光源（主材费另计）;熔断器安装;挂线板制作安装;基础包封;路灯杆号编号;】</w:t>
            </w:r>
          </w:p>
        </w:tc>
        <w:tc>
          <w:tcPr>
            <w:tcW w:w="461" w:type="pct"/>
            <w:tcBorders>
              <w:tl2br w:val="nil"/>
              <w:tr2bl w:val="nil"/>
            </w:tcBorders>
            <w:noWrap/>
            <w:vAlign w:val="center"/>
          </w:tcPr>
          <w:p w14:paraId="3746D0F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ECDFEE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F51FBA6">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674.20 </w:t>
            </w:r>
          </w:p>
        </w:tc>
      </w:tr>
      <w:tr w14:paraId="45D79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8" w:hRule="atLeast"/>
        </w:trPr>
        <w:tc>
          <w:tcPr>
            <w:tcW w:w="400" w:type="pct"/>
            <w:tcBorders>
              <w:tl2br w:val="nil"/>
              <w:tr2bl w:val="nil"/>
            </w:tcBorders>
            <w:noWrap/>
            <w:vAlign w:val="center"/>
          </w:tcPr>
          <w:p w14:paraId="68FC516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51</w:t>
            </w:r>
          </w:p>
        </w:tc>
        <w:tc>
          <w:tcPr>
            <w:tcW w:w="400" w:type="pct"/>
            <w:tcBorders>
              <w:tl2br w:val="nil"/>
              <w:tr2bl w:val="nil"/>
            </w:tcBorders>
            <w:noWrap/>
            <w:vAlign w:val="center"/>
          </w:tcPr>
          <w:p w14:paraId="0A9B9F8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D14ADA7">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中杆照明灯【路灯4，安装12米三火投光灯灯杆(主材费另计);安装投光灯灯具及光源（主材费另计）;熔断器安装;挂线板制作安装;基础包封;路灯杆号编号;】</w:t>
            </w:r>
          </w:p>
        </w:tc>
        <w:tc>
          <w:tcPr>
            <w:tcW w:w="461" w:type="pct"/>
            <w:tcBorders>
              <w:tl2br w:val="nil"/>
              <w:tr2bl w:val="nil"/>
            </w:tcBorders>
            <w:noWrap/>
            <w:vAlign w:val="center"/>
          </w:tcPr>
          <w:p w14:paraId="2E4EFA0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775B83F">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655B77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2523.21 </w:t>
            </w:r>
          </w:p>
        </w:tc>
      </w:tr>
      <w:tr w14:paraId="159D0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41" w:hRule="atLeast"/>
        </w:trPr>
        <w:tc>
          <w:tcPr>
            <w:tcW w:w="400" w:type="pct"/>
            <w:tcBorders>
              <w:tl2br w:val="nil"/>
              <w:tr2bl w:val="nil"/>
            </w:tcBorders>
            <w:noWrap/>
            <w:vAlign w:val="center"/>
          </w:tcPr>
          <w:p w14:paraId="04258FC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52</w:t>
            </w:r>
          </w:p>
        </w:tc>
        <w:tc>
          <w:tcPr>
            <w:tcW w:w="400" w:type="pct"/>
            <w:tcBorders>
              <w:tl2br w:val="nil"/>
              <w:tr2bl w:val="nil"/>
            </w:tcBorders>
            <w:noWrap/>
            <w:vAlign w:val="center"/>
          </w:tcPr>
          <w:p w14:paraId="5D7F26F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FAC29FB">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中杆照明灯【路灯5，安装16米六火投光灯灯杆或中国馆步道灯(主材费另计);安装投光灯灯具及光源（主材费另计）;熔断器安装;挂线板制作安装;基础包封;路灯杆号编号;】</w:t>
            </w:r>
          </w:p>
        </w:tc>
        <w:tc>
          <w:tcPr>
            <w:tcW w:w="461" w:type="pct"/>
            <w:tcBorders>
              <w:tl2br w:val="nil"/>
              <w:tr2bl w:val="nil"/>
            </w:tcBorders>
            <w:noWrap/>
            <w:vAlign w:val="center"/>
          </w:tcPr>
          <w:p w14:paraId="3A87405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C49DA55">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424F2A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3890.00 </w:t>
            </w:r>
          </w:p>
        </w:tc>
      </w:tr>
      <w:tr w14:paraId="40523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0" w:hRule="atLeast"/>
        </w:trPr>
        <w:tc>
          <w:tcPr>
            <w:tcW w:w="400" w:type="pct"/>
            <w:tcBorders>
              <w:tl2br w:val="nil"/>
              <w:tr2bl w:val="nil"/>
            </w:tcBorders>
            <w:noWrap/>
            <w:vAlign w:val="center"/>
          </w:tcPr>
          <w:p w14:paraId="5CBC1B0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53</w:t>
            </w:r>
          </w:p>
        </w:tc>
        <w:tc>
          <w:tcPr>
            <w:tcW w:w="400" w:type="pct"/>
            <w:tcBorders>
              <w:tl2br w:val="nil"/>
              <w:tr2bl w:val="nil"/>
            </w:tcBorders>
            <w:noWrap/>
            <w:vAlign w:val="center"/>
          </w:tcPr>
          <w:p w14:paraId="0799ABB2">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8</w:t>
            </w:r>
          </w:p>
        </w:tc>
        <w:tc>
          <w:tcPr>
            <w:tcW w:w="2543" w:type="pct"/>
            <w:tcBorders>
              <w:tl2br w:val="nil"/>
              <w:tr2bl w:val="nil"/>
            </w:tcBorders>
            <w:noWrap w:val="0"/>
            <w:vAlign w:val="center"/>
          </w:tcPr>
          <w:p w14:paraId="6DAE6C53">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接地、调试</w:t>
            </w:r>
          </w:p>
        </w:tc>
        <w:tc>
          <w:tcPr>
            <w:tcW w:w="461" w:type="pct"/>
            <w:tcBorders>
              <w:tl2br w:val="nil"/>
              <w:tr2bl w:val="nil"/>
            </w:tcBorders>
            <w:noWrap/>
            <w:vAlign w:val="center"/>
          </w:tcPr>
          <w:p w14:paraId="1B5E3251">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50788D6A">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4918661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 </w:t>
            </w:r>
          </w:p>
        </w:tc>
      </w:tr>
      <w:tr w14:paraId="6A2C0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1" w:hRule="atLeast"/>
        </w:trPr>
        <w:tc>
          <w:tcPr>
            <w:tcW w:w="400" w:type="pct"/>
            <w:tcBorders>
              <w:tl2br w:val="nil"/>
              <w:tr2bl w:val="nil"/>
            </w:tcBorders>
            <w:noWrap/>
            <w:vAlign w:val="center"/>
          </w:tcPr>
          <w:p w14:paraId="02E5683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54</w:t>
            </w:r>
          </w:p>
        </w:tc>
        <w:tc>
          <w:tcPr>
            <w:tcW w:w="400" w:type="pct"/>
            <w:tcBorders>
              <w:tl2br w:val="nil"/>
              <w:tr2bl w:val="nil"/>
            </w:tcBorders>
            <w:noWrap/>
            <w:vAlign w:val="center"/>
          </w:tcPr>
          <w:p w14:paraId="52B2A1A5">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17F4CC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接地极【角钢接地极制安 普通土;】</w:t>
            </w:r>
          </w:p>
        </w:tc>
        <w:tc>
          <w:tcPr>
            <w:tcW w:w="461" w:type="pct"/>
            <w:tcBorders>
              <w:tl2br w:val="nil"/>
              <w:tr2bl w:val="nil"/>
            </w:tcBorders>
            <w:noWrap/>
            <w:vAlign w:val="center"/>
          </w:tcPr>
          <w:p w14:paraId="51166AD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根</w:t>
            </w:r>
          </w:p>
        </w:tc>
        <w:tc>
          <w:tcPr>
            <w:tcW w:w="482" w:type="pct"/>
            <w:tcBorders>
              <w:tl2br w:val="nil"/>
              <w:tr2bl w:val="nil"/>
            </w:tcBorders>
            <w:noWrap/>
            <w:vAlign w:val="center"/>
          </w:tcPr>
          <w:p w14:paraId="7A0AFCEC">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0F4C29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182.02 </w:t>
            </w:r>
          </w:p>
        </w:tc>
      </w:tr>
      <w:tr w14:paraId="6E5A7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6" w:hRule="atLeast"/>
        </w:trPr>
        <w:tc>
          <w:tcPr>
            <w:tcW w:w="400" w:type="pct"/>
            <w:tcBorders>
              <w:tl2br w:val="nil"/>
              <w:tr2bl w:val="nil"/>
            </w:tcBorders>
            <w:noWrap/>
            <w:vAlign w:val="center"/>
          </w:tcPr>
          <w:p w14:paraId="11E7EED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55</w:t>
            </w:r>
          </w:p>
        </w:tc>
        <w:tc>
          <w:tcPr>
            <w:tcW w:w="400" w:type="pct"/>
            <w:tcBorders>
              <w:tl2br w:val="nil"/>
              <w:tr2bl w:val="nil"/>
            </w:tcBorders>
            <w:noWrap/>
            <w:vAlign w:val="center"/>
          </w:tcPr>
          <w:p w14:paraId="651DBE05">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1C021D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接地母线【接地母线敷设BV-25mm2;】</w:t>
            </w:r>
          </w:p>
        </w:tc>
        <w:tc>
          <w:tcPr>
            <w:tcW w:w="461" w:type="pct"/>
            <w:tcBorders>
              <w:tl2br w:val="nil"/>
              <w:tr2bl w:val="nil"/>
            </w:tcBorders>
            <w:noWrap/>
            <w:vAlign w:val="center"/>
          </w:tcPr>
          <w:p w14:paraId="50E2596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m</w:t>
            </w:r>
          </w:p>
        </w:tc>
        <w:tc>
          <w:tcPr>
            <w:tcW w:w="482" w:type="pct"/>
            <w:tcBorders>
              <w:tl2br w:val="nil"/>
              <w:tr2bl w:val="nil"/>
            </w:tcBorders>
            <w:noWrap/>
            <w:vAlign w:val="center"/>
          </w:tcPr>
          <w:p w14:paraId="7C15F0A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A681E54">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24.13 </w:t>
            </w:r>
          </w:p>
        </w:tc>
      </w:tr>
      <w:tr w14:paraId="57079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400" w:type="pct"/>
            <w:tcBorders>
              <w:tl2br w:val="nil"/>
              <w:tr2bl w:val="nil"/>
            </w:tcBorders>
            <w:noWrap/>
            <w:vAlign w:val="center"/>
          </w:tcPr>
          <w:p w14:paraId="5F87B28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56</w:t>
            </w:r>
          </w:p>
        </w:tc>
        <w:tc>
          <w:tcPr>
            <w:tcW w:w="400" w:type="pct"/>
            <w:tcBorders>
              <w:tl2br w:val="nil"/>
              <w:tr2bl w:val="nil"/>
            </w:tcBorders>
            <w:noWrap/>
            <w:vAlign w:val="center"/>
          </w:tcPr>
          <w:p w14:paraId="10596A52">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CE99B3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接地极安装调试【接地极调试】</w:t>
            </w:r>
          </w:p>
        </w:tc>
        <w:tc>
          <w:tcPr>
            <w:tcW w:w="461" w:type="pct"/>
            <w:tcBorders>
              <w:tl2br w:val="nil"/>
              <w:tr2bl w:val="nil"/>
            </w:tcBorders>
            <w:noWrap/>
            <w:vAlign w:val="center"/>
          </w:tcPr>
          <w:p w14:paraId="1B76B67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根</w:t>
            </w:r>
          </w:p>
        </w:tc>
        <w:tc>
          <w:tcPr>
            <w:tcW w:w="482" w:type="pct"/>
            <w:tcBorders>
              <w:tl2br w:val="nil"/>
              <w:tr2bl w:val="nil"/>
            </w:tcBorders>
            <w:noWrap/>
            <w:vAlign w:val="center"/>
          </w:tcPr>
          <w:p w14:paraId="0AD151B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9EC9745">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347.90 </w:t>
            </w:r>
          </w:p>
        </w:tc>
      </w:tr>
      <w:tr w14:paraId="458DE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1" w:hRule="atLeast"/>
        </w:trPr>
        <w:tc>
          <w:tcPr>
            <w:tcW w:w="400" w:type="pct"/>
            <w:tcBorders>
              <w:tl2br w:val="nil"/>
              <w:tr2bl w:val="nil"/>
            </w:tcBorders>
            <w:noWrap/>
            <w:vAlign w:val="center"/>
          </w:tcPr>
          <w:p w14:paraId="75AEDD9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57</w:t>
            </w:r>
          </w:p>
        </w:tc>
        <w:tc>
          <w:tcPr>
            <w:tcW w:w="400" w:type="pct"/>
            <w:tcBorders>
              <w:tl2br w:val="nil"/>
              <w:tr2bl w:val="nil"/>
            </w:tcBorders>
            <w:noWrap/>
            <w:vAlign w:val="center"/>
          </w:tcPr>
          <w:p w14:paraId="6D15FD43">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9</w:t>
            </w:r>
          </w:p>
        </w:tc>
        <w:tc>
          <w:tcPr>
            <w:tcW w:w="2543" w:type="pct"/>
            <w:tcBorders>
              <w:tl2br w:val="nil"/>
              <w:tr2bl w:val="nil"/>
            </w:tcBorders>
            <w:noWrap w:val="0"/>
            <w:vAlign w:val="center"/>
          </w:tcPr>
          <w:p w14:paraId="73CBC7BC">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highlight w:val="none"/>
                <w:u w:val="none"/>
              </w:rPr>
            </w:pPr>
            <w:r>
              <w:rPr>
                <w:rFonts w:hint="eastAsia" w:ascii="Times New Roman" w:hAnsi="Times New Roman" w:eastAsia="宋体" w:cs="宋体"/>
                <w:b/>
                <w:bCs/>
                <w:i w:val="0"/>
                <w:iCs w:val="0"/>
                <w:color w:val="000000"/>
                <w:kern w:val="0"/>
                <w:sz w:val="24"/>
                <w:szCs w:val="24"/>
                <w:highlight w:val="none"/>
                <w:u w:val="none"/>
                <w:lang w:val="en-US" w:eastAsia="zh-CN" w:bidi="ar"/>
              </w:rPr>
              <w:t>材料费</w:t>
            </w:r>
          </w:p>
        </w:tc>
        <w:tc>
          <w:tcPr>
            <w:tcW w:w="461" w:type="pct"/>
            <w:tcBorders>
              <w:tl2br w:val="nil"/>
              <w:tr2bl w:val="nil"/>
            </w:tcBorders>
            <w:noWrap/>
            <w:vAlign w:val="center"/>
          </w:tcPr>
          <w:p w14:paraId="6261949B">
            <w:pPr>
              <w:jc w:val="center"/>
              <w:rPr>
                <w:rFonts w:hint="eastAsia" w:ascii="Times New Roman" w:hAnsi="Times New Roman" w:eastAsia="宋体" w:cs="宋体"/>
                <w:b/>
                <w:bCs/>
                <w:i w:val="0"/>
                <w:iCs w:val="0"/>
                <w:color w:val="000000"/>
                <w:sz w:val="24"/>
                <w:szCs w:val="24"/>
                <w:highlight w:val="none"/>
                <w:u w:val="none"/>
              </w:rPr>
            </w:pPr>
          </w:p>
        </w:tc>
        <w:tc>
          <w:tcPr>
            <w:tcW w:w="482" w:type="pct"/>
            <w:tcBorders>
              <w:tl2br w:val="nil"/>
              <w:tr2bl w:val="nil"/>
            </w:tcBorders>
            <w:noWrap/>
            <w:vAlign w:val="center"/>
          </w:tcPr>
          <w:p w14:paraId="4A89FC94">
            <w:pPr>
              <w:jc w:val="right"/>
              <w:rPr>
                <w:rFonts w:hint="eastAsia" w:ascii="Times New Roman" w:hAnsi="Times New Roman" w:eastAsia="宋体" w:cs="宋体"/>
                <w:b/>
                <w:bCs/>
                <w:i w:val="0"/>
                <w:iCs w:val="0"/>
                <w:color w:val="000000"/>
                <w:sz w:val="24"/>
                <w:szCs w:val="24"/>
                <w:highlight w:val="none"/>
                <w:u w:val="none"/>
              </w:rPr>
            </w:pPr>
          </w:p>
        </w:tc>
        <w:tc>
          <w:tcPr>
            <w:tcW w:w="711" w:type="pct"/>
            <w:tcBorders>
              <w:tl2br w:val="nil"/>
              <w:tr2bl w:val="nil"/>
            </w:tcBorders>
            <w:noWrap/>
            <w:vAlign w:val="center"/>
          </w:tcPr>
          <w:p w14:paraId="431D785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0.00 </w:t>
            </w:r>
          </w:p>
        </w:tc>
      </w:tr>
      <w:tr w14:paraId="60C92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400" w:type="pct"/>
            <w:tcBorders>
              <w:tl2br w:val="nil"/>
              <w:tr2bl w:val="nil"/>
            </w:tcBorders>
            <w:noWrap/>
            <w:vAlign w:val="center"/>
          </w:tcPr>
          <w:p w14:paraId="36AFC94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58</w:t>
            </w:r>
          </w:p>
        </w:tc>
        <w:tc>
          <w:tcPr>
            <w:tcW w:w="400" w:type="pct"/>
            <w:tcBorders>
              <w:tl2br w:val="nil"/>
              <w:tr2bl w:val="nil"/>
            </w:tcBorders>
            <w:noWrap/>
            <w:vAlign w:val="center"/>
          </w:tcPr>
          <w:p w14:paraId="3341A53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605403B6">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常规照明灯【路灯1，3.5m庭院灯;含灯杆、灯具、飞碟型，灯杆壁厚3mm】</w:t>
            </w:r>
          </w:p>
        </w:tc>
        <w:tc>
          <w:tcPr>
            <w:tcW w:w="461" w:type="pct"/>
            <w:tcBorders>
              <w:tl2br w:val="nil"/>
              <w:tr2bl w:val="nil"/>
            </w:tcBorders>
            <w:noWrap/>
            <w:vAlign w:val="center"/>
          </w:tcPr>
          <w:p w14:paraId="4838AB9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04637E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6B3CD83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2970.05 </w:t>
            </w:r>
          </w:p>
        </w:tc>
      </w:tr>
      <w:tr w14:paraId="564A1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1" w:hRule="atLeast"/>
        </w:trPr>
        <w:tc>
          <w:tcPr>
            <w:tcW w:w="400" w:type="pct"/>
            <w:tcBorders>
              <w:tl2br w:val="nil"/>
              <w:tr2bl w:val="nil"/>
            </w:tcBorders>
            <w:noWrap/>
            <w:vAlign w:val="center"/>
          </w:tcPr>
          <w:p w14:paraId="4FEB39B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59</w:t>
            </w:r>
          </w:p>
        </w:tc>
        <w:tc>
          <w:tcPr>
            <w:tcW w:w="400" w:type="pct"/>
            <w:tcBorders>
              <w:tl2br w:val="nil"/>
              <w:tr2bl w:val="nil"/>
            </w:tcBorders>
            <w:noWrap/>
            <w:vAlign w:val="center"/>
          </w:tcPr>
          <w:p w14:paraId="7D553B5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8A06F14">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常规照明灯【路灯2，3.5m庭院灯;含灯杆、灯具、常规灯型，灯杆壁厚3mm】</w:t>
            </w:r>
          </w:p>
        </w:tc>
        <w:tc>
          <w:tcPr>
            <w:tcW w:w="461" w:type="pct"/>
            <w:tcBorders>
              <w:tl2br w:val="nil"/>
              <w:tr2bl w:val="nil"/>
            </w:tcBorders>
            <w:noWrap/>
            <w:vAlign w:val="center"/>
          </w:tcPr>
          <w:p w14:paraId="2A49DCE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EEAEA9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ED09DE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1875.82 </w:t>
            </w:r>
          </w:p>
        </w:tc>
      </w:tr>
      <w:tr w14:paraId="0DCA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400" w:type="pct"/>
            <w:tcBorders>
              <w:tl2br w:val="nil"/>
              <w:tr2bl w:val="nil"/>
            </w:tcBorders>
            <w:noWrap/>
            <w:vAlign w:val="center"/>
          </w:tcPr>
          <w:p w14:paraId="0138749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60</w:t>
            </w:r>
          </w:p>
        </w:tc>
        <w:tc>
          <w:tcPr>
            <w:tcW w:w="400" w:type="pct"/>
            <w:tcBorders>
              <w:tl2br w:val="nil"/>
              <w:tr2bl w:val="nil"/>
            </w:tcBorders>
            <w:noWrap/>
            <w:vAlign w:val="center"/>
          </w:tcPr>
          <w:p w14:paraId="7220D25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D61CFF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常规照明灯【路灯3，7m单挑灯;一体成型，“豆芽菜形式”，松绿砂纹，壁厚4mm】</w:t>
            </w:r>
          </w:p>
        </w:tc>
        <w:tc>
          <w:tcPr>
            <w:tcW w:w="461" w:type="pct"/>
            <w:tcBorders>
              <w:tl2br w:val="nil"/>
              <w:tr2bl w:val="nil"/>
            </w:tcBorders>
            <w:noWrap/>
            <w:vAlign w:val="center"/>
          </w:tcPr>
          <w:p w14:paraId="52D627B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53A55333">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1667BB4">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1646.56 </w:t>
            </w:r>
          </w:p>
        </w:tc>
      </w:tr>
      <w:tr w14:paraId="092B6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6" w:hRule="atLeast"/>
        </w:trPr>
        <w:tc>
          <w:tcPr>
            <w:tcW w:w="400" w:type="pct"/>
            <w:tcBorders>
              <w:tl2br w:val="nil"/>
              <w:tr2bl w:val="nil"/>
            </w:tcBorders>
            <w:noWrap/>
            <w:vAlign w:val="center"/>
          </w:tcPr>
          <w:p w14:paraId="40C7B36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61</w:t>
            </w:r>
          </w:p>
        </w:tc>
        <w:tc>
          <w:tcPr>
            <w:tcW w:w="400" w:type="pct"/>
            <w:tcBorders>
              <w:tl2br w:val="nil"/>
              <w:tr2bl w:val="nil"/>
            </w:tcBorders>
            <w:noWrap/>
            <w:vAlign w:val="center"/>
          </w:tcPr>
          <w:p w14:paraId="3D3B57A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D71CFC1">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常规照明灯【路灯4，8m单挑灯;一体成型，“豆芽菜形式”，松绿砂纹，壁厚4mm】</w:t>
            </w:r>
          </w:p>
        </w:tc>
        <w:tc>
          <w:tcPr>
            <w:tcW w:w="461" w:type="pct"/>
            <w:tcBorders>
              <w:tl2br w:val="nil"/>
              <w:tr2bl w:val="nil"/>
            </w:tcBorders>
            <w:noWrap/>
            <w:vAlign w:val="center"/>
          </w:tcPr>
          <w:p w14:paraId="4D2A192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103A71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DE8E412">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1823.72 </w:t>
            </w:r>
          </w:p>
        </w:tc>
      </w:tr>
      <w:tr w14:paraId="7F094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4" w:hRule="atLeast"/>
        </w:trPr>
        <w:tc>
          <w:tcPr>
            <w:tcW w:w="400" w:type="pct"/>
            <w:tcBorders>
              <w:tl2br w:val="nil"/>
              <w:tr2bl w:val="nil"/>
            </w:tcBorders>
            <w:noWrap/>
            <w:vAlign w:val="center"/>
          </w:tcPr>
          <w:p w14:paraId="56AEAF2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62</w:t>
            </w:r>
          </w:p>
        </w:tc>
        <w:tc>
          <w:tcPr>
            <w:tcW w:w="400" w:type="pct"/>
            <w:tcBorders>
              <w:tl2br w:val="nil"/>
              <w:tr2bl w:val="nil"/>
            </w:tcBorders>
            <w:noWrap/>
            <w:vAlign w:val="center"/>
          </w:tcPr>
          <w:p w14:paraId="50DE419C">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01347E3">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常规照明灯【路灯5，9m单挑灯;一体成型，“豆芽菜形式”，松绿砂纹，壁厚4mm】</w:t>
            </w:r>
          </w:p>
        </w:tc>
        <w:tc>
          <w:tcPr>
            <w:tcW w:w="461" w:type="pct"/>
            <w:tcBorders>
              <w:tl2br w:val="nil"/>
              <w:tr2bl w:val="nil"/>
            </w:tcBorders>
            <w:noWrap/>
            <w:vAlign w:val="center"/>
          </w:tcPr>
          <w:p w14:paraId="53DE27E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6FCB85E0">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EF64F2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2115.51 </w:t>
            </w:r>
          </w:p>
        </w:tc>
      </w:tr>
      <w:tr w14:paraId="405C1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3" w:hRule="atLeast"/>
        </w:trPr>
        <w:tc>
          <w:tcPr>
            <w:tcW w:w="400" w:type="pct"/>
            <w:tcBorders>
              <w:tl2br w:val="nil"/>
              <w:tr2bl w:val="nil"/>
            </w:tcBorders>
            <w:noWrap/>
            <w:vAlign w:val="center"/>
          </w:tcPr>
          <w:p w14:paraId="7875870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63</w:t>
            </w:r>
          </w:p>
        </w:tc>
        <w:tc>
          <w:tcPr>
            <w:tcW w:w="400" w:type="pct"/>
            <w:tcBorders>
              <w:tl2br w:val="nil"/>
              <w:tr2bl w:val="nil"/>
            </w:tcBorders>
            <w:noWrap/>
            <w:vAlign w:val="center"/>
          </w:tcPr>
          <w:p w14:paraId="41D7637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6D37335">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常规照明灯【路灯6，10m单挑灯;一体成型，“豆芽菜形式”，松绿砂纹，壁厚5mm】</w:t>
            </w:r>
          </w:p>
        </w:tc>
        <w:tc>
          <w:tcPr>
            <w:tcW w:w="461" w:type="pct"/>
            <w:tcBorders>
              <w:tl2br w:val="nil"/>
              <w:tr2bl w:val="nil"/>
            </w:tcBorders>
            <w:noWrap/>
            <w:vAlign w:val="center"/>
          </w:tcPr>
          <w:p w14:paraId="303BF78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6F7FC4FC">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BE5583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2813.73 </w:t>
            </w:r>
          </w:p>
        </w:tc>
      </w:tr>
      <w:tr w14:paraId="5F071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8" w:hRule="atLeast"/>
        </w:trPr>
        <w:tc>
          <w:tcPr>
            <w:tcW w:w="400" w:type="pct"/>
            <w:tcBorders>
              <w:tl2br w:val="nil"/>
              <w:tr2bl w:val="nil"/>
            </w:tcBorders>
            <w:noWrap/>
            <w:vAlign w:val="center"/>
          </w:tcPr>
          <w:p w14:paraId="14A37D3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64</w:t>
            </w:r>
          </w:p>
        </w:tc>
        <w:tc>
          <w:tcPr>
            <w:tcW w:w="400" w:type="pct"/>
            <w:tcBorders>
              <w:tl2br w:val="nil"/>
              <w:tr2bl w:val="nil"/>
            </w:tcBorders>
            <w:noWrap/>
            <w:vAlign w:val="center"/>
          </w:tcPr>
          <w:p w14:paraId="7DE13476">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C776C2C">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常规照明灯【路灯7，12m单挑灯;一体成型，“豆芽菜形式”，松绿砂纹，壁厚5mm】</w:t>
            </w:r>
          </w:p>
        </w:tc>
        <w:tc>
          <w:tcPr>
            <w:tcW w:w="461" w:type="pct"/>
            <w:tcBorders>
              <w:tl2br w:val="nil"/>
              <w:tr2bl w:val="nil"/>
            </w:tcBorders>
            <w:noWrap/>
            <w:vAlign w:val="center"/>
          </w:tcPr>
          <w:p w14:paraId="5F9E1B8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E725EFD">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A3FDEFE">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3386.91 </w:t>
            </w:r>
          </w:p>
        </w:tc>
      </w:tr>
      <w:tr w14:paraId="5A5AB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4" w:hRule="atLeast"/>
        </w:trPr>
        <w:tc>
          <w:tcPr>
            <w:tcW w:w="400" w:type="pct"/>
            <w:tcBorders>
              <w:tl2br w:val="nil"/>
              <w:tr2bl w:val="nil"/>
            </w:tcBorders>
            <w:noWrap/>
            <w:vAlign w:val="center"/>
          </w:tcPr>
          <w:p w14:paraId="2334754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65</w:t>
            </w:r>
          </w:p>
        </w:tc>
        <w:tc>
          <w:tcPr>
            <w:tcW w:w="400" w:type="pct"/>
            <w:tcBorders>
              <w:tl2br w:val="nil"/>
              <w:tr2bl w:val="nil"/>
            </w:tcBorders>
            <w:noWrap/>
            <w:vAlign w:val="center"/>
          </w:tcPr>
          <w:p w14:paraId="1147C3B2">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580C245">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常规照明灯【路灯8，13m单挑灯;一体成型，“豆芽菜形式”，松绿砂纹，壁厚5mm】</w:t>
            </w:r>
          </w:p>
        </w:tc>
        <w:tc>
          <w:tcPr>
            <w:tcW w:w="461" w:type="pct"/>
            <w:tcBorders>
              <w:tl2br w:val="nil"/>
              <w:tr2bl w:val="nil"/>
            </w:tcBorders>
            <w:noWrap/>
            <w:vAlign w:val="center"/>
          </w:tcPr>
          <w:p w14:paraId="1FBC8BD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1176397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9533FD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3595.33 </w:t>
            </w:r>
          </w:p>
        </w:tc>
      </w:tr>
      <w:tr w14:paraId="13B5C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5" w:hRule="atLeast"/>
        </w:trPr>
        <w:tc>
          <w:tcPr>
            <w:tcW w:w="400" w:type="pct"/>
            <w:tcBorders>
              <w:tl2br w:val="nil"/>
              <w:tr2bl w:val="nil"/>
            </w:tcBorders>
            <w:noWrap/>
            <w:vAlign w:val="center"/>
          </w:tcPr>
          <w:p w14:paraId="083D746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66</w:t>
            </w:r>
          </w:p>
        </w:tc>
        <w:tc>
          <w:tcPr>
            <w:tcW w:w="400" w:type="pct"/>
            <w:tcBorders>
              <w:tl2br w:val="nil"/>
              <w:tr2bl w:val="nil"/>
            </w:tcBorders>
            <w:noWrap/>
            <w:vAlign w:val="center"/>
          </w:tcPr>
          <w:p w14:paraId="16C5F7F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E7FB7AE">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常规照明灯【路灯9，8m双挑灯;一体成型，“豆芽菜形式”，松绿砂纹，壁厚4mm】</w:t>
            </w:r>
          </w:p>
        </w:tc>
        <w:tc>
          <w:tcPr>
            <w:tcW w:w="461" w:type="pct"/>
            <w:tcBorders>
              <w:tl2br w:val="nil"/>
              <w:tr2bl w:val="nil"/>
            </w:tcBorders>
            <w:noWrap/>
            <w:vAlign w:val="center"/>
          </w:tcPr>
          <w:p w14:paraId="2725E36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D4B51A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AD0619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2115.51 </w:t>
            </w:r>
          </w:p>
        </w:tc>
      </w:tr>
      <w:tr w14:paraId="12AC5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8" w:hRule="atLeast"/>
        </w:trPr>
        <w:tc>
          <w:tcPr>
            <w:tcW w:w="400" w:type="pct"/>
            <w:tcBorders>
              <w:tl2br w:val="nil"/>
              <w:tr2bl w:val="nil"/>
            </w:tcBorders>
            <w:noWrap/>
            <w:vAlign w:val="center"/>
          </w:tcPr>
          <w:p w14:paraId="57B085D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67</w:t>
            </w:r>
          </w:p>
        </w:tc>
        <w:tc>
          <w:tcPr>
            <w:tcW w:w="400" w:type="pct"/>
            <w:tcBorders>
              <w:tl2br w:val="nil"/>
              <w:tr2bl w:val="nil"/>
            </w:tcBorders>
            <w:noWrap/>
            <w:vAlign w:val="center"/>
          </w:tcPr>
          <w:p w14:paraId="4B7A3D53">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6244FF8">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常规照明灯【路灯10，9m双挑灯;一体成型，“豆芽菜形式”，松绿砂纹，壁厚4mm】</w:t>
            </w:r>
          </w:p>
        </w:tc>
        <w:tc>
          <w:tcPr>
            <w:tcW w:w="461" w:type="pct"/>
            <w:tcBorders>
              <w:tl2br w:val="nil"/>
              <w:tr2bl w:val="nil"/>
            </w:tcBorders>
            <w:noWrap/>
            <w:vAlign w:val="center"/>
          </w:tcPr>
          <w:p w14:paraId="2633274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6ADB891E">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5550A8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2428.16 </w:t>
            </w:r>
          </w:p>
        </w:tc>
      </w:tr>
      <w:tr w14:paraId="5433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2" w:hRule="atLeast"/>
        </w:trPr>
        <w:tc>
          <w:tcPr>
            <w:tcW w:w="400" w:type="pct"/>
            <w:tcBorders>
              <w:tl2br w:val="nil"/>
              <w:tr2bl w:val="nil"/>
            </w:tcBorders>
            <w:noWrap/>
            <w:vAlign w:val="center"/>
          </w:tcPr>
          <w:p w14:paraId="4EF524E0">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68</w:t>
            </w:r>
          </w:p>
        </w:tc>
        <w:tc>
          <w:tcPr>
            <w:tcW w:w="400" w:type="pct"/>
            <w:tcBorders>
              <w:tl2br w:val="nil"/>
              <w:tr2bl w:val="nil"/>
            </w:tcBorders>
            <w:noWrap/>
            <w:vAlign w:val="center"/>
          </w:tcPr>
          <w:p w14:paraId="429FD9ED">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79095A6C">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常规照明灯【路灯11，10m双挑灯;一体成型，“豆芽菜形式”，松绿砂纹，壁厚5mm】</w:t>
            </w:r>
          </w:p>
        </w:tc>
        <w:tc>
          <w:tcPr>
            <w:tcW w:w="461" w:type="pct"/>
            <w:tcBorders>
              <w:tl2br w:val="nil"/>
              <w:tr2bl w:val="nil"/>
            </w:tcBorders>
            <w:noWrap/>
            <w:vAlign w:val="center"/>
          </w:tcPr>
          <w:p w14:paraId="3473353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2C052B0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894F785">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3105.53 </w:t>
            </w:r>
          </w:p>
        </w:tc>
      </w:tr>
      <w:tr w14:paraId="28D66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1" w:hRule="atLeast"/>
        </w:trPr>
        <w:tc>
          <w:tcPr>
            <w:tcW w:w="400" w:type="pct"/>
            <w:tcBorders>
              <w:tl2br w:val="nil"/>
              <w:tr2bl w:val="nil"/>
            </w:tcBorders>
            <w:noWrap/>
            <w:vAlign w:val="center"/>
          </w:tcPr>
          <w:p w14:paraId="5B8C133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69</w:t>
            </w:r>
          </w:p>
        </w:tc>
        <w:tc>
          <w:tcPr>
            <w:tcW w:w="400" w:type="pct"/>
            <w:tcBorders>
              <w:tl2br w:val="nil"/>
              <w:tr2bl w:val="nil"/>
            </w:tcBorders>
            <w:noWrap/>
            <w:vAlign w:val="center"/>
          </w:tcPr>
          <w:p w14:paraId="529AA504">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92C8A37">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常规照明灯【路灯12，12m双挑灯;一体成型，“豆芽菜形式”，松绿砂纹，壁厚5mm】</w:t>
            </w:r>
          </w:p>
        </w:tc>
        <w:tc>
          <w:tcPr>
            <w:tcW w:w="461" w:type="pct"/>
            <w:tcBorders>
              <w:tl2br w:val="nil"/>
              <w:tr2bl w:val="nil"/>
            </w:tcBorders>
            <w:noWrap/>
            <w:vAlign w:val="center"/>
          </w:tcPr>
          <w:p w14:paraId="1C506DE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17B2496D">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2D9AAA8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3866.27 </w:t>
            </w:r>
          </w:p>
        </w:tc>
      </w:tr>
      <w:tr w14:paraId="1972E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trPr>
        <w:tc>
          <w:tcPr>
            <w:tcW w:w="400" w:type="pct"/>
            <w:tcBorders>
              <w:tl2br w:val="nil"/>
              <w:tr2bl w:val="nil"/>
            </w:tcBorders>
            <w:noWrap/>
            <w:vAlign w:val="center"/>
          </w:tcPr>
          <w:p w14:paraId="251D39D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70</w:t>
            </w:r>
          </w:p>
        </w:tc>
        <w:tc>
          <w:tcPr>
            <w:tcW w:w="400" w:type="pct"/>
            <w:tcBorders>
              <w:tl2br w:val="nil"/>
              <w:tr2bl w:val="nil"/>
            </w:tcBorders>
            <w:noWrap/>
            <w:vAlign w:val="center"/>
          </w:tcPr>
          <w:p w14:paraId="4C6E050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1A5BFCA">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中杆照明灯【路灯13，12m投光灯;一体成型，松绿砂纹，壁厚5mm】</w:t>
            </w:r>
          </w:p>
        </w:tc>
        <w:tc>
          <w:tcPr>
            <w:tcW w:w="461" w:type="pct"/>
            <w:tcBorders>
              <w:tl2br w:val="nil"/>
              <w:tr2bl w:val="nil"/>
            </w:tcBorders>
            <w:noWrap/>
            <w:vAlign w:val="center"/>
          </w:tcPr>
          <w:p w14:paraId="7E1F793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5236A8E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72837A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4210.17 </w:t>
            </w:r>
          </w:p>
        </w:tc>
      </w:tr>
      <w:tr w14:paraId="1AD50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6" w:hRule="atLeast"/>
        </w:trPr>
        <w:tc>
          <w:tcPr>
            <w:tcW w:w="400" w:type="pct"/>
            <w:tcBorders>
              <w:tl2br w:val="nil"/>
              <w:tr2bl w:val="nil"/>
            </w:tcBorders>
            <w:noWrap/>
            <w:vAlign w:val="center"/>
          </w:tcPr>
          <w:p w14:paraId="0E63738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71</w:t>
            </w:r>
          </w:p>
        </w:tc>
        <w:tc>
          <w:tcPr>
            <w:tcW w:w="400" w:type="pct"/>
            <w:tcBorders>
              <w:tl2br w:val="nil"/>
              <w:tr2bl w:val="nil"/>
            </w:tcBorders>
            <w:noWrap/>
            <w:vAlign w:val="center"/>
          </w:tcPr>
          <w:p w14:paraId="67B1035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2B5C7DF">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中杆照明灯【路灯14，16m投光灯;一体成型，松绿砂纹，两截杆，上部壁厚5mm，下部壁厚6mm】</w:t>
            </w:r>
          </w:p>
        </w:tc>
        <w:tc>
          <w:tcPr>
            <w:tcW w:w="461" w:type="pct"/>
            <w:tcBorders>
              <w:tl2br w:val="nil"/>
              <w:tr2bl w:val="nil"/>
            </w:tcBorders>
            <w:noWrap/>
            <w:vAlign w:val="center"/>
          </w:tcPr>
          <w:p w14:paraId="7A4F93C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66B32D9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0E3E9A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9691.74 </w:t>
            </w:r>
          </w:p>
        </w:tc>
      </w:tr>
      <w:tr w14:paraId="6D913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797D58F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72</w:t>
            </w:r>
          </w:p>
        </w:tc>
        <w:tc>
          <w:tcPr>
            <w:tcW w:w="400" w:type="pct"/>
            <w:tcBorders>
              <w:tl2br w:val="nil"/>
              <w:tr2bl w:val="nil"/>
            </w:tcBorders>
            <w:noWrap/>
            <w:vAlign w:val="center"/>
          </w:tcPr>
          <w:p w14:paraId="06C8C616">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3E55C9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常规照明灯【灯具LED50W】</w:t>
            </w:r>
          </w:p>
        </w:tc>
        <w:tc>
          <w:tcPr>
            <w:tcW w:w="461" w:type="pct"/>
            <w:tcBorders>
              <w:tl2br w:val="nil"/>
              <w:tr2bl w:val="nil"/>
            </w:tcBorders>
            <w:noWrap/>
            <w:vAlign w:val="center"/>
          </w:tcPr>
          <w:p w14:paraId="7018038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93A8F24">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09F700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792.02 </w:t>
            </w:r>
          </w:p>
        </w:tc>
      </w:tr>
      <w:tr w14:paraId="60890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1849B21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73</w:t>
            </w:r>
          </w:p>
        </w:tc>
        <w:tc>
          <w:tcPr>
            <w:tcW w:w="400" w:type="pct"/>
            <w:tcBorders>
              <w:tl2br w:val="nil"/>
              <w:tr2bl w:val="nil"/>
            </w:tcBorders>
            <w:noWrap/>
            <w:vAlign w:val="center"/>
          </w:tcPr>
          <w:p w14:paraId="6CC855C2">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2957A64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常规照明灯【灯具LED70W】</w:t>
            </w:r>
          </w:p>
        </w:tc>
        <w:tc>
          <w:tcPr>
            <w:tcW w:w="461" w:type="pct"/>
            <w:tcBorders>
              <w:tl2br w:val="nil"/>
              <w:tr2bl w:val="nil"/>
            </w:tcBorders>
            <w:noWrap/>
            <w:vAlign w:val="center"/>
          </w:tcPr>
          <w:p w14:paraId="665128E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C8C323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68DEB0C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970.22 </w:t>
            </w:r>
          </w:p>
        </w:tc>
      </w:tr>
      <w:tr w14:paraId="08B56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6A3E302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74</w:t>
            </w:r>
          </w:p>
        </w:tc>
        <w:tc>
          <w:tcPr>
            <w:tcW w:w="400" w:type="pct"/>
            <w:tcBorders>
              <w:tl2br w:val="nil"/>
              <w:tr2bl w:val="nil"/>
            </w:tcBorders>
            <w:noWrap/>
            <w:vAlign w:val="center"/>
          </w:tcPr>
          <w:p w14:paraId="14BB873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6F2164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常规照明灯【灯具LED80W】</w:t>
            </w:r>
          </w:p>
        </w:tc>
        <w:tc>
          <w:tcPr>
            <w:tcW w:w="461" w:type="pct"/>
            <w:tcBorders>
              <w:tl2br w:val="nil"/>
              <w:tr2bl w:val="nil"/>
            </w:tcBorders>
            <w:noWrap/>
            <w:vAlign w:val="center"/>
          </w:tcPr>
          <w:p w14:paraId="4E55EB8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1F0C4DE">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F5CDF82">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1069.25 </w:t>
            </w:r>
          </w:p>
        </w:tc>
      </w:tr>
      <w:tr w14:paraId="46137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3B56B39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75</w:t>
            </w:r>
          </w:p>
        </w:tc>
        <w:tc>
          <w:tcPr>
            <w:tcW w:w="400" w:type="pct"/>
            <w:tcBorders>
              <w:tl2br w:val="nil"/>
              <w:tr2bl w:val="nil"/>
            </w:tcBorders>
            <w:noWrap/>
            <w:vAlign w:val="center"/>
          </w:tcPr>
          <w:p w14:paraId="0E1070C6">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572F421">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常规照明灯【灯具LED90W】</w:t>
            </w:r>
          </w:p>
        </w:tc>
        <w:tc>
          <w:tcPr>
            <w:tcW w:w="461" w:type="pct"/>
            <w:tcBorders>
              <w:tl2br w:val="nil"/>
              <w:tr2bl w:val="nil"/>
            </w:tcBorders>
            <w:noWrap/>
            <w:vAlign w:val="center"/>
          </w:tcPr>
          <w:p w14:paraId="3E20132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06CDC75">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44A55D7">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1146.34 </w:t>
            </w:r>
          </w:p>
        </w:tc>
      </w:tr>
      <w:tr w14:paraId="68FC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536983D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76</w:t>
            </w:r>
          </w:p>
        </w:tc>
        <w:tc>
          <w:tcPr>
            <w:tcW w:w="400" w:type="pct"/>
            <w:tcBorders>
              <w:tl2br w:val="nil"/>
              <w:tr2bl w:val="nil"/>
            </w:tcBorders>
            <w:noWrap/>
            <w:vAlign w:val="center"/>
          </w:tcPr>
          <w:p w14:paraId="0CD2281C">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72E94D1">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常规照明灯【灯具LED100W】</w:t>
            </w:r>
          </w:p>
        </w:tc>
        <w:tc>
          <w:tcPr>
            <w:tcW w:w="461" w:type="pct"/>
            <w:tcBorders>
              <w:tl2br w:val="nil"/>
              <w:tr2bl w:val="nil"/>
            </w:tcBorders>
            <w:noWrap/>
            <w:vAlign w:val="center"/>
          </w:tcPr>
          <w:p w14:paraId="401B3A46">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CCE06D1">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847651E">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1188.02 </w:t>
            </w:r>
          </w:p>
        </w:tc>
      </w:tr>
      <w:tr w14:paraId="27D8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6236074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77</w:t>
            </w:r>
          </w:p>
        </w:tc>
        <w:tc>
          <w:tcPr>
            <w:tcW w:w="400" w:type="pct"/>
            <w:tcBorders>
              <w:tl2br w:val="nil"/>
              <w:tr2bl w:val="nil"/>
            </w:tcBorders>
            <w:noWrap/>
            <w:vAlign w:val="center"/>
          </w:tcPr>
          <w:p w14:paraId="66630D99">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5EC6EF5">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常规照明灯【灯具LED120W】</w:t>
            </w:r>
          </w:p>
        </w:tc>
        <w:tc>
          <w:tcPr>
            <w:tcW w:w="461" w:type="pct"/>
            <w:tcBorders>
              <w:tl2br w:val="nil"/>
              <w:tr2bl w:val="nil"/>
            </w:tcBorders>
            <w:noWrap/>
            <w:vAlign w:val="center"/>
          </w:tcPr>
          <w:p w14:paraId="64D3A3B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410FA0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FF99FA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1354.76 </w:t>
            </w:r>
          </w:p>
        </w:tc>
      </w:tr>
      <w:tr w14:paraId="5039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6241CCD4">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78</w:t>
            </w:r>
          </w:p>
        </w:tc>
        <w:tc>
          <w:tcPr>
            <w:tcW w:w="400" w:type="pct"/>
            <w:tcBorders>
              <w:tl2br w:val="nil"/>
              <w:tr2bl w:val="nil"/>
            </w:tcBorders>
            <w:noWrap/>
            <w:vAlign w:val="center"/>
          </w:tcPr>
          <w:p w14:paraId="432558EE">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0C15AA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常规照明灯【灯具LED140W】</w:t>
            </w:r>
          </w:p>
        </w:tc>
        <w:tc>
          <w:tcPr>
            <w:tcW w:w="461" w:type="pct"/>
            <w:tcBorders>
              <w:tl2br w:val="nil"/>
              <w:tr2bl w:val="nil"/>
            </w:tcBorders>
            <w:noWrap/>
            <w:vAlign w:val="center"/>
          </w:tcPr>
          <w:p w14:paraId="2EF388CA">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742D0EF">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C97ECE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1458.97 </w:t>
            </w:r>
          </w:p>
        </w:tc>
      </w:tr>
      <w:tr w14:paraId="53C5F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6673E7E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79</w:t>
            </w:r>
          </w:p>
        </w:tc>
        <w:tc>
          <w:tcPr>
            <w:tcW w:w="400" w:type="pct"/>
            <w:tcBorders>
              <w:tl2br w:val="nil"/>
              <w:tr2bl w:val="nil"/>
            </w:tcBorders>
            <w:noWrap/>
            <w:vAlign w:val="center"/>
          </w:tcPr>
          <w:p w14:paraId="18F30A5A">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196DA3CA">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常规照明灯【灯具LED180W】</w:t>
            </w:r>
          </w:p>
        </w:tc>
        <w:tc>
          <w:tcPr>
            <w:tcW w:w="461" w:type="pct"/>
            <w:tcBorders>
              <w:tl2br w:val="nil"/>
              <w:tr2bl w:val="nil"/>
            </w:tcBorders>
            <w:noWrap/>
            <w:vAlign w:val="center"/>
          </w:tcPr>
          <w:p w14:paraId="00832B38">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5EF0E6EB">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72DF0719">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1604.88 </w:t>
            </w:r>
          </w:p>
        </w:tc>
      </w:tr>
      <w:tr w14:paraId="6C034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0D3AA26D">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80</w:t>
            </w:r>
          </w:p>
        </w:tc>
        <w:tc>
          <w:tcPr>
            <w:tcW w:w="400" w:type="pct"/>
            <w:tcBorders>
              <w:tl2br w:val="nil"/>
              <w:tr2bl w:val="nil"/>
            </w:tcBorders>
            <w:noWrap/>
            <w:vAlign w:val="center"/>
          </w:tcPr>
          <w:p w14:paraId="1697A03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E63C0C7">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常规照明灯【灯具LED200W】</w:t>
            </w:r>
          </w:p>
        </w:tc>
        <w:tc>
          <w:tcPr>
            <w:tcW w:w="461" w:type="pct"/>
            <w:tcBorders>
              <w:tl2br w:val="nil"/>
              <w:tr2bl w:val="nil"/>
            </w:tcBorders>
            <w:noWrap/>
            <w:vAlign w:val="center"/>
          </w:tcPr>
          <w:p w14:paraId="2E2A3D7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393FD09">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5CF538F">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1823.72 </w:t>
            </w:r>
          </w:p>
        </w:tc>
      </w:tr>
      <w:tr w14:paraId="43CC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12F24F23">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81</w:t>
            </w:r>
          </w:p>
        </w:tc>
        <w:tc>
          <w:tcPr>
            <w:tcW w:w="400" w:type="pct"/>
            <w:tcBorders>
              <w:tl2br w:val="nil"/>
              <w:tr2bl w:val="nil"/>
            </w:tcBorders>
            <w:noWrap/>
            <w:vAlign w:val="center"/>
          </w:tcPr>
          <w:p w14:paraId="4CFF887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DE3554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常规照明灯【灯具LED250W】</w:t>
            </w:r>
          </w:p>
        </w:tc>
        <w:tc>
          <w:tcPr>
            <w:tcW w:w="461" w:type="pct"/>
            <w:tcBorders>
              <w:tl2br w:val="nil"/>
              <w:tr2bl w:val="nil"/>
            </w:tcBorders>
            <w:noWrap/>
            <w:vAlign w:val="center"/>
          </w:tcPr>
          <w:p w14:paraId="47C9C04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479456CE">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D18EC8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2376.05 </w:t>
            </w:r>
          </w:p>
        </w:tc>
      </w:tr>
      <w:tr w14:paraId="7D139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5A4DD8D7">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82</w:t>
            </w:r>
          </w:p>
        </w:tc>
        <w:tc>
          <w:tcPr>
            <w:tcW w:w="400" w:type="pct"/>
            <w:tcBorders>
              <w:tl2br w:val="nil"/>
              <w:tr2bl w:val="nil"/>
            </w:tcBorders>
            <w:noWrap/>
            <w:vAlign w:val="center"/>
          </w:tcPr>
          <w:p w14:paraId="7B3F96B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445FCEA">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常规照明灯【投光灯灯具LED100W】</w:t>
            </w:r>
          </w:p>
        </w:tc>
        <w:tc>
          <w:tcPr>
            <w:tcW w:w="461" w:type="pct"/>
            <w:tcBorders>
              <w:tl2br w:val="nil"/>
              <w:tr2bl w:val="nil"/>
            </w:tcBorders>
            <w:noWrap/>
            <w:vAlign w:val="center"/>
          </w:tcPr>
          <w:p w14:paraId="02719E4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139B3605">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0582CED9">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969.19 </w:t>
            </w:r>
          </w:p>
        </w:tc>
      </w:tr>
      <w:tr w14:paraId="1E545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04C2339B">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83</w:t>
            </w:r>
          </w:p>
        </w:tc>
        <w:tc>
          <w:tcPr>
            <w:tcW w:w="400" w:type="pct"/>
            <w:tcBorders>
              <w:tl2br w:val="nil"/>
              <w:tr2bl w:val="nil"/>
            </w:tcBorders>
            <w:noWrap/>
            <w:vAlign w:val="center"/>
          </w:tcPr>
          <w:p w14:paraId="453AB148">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955ADDD">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常规照明灯【投光灯灯具LED160W】</w:t>
            </w:r>
          </w:p>
        </w:tc>
        <w:tc>
          <w:tcPr>
            <w:tcW w:w="461" w:type="pct"/>
            <w:tcBorders>
              <w:tl2br w:val="nil"/>
              <w:tr2bl w:val="nil"/>
            </w:tcBorders>
            <w:noWrap/>
            <w:vAlign w:val="center"/>
          </w:tcPr>
          <w:p w14:paraId="6FB63BC5">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098C3D82">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418F6E73">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1563.18 </w:t>
            </w:r>
          </w:p>
        </w:tc>
      </w:tr>
      <w:tr w14:paraId="416F8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00FAF84E">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84</w:t>
            </w:r>
          </w:p>
        </w:tc>
        <w:tc>
          <w:tcPr>
            <w:tcW w:w="400" w:type="pct"/>
            <w:tcBorders>
              <w:tl2br w:val="nil"/>
              <w:tr2bl w:val="nil"/>
            </w:tcBorders>
            <w:noWrap/>
            <w:vAlign w:val="center"/>
          </w:tcPr>
          <w:p w14:paraId="2BB3C0B0">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C81B190">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常规照明灯【路灯单灯控制器】</w:t>
            </w:r>
          </w:p>
        </w:tc>
        <w:tc>
          <w:tcPr>
            <w:tcW w:w="461" w:type="pct"/>
            <w:tcBorders>
              <w:tl2br w:val="nil"/>
              <w:tr2bl w:val="nil"/>
            </w:tcBorders>
            <w:noWrap/>
            <w:vAlign w:val="center"/>
          </w:tcPr>
          <w:p w14:paraId="68097E22">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366A46FB">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32F36D0C">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312.63 </w:t>
            </w:r>
          </w:p>
        </w:tc>
      </w:tr>
      <w:tr w14:paraId="0F4C3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19D3B21C">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85</w:t>
            </w:r>
          </w:p>
        </w:tc>
        <w:tc>
          <w:tcPr>
            <w:tcW w:w="400" w:type="pct"/>
            <w:tcBorders>
              <w:tl2br w:val="nil"/>
              <w:tr2bl w:val="nil"/>
            </w:tcBorders>
            <w:noWrap/>
            <w:vAlign w:val="center"/>
          </w:tcPr>
          <w:p w14:paraId="305DD597">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A51F412">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常规照明灯【投光灯单灯控制器】</w:t>
            </w:r>
          </w:p>
        </w:tc>
        <w:tc>
          <w:tcPr>
            <w:tcW w:w="461" w:type="pct"/>
            <w:tcBorders>
              <w:tl2br w:val="nil"/>
              <w:tr2bl w:val="nil"/>
            </w:tcBorders>
            <w:noWrap/>
            <w:vAlign w:val="center"/>
          </w:tcPr>
          <w:p w14:paraId="6E43FFAF">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227F4DC6">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61D4CB9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312.63 </w:t>
            </w:r>
          </w:p>
        </w:tc>
      </w:tr>
      <w:tr w14:paraId="3E5D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79FD1509">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86</w:t>
            </w:r>
          </w:p>
        </w:tc>
        <w:tc>
          <w:tcPr>
            <w:tcW w:w="400" w:type="pct"/>
            <w:tcBorders>
              <w:tl2br w:val="nil"/>
              <w:tr2bl w:val="nil"/>
            </w:tcBorders>
            <w:noWrap/>
            <w:vAlign w:val="center"/>
          </w:tcPr>
          <w:p w14:paraId="1FCFE73F">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0DC3DABF">
            <w:pPr>
              <w:keepNext w:val="0"/>
              <w:keepLines w:val="0"/>
              <w:widowControl/>
              <w:suppressLineNumbers w:val="0"/>
              <w:jc w:val="lef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大型机械设备进出场及安拆</w:t>
            </w:r>
          </w:p>
        </w:tc>
        <w:tc>
          <w:tcPr>
            <w:tcW w:w="461" w:type="pct"/>
            <w:tcBorders>
              <w:tl2br w:val="nil"/>
              <w:tr2bl w:val="nil"/>
            </w:tcBorders>
            <w:noWrap/>
            <w:vAlign w:val="center"/>
          </w:tcPr>
          <w:p w14:paraId="30DDD551">
            <w:pPr>
              <w:keepNext w:val="0"/>
              <w:keepLines w:val="0"/>
              <w:widowControl/>
              <w:suppressLineNumbers w:val="0"/>
              <w:jc w:val="center"/>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项</w:t>
            </w:r>
          </w:p>
        </w:tc>
        <w:tc>
          <w:tcPr>
            <w:tcW w:w="482" w:type="pct"/>
            <w:tcBorders>
              <w:tl2br w:val="nil"/>
              <w:tr2bl w:val="nil"/>
            </w:tcBorders>
            <w:noWrap/>
            <w:vAlign w:val="center"/>
          </w:tcPr>
          <w:p w14:paraId="6BCF1DEA">
            <w:pPr>
              <w:keepNext w:val="0"/>
              <w:keepLines w:val="0"/>
              <w:widowControl/>
              <w:suppressLineNumbers w:val="0"/>
              <w:jc w:val="right"/>
              <w:textAlignment w:val="center"/>
              <w:rPr>
                <w:rFonts w:hint="eastAsia" w:ascii="Times New Roman" w:hAnsi="Times New Roman" w:eastAsia="宋体" w:cs="宋体"/>
                <w:i w:val="0"/>
                <w:iCs w:val="0"/>
                <w:color w:val="000000"/>
                <w:sz w:val="24"/>
                <w:szCs w:val="24"/>
                <w:highlight w:val="none"/>
                <w:u w:val="none"/>
              </w:rPr>
            </w:pPr>
            <w:r>
              <w:rPr>
                <w:rFonts w:hint="eastAsia" w:ascii="Times New Roman" w:hAnsi="Times New Roman" w:eastAsia="宋体" w:cs="宋体"/>
                <w:i w:val="0"/>
                <w:iCs w:val="0"/>
                <w:color w:val="000000"/>
                <w:kern w:val="0"/>
                <w:sz w:val="24"/>
                <w:szCs w:val="24"/>
                <w:highlight w:val="none"/>
                <w:u w:val="none"/>
                <w:lang w:val="en-US" w:eastAsia="zh-CN" w:bidi="ar"/>
              </w:rPr>
              <w:t xml:space="preserve">1.000 </w:t>
            </w:r>
          </w:p>
        </w:tc>
        <w:tc>
          <w:tcPr>
            <w:tcW w:w="711" w:type="pct"/>
            <w:tcBorders>
              <w:tl2br w:val="nil"/>
              <w:tr2bl w:val="nil"/>
            </w:tcBorders>
            <w:noWrap/>
            <w:vAlign w:val="center"/>
          </w:tcPr>
          <w:p w14:paraId="2518C2E6">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4495.49 </w:t>
            </w:r>
          </w:p>
        </w:tc>
      </w:tr>
      <w:tr w14:paraId="2C5D4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79336D50">
            <w:pPr>
              <w:keepNext w:val="0"/>
              <w:keepLines w:val="0"/>
              <w:widowControl/>
              <w:suppressLineNumbers w:val="0"/>
              <w:jc w:val="center"/>
              <w:textAlignment w:val="center"/>
              <w:rPr>
                <w:rFonts w:hint="default"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87</w:t>
            </w:r>
          </w:p>
        </w:tc>
        <w:tc>
          <w:tcPr>
            <w:tcW w:w="400" w:type="pct"/>
            <w:tcBorders>
              <w:tl2br w:val="nil"/>
              <w:tr2bl w:val="nil"/>
            </w:tcBorders>
            <w:noWrap/>
            <w:vAlign w:val="center"/>
          </w:tcPr>
          <w:p w14:paraId="1F579FAB">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671FE14">
            <w:pPr>
              <w:keepNext w:val="0"/>
              <w:keepLines w:val="0"/>
              <w:widowControl/>
              <w:suppressLineNumbers w:val="0"/>
              <w:jc w:val="left"/>
              <w:textAlignment w:val="center"/>
              <w:rPr>
                <w:rFonts w:hint="default"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灯杆翻新费（除锈，除旧漆，重新喷涂漆）</w:t>
            </w:r>
          </w:p>
        </w:tc>
        <w:tc>
          <w:tcPr>
            <w:tcW w:w="461" w:type="pct"/>
            <w:tcBorders>
              <w:tl2br w:val="nil"/>
              <w:tr2bl w:val="nil"/>
            </w:tcBorders>
            <w:noWrap/>
            <w:vAlign w:val="center"/>
          </w:tcPr>
          <w:p w14:paraId="1AA518A0">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根</w:t>
            </w:r>
          </w:p>
        </w:tc>
        <w:tc>
          <w:tcPr>
            <w:tcW w:w="482" w:type="pct"/>
            <w:tcBorders>
              <w:tl2br w:val="nil"/>
              <w:tr2bl w:val="nil"/>
            </w:tcBorders>
            <w:noWrap/>
            <w:vAlign w:val="center"/>
          </w:tcPr>
          <w:p w14:paraId="0631B37B">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7118A95">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405.00 </w:t>
            </w:r>
          </w:p>
        </w:tc>
      </w:tr>
      <w:tr w14:paraId="62297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1EDC8047">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88</w:t>
            </w:r>
          </w:p>
        </w:tc>
        <w:tc>
          <w:tcPr>
            <w:tcW w:w="400" w:type="pct"/>
            <w:tcBorders>
              <w:tl2br w:val="nil"/>
              <w:tr2bl w:val="nil"/>
            </w:tcBorders>
            <w:noWrap/>
            <w:vAlign w:val="center"/>
          </w:tcPr>
          <w:p w14:paraId="58A546B1">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335D253D">
            <w:pPr>
              <w:keepNext w:val="0"/>
              <w:keepLines w:val="0"/>
              <w:widowControl/>
              <w:suppressLineNumbers w:val="0"/>
              <w:jc w:val="lef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灯杆检测费（常规项检测）</w:t>
            </w:r>
          </w:p>
        </w:tc>
        <w:tc>
          <w:tcPr>
            <w:tcW w:w="461" w:type="pct"/>
            <w:tcBorders>
              <w:tl2br w:val="nil"/>
              <w:tr2bl w:val="nil"/>
            </w:tcBorders>
            <w:noWrap/>
            <w:vAlign w:val="center"/>
          </w:tcPr>
          <w:p w14:paraId="7C30955A">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根</w:t>
            </w:r>
          </w:p>
        </w:tc>
        <w:tc>
          <w:tcPr>
            <w:tcW w:w="482" w:type="pct"/>
            <w:tcBorders>
              <w:tl2br w:val="nil"/>
              <w:tr2bl w:val="nil"/>
            </w:tcBorders>
            <w:noWrap/>
            <w:vAlign w:val="center"/>
          </w:tcPr>
          <w:p w14:paraId="22CFD4E6">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535F1871">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2340.00 </w:t>
            </w:r>
          </w:p>
        </w:tc>
      </w:tr>
      <w:tr w14:paraId="633A0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1C5E6F84">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89</w:t>
            </w:r>
          </w:p>
        </w:tc>
        <w:tc>
          <w:tcPr>
            <w:tcW w:w="400" w:type="pct"/>
            <w:tcBorders>
              <w:tl2br w:val="nil"/>
              <w:tr2bl w:val="nil"/>
            </w:tcBorders>
            <w:noWrap/>
            <w:vAlign w:val="center"/>
          </w:tcPr>
          <w:p w14:paraId="1B102AF4">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56BE1A61">
            <w:pPr>
              <w:keepNext w:val="0"/>
              <w:keepLines w:val="0"/>
              <w:widowControl/>
              <w:suppressLineNumbers w:val="0"/>
              <w:jc w:val="lef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电缆检测费（常规项检测）</w:t>
            </w:r>
          </w:p>
        </w:tc>
        <w:tc>
          <w:tcPr>
            <w:tcW w:w="461" w:type="pct"/>
            <w:tcBorders>
              <w:tl2br w:val="nil"/>
              <w:tr2bl w:val="nil"/>
            </w:tcBorders>
            <w:noWrap/>
            <w:vAlign w:val="center"/>
          </w:tcPr>
          <w:p w14:paraId="5E43A3FC">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项</w:t>
            </w:r>
          </w:p>
        </w:tc>
        <w:tc>
          <w:tcPr>
            <w:tcW w:w="482" w:type="pct"/>
            <w:tcBorders>
              <w:tl2br w:val="nil"/>
              <w:tr2bl w:val="nil"/>
            </w:tcBorders>
            <w:noWrap/>
            <w:vAlign w:val="center"/>
          </w:tcPr>
          <w:p w14:paraId="1387E2DA">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1.000 </w:t>
            </w:r>
          </w:p>
        </w:tc>
        <w:tc>
          <w:tcPr>
            <w:tcW w:w="711" w:type="pct"/>
            <w:tcBorders>
              <w:tl2br w:val="nil"/>
              <w:tr2bl w:val="nil"/>
            </w:tcBorders>
            <w:noWrap/>
            <w:vAlign w:val="center"/>
          </w:tcPr>
          <w:p w14:paraId="51D6B1FD">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2340.00 </w:t>
            </w:r>
          </w:p>
        </w:tc>
      </w:tr>
      <w:tr w14:paraId="5C2B9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trPr>
        <w:tc>
          <w:tcPr>
            <w:tcW w:w="400" w:type="pct"/>
            <w:tcBorders>
              <w:tl2br w:val="nil"/>
              <w:tr2bl w:val="nil"/>
            </w:tcBorders>
            <w:noWrap/>
            <w:vAlign w:val="center"/>
          </w:tcPr>
          <w:p w14:paraId="0DF7101C">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90</w:t>
            </w:r>
          </w:p>
        </w:tc>
        <w:tc>
          <w:tcPr>
            <w:tcW w:w="400" w:type="pct"/>
            <w:tcBorders>
              <w:tl2br w:val="nil"/>
              <w:tr2bl w:val="nil"/>
            </w:tcBorders>
            <w:noWrap/>
            <w:vAlign w:val="center"/>
          </w:tcPr>
          <w:p w14:paraId="21E9C16C">
            <w:pPr>
              <w:jc w:val="center"/>
              <w:rPr>
                <w:rFonts w:hint="eastAsia" w:ascii="Times New Roman" w:hAnsi="Times New Roman" w:eastAsia="宋体" w:cs="宋体"/>
                <w:i w:val="0"/>
                <w:iCs w:val="0"/>
                <w:color w:val="000000"/>
                <w:sz w:val="24"/>
                <w:szCs w:val="24"/>
                <w:highlight w:val="none"/>
                <w:u w:val="none"/>
              </w:rPr>
            </w:pPr>
          </w:p>
        </w:tc>
        <w:tc>
          <w:tcPr>
            <w:tcW w:w="2543" w:type="pct"/>
            <w:tcBorders>
              <w:tl2br w:val="nil"/>
              <w:tr2bl w:val="nil"/>
            </w:tcBorders>
            <w:noWrap w:val="0"/>
            <w:vAlign w:val="center"/>
          </w:tcPr>
          <w:p w14:paraId="4D4AB1F4">
            <w:pPr>
              <w:keepNext w:val="0"/>
              <w:keepLines w:val="0"/>
              <w:widowControl/>
              <w:suppressLineNumbers w:val="0"/>
              <w:jc w:val="lef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灯具检测费（光学、性能检测）</w:t>
            </w:r>
          </w:p>
        </w:tc>
        <w:tc>
          <w:tcPr>
            <w:tcW w:w="461" w:type="pct"/>
            <w:tcBorders>
              <w:tl2br w:val="nil"/>
              <w:tr2bl w:val="nil"/>
            </w:tcBorders>
            <w:noWrap/>
            <w:vAlign w:val="center"/>
          </w:tcPr>
          <w:p w14:paraId="6CE143C8">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套</w:t>
            </w:r>
          </w:p>
        </w:tc>
        <w:tc>
          <w:tcPr>
            <w:tcW w:w="482" w:type="pct"/>
            <w:tcBorders>
              <w:tl2br w:val="nil"/>
              <w:tr2bl w:val="nil"/>
            </w:tcBorders>
            <w:noWrap/>
            <w:vAlign w:val="center"/>
          </w:tcPr>
          <w:p w14:paraId="73641828">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1.000</w:t>
            </w:r>
          </w:p>
        </w:tc>
        <w:tc>
          <w:tcPr>
            <w:tcW w:w="711" w:type="pct"/>
            <w:tcBorders>
              <w:tl2br w:val="nil"/>
              <w:tr2bl w:val="nil"/>
            </w:tcBorders>
            <w:noWrap/>
            <w:vAlign w:val="center"/>
          </w:tcPr>
          <w:p w14:paraId="1B904BF6">
            <w:pPr>
              <w:keepNext w:val="0"/>
              <w:keepLines w:val="0"/>
              <w:widowControl/>
              <w:suppressLineNumbers w:val="0"/>
              <w:jc w:val="righ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 xml:space="preserve">4140.00 </w:t>
            </w:r>
          </w:p>
        </w:tc>
      </w:tr>
    </w:tbl>
    <w:p w14:paraId="3DA9AC54">
      <w:pPr>
        <w:spacing w:line="560" w:lineRule="exact"/>
        <w:jc w:val="left"/>
        <w:rPr>
          <w:rFonts w:hint="default" w:cs="宋体"/>
          <w:b/>
          <w:bCs/>
          <w:kern w:val="0"/>
          <w:sz w:val="20"/>
          <w:szCs w:val="20"/>
          <w:highlight w:val="none"/>
          <w:lang w:val="en-US" w:eastAsia="zh-CN" w:bidi="ar"/>
        </w:rPr>
      </w:pPr>
    </w:p>
    <w:p w14:paraId="318C9C01">
      <w:pPr>
        <w:sectPr>
          <w:pgSz w:w="11906" w:h="16838"/>
          <w:pgMar w:top="1134" w:right="1701" w:bottom="1134" w:left="1701"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38CE3A2">
      <w:pPr>
        <w:kinsoku w:val="0"/>
        <w:overflowPunct w:val="0"/>
        <w:autoSpaceDE w:val="0"/>
        <w:autoSpaceDN w:val="0"/>
        <w:adjustRightInd w:val="0"/>
        <w:spacing w:line="440" w:lineRule="exact"/>
        <w:rPr>
          <w:rFonts w:hint="eastAsia" w:ascii="Times New Roman" w:hAnsi="Times New Roman" w:eastAsia="宋体" w:cs="宋体"/>
          <w:b/>
          <w:bCs/>
          <w:color w:val="auto"/>
          <w:spacing w:val="-4"/>
          <w:sz w:val="24"/>
          <w:highlight w:val="none"/>
          <w:lang w:val="en-US" w:eastAsia="zh-CN"/>
        </w:rPr>
      </w:pPr>
      <w:r>
        <w:rPr>
          <w:rFonts w:hint="eastAsia" w:ascii="Times New Roman" w:hAnsi="Times New Roman" w:eastAsia="宋体" w:cs="宋体"/>
          <w:b/>
          <w:bCs/>
          <w:color w:val="auto"/>
          <w:spacing w:val="-4"/>
          <w:sz w:val="24"/>
          <w:highlight w:val="none"/>
          <w:lang w:val="en-US" w:eastAsia="zh-CN"/>
        </w:rPr>
        <w:t>附件9：</w:t>
      </w:r>
    </w:p>
    <w:p w14:paraId="3E7DB1C6">
      <w:pPr>
        <w:pStyle w:val="2"/>
        <w:jc w:val="center"/>
        <w:rPr>
          <w:rFonts w:hint="eastAsia" w:ascii="Times New Roman" w:hAnsi="Times New Roman" w:eastAsia="宋体" w:cs="Times New Roman"/>
          <w:b/>
          <w:bCs/>
          <w:color w:val="auto"/>
          <w:sz w:val="32"/>
          <w:szCs w:val="32"/>
          <w:highlight w:val="none"/>
        </w:rPr>
      </w:pPr>
      <w:r>
        <w:rPr>
          <w:rFonts w:hint="eastAsia" w:ascii="Times New Roman" w:hAnsi="Times New Roman" w:eastAsia="宋体" w:cs="Times New Roman"/>
          <w:b/>
          <w:color w:val="auto"/>
          <w:spacing w:val="20"/>
          <w:kern w:val="2"/>
          <w:sz w:val="32"/>
          <w:szCs w:val="32"/>
          <w:highlight w:val="none"/>
          <w:lang w:val="en-US" w:eastAsia="zh-CN"/>
        </w:rPr>
        <w:t>灯具、电缆、灯杆投标品牌一览表</w:t>
      </w:r>
    </w:p>
    <w:p w14:paraId="5FB26C47">
      <w:pPr>
        <w:pStyle w:val="3"/>
        <w:rPr>
          <w:rFonts w:hint="eastAsia"/>
          <w:highlight w:val="none"/>
          <w:lang w:val="en-US"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1810"/>
        <w:gridCol w:w="3380"/>
        <w:gridCol w:w="2049"/>
        <w:gridCol w:w="780"/>
      </w:tblGrid>
      <w:tr w14:paraId="2F7B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400" w:type="pct"/>
            <w:tcBorders>
              <w:top w:val="single" w:color="000000" w:sz="6" w:space="0"/>
              <w:left w:val="single" w:color="000000" w:sz="6" w:space="0"/>
              <w:bottom w:val="single" w:color="000000" w:sz="6" w:space="0"/>
              <w:right w:val="single" w:color="000000" w:sz="6" w:space="0"/>
            </w:tcBorders>
            <w:noWrap/>
            <w:vAlign w:val="center"/>
          </w:tcPr>
          <w:p w14:paraId="0EBA8DCF">
            <w:pPr>
              <w:keepNext w:val="0"/>
              <w:keepLines w:val="0"/>
              <w:widowControl/>
              <w:suppressLineNumbers w:val="0"/>
              <w:jc w:val="center"/>
              <w:textAlignment w:val="center"/>
              <w:rPr>
                <w:rFonts w:hint="eastAsia" w:ascii="Times New Roman" w:hAnsi="Times New Roman" w:eastAsia="宋体" w:cs="宋体"/>
                <w:b/>
                <w:bCs/>
                <w:i w:val="0"/>
                <w:iCs w:val="0"/>
                <w:color w:val="auto"/>
                <w:sz w:val="24"/>
                <w:szCs w:val="24"/>
                <w:highlight w:val="none"/>
                <w:u w:val="none"/>
              </w:rPr>
            </w:pPr>
            <w:r>
              <w:rPr>
                <w:rFonts w:hint="eastAsia" w:ascii="Times New Roman" w:hAnsi="Times New Roman" w:eastAsia="宋体" w:cs="宋体"/>
                <w:b/>
                <w:bCs/>
                <w:i w:val="0"/>
                <w:iCs w:val="0"/>
                <w:color w:val="auto"/>
                <w:kern w:val="0"/>
                <w:sz w:val="24"/>
                <w:szCs w:val="24"/>
                <w:highlight w:val="none"/>
                <w:u w:val="none"/>
                <w:lang w:val="en-US" w:eastAsia="zh-CN" w:bidi="ar"/>
              </w:rPr>
              <w:t>序号</w:t>
            </w:r>
          </w:p>
        </w:tc>
        <w:tc>
          <w:tcPr>
            <w:tcW w:w="1038" w:type="pct"/>
            <w:tcBorders>
              <w:top w:val="single" w:color="000000" w:sz="6" w:space="0"/>
              <w:left w:val="single" w:color="000000" w:sz="6" w:space="0"/>
              <w:bottom w:val="single" w:color="000000" w:sz="6" w:space="0"/>
              <w:right w:val="single" w:color="000000" w:sz="6" w:space="0"/>
            </w:tcBorders>
            <w:noWrap/>
            <w:vAlign w:val="center"/>
          </w:tcPr>
          <w:p w14:paraId="3AD749E6">
            <w:pPr>
              <w:keepNext w:val="0"/>
              <w:keepLines w:val="0"/>
              <w:widowControl/>
              <w:suppressLineNumbers w:val="0"/>
              <w:jc w:val="center"/>
              <w:textAlignment w:val="center"/>
              <w:rPr>
                <w:rFonts w:hint="eastAsia" w:ascii="Times New Roman" w:hAnsi="Times New Roman" w:eastAsia="宋体" w:cs="宋体"/>
                <w:b/>
                <w:bCs/>
                <w:i w:val="0"/>
                <w:iCs w:val="0"/>
                <w:color w:val="auto"/>
                <w:sz w:val="24"/>
                <w:szCs w:val="24"/>
                <w:highlight w:val="none"/>
                <w:u w:val="none"/>
              </w:rPr>
            </w:pPr>
            <w:r>
              <w:rPr>
                <w:rFonts w:hint="eastAsia" w:ascii="Times New Roman" w:hAnsi="Times New Roman" w:eastAsia="宋体" w:cs="宋体"/>
                <w:b/>
                <w:bCs/>
                <w:i w:val="0"/>
                <w:iCs w:val="0"/>
                <w:color w:val="auto"/>
                <w:kern w:val="0"/>
                <w:sz w:val="24"/>
                <w:szCs w:val="24"/>
                <w:highlight w:val="none"/>
                <w:u w:val="none"/>
                <w:lang w:val="en-US" w:eastAsia="zh-CN" w:bidi="ar"/>
              </w:rPr>
              <w:t>材料、设备</w:t>
            </w: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43EB41FF">
            <w:pPr>
              <w:keepNext w:val="0"/>
              <w:keepLines w:val="0"/>
              <w:widowControl/>
              <w:suppressLineNumbers w:val="0"/>
              <w:jc w:val="center"/>
              <w:textAlignment w:val="center"/>
              <w:rPr>
                <w:rFonts w:hint="eastAsia" w:ascii="Times New Roman" w:hAnsi="Times New Roman" w:eastAsia="宋体" w:cs="宋体"/>
                <w:b/>
                <w:bCs/>
                <w:i w:val="0"/>
                <w:iCs w:val="0"/>
                <w:color w:val="auto"/>
                <w:sz w:val="24"/>
                <w:szCs w:val="24"/>
                <w:highlight w:val="none"/>
                <w:u w:val="none"/>
              </w:rPr>
            </w:pPr>
            <w:r>
              <w:rPr>
                <w:rFonts w:hint="eastAsia" w:ascii="Times New Roman" w:hAnsi="Times New Roman" w:eastAsia="宋体" w:cs="宋体"/>
                <w:b/>
                <w:bCs/>
                <w:i w:val="0"/>
                <w:iCs w:val="0"/>
                <w:color w:val="auto"/>
                <w:sz w:val="24"/>
                <w:szCs w:val="24"/>
                <w:highlight w:val="none"/>
                <w:u w:val="none"/>
                <w:lang w:val="en-US" w:eastAsia="zh-CN"/>
              </w:rPr>
              <w:t>投标</w:t>
            </w:r>
            <w:r>
              <w:rPr>
                <w:rFonts w:hint="eastAsia" w:ascii="Times New Roman" w:hAnsi="Times New Roman" w:eastAsia="宋体" w:cs="宋体"/>
                <w:b/>
                <w:bCs/>
                <w:i w:val="0"/>
                <w:iCs w:val="0"/>
                <w:color w:val="auto"/>
                <w:kern w:val="0"/>
                <w:sz w:val="24"/>
                <w:szCs w:val="24"/>
                <w:highlight w:val="none"/>
                <w:u w:val="none"/>
                <w:lang w:val="en-US" w:eastAsia="zh-CN" w:bidi="ar"/>
              </w:rPr>
              <w:t>厂家</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1C6293A5">
            <w:pPr>
              <w:keepNext w:val="0"/>
              <w:keepLines w:val="0"/>
              <w:widowControl/>
              <w:suppressLineNumbers w:val="0"/>
              <w:jc w:val="center"/>
              <w:textAlignment w:val="center"/>
              <w:rPr>
                <w:rFonts w:hint="default" w:ascii="Times New Roman" w:hAnsi="Times New Roman" w:eastAsia="宋体" w:cs="宋体"/>
                <w:b/>
                <w:bCs/>
                <w:i w:val="0"/>
                <w:iCs w:val="0"/>
                <w:color w:val="auto"/>
                <w:sz w:val="24"/>
                <w:szCs w:val="24"/>
                <w:highlight w:val="none"/>
                <w:u w:val="none"/>
                <w:lang w:val="en-US" w:eastAsia="zh-CN"/>
              </w:rPr>
            </w:pPr>
            <w:r>
              <w:rPr>
                <w:rFonts w:hint="eastAsia" w:ascii="Times New Roman" w:hAnsi="Times New Roman" w:eastAsia="宋体" w:cs="宋体"/>
                <w:b/>
                <w:bCs/>
                <w:i w:val="0"/>
                <w:iCs w:val="0"/>
                <w:color w:val="auto"/>
                <w:sz w:val="24"/>
                <w:szCs w:val="24"/>
                <w:highlight w:val="none"/>
                <w:u w:val="none"/>
                <w:lang w:val="en-US" w:eastAsia="zh-CN"/>
              </w:rPr>
              <w:t>投标品牌</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62EEF9C0">
            <w:pPr>
              <w:keepNext w:val="0"/>
              <w:keepLines w:val="0"/>
              <w:widowControl/>
              <w:suppressLineNumbers w:val="0"/>
              <w:jc w:val="center"/>
              <w:textAlignment w:val="center"/>
              <w:rPr>
                <w:rFonts w:hint="default" w:ascii="Times New Roman" w:hAnsi="Times New Roman" w:eastAsia="宋体" w:cs="宋体"/>
                <w:b/>
                <w:bCs/>
                <w:i w:val="0"/>
                <w:iCs w:val="0"/>
                <w:color w:val="auto"/>
                <w:kern w:val="0"/>
                <w:sz w:val="24"/>
                <w:szCs w:val="24"/>
                <w:highlight w:val="none"/>
                <w:u w:val="none"/>
                <w:lang w:val="en-US" w:eastAsia="zh-CN" w:bidi="ar"/>
              </w:rPr>
            </w:pPr>
            <w:r>
              <w:rPr>
                <w:rFonts w:hint="eastAsia" w:ascii="Times New Roman" w:hAnsi="Times New Roman" w:eastAsia="宋体" w:cs="宋体"/>
                <w:b/>
                <w:bCs/>
                <w:i w:val="0"/>
                <w:iCs w:val="0"/>
                <w:color w:val="auto"/>
                <w:kern w:val="0"/>
                <w:sz w:val="24"/>
                <w:szCs w:val="24"/>
                <w:highlight w:val="none"/>
                <w:u w:val="none"/>
                <w:lang w:val="en-US" w:eastAsia="zh-CN" w:bidi="ar"/>
              </w:rPr>
              <w:t>备注</w:t>
            </w:r>
          </w:p>
        </w:tc>
      </w:tr>
      <w:tr w14:paraId="38A46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400" w:type="pct"/>
            <w:vMerge w:val="restart"/>
            <w:tcBorders>
              <w:top w:val="single" w:color="000000" w:sz="6" w:space="0"/>
              <w:left w:val="single" w:color="000000" w:sz="6" w:space="0"/>
              <w:right w:val="single" w:color="000000" w:sz="6" w:space="0"/>
            </w:tcBorders>
            <w:noWrap/>
            <w:vAlign w:val="center"/>
          </w:tcPr>
          <w:p w14:paraId="6157B0EE">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kern w:val="0"/>
                <w:sz w:val="24"/>
                <w:szCs w:val="24"/>
                <w:highlight w:val="none"/>
                <w:u w:val="none"/>
                <w:lang w:val="en-US" w:eastAsia="zh-CN" w:bidi="ar"/>
              </w:rPr>
              <w:t>1</w:t>
            </w:r>
          </w:p>
        </w:tc>
        <w:tc>
          <w:tcPr>
            <w:tcW w:w="1038" w:type="pct"/>
            <w:vMerge w:val="restart"/>
            <w:tcBorders>
              <w:top w:val="single" w:color="000000" w:sz="6" w:space="0"/>
              <w:left w:val="single" w:color="000000" w:sz="6" w:space="0"/>
              <w:right w:val="single" w:color="000000" w:sz="6" w:space="0"/>
            </w:tcBorders>
            <w:noWrap/>
            <w:vAlign w:val="center"/>
          </w:tcPr>
          <w:p w14:paraId="3E4736F0">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kern w:val="0"/>
                <w:sz w:val="24"/>
                <w:szCs w:val="24"/>
                <w:highlight w:val="none"/>
                <w:u w:val="none"/>
                <w:lang w:val="en-US" w:eastAsia="zh-CN" w:bidi="ar"/>
              </w:rPr>
              <w:t>灯具</w:t>
            </w: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1AFCA1EC">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普罗斯电器(中国)有限公司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342F8E7A">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普罗斯</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3C8C8847">
            <w:pPr>
              <w:jc w:val="center"/>
              <w:rPr>
                <w:rFonts w:hint="eastAsia" w:ascii="Times New Roman" w:hAnsi="Times New Roman" w:eastAsia="宋体"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r w14:paraId="2F9F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400" w:type="pct"/>
            <w:vMerge w:val="continue"/>
            <w:tcBorders>
              <w:left w:val="single" w:color="000000" w:sz="6" w:space="0"/>
              <w:bottom w:val="single" w:color="000000" w:sz="6" w:space="0"/>
              <w:right w:val="single" w:color="000000" w:sz="6" w:space="0"/>
            </w:tcBorders>
            <w:noWrap/>
            <w:vAlign w:val="center"/>
          </w:tcPr>
          <w:p w14:paraId="013068D3">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038" w:type="pct"/>
            <w:vMerge w:val="continue"/>
            <w:tcBorders>
              <w:left w:val="single" w:color="000000" w:sz="6" w:space="0"/>
              <w:bottom w:val="single" w:color="000000" w:sz="6" w:space="0"/>
              <w:right w:val="single" w:color="000000" w:sz="6" w:space="0"/>
            </w:tcBorders>
            <w:noWrap/>
            <w:vAlign w:val="center"/>
          </w:tcPr>
          <w:p w14:paraId="7DD9C9DE">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2F1EC557">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昕诺飞(中国)投资有限公司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2C93493B">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飞利浦</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525C40C0">
            <w:pPr>
              <w:jc w:val="center"/>
              <w:rPr>
                <w:rFonts w:hint="eastAsia"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r w14:paraId="43CA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400" w:type="pct"/>
            <w:vMerge w:val="restart"/>
            <w:tcBorders>
              <w:top w:val="single" w:color="000000" w:sz="6" w:space="0"/>
              <w:left w:val="single" w:color="000000" w:sz="6" w:space="0"/>
              <w:right w:val="single" w:color="000000" w:sz="6" w:space="0"/>
            </w:tcBorders>
            <w:noWrap/>
            <w:vAlign w:val="center"/>
          </w:tcPr>
          <w:p w14:paraId="71BFC8D5">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kern w:val="0"/>
                <w:sz w:val="24"/>
                <w:szCs w:val="24"/>
                <w:highlight w:val="none"/>
                <w:u w:val="none"/>
                <w:lang w:val="en-US" w:eastAsia="zh-CN" w:bidi="ar"/>
              </w:rPr>
              <w:t>2</w:t>
            </w:r>
          </w:p>
        </w:tc>
        <w:tc>
          <w:tcPr>
            <w:tcW w:w="1038" w:type="pct"/>
            <w:vMerge w:val="restart"/>
            <w:tcBorders>
              <w:top w:val="single" w:color="000000" w:sz="6" w:space="0"/>
              <w:left w:val="single" w:color="000000" w:sz="6" w:space="0"/>
              <w:right w:val="single" w:color="000000" w:sz="6" w:space="0"/>
            </w:tcBorders>
            <w:noWrap/>
            <w:vAlign w:val="center"/>
          </w:tcPr>
          <w:p w14:paraId="1A2BD37D">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kern w:val="0"/>
                <w:sz w:val="24"/>
                <w:szCs w:val="24"/>
                <w:highlight w:val="none"/>
                <w:u w:val="none"/>
                <w:lang w:val="en-US" w:eastAsia="zh-CN" w:bidi="ar"/>
              </w:rPr>
              <w:t>电缆</w:t>
            </w: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3C994CBA">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无锡江南电缆有限公司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1EE26E4A">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江南</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65209AC8">
            <w:pPr>
              <w:jc w:val="center"/>
              <w:rPr>
                <w:rFonts w:hint="eastAsia" w:ascii="Times New Roman" w:hAnsi="Times New Roman" w:eastAsia="宋体"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r w14:paraId="712B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400" w:type="pct"/>
            <w:vMerge w:val="continue"/>
            <w:tcBorders>
              <w:left w:val="single" w:color="000000" w:sz="6" w:space="0"/>
              <w:bottom w:val="single" w:color="000000" w:sz="6" w:space="0"/>
              <w:right w:val="single" w:color="000000" w:sz="6" w:space="0"/>
            </w:tcBorders>
            <w:noWrap/>
            <w:vAlign w:val="center"/>
          </w:tcPr>
          <w:p w14:paraId="1D4EE713">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038" w:type="pct"/>
            <w:vMerge w:val="continue"/>
            <w:tcBorders>
              <w:left w:val="single" w:color="000000" w:sz="6" w:space="0"/>
              <w:bottom w:val="single" w:color="000000" w:sz="6" w:space="0"/>
              <w:right w:val="single" w:color="000000" w:sz="6" w:space="0"/>
            </w:tcBorders>
            <w:noWrap/>
            <w:vAlign w:val="center"/>
          </w:tcPr>
          <w:p w14:paraId="79258377">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6589CAAB">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远程电缆股份有限公司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13AC2CDB">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远程</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7C7C2D91">
            <w:pPr>
              <w:jc w:val="center"/>
              <w:rPr>
                <w:rFonts w:hint="eastAsia"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r w14:paraId="78BF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00" w:type="pct"/>
            <w:vMerge w:val="restart"/>
            <w:tcBorders>
              <w:top w:val="single" w:color="000000" w:sz="6" w:space="0"/>
              <w:left w:val="single" w:color="000000" w:sz="6" w:space="0"/>
              <w:right w:val="single" w:color="000000" w:sz="6" w:space="0"/>
            </w:tcBorders>
            <w:noWrap/>
            <w:vAlign w:val="center"/>
          </w:tcPr>
          <w:p w14:paraId="637F1142">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r>
              <w:rPr>
                <w:rFonts w:hint="eastAsia" w:ascii="Times New Roman" w:hAnsi="Times New Roman" w:eastAsia="宋体" w:cs="宋体"/>
                <w:i w:val="0"/>
                <w:iCs w:val="0"/>
                <w:color w:val="auto"/>
                <w:kern w:val="0"/>
                <w:sz w:val="24"/>
                <w:szCs w:val="24"/>
                <w:highlight w:val="none"/>
                <w:u w:val="none"/>
                <w:lang w:val="en-US" w:eastAsia="zh-CN" w:bidi="ar"/>
              </w:rPr>
              <w:t>3</w:t>
            </w:r>
          </w:p>
          <w:p w14:paraId="0DD25E6C">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p w14:paraId="773DC4E1">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038" w:type="pct"/>
            <w:vMerge w:val="restart"/>
            <w:tcBorders>
              <w:top w:val="single" w:color="000000" w:sz="6" w:space="0"/>
              <w:left w:val="single" w:color="000000" w:sz="6" w:space="0"/>
              <w:right w:val="single" w:color="000000" w:sz="6" w:space="0"/>
            </w:tcBorders>
            <w:noWrap/>
            <w:vAlign w:val="center"/>
          </w:tcPr>
          <w:p w14:paraId="6531C91A">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kern w:val="0"/>
                <w:sz w:val="24"/>
                <w:szCs w:val="24"/>
                <w:highlight w:val="none"/>
                <w:u w:val="none"/>
                <w:lang w:val="en-US" w:eastAsia="zh-CN" w:bidi="ar"/>
              </w:rPr>
              <w:t>灯杆</w:t>
            </w: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055BFAA8">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普罗斯电器(中国)有限公司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2F4FC337">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普罗斯</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29CB43E7">
            <w:pPr>
              <w:jc w:val="center"/>
              <w:rPr>
                <w:rFonts w:hint="eastAsia" w:ascii="Times New Roman" w:hAnsi="Times New Roman" w:eastAsia="宋体"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r w14:paraId="693D3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00" w:type="pct"/>
            <w:vMerge w:val="continue"/>
            <w:tcBorders>
              <w:left w:val="single" w:color="000000" w:sz="6" w:space="0"/>
              <w:bottom w:val="single" w:color="000000" w:sz="6" w:space="0"/>
              <w:right w:val="single" w:color="000000" w:sz="6" w:space="0"/>
            </w:tcBorders>
            <w:noWrap/>
            <w:vAlign w:val="center"/>
          </w:tcPr>
          <w:p w14:paraId="57D0C3DD">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038" w:type="pct"/>
            <w:vMerge w:val="continue"/>
            <w:tcBorders>
              <w:left w:val="single" w:color="000000" w:sz="6" w:space="0"/>
              <w:bottom w:val="single" w:color="000000" w:sz="6" w:space="0"/>
              <w:right w:val="single" w:color="000000" w:sz="6" w:space="0"/>
            </w:tcBorders>
            <w:noWrap/>
            <w:vAlign w:val="center"/>
          </w:tcPr>
          <w:p w14:paraId="6C15C000">
            <w:pPr>
              <w:keepNext w:val="0"/>
              <w:keepLines w:val="0"/>
              <w:widowControl/>
              <w:suppressLineNumbers w:val="0"/>
              <w:jc w:val="center"/>
              <w:textAlignment w:val="center"/>
              <w:rPr>
                <w:rFonts w:hint="eastAsia" w:ascii="Times New Roman" w:hAnsi="Times New Roman" w:eastAsia="宋体" w:cs="宋体"/>
                <w:i w:val="0"/>
                <w:iCs w:val="0"/>
                <w:color w:val="auto"/>
                <w:kern w:val="0"/>
                <w:sz w:val="24"/>
                <w:szCs w:val="24"/>
                <w:highlight w:val="none"/>
                <w:u w:val="none"/>
                <w:lang w:val="en-US" w:eastAsia="zh-CN" w:bidi="ar"/>
              </w:rPr>
            </w:pPr>
          </w:p>
        </w:tc>
        <w:tc>
          <w:tcPr>
            <w:tcW w:w="1938" w:type="pct"/>
            <w:tcBorders>
              <w:top w:val="single" w:color="000000" w:sz="6" w:space="0"/>
              <w:left w:val="single" w:color="000000" w:sz="6" w:space="0"/>
              <w:bottom w:val="single" w:color="000000" w:sz="6" w:space="0"/>
              <w:right w:val="single" w:color="000000" w:sz="6" w:space="0"/>
            </w:tcBorders>
            <w:noWrap/>
            <w:vAlign w:val="center"/>
          </w:tcPr>
          <w:p w14:paraId="013FE236">
            <w:pPr>
              <w:keepNext w:val="0"/>
              <w:keepLines w:val="0"/>
              <w:widowControl/>
              <w:suppressLineNumbers w:val="0"/>
              <w:jc w:val="center"/>
              <w:textAlignment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常州松乾照明科技有限公司</w:t>
            </w:r>
          </w:p>
        </w:tc>
        <w:tc>
          <w:tcPr>
            <w:tcW w:w="1175" w:type="pct"/>
            <w:tcBorders>
              <w:top w:val="single" w:color="000000" w:sz="6" w:space="0"/>
              <w:left w:val="single" w:color="000000" w:sz="6" w:space="0"/>
              <w:bottom w:val="single" w:color="000000" w:sz="6" w:space="0"/>
              <w:right w:val="single" w:color="000000" w:sz="6" w:space="0"/>
            </w:tcBorders>
            <w:noWrap/>
            <w:vAlign w:val="center"/>
          </w:tcPr>
          <w:p w14:paraId="4A358FFC">
            <w:pPr>
              <w:jc w:val="center"/>
              <w:rPr>
                <w:rFonts w:hint="eastAsia" w:ascii="Times New Roman" w:hAnsi="Times New Roman" w:eastAsia="宋体" w:cs="宋体"/>
                <w:i w:val="0"/>
                <w:iCs w:val="0"/>
                <w:color w:val="auto"/>
                <w:sz w:val="24"/>
                <w:szCs w:val="24"/>
                <w:highlight w:val="none"/>
                <w:u w:val="none"/>
              </w:rPr>
            </w:pPr>
            <w:r>
              <w:rPr>
                <w:rFonts w:hint="eastAsia" w:ascii="Times New Roman" w:hAnsi="Times New Roman" w:eastAsia="宋体" w:cs="宋体"/>
                <w:i w:val="0"/>
                <w:iCs w:val="0"/>
                <w:color w:val="auto"/>
                <w:sz w:val="24"/>
                <w:szCs w:val="24"/>
                <w:highlight w:val="none"/>
                <w:u w:val="none"/>
              </w:rPr>
              <w:t>松乾照明</w:t>
            </w:r>
          </w:p>
        </w:tc>
        <w:tc>
          <w:tcPr>
            <w:tcW w:w="447" w:type="pct"/>
            <w:tcBorders>
              <w:top w:val="single" w:color="000000" w:sz="6" w:space="0"/>
              <w:left w:val="single" w:color="000000" w:sz="6" w:space="0"/>
              <w:bottom w:val="single" w:color="000000" w:sz="6" w:space="0"/>
              <w:right w:val="single" w:color="000000" w:sz="6" w:space="0"/>
            </w:tcBorders>
            <w:noWrap/>
            <w:vAlign w:val="center"/>
          </w:tcPr>
          <w:p w14:paraId="7F6BAE6D">
            <w:pPr>
              <w:jc w:val="center"/>
              <w:rPr>
                <w:rFonts w:hint="eastAsia" w:cs="宋体"/>
                <w:i w:val="0"/>
                <w:iCs w:val="0"/>
                <w:color w:val="auto"/>
                <w:sz w:val="24"/>
                <w:szCs w:val="24"/>
                <w:highlight w:val="none"/>
                <w:u w:val="none"/>
                <w:lang w:val="en-US" w:eastAsia="zh-CN"/>
              </w:rPr>
            </w:pPr>
            <w:r>
              <w:rPr>
                <w:rFonts w:hint="eastAsia" w:cs="宋体"/>
                <w:i w:val="0"/>
                <w:iCs w:val="0"/>
                <w:color w:val="auto"/>
                <w:sz w:val="24"/>
                <w:szCs w:val="24"/>
                <w:highlight w:val="none"/>
                <w:u w:val="none"/>
                <w:lang w:val="en-US" w:eastAsia="zh-CN"/>
              </w:rPr>
              <w:t>/</w:t>
            </w:r>
          </w:p>
        </w:tc>
      </w:tr>
    </w:tbl>
    <w:p w14:paraId="4BB94358">
      <w:pPr>
        <w:keepNext w:val="0"/>
        <w:keepLines w:val="0"/>
        <w:pageBreakBefore w:val="0"/>
        <w:widowControl w:val="0"/>
        <w:numPr>
          <w:ilvl w:val="0"/>
          <w:numId w:val="0"/>
        </w:numPr>
        <w:kinsoku/>
        <w:wordWrap/>
        <w:overflowPunct/>
        <w:topLinePunct w:val="0"/>
        <w:autoSpaceDE/>
        <w:autoSpaceDN/>
        <w:bidi w:val="0"/>
        <w:snapToGrid w:val="0"/>
        <w:spacing w:line="360" w:lineRule="auto"/>
        <w:jc w:val="both"/>
        <w:textAlignment w:val="auto"/>
        <w:rPr>
          <w:rFonts w:hint="eastAsia" w:ascii="Times New Roman" w:hAnsi="Times New Roman" w:eastAsia="宋体" w:cs="Times New Roman"/>
          <w:b/>
          <w:color w:val="auto"/>
          <w:sz w:val="24"/>
          <w:highlight w:val="none"/>
          <w:lang w:val="en-US" w:eastAsia="zh-CN"/>
        </w:rPr>
      </w:pPr>
    </w:p>
    <w:p w14:paraId="474C487D">
      <w:pPr>
        <w:rPr>
          <w:rFonts w:hint="default"/>
          <w:lang w:val="en-US" w:eastAsia="zh-CN"/>
        </w:rPr>
      </w:pPr>
    </w:p>
    <w:sectPr>
      <w:pgSz w:w="11906" w:h="16838"/>
      <w:pgMar w:top="1134" w:right="1701" w:bottom="1134" w:left="1701"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B57B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06DD3">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806DD3">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279B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AA66B3"/>
    <w:multiLevelType w:val="multilevel"/>
    <w:tmpl w:val="39AA66B3"/>
    <w:lvl w:ilvl="0" w:tentative="0">
      <w:start w:val="1"/>
      <w:numFmt w:val="decimal"/>
      <w:suff w:val="space"/>
      <w:lvlText w:val="%1."/>
      <w:lvlJc w:val="left"/>
      <w:rPr>
        <w:rFonts w:hint="default" w:cs="Times New Roman"/>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75D66"/>
    <w:rsid w:val="031E57BA"/>
    <w:rsid w:val="04267140"/>
    <w:rsid w:val="048C54B6"/>
    <w:rsid w:val="0580358D"/>
    <w:rsid w:val="06FA3E98"/>
    <w:rsid w:val="076D7821"/>
    <w:rsid w:val="0A911A78"/>
    <w:rsid w:val="0BAD4690"/>
    <w:rsid w:val="0C831895"/>
    <w:rsid w:val="0D131801"/>
    <w:rsid w:val="0D3037CB"/>
    <w:rsid w:val="0D7161F6"/>
    <w:rsid w:val="0E8F2773"/>
    <w:rsid w:val="131C20FB"/>
    <w:rsid w:val="1A194F8E"/>
    <w:rsid w:val="1AAC1FB7"/>
    <w:rsid w:val="1C054074"/>
    <w:rsid w:val="1D8D2573"/>
    <w:rsid w:val="1ED43664"/>
    <w:rsid w:val="1FB17384"/>
    <w:rsid w:val="20450EE3"/>
    <w:rsid w:val="2BB60EE7"/>
    <w:rsid w:val="321800A7"/>
    <w:rsid w:val="33743B62"/>
    <w:rsid w:val="36C95F72"/>
    <w:rsid w:val="375E78E4"/>
    <w:rsid w:val="37AD60C0"/>
    <w:rsid w:val="39365415"/>
    <w:rsid w:val="3C8A3759"/>
    <w:rsid w:val="3D0F2205"/>
    <w:rsid w:val="3ECC2AA4"/>
    <w:rsid w:val="3F093C8B"/>
    <w:rsid w:val="3F835566"/>
    <w:rsid w:val="48587156"/>
    <w:rsid w:val="49861AA1"/>
    <w:rsid w:val="4F401E57"/>
    <w:rsid w:val="50B9275C"/>
    <w:rsid w:val="527F1783"/>
    <w:rsid w:val="5D1F428F"/>
    <w:rsid w:val="5DD710E9"/>
    <w:rsid w:val="5F025C16"/>
    <w:rsid w:val="60F8107F"/>
    <w:rsid w:val="611D2893"/>
    <w:rsid w:val="64D23995"/>
    <w:rsid w:val="688A4CB2"/>
    <w:rsid w:val="6B5B2936"/>
    <w:rsid w:val="6D5737C1"/>
    <w:rsid w:val="705160B5"/>
    <w:rsid w:val="716360A0"/>
    <w:rsid w:val="71B0505E"/>
    <w:rsid w:val="71BB412E"/>
    <w:rsid w:val="733E6DC5"/>
    <w:rsid w:val="7385133C"/>
    <w:rsid w:val="753C37D8"/>
    <w:rsid w:val="756D3991"/>
    <w:rsid w:val="79660E24"/>
    <w:rsid w:val="7FBF3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jc w:val="left"/>
    </w:pPr>
    <w:rPr>
      <w:rFonts w:ascii="宋体"/>
      <w:sz w:val="24"/>
    </w:r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Plain Text"/>
    <w:basedOn w:val="1"/>
    <w:next w:val="3"/>
    <w:qFormat/>
    <w:uiPriority w:val="0"/>
    <w:rPr>
      <w:rFonts w:hint="eastAsia" w:ascii="宋体" w:hAnsi="Courier New"/>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szCs w:val="18"/>
    </w:rPr>
  </w:style>
  <w:style w:type="paragraph" w:styleId="8">
    <w:name w:val="toc 1"/>
    <w:basedOn w:val="1"/>
    <w:next w:val="1"/>
    <w:qFormat/>
    <w:uiPriority w:val="39"/>
    <w:pPr>
      <w:tabs>
        <w:tab w:val="left" w:pos="1050"/>
        <w:tab w:val="right" w:leader="dot" w:pos="8937"/>
      </w:tabs>
      <w:spacing w:line="300" w:lineRule="auto"/>
    </w:pPr>
    <w:rPr>
      <w:rFonts w:ascii="宋体" w:hAnsi="宋体"/>
      <w:b/>
      <w:sz w:val="24"/>
    </w:rPr>
  </w:style>
  <w:style w:type="table" w:styleId="10">
    <w:name w:val="Table Grid"/>
    <w:basedOn w:val="9"/>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纯文本1"/>
    <w:basedOn w:val="1"/>
    <w:next w:val="13"/>
    <w:qFormat/>
    <w:uiPriority w:val="0"/>
    <w:rPr>
      <w:rFonts w:hint="eastAsia" w:ascii="宋体" w:hAnsi="Courier New"/>
      <w:szCs w:val="20"/>
    </w:rPr>
  </w:style>
  <w:style w:type="paragraph" w:customStyle="1" w:styleId="13">
    <w:name w:val="目录 41"/>
    <w:basedOn w:val="1"/>
    <w:next w:val="1"/>
    <w:qFormat/>
    <w:uiPriority w:val="0"/>
    <w:pPr>
      <w:ind w:left="1260"/>
    </w:pPr>
  </w:style>
  <w:style w:type="character" w:customStyle="1" w:styleId="14">
    <w:name w:val="font21"/>
    <w:basedOn w:val="11"/>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11670</Words>
  <Characters>11888</Characters>
  <Lines>0</Lines>
  <Paragraphs>0</Paragraphs>
  <TotalTime>49</TotalTime>
  <ScaleCrop>false</ScaleCrop>
  <LinksUpToDate>false</LinksUpToDate>
  <CharactersWithSpaces>12648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2026-05-07T02:17:00Z</dcterms:created>
  <dc:creator>Administrator</dc:creator>
  <cp:lastModifiedBy>快乐一生</cp:lastModifiedBy>
  <dcterms:modified xsi:type="dcterms:W3CDTF">2026-05-19T07:35:57Z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eyJoZGlkIjoiMzE4ZTMyZjk2YmMyNzdiOGE0ZWNjODRkZDRhZTJhZTYiLCJ1c2VySWQiOiI0ODM0NTE4MjEifQ==</vt:lpwstr>
  </property>
  <property fmtid="{D5CDD505-2E9C-101B-9397-08002B2CF9AE}" pid="4" name="ICV">
    <vt:lpwstr>6801E349621E4A3B89682CB93E21E1FA_12</vt:lpwstr>
  </property>
</Properties>
</file>