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36"/>
          <w:highlight w:val="none"/>
          <w:lang w:eastAsia="zh-CN"/>
        </w:rPr>
      </w:pPr>
      <w:r>
        <w:rPr>
          <w:rFonts w:hint="eastAsia" w:ascii="宋体" w:hAnsi="宋体" w:cs="宋体"/>
          <w:color w:val="auto"/>
          <w:sz w:val="28"/>
          <w:szCs w:val="28"/>
          <w:highlight w:val="none"/>
        </w:rPr>
        <w:tab/>
      </w:r>
      <w:r>
        <w:rPr>
          <w:rFonts w:hint="eastAsia" w:ascii="宋体" w:hAnsi="宋体" w:cs="宋体"/>
          <w:color w:val="auto"/>
          <w:highlight w:val="none"/>
        </w:rPr>
        <w:t xml:space="preserve">编号：</w:t>
      </w:r>
      <w:r>
        <w:rPr>
          <w:rFonts w:hint="eastAsia" w:ascii="宋体" w:hAnsi="宋体" w:cs="宋体"/>
          <w:color w:val="auto"/>
          <w:highlight w:val="none"/>
          <w:lang w:eastAsia="zh-CN"/>
        </w:rPr>
        <w:t xml:space="preserve">JSZC-321012-JSFT-C2026-0001</w:t>
      </w:r>
      <w:r/>
    </w:p>
    <w:p>
      <w:pPr>
        <w:jc w:val="right"/>
        <w:rPr>
          <w:rFonts w:ascii="宋体" w:hAnsi="宋体" w:cs="Times New Roman"/>
          <w:sz w:val="36"/>
          <w:szCs w:val="22"/>
          <w:highlight w:val="none"/>
        </w:rPr>
      </w:pPr>
      <w:r>
        <w:rPr>
          <w:rFonts w:ascii="宋体" w:hAnsi="宋体" w:cs="Times New Roman"/>
          <w:sz w:val="36"/>
          <w:szCs w:val="22"/>
          <w:highlight w:val="none"/>
        </w:rPr>
      </w:r>
      <w:r/>
    </w:p>
    <w:p>
      <w:pPr>
        <w:jc w:val="center"/>
        <w:spacing w:line="360" w:lineRule="auto"/>
        <w:rPr>
          <w:rFonts w:hint="eastAsia" w:ascii="宋体" w:hAnsi="宋体" w:cs="Times New Roman"/>
          <w:sz w:val="36"/>
          <w:szCs w:val="22"/>
          <w:highlight w:val="none"/>
          <w:lang w:eastAsia="zh-CN"/>
        </w:rPr>
      </w:pPr>
      <w:r>
        <w:rPr>
          <w:rFonts w:hint="eastAsia" w:ascii="宋体" w:hAnsi="宋体" w:cs="Times New Roman"/>
          <w:sz w:val="36"/>
          <w:szCs w:val="22"/>
          <w:highlight w:val="none"/>
          <w:lang w:eastAsia="zh-CN"/>
        </w:rPr>
      </w:r>
      <w:r/>
    </w:p>
    <w:p>
      <w:pPr>
        <w:jc w:val="center"/>
        <w:spacing w:line="360" w:lineRule="auto"/>
        <w:rPr>
          <w:rFonts w:hint="default" w:ascii="宋体" w:hAnsi="宋体" w:cs="Times New Roman"/>
          <w:sz w:val="36"/>
          <w:szCs w:val="22"/>
          <w:highlight w:val="none"/>
          <w:lang w:val="en-US" w:eastAsia="zh-CN"/>
        </w:rPr>
      </w:pPr>
      <w:r>
        <w:rPr>
          <w:rFonts w:hint="eastAsia" w:ascii="宋体" w:hAnsi="宋体" w:cs="Times New Roman"/>
          <w:sz w:val="36"/>
          <w:szCs w:val="22"/>
          <w:highlight w:val="none"/>
          <w:lang w:eastAsia="zh-CN"/>
        </w:rPr>
        <w:t xml:space="preserve"> 南苑路（黄河南路至新纪元电器）改造工程</w:t>
      </w:r>
      <w:r>
        <w:rPr>
          <w:rFonts w:hint="eastAsia" w:ascii="宋体" w:hAnsi="宋体" w:cs="Times New Roman"/>
          <w:sz w:val="36"/>
          <w:szCs w:val="22"/>
          <w:highlight w:val="none"/>
          <w:lang w:val="en-US" w:eastAsia="zh-CN"/>
        </w:rPr>
        <w:t xml:space="preserve"> </w:t>
      </w:r>
      <w:r/>
    </w:p>
    <w:p>
      <w:pPr>
        <w:jc w:val="center"/>
        <w:spacing w:line="600" w:lineRule="auto"/>
        <w:rPr>
          <w:rFonts w:ascii="宋体" w:hAnsi="宋体" w:cs="Times New Roman"/>
          <w:sz w:val="36"/>
          <w:szCs w:val="22"/>
          <w:highlight w:val="none"/>
        </w:rPr>
        <w:outlineLvl w:val="0"/>
      </w:pPr>
      <w:r/>
      <w:bookmarkStart w:id="0" w:name="_Toc5403"/>
      <w:r/>
      <w:bookmarkStart w:id="1" w:name="_Toc1970"/>
      <w:r/>
      <w:bookmarkStart w:id="2" w:name="_Toc6610"/>
      <w:r/>
      <w:bookmarkStart w:id="3" w:name="_Toc5989"/>
      <w:r>
        <w:rPr>
          <w:rFonts w:hint="eastAsia" w:ascii="宋体" w:hAnsi="宋体" w:cs="Times New Roman"/>
          <w:sz w:val="36"/>
          <w:szCs w:val="22"/>
          <w:highlight w:val="none"/>
        </w:rPr>
        <w:t xml:space="preserve">竞争性磋商文件</w:t>
      </w:r>
      <w:bookmarkEnd w:id="0"/>
      <w:r/>
      <w:bookmarkEnd w:id="1"/>
      <w:r/>
      <w:bookmarkEnd w:id="2"/>
      <w:r/>
      <w:bookmarkEnd w:id="3"/>
      <w:r/>
      <w:r/>
    </w:p>
    <w:p>
      <w:pPr>
        <w:jc w:val="center"/>
        <w:rPr>
          <w:rFonts w:ascii="宋体" w:hAnsi="宋体" w:cs="宋体"/>
          <w:sz w:val="36"/>
          <w:szCs w:val="36"/>
          <w:highlight w:val="none"/>
        </w:rPr>
      </w:pPr>
      <w:r>
        <w:rPr>
          <w:rFonts w:ascii="宋体" w:hAnsi="宋体" w:cs="宋体"/>
          <w:sz w:val="36"/>
          <w:szCs w:val="36"/>
          <w:highlight w:val="none"/>
        </w:rPr>
      </w:r>
      <w:r/>
    </w:p>
    <w:p>
      <w:pPr>
        <w:jc w:val="center"/>
        <w:rPr>
          <w:rFonts w:ascii="宋体" w:hAnsi="宋体" w:cs="宋体"/>
          <w:highlight w:val="none"/>
        </w:rPr>
      </w:pPr>
      <w:r>
        <w:rPr>
          <w:rFonts w:hint="eastAsia" w:ascii="宋体" w:hAnsi="宋体" w:cs="宋体"/>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4.0pt;height:294.0pt;mso-wrap-distance-left:0.0pt;mso-wrap-distance-top:0.0pt;mso-wrap-distance-right:0.0pt;mso-wrap-distance-bottom:0.0pt;" filled="f" stroked="f">
            <v:path textboxrect="0,0,0,0"/>
            <v:imagedata r:id="rId21" o:title=""/>
          </v:shape>
          <o:OLEObject DrawAspect="Content" r:id="rId22" ObjectID="_1525045" ProgID="StaticMetafile" ShapeID="_x0000_i5" Type="Embed"/>
        </w:object>
      </w:r>
      <w:r/>
    </w:p>
    <w:p>
      <w:pPr>
        <w:rPr>
          <w:rFonts w:ascii="宋体" w:hAnsi="宋体" w:cs="宋体"/>
          <w:highlight w:val="none"/>
        </w:rPr>
      </w:pPr>
      <w:r>
        <w:rPr>
          <w:rFonts w:ascii="宋体" w:hAnsi="宋体" w:cs="宋体"/>
          <w:highlight w:val="none"/>
        </w:rPr>
      </w:r>
      <w:r/>
    </w:p>
    <w:p>
      <w:pPr>
        <w:jc w:val="center"/>
        <w:rPr>
          <w:rFonts w:ascii="宋体" w:hAnsi="宋体" w:cs="宋体"/>
          <w:sz w:val="48"/>
          <w:szCs w:val="48"/>
          <w:highlight w:val="none"/>
        </w:rPr>
      </w:pPr>
      <w:r>
        <w:rPr>
          <w:rFonts w:ascii="宋体" w:hAnsi="宋体" w:cs="宋体"/>
          <w:sz w:val="48"/>
          <w:szCs w:val="48"/>
          <w:highlight w:val="none"/>
        </w:rPr>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t xml:space="preserve">招标代理机构：江苏方天工程建设咨询有限公司</w:t>
      </w:r>
      <w:r/>
    </w:p>
    <w:p>
      <w:pPr>
        <w:ind w:firstLine="1280"/>
        <w:jc w:val="center"/>
        <w:spacing w:line="360" w:lineRule="auto"/>
        <w:rPr>
          <w:rFonts w:hint="default" w:ascii="宋体" w:hAnsi="宋体" w:eastAsia="宋体" w:cs="Times New Roman"/>
          <w:sz w:val="32"/>
          <w:szCs w:val="21"/>
          <w:highlight w:val="none"/>
          <w:lang w:val="en-US" w:eastAsia="zh-CN"/>
        </w:rPr>
      </w:pPr>
      <w:r>
        <w:rPr>
          <w:rFonts w:hint="eastAsia" w:ascii="宋体" w:hAnsi="宋体" w:cs="Times New Roman"/>
          <w:sz w:val="32"/>
          <w:szCs w:val="21"/>
          <w:highlight w:val="none"/>
          <w:lang w:eastAsia="zh-CN"/>
        </w:rPr>
        <w:t xml:space="preserve">202</w:t>
      </w:r>
      <w:r>
        <w:rPr>
          <w:rFonts w:hint="eastAsia" w:ascii="宋体" w:hAnsi="宋体" w:cs="Times New Roman"/>
          <w:sz w:val="32"/>
          <w:szCs w:val="21"/>
          <w:highlight w:val="none"/>
          <w:lang w:val="en-US" w:eastAsia="zh-CN"/>
        </w:rPr>
        <w:t xml:space="preserve">6</w:t>
      </w:r>
      <w:r>
        <w:rPr>
          <w:rFonts w:hint="eastAsia" w:ascii="宋体" w:hAnsi="宋体" w:cs="Times New Roman"/>
          <w:sz w:val="32"/>
          <w:szCs w:val="21"/>
          <w:highlight w:val="none"/>
          <w:lang w:eastAsia="zh-CN"/>
        </w:rPr>
        <w:t xml:space="preserve">年</w:t>
      </w:r>
      <w:r>
        <w:rPr>
          <w:rFonts w:hint="eastAsia" w:ascii="宋体" w:hAnsi="宋体" w:cs="Times New Roman"/>
          <w:sz w:val="32"/>
          <w:szCs w:val="21"/>
          <w:highlight w:val="none"/>
          <w:lang w:val="en-US" w:eastAsia="zh-CN"/>
        </w:rPr>
        <w:t xml:space="preserve">05</w:t>
      </w:r>
      <w:r>
        <w:rPr>
          <w:rFonts w:hint="eastAsia" w:ascii="宋体" w:hAnsi="宋体" w:cs="Times New Roman"/>
          <w:sz w:val="32"/>
          <w:szCs w:val="21"/>
          <w:highlight w:val="none"/>
        </w:rPr>
        <w:t xml:space="preserve">月</w:t>
      </w:r>
      <w:r/>
    </w:p>
    <w:p>
      <w:pPr>
        <w:jc w:val="left"/>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b/>
          <w:bCs/>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sz w:val="36"/>
          <w:szCs w:val="36"/>
          <w:highlight w:val="none"/>
        </w:rPr>
      </w:r>
      <w:r/>
    </w:p>
    <w:p>
      <w:pPr>
        <w:pStyle w:val="888"/>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目</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录</w:t>
      </w:r>
      <w:r/>
    </w:p>
    <w:p>
      <w:pPr>
        <w:ind w:left="0" w:right="0" w:firstLine="8320"/>
        <w:jc w:val="left"/>
        <w:spacing w:before="0" w:after="0" w:line="360" w:lineRule="auto"/>
        <w:widowControl/>
        <w:rPr>
          <w:rFonts w:ascii="宋体" w:hAnsi="宋体" w:eastAsia="宋体" w:cs="宋体"/>
          <w:bCs/>
          <w:sz w:val="21"/>
          <w:szCs w:val="32"/>
          <w:highlight w:val="none"/>
          <w:lang w:val="en-US" w:eastAsia="zh-CN" w:bidi="ar-SA"/>
        </w:rPr>
      </w:pPr>
      <w:r>
        <w:rPr>
          <w:rFonts w:ascii="宋体" w:hAnsi="宋体" w:cs="宋体"/>
          <w:b/>
          <w:bCs/>
          <w:sz w:val="32"/>
          <w:szCs w:val="32"/>
          <w:highlight w:val="none"/>
        </w:rPr>
        <w:fldChar w:fldCharType="begin"/>
      </w:r>
      <w:r>
        <w:rPr>
          <w:rFonts w:ascii="宋体" w:hAnsi="宋体" w:cs="宋体"/>
          <w:b/>
          <w:bCs/>
          <w:sz w:val="32"/>
          <w:szCs w:val="32"/>
          <w:highlight w:val="none"/>
        </w:rPr>
        <w:instrText xml:space="preserve">TOC \o "1-1" \h \u </w:instrText>
      </w:r>
      <w:r>
        <w:rPr>
          <w:rFonts w:ascii="宋体" w:hAnsi="宋体" w:cs="宋体"/>
          <w:b/>
          <w:bCs/>
          <w:sz w:val="32"/>
          <w:szCs w:val="32"/>
          <w:highlight w:val="none"/>
        </w:rPr>
        <w:fldChar w:fldCharType="separate"/>
      </w:r>
      <w:r/>
    </w:p>
    <w:p>
      <w:pPr>
        <w:pStyle w:val="904"/>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_Toc26949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_Toc26949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4"/>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_Toc7896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磋商须知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_Toc7896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4"/>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_Toc15686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第三章 合同主要条款</w:t>
      </w:r>
      <w:r>
        <w:rPr>
          <w:rFonts w:hint="eastAsia" w:ascii="宋体" w:hAnsi="宋体" w:eastAsia="宋体" w:cs="宋体"/>
          <w:b w:val="0"/>
          <w:bCs/>
          <w:sz w:val="28"/>
          <w:szCs w:val="28"/>
          <w:highlight w:val="none"/>
          <w:lang w:val="en-US" w:eastAsia="zh-CN"/>
        </w:rPr>
        <w:t xml:space="preserve">及格式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_Toc15686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4"/>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_Toc28054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项目</w:t>
      </w:r>
      <w:r>
        <w:rPr>
          <w:rFonts w:hint="eastAsia" w:ascii="宋体" w:hAnsi="宋体" w:eastAsia="宋体" w:cs="宋体"/>
          <w:b w:val="0"/>
          <w:bCs/>
          <w:sz w:val="28"/>
          <w:szCs w:val="28"/>
          <w:highlight w:val="none"/>
          <w:lang w:val="en-US" w:eastAsia="zh-CN"/>
        </w:rPr>
        <w:t xml:space="preserve">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_Toc28054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4"/>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_Toc4364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评审方法及评审标准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_Toc4364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4"/>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_Toc31093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竞争性磋商响应文件格式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_Toc31093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ind w:left="0" w:right="0" w:firstLine="0"/>
        <w:jc w:val="center"/>
        <w:spacing w:before="0" w:after="0" w:line="240" w:lineRule="auto"/>
        <w:widowControl/>
        <w:rPr>
          <w:rFonts w:ascii="宋体" w:hAnsi="宋体" w:cs="宋体"/>
          <w:b/>
          <w:bCs/>
          <w:sz w:val="32"/>
          <w:szCs w:val="32"/>
          <w:highlight w:val="none"/>
        </w:rPr>
      </w:pPr>
      <w:r>
        <w:rPr>
          <w:rFonts w:ascii="宋体" w:hAnsi="宋体" w:cs="宋体"/>
          <w:bCs/>
          <w:szCs w:val="32"/>
          <w:highlight w:val="none"/>
        </w:rPr>
        <w:fldChar w:fldCharType="end"/>
      </w:r>
      <w:r/>
    </w:p>
    <w:p>
      <w:pPr>
        <w:ind w:firstLine="8320"/>
        <w:jc w:val="left"/>
        <w:spacing w:line="360" w:lineRule="auto"/>
        <w:widowControl/>
        <w:rPr>
          <w:rFonts w:ascii="宋体" w:hAnsi="宋体" w:cs="宋体"/>
          <w:b/>
          <w:bCs/>
          <w:sz w:val="32"/>
          <w:szCs w:val="32"/>
          <w:highlight w:val="none"/>
        </w:rPr>
      </w:pPr>
      <w:r/>
      <w:bookmarkStart w:id="142" w:name="_GoBack"/>
      <w:r/>
      <w:bookmarkEnd w:id="142"/>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pStyle w:val="865"/>
        <w:rPr>
          <w:rFonts w:hint="eastAsia"/>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highlight w:val="none"/>
        </w:rPr>
      </w:r>
      <w:r/>
    </w:p>
    <w:p>
      <w:pPr>
        <w:pStyle w:val="865"/>
        <w:numPr>
          <w:ilvl w:val="0"/>
          <w:numId w:val="2"/>
        </w:numPr>
        <w:rPr>
          <w:rFonts w:hint="eastAsia"/>
          <w:highlight w:val="none"/>
        </w:rPr>
      </w:pPr>
      <w:r/>
      <w:bookmarkStart w:id="4" w:name="_Toc26949"/>
      <w:r>
        <w:rPr>
          <w:rFonts w:hint="eastAsia"/>
          <w:highlight w:val="none"/>
          <w:lang w:eastAsia="zh-CN"/>
        </w:rPr>
        <w:t xml:space="preserve">南苑路（黄河南路至新纪元电器）改造工程</w:t>
      </w:r>
      <w:r>
        <w:rPr>
          <w:rFonts w:hint="eastAsia"/>
          <w:highlight w:val="none"/>
        </w:rPr>
        <w:t xml:space="preserve">竞争性磋商采购公告</w:t>
      </w:r>
      <w:bookmarkEnd w:id="4"/>
      <w:r/>
      <w:r/>
    </w:p>
    <w:p>
      <w:pPr>
        <w:ind w:firstLine="420"/>
        <w:jc w:val="left"/>
        <w:spacing w:line="360" w:lineRule="auto"/>
        <w:widowControl/>
        <w:rPr>
          <w:rFonts w:ascii="宋体" w:hAnsi="宋体" w:cs="宋体"/>
          <w:b/>
          <w:bCs/>
          <w:sz w:val="32"/>
          <w:szCs w:val="32"/>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扬州市江都高新技术产业园区管理委员会</w:t>
      </w:r>
      <w:r>
        <w:rPr>
          <w:rFonts w:hint="eastAsia" w:ascii="宋体" w:hAnsi="宋体" w:cs="宋体"/>
          <w:highlight w:val="none"/>
        </w:rPr>
        <w:t xml:space="preserve">的委托，</w:t>
      </w:r>
      <w:r>
        <w:rPr>
          <w:rFonts w:hint="eastAsia" w:ascii="宋体" w:hAnsi="宋体" w:cs="宋体"/>
          <w:highlight w:val="none"/>
          <w:lang w:eastAsia="zh-CN"/>
        </w:rPr>
        <w:t xml:space="preserve">江苏方天工程建设咨询有限公司</w:t>
      </w:r>
      <w:r>
        <w:rPr>
          <w:rFonts w:hint="eastAsia" w:ascii="宋体" w:hAnsi="宋体" w:cs="宋体"/>
          <w:highlight w:val="none"/>
        </w:rPr>
        <w:t xml:space="preserve">就</w:t>
      </w:r>
      <w:r>
        <w:rPr>
          <w:rFonts w:hint="eastAsia" w:ascii="宋体" w:hAnsi="宋体" w:cs="宋体"/>
          <w:highlight w:val="none"/>
          <w:lang w:eastAsia="zh-CN"/>
        </w:rPr>
        <w:t xml:space="preserve">南苑路（黄河南路至新纪元电器）改造工程</w:t>
      </w:r>
      <w:r>
        <w:rPr>
          <w:rFonts w:hint="eastAsia" w:ascii="宋体" w:hAnsi="宋体" w:cs="宋体"/>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rPr>
          <w:rFonts w:hint="eastAsia" w:ascii="宋体" w:hAnsi="宋体" w:cs="宋体"/>
          <w:b/>
          <w:bCs/>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 南苑路（黄河南路至新纪元电器）改造工程</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采购项目的潜在供应商</w:t>
      </w:r>
      <w:r>
        <w:rPr>
          <w:rFonts w:hint="eastAsia" w:ascii="宋体" w:hAnsi="宋体" w:cs="宋体"/>
          <w:highlight w:val="none"/>
          <w:lang w:val="en-US" w:eastAsia="zh-CN"/>
        </w:rPr>
        <w:t xml:space="preserve">可</w:t>
      </w:r>
      <w:r>
        <w:rPr>
          <w:rFonts w:hint="eastAsia" w:ascii="宋体" w:hAnsi="宋体" w:cs="宋体"/>
          <w:highlight w:val="none"/>
        </w:rPr>
        <w:t xml:space="preserve">在</w:t>
      </w:r>
      <w:r>
        <w:rPr>
          <w:rFonts w:hint="eastAsia" w:ascii="宋体" w:hAnsi="宋体" w:cs="宋体"/>
          <w:color w:val="000000"/>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highlight w:val="none"/>
          <w:u w:val="single"/>
        </w:rPr>
        <w:t xml:space="preserve">自行免费下载</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采购文件，并</w:t>
      </w:r>
      <w:r>
        <w:rPr>
          <w:rFonts w:hint="eastAsia" w:ascii="宋体" w:hAnsi="宋体" w:cs="宋体"/>
          <w:color w:val="auto"/>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w:t>
      </w:r>
      <w:r>
        <w:rPr>
          <w:rFonts w:hint="eastAsia" w:ascii="宋体" w:hAnsi="宋体" w:cs="宋体"/>
          <w:color w:val="auto"/>
          <w:highlight w:val="none"/>
        </w:rPr>
        <w:t xml:space="preserve">北</w:t>
      </w:r>
      <w:r>
        <w:rPr>
          <w:rFonts w:hint="eastAsia" w:ascii="宋体" w:hAnsi="宋体" w:cs="宋体"/>
          <w:color w:val="auto"/>
          <w:highlight w:val="none"/>
        </w:rPr>
        <w:t xml:space="preserve">京时间）前提交响应文件。</w:t>
      </w:r>
      <w:r/>
    </w:p>
    <w:p>
      <w:pPr>
        <w:pStyle w:val="866"/>
        <w:ind w:firstLine="422"/>
        <w:jc w:val="left"/>
        <w:spacing w:before="0" w:after="0" w:line="360" w:lineRule="auto"/>
        <w:rPr>
          <w:rFonts w:ascii="宋体" w:hAnsi="宋体" w:eastAsia="宋体" w:cs="宋体"/>
          <w:color w:val="auto"/>
          <w:sz w:val="21"/>
          <w:szCs w:val="21"/>
          <w:highlight w:val="none"/>
        </w:rPr>
      </w:pPr>
      <w:r/>
      <w:bookmarkStart w:id="5" w:name="_Toc35393798"/>
      <w:r/>
      <w:bookmarkStart w:id="6" w:name="_Toc35393629"/>
      <w:r/>
      <w:bookmarkStart w:id="7" w:name="_Toc28359012"/>
      <w:r/>
      <w:bookmarkStart w:id="8" w:name="_Toc28359089"/>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eastAsia="zh-CN"/>
        </w:rPr>
        <w:t xml:space="preserve">JSZC-321012-JSFT-C2026-0001</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南苑路（黄河南路至新纪元电器）改造工程</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1295446.83</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1170000</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60日历天</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本项目不接受联合体。</w:t>
      </w:r>
      <w:r/>
    </w:p>
    <w:p>
      <w:pPr>
        <w:pStyle w:val="1130"/>
        <w:ind w:firstLine="420"/>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本项目不接受进口产品响应。  </w:t>
      </w:r>
      <w:r/>
    </w:p>
    <w:p>
      <w:pPr>
        <w:pStyle w:val="866"/>
        <w:ind w:firstLine="422"/>
        <w:jc w:val="left"/>
        <w:spacing w:before="0" w:after="0" w:line="360" w:lineRule="auto"/>
        <w:rPr>
          <w:rFonts w:ascii="宋体" w:hAnsi="宋体" w:eastAsia="宋体" w:cs="宋体"/>
          <w:sz w:val="21"/>
          <w:szCs w:val="21"/>
          <w:highlight w:val="none"/>
        </w:rPr>
      </w:pPr>
      <w:r/>
      <w:bookmarkStart w:id="9" w:name="_Toc35393799"/>
      <w:r/>
      <w:bookmarkStart w:id="10" w:name="_Toc28359013"/>
      <w:r/>
      <w:bookmarkStart w:id="11" w:name="_Toc35393630"/>
      <w:r/>
      <w:bookmarkStart w:id="12" w:name="_Toc28359090"/>
      <w:r>
        <w:rPr>
          <w:rFonts w:hint="eastAsia" w:ascii="宋体" w:hAnsi="宋体" w:eastAsia="宋体" w:cs="宋体"/>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highlight w:val="none"/>
          <w:lang w:eastAsia="zh-CN"/>
        </w:rPr>
      </w:pPr>
      <w:r/>
      <w:bookmarkStart w:id="13" w:name="_Toc28359014"/>
      <w:r/>
      <w:bookmarkStart w:id="14" w:name="_Toc35393631"/>
      <w:r/>
      <w:bookmarkStart w:id="15" w:name="_Toc28359091"/>
      <w:r/>
      <w:bookmarkStart w:id="16" w:name="_Toc35393800"/>
      <w:r>
        <w:rPr>
          <w:rFonts w:hint="eastAsia" w:ascii="宋体" w:hAnsi="宋体" w:cs="宋体"/>
          <w:highlight w:val="none"/>
        </w:rPr>
        <w:t xml:space="preserve">1.满足《中华人民共和国政府采购法》第二十二条规定</w:t>
      </w:r>
      <w:r>
        <w:rPr>
          <w:rFonts w:hint="eastAsia" w:ascii="宋体" w:hAnsi="宋体" w:cs="宋体"/>
          <w:highlight w:val="none"/>
          <w:lang w:eastAsia="zh-CN"/>
        </w:rPr>
        <w:t xml:space="preserve">，并提供下列材料：</w:t>
      </w:r>
      <w:r/>
    </w:p>
    <w:p>
      <w:p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cs="宋体"/>
          <w:i/>
          <w:iCs/>
          <w:color w:val="auto"/>
          <w:highlight w:val="none"/>
          <w:u w:val="single"/>
        </w:rPr>
        <w:t xml:space="preserve">1.1法人或者其他组织的营业执照等证明文件</w:t>
      </w:r>
      <w:r>
        <w:rPr>
          <w:rFonts w:hint="eastAsia" w:ascii="宋体" w:hAnsi="宋体" w:cs="宋体"/>
          <w:i/>
          <w:iCs/>
          <w:color w:val="auto"/>
          <w:highlight w:val="none"/>
          <w:u w:val="single"/>
          <w:lang w:val="en-US" w:eastAsia="zh-CN"/>
        </w:rPr>
        <w:t xml:space="preserve"> </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1.2 依法缴纳职工社会保障资金的证明材料</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highlight w:val="none"/>
          <w:u w:val="single"/>
        </w:rPr>
        <w:t xml:space="preserve">1.3 供应商依法纳税的缴款凭证</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1.4 上一年度的财务报告情况</w:t>
      </w:r>
      <w:r>
        <w:rPr>
          <w:rFonts w:hint="eastAsia" w:ascii="宋体" w:hAnsi="宋体" w:cs="宋体"/>
          <w:i/>
          <w:iCs/>
          <w:color w:val="auto"/>
          <w:highlight w:val="none"/>
          <w:u w:val="single"/>
          <w:lang w:eastAsia="zh-CN"/>
        </w:rPr>
        <w:t xml:space="preserve">（成立不满一年无需提供）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1.5 具备履行合同所必需的设备和专业技术能力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1.6 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1.7 未被“信用中国”网站</w:t>
      </w:r>
      <w:r>
        <w:rPr>
          <w:rFonts w:hint="eastAsia" w:ascii="宋体" w:hAnsi="宋体" w:cs="宋体"/>
          <w:i/>
          <w:iCs/>
          <w:color w:val="auto"/>
          <w:highlight w:val="none"/>
          <w:u w:val="single"/>
          <w:lang w:eastAsia="zh-CN"/>
        </w:rPr>
        <w:t xml:space="preserve">、</w:t>
      </w:r>
      <w:r>
        <w:rPr>
          <w:rFonts w:hint="eastAsia" w:ascii="宋体" w:hAnsi="宋体" w:cs="宋体"/>
          <w:i/>
          <w:iCs/>
          <w:color w:val="auto"/>
          <w:highlight w:val="none"/>
          <w:u w:val="single"/>
        </w:rPr>
        <w:t xml:space="preserve">“中国政府采购网"列入失信被执行人、重大税收违法案件当事人名单、政府采购严重违法失信行为记录名单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3.本项目的特定资格要求：</w:t>
      </w:r>
      <w:r/>
    </w:p>
    <w:p>
      <w:pPr>
        <w:ind w:firstLine="420"/>
        <w:spacing w:line="360" w:lineRule="auto"/>
        <w:rPr>
          <w:rFonts w:hint="eastAsia" w:ascii="宋体" w:hAnsi="宋体" w:cs="宋体"/>
          <w:b w:val="0"/>
          <w:bCs w:val="0"/>
          <w:i/>
          <w:iCs/>
          <w:highlight w:val="none"/>
          <w:u w:val="single"/>
          <w:lang w:eastAsia="zh-CN"/>
        </w:rPr>
      </w:pPr>
      <w:r>
        <w:rPr>
          <w:rFonts w:hint="eastAsia" w:ascii="宋体" w:hAnsi="宋体" w:cs="宋体"/>
          <w:i/>
          <w:iCs/>
          <w:highlight w:val="none"/>
          <w:u w:val="single"/>
        </w:rPr>
        <w:t xml:space="preserve">3.1投标人须具有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highlight w:val="none"/>
          <w:lang w:eastAsia="zh-CN"/>
        </w:rPr>
      </w:pPr>
      <w:r>
        <w:rPr>
          <w:rFonts w:hint="eastAsia" w:ascii="宋体" w:hAnsi="宋体" w:cs="宋体"/>
          <w:i/>
          <w:iCs/>
          <w:highlight w:val="none"/>
          <w:u w:val="single"/>
        </w:rPr>
        <w:t xml:space="preserve">3.</w:t>
      </w:r>
      <w:r>
        <w:rPr>
          <w:rFonts w:hint="eastAsia" w:ascii="宋体" w:hAnsi="宋体" w:cs="宋体"/>
          <w:i/>
          <w:iCs/>
          <w:highlight w:val="none"/>
          <w:u w:val="single"/>
          <w:lang w:val="en-US" w:eastAsia="zh-CN"/>
        </w:rPr>
        <w:t xml:space="preserve">2</w:t>
      </w: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ascii="宋体" w:hAnsi="宋体" w:eastAsia="宋体"/>
          <w:b/>
          <w:bCs/>
          <w:i/>
          <w:iCs/>
          <w:highlight w:val="none"/>
          <w:u w:val="single"/>
          <w:lang w:eastAsia="zh-CN"/>
        </w:rPr>
      </w:pPr>
      <w:r>
        <w:rPr>
          <w:rFonts w:hint="eastAsia" w:ascii="宋体" w:hAnsi="宋体"/>
          <w:i/>
          <w:iCs/>
          <w:highlight w:val="none"/>
          <w:u w:val="single"/>
        </w:rPr>
        <w:t xml:space="preserve">3.</w:t>
      </w:r>
      <w:r>
        <w:rPr>
          <w:rFonts w:hint="eastAsia" w:ascii="宋体" w:hAnsi="宋体"/>
          <w:i/>
          <w:iCs/>
          <w:highlight w:val="none"/>
          <w:u w:val="single"/>
          <w:lang w:val="en-US" w:eastAsia="zh-CN"/>
        </w:rPr>
        <w:t xml:space="preserve">3</w:t>
      </w:r>
      <w:r>
        <w:rPr>
          <w:rFonts w:hint="eastAsia" w:ascii="宋体" w:hAnsi="宋体"/>
          <w:i/>
          <w:iCs/>
          <w:highlight w:val="none"/>
          <w:u w:val="single"/>
        </w:rPr>
        <w:t xml:space="preserve">拟派项目经理为本公司正式员工，具备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三、获取采购文件</w:t>
      </w:r>
      <w:bookmarkEnd w:id="13"/>
      <w:r/>
      <w:bookmarkEnd w:id="14"/>
      <w:r/>
      <w:bookmarkEnd w:id="15"/>
      <w:r/>
      <w:bookmarkEnd w:id="16"/>
      <w:r/>
      <w:r/>
    </w:p>
    <w:p>
      <w:pPr>
        <w:ind w:firstLine="540"/>
        <w:spacing w:line="360" w:lineRule="auto"/>
        <w:rPr>
          <w:rFonts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时间：自竞争性磋商公告发布之日起5个工作日。5个工作日后，仍可以下载竞争性磋商文件，但不作为供应商权益受到损害的证明材料和依据。</w:t>
      </w:r>
      <w:r/>
    </w:p>
    <w:p>
      <w:pPr>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themeColor="text1"/>
          <w:spacing w:val="0"/>
          <w:sz w:val="21"/>
          <w:szCs w:val="21"/>
          <w:highlight w:val="none"/>
          <w:shd w:val="clear" w:color="auto" w:fill="ffffff"/>
          <w:lang w:val="en-US" w:eastAsia="zh-CN" w:bidi="ar"/>
          <w14:textFill>
            <w14:solidFill>
              <w14:schemeClr w14:val="tx1"/>
            </w14:solidFill>
          </w14:textFill>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pStyle w:val="866"/>
        <w:ind w:firstLine="422"/>
        <w:jc w:val="left"/>
        <w:spacing w:before="0" w:after="0" w:line="360" w:lineRule="auto"/>
        <w:rPr>
          <w:rFonts w:ascii="宋体" w:hAnsi="宋体" w:eastAsia="宋体" w:cs="宋体"/>
          <w:sz w:val="21"/>
          <w:szCs w:val="21"/>
          <w:highlight w:val="none"/>
        </w:rPr>
      </w:pPr>
      <w:r/>
      <w:bookmarkStart w:id="17" w:name="_Toc35393801"/>
      <w:r/>
      <w:bookmarkStart w:id="18" w:name="_Toc35393632"/>
      <w:r/>
      <w:bookmarkStart w:id="19" w:name="_Toc28359015"/>
      <w:r/>
      <w:bookmarkStart w:id="20" w:name="_Toc28359092"/>
      <w:r>
        <w:rPr>
          <w:rFonts w:hint="eastAsia" w:ascii="宋体" w:hAnsi="宋体" w:eastAsia="宋体" w:cs="宋体"/>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866"/>
        <w:numPr>
          <w:ilvl w:val="0"/>
          <w:numId w:val="0"/>
        </w:numPr>
        <w:ind w:firstLine="422"/>
        <w:jc w:val="left"/>
        <w:spacing w:before="0" w:after="0" w:line="360" w:lineRule="auto"/>
        <w:rPr>
          <w:rFonts w:hint="eastAsia" w:ascii="宋体" w:hAnsi="宋体" w:eastAsia="宋体" w:cs="宋体"/>
          <w:b/>
          <w:bCs w:val="0"/>
          <w:sz w:val="21"/>
          <w:szCs w:val="21"/>
          <w:highlight w:val="none"/>
          <w:lang w:val="en-US" w:eastAsia="zh-CN" w:bidi="ar-SA"/>
        </w:rPr>
      </w:pPr>
      <w:r/>
      <w:bookmarkStart w:id="21" w:name="_Toc35393802"/>
      <w:r/>
      <w:bookmarkStart w:id="22" w:name="_Toc28359016"/>
      <w:r/>
      <w:bookmarkStart w:id="23" w:name="_Toc35393633"/>
      <w:r/>
      <w:bookmarkStart w:id="24" w:name="_Toc28359093"/>
      <w:r>
        <w:rPr>
          <w:rFonts w:hint="eastAsia" w:ascii="宋体" w:hAnsi="宋体" w:eastAsia="宋体" w:cs="宋体"/>
          <w:b/>
          <w:bCs w:val="0"/>
          <w:sz w:val="21"/>
          <w:szCs w:val="21"/>
          <w:highlight w:val="none"/>
          <w:lang w:val="en-US" w:eastAsia="zh-CN" w:bidi="ar-SA"/>
        </w:rPr>
        <w:t xml:space="preserve">投标地点：“苏采云”系统（网址：</w:t>
      </w:r>
      <w:r>
        <w:rPr>
          <w:rFonts w:hint="eastAsia" w:ascii="宋体" w:hAnsi="宋体" w:eastAsia="宋体" w:cs="宋体"/>
          <w:b/>
          <w:bCs w:val="0"/>
          <w:sz w:val="21"/>
          <w:szCs w:val="21"/>
          <w:highlight w:val="none"/>
          <w:lang w:val="en-US" w:eastAsia="zh-CN" w:bidi="ar-SA"/>
        </w:rPr>
        <w:fldChar w:fldCharType="begin"/>
      </w:r>
      <w:r>
        <w:rPr>
          <w:rFonts w:hint="eastAsia" w:ascii="宋体" w:hAnsi="宋体" w:eastAsia="宋体" w:cs="宋体"/>
          <w:b/>
          <w:bCs w:val="0"/>
          <w:sz w:val="21"/>
          <w:szCs w:val="21"/>
          <w:highlight w:val="none"/>
          <w:lang w:val="en-US" w:eastAsia="zh-CN" w:bidi="ar-SA"/>
        </w:rPr>
        <w:instrText xml:space="preserve"> HYPERLINK "http://jszfcg.jsczt.cn/）\“报名详情\”" </w:instrText>
      </w:r>
      <w:r>
        <w:rPr>
          <w:rFonts w:hint="eastAsia" w:ascii="宋体" w:hAnsi="宋体" w:eastAsia="宋体" w:cs="宋体"/>
          <w:b/>
          <w:bCs w:val="0"/>
          <w:sz w:val="21"/>
          <w:szCs w:val="21"/>
          <w:highlight w:val="none"/>
          <w:lang w:val="en-US" w:eastAsia="zh-CN" w:bidi="ar-SA"/>
        </w:rPr>
        <w:fldChar w:fldCharType="separate"/>
      </w:r>
      <w:r>
        <w:rPr>
          <w:rStyle w:val="932"/>
          <w:rFonts w:hint="eastAsia" w:ascii="宋体" w:hAnsi="宋体" w:eastAsia="宋体" w:cs="宋体"/>
          <w:b/>
          <w:bCs w:val="0"/>
          <w:sz w:val="21"/>
          <w:szCs w:val="21"/>
          <w:highlight w:val="none"/>
          <w:lang w:val="en-US" w:eastAsia="zh-CN" w:bidi="ar-SA"/>
        </w:rPr>
        <w:t xml:space="preserve">http://jszfcg.jsczt.cn/）“开标大厅”</w:t>
      </w:r>
      <w:r>
        <w:rPr>
          <w:rFonts w:hint="eastAsia" w:ascii="宋体" w:hAnsi="宋体" w:eastAsia="宋体" w:cs="宋体"/>
          <w:b/>
          <w:bCs w:val="0"/>
          <w:sz w:val="21"/>
          <w:szCs w:val="21"/>
          <w:highlight w:val="none"/>
          <w:lang w:val="en-US" w:eastAsia="zh-CN" w:bidi="ar-SA"/>
        </w:rPr>
        <w:fldChar w:fldCharType="end"/>
      </w:r>
      <w:r/>
    </w:p>
    <w:p>
      <w:pPr>
        <w:pStyle w:val="866"/>
        <w:numPr>
          <w:ilvl w:val="0"/>
          <w:numId w:val="0"/>
        </w:numPr>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932"/>
          <w:rFonts w:hint="eastAsia" w:ascii="宋体" w:hAnsi="宋体" w:eastAsia="宋体" w:cs="宋体"/>
          <w:b/>
          <w:bCs w:val="0"/>
          <w:sz w:val="21"/>
          <w:szCs w:val="21"/>
          <w:highlight w:val="none"/>
          <w:lang w:val="en-US" w:eastAsia="zh-CN" w:bidi="ar-SA"/>
        </w:rPr>
      </w:pPr>
      <w:r/>
      <w:bookmarkStart w:id="25" w:name="_Toc28359094"/>
      <w:r/>
      <w:bookmarkStart w:id="26" w:name="_Toc28359017"/>
      <w:r/>
      <w:bookmarkStart w:id="27" w:name="_Toc35393634"/>
      <w:r/>
      <w:bookmarkStart w:id="28" w:name="_Toc35393803"/>
      <w:r>
        <w:rPr>
          <w:rFonts w:hint="eastAsia" w:ascii="宋体" w:hAnsi="宋体" w:cs="宋体"/>
          <w:b/>
          <w:highlight w:val="none"/>
          <w:lang w:val="en-US" w:eastAsia="zh-CN"/>
        </w:rPr>
        <w:t xml:space="preserve">开标</w:t>
      </w:r>
      <w:r>
        <w:rPr>
          <w:rFonts w:hint="eastAsia" w:ascii="宋体" w:hAnsi="宋体" w:cs="宋体"/>
          <w:b/>
          <w:highlight w:val="none"/>
        </w:rPr>
        <w:t xml:space="preserve">地点：“苏采云”系统</w:t>
      </w:r>
      <w:r>
        <w:rPr>
          <w:rStyle w:val="932"/>
          <w:rFonts w:hint="eastAsia" w:ascii="宋体" w:hAnsi="宋体" w:eastAsia="宋体" w:cs="宋体"/>
          <w:b/>
          <w:bCs w:val="0"/>
          <w:sz w:val="21"/>
          <w:szCs w:val="21"/>
          <w:highlight w:val="none"/>
          <w:lang w:val="en-US" w:eastAsia="zh-CN" w:bidi="ar-SA"/>
        </w:rPr>
        <w:t xml:space="preserve">（网址：http://jszfcg.jsczt.cn/）“开标大厅”</w:t>
      </w:r>
      <w:r/>
    </w:p>
    <w:p>
      <w:pPr>
        <w:pStyle w:val="866"/>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六、公告期限</w:t>
      </w:r>
      <w:bookmarkEnd w:id="25"/>
      <w:r/>
      <w:bookmarkEnd w:id="26"/>
      <w:r/>
      <w:bookmarkEnd w:id="27"/>
      <w:r/>
      <w:bookmarkEnd w:id="28"/>
      <w:r/>
      <w:r/>
    </w:p>
    <w:p>
      <w:pPr>
        <w:ind w:firstLine="420"/>
        <w:spacing w:line="360" w:lineRule="auto"/>
        <w:rPr>
          <w:rFonts w:ascii="宋体" w:hAnsi="宋体" w:cs="宋体"/>
          <w:b/>
          <w:bCs/>
          <w:highlight w:val="none"/>
        </w:rPr>
      </w:pPr>
      <w:r>
        <w:rPr>
          <w:rFonts w:hint="eastAsia" w:ascii="宋体" w:hAnsi="宋体" w:cs="宋体"/>
          <w:b/>
          <w:bCs/>
          <w:highlight w:val="none"/>
        </w:rPr>
        <w:t xml:space="preserve">自本公告发布之日起5个工作日。</w:t>
      </w:r>
      <w:r/>
    </w:p>
    <w:p>
      <w:pPr>
        <w:pStyle w:val="866"/>
        <w:numPr>
          <w:ilvl w:val="0"/>
          <w:numId w:val="3"/>
        </w:numPr>
        <w:ind w:firstLine="422"/>
        <w:jc w:val="left"/>
        <w:spacing w:before="0" w:after="0" w:line="360" w:lineRule="auto"/>
        <w:rPr>
          <w:rFonts w:hint="eastAsia" w:ascii="宋体" w:hAnsi="宋体" w:eastAsia="宋体" w:cs="宋体"/>
          <w:sz w:val="21"/>
          <w:szCs w:val="21"/>
          <w:highlight w:val="none"/>
        </w:rPr>
      </w:pPr>
      <w:r/>
      <w:bookmarkStart w:id="29" w:name="_Toc35393804"/>
      <w:r/>
      <w:bookmarkStart w:id="30" w:name="_Toc35393635"/>
      <w:r>
        <w:rPr>
          <w:rFonts w:hint="eastAsia" w:ascii="宋体" w:hAnsi="宋体" w:eastAsia="宋体" w:cs="宋体"/>
          <w:sz w:val="21"/>
          <w:szCs w:val="21"/>
          <w:highlight w:val="none"/>
        </w:rPr>
        <w:t xml:space="preserve">其他补充事宜</w:t>
      </w:r>
      <w:bookmarkEnd w:id="29"/>
      <w:r/>
      <w:bookmarkEnd w:id="30"/>
      <w:r/>
      <w:r/>
    </w:p>
    <w:p>
      <w:pPr>
        <w:ind w:firstLine="422"/>
        <w:jc w:val="left"/>
        <w:spacing w:line="360" w:lineRule="auto"/>
        <w:widowControl/>
        <w:rPr>
          <w:rFonts w:hint="eastAsia" w:ascii="宋体" w:hAnsi="宋体" w:eastAsia="宋体" w:cs="宋体"/>
          <w:b/>
          <w:color w:val="auto"/>
          <w:highlight w:val="none"/>
          <w:lang w:val="en-US" w:eastAsia="zh-CN"/>
        </w:rPr>
      </w:pPr>
      <w:r/>
      <w:bookmarkStart w:id="31" w:name="_Toc28359095"/>
      <w:r/>
      <w:bookmarkStart w:id="32" w:name="_Toc35393636"/>
      <w:r/>
      <w:bookmarkStart w:id="33" w:name="_Toc28359018"/>
      <w:r/>
      <w:bookmarkStart w:id="34" w:name="_Toc35393805"/>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7.</w:t>
      </w:r>
      <w:r>
        <w:rPr>
          <w:rFonts w:hint="eastAsia" w:ascii="宋体" w:hAnsi="宋体" w:cs="宋体"/>
          <w:b/>
          <w:highlight w:val="none"/>
        </w:rPr>
        <w:t xml:space="preserve">潜在供应商对采购文件项目需求部分的询问、质疑请向采购人提出，由采购人负责答复。</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8.</w:t>
      </w:r>
      <w:r>
        <w:rPr>
          <w:rFonts w:hint="eastAsia" w:ascii="宋体" w:hAnsi="宋体" w:cs="宋体"/>
          <w:b/>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Cs/>
          <w:color w:val="ff0000"/>
          <w:highlight w:val="none"/>
        </w:rPr>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w:t>
      </w:r>
      <w:r>
        <w:rPr>
          <w:rFonts w:hint="eastAsia" w:ascii="宋体" w:hAnsi="宋体"/>
          <w:highlight w:val="none"/>
        </w:rPr>
        <w:t xml:space="preserve">本次采购不收取保证金。</w:t>
      </w:r>
      <w:r/>
    </w:p>
    <w:p>
      <w:pPr>
        <w:ind w:firstLine="420"/>
        <w:spacing w:line="360" w:lineRule="auto"/>
        <w:rPr>
          <w:rFonts w:hint="eastAsia" w:ascii="宋体" w:hAnsi="宋体" w:cs="宋体"/>
          <w:bCs/>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宋体"/>
          <w:bCs/>
          <w:highlight w:val="none"/>
        </w:rPr>
        <w:t xml:space="preserve">有关本次采购的事项若存在变动或修改，敬请及时关注</w:t>
      </w:r>
      <w:r>
        <w:rPr>
          <w:rFonts w:hint="eastAsia" w:ascii="宋体" w:hAnsi="宋体" w:cs="宋体"/>
          <w:color w:val="000000"/>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bCs/>
          <w:highlight w:val="none"/>
        </w:rPr>
        <w:t xml:space="preserve">发布的信息。</w:t>
      </w:r>
      <w:r/>
    </w:p>
    <w:p>
      <w:pPr>
        <w:ind w:firstLine="422"/>
        <w:spacing w:line="360" w:lineRule="auto"/>
        <w:rPr>
          <w:rFonts w:ascii="宋体" w:hAnsi="宋体" w:cs="宋体"/>
          <w:highlight w:val="none"/>
        </w:rPr>
      </w:pPr>
      <w:r>
        <w:rPr>
          <w:rFonts w:hint="eastAsia" w:ascii="宋体" w:hAnsi="宋体" w:eastAsia="宋体" w:cs="宋体"/>
          <w:b/>
          <w:i/>
          <w:iCs/>
          <w:highlight w:val="none"/>
          <w:u w:val="single"/>
          <w:lang w:val="en-US" w:eastAsia="zh-CN"/>
        </w:rPr>
        <w:t xml:space="preserve">11.</w:t>
      </w:r>
      <w:r>
        <w:rPr>
          <w:rFonts w:hint="eastAsia" w:ascii="宋体" w:hAnsi="宋体" w:cs="宋体"/>
          <w:b/>
          <w:i/>
          <w:iCs/>
          <w:highlight w:val="none"/>
          <w:u w:val="single"/>
        </w:rPr>
        <w:t xml:space="preserve">本项目采购文件中所有斜体下划线部分为实质性条款，如不满足，则为无效响应。</w:t>
      </w:r>
      <w:r/>
    </w:p>
    <w:p>
      <w:pPr>
        <w:pStyle w:val="866"/>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、凡对本次采购提出询问，请按以下方式联系。</w:t>
      </w:r>
      <w:bookmarkEnd w:id="31"/>
      <w:r/>
      <w:bookmarkEnd w:id="32"/>
      <w:r/>
      <w:bookmarkEnd w:id="33"/>
      <w:r/>
      <w:bookmarkEnd w:id="34"/>
      <w:r/>
      <w:r/>
    </w:p>
    <w:p>
      <w:pPr>
        <w:pStyle w:val="866"/>
        <w:ind w:firstLine="420"/>
        <w:jc w:val="left"/>
        <w:pageBreakBefore w:val="0"/>
        <w:spacing w:before="0" w:after="0" w:line="360" w:lineRule="auto"/>
        <w:widowControl w:val="off"/>
        <w:rPr>
          <w:rFonts w:ascii="宋体" w:hAnsi="宋体" w:eastAsia="宋体" w:cs="宋体"/>
          <w:b w:val="0"/>
          <w:bCs w:val="0"/>
          <w:sz w:val="21"/>
          <w:szCs w:val="21"/>
          <w:highlight w:val="none"/>
        </w:rPr>
      </w:pPr>
      <w:r/>
      <w:bookmarkStart w:id="35" w:name="_Toc28359096"/>
      <w:r/>
      <w:bookmarkStart w:id="36" w:name="_Toc28359019"/>
      <w:r/>
      <w:bookmarkStart w:id="37" w:name="_Toc35393806"/>
      <w:r/>
      <w:bookmarkStart w:id="38" w:name="_Toc35393637"/>
      <w:r>
        <w:rPr>
          <w:rFonts w:hint="eastAsia" w:ascii="宋体" w:hAnsi="宋体" w:eastAsia="宋体" w:cs="宋体"/>
          <w:b w:val="0"/>
          <w:bCs w:val="0"/>
          <w:sz w:val="21"/>
          <w:szCs w:val="21"/>
          <w:highlight w:val="none"/>
        </w:rPr>
        <w:t xml:space="preserve">1.采购人信息</w:t>
      </w:r>
      <w:bookmarkEnd w:id="35"/>
      <w:r/>
      <w:bookmarkEnd w:id="36"/>
      <w:r/>
      <w:bookmarkEnd w:id="37"/>
      <w:r/>
      <w:bookmarkEnd w:id="38"/>
      <w:r/>
      <w:r/>
    </w:p>
    <w:p>
      <w:pPr>
        <w:ind w:firstLine="420"/>
        <w:jc w:val="left"/>
        <w:pageBreakBefore w:val="0"/>
        <w:spacing w:line="360" w:lineRule="auto"/>
        <w:widowControl w:val="off"/>
        <w:rPr>
          <w:rFonts w:hint="eastAsia" w:ascii="宋体" w:hAnsi="宋体" w:eastAsia="宋体" w:cs="宋体"/>
          <w:highlight w:val="none"/>
          <w:u w:val="single"/>
          <w:lang w:eastAsia="zh-CN"/>
        </w:rPr>
      </w:pPr>
      <w:r>
        <w:rPr>
          <w:rFonts w:hint="eastAsia" w:ascii="宋体" w:hAnsi="宋体" w:cs="宋体"/>
          <w:highlight w:val="none"/>
        </w:rPr>
        <w:t xml:space="preserve">名称：</w:t>
      </w:r>
      <w:r>
        <w:rPr>
          <w:rFonts w:hint="eastAsia" w:ascii="宋体" w:hAnsi="宋体" w:cs="宋体"/>
          <w:highlight w:val="none"/>
          <w:u w:val="single"/>
          <w:lang w:eastAsia="zh-CN"/>
        </w:rPr>
        <w:t xml:space="preserve">扬州市江都高新技术产业园区管理委员会  </w:t>
      </w:r>
      <w:r/>
    </w:p>
    <w:p>
      <w:pPr>
        <w:ind w:firstLine="420"/>
        <w:jc w:val="left"/>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highlight w:val="none"/>
        </w:rPr>
        <w:t xml:space="preserve">地址：</w:t>
      </w:r>
      <w:r>
        <w:rPr>
          <w:rFonts w:hint="eastAsia" w:ascii="宋体" w:hAnsi="宋体" w:cs="宋体"/>
          <w:highlight w:val="none"/>
          <w:u w:val="single"/>
        </w:rPr>
        <w:t xml:space="preserve">江苏省扬州市江都区文昌东路1888号</w:t>
      </w:r>
      <w:r>
        <w:rPr>
          <w:rFonts w:hint="eastAsia" w:ascii="宋体" w:hAnsi="宋体" w:cs="宋体"/>
          <w:highlight w:val="none"/>
          <w:u w:val="single"/>
          <w:lang w:val="en-US" w:eastAsia="zh-CN"/>
        </w:rPr>
        <w:t xml:space="preserve"> </w:t>
      </w:r>
      <w:r/>
    </w:p>
    <w:p>
      <w:pPr>
        <w:ind w:firstLine="420"/>
        <w:jc w:val="left"/>
        <w:spacing w:line="360" w:lineRule="auto"/>
        <w:rPr>
          <w:rFonts w:ascii="宋体" w:hAnsi="宋体" w:cs="宋体"/>
          <w:color w:val="auto"/>
          <w:highlight w:val="none"/>
          <w:u w:val="single"/>
        </w:rPr>
      </w:pPr>
      <w:r>
        <w:rPr>
          <w:rFonts w:hint="eastAsia" w:ascii="宋体" w:hAnsi="宋体" w:cs="宋体"/>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周先生</w:t>
      </w:r>
      <w:r>
        <w:rPr>
          <w:rFonts w:ascii="宋体" w:hAnsi="宋体" w:cs="宋体"/>
          <w:color w:val="auto"/>
          <w:highlight w:val="none"/>
          <w:u w:val="single"/>
        </w:rPr>
        <w:t xml:space="preserve">     </w:t>
      </w:r>
      <w:r/>
    </w:p>
    <w:p>
      <w:pPr>
        <w:ind w:firstLine="420"/>
        <w:jc w:val="left"/>
        <w:spacing w:line="360" w:lineRule="auto"/>
        <w:rPr>
          <w:rFonts w:hint="eastAsia" w:ascii="宋体" w:hAnsi="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13701443770  </w:t>
      </w:r>
      <w:r/>
    </w:p>
    <w:p>
      <w:pPr>
        <w:pStyle w:val="8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914"/>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江苏方天工程建设咨询有限公司</w:t>
      </w:r>
      <w:r/>
    </w:p>
    <w:p>
      <w:pPr>
        <w:pStyle w:val="914"/>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rPr>
        <w:t xml:space="preserve">扬州市江都区仙女镇湘江路205号3楼</w:t>
      </w:r>
      <w:r>
        <w:rPr>
          <w:rFonts w:hint="eastAsia" w:asciiTheme="minorEastAsia" w:hAnsiTheme="minorEastAsia" w:eastAsiaTheme="minorEastAsia"/>
          <w:color w:val="auto"/>
          <w:sz w:val="21"/>
          <w:szCs w:val="21"/>
          <w:highlight w:val="none"/>
          <w:u w:val="single"/>
          <w:lang w:val="en-US" w:eastAsia="zh-CN"/>
        </w:rPr>
        <w:t xml:space="preserve"> </w:t>
      </w:r>
      <w:r/>
    </w:p>
    <w:p>
      <w:pPr>
        <w:pStyle w:val="914"/>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rPr>
        <w:t xml:space="preserve">0514-86628798</w:t>
      </w:r>
      <w:r>
        <w:rPr>
          <w:rFonts w:hint="eastAsia" w:asciiTheme="minorEastAsia" w:hAnsiTheme="minorEastAsia" w:eastAsiaTheme="minorEastAsia"/>
          <w:color w:val="auto"/>
          <w:sz w:val="21"/>
          <w:szCs w:val="21"/>
          <w:highlight w:val="none"/>
          <w:u w:val="single"/>
          <w:lang w:val="en-US" w:eastAsia="zh-CN"/>
        </w:rPr>
        <w:t xml:space="preserve">   </w:t>
      </w:r>
      <w:r/>
    </w:p>
    <w:p>
      <w:pPr>
        <w:pStyle w:val="8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bookmarkStart w:id="39" w:name="_Toc28359098"/>
      <w:r/>
      <w:bookmarkEnd w:id="39"/>
      <w:r/>
      <w:bookmarkStart w:id="40" w:name="_Toc35393639"/>
      <w:r/>
      <w:bookmarkEnd w:id="40"/>
      <w:r/>
      <w:bookmarkStart w:id="41" w:name="_Toc28359021"/>
      <w:r/>
      <w:bookmarkEnd w:id="41"/>
      <w:r/>
      <w:bookmarkStart w:id="42" w:name="_Toc35393808"/>
      <w:r/>
      <w:bookmarkEnd w:id="42"/>
      <w:r>
        <w:rPr>
          <w:rFonts w:hint="eastAsia" w:asciiTheme="minorEastAsia" w:hAnsiTheme="minorEastAsia" w:eastAsiaTheme="minorEastAsia"/>
          <w:b w:val="0"/>
          <w:bCs w:val="0"/>
          <w:color w:val="auto"/>
          <w:sz w:val="21"/>
          <w:szCs w:val="21"/>
          <w:highlight w:val="none"/>
        </w:rPr>
        <w:t xml:space="preserve">3.项目联系方式</w:t>
      </w:r>
      <w:r/>
    </w:p>
    <w:p>
      <w:pPr>
        <w:pStyle w:val="895"/>
        <w:ind w:firstLine="630"/>
        <w:spacing w:line="360" w:lineRule="auto"/>
        <w:rPr>
          <w:rFonts w:hint="default" w:hAnsi="宋体" w:eastAsia="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叶工         </w:t>
      </w:r>
      <w:r/>
    </w:p>
    <w:p>
      <w:pPr>
        <w:ind w:firstLine="630"/>
        <w:spacing w:line="360" w:lineRule="auto"/>
        <w:rPr>
          <w:rFonts w:hint="default" w:ascii="宋体" w:eastAsia="宋体"/>
          <w:color w:val="auto"/>
          <w:highlight w:val="none"/>
          <w:u w:val="single"/>
          <w:lang w:val="en-US" w:eastAsia="zh-CN"/>
        </w:rPr>
      </w:pPr>
      <w:r>
        <w:rPr>
          <w:rFonts w:hint="eastAsia" w:ascii="宋体" w:hAnsi="宋体"/>
          <w:color w:val="auto"/>
          <w:highlight w:val="none"/>
        </w:rPr>
        <w:t xml:space="preserve">电　　话：</w:t>
      </w:r>
      <w:r>
        <w:rPr>
          <w:rFonts w:ascii="宋体" w:hAnsi="宋体"/>
          <w:color w:val="auto"/>
          <w:highlight w:val="none"/>
        </w:rPr>
        <w:t xml:space="preserve"> </w:t>
      </w:r>
      <w:r>
        <w:rPr>
          <w:rFonts w:hint="eastAsia" w:asciiTheme="minorEastAsia" w:hAnsiTheme="minorEastAsia" w:eastAsiaTheme="minorEastAsia"/>
          <w:sz w:val="21"/>
          <w:szCs w:val="21"/>
          <w:highlight w:val="none"/>
          <w:u w:val="single"/>
        </w:rPr>
        <w:t xml:space="preserve">0514-86628798</w:t>
      </w:r>
      <w:r>
        <w:rPr>
          <w:rFonts w:hint="eastAsia" w:asciiTheme="minorEastAsia" w:hAnsiTheme="minorEastAsia" w:eastAsiaTheme="minorEastAsia"/>
          <w:sz w:val="21"/>
          <w:szCs w:val="21"/>
          <w:highlight w:val="none"/>
          <w:u w:val="single"/>
          <w:lang w:val="en-US" w:eastAsia="zh-CN"/>
        </w:rPr>
        <w:t xml:space="preserve">   </w:t>
      </w:r>
      <w:r/>
    </w:p>
    <w:p>
      <w:pPr>
        <w:pStyle w:val="876"/>
        <w:rPr>
          <w:rFonts w:ascii="宋体" w:hAnsi="宋体" w:cs="宋体"/>
          <w:highlight w:val="none"/>
        </w:rPr>
      </w:pPr>
      <w:r>
        <w:rPr>
          <w:rFonts w:ascii="宋体" w:hAnsi="宋体" w:cs="宋体"/>
          <w:highlight w:val="none"/>
        </w:rPr>
      </w:r>
      <w:r/>
    </w:p>
    <w:p>
      <w:pPr>
        <w:pStyle w:val="876"/>
        <w:rPr>
          <w:rFonts w:ascii="宋体" w:hAnsi="宋体" w:cs="宋体"/>
          <w:highlight w:val="none"/>
        </w:rPr>
      </w:pPr>
      <w:r>
        <w:rPr>
          <w:rFonts w:ascii="宋体" w:hAnsi="宋体" w:cs="宋体"/>
          <w:highlight w:val="none"/>
        </w:rPr>
      </w:r>
      <w:r/>
    </w:p>
    <w:p>
      <w:pPr>
        <w:pStyle w:val="876"/>
        <w:rPr>
          <w:rFonts w:ascii="宋体" w:hAnsi="宋体" w:cs="宋体"/>
          <w:highlight w:val="none"/>
        </w:rPr>
      </w:pPr>
      <w:r>
        <w:rPr>
          <w:rFonts w:ascii="宋体" w:hAnsi="宋体" w:cs="宋体"/>
          <w:highlight w:val="none"/>
        </w:rPr>
      </w:r>
      <w:r/>
    </w:p>
    <w:p>
      <w:pPr>
        <w:pStyle w:val="876"/>
        <w:rPr>
          <w:rFonts w:ascii="宋体" w:hAnsi="宋体" w:cs="宋体"/>
          <w:highlight w:val="none"/>
        </w:rPr>
      </w:pPr>
      <w:r>
        <w:rPr>
          <w:rFonts w:ascii="宋体" w:hAnsi="宋体" w:cs="宋体"/>
          <w:highlight w:val="none"/>
        </w:rPr>
      </w:r>
      <w:r/>
    </w:p>
    <w:p>
      <w:pPr>
        <w:pStyle w:val="876"/>
        <w:rPr>
          <w:rFonts w:ascii="宋体" w:hAnsi="宋体" w:cs="宋体"/>
          <w:highlight w:val="none"/>
        </w:rPr>
      </w:pPr>
      <w:r>
        <w:rPr>
          <w:rFonts w:ascii="宋体" w:hAnsi="宋体" w:cs="宋体"/>
          <w:highlight w:val="none"/>
        </w:rPr>
      </w:r>
      <w:r/>
    </w:p>
    <w:p>
      <w:pPr>
        <w:pStyle w:val="876"/>
        <w:rPr>
          <w:rFonts w:ascii="宋体" w:hAnsi="宋体" w:cs="宋体"/>
          <w:highlight w:val="none"/>
        </w:rPr>
      </w:pPr>
      <w:r>
        <w:rPr>
          <w:rFonts w:ascii="宋体" w:hAnsi="宋体" w:cs="宋体"/>
          <w:highlight w:val="none"/>
        </w:rPr>
      </w:r>
      <w:r/>
    </w:p>
    <w:p>
      <w:pPr>
        <w:rPr>
          <w:rFonts w:hint="eastAsia" w:ascii="宋体" w:hAnsi="宋体"/>
          <w:sz w:val="36"/>
          <w:highlight w:val="none"/>
        </w:rPr>
      </w:pPr>
      <w:r/>
      <w:bookmarkStart w:id="43" w:name="_Toc7896"/>
      <w:r/>
      <w:bookmarkStart w:id="44" w:name="_Toc436989821"/>
      <w:r>
        <w:rPr>
          <w:rFonts w:hint="eastAsia" w:ascii="宋体" w:hAnsi="宋体"/>
          <w:sz w:val="36"/>
          <w:highlight w:val="none"/>
        </w:rPr>
        <w:br w:type="page" w:clear="all"/>
      </w:r>
      <w:r/>
    </w:p>
    <w:p>
      <w:pPr>
        <w:pStyle w:val="865"/>
        <w:jc w:val="center"/>
        <w:rPr>
          <w:rFonts w:ascii="宋体" w:hAnsi="宋体"/>
          <w:sz w:val="36"/>
          <w:szCs w:val="36"/>
          <w:highlight w:val="none"/>
        </w:rPr>
      </w:pPr>
      <w:r>
        <w:rPr>
          <w:rFonts w:hint="eastAsia" w:ascii="宋体" w:hAnsi="宋体"/>
          <w:sz w:val="36"/>
          <w:highlight w:val="none"/>
        </w:rPr>
        <w:t xml:space="preserve">第二章 磋商须知</w:t>
      </w:r>
      <w:bookmarkEnd w:id="43"/>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eastAsia="zh-CN"/>
        </w:rPr>
        <w:t xml:space="preserve">JSZC-321012-JSFT-C2026-0001</w:t>
      </w:r>
      <w:r>
        <w:rPr>
          <w:rFonts w:hint="eastAsia" w:ascii="宋体" w:hAnsi="宋体"/>
          <w:color w:val="auto"/>
          <w:highlight w:val="none"/>
        </w:rPr>
        <w:t xml:space="preserve">号项目。</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68"/>
        <w:ind w:firstLine="420"/>
        <w:jc w:val="left"/>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868"/>
        <w:ind w:firstLine="420"/>
        <w:jc w:val="left"/>
        <w:spacing w:before="0"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2.2合格的供应商</w:t>
      </w:r>
      <w:r/>
    </w:p>
    <w:p>
      <w:pPr>
        <w:ind w:firstLine="420"/>
        <w:jc w:val="left"/>
        <w:spacing w:line="360" w:lineRule="auto"/>
        <w:rPr>
          <w:rFonts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ascii="宋体" w:hAnsi="宋体"/>
          <w:highlight w:val="none"/>
        </w:rPr>
      </w:pPr>
      <w:r>
        <w:rPr>
          <w:rFonts w:hint="eastAsia" w:ascii="宋体" w:hAnsi="宋体"/>
          <w:highlight w:val="none"/>
        </w:rPr>
        <w:t xml:space="preserve">2.2.2 满足本文件实质性条款的规定。</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68"/>
        <w:ind w:firstLine="420"/>
        <w:jc w:val="both"/>
        <w:spacing w:before="0" w:after="0" w:line="360" w:lineRule="auto"/>
        <w:rPr>
          <w:rFonts w:ascii="宋体" w:hAnsi="宋体" w:eastAsia="宋体"/>
          <w:b w:val="0"/>
          <w:bCs w:val="0"/>
          <w:sz w:val="21"/>
          <w:szCs w:val="21"/>
          <w:highlight w:val="none"/>
        </w:rPr>
      </w:pPr>
      <w:r>
        <w:rPr>
          <w:rFonts w:hint="eastAsia" w:ascii="宋体" w:hAnsi="宋体" w:eastAsia="宋体"/>
          <w:b/>
          <w:bCs/>
          <w:sz w:val="21"/>
          <w:szCs w:val="21"/>
          <w:highlight w:val="none"/>
        </w:rPr>
        <w:t xml:space="preserve">3.1 本次采购及由此产生的合同受中华人民共和国有关的法律法规制约和保护</w:t>
      </w:r>
      <w:r>
        <w:rPr>
          <w:rFonts w:hint="eastAsia" w:ascii="宋体" w:hAnsi="宋体" w:eastAsia="宋体"/>
          <w:b w:val="0"/>
          <w:bCs w:val="0"/>
          <w:sz w:val="21"/>
          <w:szCs w:val="21"/>
          <w:highlight w:val="none"/>
        </w:rPr>
        <w:t xml:space="preserve">。</w:t>
      </w:r>
      <w:r/>
    </w:p>
    <w:p>
      <w:pPr>
        <w:ind w:firstLine="422"/>
        <w:spacing w:line="360" w:lineRule="auto"/>
        <w:rPr>
          <w:rFonts w:ascii="宋体" w:hAnsi="宋体"/>
          <w:b/>
          <w:bCs/>
          <w:highlight w:val="none"/>
        </w:rPr>
      </w:pPr>
      <w:r>
        <w:rPr>
          <w:rFonts w:hint="eastAsia" w:ascii="宋体" w:hAnsi="宋体"/>
          <w:b/>
          <w:bCs/>
          <w:highlight w:val="none"/>
        </w:rPr>
        <w:t xml:space="preserve">4、参加磋商费用</w:t>
      </w:r>
      <w:r/>
    </w:p>
    <w:p>
      <w:pPr>
        <w:ind w:firstLine="420"/>
        <w:spacing w:line="360" w:lineRule="auto"/>
        <w:rPr>
          <w:rFonts w:hint="eastAsia" w:ascii="宋体" w:hAnsi="宋体" w:eastAsia="宋体"/>
          <w:highlight w:val="none"/>
        </w:rPr>
      </w:pPr>
      <w:r>
        <w:rPr>
          <w:rFonts w:hint="eastAsia" w:ascii="宋体" w:hAnsi="宋体"/>
          <w:highlight w:val="none"/>
        </w:rPr>
        <w:t xml:space="preserve">4.1 供应商应自行承担所有与参加磋商有关的费用，无论磋商过程中的做法和结果如何，采购人</w:t>
      </w:r>
      <w:r>
        <w:rPr>
          <w:rFonts w:hint="eastAsia" w:ascii="宋体" w:hAnsi="宋体"/>
          <w:highlight w:val="none"/>
          <w:lang w:val="en-US" w:eastAsia="zh-CN"/>
        </w:rPr>
        <w:t xml:space="preserve">及</w:t>
      </w:r>
      <w:r>
        <w:rPr>
          <w:rFonts w:hint="eastAsia" w:ascii="宋体" w:hAnsi="宋体"/>
          <w:color w:val="auto"/>
          <w:highlight w:val="none"/>
          <w:lang w:eastAsia="zh-CN"/>
        </w:rPr>
        <w:t xml:space="preserve">江苏方天工程建设咨询有限公司</w:t>
      </w:r>
      <w:r>
        <w:rPr>
          <w:rFonts w:hint="eastAsia" w:ascii="宋体" w:hAnsi="宋体"/>
          <w:color w:val="auto"/>
          <w:highlight w:val="none"/>
        </w:rPr>
        <w:t xml:space="preserve">(以</w:t>
      </w:r>
      <w:r>
        <w:rPr>
          <w:rFonts w:hint="eastAsia" w:ascii="宋体" w:hAnsi="宋体"/>
          <w:highlight w:val="none"/>
        </w:rPr>
        <w:t xml:space="preserve">下简称代理机构)在任何情况下均无义务和责任承担这些费用</w:t>
      </w:r>
      <w:r>
        <w:rPr>
          <w:rFonts w:hint="eastAsia" w:ascii="宋体" w:hAnsi="宋体" w:eastAsia="宋体"/>
          <w:highlight w:val="none"/>
        </w:rPr>
        <w:t xml:space="preserve">。</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4.2</w:t>
      </w:r>
      <w:r>
        <w:rPr>
          <w:rFonts w:hint="eastAsia" w:ascii="宋体" w:hAnsi="宋体" w:eastAsia="宋体"/>
          <w:b/>
          <w:bCs/>
          <w:highlight w:val="none"/>
          <w:lang w:val="en-US" w:eastAsia="zh-CN"/>
        </w:rPr>
        <w:t xml:space="preserve">本次采购由成交单位在领取成交通知书前支付前期咨询费及代理服务费，计取金额参照《江苏省招标代理服务收费的指导意见》苏招协【2022】2号文件；《江苏省工程造价咨询服务收费指导意见》（苏建价协（2022）7号）文件收取。此项费用含在投标报价中，并不单独立项，由成交单位在领取中标通知书前1日内向招标代理机构一次性付清。</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（1）代理服务费以人民币支付；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（2）招标代理服务费不在磋商报价中单列，包含在磋商总价中，由成交单位支付给代理机构。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招标代理服务费开户银行：中国建设银行股份有限公司扬州江中支行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开户名称：江苏方天工程建设咨询有限公司江都分公司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开户帐号：3205 0174 7752 0000 0971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4.3专家评审费按扬财购【2020】40 号文《关于进一步规范扬州市政府采购专家评审费标准的通知》执行。</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ascii="宋体" w:hAnsi="宋体"/>
          <w:highlight w:val="none"/>
        </w:rPr>
      </w:pPr>
      <w:r>
        <w:rPr>
          <w:rFonts w:hint="eastAsia" w:ascii="宋体" w:hAnsi="宋体"/>
          <w:highlight w:val="none"/>
        </w:rPr>
        <w:t xml:space="preserve">5.1 供应商一旦参加本项目采购活动，即被认为接受了本采购文件的规定和约束。</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6、采购文件构成</w:t>
      </w:r>
      <w:r/>
    </w:p>
    <w:p>
      <w:pPr>
        <w:ind w:firstLine="420"/>
        <w:jc w:val="left"/>
        <w:spacing w:line="360" w:lineRule="auto"/>
        <w:rPr>
          <w:rFonts w:ascii="宋体" w:hAnsi="宋体"/>
          <w:highlight w:val="none"/>
        </w:rPr>
      </w:pPr>
      <w:r>
        <w:rPr>
          <w:rFonts w:hint="eastAsia" w:ascii="宋体" w:hAnsi="宋体"/>
          <w:highlight w:val="none"/>
        </w:rPr>
        <w:t xml:space="preserve">6.1 采购文件有以下部分组成：</w:t>
      </w:r>
      <w:r/>
    </w:p>
    <w:p>
      <w:pPr>
        <w:ind w:firstLine="315"/>
        <w:jc w:val="left"/>
        <w:spacing w:line="360" w:lineRule="auto"/>
        <w:rPr>
          <w:rFonts w:ascii="宋体" w:hAnsi="宋体"/>
          <w:highlight w:val="none"/>
        </w:rPr>
      </w:pPr>
      <w:r>
        <w:rPr>
          <w:rFonts w:hint="eastAsia" w:ascii="宋体" w:hAnsi="宋体"/>
          <w:highlight w:val="none"/>
        </w:rPr>
        <w:t xml:space="preserve">（1）采购公告</w:t>
      </w:r>
      <w:r/>
    </w:p>
    <w:p>
      <w:pPr>
        <w:ind w:firstLine="315"/>
        <w:spacing w:line="360" w:lineRule="auto"/>
        <w:rPr>
          <w:rFonts w:ascii="宋体" w:hAnsi="宋体"/>
          <w:highlight w:val="none"/>
        </w:rPr>
      </w:pPr>
      <w:r>
        <w:rPr>
          <w:rFonts w:hint="eastAsia" w:ascii="宋体" w:hAnsi="宋体"/>
          <w:highlight w:val="none"/>
        </w:rPr>
        <w:t xml:space="preserve">（2）磋商须知</w:t>
      </w:r>
      <w:r>
        <w:rPr>
          <w:rFonts w:hint="eastAsia" w:ascii="宋体" w:hAnsi="宋体"/>
          <w:highlight w:val="none"/>
        </w:rPr>
        <w:tab/>
      </w:r>
      <w:r/>
    </w:p>
    <w:p>
      <w:pPr>
        <w:ind w:firstLine="315"/>
        <w:spacing w:line="360" w:lineRule="auto"/>
        <w:rPr>
          <w:rFonts w:ascii="宋体" w:hAnsi="宋体"/>
          <w:highlight w:val="none"/>
        </w:rPr>
      </w:pPr>
      <w:r>
        <w:rPr>
          <w:rFonts w:hint="eastAsia" w:ascii="宋体" w:hAnsi="宋体"/>
          <w:highlight w:val="none"/>
        </w:rPr>
        <w:t xml:space="preserve">（3）合同条款及格式</w:t>
      </w:r>
      <w:r/>
    </w:p>
    <w:p>
      <w:pPr>
        <w:ind w:firstLine="315"/>
        <w:spacing w:line="360" w:lineRule="auto"/>
        <w:rPr>
          <w:rFonts w:ascii="宋体" w:hAnsi="宋体"/>
          <w:highlight w:val="none"/>
        </w:rPr>
      </w:pPr>
      <w:r>
        <w:rPr>
          <w:rFonts w:hint="eastAsia" w:ascii="宋体" w:hAnsi="宋体"/>
          <w:highlight w:val="none"/>
        </w:rPr>
        <w:t xml:space="preserve">（4）项目需求</w:t>
      </w:r>
      <w:r/>
    </w:p>
    <w:p>
      <w:pPr>
        <w:ind w:firstLine="315"/>
        <w:spacing w:line="360" w:lineRule="auto"/>
        <w:rPr>
          <w:rFonts w:ascii="宋体" w:hAnsi="宋体"/>
          <w:highlight w:val="none"/>
        </w:rPr>
      </w:pPr>
      <w:r>
        <w:rPr>
          <w:rFonts w:hint="eastAsia" w:ascii="宋体" w:hAnsi="宋体"/>
          <w:highlight w:val="none"/>
        </w:rPr>
        <w:t xml:space="preserve">（5）评审方法与评审标准</w:t>
      </w:r>
      <w:r/>
    </w:p>
    <w:p>
      <w:pPr>
        <w:ind w:firstLine="315"/>
        <w:spacing w:line="360" w:lineRule="auto"/>
        <w:rPr>
          <w:rFonts w:ascii="宋体" w:hAnsi="宋体"/>
          <w:highlight w:val="none"/>
        </w:rPr>
      </w:pPr>
      <w:r>
        <w:rPr>
          <w:rFonts w:hint="eastAsia" w:ascii="宋体" w:hAnsi="宋体"/>
          <w:highlight w:val="none"/>
        </w:rPr>
        <w:t xml:space="preserve">（6）竞争性磋商响应文件格式</w:t>
      </w:r>
      <w:r/>
    </w:p>
    <w:p>
      <w:pPr>
        <w:ind w:firstLine="420"/>
        <w:spacing w:line="360" w:lineRule="auto"/>
        <w:rPr>
          <w:rFonts w:ascii="宋体" w:hAnsi="宋体"/>
          <w:highlight w:val="none"/>
        </w:rPr>
      </w:pPr>
      <w:r>
        <w:rPr>
          <w:rFonts w:hint="eastAsia" w:ascii="宋体" w:hAnsi="宋体"/>
          <w:highlight w:val="none"/>
        </w:rPr>
        <w:t xml:space="preserve">请仔细检查采购文件是否齐全，如有缺漏请立即与代理机构联系解决。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采购文件的澄清</w:t>
      </w:r>
      <w:r/>
    </w:p>
    <w:p>
      <w:pPr>
        <w:ind w:firstLine="420"/>
        <w:jc w:val="left"/>
        <w:spacing w:line="360" w:lineRule="auto"/>
        <w:rPr>
          <w:rFonts w:ascii="宋体" w:hAnsi="宋体"/>
          <w:highlight w:val="none"/>
        </w:rPr>
      </w:pPr>
      <w:r>
        <w:rPr>
          <w:rFonts w:hint="eastAsia" w:ascii="宋体" w:hAnsi="宋体"/>
          <w:highlight w:val="none"/>
        </w:rPr>
        <w:t xml:space="preserve">7.1 任何要求对采购文件进行澄清的供应商，应在提交首次响应文件截止时间至少5日前按采购公告中的通讯地址，以书面形式通知代理机构。</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采购文件的修改</w:t>
      </w:r>
      <w:r/>
    </w:p>
    <w:p>
      <w:pPr>
        <w:ind w:firstLine="420"/>
        <w:jc w:val="left"/>
        <w:spacing w:line="360" w:lineRule="auto"/>
        <w:rPr>
          <w:rFonts w:hint="eastAsia" w:ascii="宋体" w:hAnsi="宋体" w:eastAsia="宋体"/>
          <w:highlight w:val="none"/>
          <w:lang w:val="en-US" w:eastAsia="zh-CN"/>
        </w:rPr>
      </w:pPr>
      <w:r>
        <w:rPr>
          <w:rFonts w:hint="eastAsia" w:ascii="宋体" w:hAnsi="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highlight w:val="none"/>
          <w:lang w:val="en-US" w:eastAsia="zh-CN"/>
        </w:rPr>
        <w:t xml:space="preserve"> </w:t>
      </w:r>
      <w:r/>
    </w:p>
    <w:p>
      <w:pPr>
        <w:ind w:firstLine="420"/>
        <w:jc w:val="left"/>
        <w:spacing w:line="360" w:lineRule="auto"/>
        <w:rPr>
          <w:rFonts w:ascii="宋体" w:hAnsi="宋体"/>
          <w:highlight w:val="none"/>
        </w:rPr>
      </w:pPr>
      <w:r>
        <w:rPr>
          <w:rFonts w:hint="eastAsia" w:ascii="宋体" w:hAnsi="宋体"/>
          <w:highlight w:val="none"/>
        </w:rPr>
        <w:t xml:space="preserve">8.2采购文件的修改将</w:t>
      </w:r>
      <w:r>
        <w:rPr>
          <w:rFonts w:hint="eastAsia" w:ascii="宋体" w:hAnsi="宋体"/>
          <w:color w:val="auto"/>
          <w:highlight w:val="none"/>
        </w:rPr>
        <w:t xml:space="preserve">在“扬州市政府采购网”、“江苏省政府采购网”公布</w:t>
      </w:r>
      <w:r>
        <w:rPr>
          <w:rFonts w:hint="eastAsia" w:ascii="宋体" w:hAnsi="宋体"/>
          <w:highlight w:val="none"/>
        </w:rPr>
        <w:t xml:space="preserve">，补充文件将作为采购文件的组成部分，并对供应商具有约束力。</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9、采购文件的语言、度量衡单位、货币</w:t>
      </w:r>
      <w:r/>
    </w:p>
    <w:p>
      <w:pPr>
        <w:ind w:firstLine="420"/>
        <w:jc w:val="left"/>
        <w:spacing w:line="360" w:lineRule="auto"/>
        <w:rPr>
          <w:rFonts w:ascii="宋体" w:hAnsi="宋体"/>
          <w:highlight w:val="none"/>
        </w:rPr>
      </w:pPr>
      <w:r>
        <w:rPr>
          <w:rFonts w:hint="eastAsia" w:ascii="宋体" w:hAnsi="宋体"/>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highlight w:val="none"/>
        </w:rPr>
      </w:pPr>
      <w:r>
        <w:rPr>
          <w:rFonts w:hint="eastAsia" w:ascii="宋体" w:hAnsi="宋体"/>
          <w:highlight w:val="none"/>
        </w:rPr>
        <w:t xml:space="preserve">9.2 除技术性能另有规定外，采购文件所使用的度量衡单位，均须采用国家法定计量单位。</w:t>
      </w:r>
      <w:r/>
    </w:p>
    <w:p>
      <w:pPr>
        <w:ind w:firstLine="420"/>
        <w:jc w:val="left"/>
        <w:spacing w:line="360" w:lineRule="auto"/>
        <w:rPr>
          <w:rFonts w:ascii="宋体" w:hAnsi="宋体"/>
          <w:highlight w:val="none"/>
        </w:rPr>
      </w:pPr>
      <w:r>
        <w:rPr>
          <w:rFonts w:hint="eastAsia" w:ascii="宋体" w:hAnsi="宋体"/>
          <w:highlight w:val="none"/>
        </w:rPr>
        <w:t xml:space="preserve">9.3采购文件中的服务单价和总价无特殊规定的采用人民币报价，以元为单位标注。采购文件中另有规定的按规定执行。</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10、响应文件构成</w:t>
      </w:r>
      <w:r/>
    </w:p>
    <w:p>
      <w:pPr>
        <w:ind w:firstLine="420"/>
        <w:jc w:val="left"/>
        <w:spacing w:line="360" w:lineRule="auto"/>
        <w:rPr>
          <w:rFonts w:ascii="宋体" w:hAnsi="宋体"/>
          <w:highlight w:val="none"/>
        </w:rPr>
      </w:pPr>
      <w:r>
        <w:rPr>
          <w:rFonts w:hint="eastAsia" w:ascii="宋体" w:hAnsi="宋体"/>
          <w:highlight w:val="none"/>
        </w:rPr>
        <w:t xml:space="preserve">10.1投标文件由以下部分组成：</w:t>
      </w:r>
      <w:r/>
    </w:p>
    <w:p>
      <w:pPr>
        <w:ind w:firstLine="420"/>
        <w:jc w:val="left"/>
        <w:spacing w:line="360" w:lineRule="auto"/>
        <w:rPr>
          <w:rFonts w:hint="eastAsia" w:ascii="宋体" w:hAnsi="宋体"/>
          <w:highlight w:val="none"/>
        </w:rPr>
      </w:pPr>
      <w:r>
        <w:rPr>
          <w:rFonts w:hint="eastAsia" w:ascii="宋体" w:hAnsi="宋体"/>
          <w:highlight w:val="none"/>
        </w:rPr>
        <w:t xml:space="preserve">（1）资格审查响应对照表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（2）符合性审查响应对照表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（3）非实质性响应对照表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（4）磋商响应报价表 </w:t>
      </w:r>
      <w:r/>
    </w:p>
    <w:p>
      <w:pPr>
        <w:ind w:firstLine="420"/>
        <w:jc w:val="left"/>
        <w:spacing w:line="360" w:lineRule="auto"/>
        <w:rPr>
          <w:rFonts w:hint="eastAsia" w:ascii="宋体" w:hAnsi="宋体"/>
          <w:highlight w:val="none"/>
        </w:rPr>
      </w:pPr>
      <w:r>
        <w:rPr>
          <w:rFonts w:hint="eastAsia" w:ascii="宋体" w:hAnsi="宋体"/>
          <w:highlight w:val="none"/>
        </w:rPr>
        <w:t xml:space="preserve">（5）分项报价表</w:t>
      </w:r>
      <w:r/>
    </w:p>
    <w:p>
      <w:pPr>
        <w:ind w:firstLine="420"/>
        <w:jc w:val="left"/>
        <w:spacing w:line="360" w:lineRule="auto"/>
        <w:rPr>
          <w:rFonts w:hint="eastAsia" w:ascii="宋体" w:hAnsi="宋体"/>
          <w:highlight w:val="none"/>
        </w:rPr>
      </w:pPr>
      <w:r>
        <w:rPr>
          <w:rFonts w:hint="eastAsia" w:ascii="宋体" w:hAnsi="宋体"/>
          <w:highlight w:val="none"/>
        </w:rPr>
        <w:t xml:space="preserve">（6）技术参数响应及偏离表 </w:t>
      </w:r>
      <w:r/>
    </w:p>
    <w:p>
      <w:pPr>
        <w:ind w:firstLine="420"/>
        <w:jc w:val="left"/>
        <w:spacing w:line="360" w:lineRule="auto"/>
        <w:rPr>
          <w:rFonts w:ascii="宋体" w:hAnsi="宋体"/>
          <w:highlight w:val="none"/>
        </w:rPr>
      </w:pPr>
      <w:r>
        <w:rPr>
          <w:rFonts w:hint="eastAsia" w:ascii="宋体" w:hAnsi="宋体"/>
          <w:highlight w:val="none"/>
        </w:rPr>
        <w:t xml:space="preserve">（7）商务条款响应及偏离表 </w:t>
      </w:r>
      <w:r/>
    </w:p>
    <w:p>
      <w:pPr>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）其他 （供应商认为有必要提供的声明和文件，如有自拟并自行添加）</w:t>
      </w:r>
      <w:r/>
    </w:p>
    <w:p>
      <w:pPr>
        <w:ind w:firstLine="420"/>
        <w:jc w:val="left"/>
        <w:spacing w:line="360" w:lineRule="auto"/>
        <w:rPr>
          <w:rFonts w:ascii="宋体" w:hAnsi="宋体"/>
          <w:highlight w:val="none"/>
        </w:rPr>
      </w:pPr>
      <w:r>
        <w:rPr>
          <w:rFonts w:hint="eastAsia" w:ascii="宋体" w:hAnsi="宋体"/>
          <w:b/>
          <w:bCs/>
          <w:highlight w:val="none"/>
        </w:rPr>
        <w:t xml:space="preserve">10.2 供应商应当根据采购文件要求编制响应文件，响应文件应对采购文件提出的要求和条件作出响应，并在相应的响应文件中逐条标明满足与否。</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11、证明供应商资格及符合采购文件规定的文件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11.1供应商应按要求提交资格证明文件及符合采购文件规定的文件。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11.2供应商应提交证明其有资格参加磋商和成交后有能力独立履行合同的文件。</w:t>
      </w:r>
      <w:r/>
    </w:p>
    <w:p>
      <w:pPr>
        <w:ind w:firstLine="420"/>
        <w:jc w:val="left"/>
        <w:spacing w:line="360" w:lineRule="auto"/>
        <w:rPr>
          <w:rFonts w:ascii="宋体" w:hAnsi="宋体"/>
          <w:highlight w:val="none"/>
        </w:rPr>
      </w:pPr>
      <w:r>
        <w:rPr>
          <w:rFonts w:hint="eastAsia" w:ascii="宋体" w:hAnsi="宋体"/>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highlight w:val="none"/>
        </w:rPr>
      </w:pPr>
      <w:r>
        <w:rPr>
          <w:rFonts w:hint="eastAsia" w:ascii="宋体" w:hAnsi="宋体"/>
          <w:highlight w:val="none"/>
        </w:rPr>
        <w:t xml:space="preserve">    11.4供应商应提交根据合同要求提供的证明服务质量合格以及符合采购文件规定的证明文件。</w:t>
      </w:r>
      <w:r/>
    </w:p>
    <w:p>
      <w:pPr>
        <w:jc w:val="left"/>
        <w:spacing w:line="360" w:lineRule="auto"/>
        <w:rPr>
          <w:rFonts w:ascii="宋体" w:hAnsi="宋体"/>
          <w:highlight w:val="none"/>
        </w:rPr>
      </w:pPr>
      <w:r>
        <w:rPr>
          <w:rFonts w:hint="eastAsia" w:ascii="宋体" w:hAnsi="宋体"/>
          <w:highlight w:val="none"/>
        </w:rPr>
        <w:t xml:space="preserve">    11.5证明供应商所提供服务与采购文件的要求相一致的文件可以是手册、图纸、文字资料和数据。</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12、磋商响应报价表</w:t>
      </w:r>
      <w:r/>
    </w:p>
    <w:p>
      <w:pPr>
        <w:ind w:firstLine="420"/>
        <w:jc w:val="left"/>
        <w:spacing w:line="360" w:lineRule="auto"/>
        <w:rPr>
          <w:rFonts w:ascii="宋体" w:hAnsi="宋体"/>
          <w:highlight w:val="none"/>
        </w:rPr>
      </w:pPr>
      <w:r>
        <w:rPr>
          <w:rFonts w:hint="eastAsia" w:ascii="宋体" w:hAnsi="宋体"/>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highlight w:val="none"/>
        </w:rPr>
      </w:pPr>
      <w:r>
        <w:rPr>
          <w:rFonts w:hint="eastAsia" w:ascii="宋体" w:hAnsi="宋体"/>
          <w:highlight w:val="none"/>
        </w:rPr>
        <w:t xml:space="preserve">12.2 标的物</w:t>
      </w:r>
      <w:r/>
    </w:p>
    <w:p>
      <w:pPr>
        <w:ind w:firstLine="420"/>
        <w:jc w:val="left"/>
        <w:spacing w:line="360" w:lineRule="auto"/>
        <w:rPr>
          <w:rFonts w:ascii="宋体" w:hAnsi="宋体"/>
          <w:highlight w:val="none"/>
        </w:rPr>
      </w:pPr>
      <w:r>
        <w:rPr>
          <w:rFonts w:hint="eastAsia" w:ascii="宋体" w:hAnsi="宋体"/>
          <w:highlight w:val="none"/>
        </w:rPr>
        <w:t xml:space="preserve">采购人招标范围内所有内容。</w:t>
      </w:r>
      <w:r/>
    </w:p>
    <w:p>
      <w:pPr>
        <w:ind w:firstLine="420"/>
        <w:jc w:val="left"/>
        <w:spacing w:line="360" w:lineRule="auto"/>
        <w:rPr>
          <w:rFonts w:ascii="宋体" w:hAnsi="宋体"/>
          <w:highlight w:val="none"/>
        </w:rPr>
      </w:pPr>
      <w:r>
        <w:rPr>
          <w:rFonts w:hint="eastAsia" w:ascii="宋体" w:hAnsi="宋体"/>
          <w:highlight w:val="none"/>
        </w:rPr>
        <w:t xml:space="preserve">12.3其它费用处理</w:t>
      </w:r>
      <w:r/>
    </w:p>
    <w:p>
      <w:pPr>
        <w:ind w:firstLine="420"/>
        <w:jc w:val="left"/>
        <w:spacing w:line="360" w:lineRule="auto"/>
        <w:rPr>
          <w:rFonts w:ascii="宋体" w:hAnsi="宋体"/>
          <w:highlight w:val="none"/>
        </w:rPr>
      </w:pPr>
      <w:r>
        <w:rPr>
          <w:rFonts w:hint="eastAsia" w:ascii="宋体" w:hAnsi="宋体"/>
          <w:highlight w:val="none"/>
        </w:rPr>
        <w:t xml:space="preserve">采购文件未列明，而供应商认为必需的费用也需列入报价。</w:t>
      </w:r>
      <w:r/>
    </w:p>
    <w:p>
      <w:pPr>
        <w:ind w:firstLine="422"/>
        <w:spacing w:line="360" w:lineRule="auto"/>
        <w:rPr>
          <w:b/>
          <w:bCs/>
          <w:highlight w:val="none"/>
        </w:rPr>
      </w:pPr>
      <w:r>
        <w:rPr>
          <w:rFonts w:hint="eastAsia"/>
          <w:b/>
          <w:bCs/>
          <w:highlight w:val="none"/>
        </w:rPr>
        <w:t xml:space="preserve">13、技术参数响应及偏离表、商务条款响应及偏离表及磋商服务说明</w:t>
      </w:r>
      <w:r/>
    </w:p>
    <w:p>
      <w:pPr>
        <w:ind w:firstLine="420"/>
        <w:spacing w:line="360" w:lineRule="auto"/>
        <w:rPr>
          <w:highlight w:val="none"/>
        </w:rPr>
      </w:pPr>
      <w:r>
        <w:rPr>
          <w:rFonts w:hint="eastAsia"/>
          <w:highlight w:val="none"/>
        </w:rPr>
        <w:t xml:space="preserve">13.1 对采购文件中的技术与商务条款要求逐项作出响应或偏离，并说明原因；</w:t>
      </w:r>
      <w:r/>
    </w:p>
    <w:p>
      <w:pPr>
        <w:ind w:firstLine="420"/>
        <w:spacing w:line="360" w:lineRule="auto"/>
        <w:rPr>
          <w:highlight w:val="none"/>
        </w:rPr>
      </w:pPr>
      <w:r>
        <w:rPr>
          <w:rFonts w:hint="eastAsia"/>
          <w:highlight w:val="none"/>
        </w:rPr>
        <w:t xml:space="preserve">13.2 提供参加本项目类似案例简介；</w:t>
      </w:r>
      <w:r/>
    </w:p>
    <w:p>
      <w:pPr>
        <w:ind w:firstLine="420"/>
        <w:spacing w:line="360" w:lineRule="auto"/>
        <w:rPr>
          <w:highlight w:val="none"/>
        </w:rPr>
      </w:pPr>
      <w:r>
        <w:rPr>
          <w:rFonts w:hint="eastAsia"/>
          <w:highlight w:val="none"/>
        </w:rPr>
        <w:t xml:space="preserve">13.3 详细阐述所投服务的主要组成部分、功能设计、实现思路及关键技术；</w:t>
      </w:r>
      <w:r/>
    </w:p>
    <w:p>
      <w:pPr>
        <w:ind w:firstLine="420"/>
        <w:spacing w:line="360" w:lineRule="auto"/>
        <w:rPr>
          <w:highlight w:val="none"/>
        </w:rPr>
      </w:pPr>
      <w:r>
        <w:rPr>
          <w:rFonts w:hint="eastAsia"/>
          <w:highlight w:val="none"/>
        </w:rPr>
        <w:t xml:space="preserve">13.4 供应商认为需要的其他技术文件或说明。</w:t>
      </w:r>
      <w:r/>
    </w:p>
    <w:p>
      <w:pPr>
        <w:ind w:firstLine="422"/>
        <w:spacing w:line="360" w:lineRule="auto"/>
        <w:rPr>
          <w:b/>
          <w:bCs/>
          <w:highlight w:val="none"/>
        </w:rPr>
      </w:pPr>
      <w:r>
        <w:rPr>
          <w:rFonts w:hint="eastAsia"/>
          <w:b/>
          <w:bCs/>
          <w:highlight w:val="none"/>
        </w:rPr>
        <w:t xml:space="preserve">14、服务承诺及售后服务机构、人员的情况介绍</w:t>
      </w:r>
      <w:r/>
    </w:p>
    <w:p>
      <w:pPr>
        <w:ind w:firstLine="420"/>
        <w:spacing w:line="360" w:lineRule="auto"/>
        <w:rPr>
          <w:highlight w:val="none"/>
        </w:rPr>
      </w:pPr>
      <w:r>
        <w:rPr>
          <w:rFonts w:hint="eastAsia"/>
          <w:highlight w:val="none"/>
        </w:rPr>
        <w:t xml:space="preserve">14.1供应商的服务承诺应按不低于采购文件中商务要求的标准。</w:t>
      </w:r>
      <w:r/>
    </w:p>
    <w:p>
      <w:pPr>
        <w:ind w:firstLine="420"/>
        <w:spacing w:line="360" w:lineRule="auto"/>
        <w:rPr>
          <w:highlight w:val="none"/>
        </w:rPr>
      </w:pPr>
      <w:r>
        <w:rPr>
          <w:rFonts w:hint="eastAsia"/>
          <w:highlight w:val="none"/>
        </w:rPr>
        <w:t xml:space="preserve">14.2提供供应商有关售后服务的管理制度、售后服务机构的分布情况、售后服务人员的数量、素质、技术水平及售后服务的反应能力。</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15、磋商响应函</w:t>
      </w:r>
      <w:r/>
    </w:p>
    <w:p>
      <w:pPr>
        <w:ind w:firstLine="420"/>
        <w:jc w:val="left"/>
        <w:spacing w:line="360" w:lineRule="auto"/>
        <w:rPr>
          <w:rFonts w:ascii="宋体" w:hAnsi="宋体"/>
          <w:highlight w:val="none"/>
        </w:rPr>
      </w:pPr>
      <w:r>
        <w:rPr>
          <w:rFonts w:hint="eastAsia" w:ascii="宋体" w:hAnsi="宋体"/>
          <w:highlight w:val="none"/>
        </w:rPr>
        <w:t xml:space="preserve">15.1 供应商应按照扬州市政府采购交易管理系统提供的格式完整、正确填写磋商响应函。</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16、磋商响应有效期</w:t>
      </w:r>
      <w:r/>
    </w:p>
    <w:p>
      <w:pPr>
        <w:ind w:firstLine="420"/>
        <w:jc w:val="left"/>
        <w:spacing w:line="360" w:lineRule="auto"/>
        <w:rPr>
          <w:rFonts w:ascii="宋体" w:hAnsi="宋体"/>
          <w:highlight w:val="none"/>
        </w:rPr>
      </w:pPr>
      <w:r>
        <w:rPr>
          <w:rFonts w:hint="eastAsia" w:ascii="宋体" w:hAnsi="宋体"/>
          <w:highlight w:val="none"/>
        </w:rPr>
        <w:t xml:space="preserve">16.1 磋商响应有效期为代理机构规定的响应文件接收截止时间后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。磋商响应有效期比规定短的将被视为非实质性响应而予以拒绝。</w:t>
      </w:r>
      <w:r/>
    </w:p>
    <w:p>
      <w:pPr>
        <w:ind w:firstLine="420"/>
        <w:jc w:val="left"/>
        <w:spacing w:line="360" w:lineRule="auto"/>
        <w:rPr>
          <w:rFonts w:ascii="宋体" w:hAnsi="宋体"/>
          <w:highlight w:val="none"/>
        </w:rPr>
      </w:pPr>
      <w:r>
        <w:rPr>
          <w:rFonts w:hint="eastAsia" w:ascii="宋体" w:hAnsi="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868"/>
        <w:ind w:firstLine="422"/>
        <w:jc w:val="left"/>
        <w:spacing w:before="0" w:after="0" w:line="360" w:lineRule="auto"/>
        <w:rPr>
          <w:rFonts w:ascii="宋体" w:hAnsi="宋体" w:eastAsia="宋体"/>
          <w:sz w:val="21"/>
          <w:szCs w:val="21"/>
          <w:highlight w:val="none"/>
        </w:rPr>
      </w:pPr>
      <w:r/>
      <w:bookmarkStart w:id="45" w:name="_Toc20823297"/>
      <w:r/>
      <w:bookmarkStart w:id="46" w:name="_Toc16938541"/>
      <w:r>
        <w:rPr>
          <w:rFonts w:hint="eastAsia" w:ascii="宋体" w:hAnsi="宋体" w:eastAsia="宋体"/>
          <w:sz w:val="21"/>
          <w:szCs w:val="21"/>
          <w:highlight w:val="none"/>
        </w:rPr>
        <w:t xml:space="preserve">17、响应文件</w:t>
      </w:r>
      <w:bookmarkEnd w:id="45"/>
      <w:r/>
      <w:bookmarkEnd w:id="46"/>
      <w:r>
        <w:rPr>
          <w:rFonts w:hint="eastAsia" w:ascii="宋体" w:hAnsi="宋体" w:eastAsia="宋体"/>
          <w:sz w:val="21"/>
          <w:szCs w:val="21"/>
          <w:highlight w:val="none"/>
        </w:rPr>
        <w:t xml:space="preserve">的递交</w:t>
      </w:r>
      <w:r/>
    </w:p>
    <w:p>
      <w:pPr>
        <w:ind w:firstLine="420"/>
        <w:jc w:val="left"/>
        <w:spacing w:line="360" w:lineRule="auto"/>
        <w:rPr>
          <w:rFonts w:ascii="宋体" w:hAnsi="宋体"/>
          <w:highlight w:val="none"/>
        </w:rPr>
      </w:pPr>
      <w:r>
        <w:rPr>
          <w:rFonts w:hint="eastAsia" w:ascii="宋体" w:hAnsi="宋体"/>
          <w:highlight w:val="none"/>
        </w:rPr>
        <w:t xml:space="preserve">17.1 电子响应文件的递交供应商应当按照《操作手册》规定，在磋商响应截止时间前制作并上传电子响应文件。</w:t>
      </w:r>
      <w:bookmarkStart w:id="47" w:name="_Toc20823298"/>
      <w:r/>
      <w:bookmarkStart w:id="48" w:name="_Toc16938542"/>
      <w:r/>
      <w:r/>
    </w:p>
    <w:p>
      <w:pPr>
        <w:pStyle w:val="116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17.2政府采购管理交易系统（苏采云）相关要求是本采购文件的组成部分。</w:t>
      </w:r>
      <w:r/>
    </w:p>
    <w:p>
      <w:pPr>
        <w:pStyle w:val="116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17.3供应商应对 CA 证书妥善保管，如被他人盗用投标，因此带来的结果均由供应商自行承担。</w:t>
      </w:r>
      <w:r/>
    </w:p>
    <w:p>
      <w:pPr>
        <w:pStyle w:val="116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17.4供应商应当对采购文件提出的要求和条件作出实质性响应，并在电子投标系统逐条应答。</w:t>
      </w:r>
      <w:r/>
    </w:p>
    <w:p>
      <w:pPr>
        <w:pStyle w:val="116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17.5供应商应对要求提供的资格证明文件（如资质证书、资格证书）、技术资料（如白皮书、彩页、手册、检测报告等）扫描上传至投标系统。</w:t>
      </w:r>
      <w:r/>
    </w:p>
    <w:p>
      <w:pPr>
        <w:pStyle w:val="1165"/>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17.6各供应商应在规定时间内凭CA证书进行网上解密。</w:t>
      </w:r>
      <w:r/>
    </w:p>
    <w:p>
      <w:pPr>
        <w:pStyle w:val="1165"/>
        <w:ind w:firstLine="422"/>
        <w:rPr>
          <w:rFonts w:ascii="宋体" w:hAnsi="宋体"/>
          <w:bCs/>
          <w:sz w:val="21"/>
          <w:szCs w:val="21"/>
          <w:highlight w:val="none"/>
        </w:rPr>
      </w:pPr>
      <w:r>
        <w:rPr>
          <w:rFonts w:hint="eastAsia" w:ascii="宋体" w:hAnsi="宋体"/>
          <w:b/>
          <w:bCs/>
          <w:sz w:val="21"/>
          <w:szCs w:val="21"/>
          <w:highlight w:val="none"/>
        </w:rPr>
        <w:t xml:space="preserve">18、磋商响应截止日期</w:t>
      </w:r>
      <w:bookmarkEnd w:id="47"/>
      <w:r/>
      <w:bookmarkEnd w:id="48"/>
      <w:r/>
      <w:r/>
    </w:p>
    <w:p>
      <w:pPr>
        <w:ind w:firstLine="420"/>
        <w:jc w:val="left"/>
        <w:spacing w:line="500" w:lineRule="exact"/>
        <w:rPr>
          <w:rFonts w:ascii="宋体" w:hAnsi="宋体"/>
          <w:bCs/>
          <w:i/>
          <w:highlight w:val="none"/>
          <w:u w:val="single"/>
        </w:rPr>
      </w:pPr>
      <w:r>
        <w:rPr>
          <w:rFonts w:hint="eastAsia" w:ascii="宋体" w:hAnsi="宋体"/>
          <w:i/>
          <w:highlight w:val="none"/>
          <w:u w:val="single"/>
        </w:rPr>
        <w:t xml:space="preserve">18.1</w:t>
      </w:r>
      <w:r>
        <w:rPr>
          <w:rFonts w:hint="eastAsia" w:ascii="宋体" w:hAnsi="宋体"/>
          <w:bCs/>
          <w:i/>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highlight w:val="none"/>
        </w:rPr>
      </w:pPr>
      <w:r>
        <w:rPr>
          <w:rFonts w:hint="eastAsia" w:ascii="宋体" w:hAnsi="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868"/>
        <w:ind w:firstLine="422"/>
        <w:jc w:val="left"/>
        <w:spacing w:before="0" w:after="0" w:line="360" w:lineRule="auto"/>
        <w:rPr>
          <w:rFonts w:ascii="宋体" w:hAnsi="宋体" w:eastAsia="宋体"/>
          <w:sz w:val="21"/>
          <w:szCs w:val="21"/>
          <w:highlight w:val="none"/>
        </w:rPr>
      </w:pPr>
      <w:r/>
      <w:bookmarkStart w:id="49" w:name="_Toc20823299"/>
      <w:r/>
      <w:bookmarkStart w:id="50" w:name="_Toc16938543"/>
      <w:r>
        <w:rPr>
          <w:rFonts w:hint="eastAsia" w:ascii="宋体" w:hAnsi="宋体" w:eastAsia="宋体"/>
          <w:sz w:val="21"/>
          <w:szCs w:val="21"/>
          <w:highlight w:val="none"/>
        </w:rPr>
        <w:t xml:space="preserve">19、响应文件</w:t>
      </w:r>
      <w:bookmarkEnd w:id="49"/>
      <w:r/>
      <w:bookmarkEnd w:id="50"/>
      <w:r>
        <w:rPr>
          <w:rFonts w:hint="eastAsia" w:ascii="宋体" w:hAnsi="宋体" w:eastAsia="宋体"/>
          <w:sz w:val="21"/>
          <w:szCs w:val="21"/>
          <w:highlight w:val="none"/>
        </w:rPr>
        <w:t xml:space="preserve">的拒收</w:t>
      </w:r>
      <w:r/>
    </w:p>
    <w:p>
      <w:pPr>
        <w:ind w:firstLine="420"/>
        <w:jc w:val="left"/>
        <w:spacing w:line="360" w:lineRule="auto"/>
        <w:rPr>
          <w:rFonts w:ascii="宋体" w:hAnsi="宋体"/>
          <w:highlight w:val="none"/>
        </w:rPr>
      </w:pPr>
      <w:r>
        <w:rPr>
          <w:rFonts w:hint="eastAsia" w:ascii="宋体" w:hAnsi="宋体"/>
          <w:highlight w:val="none"/>
        </w:rPr>
        <w:t xml:space="preserve">19.1代理机构拒绝接收在其规定的磋商截止时间后上传的任何响应文件。</w:t>
      </w:r>
      <w:r/>
    </w:p>
    <w:p>
      <w:pPr>
        <w:pStyle w:val="868"/>
        <w:ind w:firstLine="422"/>
        <w:jc w:val="left"/>
        <w:spacing w:before="0" w:after="0" w:line="360" w:lineRule="auto"/>
        <w:rPr>
          <w:rFonts w:ascii="宋体" w:hAnsi="宋体" w:eastAsia="宋体"/>
          <w:sz w:val="21"/>
          <w:szCs w:val="21"/>
          <w:highlight w:val="none"/>
        </w:rPr>
      </w:pPr>
      <w:r/>
      <w:bookmarkStart w:id="51" w:name="_Toc20823300"/>
      <w:r/>
      <w:bookmarkStart w:id="52" w:name="_Toc16938544"/>
      <w:r>
        <w:rPr>
          <w:rFonts w:hint="eastAsia" w:ascii="宋体" w:hAnsi="宋体" w:eastAsia="宋体"/>
          <w:sz w:val="21"/>
          <w:szCs w:val="21"/>
          <w:highlight w:val="none"/>
        </w:rPr>
        <w:t xml:space="preserve">20、响应文件的撤回和修改</w:t>
      </w:r>
      <w:bookmarkEnd w:id="51"/>
      <w:r/>
      <w:bookmarkEnd w:id="52"/>
      <w:r/>
      <w:r/>
    </w:p>
    <w:p>
      <w:pPr>
        <w:ind w:firstLine="420"/>
        <w:jc w:val="left"/>
        <w:spacing w:line="360" w:lineRule="auto"/>
        <w:rPr>
          <w:rFonts w:ascii="宋体" w:hAnsi="宋体"/>
          <w:highlight w:val="none"/>
        </w:rPr>
      </w:pPr>
      <w:r>
        <w:rPr>
          <w:rFonts w:hint="eastAsia" w:ascii="宋体" w:hAnsi="宋体"/>
          <w:highlight w:val="none"/>
        </w:rPr>
        <w:t xml:space="preserve">20.1 响应文件的撤回</w:t>
      </w:r>
      <w:r/>
    </w:p>
    <w:p>
      <w:pPr>
        <w:ind w:firstLine="420"/>
        <w:jc w:val="left"/>
        <w:spacing w:line="360" w:lineRule="auto"/>
        <w:rPr>
          <w:rFonts w:ascii="宋体" w:hAnsi="宋体"/>
          <w:highlight w:val="none"/>
        </w:rPr>
      </w:pPr>
      <w:r>
        <w:rPr>
          <w:rFonts w:hint="eastAsia" w:ascii="宋体" w:hAnsi="宋体"/>
          <w:highlight w:val="none"/>
        </w:rPr>
        <w:t xml:space="preserve">20.1.1 电子响应文件的撤回</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供应商可在磋商截止时间前，撤回其电子响应文件，具体操作方法见《操作手册》。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20.1.2 供应商撤回电子响应文件，则认为其不再参与本项目磋商。</w:t>
      </w:r>
      <w:r/>
    </w:p>
    <w:p>
      <w:pPr>
        <w:ind w:firstLine="420"/>
        <w:jc w:val="left"/>
        <w:spacing w:line="360" w:lineRule="auto"/>
        <w:rPr>
          <w:rFonts w:ascii="宋体" w:hAnsi="宋体"/>
          <w:highlight w:val="none"/>
        </w:rPr>
      </w:pPr>
      <w:r>
        <w:rPr>
          <w:rFonts w:hint="eastAsia" w:ascii="宋体" w:hAnsi="宋体"/>
          <w:highlight w:val="none"/>
        </w:rPr>
        <w:t xml:space="preserve">20.2 响应文件的修改</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供应商可在磋商截止时间前，对其电子响应文件进行修改，具体操作方法见《操作手册》。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20.3 在磋商截止时间之后，供应商不得对其电子响应文件作任何修改。</w:t>
      </w:r>
      <w:r/>
    </w:p>
    <w:p>
      <w:pPr>
        <w:ind w:firstLine="420"/>
        <w:jc w:val="left"/>
        <w:spacing w:line="360" w:lineRule="auto"/>
        <w:rPr>
          <w:rFonts w:ascii="宋体" w:hAnsi="宋体"/>
          <w:highlight w:val="none"/>
        </w:rPr>
      </w:pPr>
      <w:r>
        <w:rPr>
          <w:rFonts w:hint="eastAsia" w:ascii="宋体" w:hAnsi="宋体"/>
          <w:highlight w:val="none"/>
        </w:rPr>
        <w:t xml:space="preserve">20.4 在磋商截止时间至采购文件中规定的磋商有效期满之间的这段时间内，供应商不得撤回其响应文件。</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21、磋商</w:t>
      </w:r>
      <w:r/>
    </w:p>
    <w:p>
      <w:pPr>
        <w:ind w:firstLine="420"/>
        <w:jc w:val="left"/>
        <w:spacing w:line="360" w:lineRule="auto"/>
        <w:rPr>
          <w:rFonts w:ascii="宋体" w:hAnsi="宋体"/>
          <w:highlight w:val="none"/>
        </w:rPr>
      </w:pPr>
      <w:r>
        <w:rPr>
          <w:rFonts w:hint="eastAsia" w:ascii="宋体" w:hAnsi="宋体"/>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highlight w:val="none"/>
        </w:rPr>
      </w:pPr>
      <w:r>
        <w:rPr>
          <w:rFonts w:hint="eastAsia" w:ascii="宋体" w:hAnsi="宋体"/>
          <w:highlight w:val="none"/>
        </w:rPr>
        <w:t xml:space="preserve">21.2供应商在磋商过程中涉及到的响应文件解密等工作，应按照《操作手册》规定执行。</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22、磋商小组</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22.1磋商开始后，代理机构将立即组织磋商小组进行评审。</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22.3磋商小组独立工作，负责评审有效响应文件并确定成交候选供应商。</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23、评审过程的保密与公正</w:t>
      </w:r>
      <w:r/>
    </w:p>
    <w:p>
      <w:pPr>
        <w:ind w:firstLine="420"/>
        <w:jc w:val="left"/>
        <w:spacing w:line="360" w:lineRule="auto"/>
        <w:rPr>
          <w:rFonts w:ascii="宋体" w:hAnsi="宋体"/>
          <w:highlight w:val="none"/>
        </w:rPr>
      </w:pPr>
      <w:r>
        <w:rPr>
          <w:rFonts w:hint="eastAsia" w:ascii="宋体" w:hAnsi="宋体"/>
          <w:highlight w:val="none"/>
        </w:rPr>
        <w:t xml:space="preserve">23.1评审专家应当遵守评审工作纪律，不得泄露评审情况和评审中获悉的商业秘密。</w:t>
      </w:r>
      <w:r/>
    </w:p>
    <w:p>
      <w:pPr>
        <w:ind w:firstLine="420"/>
        <w:jc w:val="left"/>
        <w:spacing w:line="360" w:lineRule="auto"/>
        <w:rPr>
          <w:rFonts w:ascii="宋体" w:hAnsi="宋体"/>
          <w:highlight w:val="none"/>
        </w:rPr>
      </w:pPr>
      <w:r>
        <w:rPr>
          <w:rFonts w:hint="eastAsia" w:ascii="宋体" w:hAnsi="宋体"/>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highlight w:val="none"/>
        </w:rPr>
      </w:pPr>
      <w:r>
        <w:rPr>
          <w:rFonts w:hint="eastAsia" w:ascii="宋体" w:hAnsi="宋体"/>
          <w:highlight w:val="none"/>
        </w:rPr>
        <w:t xml:space="preserve">23.3 在评审期间，代理机构将设专门工作人员与供应商联系。</w:t>
      </w:r>
      <w:r/>
    </w:p>
    <w:p>
      <w:pPr>
        <w:ind w:firstLine="420"/>
        <w:jc w:val="left"/>
        <w:spacing w:line="360" w:lineRule="auto"/>
        <w:rPr>
          <w:rFonts w:ascii="宋体" w:hAnsi="宋体"/>
          <w:highlight w:val="none"/>
        </w:rPr>
      </w:pPr>
      <w:r>
        <w:rPr>
          <w:rFonts w:hint="eastAsia" w:ascii="宋体" w:hAnsi="宋体"/>
          <w:highlight w:val="none"/>
        </w:rPr>
        <w:t xml:space="preserve">23.4 代理机构和磋商小组不向未成交的供应商解释未成交原因，也不公布评审过程中的相关细节。</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24、磋商的澄清</w:t>
      </w:r>
      <w:r/>
    </w:p>
    <w:p>
      <w:pPr>
        <w:ind w:firstLine="420"/>
        <w:jc w:val="left"/>
        <w:spacing w:line="360" w:lineRule="auto"/>
        <w:rPr>
          <w:rFonts w:ascii="宋体" w:hAnsi="宋体"/>
          <w:highlight w:val="none"/>
        </w:rPr>
      </w:pPr>
      <w:r>
        <w:rPr>
          <w:rFonts w:hint="eastAsia" w:ascii="宋体" w:hAnsi="宋体"/>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highlight w:val="none"/>
        </w:rPr>
      </w:pPr>
      <w:r>
        <w:rPr>
          <w:rFonts w:hint="eastAsia" w:ascii="宋体" w:hAnsi="宋体"/>
          <w:highlight w:val="none"/>
        </w:rPr>
        <w:t xml:space="preserve">24.2接到磋商小组澄清要求的供应商应按磋商小组规定的时间和格式在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中做出澄清，澄清的内容作为响应文件的补充部分。具体</w:t>
      </w:r>
      <w:r>
        <w:rPr>
          <w:rFonts w:ascii="宋体" w:hAnsi="宋体"/>
          <w:highlight w:val="none"/>
        </w:rPr>
        <w:t xml:space="preserve">操作</w:t>
      </w:r>
      <w:r>
        <w:rPr>
          <w:rFonts w:hint="eastAsia" w:ascii="宋体" w:hAnsi="宋体"/>
          <w:highlight w:val="none"/>
        </w:rPr>
        <w:t xml:space="preserve">方式</w:t>
      </w:r>
      <w:r>
        <w:rPr>
          <w:rFonts w:ascii="宋体" w:hAnsi="宋体"/>
          <w:highlight w:val="none"/>
        </w:rPr>
        <w:t xml:space="preserve">见</w:t>
      </w:r>
      <w:r>
        <w:rPr>
          <w:rFonts w:hint="eastAsia" w:ascii="宋体" w:hAnsi="宋体"/>
          <w:bCs/>
          <w:highlight w:val="none"/>
        </w:rPr>
        <w:t xml:space="preserve">《操作手册》</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    24.3 接到磋商小组澄清要求的供应商如未按规定做出澄清，其风险由供应商自行承担。</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25、对响应文件的初审</w:t>
      </w:r>
      <w:r/>
    </w:p>
    <w:p>
      <w:pPr>
        <w:ind w:firstLine="420"/>
        <w:jc w:val="left"/>
        <w:spacing w:line="360" w:lineRule="auto"/>
        <w:rPr>
          <w:rFonts w:ascii="宋体" w:hAnsi="宋体"/>
          <w:highlight w:val="none"/>
        </w:rPr>
      </w:pPr>
      <w:r>
        <w:rPr>
          <w:rFonts w:hint="eastAsia" w:ascii="宋体" w:hAnsi="宋体"/>
          <w:highlight w:val="none"/>
        </w:rPr>
        <w:t xml:space="preserve">25.1响应文件初审分为资格审查和符合性审查。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highlight w:val="none"/>
        </w:rPr>
      </w:pPr>
      <w:r>
        <w:rPr>
          <w:rFonts w:hint="eastAsia" w:ascii="宋体" w:hAnsi="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highlight w:val="none"/>
        </w:rPr>
      </w:pPr>
      <w:r>
        <w:rPr>
          <w:rFonts w:hint="eastAsia" w:ascii="宋体" w:hAnsi="宋体"/>
          <w:highlight w:val="none"/>
        </w:rPr>
        <w:t xml:space="preserve">25.1.3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highlight w:val="none"/>
        </w:rPr>
      </w:pPr>
      <w:r>
        <w:rPr>
          <w:rFonts w:hint="eastAsia" w:ascii="宋体" w:hAnsi="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highlight w:val="none"/>
        </w:rPr>
      </w:pPr>
      <w:r>
        <w:rPr>
          <w:rFonts w:hint="eastAsia" w:ascii="宋体" w:hAnsi="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highlight w:val="none"/>
        </w:rPr>
      </w:pPr>
      <w:r>
        <w:rPr>
          <w:rFonts w:hint="eastAsia" w:ascii="宋体" w:hAnsi="宋体"/>
          <w:highlight w:val="none"/>
        </w:rPr>
        <w:t xml:space="preserve">25.3如果响应文件实质上没有响应采购文件的要求，磋商小组将予以拒绝，供应商不得通过修改或撤销</w:t>
      </w:r>
      <w:r>
        <w:rPr>
          <w:rFonts w:hint="eastAsia" w:ascii="宋体" w:hAnsi="宋体"/>
          <w:highlight w:val="none"/>
          <w:lang w:eastAsia="zh-CN"/>
        </w:rPr>
        <w:t xml:space="preserve">不符</w:t>
      </w:r>
      <w:r>
        <w:rPr>
          <w:rFonts w:hint="eastAsia" w:ascii="宋体" w:hAnsi="宋体"/>
          <w:highlight w:val="none"/>
        </w:rPr>
        <w:t xml:space="preserve">合要求的偏离或保留而使其响应文件成为实质性响应的文件。</w:t>
      </w:r>
      <w:r/>
    </w:p>
    <w:p>
      <w:pPr>
        <w:ind w:firstLine="420"/>
        <w:jc w:val="left"/>
        <w:spacing w:line="360" w:lineRule="auto"/>
        <w:rPr>
          <w:rFonts w:ascii="宋体" w:hAnsi="宋体"/>
          <w:highlight w:val="none"/>
        </w:rPr>
      </w:pPr>
      <w:r>
        <w:rPr>
          <w:rFonts w:hint="eastAsia" w:ascii="宋体" w:hAnsi="宋体"/>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highlight w:val="none"/>
        </w:rPr>
      </w:pPr>
      <w:r>
        <w:rPr>
          <w:rFonts w:hint="eastAsia" w:ascii="宋体" w:hAnsi="宋体" w:cs="Times New Roman"/>
          <w:b/>
          <w:bCs/>
          <w:highlight w:val="none"/>
        </w:rPr>
        <w:t xml:space="preserve">26、磋商程序及评审方法和标准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26.1磋商程序</w:t>
      </w:r>
      <w:r/>
    </w:p>
    <w:p>
      <w:pPr>
        <w:ind w:firstLine="420"/>
        <w:jc w:val="left"/>
        <w:spacing w:line="360" w:lineRule="auto"/>
        <w:rPr>
          <w:rFonts w:ascii="宋体" w:hAnsi="宋体"/>
          <w:b/>
          <w:bCs/>
          <w:highlight w:val="none"/>
        </w:rPr>
      </w:pPr>
      <w:r>
        <w:rPr>
          <w:rFonts w:hint="eastAsia" w:ascii="宋体" w:hAnsi="宋体"/>
          <w:b/>
          <w:bCs/>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highlight w:val="none"/>
        </w:rPr>
      </w:pPr>
      <w:r>
        <w:rPr>
          <w:rFonts w:hint="eastAsia" w:ascii="宋体" w:hAnsi="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highlight w:val="none"/>
        </w:rPr>
      </w:pPr>
      <w:r>
        <w:rPr>
          <w:rFonts w:hint="eastAsia" w:ascii="宋体" w:hAnsi="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highlight w:val="none"/>
        </w:rPr>
      </w:pPr>
      <w:r>
        <w:rPr>
          <w:rFonts w:hint="eastAsia" w:ascii="宋体" w:hAnsi="宋体"/>
          <w:b/>
          <w:bCs/>
          <w:highlight w:val="none"/>
        </w:rPr>
        <w:t xml:space="preserve">26.2 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highlight w:val="none"/>
        </w:rPr>
      </w:pPr>
      <w:r>
        <w:rPr>
          <w:rFonts w:hint="eastAsia" w:ascii="宋体" w:hAnsi="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highlight w:val="none"/>
        </w:rPr>
      </w:pPr>
      <w:r>
        <w:rPr>
          <w:rFonts w:hint="eastAsia" w:ascii="宋体" w:hAnsi="宋体"/>
          <w:b/>
          <w:bCs/>
          <w:highlight w:val="none"/>
        </w:rPr>
        <w:t xml:space="preserve">26.2.2评审标准</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26.2.3</w:t>
      </w:r>
      <w:r>
        <w:rPr>
          <w:rFonts w:hint="eastAsia" w:ascii="宋体" w:hAnsi="宋体" w:cs="宋体"/>
          <w:b/>
          <w:bCs/>
          <w:color w:val="auto"/>
          <w:highlight w:val="none"/>
        </w:rPr>
        <w:t xml:space="preserve">评审委员会依据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highlight w:val="none"/>
        </w:rPr>
      </w:pPr>
      <w:r>
        <w:rPr>
          <w:rFonts w:hint="eastAsia" w:ascii="宋体" w:hAnsi="宋体"/>
          <w:highlight w:val="none"/>
        </w:rPr>
        <w:t xml:space="preserve">27、无效投标及采购活动终止的情况</w:t>
      </w:r>
      <w:r/>
    </w:p>
    <w:p>
      <w:pPr>
        <w:ind w:firstLine="420"/>
        <w:jc w:val="left"/>
        <w:spacing w:line="360" w:lineRule="auto"/>
        <w:rPr>
          <w:rFonts w:ascii="宋体" w:hAnsi="宋体"/>
          <w:highlight w:val="none"/>
        </w:rPr>
      </w:pPr>
      <w:r>
        <w:rPr>
          <w:rFonts w:hint="eastAsia" w:ascii="宋体" w:hAnsi="宋体"/>
          <w:highlight w:val="none"/>
        </w:rPr>
        <w:t xml:space="preserve">27.1无效投标条款</w:t>
      </w:r>
      <w:r/>
    </w:p>
    <w:p>
      <w:pPr>
        <w:ind w:firstLine="420"/>
        <w:jc w:val="left"/>
        <w:spacing w:line="360" w:lineRule="auto"/>
        <w:rPr>
          <w:rFonts w:ascii="宋体" w:hAnsi="宋体"/>
          <w:highlight w:val="none"/>
        </w:rPr>
      </w:pPr>
      <w:r>
        <w:rPr>
          <w:rFonts w:hint="eastAsia" w:ascii="宋体" w:hAnsi="宋体"/>
          <w:highlight w:val="none"/>
        </w:rPr>
        <w:t xml:space="preserve">27.1.1 供应商未按照采购文件要求上传电子磋商响应文件的。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27.1.2 供应商未成功解密电子磋商响应文件的。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27.1.3 供应商不具备采购文件中规定资格要求的。</w:t>
      </w:r>
      <w:r/>
    </w:p>
    <w:p>
      <w:pPr>
        <w:ind w:firstLine="420"/>
        <w:jc w:val="left"/>
        <w:spacing w:line="360" w:lineRule="auto"/>
        <w:rPr>
          <w:rFonts w:ascii="宋体" w:hAnsi="宋体"/>
          <w:highlight w:val="none"/>
        </w:rPr>
      </w:pPr>
      <w:r>
        <w:rPr>
          <w:rFonts w:hint="eastAsia" w:ascii="宋体" w:hAnsi="宋体"/>
          <w:highlight w:val="none"/>
        </w:rPr>
        <w:t xml:space="preserve">27.1.4 未通过符合性审查的。</w:t>
      </w:r>
      <w:r/>
    </w:p>
    <w:p>
      <w:pPr>
        <w:ind w:firstLine="315"/>
        <w:spacing w:line="440" w:lineRule="exact"/>
        <w:rPr>
          <w:rFonts w:ascii="宋体" w:hAnsi="宋体"/>
          <w:bCs/>
          <w:i/>
          <w:highlight w:val="none"/>
          <w:u w:val="single"/>
        </w:rPr>
      </w:pPr>
      <w:r>
        <w:rPr>
          <w:rFonts w:hint="eastAsia" w:ascii="宋体" w:hAnsi="宋体"/>
          <w:bCs/>
          <w:highlight w:val="none"/>
        </w:rPr>
        <w:t xml:space="preserve"> 27.1.5 不符合采购文件中规定的其他实质性要求和条件的（</w:t>
      </w:r>
      <w:r>
        <w:rPr>
          <w:rFonts w:hint="eastAsia" w:ascii="宋体" w:hAnsi="宋体"/>
          <w:bCs/>
          <w:i/>
          <w:highlight w:val="none"/>
          <w:u w:val="single"/>
        </w:rPr>
        <w:t xml:space="preserve">本采购文件中斜体且有下划线部分为实质性要求和条件）。</w:t>
      </w:r>
      <w:r/>
    </w:p>
    <w:p>
      <w:pPr>
        <w:ind w:firstLine="420"/>
        <w:spacing w:line="440" w:lineRule="exact"/>
        <w:rPr>
          <w:rFonts w:ascii="宋体" w:hAnsi="宋体"/>
          <w:bCs/>
          <w:highlight w:val="none"/>
        </w:rPr>
      </w:pPr>
      <w:r>
        <w:rPr>
          <w:rFonts w:hint="eastAsia" w:ascii="宋体" w:hAnsi="宋体"/>
          <w:bCs/>
          <w:highlight w:val="none"/>
        </w:rPr>
        <w:t xml:space="preserve">27.1.6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highlight w:val="none"/>
        </w:rPr>
      </w:pPr>
      <w:r>
        <w:rPr>
          <w:rFonts w:hint="eastAsia" w:ascii="宋体" w:hAnsi="宋体"/>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highlight w:val="none"/>
        </w:rPr>
      </w:pPr>
      <w:r>
        <w:rPr>
          <w:rFonts w:hint="eastAsia" w:ascii="宋体" w:hAnsi="宋体"/>
          <w:bCs/>
          <w:highlight w:val="none"/>
        </w:rPr>
        <w:t xml:space="preserve">27.1.8 响应文件未按照采购文件要求加盖电子签章。</w:t>
      </w:r>
      <w:r/>
    </w:p>
    <w:p>
      <w:pPr>
        <w:ind w:firstLine="420"/>
        <w:jc w:val="left"/>
        <w:spacing w:line="440" w:lineRule="exact"/>
        <w:rPr>
          <w:rFonts w:ascii="宋体" w:hAnsi="宋体"/>
          <w:bCs/>
          <w:highlight w:val="none"/>
        </w:rPr>
      </w:pPr>
      <w:r>
        <w:rPr>
          <w:rFonts w:hint="eastAsia" w:ascii="宋体" w:hAnsi="宋体"/>
          <w:bCs/>
          <w:highlight w:val="none"/>
        </w:rPr>
        <w:t xml:space="preserve">27.1.9 其他法律、法规及本采购文件规定的属无效投标的情形。</w:t>
      </w:r>
      <w:r/>
    </w:p>
    <w:p>
      <w:pPr>
        <w:ind w:firstLine="420"/>
        <w:jc w:val="left"/>
        <w:spacing w:line="440" w:lineRule="exact"/>
        <w:rPr>
          <w:rFonts w:ascii="宋体" w:hAnsi="宋体"/>
          <w:bCs/>
          <w:highlight w:val="none"/>
        </w:rPr>
      </w:pPr>
      <w:r>
        <w:rPr>
          <w:rFonts w:hint="eastAsia" w:ascii="宋体" w:hAnsi="宋体"/>
          <w:bCs/>
          <w:highlight w:val="none"/>
        </w:rPr>
        <w:t xml:space="preserve">27.2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jc w:val="left"/>
        <w:spacing w:line="440" w:lineRule="exact"/>
        <w:rPr>
          <w:rFonts w:ascii="宋体" w:hAnsi="宋体"/>
          <w:bCs/>
          <w:highlight w:val="none"/>
        </w:rPr>
      </w:pPr>
      <w:r>
        <w:rPr>
          <w:rFonts w:hint="eastAsia" w:ascii="宋体" w:hAnsi="宋体"/>
          <w:bCs/>
          <w:highlight w:val="none"/>
        </w:rPr>
        <w:t xml:space="preserve">27.2.1 因情况变化，不再符合规定的竞争性磋商采购方式适用情形的；</w:t>
      </w:r>
      <w:r/>
    </w:p>
    <w:p>
      <w:pPr>
        <w:ind w:firstLine="420"/>
        <w:jc w:val="left"/>
        <w:spacing w:line="440" w:lineRule="exact"/>
        <w:rPr>
          <w:rFonts w:ascii="宋体" w:hAnsi="宋体"/>
          <w:bCs/>
          <w:highlight w:val="none"/>
        </w:rPr>
      </w:pPr>
      <w:r>
        <w:rPr>
          <w:rFonts w:hint="eastAsia" w:ascii="宋体" w:hAnsi="宋体"/>
          <w:bCs/>
          <w:highlight w:val="none"/>
        </w:rPr>
        <w:t xml:space="preserve">27.2.2 出现影响采购公正的违法、违规行为的；</w:t>
      </w:r>
      <w:r/>
    </w:p>
    <w:p>
      <w:pPr>
        <w:ind w:firstLine="420"/>
        <w:jc w:val="left"/>
        <w:spacing w:line="440" w:lineRule="exact"/>
        <w:rPr>
          <w:rFonts w:ascii="宋体" w:hAnsi="宋体"/>
          <w:bCs/>
          <w:highlight w:val="none"/>
        </w:rPr>
      </w:pPr>
      <w:r>
        <w:rPr>
          <w:rFonts w:hint="eastAsia" w:ascii="宋体" w:hAnsi="宋体"/>
          <w:bCs/>
          <w:highlight w:val="none"/>
        </w:rPr>
        <w:t xml:space="preserve">27.2.3 </w:t>
      </w:r>
      <w:r>
        <w:rPr>
          <w:rFonts w:hint="eastAsia" w:ascii="宋体" w:hAnsi="宋体"/>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highlight w:val="none"/>
        </w:rPr>
      </w:pPr>
      <w:r>
        <w:rPr>
          <w:rFonts w:hint="eastAsia" w:ascii="宋体" w:hAnsi="宋体"/>
          <w:bCs/>
          <w:highlight w:val="none"/>
        </w:rPr>
        <w:t xml:space="preserve"> 27.2.4 因重大变故，采购任务取消的。</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28、确定成交单位</w:t>
      </w:r>
      <w:r/>
    </w:p>
    <w:p>
      <w:pPr>
        <w:ind w:firstLine="420"/>
        <w:jc w:val="left"/>
        <w:spacing w:line="360" w:lineRule="auto"/>
        <w:rPr>
          <w:rFonts w:ascii="宋体" w:hAnsi="宋体"/>
          <w:highlight w:val="none"/>
        </w:rPr>
      </w:pPr>
      <w:r>
        <w:rPr>
          <w:rFonts w:hint="eastAsia" w:ascii="宋体" w:hAnsi="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highlight w:val="none"/>
        </w:rPr>
      </w:pPr>
      <w:r>
        <w:rPr>
          <w:rFonts w:hint="eastAsia" w:ascii="宋体" w:hAnsi="宋体"/>
          <w:highlight w:val="none"/>
        </w:rPr>
        <w:t xml:space="preserve">28.2 采购人应根据磋商推荐的成交候选人，按照排序由高到低的原则确定成交供应商。</w:t>
      </w:r>
      <w:r/>
    </w:p>
    <w:p>
      <w:pPr>
        <w:ind w:firstLine="420"/>
        <w:jc w:val="left"/>
        <w:spacing w:line="360" w:lineRule="auto"/>
        <w:rPr>
          <w:rFonts w:ascii="宋体" w:hAnsi="宋体"/>
          <w:highlight w:val="none"/>
        </w:rPr>
      </w:pPr>
      <w:r>
        <w:rPr>
          <w:rFonts w:hint="eastAsia" w:ascii="宋体" w:hAnsi="宋体"/>
          <w:highlight w:val="none"/>
        </w:rPr>
        <w:t xml:space="preserve">28.3 代理机构将在“扬州市江都政府采购网”、“扬州市政府采购网”、“江苏省政府采购网”发布成交公告，公告期限为1个工作日。</w:t>
      </w:r>
      <w:r/>
    </w:p>
    <w:p>
      <w:pPr>
        <w:ind w:firstLine="420"/>
        <w:jc w:val="left"/>
        <w:spacing w:line="360" w:lineRule="auto"/>
        <w:rPr>
          <w:rFonts w:ascii="宋体" w:hAnsi="宋体"/>
          <w:highlight w:val="none"/>
        </w:rPr>
      </w:pPr>
      <w:r>
        <w:rPr>
          <w:rFonts w:hint="eastAsia" w:ascii="宋体" w:hAnsi="宋体"/>
          <w:highlight w:val="none"/>
        </w:rPr>
        <w:t xml:space="preserve">28.4 若有充分证据证明，成交供应商出现下列情况之一的，一经查实，将被取消成交资格：</w:t>
      </w:r>
      <w:r/>
    </w:p>
    <w:p>
      <w:pPr>
        <w:ind w:firstLine="420"/>
        <w:jc w:val="left"/>
        <w:spacing w:line="360" w:lineRule="auto"/>
        <w:rPr>
          <w:rFonts w:ascii="宋体" w:hAnsi="宋体"/>
          <w:highlight w:val="none"/>
        </w:rPr>
      </w:pPr>
      <w:r>
        <w:rPr>
          <w:rFonts w:hint="eastAsia" w:ascii="宋体" w:hAnsi="宋体"/>
          <w:highlight w:val="none"/>
        </w:rPr>
        <w:t xml:space="preserve">28.4.1 提供虚假材料谋取成交的；</w:t>
      </w:r>
      <w:r/>
    </w:p>
    <w:p>
      <w:pPr>
        <w:ind w:firstLine="420"/>
        <w:jc w:val="left"/>
        <w:spacing w:line="360" w:lineRule="auto"/>
        <w:rPr>
          <w:rFonts w:ascii="宋体" w:hAnsi="宋体"/>
          <w:highlight w:val="none"/>
        </w:rPr>
      </w:pPr>
      <w:r>
        <w:rPr>
          <w:rFonts w:hint="eastAsia" w:ascii="宋体" w:hAnsi="宋体"/>
          <w:highlight w:val="none"/>
        </w:rPr>
        <w:t xml:space="preserve">28.4.2 向采购人、代理机构行贿或者提供其他不正当利益的；</w:t>
      </w:r>
      <w:r/>
    </w:p>
    <w:p>
      <w:pPr>
        <w:ind w:firstLine="420"/>
        <w:jc w:val="left"/>
        <w:spacing w:line="360" w:lineRule="auto"/>
        <w:rPr>
          <w:rFonts w:ascii="宋体" w:hAnsi="宋体"/>
          <w:highlight w:val="none"/>
        </w:rPr>
      </w:pPr>
      <w:r>
        <w:rPr>
          <w:rFonts w:hint="eastAsia" w:ascii="宋体" w:hAnsi="宋体"/>
          <w:highlight w:val="none"/>
        </w:rPr>
        <w:t xml:space="preserve">28.4.3 恶意竞争，最终总报价明显低于其自身合理成本且又无法提供证明的；</w:t>
      </w:r>
      <w:r/>
    </w:p>
    <w:p>
      <w:pPr>
        <w:ind w:firstLine="420"/>
        <w:jc w:val="left"/>
        <w:spacing w:line="360" w:lineRule="auto"/>
        <w:rPr>
          <w:rFonts w:ascii="宋体" w:hAnsi="宋体"/>
          <w:highlight w:val="none"/>
        </w:rPr>
      </w:pPr>
      <w:r>
        <w:rPr>
          <w:rFonts w:hint="eastAsia" w:ascii="宋体" w:hAnsi="宋体"/>
          <w:highlight w:val="none"/>
        </w:rPr>
        <w:t xml:space="preserve">28.4.4 属于本文件规定的无效条件，但在评审过程中又未被磋商小组发现的；</w:t>
      </w:r>
      <w:r/>
    </w:p>
    <w:p>
      <w:pPr>
        <w:ind w:firstLine="420"/>
        <w:jc w:val="left"/>
        <w:spacing w:line="360" w:lineRule="auto"/>
        <w:rPr>
          <w:rFonts w:ascii="宋体" w:hAnsi="宋体"/>
          <w:highlight w:val="none"/>
        </w:rPr>
      </w:pPr>
      <w:r>
        <w:rPr>
          <w:rFonts w:hint="eastAsia" w:ascii="宋体" w:hAnsi="宋体"/>
          <w:highlight w:val="none"/>
        </w:rPr>
        <w:t xml:space="preserve">28.4.5 与采购人或者其他供应商恶意串通的；</w:t>
      </w:r>
      <w:r/>
    </w:p>
    <w:p>
      <w:pPr>
        <w:ind w:firstLine="420"/>
        <w:jc w:val="left"/>
        <w:spacing w:line="360" w:lineRule="auto"/>
        <w:rPr>
          <w:rFonts w:ascii="宋体" w:hAnsi="宋体"/>
          <w:highlight w:val="none"/>
        </w:rPr>
      </w:pPr>
      <w:r>
        <w:rPr>
          <w:rFonts w:hint="eastAsia" w:ascii="宋体" w:hAnsi="宋体"/>
          <w:highlight w:val="none"/>
        </w:rPr>
        <w:t xml:space="preserve">28.4.6 采取不正当手段诋毁、排挤其他供应商的；</w:t>
      </w:r>
      <w:r/>
    </w:p>
    <w:p>
      <w:pPr>
        <w:ind w:firstLine="420"/>
        <w:jc w:val="left"/>
        <w:spacing w:line="360" w:lineRule="auto"/>
        <w:rPr>
          <w:rFonts w:ascii="宋体" w:hAnsi="宋体"/>
          <w:highlight w:val="none"/>
        </w:rPr>
      </w:pPr>
      <w:r>
        <w:rPr>
          <w:rFonts w:hint="eastAsia" w:ascii="宋体" w:hAnsi="宋体"/>
          <w:highlight w:val="none"/>
        </w:rPr>
        <w:t xml:space="preserve">28.4.7 不符合法律、法规的规定的。</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29、质疑处理</w:t>
      </w:r>
      <w:r/>
    </w:p>
    <w:p>
      <w:pPr>
        <w:ind w:firstLine="420"/>
        <w:jc w:val="left"/>
        <w:spacing w:line="360" w:lineRule="auto"/>
        <w:rPr>
          <w:rFonts w:ascii="宋体" w:hAnsi="宋体"/>
          <w:highlight w:val="none"/>
        </w:rPr>
      </w:pPr>
      <w:r>
        <w:rPr>
          <w:rFonts w:hint="eastAsia" w:ascii="宋体" w:hAnsi="宋体"/>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jc w:val="left"/>
        <w:spacing w:line="360" w:lineRule="auto"/>
        <w:rPr>
          <w:rFonts w:ascii="宋体" w:hAnsi="宋体"/>
          <w:highlight w:val="none"/>
        </w:rPr>
      </w:pPr>
      <w:r>
        <w:rPr>
          <w:rFonts w:hint="eastAsia" w:ascii="宋体" w:hAnsi="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29.2.2对采购过程提出质疑的，为各采购程序环节结束之日起7个工作日内提出。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29.2.3对成交结果提出质疑的，为成交结果公告期限届满之日起7个工作日内提出。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highlight w:val="none"/>
        </w:rPr>
      </w:pPr>
      <w:r>
        <w:rPr>
          <w:rFonts w:hint="eastAsia" w:ascii="宋体" w:hAnsi="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highlight w:val="none"/>
        </w:rPr>
      </w:pPr>
      <w:r>
        <w:rPr>
          <w:rFonts w:hint="eastAsia" w:ascii="宋体" w:hAnsi="宋体"/>
          <w:highlight w:val="none"/>
        </w:rPr>
        <w:t xml:space="preserve">29.5 代理机构及采购人只接收以纸质原件形式送达的质疑。</w:t>
      </w:r>
      <w:r/>
    </w:p>
    <w:p>
      <w:pPr>
        <w:ind w:firstLine="409"/>
        <w:jc w:val="left"/>
        <w:spacing w:line="360" w:lineRule="auto"/>
        <w:rPr>
          <w:rFonts w:ascii="宋体" w:hAnsi="宋体"/>
          <w:highlight w:val="none"/>
        </w:rPr>
      </w:pPr>
      <w:r>
        <w:rPr>
          <w:rFonts w:hint="eastAsia" w:ascii="宋体" w:hAnsi="宋体"/>
          <w:highlight w:val="none"/>
        </w:rPr>
        <w:t xml:space="preserve">采购人质疑接收人及联系方式见采购文件第一章。</w:t>
      </w:r>
      <w:r/>
    </w:p>
    <w:p>
      <w:pPr>
        <w:ind w:firstLine="409"/>
        <w:jc w:val="left"/>
        <w:spacing w:line="360" w:lineRule="auto"/>
        <w:rPr>
          <w:rFonts w:ascii="宋体" w:hAnsi="宋体"/>
          <w:highlight w:val="none"/>
        </w:rPr>
      </w:pPr>
      <w:r>
        <w:rPr>
          <w:rFonts w:hint="eastAsia" w:ascii="宋体" w:hAnsi="宋体"/>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highlight w:val="none"/>
        </w:rPr>
      </w:pPr>
      <w:r>
        <w:rPr>
          <w:rFonts w:hint="eastAsia" w:ascii="宋体" w:hAnsi="宋体"/>
          <w:highlight w:val="none"/>
        </w:rPr>
        <w:t xml:space="preserve">29.7质疑人应当在法定质疑期限内进行补正并重新提交质疑函。</w:t>
      </w:r>
      <w:r/>
    </w:p>
    <w:p>
      <w:pPr>
        <w:ind w:firstLine="409"/>
        <w:jc w:val="left"/>
        <w:spacing w:line="360" w:lineRule="auto"/>
        <w:rPr>
          <w:rFonts w:ascii="宋体" w:hAnsi="宋体"/>
          <w:highlight w:val="none"/>
        </w:rPr>
      </w:pPr>
      <w:r>
        <w:rPr>
          <w:rFonts w:hint="eastAsia" w:ascii="宋体" w:hAnsi="宋体"/>
          <w:highlight w:val="none"/>
        </w:rPr>
        <w:t xml:space="preserve">29.8 以下情形的质疑不予受理</w:t>
      </w:r>
      <w:r/>
    </w:p>
    <w:p>
      <w:pPr>
        <w:ind w:firstLine="409"/>
        <w:jc w:val="left"/>
        <w:spacing w:line="360" w:lineRule="auto"/>
        <w:rPr>
          <w:rFonts w:ascii="宋体" w:hAnsi="宋体"/>
          <w:highlight w:val="none"/>
        </w:rPr>
      </w:pPr>
      <w:r>
        <w:rPr>
          <w:rFonts w:hint="eastAsia" w:ascii="宋体" w:hAnsi="宋体"/>
          <w:highlight w:val="none"/>
        </w:rPr>
        <w:t xml:space="preserve">29.8.1 内容不符合《政府采购质疑和投诉办法》第十二条规定的质疑。</w:t>
      </w:r>
      <w:r/>
    </w:p>
    <w:p>
      <w:pPr>
        <w:ind w:firstLine="409"/>
        <w:jc w:val="left"/>
        <w:spacing w:line="360" w:lineRule="auto"/>
        <w:rPr>
          <w:rFonts w:ascii="宋体" w:hAnsi="宋体"/>
          <w:highlight w:val="none"/>
        </w:rPr>
      </w:pPr>
      <w:r>
        <w:rPr>
          <w:rFonts w:hint="eastAsia" w:ascii="宋体" w:hAnsi="宋体"/>
          <w:highlight w:val="none"/>
        </w:rPr>
        <w:t xml:space="preserve">29.8.2 超出政府采购法定期限的质疑。</w:t>
      </w:r>
      <w:r/>
    </w:p>
    <w:p>
      <w:pPr>
        <w:ind w:firstLine="409"/>
        <w:jc w:val="left"/>
        <w:spacing w:line="360" w:lineRule="auto"/>
        <w:rPr>
          <w:rFonts w:ascii="宋体" w:hAnsi="宋体"/>
          <w:highlight w:val="none"/>
        </w:rPr>
      </w:pPr>
      <w:r>
        <w:rPr>
          <w:rFonts w:hint="eastAsia" w:ascii="宋体" w:hAnsi="宋体"/>
          <w:highlight w:val="none"/>
        </w:rPr>
        <w:t xml:space="preserve">29.8.3 以传真、电子邮件等方式递交的非原件形式的质疑。</w:t>
      </w:r>
      <w:r/>
    </w:p>
    <w:p>
      <w:pPr>
        <w:ind w:firstLine="409"/>
        <w:jc w:val="left"/>
        <w:spacing w:line="360" w:lineRule="auto"/>
        <w:rPr>
          <w:rFonts w:ascii="宋体" w:hAnsi="宋体"/>
          <w:highlight w:val="none"/>
        </w:rPr>
      </w:pPr>
      <w:r>
        <w:rPr>
          <w:rFonts w:hint="eastAsia" w:ascii="宋体" w:hAnsi="宋体"/>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highlight w:val="none"/>
        </w:rPr>
      </w:pPr>
      <w:r>
        <w:rPr>
          <w:rFonts w:hint="eastAsia" w:ascii="宋体" w:hAnsi="宋体"/>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highlight w:val="none"/>
        </w:rPr>
      </w:pPr>
      <w:r>
        <w:rPr>
          <w:rFonts w:hint="eastAsia" w:ascii="宋体" w:hAnsi="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highlight w:val="none"/>
        </w:rPr>
      </w:pPr>
      <w:r>
        <w:rPr>
          <w:rFonts w:hint="eastAsia" w:ascii="宋体" w:hAnsi="宋体"/>
          <w:highlight w:val="none"/>
        </w:rPr>
        <w:t xml:space="preserve">29.10代理机构应当在收到供应商的书面质疑后7个工作日内作出答复，并以书面形式通知质疑供应商和其他有关供应商，但答复的内容不得涉及商业秘密。</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30、成交通知书</w:t>
      </w:r>
      <w:r/>
    </w:p>
    <w:p>
      <w:pPr>
        <w:ind w:firstLine="420"/>
        <w:jc w:val="left"/>
        <w:spacing w:line="360" w:lineRule="auto"/>
        <w:rPr>
          <w:rFonts w:ascii="宋体" w:hAnsi="宋体"/>
          <w:highlight w:val="none"/>
        </w:rPr>
      </w:pPr>
      <w:r>
        <w:rPr>
          <w:rFonts w:hint="eastAsia" w:ascii="宋体" w:hAnsi="宋体"/>
          <w:highlight w:val="none"/>
        </w:rPr>
        <w:t xml:space="preserve">30.l成交结果确定后，代理机构将向成交供应商发出</w:t>
      </w:r>
      <w:r>
        <w:rPr>
          <w:rFonts w:hint="eastAsia" w:ascii="宋体" w:hAnsi="宋体"/>
          <w:highlight w:val="none"/>
          <w:lang w:eastAsia="zh-CN"/>
        </w:rPr>
        <w:t xml:space="preserve">成交</w:t>
      </w:r>
      <w:r>
        <w:rPr>
          <w:rFonts w:hint="eastAsia" w:ascii="宋体" w:hAnsi="宋体"/>
          <w:highlight w:val="none"/>
        </w:rPr>
        <w:t xml:space="preserve">通知书。</w:t>
      </w:r>
      <w:r/>
    </w:p>
    <w:p>
      <w:pPr>
        <w:ind w:firstLine="420"/>
        <w:jc w:val="left"/>
        <w:spacing w:line="360" w:lineRule="auto"/>
        <w:rPr>
          <w:rFonts w:ascii="宋体" w:hAnsi="宋体"/>
          <w:highlight w:val="none"/>
        </w:rPr>
      </w:pPr>
      <w:r>
        <w:rPr>
          <w:rFonts w:hint="eastAsia" w:ascii="宋体" w:hAnsi="宋体"/>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highlight w:val="none"/>
        </w:rPr>
      </w:pPr>
      <w:r>
        <w:rPr>
          <w:rFonts w:hint="eastAsia" w:ascii="宋体" w:hAnsi="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31、签订合同</w:t>
      </w:r>
      <w:r/>
    </w:p>
    <w:p>
      <w:pPr>
        <w:ind w:firstLine="420"/>
        <w:jc w:val="left"/>
        <w:spacing w:line="360" w:lineRule="auto"/>
        <w:rPr>
          <w:rFonts w:ascii="宋体" w:hAnsi="宋体"/>
          <w:highlight w:val="none"/>
        </w:rPr>
      </w:pPr>
      <w:r>
        <w:rPr>
          <w:rFonts w:hint="eastAsia" w:ascii="宋体" w:hAnsi="宋体"/>
          <w:highlight w:val="none"/>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highlight w:val="none"/>
        </w:rPr>
      </w:pPr>
      <w:r>
        <w:rPr>
          <w:rFonts w:hint="eastAsia" w:ascii="宋体" w:hAnsi="宋体"/>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highlight w:val="none"/>
        </w:rPr>
      </w:pPr>
      <w:r>
        <w:rPr>
          <w:rFonts w:hint="eastAsia" w:ascii="宋体" w:hAnsi="宋体"/>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highlight w:val="none"/>
        </w:rPr>
      </w:pPr>
      <w:r>
        <w:rPr>
          <w:rFonts w:hint="eastAsia" w:ascii="宋体" w:hAnsi="宋体" w:eastAsia="宋体"/>
          <w:b/>
          <w:bCs/>
          <w:highlight w:val="none"/>
        </w:rPr>
        <w:t xml:space="preserve">32、其他</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32.1 依据《政府采购促进中小企业发展管理办法》享受扶持政策获得政府采购合同的，小微企业不得将合同分包给大中型企业，中型企业不得将合同分包给大型企业。</w:t>
      </w:r>
      <w:bookmarkEnd w:id="44"/>
      <w:r/>
      <w:r/>
    </w:p>
    <w:p>
      <w:pPr>
        <w:ind w:right="-155" w:firstLine="630"/>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rPr>
          <w:rFonts w:hint="eastAsia" w:ascii="宋体" w:hAnsi="宋体"/>
          <w:b/>
          <w:sz w:val="32"/>
          <w:szCs w:val="32"/>
          <w:highlight w:val="none"/>
        </w:rPr>
      </w:pPr>
      <w:r/>
      <w:bookmarkStart w:id="53" w:name="_Toc436989824"/>
      <w:r/>
      <w:r/>
    </w:p>
    <w:p>
      <w:pPr>
        <w:rPr>
          <w:rFonts w:hint="eastAsia" w:ascii="宋体" w:hAnsi="宋体" w:cs="宋体"/>
          <w:b/>
          <w:bCs/>
          <w:sz w:val="32"/>
          <w:szCs w:val="32"/>
          <w:highlight w:val="none"/>
        </w:rPr>
      </w:pPr>
      <w:r/>
      <w:bookmarkStart w:id="54" w:name="_Toc15686"/>
      <w:r>
        <w:rPr>
          <w:rFonts w:hint="eastAsia" w:ascii="宋体" w:hAnsi="宋体" w:cs="宋体"/>
          <w:b/>
          <w:bCs/>
          <w:sz w:val="32"/>
          <w:szCs w:val="32"/>
          <w:highlight w:val="none"/>
        </w:rPr>
        <w:br w:type="page" w:clear="all"/>
      </w:r>
      <w:r/>
    </w:p>
    <w:p>
      <w:pPr>
        <w:jc w:val="center"/>
        <w:rPr>
          <w:rFonts w:hint="default"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bookmarkEnd w:id="54"/>
      <w:r/>
      <w:r/>
    </w:p>
    <w:p>
      <w:pPr>
        <w:pStyle w:val="1373"/>
        <w:jc w:val="both"/>
        <w:spacing w:line="360" w:lineRule="auto"/>
        <w:rPr>
          <w:rFonts w:ascii="宋体" w:hAnsi="宋体"/>
          <w:b/>
          <w:sz w:val="36"/>
          <w:szCs w:val="36"/>
          <w:highlight w:val="none"/>
        </w:rPr>
      </w:pPr>
      <w:r/>
      <w:bookmarkStart w:id="55" w:name="EB93daf5515d4e4473a30d41c7baf92939"/>
      <w:r/>
      <w:r/>
    </w:p>
    <w:p>
      <w:pPr>
        <w:ind w:left="0" w:right="0"/>
        <w:jc w:val="center"/>
        <w:pageBreakBefore w:val="0"/>
        <w:spacing w:line="360" w:lineRule="auto"/>
        <w:tabs>
          <w:tab w:val="left" w:pos="0" w:leader="none"/>
          <w:tab w:val="left" w:pos="993" w:leader="none"/>
          <w:tab w:val="left" w:pos="1134" w:leader="none"/>
        </w:tabs>
        <w:rPr>
          <w:rFonts w:ascii="宋体" w:hAnsi="宋体"/>
          <w:b/>
          <w:sz w:val="44"/>
          <w:szCs w:val="44"/>
          <w:highlight w:val="none"/>
        </w:rPr>
      </w:pPr>
      <w:r/>
      <w:bookmarkStart w:id="56" w:name="_Toc338746006"/>
      <w:r/>
      <w:bookmarkStart w:id="57" w:name="_Toc221951336"/>
      <w:r/>
      <w:bookmarkStart w:id="58" w:name="_Toc229305403"/>
      <w:r/>
      <w:bookmarkStart w:id="59" w:name="_Toc340330332"/>
      <w:r/>
      <w:bookmarkStart w:id="60" w:name="_Toc222033895"/>
      <w:r/>
      <w:bookmarkStart w:id="61" w:name="_Toc283577300"/>
      <w:r/>
      <w:bookmarkStart w:id="62" w:name="_Toc283573558"/>
      <w:r/>
      <w:bookmarkStart w:id="63" w:name="_Toc339352515"/>
      <w:r/>
      <w:bookmarkStart w:id="64" w:name="_Toc222029544"/>
      <w:r/>
      <w:bookmarkStart w:id="65" w:name="_Toc339183534"/>
      <w:r/>
      <w:bookmarkStart w:id="66" w:name="_Toc222031046"/>
      <w:r/>
      <w:bookmarkStart w:id="67" w:name="_Toc256757064"/>
      <w:r/>
      <w:bookmarkStart w:id="68" w:name="_Toc346698512"/>
      <w:r/>
      <w:bookmarkStart w:id="69" w:name="_Toc341532551"/>
      <w:r/>
      <w:bookmarkStart w:id="70" w:name="_Toc222032713"/>
      <w:r/>
      <w:bookmarkStart w:id="71" w:name="_Toc339135343"/>
      <w:r>
        <w:rPr>
          <w:rFonts w:ascii="宋体" w:hAnsi="宋体"/>
          <w:b/>
          <w:sz w:val="44"/>
          <w:szCs w:val="44"/>
          <w:highlight w:val="none"/>
        </w:rPr>
        <w:t xml:space="preserve">（GF—201</w:t>
      </w:r>
      <w:r>
        <w:rPr>
          <w:rFonts w:hint="eastAsia" w:ascii="宋体" w:hAnsi="宋体"/>
          <w:b/>
          <w:sz w:val="44"/>
          <w:szCs w:val="44"/>
          <w:highlight w:val="none"/>
        </w:rPr>
        <w:t xml:space="preserve">7</w:t>
      </w:r>
      <w:r>
        <w:rPr>
          <w:rFonts w:ascii="宋体" w:hAnsi="宋体"/>
          <w:b/>
          <w:sz w:val="44"/>
          <w:szCs w:val="44"/>
          <w:highlight w:val="none"/>
        </w:rPr>
        <w:t xml:space="preserve">—</w:t>
      </w:r>
      <w:r>
        <w:rPr>
          <w:rFonts w:hint="eastAsia" w:ascii="宋体" w:hAnsi="宋体"/>
          <w:b/>
          <w:sz w:val="44"/>
          <w:szCs w:val="44"/>
          <w:highlight w:val="none"/>
        </w:rPr>
        <w:t xml:space="preserve">0201）</w:t>
      </w:r>
      <w:r/>
    </w:p>
    <w:p>
      <w:pPr>
        <w:pStyle w:val="1179"/>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79"/>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79"/>
        <w:ind w:left="0" w:right="0"/>
        <w:jc w:val="center"/>
        <w:pageBreakBefore w:val="0"/>
        <w:spacing w:line="360" w:lineRule="auto"/>
        <w:rPr>
          <w:rFonts w:eastAsia="华文中宋"/>
          <w:b/>
          <w:sz w:val="72"/>
          <w:szCs w:val="52"/>
          <w:highlight w:val="none"/>
        </w:rPr>
      </w:pPr>
      <w:r>
        <w:rPr>
          <w:rFonts w:eastAsia="华文中宋"/>
          <w:b/>
          <w:sz w:val="72"/>
          <w:szCs w:val="52"/>
          <w:highlight w:val="none"/>
        </w:rPr>
      </w:r>
      <w:r/>
    </w:p>
    <w:p>
      <w:pPr>
        <w:pStyle w:val="1179"/>
        <w:ind w:left="0" w:right="0"/>
        <w:jc w:val="center"/>
        <w:pageBreakBefore w:val="0"/>
        <w:spacing w:line="360" w:lineRule="auto"/>
        <w:rPr>
          <w:rFonts w:hint="eastAsia" w:eastAsia="华文中宋"/>
          <w:b/>
          <w:sz w:val="72"/>
          <w:szCs w:val="52"/>
          <w:highlight w:val="none"/>
        </w:rPr>
      </w:pPr>
      <w:r>
        <w:rPr>
          <w:rFonts w:eastAsia="华文中宋"/>
          <w:b/>
          <w:sz w:val="72"/>
          <w:szCs w:val="52"/>
          <w:highlight w:val="none"/>
        </w:rPr>
        <w:t xml:space="preserve">建设工程施工合同</w:t>
      </w:r>
      <w:r/>
    </w:p>
    <w:p>
      <w:pPr>
        <w:pStyle w:val="1179"/>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79"/>
        <w:ind w:left="0" w:right="0"/>
        <w:jc w:val="center"/>
        <w:pageBreakBefore w:val="0"/>
        <w:spacing w:line="360" w:lineRule="auto"/>
        <w:rPr>
          <w:rFonts w:eastAsia="黑体"/>
          <w:b/>
          <w:sz w:val="72"/>
          <w:szCs w:val="72"/>
          <w:highlight w:val="none"/>
        </w:rPr>
      </w:pPr>
      <w:r>
        <w:rPr>
          <w:rFonts w:eastAsia="黑体"/>
          <w:b/>
          <w:sz w:val="72"/>
          <w:szCs w:val="72"/>
          <w:highlight w:val="none"/>
        </w:rPr>
      </w:r>
      <w:r/>
    </w:p>
    <w:tbl>
      <w:tblPr>
        <w:tblStyle w:val="875"/>
        <w:tblpPr w:horzAnchor="page" w:tblpX="3430" w:vertAnchor="text" w:tblpY="366" w:leftFromText="180" w:topFromText="0" w:rightFromText="180" w:bottomFromText="0"/>
        <w:tblW w:w="4659" w:type="dxa"/>
        <w:tblInd w:w="0" w:type="dxa"/>
        <w:tblLayout w:type="fixed"/>
        <w:tblCellMar>
          <w:left w:w="108" w:type="dxa"/>
          <w:top w:w="0" w:type="dxa"/>
          <w:right w:w="108" w:type="dxa"/>
          <w:bottom w:w="0" w:type="dxa"/>
        </w:tblCellMar>
        <w:tblLook w:val="04A0" w:firstRow="1" w:lastRow="0" w:firstColumn="1" w:lastColumn="0" w:noHBand="0" w:noVBand="1"/>
      </w:tblPr>
      <w:tblGrid>
        <w:gridCol w:w="4659"/>
      </w:tblGrid>
      <w:tr>
        <w:trPr>
          <w:trHeight w:val="925"/>
        </w:trPr>
        <w:tc>
          <w:tcPr>
            <w:tcW w:w="4659" w:type="dxa"/>
            <w:vAlign w:val="center"/>
            <w:textDirection w:val="lrTb"/>
            <w:noWrap w:val="false"/>
          </w:tcPr>
          <w:p>
            <w:pPr>
              <w:ind w:left="0" w:right="0"/>
              <w:jc w:val="center"/>
              <w:pageBreakBefore w:val="0"/>
              <w:spacing w:line="360" w:lineRule="auto"/>
              <w:rPr>
                <w:highlight w:val="none"/>
              </w:rPr>
            </w:pPr>
            <w:r>
              <w:rPr>
                <w:rFonts w:hint="eastAsia"/>
                <w:sz w:val="28"/>
                <w:szCs w:val="28"/>
                <w:highlight w:val="none"/>
              </w:rPr>
              <w:t xml:space="preserve">江苏省住房和城乡建设厅</w:t>
            </w:r>
            <w:r>
              <w:rPr>
                <w:rFonts w:hint="eastAsia"/>
                <w:sz w:val="28"/>
                <w:szCs w:val="28"/>
                <w:highlight w:val="none"/>
                <w:lang w:val="en-US" w:eastAsia="zh-CN"/>
              </w:rPr>
              <w:t xml:space="preserve">  </w:t>
            </w:r>
            <w:r>
              <w:rPr>
                <w:rFonts w:hint="eastAsia"/>
                <w:sz w:val="28"/>
                <w:szCs w:val="28"/>
                <w:highlight w:val="none"/>
              </w:rPr>
              <w:t xml:space="preserve">制定</w:t>
            </w:r>
            <w:r/>
          </w:p>
        </w:tc>
      </w:tr>
    </w:tbl>
    <w:p>
      <w:pPr>
        <w:pStyle w:val="1179"/>
        <w:ind w:left="0" w:right="0"/>
        <w:jc w:val="center"/>
        <w:pageBreakBefore w:val="0"/>
        <w:spacing w:line="360" w:lineRule="auto"/>
        <w:rPr>
          <w:rFonts w:eastAsia="楷体_GB2312"/>
          <w:b/>
          <w:sz w:val="72"/>
          <w:szCs w:val="72"/>
          <w:highlight w:val="none"/>
        </w:rPr>
      </w:pPr>
      <w:r>
        <w:rPr>
          <w:rFonts w:eastAsia="楷体_GB2312"/>
          <w:b/>
          <w:sz w:val="72"/>
          <w:szCs w:val="72"/>
          <w:highlight w:val="none"/>
        </w:rPr>
      </w:r>
      <w:r/>
    </w:p>
    <w:p>
      <w:pPr>
        <w:pStyle w:val="1179"/>
        <w:ind w:left="0" w:right="0"/>
        <w:jc w:val="center"/>
        <w:pageBreakBefore w:val="0"/>
        <w:spacing w:line="360" w:lineRule="auto"/>
        <w:rPr>
          <w:rFonts w:eastAsia="黑体"/>
          <w:b/>
          <w:sz w:val="52"/>
          <w:szCs w:val="52"/>
          <w:highlight w:val="none"/>
        </w:rPr>
      </w:pPr>
      <w:r>
        <w:rPr>
          <w:rFonts w:eastAsia="黑体"/>
          <w:b/>
          <w:sz w:val="52"/>
          <w:szCs w:val="52"/>
          <w:highlight w:val="none"/>
        </w:rPr>
      </w:r>
      <w:r/>
    </w:p>
    <w:p>
      <w:pPr>
        <w:pStyle w:val="1179"/>
        <w:ind w:left="0" w:right="0"/>
        <w:pageBreakBefore w:val="0"/>
        <w:spacing w:line="360" w:lineRule="auto"/>
        <w:rPr>
          <w:b/>
          <w:sz w:val="28"/>
          <w:szCs w:val="28"/>
          <w:highlight w:val="none"/>
        </w:rPr>
      </w:pPr>
      <w:r>
        <w:rPr>
          <w:b/>
          <w:sz w:val="28"/>
          <w:szCs w:val="28"/>
          <w:highlight w:val="none"/>
        </w:rPr>
      </w:r>
      <w:r/>
    </w:p>
    <w:p>
      <w:pPr>
        <w:pStyle w:val="1179"/>
        <w:ind w:left="0" w:right="0"/>
        <w:pageBreakBefore w:val="0"/>
        <w:spacing w:line="360" w:lineRule="auto"/>
        <w:rPr>
          <w:b/>
          <w:sz w:val="28"/>
          <w:szCs w:val="28"/>
          <w:highlight w:val="none"/>
        </w:rPr>
      </w:pPr>
      <w:r>
        <w:rPr>
          <w:b/>
          <w:sz w:val="28"/>
          <w:szCs w:val="28"/>
          <w:highlight w:val="none"/>
        </w:rPr>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sectPr>
          <w:footerReference w:type="default" r:id="rId12"/>
          <w:footerReference w:type="first" r:id="rId13"/>
          <w:footnotePr/>
          <w:endnotePr/>
          <w:type w:val="nextPage"/>
          <w:pgSz w:w="11906" w:h="16838" w:orient="portrait"/>
          <w:pgMar w:top="1417" w:right="850" w:bottom="1417" w:left="1134" w:header="851" w:footer="992" w:gutter="0"/>
          <w:pgNumType w:start="1"/>
          <w:cols w:num="1" w:sep="0" w:space="720" w:equalWidth="1"/>
          <w:docGrid w:linePitch="360"/>
          <w:titlePg/>
        </w:sectPr>
      </w:pPr>
      <w:r/>
      <w:bookmarkStart w:id="72" w:name="_Toc404776698"/>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第一部分 合同协议书</w:t>
      </w:r>
      <w:bookmarkEnd w:id="72"/>
      <w:r/>
      <w:r/>
    </w:p>
    <w:p>
      <w:pPr>
        <w:pStyle w:val="1179"/>
        <w:ind w:left="0" w:right="0"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79"/>
        <w:ind w:left="0" w:right="0" w:firstLine="422"/>
        <w:pageBreakBefore w:val="0"/>
        <w:spacing w:line="360" w:lineRule="auto"/>
        <w:rPr>
          <w:rFonts w:hint="eastAsia" w:ascii="宋体" w:hAnsi="宋体" w:eastAsia="宋体" w:cs="宋体"/>
          <w:b/>
          <w:sz w:val="21"/>
          <w:szCs w:val="21"/>
          <w:highlight w:val="none"/>
          <w:u w:val="single"/>
          <w:lang w:val="en-US"/>
        </w:rPr>
      </w:pPr>
      <w:r>
        <w:rPr>
          <w:rFonts w:hint="eastAsia" w:ascii="宋体" w:hAnsi="宋体" w:cs="宋体"/>
          <w:b/>
          <w:sz w:val="21"/>
          <w:szCs w:val="21"/>
          <w:highlight w:val="none"/>
          <w:lang w:eastAsia="zh-CN"/>
        </w:rPr>
        <w:t xml:space="preserve">甲方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扬州市江都高新技术产业园区管理委员会 </w:t>
      </w:r>
      <w:r/>
    </w:p>
    <w:p>
      <w:pPr>
        <w:pStyle w:val="1179"/>
        <w:ind w:left="0" w:right="0" w:firstLine="422"/>
        <w:pageBreakBefore w:val="0"/>
        <w:spacing w:line="360" w:lineRule="auto"/>
        <w:rPr>
          <w:rFonts w:hint="eastAsia" w:ascii="宋体" w:hAnsi="宋体" w:eastAsia="宋体" w:cs="宋体"/>
          <w:b/>
          <w:sz w:val="21"/>
          <w:szCs w:val="21"/>
          <w:highlight w:val="none"/>
          <w:u w:val="single"/>
          <w:lang w:val="en-US" w:eastAsia="zh-CN"/>
        </w:rPr>
      </w:pPr>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 </w:t>
      </w:r>
      <w:r>
        <w:rPr>
          <w:rFonts w:hint="eastAsia" w:ascii="宋体" w:hAnsi="宋体" w:cs="宋体"/>
          <w:b/>
          <w:sz w:val="21"/>
          <w:szCs w:val="21"/>
          <w:highlight w:val="none"/>
          <w:u w:val="none"/>
          <w:lang w:val="en-US" w:eastAsia="zh-CN"/>
        </w:rPr>
        <w:t xml:space="preserve">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南苑路（黄河南路至新纪元电器）改造工程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及有关事项协商一致，共同达成如下协议：</w:t>
      </w:r>
      <w:r>
        <w:rPr>
          <w:rFonts w:hint="eastAsia" w:ascii="宋体" w:hAnsi="宋体" w:eastAsia="宋体" w:cs="宋体"/>
          <w:bCs/>
          <w:sz w:val="21"/>
          <w:szCs w:val="21"/>
          <w:highlight w:val="none"/>
        </w:rPr>
        <w:t xml:space="preserve">  </w:t>
      </w:r>
      <w:r/>
    </w:p>
    <w:p>
      <w:pPr>
        <w:pStyle w:val="1159"/>
        <w:ind w:left="0" w:right="0" w:firstLine="420"/>
        <w:pageBreakBefore w:val="0"/>
        <w:spacing w:before="0" w:after="0" w:line="360" w:lineRule="auto"/>
        <w:rPr>
          <w:rFonts w:hint="eastAsia" w:ascii="宋体" w:hAnsi="宋体" w:eastAsia="宋体" w:cs="宋体"/>
          <w:bCs w:val="0"/>
          <w:sz w:val="21"/>
          <w:szCs w:val="21"/>
          <w:highlight w:val="none"/>
        </w:rPr>
      </w:pPr>
      <w:r/>
      <w:bookmarkStart w:id="73" w:name="_Toc404776699"/>
      <w:r>
        <w:rPr>
          <w:rFonts w:hint="eastAsia" w:ascii="宋体" w:hAnsi="宋体" w:eastAsia="宋体" w:cs="宋体"/>
          <w:b w:val="0"/>
          <w:sz w:val="21"/>
          <w:szCs w:val="21"/>
          <w:highlight w:val="none"/>
        </w:rPr>
        <w:t xml:space="preserve">一、工程概况</w:t>
      </w:r>
      <w:bookmarkEnd w:id="73"/>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1.工程名称</w:t>
      </w:r>
      <w:r>
        <w:rPr>
          <w:rFonts w:hint="eastAsia" w:ascii="宋体" w:hAnsi="宋体" w:eastAsia="宋体" w:cs="宋体"/>
          <w:sz w:val="21"/>
          <w:szCs w:val="21"/>
          <w:highlight w:val="none"/>
        </w:rPr>
        <w:t xml:space="preserve">：</w:t>
      </w:r>
      <w:r>
        <w:rPr>
          <w:rFonts w:hint="eastAsia" w:ascii="宋体" w:hAnsi="宋体" w:cs="宋体"/>
          <w:b/>
          <w:bCs/>
          <w:color w:val="000000"/>
          <w:sz w:val="21"/>
          <w:szCs w:val="21"/>
          <w:highlight w:val="none"/>
          <w:u w:val="single"/>
          <w:lang w:val="en-US" w:eastAsia="zh-CN"/>
        </w:rPr>
        <w:t xml:space="preserve">南苑路（黄河南路至新纪元电器）改造工程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2.工程地点：</w:t>
      </w:r>
      <w:r>
        <w:rPr>
          <w:rFonts w:hint="eastAsia" w:ascii="宋体" w:hAnsi="宋体" w:eastAsia="宋体" w:cs="宋体"/>
          <w:b w:val="0"/>
          <w:bCs/>
          <w:sz w:val="21"/>
          <w:szCs w:val="21"/>
          <w:highlight w:val="none"/>
          <w:u w:val="single"/>
        </w:rPr>
        <w:t xml:space="preserve">    </w:t>
      </w:r>
      <w:r>
        <w:rPr>
          <w:rFonts w:hint="eastAsia" w:ascii="宋体" w:hAnsi="宋体" w:eastAsia="宋体" w:cs="宋体"/>
          <w:b/>
          <w:bCs w:val="0"/>
          <w:sz w:val="21"/>
          <w:szCs w:val="21"/>
          <w:highlight w:val="none"/>
          <w:u w:val="single"/>
        </w:rPr>
        <w:t xml:space="preserve">  </w:t>
      </w:r>
      <w:r>
        <w:rPr>
          <w:rFonts w:hint="eastAsia" w:ascii="宋体" w:hAnsi="宋体" w:cs="宋体"/>
          <w:b/>
          <w:bCs w:val="0"/>
          <w:sz w:val="21"/>
          <w:szCs w:val="21"/>
          <w:highlight w:val="none"/>
          <w:u w:val="single"/>
          <w:lang w:val="en-US" w:eastAsia="zh-CN"/>
        </w:rPr>
        <w:t xml:space="preserve">扬州市江都区仙女镇</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4.资金来源：</w:t>
      </w:r>
      <w:r>
        <w:rPr>
          <w:rFonts w:hint="eastAsia" w:ascii="宋体" w:hAnsi="宋体" w:eastAsia="宋体" w:cs="宋体"/>
          <w:b/>
          <w:sz w:val="21"/>
          <w:szCs w:val="21"/>
          <w:highlight w:val="none"/>
          <w:u w:val="single"/>
        </w:rPr>
        <w:t xml:space="preserve">                财政                </w:t>
      </w:r>
      <w:r>
        <w:rPr>
          <w:rFonts w:hint="eastAsia" w:ascii="宋体" w:hAnsi="宋体" w:eastAsia="宋体" w:cs="宋体"/>
          <w:bCs/>
          <w:sz w:val="21"/>
          <w:szCs w:val="21"/>
          <w:highlight w:val="none"/>
        </w:rPr>
        <w:t xml:space="preserve">。</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5.工程内容：</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6.工程承包范围：</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eastAsia="宋体" w:cs="宋体"/>
          <w:b/>
          <w:sz w:val="21"/>
          <w:szCs w:val="21"/>
          <w:highlight w:val="none"/>
        </w:rPr>
        <w:t xml:space="preserve">  </w:t>
      </w:r>
      <w:r/>
    </w:p>
    <w:p>
      <w:pPr>
        <w:pStyle w:val="1159"/>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74" w:name="_Toc404776700"/>
      <w:r>
        <w:rPr>
          <w:rFonts w:hint="eastAsia" w:ascii="宋体" w:hAnsi="宋体" w:eastAsia="宋体" w:cs="宋体"/>
          <w:b w:val="0"/>
          <w:sz w:val="21"/>
          <w:szCs w:val="21"/>
          <w:highlight w:val="none"/>
        </w:rPr>
        <w:t xml:space="preserve">   二、合同工期</w:t>
      </w:r>
      <w:bookmarkEnd w:id="74"/>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      日历天 </w:t>
      </w:r>
      <w:r>
        <w:rPr>
          <w:rFonts w:hint="eastAsia" w:ascii="宋体" w:hAnsi="宋体" w:eastAsia="宋体" w:cs="宋体"/>
          <w:sz w:val="21"/>
          <w:szCs w:val="21"/>
          <w:highlight w:val="none"/>
        </w:rPr>
        <w:t xml:space="preserve">。工期总日历天数与根据前述计划开竣工日期计算的工期天数不一致的，以工期总日历天数为准。具体开工时间以开工报告为准。</w:t>
      </w:r>
      <w:r>
        <w:rPr>
          <w:rFonts w:hint="eastAsia" w:ascii="宋体" w:hAnsi="宋体" w:eastAsia="宋体" w:cs="宋体"/>
          <w:bCs/>
          <w:sz w:val="21"/>
          <w:szCs w:val="21"/>
          <w:highlight w:val="none"/>
        </w:rPr>
        <w:t xml:space="preserve">    </w:t>
      </w:r>
      <w:bookmarkStart w:id="75" w:name="_Toc404776701"/>
      <w:r/>
      <w:r/>
    </w:p>
    <w:p>
      <w:pPr>
        <w:pStyle w:val="1159"/>
        <w:ind w:left="0" w:right="0"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 w:val="0"/>
          <w:sz w:val="21"/>
          <w:szCs w:val="21"/>
          <w:highlight w:val="none"/>
        </w:rPr>
        <w:t xml:space="preserve">三、质量标准</w:t>
      </w:r>
      <w:bookmarkEnd w:id="75"/>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合格  </w:t>
      </w:r>
      <w:r>
        <w:rPr>
          <w:rFonts w:hint="eastAsia" w:ascii="宋体" w:hAnsi="宋体" w:eastAsia="宋体" w:cs="宋体"/>
          <w:sz w:val="21"/>
          <w:szCs w:val="21"/>
          <w:highlight w:val="none"/>
        </w:rPr>
        <w:t xml:space="preserve">标准。</w:t>
      </w:r>
      <w:r>
        <w:rPr>
          <w:rFonts w:hint="eastAsia" w:ascii="宋体" w:hAnsi="宋体" w:eastAsia="宋体" w:cs="宋体"/>
          <w:bCs/>
          <w:sz w:val="21"/>
          <w:szCs w:val="21"/>
          <w:highlight w:val="none"/>
        </w:rPr>
        <w:t xml:space="preserve">  </w:t>
      </w:r>
      <w:r/>
    </w:p>
    <w:p>
      <w:pPr>
        <w:pStyle w:val="1159"/>
        <w:ind w:left="0" w:right="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6" w:name="_Toc404776702"/>
      <w:r>
        <w:rPr>
          <w:rFonts w:hint="eastAsia" w:ascii="宋体" w:hAnsi="宋体" w:eastAsia="宋体" w:cs="宋体"/>
          <w:b w:val="0"/>
          <w:sz w:val="21"/>
          <w:szCs w:val="21"/>
          <w:highlight w:val="none"/>
        </w:rPr>
        <w:t xml:space="preserve">  四、签约合同价与合同价格形式</w:t>
      </w:r>
      <w:bookmarkEnd w:id="76"/>
      <w:r>
        <w:rPr>
          <w:rFonts w:hint="eastAsia" w:ascii="宋体" w:hAnsi="宋体" w:eastAsia="宋体" w:cs="宋体"/>
          <w:b w:val="0"/>
          <w:sz w:val="21"/>
          <w:szCs w:val="21"/>
          <w:highlight w:val="none"/>
        </w:rPr>
        <w:tab/>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固定单价合同   </w:t>
      </w:r>
      <w:r>
        <w:rPr>
          <w:rFonts w:hint="eastAsia" w:ascii="宋体" w:hAnsi="宋体" w:eastAsia="宋体" w:cs="宋体"/>
          <w:sz w:val="21"/>
          <w:szCs w:val="21"/>
          <w:highlight w:val="none"/>
        </w:rPr>
        <w:t xml:space="preserve">。</w:t>
      </w:r>
      <w:r/>
    </w:p>
    <w:p>
      <w:pPr>
        <w:pStyle w:val="1159"/>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Cs w:val="0"/>
          <w:sz w:val="21"/>
          <w:szCs w:val="21"/>
          <w:highlight w:val="none"/>
        </w:rPr>
        <w:t xml:space="preserve"> </w:t>
      </w:r>
      <w:bookmarkStart w:id="77" w:name="_Toc404776703"/>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五、项目经理</w:t>
      </w:r>
      <w:bookmarkEnd w:id="77"/>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项目经理：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   </w:t>
      </w:r>
      <w:r/>
    </w:p>
    <w:p>
      <w:pPr>
        <w:pStyle w:val="1159"/>
        <w:ind w:left="0" w:right="0" w:firstLine="420"/>
        <w:pageBreakBefore w:val="0"/>
        <w:spacing w:before="0" w:after="0" w:line="360" w:lineRule="auto"/>
        <w:rPr>
          <w:rFonts w:hint="eastAsia" w:ascii="宋体" w:hAnsi="宋体" w:eastAsia="宋体" w:cs="宋体"/>
          <w:bCs w:val="0"/>
          <w:sz w:val="21"/>
          <w:szCs w:val="21"/>
          <w:highlight w:val="none"/>
        </w:rPr>
      </w:pPr>
      <w:r/>
      <w:bookmarkStart w:id="78" w:name="_Toc404776704"/>
      <w:r>
        <w:rPr>
          <w:rFonts w:hint="eastAsia" w:ascii="宋体" w:hAnsi="宋体" w:eastAsia="宋体" w:cs="宋体"/>
          <w:b w:val="0"/>
          <w:sz w:val="21"/>
          <w:szCs w:val="21"/>
          <w:highlight w:val="none"/>
        </w:rPr>
        <w:t xml:space="preserve">六、合同文件构成</w:t>
      </w:r>
      <w:bookmarkEnd w:id="78"/>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59"/>
        <w:ind w:left="0" w:right="0" w:firstLine="42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bookmarkStart w:id="79" w:name="_Toc404776705"/>
      <w:r>
        <w:rPr>
          <w:rFonts w:hint="eastAsia" w:ascii="宋体" w:hAnsi="宋体" w:eastAsia="宋体" w:cs="宋体"/>
          <w:b w:val="0"/>
          <w:sz w:val="21"/>
          <w:szCs w:val="21"/>
          <w:highlight w:val="none"/>
        </w:rPr>
        <w:t xml:space="preserve">七、承诺</w:t>
      </w:r>
      <w:bookmarkEnd w:id="79"/>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承诺按照法律规定履行项目审批手续、筹集工程建设资金并按照合同约定的期限和方式支付合同价款。</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承诺按照法律规定及合同约定组织完成工程施工，确保工程质量和安全，不进行转包及违法分包，并在缺陷责任期及保修期内承担相应的工程维修责任。</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和</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通过招投标形式签订合同的，双方理解并承诺不再就同一工程另行签订与合同实质性内容相背离的协议。</w:t>
      </w:r>
      <w:r/>
    </w:p>
    <w:p>
      <w:pPr>
        <w:pStyle w:val="1179"/>
        <w:ind w:left="0" w:right="0" w:firstLine="422"/>
        <w:pageBreakBefore w:val="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八、词语含义</w:t>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p>
    <w:p>
      <w:pPr>
        <w:pStyle w:val="115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80" w:name="_Toc404776706"/>
      <w:r>
        <w:rPr>
          <w:rFonts w:hint="eastAsia" w:ascii="宋体" w:hAnsi="宋体" w:eastAsia="宋体" w:cs="宋体"/>
          <w:b w:val="0"/>
          <w:sz w:val="21"/>
          <w:szCs w:val="21"/>
          <w:highlight w:val="none"/>
        </w:rPr>
        <w:t xml:space="preserve">九、签订时间</w:t>
      </w:r>
      <w:bookmarkEnd w:id="80"/>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pStyle w:val="115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1" w:name="_Toc404776707"/>
      <w:r>
        <w:rPr>
          <w:rFonts w:hint="eastAsia" w:ascii="宋体" w:hAnsi="宋体" w:eastAsia="宋体" w:cs="宋体"/>
          <w:b w:val="0"/>
          <w:sz w:val="21"/>
          <w:szCs w:val="21"/>
          <w:highlight w:val="none"/>
        </w:rPr>
        <w:t xml:space="preserve">十、签订地点</w:t>
      </w:r>
      <w:bookmarkEnd w:id="81"/>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pStyle w:val="115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2" w:name="_Toc404776708"/>
      <w:r>
        <w:rPr>
          <w:rFonts w:hint="eastAsia" w:ascii="宋体" w:hAnsi="宋体" w:eastAsia="宋体" w:cs="宋体"/>
          <w:b w:val="0"/>
          <w:sz w:val="21"/>
          <w:szCs w:val="21"/>
          <w:highlight w:val="none"/>
        </w:rPr>
        <w:t xml:space="preserve">十一、补充协议</w:t>
      </w:r>
      <w:bookmarkEnd w:id="82"/>
      <w:r/>
      <w:r/>
    </w:p>
    <w:p>
      <w:pPr>
        <w:pStyle w:val="1179"/>
        <w:ind w:left="0" w:right="0"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p>
    <w:p>
      <w:pPr>
        <w:pStyle w:val="115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3" w:name="_Toc404776709"/>
      <w:r>
        <w:rPr>
          <w:rFonts w:hint="eastAsia" w:ascii="宋体" w:hAnsi="宋体" w:eastAsia="宋体" w:cs="宋体"/>
          <w:b w:val="0"/>
          <w:sz w:val="21"/>
          <w:szCs w:val="21"/>
          <w:highlight w:val="none"/>
        </w:rPr>
        <w:t xml:space="preserve">十二、合同生效</w:t>
      </w:r>
      <w:bookmarkEnd w:id="83"/>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
          <w:sz w:val="21"/>
          <w:szCs w:val="21"/>
          <w:highlight w:val="none"/>
          <w:u w:val="single"/>
        </w:rPr>
        <w:t xml:space="preserve">   双方签字、盖章   </w:t>
      </w:r>
      <w:r>
        <w:rPr>
          <w:rFonts w:hint="eastAsia" w:ascii="宋体" w:hAnsi="宋体" w:eastAsia="宋体" w:cs="宋体"/>
          <w:bCs/>
          <w:sz w:val="21"/>
          <w:szCs w:val="21"/>
          <w:highlight w:val="none"/>
        </w:rPr>
        <w:t xml:space="preserve">后生效。</w:t>
      </w:r>
      <w:r/>
    </w:p>
    <w:p>
      <w:pPr>
        <w:pStyle w:val="1159"/>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4" w:name="_Toc404776710"/>
      <w:r>
        <w:rPr>
          <w:rFonts w:hint="eastAsia" w:ascii="宋体" w:hAnsi="宋体" w:eastAsia="宋体" w:cs="宋体"/>
          <w:b w:val="0"/>
          <w:sz w:val="21"/>
          <w:szCs w:val="21"/>
          <w:highlight w:val="none"/>
        </w:rPr>
        <w:t xml:space="preserve">十三、合同份数</w:t>
      </w:r>
      <w:bookmarkEnd w:id="84"/>
      <w:r/>
      <w:r/>
    </w:p>
    <w:p>
      <w:pPr>
        <w:pStyle w:val="1179"/>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陆</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份，均具有同等法律效力，</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  (公章)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  (公章)</w:t>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pStyle w:val="1179"/>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79"/>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                           组织机构代码：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                               电子信箱：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见证方：</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406"/>
        <w:spacing w:line="360" w:lineRule="auto"/>
        <w:rPr>
          <w:rFonts w:ascii="宋体" w:hAnsi="宋体"/>
          <w:sz w:val="30"/>
          <w:szCs w:val="30"/>
          <w:highlight w:val="none"/>
        </w:rPr>
        <w:sectPr>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pPr>
      <w:r>
        <w:rPr>
          <w:rFonts w:ascii="宋体" w:hAnsi="宋体"/>
          <w:sz w:val="30"/>
          <w:szCs w:val="30"/>
          <w:highlight w:val="none"/>
        </w:rPr>
      </w:r>
      <w:r/>
    </w:p>
    <w:p>
      <w:pPr>
        <w:ind w:left="0" w:right="0"/>
        <w:jc w:val="center"/>
        <w:pageBreakBefore w:val="0"/>
        <w:spacing w:line="360" w:lineRule="auto"/>
        <w:rPr>
          <w:rFonts w:hint="eastAsia" w:ascii="宋体" w:hAnsi="宋体" w:eastAsia="宋体" w:cs="宋体"/>
          <w:b/>
          <w:sz w:val="21"/>
          <w:szCs w:val="21"/>
          <w:highlight w:val="none"/>
        </w:rPr>
      </w:pPr>
      <w:r/>
      <w:bookmarkStart w:id="85" w:name="_Toc389065256"/>
      <w:r/>
      <w:bookmarkStart w:id="86" w:name="_Toc404776711"/>
      <w:r>
        <w:rPr>
          <w:rFonts w:hint="eastAsia" w:ascii="宋体" w:hAnsi="宋体" w:eastAsia="宋体" w:cs="宋体"/>
          <w:b/>
          <w:sz w:val="21"/>
          <w:szCs w:val="21"/>
          <w:highlight w:val="none"/>
        </w:rPr>
        <w:t xml:space="preserve">第二部分 通用合同条款</w:t>
      </w:r>
      <w:bookmarkEnd w:id="85"/>
      <w:r/>
      <w:r/>
    </w:p>
    <w:p>
      <w:pPr>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采用《建设工程施工合同（示范文本）》（GF—2017—0201）</w:t>
      </w:r>
      <w:bookmarkEnd w:id="86"/>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第三部分 专用合同条款</w:t>
      </w:r>
      <w:r/>
    </w:p>
    <w:p>
      <w:pPr>
        <w:pStyle w:val="1179"/>
        <w:ind w:left="0" w:right="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87" w:name="_Toc404776712"/>
      <w:r>
        <w:rPr>
          <w:rFonts w:hint="eastAsia" w:ascii="宋体" w:hAnsi="宋体" w:eastAsia="宋体" w:cs="宋体"/>
          <w:b w:val="0"/>
          <w:sz w:val="21"/>
          <w:szCs w:val="21"/>
          <w:highlight w:val="none"/>
        </w:rPr>
        <w:t xml:space="preserve">1. 一般约定</w:t>
      </w:r>
      <w:bookmarkEnd w:id="87"/>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词语定义</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双方有关工程的洽商、变更等书面协议或文件等</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1.3法律 </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b/>
          <w:bCs/>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标准和规范</w:t>
      </w:r>
      <w:r/>
    </w:p>
    <w:p>
      <w:pPr>
        <w:pStyle w:val="1179"/>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b/>
          <w:bCs/>
          <w:sz w:val="21"/>
          <w:szCs w:val="21"/>
          <w:highlight w:val="none"/>
          <w:u w:val="single"/>
        </w:rPr>
        <w:t xml:space="preserve">：施工图纸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、国家现行标准、规范，与工程相关的现行图集、施工说明，江苏省、扬州市现行标准、规范。前述标准和规范之间产生矛盾或不一致的，以对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义务、责任要求高者、严者且有利于</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的为准。</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对工程的技术标准和功能要求的特殊要求：</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合同文件的优先顺序</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b/>
          <w:bCs/>
          <w:sz w:val="21"/>
          <w:szCs w:val="21"/>
          <w:highlight w:val="none"/>
          <w:u w:val="single"/>
        </w:rPr>
        <w:t xml:space="preserve">按通用条款第 1 规定：合同协议书、中标通知书、投标函及其附录、专用合同条款及其附件、通用合同条款、技术标准和要求、图纸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、已标价工程量清单或预算书以及其他合同文件</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提供图纸的期限：</w:t>
      </w:r>
      <w:r>
        <w:rPr>
          <w:rFonts w:hint="eastAsia" w:ascii="宋体" w:hAnsi="宋体" w:eastAsia="宋体" w:cs="宋体"/>
          <w:b/>
          <w:bCs/>
          <w:sz w:val="21"/>
          <w:szCs w:val="21"/>
          <w:highlight w:val="none"/>
          <w:u w:val="single"/>
        </w:rPr>
        <w:t xml:space="preserve">签订合同后叁天内提供</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提供图纸的数量：</w:t>
      </w:r>
      <w:r>
        <w:rPr>
          <w:rFonts w:hint="eastAsia" w:ascii="宋体" w:hAnsi="宋体" w:eastAsia="宋体" w:cs="宋体"/>
          <w:b/>
          <w:bCs/>
          <w:sz w:val="21"/>
          <w:szCs w:val="21"/>
          <w:highlight w:val="none"/>
          <w:u w:val="single"/>
        </w:rPr>
        <w:t xml:space="preserve">免费提供</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 2 套，</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需要更多复制件时，应自行解决，费用自理</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提供图纸的内容：</w:t>
      </w:r>
      <w:r>
        <w:rPr>
          <w:rFonts w:hint="eastAsia" w:ascii="宋体" w:hAnsi="宋体" w:eastAsia="宋体" w:cs="宋体"/>
          <w:b/>
          <w:bCs/>
          <w:sz w:val="21"/>
          <w:szCs w:val="21"/>
          <w:highlight w:val="none"/>
          <w:u w:val="single"/>
        </w:rPr>
        <w:t xml:space="preserve">全套施工及相应配套图纸</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提供的文件，包括：</w:t>
      </w:r>
      <w:bookmarkStart w:id="88" w:name="_Hlk108616117"/>
      <w:r>
        <w:rPr>
          <w:rFonts w:hint="eastAsia" w:ascii="宋体" w:hAnsi="宋体" w:eastAsia="宋体" w:cs="宋体"/>
          <w:b/>
          <w:bCs/>
          <w:sz w:val="21"/>
          <w:szCs w:val="21"/>
          <w:highlight w:val="none"/>
          <w:u w:val="single"/>
        </w:rPr>
        <w:t xml:space="preserve">项目管理部成员表、已标价的工程量清单、施工组织设计、专项施工方案、安全文明施工细则及措、施工程进度计划、已完成工程量月报表、竣工图、竣工结算及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提出的合理合规的其他文件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8"/>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提供的文件的期限为：</w:t>
      </w:r>
      <w:bookmarkStart w:id="89" w:name="_Hlk108616148"/>
      <w:r>
        <w:rPr>
          <w:rFonts w:hint="eastAsia" w:ascii="宋体" w:hAnsi="宋体" w:eastAsia="宋体" w:cs="宋体"/>
          <w:b/>
          <w:bCs/>
          <w:sz w:val="21"/>
          <w:szCs w:val="21"/>
          <w:highlight w:val="none"/>
          <w:u w:val="single"/>
        </w:rPr>
        <w:t xml:space="preserve">根据</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w:t>
      </w:r>
      <w:r>
        <w:rPr>
          <w:rFonts w:hint="eastAsia" w:ascii="宋体" w:hAnsi="宋体" w:eastAsia="宋体" w:cs="宋体"/>
          <w:sz w:val="21"/>
          <w:szCs w:val="21"/>
          <w:highlight w:val="none"/>
        </w:rPr>
        <w:t xml:space="preserve">；</w:t>
      </w:r>
      <w:bookmarkEnd w:id="89"/>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提供的文件的数量为：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四份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提供的文件的形式为：</w:t>
      </w:r>
      <w:r>
        <w:rPr>
          <w:rFonts w:hint="eastAsia" w:ascii="宋体" w:hAnsi="宋体" w:eastAsia="宋体" w:cs="宋体"/>
          <w:b/>
          <w:bCs/>
          <w:sz w:val="21"/>
          <w:szCs w:val="21"/>
          <w:highlight w:val="none"/>
          <w:u w:val="single"/>
        </w:rPr>
        <w:t xml:space="preserve"> 书面及电子版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文件的期限：</w:t>
      </w:r>
      <w:r>
        <w:rPr>
          <w:rFonts w:hint="eastAsia" w:ascii="宋体" w:hAnsi="宋体" w:eastAsia="宋体" w:cs="宋体"/>
          <w:b/>
          <w:bCs/>
          <w:sz w:val="21"/>
          <w:szCs w:val="21"/>
          <w:highlight w:val="none"/>
          <w:u w:val="single"/>
        </w:rPr>
        <w:t xml:space="preserve">7 天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联络</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应当在</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接收文件的地点：</w:t>
      </w:r>
      <w:r>
        <w:rPr>
          <w:rFonts w:hint="eastAsia" w:ascii="宋体" w:hAnsi="宋体" w:eastAsia="宋体" w:cs="宋体"/>
          <w:b/>
          <w:sz w:val="21"/>
          <w:szCs w:val="21"/>
          <w:highlight w:val="none"/>
          <w:u w:val="single"/>
        </w:rPr>
        <w:t xml:space="preserve"> </w:t>
      </w:r>
      <w:bookmarkStart w:id="90" w:name="_Hlk108616249"/>
      <w:r>
        <w:rPr>
          <w:rFonts w:hint="eastAsia" w:ascii="宋体" w:hAnsi="宋体" w:eastAsia="宋体" w:cs="宋体"/>
          <w:b/>
          <w:sz w:val="21"/>
          <w:szCs w:val="21"/>
          <w:highlight w:val="none"/>
          <w:u w:val="single"/>
        </w:rPr>
        <w:t xml:space="preserve"> 工地现场办公室 </w:t>
      </w:r>
      <w:bookmarkEnd w:id="90"/>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接收文件的地点：</w:t>
      </w:r>
      <w:bookmarkStart w:id="91" w:name="_Hlk108616223"/>
      <w:r>
        <w:rPr>
          <w:rFonts w:hint="eastAsia" w:ascii="宋体" w:hAnsi="宋体" w:eastAsia="宋体" w:cs="宋体"/>
          <w:b/>
          <w:bCs/>
          <w:sz w:val="21"/>
          <w:szCs w:val="21"/>
          <w:highlight w:val="none"/>
          <w:u w:val="single"/>
        </w:rPr>
        <w:t xml:space="preserve">施工现场</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办公室</w:t>
      </w:r>
      <w:bookmarkEnd w:id="91"/>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b/>
          <w:bCs/>
          <w:sz w:val="21"/>
          <w:szCs w:val="21"/>
          <w:highlight w:val="none"/>
          <w:u w:val="single"/>
        </w:rPr>
        <w:t xml:space="preserve">施工工地现场办公室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 交通运输</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出入现场的权利</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 场内交通</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免费提供满足工程施工需要的场内道路和交通设施的约定：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承担。</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知识产权</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提供给</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为实施工程自行编制或委托编制的技术规范以及反映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关于合同要求或其他类似性质的文件的著作权的归属：</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为实施工程所编制文件的著作权的归属：</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在施工过程中所采用的专利、专有技术、技术秘密的使用费的承担方式：</w:t>
      </w:r>
      <w:bookmarkStart w:id="92" w:name="_Hlk108616423"/>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bookmarkEnd w:id="92"/>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160"/>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b/>
          <w:bCs/>
          <w:sz w:val="21"/>
          <w:szCs w:val="21"/>
          <w:highlight w:val="none"/>
          <w:u w:val="single"/>
        </w:rPr>
        <w:t xml:space="preserve">：</w:t>
      </w:r>
      <w:bookmarkStart w:id="93" w:name="_Toc404776713"/>
      <w:r>
        <w:rPr>
          <w:rFonts w:hint="eastAsia" w:ascii="宋体" w:hAnsi="宋体" w:eastAsia="宋体" w:cs="宋体"/>
          <w:b/>
          <w:bCs/>
          <w:sz w:val="21"/>
          <w:szCs w:val="21"/>
          <w:highlight w:val="none"/>
          <w:u w:val="single"/>
        </w:rPr>
        <w:t xml:space="preserve">出现下列情形之一时，</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应予以修正，并相应调整合同价格：</w:t>
      </w:r>
      <w:r/>
    </w:p>
    <w:p>
      <w:pPr>
        <w:pStyle w:val="1160"/>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（1）工程量清单存在缺项、漏项的；</w:t>
      </w:r>
      <w:r/>
    </w:p>
    <w:p>
      <w:pPr>
        <w:pStyle w:val="1160"/>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（2）工程量清单偏差超出专用合同条款约定的工程量偏差范围的；</w:t>
      </w:r>
      <w:r/>
    </w:p>
    <w:p>
      <w:pPr>
        <w:pStyle w:val="1160"/>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（3）未按照国家现行计量规范强制性规定计量的。</w:t>
      </w:r>
      <w:r/>
    </w:p>
    <w:p>
      <w:pPr>
        <w:pStyle w:val="1179"/>
        <w:ind w:left="0" w:right="0" w:firstLine="420"/>
        <w:pageBreakBefore w:val="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w:t>
      </w:r>
      <w:bookmarkEnd w:id="93"/>
      <w:r>
        <w:rPr>
          <w:rFonts w:hint="eastAsia" w:ascii="宋体" w:hAnsi="宋体" w:cs="宋体"/>
          <w:bCs/>
          <w:sz w:val="21"/>
          <w:szCs w:val="21"/>
          <w:highlight w:val="none"/>
          <w:lang w:eastAsia="zh-CN"/>
        </w:rPr>
        <w:t xml:space="preserve">甲方</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b/>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代表的授权范围如下：</w:t>
      </w:r>
      <w:r>
        <w:rPr>
          <w:rFonts w:hint="eastAsia" w:ascii="宋体" w:hAnsi="宋体" w:eastAsia="宋体" w:cs="宋体"/>
          <w:b/>
          <w:bCs/>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施工现场、施工条件和基础资料的提供</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移交施工现场的期限要求：</w:t>
      </w:r>
      <w:r>
        <w:rPr>
          <w:rFonts w:hint="eastAsia" w:ascii="宋体" w:hAnsi="宋体" w:eastAsia="宋体" w:cs="宋体"/>
          <w:b/>
          <w:bCs/>
          <w:sz w:val="21"/>
          <w:szCs w:val="21"/>
          <w:highlight w:val="none"/>
          <w:u w:val="single"/>
        </w:rPr>
        <w:t xml:space="preserve">开工前移交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160"/>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应负责提供施工所需要的条件，包括：</w:t>
      </w:r>
      <w:r>
        <w:rPr>
          <w:rFonts w:hint="eastAsia" w:ascii="宋体" w:hAnsi="宋体" w:eastAsia="宋体" w:cs="宋体"/>
          <w:sz w:val="21"/>
          <w:szCs w:val="21"/>
          <w:highlight w:val="none"/>
          <w:u w:val="single"/>
        </w:rPr>
        <w:t xml:space="preserve"> </w:t>
      </w:r>
      <w:bookmarkStart w:id="94" w:name="_Toc404776714"/>
      <w:r>
        <w:rPr>
          <w:rFonts w:hint="eastAsia" w:ascii="宋体" w:hAnsi="宋体" w:eastAsia="宋体" w:cs="宋体"/>
          <w:b/>
          <w:bCs/>
          <w:sz w:val="21"/>
          <w:szCs w:val="21"/>
          <w:highlight w:val="none"/>
          <w:u w:val="single"/>
        </w:rPr>
        <w:t xml:space="preserve">施工所需的水、电、电讯线路接至施工场地，施工场地与公共道路的通道开通，工程地质和地下管线资料的提供，将水准点、坐标控制点提交</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（水准点、坐标控制点交验完毕，即由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应自费负责保护，此后由于破坏或失准带来的重新测量、放点费用及由此造成的其他损失均由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负担），办理施工所需证件、批件等，（以上需</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协助配合的，</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应予协助配合，不能影响开工，因此产生的费用，包含在投标报价中）。</w:t>
      </w:r>
      <w:r/>
    </w:p>
    <w:p>
      <w:pPr>
        <w:pStyle w:val="1179"/>
        <w:ind w:left="0" w:right="0"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 </w:t>
      </w:r>
      <w:bookmarkEnd w:id="94"/>
      <w:r>
        <w:rPr>
          <w:rFonts w:hint="eastAsia" w:ascii="宋体" w:hAnsi="宋体" w:cs="宋体"/>
          <w:b/>
          <w:sz w:val="21"/>
          <w:szCs w:val="21"/>
          <w:highlight w:val="none"/>
          <w:lang w:eastAsia="zh-CN"/>
        </w:rPr>
        <w:t xml:space="preserve">乙方</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的一般义务</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竣工验收后三十日内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提供符合城建档案馆要求的竣工图,竣工资料（原件资料），并确保资料准确。否则，每迟一天，每日向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支付违约金 500 元。工程竣工验收合格后 90 天内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提供完整的工程结算资料。全部竣工验收通过后，</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移交完整的工程资料和竣工图及相应的电子资料，经工程师审核合格后，由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签发工程竣工验收证明。并由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负责将资料汇总整理后移交工程所在地档案馆，领取工程竣工备案证明书。</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应及时提供由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负责的资料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需要提交的竣工资料套数：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提交的竣工资料的费用承担：</w:t>
      </w:r>
      <w:r>
        <w:rPr>
          <w:rFonts w:hint="eastAsia" w:ascii="宋体" w:hAnsi="宋体" w:eastAsia="宋体" w:cs="宋体"/>
          <w:b/>
          <w:bCs/>
          <w:sz w:val="21"/>
          <w:szCs w:val="21"/>
          <w:highlight w:val="none"/>
          <w:u w:val="single"/>
        </w:rPr>
        <w:t xml:space="preserve">  费用由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提交的竣工资料形式要求：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书面及电子档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应履行的其他义务：</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应按约定时间和要求，完成以下工作：1）手续办理的积极配合；2）施工现场、周边及外部矛盾由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自行解决，</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负责协助，不得以施工现场、周边及外部矛盾作为工期不能完成的理由；3）</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负责做好迎接各类现场检查的配合工作，相关费用在投标中综合考虑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项目经理</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w:t>
      </w:r>
      <w:r>
        <w:rPr>
          <w:rFonts w:hint="eastAsia" w:ascii="宋体" w:hAnsi="宋体" w:eastAsia="宋体" w:cs="宋体"/>
          <w:sz w:val="21"/>
          <w:szCs w:val="21"/>
          <w:highlight w:val="none"/>
        </w:rPr>
        <w:t xml:space="preserve">项目经理：</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项目负责人每周至少 5 天，每天至少 8 小时、每月不少于 22 天在现场组织施工，因特殊原因不能到岗的需事先得到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同意。项目负责人在现场情况以到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处的签到、签退登记及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和监理人的检查登记为准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未提交劳动合同，以及没有为项目经理缴纳社会保险证明的违约责任：</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的要求整改并承担违约金</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元，承担由此造成的损失。逾期未按要求整改的，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有权解除本合同并依法追究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由此造成的损失（包括但不限于工期延误及增加的费用等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的一切损失，下同）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支付违约金每次 200 元。每月在现场办公不足 22 天的，每少一天支付违约金 200 元。累计达 10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承担由此造成的损失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元，并按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要求进行整改。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不按要求整改的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人员</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提交项目管理机构及施工现场管理人员安排报告的期限：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无正当理由拒绝撤换主要施工管理人员的违约责任：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造成的损失，同时报相应的建设主管部门处理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主要施工管理人员离开施工现场的批准要求： </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 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未经</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批准，严禁脱岗或离岗，每次罚款 200 元/人/次，连续 3 天不在现场，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有权要求更换人员、解除合同，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承担所有责任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分包</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 分包的一般约定</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本工程禁止分包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 按相关规范、标准执行  </w:t>
      </w:r>
      <w:r>
        <w:rPr>
          <w:rFonts w:hint="eastAsia" w:ascii="宋体" w:hAnsi="宋体" w:eastAsia="宋体" w:cs="宋体"/>
          <w:sz w:val="21"/>
          <w:szCs w:val="21"/>
          <w:highlight w:val="none"/>
        </w:rPr>
        <w:t xml:space="preserve">。</w:t>
      </w:r>
      <w:bookmarkStart w:id="95" w:name="_Toc297216153"/>
      <w:r/>
      <w:bookmarkStart w:id="96" w:name="_Toc296503161"/>
      <w:r/>
      <w:bookmarkStart w:id="97" w:name="_Toc296944500"/>
      <w:r/>
      <w:bookmarkStart w:id="98" w:name="_Toc300934947"/>
      <w:r/>
      <w:bookmarkStart w:id="99" w:name="_Toc296346662"/>
      <w:r/>
      <w:bookmarkStart w:id="100" w:name="_Toc297123494"/>
      <w:r/>
      <w:bookmarkStart w:id="101" w:name="_Toc303539104"/>
      <w:r/>
      <w:bookmarkStart w:id="102" w:name="_Toc304295525"/>
      <w:r/>
      <w:bookmarkStart w:id="103" w:name="_Toc296891201"/>
      <w:r/>
      <w:bookmarkStart w:id="104" w:name="_Toc297048347"/>
      <w:r/>
      <w:bookmarkStart w:id="105" w:name="_Toc296347160"/>
      <w:r/>
      <w:bookmarkStart w:id="106" w:name="_Toc296890989"/>
      <w:r/>
      <w:bookmarkStart w:id="107" w:name="_Toc297120461"/>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3.5.2分包的确定</w:t>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工程照管与成品、半成品保护</w:t>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负责照管工程及工程相关的材料、工程设备的起始时间：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履约担保</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为进一步优化营商环境，切实减轻企业负担，本项目无需缴纳履约保证金。</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08" w:name="_Toc404776715"/>
      <w:r>
        <w:rPr>
          <w:rFonts w:hint="eastAsia" w:ascii="宋体" w:hAnsi="宋体" w:eastAsia="宋体" w:cs="宋体"/>
          <w:b w:val="0"/>
          <w:sz w:val="21"/>
          <w:szCs w:val="21"/>
          <w:highlight w:val="none"/>
        </w:rPr>
        <w:t xml:space="preserve">4. 监理人</w:t>
      </w:r>
      <w:bookmarkEnd w:id="108"/>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4.1监理人的一般规定</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 见监理合同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 受</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委托对工程质量、进度、投资、安全进行控制、并做好合同管理、信息管理和协调工作 </w:t>
      </w:r>
      <w:r>
        <w:rPr>
          <w:rFonts w:hint="eastAsia" w:ascii="宋体" w:hAnsi="宋体" w:eastAsia="宋体" w:cs="宋体"/>
          <w:sz w:val="21"/>
          <w:szCs w:val="21"/>
          <w:highlight w:val="none"/>
        </w:rPr>
        <w:t xml:space="preserve">。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免费提供办公室1 间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监理人员</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商定或确定</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不能通过协商达成一致意见时，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授权监理人对以下事项进行确定：</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09" w:name="_Toc404776716"/>
      <w:r>
        <w:rPr>
          <w:rFonts w:hint="eastAsia" w:ascii="宋体" w:hAnsi="宋体" w:eastAsia="宋体" w:cs="宋体"/>
          <w:b w:val="0"/>
          <w:sz w:val="21"/>
          <w:szCs w:val="21"/>
          <w:highlight w:val="none"/>
        </w:rPr>
        <w:t xml:space="preserve">5. 工程质量</w:t>
      </w:r>
      <w:bookmarkEnd w:id="109"/>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质量要求</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应保证本工程通过验收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将拒绝接收该项目，由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对该部分拆除重建，并承担相应的费用和违约责任。</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隐蔽工程检查</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提前通知监理人隐蔽工程检查的期限的约定：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0" w:name="_Toc404776717"/>
      <w:r>
        <w:rPr>
          <w:rFonts w:hint="eastAsia" w:ascii="宋体" w:hAnsi="宋体" w:eastAsia="宋体" w:cs="宋体"/>
          <w:b w:val="0"/>
          <w:sz w:val="21"/>
          <w:szCs w:val="21"/>
          <w:highlight w:val="none"/>
        </w:rPr>
        <w:t xml:space="preserve">6. 安全文明施工与环境保护</w:t>
      </w:r>
      <w:bookmarkEnd w:id="110"/>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6.1安全文明施工</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应建立施工现场的治安保卫组织并对施工现场的治安保卫工作负全部责任。</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、监理人有权对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履行施工现场治安保卫职责情况进行检查并提出改进意见。</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、监理人提出的施工现场治安保卫工作改进意见应当执行；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未进行改进的，每一次罚款</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征求</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意见后编制施工场地治安管理计划并报监理人、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同意后执行。其他按通用条款执行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按通用条款及扬州市相关规定执行，按要求做好安全防护、严格管控施工扬尘，绿色施工、文明施工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6.1.7安全施工：</w:t>
      </w:r>
      <w:r>
        <w:rPr>
          <w:rFonts w:hint="eastAsia" w:ascii="宋体" w:hAnsi="宋体" w:eastAsia="宋体" w:cs="宋体"/>
          <w:b/>
          <w:bCs/>
          <w:sz w:val="21"/>
          <w:szCs w:val="21"/>
          <w:highlight w:val="none"/>
          <w:u w:val="single"/>
        </w:rPr>
        <w:t xml:space="preserve">施工中的安全由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自行负责，施工中发生安全事故造成的人身伤亡、财产损失、施工造成的房屋开裂、质量安全及相关法律责任等均由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1" w:name="_Toc404776718"/>
      <w:r>
        <w:rPr>
          <w:rFonts w:hint="eastAsia" w:ascii="宋体" w:hAnsi="宋体" w:eastAsia="宋体" w:cs="宋体"/>
          <w:b w:val="0"/>
          <w:sz w:val="21"/>
          <w:szCs w:val="21"/>
          <w:highlight w:val="none"/>
        </w:rPr>
        <w:t xml:space="preserve">7. 工期和进度</w:t>
      </w:r>
      <w:bookmarkEnd w:id="111"/>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施工组织设计</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w:t>
      </w:r>
      <w:r>
        <w:rPr>
          <w:rFonts w:hint="eastAsia" w:ascii="宋体" w:hAnsi="宋体" w:eastAsia="宋体" w:cs="宋体"/>
          <w:sz w:val="21"/>
          <w:szCs w:val="21"/>
          <w:highlight w:val="none"/>
        </w:rPr>
        <w:t xml:space="preserve">同当事人约定的施工组织设计应包括的其他内容：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w:t>
      </w:r>
      <w:r>
        <w:rPr>
          <w:rFonts w:hint="eastAsia" w:ascii="宋体" w:hAnsi="宋体" w:eastAsia="宋体" w:cs="宋体"/>
          <w:sz w:val="21"/>
          <w:szCs w:val="21"/>
          <w:highlight w:val="none"/>
        </w:rPr>
        <w:t xml:space="preserve">施工组织设计的提交和修改</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施工进度计划</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开工</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rPr>
        <w:t xml:space="preserve">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原因造成监理人未能在计划开工日期之日起</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天内发出开工通知的，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有权提出价格调整要求，或者解除合同。</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测量放线</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通过监理人向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提供测量基准点、基准线和水准点及其书面资料的期限：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工期延误</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原因导致工期延误的其他情形：</w:t>
      </w:r>
      <w:r>
        <w:rPr>
          <w:rFonts w:hint="eastAsia" w:ascii="宋体" w:hAnsi="宋体" w:eastAsia="宋体" w:cs="宋体"/>
          <w:sz w:val="21"/>
          <w:szCs w:val="21"/>
          <w:highlight w:val="none"/>
          <w:u w:val="single"/>
        </w:rPr>
        <w:t xml:space="preserve"> 因</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原因造成的工期延误，且该项延误对关键线路的工期造成延误时，工期予以顺延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7.5.2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原因导致工期延误</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原因造成工期延误，逾期竣工违约金的计算方法为：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工期每延误 1 天，支付违约金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00元。因</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原因超过进度计划 30 天以上且不能按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或监理人要求落实整改措施的，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有权终止合同，由此造成的损失由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原因造成工期延误，逾期竣工违约金的上限：</w:t>
      </w:r>
      <w:r>
        <w:rPr>
          <w:rFonts w:hint="eastAsia" w:ascii="宋体" w:hAnsi="宋体" w:eastAsia="宋体" w:cs="宋体"/>
          <w:b/>
          <w:bCs/>
          <w:sz w:val="21"/>
          <w:szCs w:val="21"/>
          <w:highlight w:val="none"/>
          <w:u w:val="single"/>
        </w:rPr>
        <w:t xml:space="preserve">合同价的 10%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 不利物质条件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7.7异常恶劣的气候条件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同意以下情形视为异常恶劣的气候条件：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暴雨、暴雪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洪水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暴风、沙尘天气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 提前竣工的奖励</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      提前不奖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2" w:name="_Toc404776719"/>
      <w:r>
        <w:rPr>
          <w:rFonts w:hint="eastAsia" w:ascii="宋体" w:hAnsi="宋体" w:eastAsia="宋体" w:cs="宋体"/>
          <w:b w:val="0"/>
          <w:sz w:val="21"/>
          <w:szCs w:val="21"/>
          <w:highlight w:val="none"/>
        </w:rPr>
        <w:t xml:space="preserve">8. 材料与设备</w:t>
      </w:r>
      <w:bookmarkEnd w:id="112"/>
      <w:r/>
      <w:r/>
    </w:p>
    <w:p>
      <w:pPr>
        <w:pStyle w:val="1179"/>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供应材料与工程设备</w:t>
      </w:r>
      <w:r>
        <w:rPr>
          <w:rFonts w:hint="eastAsia" w:ascii="宋体" w:hAnsi="宋体" w:eastAsia="宋体" w:cs="宋体"/>
          <w:sz w:val="21"/>
          <w:szCs w:val="21"/>
          <w:highlight w:val="none"/>
          <w:u w:val="single"/>
        </w:rPr>
        <w:t xml:space="preserve">       /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8.4材料与工程设备的保管与使用</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供应的材料设备的保管费用的承担：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供应材料设备的结算方法：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样品</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报送样品的材料或工程设备，样品的种类、名称、规格、数量要求：</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采购材料设备设施：其采购、运输、验收、检验、保管等费用由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负责采购的主要材料设备设施，应按</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要求及设计和有关标准要求采购，并提供产品合格证明，对其质量负责。</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在采购材料、设备前须提供与规格相符的样品一份，样品应在订购制造此样品材料的5日历天前呈报。有关此样品的材料及加工步骤在被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工程师核准之前均不允许使用。每份样品都应有标签指示下列项目并附有材料的说明书、性能介绍、出厂报告、合格证明、在工程中的使用位置等，标签上应留有空间让</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工程师写上意见及盖用核准章，经核准后方可批量进场。所有材料及设备应与样品相符，</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应提供适合尺寸的样品作为方便对照之用。所有样品均为</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所有，被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工程师核准通过的样品应成为日后用于对照的标准，</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需在工地办公区选择一间有锁的样品室给工程师，以保存一份样品以便施工中对照。</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必须保证施工中材料设备设施质量与样品一致，否则，造成的损失由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在材料设备设施到货前24小时通知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和监理工程师验收。</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采购的材料设备设施不符合设计和标准要求时，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应按要求时间运出施工场地，重新采购符合要求的产品，并承担由此产生的费用，由此延误的工期不予顺延。</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采购的材料设备设施在使用前，</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应当按要求进行检验或试验，检验合格后方能投入使用。</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需要使用代用材料设备设施时，应经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和监理工程师认可后才能使用，由此增减的合同价款双方以书面的形式议定。</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施工设备和临时设施</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提供的施工设备和临时设施</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3" w:name="_Toc404776720"/>
      <w:r>
        <w:rPr>
          <w:rFonts w:hint="eastAsia" w:ascii="宋体" w:hAnsi="宋体" w:eastAsia="宋体" w:cs="宋体"/>
          <w:b w:val="0"/>
          <w:sz w:val="21"/>
          <w:szCs w:val="21"/>
          <w:highlight w:val="none"/>
        </w:rPr>
        <w:t xml:space="preserve">9. 试验与检验</w:t>
      </w:r>
      <w:bookmarkEnd w:id="113"/>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9.1试验设备与试验人员</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试验设备</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现场工艺试验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4" w:name="_Toc404776721"/>
      <w:r>
        <w:rPr>
          <w:rFonts w:hint="eastAsia" w:ascii="宋体" w:hAnsi="宋体" w:eastAsia="宋体" w:cs="宋体"/>
          <w:b w:val="0"/>
          <w:sz w:val="21"/>
          <w:szCs w:val="21"/>
          <w:highlight w:val="none"/>
        </w:rPr>
        <w:t xml:space="preserve">10. 变更</w:t>
      </w:r>
      <w:bookmarkEnd w:id="114"/>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10.1变更的范围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变更估价</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的合理化建议</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双方另行协商确定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 暂估价</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暂估价材料和工程设备的明细详见附件11：《</w:t>
      </w:r>
      <w:r>
        <w:rPr>
          <w:rFonts w:hint="eastAsia" w:ascii="宋体" w:hAnsi="宋体" w:eastAsia="宋体" w:cs="宋体"/>
          <w:sz w:val="21"/>
          <w:szCs w:val="21"/>
          <w:highlight w:val="none"/>
        </w:rPr>
        <w:t xml:space="preserve">暂估价一览表》</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10.7.1 依法必须招标的暂估价项目</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对于依法必须招标的暂估价项目的确认和批准采取通用条款第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种方式确定。</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对于不属于依法必须招标的暂估价项目的确认和批准采取通用条款第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 种方式确定。</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10.8 暂列金额</w:t>
      </w:r>
      <w:r/>
    </w:p>
    <w:p>
      <w:pPr>
        <w:pStyle w:val="1179"/>
        <w:ind w:left="0" w:right="0" w:firstLine="420"/>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b/>
          <w:bCs/>
          <w:sz w:val="21"/>
          <w:szCs w:val="21"/>
          <w:highlight w:val="none"/>
          <w:u w:val="single"/>
        </w:rPr>
        <w:t xml:space="preserve">  按照</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的要求使用 。</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5" w:name="_Toc404776722"/>
      <w:r>
        <w:rPr>
          <w:rFonts w:hint="eastAsia" w:ascii="宋体" w:hAnsi="宋体" w:eastAsia="宋体" w:cs="宋体"/>
          <w:b w:val="0"/>
          <w:sz w:val="21"/>
          <w:szCs w:val="21"/>
          <w:highlight w:val="none"/>
        </w:rPr>
        <w:t xml:space="preserve">11. 价格调整</w:t>
      </w:r>
      <w:bookmarkEnd w:id="115"/>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市场价格波动引起的调整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种方式对合同价格进行调整：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179"/>
        <w:ind w:left="0" w:right="0" w:firstLine="21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按苏建价[2008]67 号文执行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6" w:name="_Toc404776723"/>
      <w:r>
        <w:rPr>
          <w:rFonts w:hint="eastAsia" w:ascii="宋体" w:hAnsi="宋体" w:eastAsia="宋体" w:cs="宋体"/>
          <w:b w:val="0"/>
          <w:sz w:val="21"/>
          <w:szCs w:val="21"/>
          <w:highlight w:val="none"/>
        </w:rPr>
        <w:t xml:space="preserve">12. 合同价格、计量与支付</w:t>
      </w:r>
      <w:bookmarkEnd w:id="116"/>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合同价格形式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 量的风险由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承担，价的风险在下述约定范围内由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合同价款中包括的风险范围：</w:t>
      </w:r>
      <w:r>
        <w:rPr>
          <w:rFonts w:hint="eastAsia" w:ascii="宋体" w:hAnsi="宋体" w:eastAsia="宋体" w:cs="宋体"/>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投标报价时自行考虑，自主报价，风险范围内的所有费用已全部计入在合同总价内，施工过程和竣工结算时风险范围内合同价款不再计算调整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风险范围以外合同价格的调整方法：</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一、 法律法规变化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1、招标工程以投标截止日前 28 天、非招标工程以合同签订前 28 天为基准日，其后因国家的法律、法规、规章和政策发生变化引起工程造价增减变化的，</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双方应按照省级或行业建设主管部门或其授权的工程造价管理机构据此发布的规定调整合同价款。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2、因</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原因导致工期延误的，按本条 1、 规定的调整时间，在合同工程原定竣工时间之后，合同价款调增的不予调整，合同价款调减的予以调整。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 工程变更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1、因工程变更引起已标价工程量清单项目或其工程数量发生变化时，应按照下列规定调整：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2）、已标价工程量清单中没有适用但有类似于变更工程项目的，可在合理范围内参照类似项目的单价。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3）、已标价工程量清单中没有适用也没有类似变更工程项目的，应由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根据变更工程资料、计量规则和计量办法、工程造价管理机构发布的信息价格和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报价浮动率=【1-（中标价-暂估价-暂列金）/（招标控制价-暂估价-暂列金）】*100%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4）、已标价工程量清单中没有适用也没有类似于变更工程项目，且工程造价管理机构发布的信息价格缺价的，应由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根据变更工程资料、计量规则、计价办法和通过市场调查等取得有合法依据的市场价格提出变更工程项目的单价，并应报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2、工程变更引起施工方案改变并使措施项目发生变化时，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提出调整措施项目费的，应事先将拟实施的方案提交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确认，并应详细说明与原方案措施项目相比的变化情况。拟实施的方案经</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双方确认后执行，并应按照下列规定调整措施项目费：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1）、安全文明施工费应按照实际发生变化的措施项目必须按国家、省市相关规定执行。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2）、采用单价计算的措施项目费，按照实际发生变化的措施项目，按“二、1 、条”的规定确定单价。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3）、按总价（或系数）计算的措施项目费，按照实际发生变化的措施项目调整，但应考虑</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报价浮动因素，即调整金额按照实际调整金额乘以“本条二、1、条”规定的</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报价浮动率计算。如果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未事先将实施的方案提交给</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确定，则应视为工程变更不引起措施项目费的调整或</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放弃调整措施项目费的权利。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三、项目特征不符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在招标工程量清单中对项目特征的描述，应被认为是准确的和全面的，并且与实际施工要求相符合。</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提供的招标工程量清单，根据项目特征描述的内容及有关要求实施合同工程，直到项目被改变为止。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提供的设计图纸</w:t>
      </w:r>
      <w:r>
        <w:rPr>
          <w:rFonts w:hint="eastAsia" w:ascii="宋体" w:hAnsi="宋体" w:cs="宋体"/>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如有</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四、工程量清单缺项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1、合同履行期间，由于招标工程量清单中缺项，新增分部分项工程清单项目的，应按照“二、1、条”的规定确定单价，并调整合同价款。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2、新增分部分项工程清单项目后，引起措施项目发生变化的，应按照“二、2、条”的规定，在</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提交的实施方案被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3、由于招标工程量清单中措施项目缺项，</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应将新增措施项目实施方案提 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批准后，按照“二、1、2、条”的规定调整合同价款。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五、工程量偏差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1、合同履行期间，应当予计算的实际工程量与招标工程量清单出现偏差，且符合本“五、2、条”规定时，</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六、计日工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通知</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以计日工方式实施的零星工作，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应予执行。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2、任一计日工项目实施结束后，</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应按照确认的计日工现场签证报告核实该类项目的工程数量，并应根据核实的工程数量和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已标价工程量清单中的计日工单价计算，提出应付价款；已标价工程量清单中没有该类计日工单价的，由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双方按“二、1、2、条”的规定商定计日工单价计算。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七、暂估价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在招标工程量清单中给定暂估价的材料、工程设备属于依法必须招标的，应由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双方以招标的方式选择供应商，确定价格，并应以此为依据取代暂估价，调整合同价款。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在招标工程量清单中给定暂估价的材料、工程设备不属于依法必须招标的，应由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按照合同约定采购，经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确认单价后取代暂估价，调整合同价款。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在工程量清单中给定暂估价的专业工程不属于依法必须招标的，应按照“二、1、2、条”相应条款的规定确定专业工程价款，并应以此为依据取代专业 工程暂估价，调整合同价款。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在招标工程量清单中给定暂估价的专业工程，依法必须招标的，应以专业工程发包中标价为依据取代专业工程暂估价，调整合同价款。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八、不可抗力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因不可抗力事件导致的人员伤亡、财产损失及其费用增加，</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双方应按下列原则分别承担并调整合同价款和工期：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1、合同工程本身的损害、因工程损害导致第三方人员伤亡和财产损失以及运至施工场地用于施工的材料和待安装的损害，应由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人员伤亡应由其所在单位负责，并应承担相应费用；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的施工机械设备损坏及停工损失，应由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4、停工期间，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要求留在施工的必要的管理人员及保卫人员的费用应由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5、工程所需清理、修复费用，应由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预付款</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计量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179"/>
        <w:ind w:left="0" w:right="0" w:firstLine="420"/>
        <w:jc w:val="left"/>
        <w:pageBreakBefore w:val="0"/>
        <w:spacing w:line="360" w:lineRule="auto"/>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none"/>
          <w:u w:val="single"/>
        </w:rPr>
        <w:t xml:space="preserve">图纸、</w:t>
      </w:r>
      <w:r>
        <w:rPr>
          <w:rFonts w:hint="eastAsia" w:ascii="宋体" w:hAnsi="宋体" w:eastAsia="宋体" w:cs="宋体"/>
          <w:sz w:val="21"/>
          <w:szCs w:val="21"/>
          <w:highlight w:val="none"/>
          <w:u w:val="single"/>
          <w:lang w:val="en-US" w:eastAsia="zh-CN"/>
        </w:rPr>
        <w:t xml:space="preserve">《江苏省市政工程计价定额》（2014版）</w:t>
      </w:r>
      <w:r>
        <w:rPr>
          <w:rFonts w:hint="eastAsia" w:ascii="宋体" w:hAnsi="宋体" w:eastAsia="宋体" w:cs="宋体"/>
          <w:sz w:val="21"/>
          <w:szCs w:val="21"/>
          <w:highlight w:val="none"/>
          <w:u w:val="single"/>
        </w:rPr>
        <w:t xml:space="preserve">及相</w:t>
      </w:r>
      <w:r>
        <w:rPr>
          <w:rFonts w:hint="eastAsia" w:ascii="宋体" w:hAnsi="宋体" w:cs="宋体"/>
          <w:sz w:val="21"/>
          <w:szCs w:val="21"/>
          <w:highlight w:val="none"/>
          <w:u w:val="single"/>
          <w:lang w:val="en-US" w:eastAsia="zh-CN"/>
        </w:rPr>
        <w:t xml:space="preserve">关</w:t>
      </w:r>
      <w:r>
        <w:rPr>
          <w:rFonts w:hint="eastAsia" w:ascii="宋体" w:hAnsi="宋体" w:eastAsia="宋体" w:cs="宋体"/>
          <w:sz w:val="21"/>
          <w:szCs w:val="21"/>
          <w:highlight w:val="none"/>
          <w:u w:val="single"/>
          <w:lang w:val="en-US" w:eastAsia="zh-CN"/>
        </w:rPr>
        <w:t xml:space="preserve">的</w:t>
      </w:r>
      <w:r>
        <w:rPr>
          <w:rFonts w:hint="eastAsia" w:ascii="宋体" w:hAnsi="宋体" w:eastAsia="宋体" w:cs="宋体"/>
          <w:sz w:val="21"/>
          <w:szCs w:val="21"/>
          <w:highlight w:val="none"/>
          <w:u w:val="single"/>
          <w:lang w:eastAsia="zh-CN"/>
        </w:rPr>
        <w:t xml:space="preserve">工程工程量计算规范</w:t>
      </w:r>
      <w:r>
        <w:rPr>
          <w:rFonts w:hint="eastAsia" w:ascii="宋体" w:hAnsi="宋体" w:eastAsia="宋体" w:cs="宋体"/>
          <w:sz w:val="21"/>
          <w:szCs w:val="21"/>
          <w:highlight w:val="none"/>
          <w:u w:val="single"/>
          <w:lang w:val="en-US" w:eastAsia="zh-CN"/>
        </w:rPr>
        <w:t xml:space="preserve">和相关的</w:t>
      </w:r>
      <w:r>
        <w:rPr>
          <w:rFonts w:hint="eastAsia" w:ascii="宋体" w:hAnsi="宋体" w:eastAsia="宋体" w:cs="宋体"/>
          <w:sz w:val="21"/>
          <w:szCs w:val="21"/>
          <w:highlight w:val="none"/>
          <w:u w:val="single"/>
          <w:lang w:eastAsia="zh-CN"/>
        </w:rPr>
        <w:t xml:space="preserve">计价定额的计算规则。</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w:t>
      </w:r>
      <w:r>
        <w:rPr>
          <w:rFonts w:hint="eastAsia" w:ascii="宋体" w:hAnsi="宋体" w:eastAsia="宋体" w:cs="宋体"/>
          <w:sz w:val="21"/>
          <w:szCs w:val="21"/>
          <w:highlight w:val="none"/>
        </w:rPr>
        <w:t xml:space="preserve">12.3.4 </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t xml:space="preserve">〔总价合同的计量〕</w:t>
      </w:r>
      <w:r>
        <w:rPr>
          <w:rFonts w:hint="eastAsia" w:ascii="宋体" w:hAnsi="宋体" w:eastAsia="宋体" w:cs="宋体"/>
          <w:sz w:val="21"/>
          <w:szCs w:val="21"/>
          <w:highlight w:val="none"/>
        </w:rPr>
        <w:t xml:space="preserve">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工程进度款支付</w:t>
      </w:r>
      <w:r/>
    </w:p>
    <w:p>
      <w:pPr>
        <w:pStyle w:val="1179"/>
        <w:ind w:left="0" w:right="0" w:firstLine="422"/>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工程竣工验收合格后付至合同价的 </w:t>
      </w:r>
      <w:r>
        <w:rPr>
          <w:rFonts w:hint="eastAsia" w:ascii="宋体" w:hAnsi="宋体" w:cs="宋体"/>
          <w:b/>
          <w:bCs/>
          <w:color w:val="000000"/>
          <w:sz w:val="21"/>
          <w:szCs w:val="21"/>
          <w:highlight w:val="none"/>
          <w:u w:val="single"/>
          <w:lang w:val="en-US" w:eastAsia="zh-CN"/>
        </w:rPr>
        <w:t xml:space="preserve">40</w:t>
      </w:r>
      <w:r>
        <w:rPr>
          <w:rFonts w:hint="eastAsia" w:ascii="宋体" w:hAnsi="宋体" w:eastAsia="宋体" w:cs="宋体"/>
          <w:b/>
          <w:bCs/>
          <w:color w:val="000000"/>
          <w:sz w:val="21"/>
          <w:szCs w:val="21"/>
          <w:highlight w:val="none"/>
          <w:u w:val="single"/>
        </w:rPr>
        <w:t xml:space="preserve">%，第二年审计结束后付至审定价的</w:t>
      </w:r>
      <w:r>
        <w:rPr>
          <w:rFonts w:hint="eastAsia" w:ascii="宋体" w:hAnsi="宋体" w:cs="宋体"/>
          <w:b/>
          <w:bCs/>
          <w:color w:val="000000"/>
          <w:sz w:val="21"/>
          <w:szCs w:val="21"/>
          <w:highlight w:val="none"/>
          <w:u w:val="single"/>
          <w:lang w:val="en-US" w:eastAsia="zh-CN"/>
        </w:rPr>
        <w:t xml:space="preserve">70</w:t>
      </w:r>
      <w:r>
        <w:rPr>
          <w:rFonts w:hint="eastAsia" w:ascii="宋体" w:hAnsi="宋体" w:eastAsia="宋体" w:cs="宋体"/>
          <w:b/>
          <w:bCs/>
          <w:color w:val="000000"/>
          <w:sz w:val="21"/>
          <w:szCs w:val="21"/>
          <w:highlight w:val="none"/>
          <w:u w:val="single"/>
        </w:rPr>
        <w:t xml:space="preserve">%</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第</w:t>
      </w:r>
      <w:r>
        <w:rPr>
          <w:rFonts w:hint="eastAsia" w:ascii="宋体" w:hAnsi="宋体" w:cs="宋体"/>
          <w:b/>
          <w:bCs/>
          <w:color w:val="000000"/>
          <w:sz w:val="21"/>
          <w:szCs w:val="21"/>
          <w:highlight w:val="none"/>
          <w:u w:val="single"/>
          <w:lang w:val="en-US" w:eastAsia="zh-CN"/>
        </w:rPr>
        <w:t xml:space="preserve">三年付清余款（含</w:t>
      </w:r>
      <w:r>
        <w:rPr>
          <w:rFonts w:hint="eastAsia" w:ascii="宋体" w:hAnsi="宋体" w:eastAsia="宋体" w:cs="宋体"/>
          <w:b/>
          <w:bCs/>
          <w:color w:val="000000"/>
          <w:sz w:val="21"/>
          <w:szCs w:val="21"/>
          <w:highlight w:val="none"/>
          <w:u w:val="single"/>
        </w:rPr>
        <w:t xml:space="preserve">3%质保金，缺陷责任期满后，如无质量问题，一次性付清</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。本工程中标价包含全额税款，招标人支付工程款时中标人必须提供正式税票。每次支付，甲方自收到乙方发票之日起10个工作日内付款。</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12.4.3 进度付款申请单的提交</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完成审批并签发进度款支付证书的期限：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支付进度款的期限：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7" w:name="_Toc404776724"/>
      <w:r>
        <w:rPr>
          <w:rFonts w:hint="eastAsia" w:ascii="宋体" w:hAnsi="宋体" w:eastAsia="宋体" w:cs="宋体"/>
          <w:b w:val="0"/>
          <w:sz w:val="21"/>
          <w:szCs w:val="21"/>
          <w:highlight w:val="none"/>
        </w:rPr>
        <w:t xml:space="preserve">13. 验收和工程试车</w:t>
      </w:r>
      <w:bookmarkEnd w:id="117"/>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分部分项工程验收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79"/>
        <w:ind w:left="0" w:right="0" w:firstLine="420"/>
        <w:jc w:val="left"/>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竣工验收</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13.2.2竣工验收程序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移交工程的期限：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未按本合同约定接收全部或部分工程的，违约金的计算方法为：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未按时移交工程的，违约金的计算方法为：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工程试车</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 竣工退场</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完成竣工退场的期限：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竣工验收合格后 10 日内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8" w:name="_Toc404776725"/>
      <w:r>
        <w:rPr>
          <w:rFonts w:hint="eastAsia" w:ascii="宋体" w:hAnsi="宋体" w:eastAsia="宋体" w:cs="宋体"/>
          <w:b w:val="0"/>
          <w:sz w:val="21"/>
          <w:szCs w:val="21"/>
          <w:highlight w:val="none"/>
        </w:rPr>
        <w:t xml:space="preserve">14. 竣工结算</w:t>
      </w:r>
      <w:bookmarkEnd w:id="118"/>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竣工结算申请</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提交竣工结算申请单的期限：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竣工结算审核</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审批竣工付款申请单的期限：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90天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完成竣工付款的期限：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 最终结清</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完成最终结清申请单的审批并颁发最终结清证书的期限：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完成支付的期限：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颁发最终结清证书后 14 天内完成支付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19" w:name="_Toc404776726"/>
      <w:r>
        <w:rPr>
          <w:rFonts w:hint="eastAsia" w:ascii="宋体" w:hAnsi="宋体" w:eastAsia="宋体" w:cs="宋体"/>
          <w:b w:val="0"/>
          <w:sz w:val="21"/>
          <w:szCs w:val="21"/>
          <w:highlight w:val="none"/>
        </w:rPr>
        <w:t xml:space="preserve">15. 缺陷责任期与保修</w:t>
      </w:r>
      <w:bookmarkEnd w:id="119"/>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15.2缺陷责任期</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自实际竣工验收合格日期起计算，两年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质量保证金</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b/>
          <w:bCs/>
          <w:sz w:val="21"/>
          <w:szCs w:val="21"/>
          <w:highlight w:val="none"/>
          <w:u w:val="single"/>
        </w:rPr>
        <w:t xml:space="preserve">工程质量保修金为工程审定价总额的3%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提供质量保证金的方式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%的工程款；</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质量保证金的扣留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（2）工程竣工结算时一次性扣留质量保证金；</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缺陷责任期满后，如无问题，一次性</w:t>
      </w:r>
      <w:r>
        <w:rPr>
          <w:rFonts w:hint="eastAsia" w:ascii="宋体" w:hAnsi="宋体" w:cs="宋体"/>
          <w:b/>
          <w:bCs/>
          <w:sz w:val="21"/>
          <w:szCs w:val="21"/>
          <w:highlight w:val="none"/>
          <w:u w:val="single"/>
          <w:lang w:val="en-US" w:eastAsia="zh-CN"/>
        </w:rPr>
        <w:t xml:space="preserve">付清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15.4保修</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   详见附件《工程质量保修书》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20" w:name="_Toc404776727"/>
      <w:r>
        <w:rPr>
          <w:rFonts w:hint="eastAsia" w:ascii="宋体" w:hAnsi="宋体" w:eastAsia="宋体" w:cs="宋体"/>
          <w:b w:val="0"/>
          <w:sz w:val="21"/>
          <w:szCs w:val="21"/>
          <w:highlight w:val="none"/>
        </w:rPr>
        <w:t xml:space="preserve">16. 违约</w:t>
      </w:r>
      <w:bookmarkEnd w:id="120"/>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违约的责任</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违约责任的承担方式和计算方法：</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原因未能在计划开工日期前7天内下达开工通知的违约责任：</w:t>
      </w:r>
      <w:r>
        <w:rPr>
          <w:rFonts w:hint="eastAsia" w:ascii="宋体" w:hAnsi="宋体" w:eastAsia="宋体" w:cs="宋体"/>
          <w:sz w:val="21"/>
          <w:szCs w:val="21"/>
          <w:highlight w:val="none"/>
          <w:u w:val="single"/>
        </w:rPr>
        <w:t xml:space="preserve"> 工期予以顺延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原因未能按合同约定支付合同价款的违约责任：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提供的材料、工程设备的规格、数量或质量不符合合同约定，或因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原因导致交货日期延误或交货地点变更等情况的违约责任：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违反合同约定造成暂停施工的违约责任：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无正当理由没有在约定期限内发出复工指示，导致</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无法复工的违约责任：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违约解除合同</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按16.1.1项〔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违约的情形〕约定暂停施工满</w:t>
      </w:r>
      <w:r>
        <w:rPr>
          <w:rFonts w:hint="eastAsia" w:ascii="宋体" w:hAnsi="宋体" w:eastAsia="宋体" w:cs="宋体"/>
          <w:sz w:val="21"/>
          <w:szCs w:val="21"/>
          <w:highlight w:val="none"/>
          <w:u w:val="single"/>
        </w:rPr>
        <w:t xml:space="preserve">  56  </w:t>
      </w:r>
      <w:r>
        <w:rPr>
          <w:rFonts w:hint="eastAsia" w:ascii="宋体" w:hAnsi="宋体" w:eastAsia="宋体" w:cs="宋体"/>
          <w:sz w:val="21"/>
          <w:szCs w:val="21"/>
          <w:highlight w:val="none"/>
        </w:rPr>
        <w:t xml:space="preserve">天后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仍不纠正其违约行为并致使合同目的不能实现的，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有权解除合同。</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违约的情形</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违约的责任</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支付违约金，除专用条款已约定的内容，其他情形违约金的具体金额由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和监理人商定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注：当</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未按时支付农民工工资时，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有权从应付工程款或履约保证金中扣除，且</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需承担由于拖欠农民工工资造成的一切损失并支付违约金。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项目负责人累计 10 天不在现场， 或备案的本项目施工现场人员不能到场履行职责累计达 15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将有权解除合同，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承担赔偿</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继续使用</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在施工现场的材料、设备、临时工程、</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文件和由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或以其名义编制的其他文件的费用承担方式：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材料、设备按</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投标文件中的价格，与清算的工程款一并支付；其他无条件免费由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21" w:name="_Toc404776728"/>
      <w:r>
        <w:rPr>
          <w:rFonts w:hint="eastAsia" w:ascii="宋体" w:hAnsi="宋体" w:eastAsia="宋体" w:cs="宋体"/>
          <w:b w:val="0"/>
          <w:sz w:val="21"/>
          <w:szCs w:val="21"/>
          <w:highlight w:val="none"/>
        </w:rPr>
        <w:t xml:space="preserve">17. 不可抗力</w:t>
      </w:r>
      <w:bookmarkEnd w:id="121"/>
      <w:r>
        <w:rPr>
          <w:rFonts w:hint="eastAsia" w:ascii="宋体" w:hAnsi="宋体" w:eastAsia="宋体" w:cs="宋体"/>
          <w:b w:val="0"/>
          <w:sz w:val="21"/>
          <w:szCs w:val="21"/>
          <w:highlight w:val="none"/>
        </w:rPr>
        <w:t xml:space="preserve"> </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不可抗力的确认</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 因不可抗力解除合同</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应在商定或确定</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应支付款项后</w:t>
      </w:r>
      <w:r>
        <w:rPr>
          <w:rFonts w:hint="eastAsia" w:ascii="宋体" w:hAnsi="宋体" w:eastAsia="宋体" w:cs="宋体"/>
          <w:sz w:val="21"/>
          <w:szCs w:val="21"/>
          <w:highlight w:val="none"/>
          <w:u w:val="single"/>
        </w:rPr>
        <w:t xml:space="preserve">  28  </w:t>
      </w:r>
      <w:r>
        <w:rPr>
          <w:rFonts w:hint="eastAsia" w:ascii="宋体" w:hAnsi="宋体" w:eastAsia="宋体" w:cs="宋体"/>
          <w:sz w:val="21"/>
          <w:szCs w:val="21"/>
          <w:highlight w:val="none"/>
        </w:rPr>
        <w:t xml:space="preserve">天内完成款项的支付。</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22" w:name="_Toc404776729"/>
      <w:r>
        <w:rPr>
          <w:rFonts w:hint="eastAsia" w:ascii="宋体" w:hAnsi="宋体" w:eastAsia="宋体" w:cs="宋体"/>
          <w:b w:val="0"/>
          <w:sz w:val="21"/>
          <w:szCs w:val="21"/>
          <w:highlight w:val="none"/>
        </w:rPr>
        <w:t xml:space="preserve">18. 保险</w:t>
      </w:r>
      <w:bookmarkEnd w:id="122"/>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工程保险</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其他保险</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是否应为其施工设备等办理财产保险：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是否应为从事危险作业的职工办理意外伤害保险：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 通知义务</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59"/>
        <w:ind w:left="0" w:right="0" w:firstLine="420"/>
        <w:pageBreakBefore w:val="0"/>
        <w:spacing w:before="0" w:after="0" w:line="360" w:lineRule="auto"/>
        <w:rPr>
          <w:rFonts w:hint="eastAsia" w:ascii="宋体" w:hAnsi="宋体" w:eastAsia="宋体" w:cs="宋体"/>
          <w:b w:val="0"/>
          <w:sz w:val="21"/>
          <w:szCs w:val="21"/>
          <w:highlight w:val="none"/>
        </w:rPr>
      </w:pPr>
      <w:r/>
      <w:bookmarkStart w:id="123" w:name="_Toc404776730"/>
      <w:r>
        <w:rPr>
          <w:rFonts w:hint="eastAsia" w:ascii="宋体" w:hAnsi="宋体" w:eastAsia="宋体" w:cs="宋体"/>
          <w:b w:val="0"/>
          <w:sz w:val="21"/>
          <w:szCs w:val="21"/>
          <w:highlight w:val="none"/>
        </w:rPr>
        <w:t xml:space="preserve">20. 争议解决</w:t>
      </w:r>
      <w:bookmarkEnd w:id="123"/>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争议评审</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 争议评审小组的确定</w:t>
      </w:r>
      <w:r/>
    </w:p>
    <w:p>
      <w:pPr>
        <w:pStyle w:val="1179"/>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 争议评审小组的决定</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20.4仲裁或诉讼</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pStyle w:val="1179"/>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扬州市江都办事处    </w:t>
      </w:r>
      <w:r>
        <w:rPr>
          <w:rFonts w:hint="eastAsia" w:ascii="宋体" w:hAnsi="宋体" w:eastAsia="宋体" w:cs="宋体"/>
          <w:sz w:val="21"/>
          <w:szCs w:val="21"/>
          <w:highlight w:val="none"/>
        </w:rPr>
        <w:t xml:space="preserve">仲裁委员会申请仲裁；</w:t>
      </w:r>
      <w:r/>
    </w:p>
    <w:p>
      <w:pPr>
        <w:pStyle w:val="1179"/>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r/>
    </w:p>
    <w:p>
      <w:pPr>
        <w:pStyle w:val="1179"/>
        <w:ind w:left="0" w:right="0" w:firstLine="422"/>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补充条款：</w:t>
      </w:r>
      <w:r>
        <w:rPr>
          <w:rFonts w:hint="eastAsia" w:ascii="宋体" w:hAnsi="宋体" w:eastAsia="宋体" w:cs="宋体"/>
          <w:sz w:val="21"/>
          <w:szCs w:val="21"/>
          <w:highlight w:val="none"/>
        </w:rPr>
        <w:t xml:space="preserve"> </w:t>
      </w:r>
      <w:r/>
    </w:p>
    <w:p>
      <w:pPr>
        <w:pStyle w:val="117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项目负责人及现场人员等应严格遵守出勤率，如有违反，招标人一律按合同条款规定进行处罚。 </w:t>
      </w:r>
      <w:r/>
    </w:p>
    <w:p>
      <w:pPr>
        <w:pStyle w:val="117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（2）清单描述不明确的，以施工图设计文件</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和相关施工验收规范、图集为准；清单与图纸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技术标准不一致的</w:t>
      </w:r>
      <w:r>
        <w:rPr>
          <w:rFonts w:hint="eastAsia" w:ascii="宋体" w:hAnsi="宋体" w:cs="宋体"/>
          <w:b/>
          <w:bCs/>
          <w:sz w:val="21"/>
          <w:szCs w:val="21"/>
          <w:highlight w:val="none"/>
          <w:u w:val="single"/>
          <w:lang w:val="en-US" w:eastAsia="zh-CN"/>
        </w:rPr>
        <w:t xml:space="preserve">应</w:t>
      </w:r>
      <w:r>
        <w:rPr>
          <w:rFonts w:hint="eastAsia" w:ascii="宋体" w:hAnsi="宋体" w:eastAsia="宋体" w:cs="宋体"/>
          <w:b/>
          <w:bCs/>
          <w:sz w:val="21"/>
          <w:szCs w:val="21"/>
          <w:highlight w:val="none"/>
          <w:u w:val="single"/>
        </w:rPr>
        <w:t xml:space="preserve">及时与建设方联系</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待建设方与设计单位确认后确定</w:t>
      </w:r>
      <w:r>
        <w:rPr>
          <w:rFonts w:hint="eastAsia" w:ascii="宋体" w:hAnsi="宋体" w:eastAsia="宋体" w:cs="宋体"/>
          <w:b/>
          <w:bCs/>
          <w:sz w:val="21"/>
          <w:szCs w:val="21"/>
          <w:highlight w:val="none"/>
          <w:u w:val="single"/>
        </w:rPr>
        <w:t xml:space="preserve">。 </w:t>
      </w:r>
      <w:r/>
    </w:p>
    <w:p>
      <w:pPr>
        <w:pStyle w:val="1179"/>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（3）本项目最终审计时，按江都区最新项目审计规定文件执行。</w:t>
      </w:r>
      <w:r/>
    </w:p>
    <w:p>
      <w:pPr>
        <w:pStyle w:val="1179"/>
        <w:ind w:left="0" w:right="0" w:firstLine="422"/>
        <w:jc w:val="left"/>
        <w:pageBreakBefore w:val="0"/>
        <w:spacing w:line="36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（4）</w:t>
      </w:r>
      <w:r>
        <w:rPr>
          <w:rFonts w:hint="eastAsia" w:ascii="宋体" w:hAnsi="宋体" w:cs="宋体"/>
          <w:b/>
          <w:bCs/>
          <w:sz w:val="21"/>
          <w:szCs w:val="21"/>
          <w:highlight w:val="none"/>
          <w:u w:val="single"/>
          <w:lang w:val="en-US" w:eastAsia="zh-CN"/>
        </w:rPr>
        <w:t xml:space="preserve">为合理有效推进结算报审流程，避免虚报行为，经甲乙双方友好协商，一致认同：</w:t>
      </w:r>
      <w:r>
        <w:rPr>
          <w:rFonts w:hint="eastAsia" w:ascii="宋体" w:hAnsi="宋体" w:eastAsia="宋体" w:cs="宋体"/>
          <w:b/>
          <w:bCs/>
          <w:sz w:val="21"/>
          <w:szCs w:val="21"/>
          <w:highlight w:val="none"/>
          <w:u w:val="single"/>
          <w:lang w:val="en-US" w:eastAsia="zh-CN" w:bidi="ar-SA"/>
        </w:rPr>
        <w:t xml:space="preserve">工程结算审计后，核减率超过合同价10%（含10%）</w:t>
      </w:r>
      <w:r>
        <w:rPr>
          <w:rFonts w:hint="eastAsia" w:ascii="宋体" w:hAnsi="宋体" w:cs="宋体"/>
          <w:b/>
          <w:bCs/>
          <w:sz w:val="21"/>
          <w:szCs w:val="21"/>
          <w:highlight w:val="none"/>
          <w:u w:val="single"/>
          <w:lang w:val="en-US" w:eastAsia="zh-CN" w:bidi="ar-SA"/>
        </w:rPr>
        <w:t xml:space="preserve">的</w:t>
      </w:r>
      <w:r>
        <w:rPr>
          <w:rFonts w:hint="eastAsia" w:ascii="宋体" w:hAnsi="宋体" w:eastAsia="宋体" w:cs="宋体"/>
          <w:b/>
          <w:bCs/>
          <w:sz w:val="21"/>
          <w:szCs w:val="21"/>
          <w:highlight w:val="none"/>
          <w:u w:val="single"/>
          <w:lang w:val="en-US" w:eastAsia="zh-CN" w:bidi="ar-SA"/>
        </w:rPr>
        <w:t xml:space="preserve">，由施工单位承担全额审计费用。</w:t>
      </w:r>
      <w:r/>
    </w:p>
    <w:p>
      <w:pPr>
        <w:rPr>
          <w:rFonts w:hint="eastAsia" w:ascii="宋体" w:hAnsi="宋体" w:eastAsia="宋体" w:cs="宋体"/>
          <w:b/>
          <w:sz w:val="21"/>
          <w:szCs w:val="21"/>
          <w:highlight w:val="none"/>
        </w:rPr>
      </w:pPr>
      <w:r>
        <w:rPr>
          <w:rFonts w:hint="eastAsia" w:ascii="宋体" w:hAnsi="宋体" w:eastAsia="宋体" w:cs="宋体"/>
          <w:b/>
          <w:bCs/>
          <w:sz w:val="21"/>
          <w:szCs w:val="21"/>
          <w:highlight w:val="none"/>
          <w:u w:val="single"/>
          <w:lang w:val="en-US" w:eastAsia="zh-CN" w:bidi="ar-SA"/>
        </w:rPr>
        <w:br w:type="page" w:clear="all"/>
      </w:r>
      <w:r/>
    </w:p>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p>
    <w:p>
      <w:pPr>
        <w:ind w:left="0" w:right="0"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ind w:left="0" w:right="0" w:firstLine="42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扬州市江都高新技术产业园区管理委员会</w:t>
      </w:r>
      <w:r/>
    </w:p>
    <w:p>
      <w:pPr>
        <w:ind w:left="0" w:right="0" w:firstLine="42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lang w:val="en-US" w:eastAsia="zh-CN"/>
        </w:rPr>
        <w:t xml:space="preserve">乙</w:t>
      </w:r>
      <w:r>
        <w:rPr>
          <w:rFonts w:hint="eastAsia" w:ascii="宋体" w:hAnsi="宋体" w:cs="宋体"/>
          <w:sz w:val="21"/>
          <w:szCs w:val="21"/>
          <w:highlight w:val="none"/>
          <w:lang w:eastAsia="zh-CN"/>
        </w:rPr>
        <w:t xml:space="preserve">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南苑路（黄河南路至新纪元电器）改造工程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（工程全称）签订工程质量保修书。</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在质量保修期内，按照有关法律规定和合同约定，承担工程质量保修责任。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桥梁工程、道路工程、排水（雨水）工程、绿化工程、地下防水工程</w:t>
      </w:r>
      <w:r>
        <w:rPr>
          <w:rFonts w:hint="eastAsia" w:ascii="宋体" w:hAnsi="宋体" w:eastAsia="宋体" w:cs="宋体"/>
          <w:color w:val="auto"/>
          <w:sz w:val="21"/>
          <w:szCs w:val="21"/>
          <w:highlight w:val="none"/>
        </w:rPr>
        <w:t xml:space="preserve">，以及双方约定的其他项目。具体保修的内容，双方约定如下：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图纸</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lang w:val="en-US" w:eastAsia="zh-CN"/>
        </w:rPr>
        <w:t xml:space="preserve">如有</w:t>
      </w:r>
      <w:r>
        <w:rPr>
          <w:rFonts w:hint="eastAsia" w:ascii="宋体" w:hAnsi="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及工程量清单范围内所有内容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年（建议桥梁隧道主体结构工程为设计文件规定的合理使用年限）；</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年（建议路基、路面、桥面为2年）；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3．排水（雨水）工程为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年（建议道路工程中的排水工程为3年）；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4．绿化工程为 </w:t>
      </w:r>
      <w:r>
        <w:rPr>
          <w:rFonts w:hint="eastAsia" w:ascii="宋体" w:hAnsi="宋体" w:eastAsia="宋体" w:cs="宋体"/>
          <w:color w:val="auto"/>
          <w:sz w:val="21"/>
          <w:szCs w:val="21"/>
          <w:highlight w:val="none"/>
          <w:u w:val="single"/>
        </w:rPr>
        <w:t xml:space="preserve">单位工程竣工验收合格后 </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年</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地下防水工程为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年（建议为5年）；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6．其他附属工程为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ind w:right="0"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 本工程质量保修期按国家相关规定执行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三、缺陷责任期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24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个月（最长不超过24个月），缺陷责任期自工程竣工验收合格之日起计算。单位工程先于全部工程进行验收，单位工程缺陷责任期自单位工程验收合格之日起算。</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应退还剩余的质量保证金。</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应当在接到保修通知之日起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7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天内派人保修。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不在约定期限内派人保修的，</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可以委托他人修理，修理费用从质量保修金内扣除。</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在接到事故通知后，应当立即到达事故现场抢修。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实施保修。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组织验收。</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五、保修费用</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right="0"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六、双方约定的其他工程质量保修事项：</w:t>
      </w:r>
      <w:r/>
    </w:p>
    <w:p>
      <w:pPr>
        <w:ind w:righ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保修期内因</w:t>
      </w:r>
      <w:r>
        <w:rPr>
          <w:rFonts w:hint="eastAsia" w:ascii="宋体" w:hAnsi="宋体" w:cs="宋体"/>
          <w:b/>
          <w:bCs/>
          <w:color w:val="auto"/>
          <w:sz w:val="21"/>
          <w:szCs w:val="21"/>
          <w:highlight w:val="none"/>
          <w:u w:val="single"/>
          <w:lang w:eastAsia="zh-CN"/>
        </w:rPr>
        <w:t xml:space="preserve">乙方</w:t>
      </w:r>
      <w:r>
        <w:rPr>
          <w:rFonts w:hint="eastAsia" w:ascii="宋体" w:hAnsi="宋体" w:eastAsia="宋体" w:cs="宋体"/>
          <w:b/>
          <w:bCs/>
          <w:color w:val="auto"/>
          <w:sz w:val="21"/>
          <w:szCs w:val="21"/>
          <w:highlight w:val="none"/>
          <w:u w:val="single"/>
        </w:rPr>
        <w:t xml:space="preserve">不能及时履行保修义务，</w:t>
      </w:r>
      <w:r>
        <w:rPr>
          <w:rFonts w:hint="eastAsia" w:ascii="宋体" w:hAnsi="宋体" w:cs="宋体"/>
          <w:b/>
          <w:bCs/>
          <w:color w:val="auto"/>
          <w:sz w:val="21"/>
          <w:szCs w:val="21"/>
          <w:highlight w:val="none"/>
          <w:u w:val="single"/>
          <w:lang w:eastAsia="zh-CN"/>
        </w:rPr>
        <w:t xml:space="preserve">甲方</w:t>
      </w:r>
      <w:r>
        <w:rPr>
          <w:rFonts w:hint="eastAsia" w:ascii="宋体" w:hAnsi="宋体" w:eastAsia="宋体" w:cs="宋体"/>
          <w:b/>
          <w:bCs/>
          <w:color w:val="auto"/>
          <w:sz w:val="21"/>
          <w:szCs w:val="21"/>
          <w:highlight w:val="none"/>
          <w:u w:val="single"/>
        </w:rPr>
        <w:t xml:space="preserve">有权另请第三方维修，费用按实际发生费用的 2 倍从保修金中扣除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在工程竣工验收前共同签署，作为施工合同附件，其有效期限至保修期满。</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               </w:t>
      </w:r>
      <w:r/>
    </w:p>
    <w:p>
      <w:pPr>
        <w:ind w:right="0" w:firstLine="420"/>
        <w:pageBreakBefore w:val="0"/>
        <w:spacing w:line="360" w:lineRule="auto"/>
        <w:tabs>
          <w:tab w:val="left" w:pos="2880" w:leader="none"/>
          <w:tab w:val="left" w:pos="3060" w:leader="none"/>
          <w:tab w:val="left" w:pos="45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tabs>
          <w:tab w:val="left" w:pos="7200" w:leader="none"/>
          <w:tab w:val="left" w:pos="7380" w:leader="none"/>
          <w:tab w:val="left" w:pos="7560" w:leader="none"/>
        </w:tabs>
        <w:rPr>
          <w:rFonts w:hint="eastAsia" w:ascii="宋体" w:hAnsi="宋体" w:eastAsia="宋体" w:cs="宋体"/>
          <w:color w:val="auto"/>
          <w:sz w:val="21"/>
          <w:szCs w:val="21"/>
          <w:highlight w:val="none"/>
          <w:u w:val="single"/>
        </w:rPr>
        <w:sectPr>
          <w:footerReference w:type="default" r:id="rId16"/>
          <w:footnotePr/>
          <w:endnotePr/>
          <w:type w:val="nextPage"/>
          <w:pgSz w:w="11906" w:h="16838" w:orient="portrait"/>
          <w:pgMar w:top="1440" w:right="1633" w:bottom="1440" w:left="1633" w:header="851" w:footer="992" w:gutter="0"/>
          <w:cols w:num="1" w:sep="0" w:space="720" w:equalWidth="1"/>
          <w:docGrid w:linePitch="360"/>
        </w:sect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left="0" w:right="0" w:firstLine="422"/>
        <w:keepLines w:val="0"/>
        <w:keepNext w:val="0"/>
        <w:pageBreakBefore w:val="0"/>
        <w:spacing w:line="360" w:lineRule="auto"/>
        <w:widowControl/>
        <w:tabs>
          <w:tab w:val="left" w:pos="7200" w:leader="none"/>
          <w:tab w:val="left" w:pos="7380" w:leader="none"/>
          <w:tab w:val="left" w:pos="75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w:t>
      </w:r>
      <w:r/>
    </w:p>
    <w:p>
      <w:pPr>
        <w:pStyle w:val="1179"/>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安全管理协议</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cs="宋体"/>
          <w:color w:val="000000"/>
          <w:sz w:val="21"/>
          <w:szCs w:val="21"/>
          <w:highlight w:val="none"/>
          <w:u w:val="single"/>
          <w:lang w:val="en-US" w:eastAsia="zh-CN"/>
        </w:rPr>
        <w:t xml:space="preserve">南苑路（黄河南路至新纪元电器）改造工程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项目的实施过程中，切实加强施工安全管理，明确双方安全责任，创造安全、高效的施工环境，本项目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扬州市江都高新技术产业园区管理委员会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”）经协商达成如下安全协议并共同遵守。本安全管理协议是《</w:t>
      </w:r>
      <w:r>
        <w:rPr>
          <w:rFonts w:hint="eastAsia" w:ascii="宋体" w:hAnsi="宋体" w:cs="宋体"/>
          <w:color w:val="000000"/>
          <w:sz w:val="21"/>
          <w:szCs w:val="21"/>
          <w:highlight w:val="none"/>
          <w:u w:val="single"/>
          <w:lang w:val="en-US" w:eastAsia="zh-CN"/>
        </w:rPr>
        <w:t xml:space="preserve">南苑路（黄河南路至新纪元电器）改造工程 </w:t>
      </w:r>
      <w:r>
        <w:rPr>
          <w:rFonts w:hint="eastAsia" w:ascii="宋体" w:hAnsi="宋体" w:eastAsia="宋体" w:cs="宋体"/>
          <w:sz w:val="21"/>
          <w:szCs w:val="21"/>
          <w:highlight w:val="none"/>
        </w:rPr>
        <w:t xml:space="preserve">》的附件，具有同等法律效力。</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本工程考虑现场实际情况，需要做到办公和施工同时进行，要求施工单位加强现场施工的安全措施，配备相应的安全管理人员进行监督。</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安全职责</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在开工前制定的工程施工安全措施方案，并备案。</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施工现场进行安全生产检查，监督</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及时处理发现的各种安全隐患。</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3、不得要求</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违反安全管理规定施工。</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的前述审批、监管、备案等行为不构成责任主体行为，施工中发生的安全事故其责任均由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无需承担任何责任。</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安全责任</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所提供的承包工程所要求的相关资质证明材料必须真实、有效。</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制定的有关安全生产规章制度。</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4、确保所派施工人员业务水平、身体素质及精神状态等满足施工要求，严禁使用未成年和不适应现场安全施工要求的老、弱、病、残人员进行施工。</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应制订有效的专项施工安全技术方案，并报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审批后贯彻落实。</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7、施工现场必须具有符合相关规范的安全标志牌。</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值班负责人同意，由值班人员操作或在值班人员的监督下操作。</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11、必须接受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及监理的监督、管理和指导，积极配合地方或国家有关生产安全管理部门的安全检查。对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，并采取有效的防护措施防止事故的进一步扩大，减少损失。</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12、施工中的安全由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人员违章指挥或者可能危及生命、财产安全的指挥，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有权拒绝。</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施工人员有变动的，必须对新进场施工人员及时进行安全教育。</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对施工人员组织密闭空间安全培训，建立健全的密闭空间安全作业措施，保障施工人员在密闭空间作业安全。</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三、安全考核</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1、在施工过程中</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不按工程安全管理措施方案实施，或发生安全事故，由市建设行政主管部门依照《生产安全事故报告和调查处理条例》有关规定进行处置。</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实行安全考核制度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当发生安全生产责任事故、发现违章现象时，在支付工程进度款或结算时按规定扣收。</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每发现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施工人员一次违章行为，扣收安全违约金</w:t>
      </w:r>
      <w:r>
        <w:rPr>
          <w:rFonts w:hint="eastAsia" w:ascii="宋体" w:hAnsi="宋体" w:cs="宋体"/>
          <w:sz w:val="21"/>
          <w:szCs w:val="21"/>
          <w:highlight w:val="none"/>
          <w:lang w:val="en-US" w:eastAsia="zh-CN"/>
        </w:rPr>
        <w:t xml:space="preserve">200</w:t>
      </w:r>
      <w:r>
        <w:rPr>
          <w:rFonts w:hint="eastAsia" w:ascii="宋体" w:hAnsi="宋体" w:eastAsia="宋体" w:cs="宋体"/>
          <w:sz w:val="21"/>
          <w:szCs w:val="21"/>
          <w:highlight w:val="none"/>
        </w:rPr>
        <w:t xml:space="preserve">元，违章行为较严重的，根据情节扣收安全违约金</w:t>
      </w:r>
      <w:r>
        <w:rPr>
          <w:rFonts w:hint="eastAsia" w:ascii="宋体" w:hAnsi="宋体" w:cs="宋体"/>
          <w:sz w:val="21"/>
          <w:szCs w:val="21"/>
          <w:highlight w:val="none"/>
          <w:lang w:val="en-US" w:eastAsia="zh-CN"/>
        </w:rPr>
        <w:t xml:space="preserve">500</w:t>
      </w:r>
      <w:r>
        <w:rPr>
          <w:rFonts w:hint="eastAsia" w:ascii="宋体" w:hAnsi="宋体" w:eastAsia="宋体" w:cs="宋体"/>
          <w:sz w:val="21"/>
          <w:szCs w:val="21"/>
          <w:highlight w:val="none"/>
        </w:rPr>
        <w:t xml:space="preserve">元，屡教不改的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有权加倍扣收安全违约金。</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4、在施工过程中每发生一起轻伤事故，每人次按</w:t>
      </w:r>
      <w:r>
        <w:rPr>
          <w:rFonts w:hint="eastAsia" w:ascii="宋体" w:hAnsi="宋体" w:cs="宋体"/>
          <w:sz w:val="21"/>
          <w:szCs w:val="21"/>
          <w:highlight w:val="none"/>
          <w:lang w:val="en-US" w:eastAsia="zh-CN"/>
        </w:rPr>
        <w:t xml:space="preserve">500元</w:t>
      </w:r>
      <w:r>
        <w:rPr>
          <w:rFonts w:hint="eastAsia" w:ascii="宋体" w:hAnsi="宋体" w:eastAsia="宋体" w:cs="宋体"/>
          <w:sz w:val="21"/>
          <w:szCs w:val="21"/>
          <w:highlight w:val="none"/>
        </w:rPr>
        <w:t xml:space="preserve">扣收安全违约金，发生重伤事故的，每人次按</w:t>
      </w:r>
      <w:r>
        <w:rPr>
          <w:rFonts w:hint="eastAsia" w:ascii="宋体" w:hAnsi="宋体" w:cs="宋体"/>
          <w:sz w:val="21"/>
          <w:szCs w:val="21"/>
          <w:highlight w:val="none"/>
          <w:lang w:val="en-US" w:eastAsia="zh-CN"/>
        </w:rPr>
        <w:t xml:space="preserve">1000元</w:t>
      </w:r>
      <w:r>
        <w:rPr>
          <w:rFonts w:hint="eastAsia" w:ascii="宋体" w:hAnsi="宋体" w:eastAsia="宋体" w:cs="宋体"/>
          <w:sz w:val="21"/>
          <w:szCs w:val="21"/>
          <w:highlight w:val="none"/>
        </w:rPr>
        <w:t xml:space="preserve">扣收安全违约金，发生死亡及以上事故的，按</w:t>
      </w:r>
      <w:r>
        <w:rPr>
          <w:rFonts w:hint="eastAsia" w:ascii="宋体" w:hAnsi="宋体" w:cs="宋体"/>
          <w:sz w:val="21"/>
          <w:szCs w:val="21"/>
          <w:highlight w:val="none"/>
          <w:lang w:val="en-US" w:eastAsia="zh-CN"/>
        </w:rPr>
        <w:t xml:space="preserve">合同价的5%</w:t>
      </w:r>
      <w:r>
        <w:rPr>
          <w:rFonts w:hint="eastAsia" w:ascii="宋体" w:hAnsi="宋体" w:eastAsia="宋体" w:cs="宋体"/>
          <w:sz w:val="21"/>
          <w:szCs w:val="21"/>
          <w:highlight w:val="none"/>
        </w:rPr>
        <w:t xml:space="preserve">扣收安全违约金，发生事故隐瞒不报的，加倍扣收。</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停水、停电、设备事故、人身受伤或影响员工正常生活，</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承担相应的赔偿责任。</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有关安全生产规章制度，并且不听从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建议，拒绝执行整改的，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可要求停工整改，因此而造成工期延误的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承担逾期责任。</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对施工现场的安全监督检查意见（包括施工人员违章、安全隐患情况等），以书面形式通知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，并双方签字确认，作为安全考核依据。</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的安全检查项目见附表。</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四、协议生效</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1、本协议一式陆份，</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份。本协议自双方签字或盖章之日起生效。</w:t>
      </w:r>
      <w:r/>
    </w:p>
    <w:p>
      <w:pPr>
        <w:pStyle w:val="1179"/>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2、本协议有效期：自本协议签订之日起至工程竣工验收合格并交付</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为止。</w:t>
      </w:r>
      <w:r/>
    </w:p>
    <w:p>
      <w:pPr>
        <w:pStyle w:val="1179"/>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（盖章）：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（盖章）：  </w:t>
      </w:r>
      <w:r/>
    </w:p>
    <w:p>
      <w:pPr>
        <w:pStyle w:val="1179"/>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项目安全责任人：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工地安全负责人：</w:t>
      </w:r>
      <w:r/>
    </w:p>
    <w:p>
      <w:pPr>
        <w:pStyle w:val="1179"/>
        <w:ind w:left="0" w:right="0" w:firstLine="420"/>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签订地点：                             签订日期：   </w:t>
      </w:r>
      <w:r/>
    </w:p>
    <w:p>
      <w:r/>
      <w:r/>
    </w:p>
    <w:p>
      <w:pPr>
        <w:pStyle w:val="1283"/>
        <w:rPr>
          <w:sz w:val="21"/>
          <w:highlight w:val="none"/>
        </w:rPr>
      </w:pPr>
      <w:r>
        <w:rPr>
          <w:sz w:val="21"/>
          <w:highlight w:val="none"/>
        </w:r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pStyle w:val="1283"/>
        <w:rPr>
          <w:sz w:val="21"/>
          <w:highlight w:val="none"/>
        </w:rPr>
      </w:pPr>
      <w:r>
        <w:rPr>
          <w:sz w:val="21"/>
          <w:highlight w:val="none"/>
        </w:rPr>
      </w:r>
      <w:r/>
    </w:p>
    <w:p>
      <w:pPr>
        <w:rPr>
          <w:rFonts w:hint="eastAsia"/>
          <w:color w:val="000080"/>
          <w:sz w:val="20"/>
          <w:highlight w:val="none"/>
          <w:lang w:val="en-US" w:eastAsia="zh-CN"/>
        </w:rPr>
      </w:pPr>
      <w:r>
        <w:rPr>
          <w:rFonts w:hint="eastAsia"/>
          <w:color w:val="000080"/>
          <w:sz w:val="20"/>
          <w:highlight w:val="none"/>
        </w:rPr>
        <w:t xml:space="preserve"> </w:t>
      </w:r>
      <w:bookmarkEnd w:id="55"/>
      <w:r/>
      <w:r/>
    </w:p>
    <w:p>
      <w:pPr>
        <w:pStyle w:val="876"/>
        <w:rPr>
          <w:highlight w:val="none"/>
        </w:rPr>
      </w:pPr>
      <w:r>
        <w:rPr>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hint="default" w:ascii="宋体" w:hAnsi="宋体" w:eastAsia="宋体" w:cs="宋体"/>
          <w:b/>
          <w:bCs/>
          <w:sz w:val="32"/>
          <w:szCs w:val="32"/>
          <w:highlight w:val="none"/>
          <w:lang w:val="en-US" w:eastAsia="zh-CN"/>
        </w:rPr>
        <w:outlineLvl w:val="0"/>
      </w:pPr>
      <w:r/>
      <w:bookmarkStart w:id="124" w:name="_Toc28054"/>
      <w:r>
        <w:rPr>
          <w:rFonts w:hint="eastAsia" w:ascii="宋体" w:hAnsi="宋体" w:cs="宋体"/>
          <w:b/>
          <w:bCs/>
          <w:sz w:val="32"/>
          <w:szCs w:val="32"/>
          <w:highlight w:val="none"/>
        </w:rPr>
        <w:t xml:space="preserve">第四章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项目</w:t>
      </w:r>
      <w:r>
        <w:rPr>
          <w:rFonts w:hint="eastAsia" w:ascii="宋体" w:hAnsi="宋体" w:cs="宋体"/>
          <w:b/>
          <w:bCs/>
          <w:sz w:val="32"/>
          <w:szCs w:val="32"/>
          <w:highlight w:val="none"/>
          <w:lang w:val="en-US" w:eastAsia="zh-CN"/>
        </w:rPr>
        <w:t xml:space="preserve">需求</w:t>
      </w:r>
      <w:bookmarkEnd w:id="124"/>
      <w:r>
        <w:rPr>
          <w:rFonts w:hint="eastAsia" w:ascii="宋体" w:hAnsi="宋体" w:cs="宋体"/>
          <w:b/>
          <w:bCs/>
          <w:sz w:val="32"/>
          <w:szCs w:val="32"/>
          <w:highlight w:val="none"/>
          <w:lang w:val="en-US" w:eastAsia="zh-CN"/>
        </w:rPr>
        <w:t xml:space="preserve"> </w:t>
      </w:r>
      <w:r/>
    </w:p>
    <w:p>
      <w:pPr>
        <w:ind w:firstLine="482"/>
        <w:spacing w:line="360" w:lineRule="auto"/>
        <w:rPr>
          <w:b/>
          <w:bCs/>
          <w:sz w:val="24"/>
          <w:szCs w:val="24"/>
          <w:highlight w:val="none"/>
        </w:rPr>
      </w:pP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cs="宋体"/>
          <w:i w:val="0"/>
          <w:iCs w:val="0"/>
          <w:color w:val="000000"/>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000000"/>
          <w:szCs w:val="24"/>
          <w:highlight w:val="none"/>
          <w:u w:val="none"/>
        </w:rPr>
        <w:t xml:space="preserve">其他条件相同情况下，应当优先采购节能产品、环境标志产品。</w:t>
      </w:r>
      <w:r>
        <w:rPr>
          <w:rFonts w:hint="eastAsia" w:ascii="宋体" w:hAnsi="宋体" w:cs="宋体"/>
          <w:i w:val="0"/>
          <w:iCs w:val="0"/>
          <w:color w:val="000000"/>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000000"/>
          <w:highlight w:val="none"/>
          <w:u w:val="none"/>
        </w:rPr>
      </w:pPr>
      <w:r>
        <w:rPr>
          <w:rFonts w:hint="eastAsia" w:ascii="宋体" w:hAnsi="宋体" w:cs="宋体"/>
          <w:i w:val="0"/>
          <w:iCs w:val="0"/>
          <w:color w:val="000000"/>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000000"/>
          <w:highlight w:val="none"/>
        </w:rPr>
      </w:pPr>
      <w:r>
        <w:rPr>
          <w:rFonts w:hint="eastAsia"/>
          <w:color w:val="000000"/>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000000"/>
          <w:highlight w:val="none"/>
        </w:rPr>
        <w:t xml:space="preserve">“</w:t>
      </w:r>
      <w:r>
        <w:rPr>
          <w:rFonts w:hint="eastAsia"/>
          <w:color w:val="000000"/>
          <w:highlight w:val="none"/>
        </w:rPr>
        <w:t xml:space="preserve">符合证明文件格式</w:t>
      </w:r>
      <w:r>
        <w:rPr>
          <w:color w:val="000000"/>
          <w:highlight w:val="none"/>
        </w:rPr>
        <w:t xml:space="preserve">”</w:t>
      </w:r>
      <w:r>
        <w:rPr>
          <w:rFonts w:hint="eastAsia"/>
          <w:color w:val="000000"/>
          <w:highlight w:val="none"/>
        </w:rPr>
        <w:t xml:space="preserve">中准确填写或上传。</w:t>
      </w:r>
      <w:r/>
    </w:p>
    <w:p>
      <w:pPr>
        <w:spacing w:line="360" w:lineRule="auto"/>
        <w:rPr>
          <w:b/>
          <w:sz w:val="28"/>
          <w:highlight w:val="none"/>
        </w:rPr>
      </w:pPr>
      <w:r>
        <w:rPr>
          <w:rFonts w:hint="eastAsia"/>
          <w:highlight w:val="none"/>
          <w:lang w:val="en-US" w:eastAsia="zh-CN"/>
        </w:rPr>
        <w:t xml:space="preserve">      </w:t>
      </w:r>
      <w:r>
        <w:rPr>
          <w:rFonts w:hint="eastAsia"/>
          <w:b/>
          <w:bCs/>
          <w:highlight w:val="none"/>
          <w:lang w:val="en-US" w:eastAsia="zh-CN"/>
        </w:rPr>
        <w:t xml:space="preserve">  二、</w:t>
      </w:r>
      <w:r>
        <w:rPr>
          <w:rFonts w:hint="eastAsia"/>
          <w:b/>
          <w:sz w:val="28"/>
          <w:highlight w:val="none"/>
        </w:rPr>
        <w:t xml:space="preserve">本项目所属行业：建筑业</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right="-155"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1、工程名称：</w:t>
      </w:r>
      <w:r>
        <w:rPr>
          <w:rFonts w:hint="eastAsia" w:ascii="宋体" w:hAnsi="宋体" w:cs="宋体"/>
          <w:sz w:val="21"/>
          <w:szCs w:val="21"/>
          <w:highlight w:val="none"/>
          <w:lang w:eastAsia="zh-CN"/>
        </w:rPr>
        <w:t xml:space="preserve"> 南苑路（黄河南路至新纪元电器）改造工程</w:t>
      </w:r>
      <w:r/>
    </w:p>
    <w:p>
      <w:pPr>
        <w:ind w:right="-155" w:firstLine="420"/>
        <w:spacing w:line="360" w:lineRule="auto"/>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2、项目地点：扬州市江都区</w:t>
      </w:r>
      <w:r/>
    </w:p>
    <w:p>
      <w:pPr>
        <w:ind w:right="-155"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sz w:val="21"/>
          <w:szCs w:val="21"/>
          <w:highlight w:val="none"/>
        </w:rPr>
        <w:t xml:space="preserve">3、建设内容：</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位于扬州市江都区</w:t>
      </w:r>
      <w:r>
        <w:rPr>
          <w:rFonts w:hint="eastAsia" w:ascii="宋体" w:hAnsi="宋体" w:cs="宋体"/>
          <w:color w:val="auto"/>
          <w:sz w:val="21"/>
          <w:szCs w:val="21"/>
          <w:highlight w:val="none"/>
          <w:lang w:eastAsia="zh-CN"/>
        </w:rPr>
        <w:t xml:space="preserve">，</w:t>
      </w:r>
      <w:r>
        <w:rPr>
          <w:rFonts w:hint="eastAsia"/>
          <w:lang w:val="en-US" w:eastAsia="zh-CN"/>
        </w:rPr>
        <w:t xml:space="preserve">现状水泥混凝土道路维修后加铺一层6cm细粒式沥青混凝土，道路北侧场地清表后种植草皮，适当点缀小灌木，道路南侧与厂区围墙之间的空地清杂后铺设水泥混凝土改造成停车场，新建</w:t>
      </w:r>
      <w:r>
        <w:rPr>
          <w:rFonts w:hint="default" w:ascii="??" w:hAnsi="??" w:eastAsia="??" w:cs="??"/>
          <w:color w:val="000000"/>
          <w:sz w:val="20"/>
          <w:szCs w:val="20"/>
          <w:lang w:val="en-US" w:eastAsia="zh-CN" w:bidi="ar"/>
        </w:rPr>
        <w:t xml:space="preserve">排水沟</w:t>
      </w:r>
      <w:r>
        <w:rPr>
          <w:rFonts w:hint="eastAsia" w:ascii="??" w:hAnsi="??" w:eastAsia="??" w:cs="??"/>
          <w:color w:val="000000"/>
          <w:sz w:val="20"/>
          <w:szCs w:val="20"/>
          <w:lang w:val="en-US" w:eastAsia="zh-CN" w:bidi="ar"/>
        </w:rPr>
        <w:t xml:space="preserve">铺设排水管，</w:t>
      </w:r>
      <w:r>
        <w:rPr>
          <w:rFonts w:hint="eastAsia" w:ascii="宋体" w:hAnsi="宋体" w:cs="宋体"/>
          <w:color w:val="auto"/>
          <w:sz w:val="21"/>
          <w:szCs w:val="21"/>
          <w:highlight w:val="none"/>
          <w:lang w:val="en-US" w:eastAsia="zh-CN"/>
        </w:rPr>
        <w:t xml:space="preserve">具体内容详见</w:t>
      </w:r>
      <w:r>
        <w:rPr>
          <w:rFonts w:hint="eastAsia" w:ascii="宋体" w:hAnsi="宋体" w:eastAsia="宋体" w:cs="宋体"/>
          <w:color w:val="auto"/>
          <w:sz w:val="21"/>
          <w:szCs w:val="21"/>
          <w:highlight w:val="none"/>
        </w:rPr>
        <w:t xml:space="preserve">施工图纸及工程量清单</w:t>
      </w:r>
      <w:r>
        <w:rPr>
          <w:rFonts w:hint="eastAsia" w:ascii="宋体" w:hAnsi="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60日历天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6、预算金额：</w:t>
      </w:r>
      <w:r>
        <w:rPr>
          <w:rFonts w:hint="eastAsia" w:ascii="宋体" w:hAnsi="宋体" w:cs="宋体"/>
          <w:color w:val="auto"/>
          <w:highlight w:val="none"/>
          <w:u w:val="single"/>
          <w:lang w:val="en-US" w:eastAsia="zh-CN"/>
        </w:rPr>
        <w:t xml:space="preserve">1295446.83</w:t>
      </w:r>
      <w:r>
        <w:rPr>
          <w:rFonts w:hint="eastAsia" w:ascii="宋体" w:hAnsi="宋体" w:eastAsia="宋体" w:cs="宋体"/>
          <w:sz w:val="21"/>
          <w:szCs w:val="21"/>
          <w:highlight w:val="none"/>
        </w:rPr>
        <w:t xml:space="preserve">元</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7、最高限价：</w:t>
      </w:r>
      <w:r>
        <w:rPr>
          <w:rFonts w:hint="eastAsia" w:ascii="宋体" w:hAnsi="宋体" w:cs="宋体"/>
          <w:color w:val="auto"/>
          <w:highlight w:val="none"/>
          <w:u w:val="single"/>
          <w:lang w:val="en-US" w:eastAsia="zh-CN"/>
        </w:rPr>
        <w:t xml:space="preserve">1170000</w:t>
      </w:r>
      <w:r>
        <w:rPr>
          <w:rFonts w:hint="eastAsia" w:ascii="宋体" w:hAnsi="宋体" w:cs="宋体"/>
          <w:highlight w:val="none"/>
        </w:rPr>
        <w:t xml:space="preserve">元</w:t>
      </w:r>
      <w:r>
        <w:rPr>
          <w:rFonts w:hint="eastAsia" w:ascii="宋体" w:hAnsi="宋体" w:eastAsia="宋体" w:cs="宋体"/>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付款方式：工程竣工验收合格后付至合同价的 40%，第二年审计结束后付至审定价的70%，第三年付清余款（含3%质保金，缺陷责任期满后，如无质量问题，一次性付清）。本工程中标价包含全额税款，招标人支付工程款时中标人必须提供正式税票。每次支付，甲方自收到乙方发票之日起10个工作日内付款。</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000000"/>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现场协调及风险承担：施工过程中，施工现场、周边及外部矛盾由供应商自行协调解决，发包人予以协助配合，供应商不得以此为由申请工期顺延。施工过程中产生的现场矛盾协调、青苗补偿、设施物品损坏修复等全部相关费用，均由供应商自行承担。</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三、其他磋商须知</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供应商自行承担。施工现场实际情况：现状道路通畅、交通便利，有道路通入施工现场。施工全过程须严格遵守当地环保部门关于噪音、粉尘、污水、垃圾的管控及处置要求。</w:t>
      </w:r>
      <w:r/>
    </w:p>
    <w:p>
      <w:pPr>
        <w:ind w:right="-155" w:firstLine="420"/>
        <w:spacing w:line="360" w:lineRule="auto"/>
        <w:rPr>
          <w:rFonts w:hint="eastAsia" w:ascii="宋体" w:hAnsi="宋体" w:eastAsia="宋体" w:cs="宋体"/>
          <w:sz w:val="21"/>
          <w:szCs w:val="21"/>
          <w:highlight w:val="yellow"/>
        </w:rPr>
      </w:pPr>
      <w:r>
        <w:rPr>
          <w:rFonts w:hint="default" w:ascii="宋体" w:hAnsi="宋体" w:eastAsia="宋体" w:cs="宋体"/>
          <w:i/>
          <w:iCs/>
          <w:sz w:val="21"/>
          <w:szCs w:val="21"/>
          <w:highlight w:val="none"/>
          <w:u w:val="single"/>
          <w:lang w:val="en-US" w:eastAsia="zh-CN"/>
        </w:rPr>
        <w:t xml:space="preserve">本项目承包范围包含磋商文件、工程量清单、施工设计图纸载明的全部相关内容。供应商须结合施工设计图纸及现场踏勘实际情况，认真核对工程量清单的清单数量、清单特征、计量单位等全部内容，存在疑问的须在规定提问截止时间前书面提出。未按期书面提出疑问的，视为供应商对采购人提供的工程量清单内容无任何异议，清单漏项、数量偏差、清单描述错误等全部风险均视为已包含、分摊在投标总报价中，后期不再另行调价，由此产生的一切损失及风险由供应商自行承担。</w:t>
      </w:r>
      <w:r/>
    </w:p>
    <w:p>
      <w:pPr>
        <w:ind w:right="-155" w:firstLine="42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bCs/>
          <w:sz w:val="21"/>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w:t>
      </w:r>
      <w:r>
        <w:rPr>
          <w:rFonts w:hint="eastAsia" w:ascii="宋体" w:hAnsi="宋体" w:cs="宋体"/>
          <w:b/>
          <w:bCs/>
          <w:sz w:val="21"/>
          <w:szCs w:val="21"/>
          <w:highlight w:val="none"/>
          <w:lang w:val="en-US" w:eastAsia="zh-CN"/>
        </w:rPr>
        <w:t xml:space="preserve">合同约定进行</w:t>
      </w:r>
      <w:r>
        <w:rPr>
          <w:rFonts w:hint="eastAsia" w:ascii="宋体" w:hAnsi="宋体" w:eastAsia="宋体" w:cs="宋体"/>
          <w:b/>
          <w:bCs/>
          <w:sz w:val="21"/>
          <w:szCs w:val="21"/>
          <w:highlight w:val="none"/>
        </w:rPr>
        <w:t xml:space="preserve">结算。</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宋体" w:hAnsi="宋体" w:cs="宋体"/>
          <w:b/>
          <w:bCs/>
          <w:sz w:val="32"/>
          <w:szCs w:val="32"/>
          <w:highlight w:val="none"/>
        </w:rPr>
      </w:pPr>
      <w:r>
        <w:rPr>
          <w:rFonts w:ascii="宋体" w:hAnsi="宋体" w:cs="宋体"/>
          <w:b/>
          <w:bCs/>
          <w:sz w:val="32"/>
          <w:szCs w:val="32"/>
          <w:highlight w:val="none"/>
        </w:rPr>
        <w:br w:type="page" w:clear="all"/>
      </w:r>
      <w:r/>
    </w:p>
    <w:p>
      <w:pPr>
        <w:jc w:val="center"/>
        <w:rPr>
          <w:rFonts w:hint="eastAsia" w:ascii="宋体" w:hAnsi="宋体" w:cs="宋体"/>
          <w:b/>
          <w:bCs/>
          <w:sz w:val="32"/>
          <w:szCs w:val="32"/>
          <w:highlight w:val="none"/>
        </w:rPr>
        <w:outlineLvl w:val="0"/>
      </w:pPr>
      <w:r/>
      <w:bookmarkStart w:id="125" w:name="_Toc4364"/>
      <w:r>
        <w:rPr>
          <w:rFonts w:hint="eastAsia" w:ascii="宋体" w:hAnsi="宋体" w:cs="宋体"/>
          <w:b/>
          <w:bCs/>
          <w:sz w:val="32"/>
          <w:szCs w:val="32"/>
          <w:highlight w:val="none"/>
        </w:rPr>
        <w:t xml:space="preserve">第五章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评审方法及评审标准</w:t>
      </w:r>
      <w:bookmarkEnd w:id="125"/>
      <w:r/>
      <w:r/>
    </w:p>
    <w:p>
      <w:pPr>
        <w:pStyle w:val="1127"/>
        <w:ind w:firstLine="48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ind w:firstLine="420"/>
        <w:jc w:val="left"/>
        <w:spacing w:line="360" w:lineRule="auto"/>
        <w:rPr>
          <w:rFonts w:ascii="宋体" w:hAnsi="宋体"/>
          <w:highlight w:val="none"/>
        </w:rPr>
      </w:pPr>
      <w:r>
        <w:rPr>
          <w:rFonts w:hint="eastAsia" w:ascii="宋体" w:hAnsi="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highlight w:val="none"/>
        </w:rPr>
      </w:pPr>
      <w:r>
        <w:rPr>
          <w:rFonts w:hint="eastAsia" w:ascii="宋体" w:hAnsi="宋体" w:cs="宋体"/>
          <w:b/>
          <w:highlight w:val="none"/>
        </w:rPr>
        <w:t xml:space="preserve">二、政府采购政策功能落实</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2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（1）本项目对小型和微型企业产品给予20%（工程5%）的扣除价格，用扣除后的价格参与评审。</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12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（1）本项目对残疾人福利性单位视同小型、微型企业，给予20%（工程5%）的价格扣除，用扣除后的价格参与评审。</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w:t>
      </w:r>
      <w:r/>
    </w:p>
    <w:p>
      <w:pPr>
        <w:pStyle w:val="112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〔2017〕141号）。</w:t>
      </w:r>
      <w:r/>
    </w:p>
    <w:p>
      <w:pPr>
        <w:pStyle w:val="112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（1）本项目对监狱和戒毒企业（简称监狱企业）视同小型、微型企业，给予20%（工程5%）的价格扣除，用扣除后的价格参与评审。</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w:t>
      </w:r>
      <w:r/>
    </w:p>
    <w:p>
      <w:pPr>
        <w:pStyle w:val="112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疆生产建设兵团)出具的属于监狱企业的证明文件。供应商如不提供上述证明文件，价格将不做相应扣除。</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12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27"/>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6、联合体各方均为小型、微型企业（残疾人福利单位、监狱企业）的，联合体享受20%（工程5%）价格扣除，用扣除后的价格参与评审。</w:t>
      </w:r>
      <w:r/>
    </w:p>
    <w:p>
      <w:pPr>
        <w:pStyle w:val="1127"/>
        <w:ind w:firstLine="420"/>
        <w:spacing w:before="0" w:after="0"/>
        <w:rPr>
          <w:rFonts w:ascii="宋体" w:hAnsi="宋体" w:cs="宋体"/>
          <w:sz w:val="21"/>
          <w:szCs w:val="21"/>
          <w:highlight w:val="none"/>
        </w:rPr>
      </w:pPr>
      <w:r>
        <w:rPr>
          <w:rFonts w:hint="eastAsia" w:ascii="宋体" w:hAnsi="宋体" w:eastAsia="宋体" w:cs="宋体"/>
          <w:b w:val="0"/>
          <w:bCs w:val="0"/>
          <w:color w:val="auto"/>
          <w:spacing w:val="8"/>
          <w:position w:val="1"/>
          <w:sz w:val="21"/>
          <w:szCs w:val="21"/>
          <w:highlight w:val="none"/>
          <w:lang w:eastAsia="zh-CN"/>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评标标准</w:t>
      </w:r>
      <w:r/>
    </w:p>
    <w:tbl>
      <w:tblPr>
        <w:tblStyle w:val="875"/>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24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uto"/>
              <w:rPr>
                <w:rFonts w:hint="eastAsia" w:ascii="宋体" w:hAnsi="宋体" w:cs="仿宋"/>
                <w:sz w:val="21"/>
                <w:szCs w:val="21"/>
                <w:highlight w:val="none"/>
              </w:rPr>
            </w:pPr>
            <w:r>
              <w:rPr>
                <w:rFonts w:hint="eastAsia" w:ascii="宋体" w:hAnsi="宋体" w:cs="仿宋"/>
                <w:sz w:val="21"/>
                <w:szCs w:val="21"/>
                <w:highlight w:val="none"/>
              </w:rPr>
              <w:t xml:space="preserve">价格</w:t>
            </w:r>
            <w:r/>
          </w:p>
          <w:p>
            <w:pPr>
              <w:jc w:val="center"/>
              <w:rPr>
                <w:rFonts w:ascii="宋体" w:hAnsi="宋体"/>
                <w:szCs w:val="21"/>
                <w:highlight w:val="none"/>
                <w:lang w:val="zh-CN"/>
              </w:rPr>
            </w:pPr>
            <w:r>
              <w:rPr>
                <w:rFonts w:hint="eastAsia" w:ascii="宋体" w:hAnsi="宋体" w:cs="仿宋"/>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cs="仿宋"/>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满足磋商文件要求且最后报价最低的供应商的价格为磋商基准价，其价格分为满分。其他供应商的价格分统一按照下列公式计算：磋商报价得分=（磋商基准价/最后磋商报价）×30（四舍五入，保留两位小数）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技术方案</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51</w:t>
            </w:r>
            <w:r>
              <w:rPr>
                <w:rFonts w:ascii="宋体" w:hAnsi="宋体"/>
                <w:szCs w:val="21"/>
                <w:highlight w:val="none"/>
                <w:lang w:val="zh-CN"/>
              </w:rPr>
              <w:t xml:space="preserve">分</w:t>
            </w:r>
            <w:r>
              <w:rPr>
                <w:rFonts w:hint="eastAsia" w:ascii="宋体" w:hAnsi="宋体"/>
                <w:szCs w:val="21"/>
                <w:highlight w:val="none"/>
                <w:lang w:val="zh-CN"/>
              </w:rPr>
              <w:t xml:space="preserve">）</w:t>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1、工程概述、总体安排、及施工部署等（</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概述具有不合理项、描述略欠缺、存在一定的实施难度的，得2分；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2、施工进度计划保证体系及措施（</w:t>
            </w:r>
            <w:r>
              <w:rPr>
                <w:rFonts w:hint="eastAsia" w:ascii="宋体" w:hAnsi="宋体" w:cs="仿宋"/>
                <w:b/>
                <w:bCs/>
                <w:szCs w:val="21"/>
                <w:highlight w:val="none"/>
                <w:lang w:val="en-US" w:eastAsia="zh-CN"/>
              </w:rPr>
              <w:t xml:space="preserve">7</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7</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计划措施具有不合理项、描述略欠缺、存在一定的实施难度的，得2分；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left"/>
              <w:widowControl/>
              <w:rPr>
                <w:rFonts w:ascii="宋体" w:hAnsi="宋体" w:cs="仿宋"/>
                <w:highlight w:val="none"/>
              </w:rPr>
            </w:pPr>
            <w:r>
              <w:rPr>
                <w:rFonts w:hint="eastAsia" w:ascii="宋体" w:hAnsi="宋体" w:cs="仿宋"/>
                <w:b/>
                <w:bCs/>
                <w:szCs w:val="21"/>
                <w:highlight w:val="none"/>
              </w:rPr>
              <w:t xml:space="preserve">3、工程质量管理体系及保证措施（6分）：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4、项目风险预测与防范，事故应急预案（6分）：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方案措施具有不合理项、描述略欠缺、存在一定的实施难度的，得2分；</w:t>
            </w:r>
            <w:r/>
          </w:p>
          <w:p>
            <w:pPr>
              <w:rPr>
                <w:rFonts w:ascii="宋体" w:hAnsi="宋体"/>
                <w:b/>
                <w:szCs w:val="21"/>
                <w:highlight w:val="none"/>
              </w:rPr>
            </w:pPr>
            <w:r>
              <w:rPr>
                <w:rFonts w:hint="eastAsia" w:ascii="宋体" w:hAnsi="宋体" w:cs="仿宋"/>
                <w:szCs w:val="21"/>
                <w:highlight w:val="none"/>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5、安全文明施工、施工现场扬尘污染防治措施及环境保护方面的措施（6分）：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rPr>
                <w:rFonts w:ascii="宋体" w:hAnsi="宋体"/>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szCs w:val="24"/>
                <w:highlight w:val="none"/>
              </w:rPr>
            </w:pPr>
            <w:r>
              <w:rPr>
                <w:rFonts w:hint="eastAsia" w:ascii="宋体" w:hAnsi="宋体" w:cs="仿宋"/>
                <w:b/>
                <w:bCs/>
                <w:szCs w:val="21"/>
                <w:highlight w:val="none"/>
              </w:rPr>
              <w:t xml:space="preserve">6、工程分部分项工程的施工方案、关键施工技术、工艺及工程项目实施的重点、难点和解决方案、具体施工技术措施（6分）：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方案措施具有不合理项、描述略欠缺、存在一定的实施难度的，得2分；</w:t>
            </w:r>
            <w:r/>
          </w:p>
          <w:p>
            <w:pPr>
              <w:rPr>
                <w:rFonts w:ascii="宋体" w:hAnsi="宋体"/>
                <w:szCs w:val="21"/>
                <w:highlight w:val="none"/>
                <w:lang w:val="zh-CN"/>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szCs w:val="21"/>
                <w:highlight w:val="none"/>
              </w:rPr>
            </w:pPr>
            <w:r>
              <w:rPr>
                <w:rFonts w:hint="eastAsia" w:ascii="宋体" w:hAnsi="宋体"/>
                <w:b/>
                <w:szCs w:val="21"/>
                <w:highlight w:val="none"/>
              </w:rPr>
              <w:t xml:space="preserve">7、</w:t>
            </w:r>
            <w:r>
              <w:rPr>
                <w:rFonts w:ascii="宋体" w:hAnsi="宋体"/>
                <w:b/>
                <w:szCs w:val="21"/>
                <w:highlight w:val="none"/>
              </w:rPr>
              <w:t xml:space="preserve">劳动力、机械设备和材料投入计划，劳动力、机械设备和材料投入计划合理，组织管理体系健全</w:t>
            </w:r>
            <w:r>
              <w:rPr>
                <w:rFonts w:hint="eastAsia" w:ascii="宋体" w:hAnsi="宋体" w:cs="仿宋"/>
                <w:b/>
                <w:bCs/>
                <w:szCs w:val="21"/>
                <w:highlight w:val="none"/>
              </w:rPr>
              <w:t xml:space="preserve">（6分）：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szCs w:val="21"/>
                <w:highlight w:val="none"/>
              </w:rPr>
            </w:pPr>
            <w:r>
              <w:rPr>
                <w:rFonts w:hint="eastAsia" w:ascii="宋体" w:hAnsi="宋体" w:cs="仿宋"/>
                <w:b/>
                <w:bCs/>
                <w:szCs w:val="21"/>
                <w:highlight w:val="none"/>
              </w:rPr>
              <w:t xml:space="preserve">8、</w:t>
            </w:r>
            <w:r>
              <w:rPr>
                <w:rFonts w:ascii="宋体" w:hAnsi="宋体"/>
                <w:b/>
                <w:szCs w:val="21"/>
                <w:highlight w:val="none"/>
              </w:rPr>
              <w:t xml:space="preserve">农民工工资保证，农民工工资发放制度保证措施科学合理</w:t>
            </w:r>
            <w:r>
              <w:rPr>
                <w:rFonts w:hint="eastAsia" w:ascii="宋体" w:hAnsi="宋体" w:cs="仿宋"/>
                <w:b/>
                <w:bCs/>
                <w:szCs w:val="21"/>
                <w:highlight w:val="none"/>
              </w:rPr>
              <w:t xml:space="preserve">（6分）：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107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类似业绩</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10</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lang w:val="zh-CN"/>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val="en-US" w:eastAsia="zh-CN"/>
              </w:rPr>
              <w:t xml:space="preserve">承担过类似</w:t>
            </w:r>
            <w:r>
              <w:rPr>
                <w:rFonts w:hint="eastAsia" w:ascii="宋体" w:hAnsi="宋体" w:eastAsia="宋体" w:cs="宋体"/>
                <w:color w:val="auto"/>
                <w:sz w:val="21"/>
                <w:szCs w:val="21"/>
                <w:highlight w:val="none"/>
              </w:rPr>
              <w:t xml:space="preserve">工程业绩的，有1项得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，最高得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须同时</w:t>
            </w:r>
            <w:r>
              <w:rPr>
                <w:rFonts w:hint="eastAsia" w:ascii="宋体" w:hAnsi="宋体" w:eastAsia="宋体" w:cs="宋体"/>
                <w:b/>
                <w:bCs/>
                <w:sz w:val="21"/>
                <w:szCs w:val="21"/>
                <w:highlight w:val="none"/>
                <w:lang w:val="en-US" w:eastAsia="zh-CN"/>
              </w:rPr>
              <w:t xml:space="preserve">提供</w:t>
            </w:r>
            <w:r>
              <w:rPr>
                <w:rFonts w:hint="eastAsia" w:ascii="宋体" w:hAnsi="宋体" w:eastAsia="宋体" w:cs="宋体"/>
                <w:b/>
                <w:bCs/>
                <w:sz w:val="21"/>
                <w:szCs w:val="21"/>
                <w:highlight w:val="none"/>
              </w:rPr>
              <w:t xml:space="preserve">中标通知书、合同协议书、竣工验收报告</w:t>
            </w:r>
            <w:r>
              <w:rPr>
                <w:rFonts w:hint="eastAsia" w:ascii="宋体" w:hAnsi="宋体" w:eastAsia="宋体" w:cs="宋体"/>
                <w:b/>
                <w:bCs/>
                <w:sz w:val="21"/>
                <w:szCs w:val="21"/>
                <w:highlight w:val="none"/>
                <w:lang w:val="en-US" w:eastAsia="zh-CN"/>
              </w:rPr>
              <w:t xml:space="preserve">等</w:t>
            </w:r>
            <w:r>
              <w:rPr>
                <w:rFonts w:hint="eastAsia" w:ascii="宋体" w:hAnsi="宋体" w:eastAsia="宋体" w:cs="宋体"/>
                <w:b/>
                <w:bCs/>
                <w:sz w:val="21"/>
                <w:szCs w:val="21"/>
                <w:highlight w:val="none"/>
              </w:rPr>
              <w:t xml:space="preserve">资料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原件扫描上传</w:t>
            </w:r>
            <w:r>
              <w:rPr>
                <w:rFonts w:hint="eastAsia" w:ascii="宋体" w:hAnsi="宋体" w:eastAsia="宋体" w:cs="宋体"/>
                <w:b/>
                <w:bCs/>
                <w:sz w:val="21"/>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Times New Roman"/>
                <w:b/>
                <w:bCs w:val="0"/>
                <w:szCs w:val="21"/>
                <w:highlight w:val="none"/>
                <w:lang w:eastAsia="zh-CN"/>
              </w:rPr>
              <w:t xml:space="preserve">。</w:t>
            </w:r>
            <w:r>
              <w:rPr>
                <w:rFonts w:hint="eastAsia" w:ascii="宋体" w:hAnsi="宋体" w:eastAsia="宋体" w:cs="宋体"/>
                <w:b/>
                <w:bCs/>
                <w:sz w:val="21"/>
                <w:szCs w:val="21"/>
                <w:highlight w:val="none"/>
                <w:lang w:eastAsia="zh-CN"/>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企业认证证书（</w:t>
            </w:r>
            <w:r>
              <w:rPr>
                <w:rFonts w:hint="eastAsia" w:ascii="宋体" w:hAnsi="宋体"/>
                <w:szCs w:val="21"/>
                <w:highlight w:val="none"/>
              </w:rPr>
              <w:t xml:space="preserve">3</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bCs/>
                <w:color w:val="000000"/>
                <w:szCs w:val="21"/>
                <w:highlight w:val="none"/>
              </w:rPr>
              <w:t xml:space="preserve">投标人具有国家市场监督管理总局</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全国认证认可信息公告服务平台查询的在有效期限内的质量管理体系认证证书、职业健康管理体系认证证书、环境管理体系认证证书</w:t>
            </w:r>
            <w:r>
              <w:rPr>
                <w:rFonts w:hint="eastAsia" w:ascii="宋体" w:hAnsi="宋体"/>
                <w:bCs/>
                <w:color w:val="000000"/>
                <w:szCs w:val="21"/>
                <w:highlight w:val="none"/>
                <w:lang w:val="en-US" w:eastAsia="zh-CN"/>
              </w:rPr>
              <w:t xml:space="preserve">,</w:t>
            </w:r>
            <w:r>
              <w:rPr>
                <w:rFonts w:hint="eastAsia" w:ascii="宋体" w:hAnsi="宋体" w:cs="宋体"/>
                <w:szCs w:val="21"/>
                <w:highlight w:val="none"/>
                <w:lang w:val="zh-CN"/>
              </w:rPr>
              <w:t xml:space="preserve">每有一种得1分，最多得3分</w:t>
            </w:r>
            <w:r>
              <w:rPr>
                <w:rFonts w:hint="eastAsia" w:ascii="宋体" w:hAnsi="宋体"/>
                <w:szCs w:val="21"/>
                <w:highlight w:val="none"/>
              </w:rPr>
              <w:t xml:space="preserve">。</w:t>
            </w:r>
            <w:r>
              <w:rPr>
                <w:rFonts w:hint="eastAsia" w:ascii="宋体" w:hAnsi="宋体" w:cs="仿宋"/>
                <w:b/>
                <w:bCs/>
                <w:highlight w:val="none"/>
              </w:rPr>
              <w:t xml:space="preserve">（提供证书</w:t>
            </w:r>
            <w:r>
              <w:rPr>
                <w:rFonts w:hint="eastAsia" w:ascii="宋体" w:hAnsi="宋体"/>
                <w:b/>
                <w:bCs/>
                <w:szCs w:val="21"/>
                <w:highlight w:val="none"/>
              </w:rPr>
              <w:t xml:space="preserve">原件</w:t>
            </w:r>
            <w:r>
              <w:rPr>
                <w:rFonts w:hint="eastAsia" w:ascii="宋体" w:hAnsi="宋体" w:cs="仿宋"/>
                <w:b/>
                <w:bCs/>
                <w:highlight w:val="none"/>
              </w:rPr>
              <w:t xml:space="preserve">扫描件</w:t>
            </w:r>
            <w:r>
              <w:rPr>
                <w:rFonts w:hint="eastAsia" w:ascii="宋体" w:hAnsi="宋体"/>
                <w:b/>
                <w:bCs w:val="0"/>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仿宋"/>
                <w:b/>
                <w:bCs/>
                <w:highlight w:val="none"/>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p>
            <w:pPr>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keepLines w:val="0"/>
              <w:keepNext w:val="0"/>
              <w:pageBreakBefore w:val="0"/>
              <w:spacing w:line="240" w:lineRule="auto"/>
              <w:widowControl w:val="off"/>
              <w:rPr>
                <w:rFonts w:hint="eastAsia"/>
                <w:b/>
                <w:bCs/>
                <w:sz w:val="21"/>
                <w:szCs w:val="21"/>
                <w:highlight w:val="none"/>
                <w:lang w:val="en-US" w:eastAsia="zh-CN"/>
              </w:rPr>
            </w:pPr>
            <w:r>
              <w:rPr>
                <w:rFonts w:hint="eastAsia"/>
                <w:sz w:val="21"/>
                <w:szCs w:val="21"/>
                <w:highlight w:val="none"/>
                <w:lang w:val="en-US" w:eastAsia="zh-CN"/>
              </w:rPr>
              <w:t xml:space="preserve">拟投入本项目组人员具备</w:t>
            </w:r>
            <w:r>
              <w:rPr>
                <w:rFonts w:hint="eastAsia" w:ascii="宋体" w:hAnsi="宋体"/>
                <w:color w:val="auto"/>
                <w:szCs w:val="21"/>
                <w:highlight w:val="none"/>
              </w:rPr>
              <w:t xml:space="preserve">工程类中级</w:t>
            </w:r>
            <w:r>
              <w:rPr>
                <w:rFonts w:hint="eastAsia" w:ascii="宋体" w:hAnsi="宋体"/>
                <w:color w:val="auto"/>
                <w:szCs w:val="21"/>
                <w:highlight w:val="none"/>
                <w:lang w:val="en-US" w:eastAsia="zh-CN"/>
              </w:rPr>
              <w:t xml:space="preserve">及以上</w:t>
            </w:r>
            <w:r>
              <w:rPr>
                <w:rFonts w:hint="eastAsia" w:ascii="宋体" w:hAnsi="宋体"/>
                <w:color w:val="auto"/>
                <w:szCs w:val="21"/>
                <w:highlight w:val="none"/>
              </w:rPr>
              <w:t xml:space="preserve">职称</w:t>
            </w:r>
            <w:r>
              <w:rPr>
                <w:rFonts w:hint="eastAsia"/>
                <w:sz w:val="21"/>
                <w:szCs w:val="21"/>
                <w:highlight w:val="none"/>
                <w:lang w:val="en-US" w:eastAsia="zh-CN"/>
              </w:rPr>
              <w:t xml:space="preserve">的，每有1人得2分，最多得6分。</w:t>
            </w:r>
            <w:r>
              <w:rPr>
                <w:rFonts w:hint="eastAsia"/>
                <w:b/>
                <w:bCs/>
                <w:sz w:val="21"/>
                <w:szCs w:val="21"/>
                <w:highlight w:val="none"/>
                <w:lang w:val="en-US" w:eastAsia="zh-CN"/>
              </w:rPr>
              <w:t xml:space="preserve">（提供证书原件扫描件，否则不得分）</w:t>
            </w:r>
            <w:r/>
          </w:p>
          <w:p>
            <w:pPr>
              <w:ind w:firstLine="0"/>
              <w:spacing w:line="240" w:lineRule="auto"/>
              <w:rPr>
                <w:rFonts w:hint="eastAsia" w:ascii="宋体" w:hAnsi="宋体" w:eastAsia="宋体" w:cs="宋体"/>
                <w:color w:val="auto"/>
                <w:sz w:val="21"/>
                <w:szCs w:val="21"/>
                <w:highlight w:val="none"/>
                <w:lang w:val="en-US" w:eastAsia="zh-CN" w:bidi="ar-SA"/>
              </w:rPr>
              <w:outlineLvl w:val="9"/>
            </w:pPr>
            <w:r>
              <w:rPr>
                <w:rFonts w:hint="eastAsia"/>
                <w:b/>
                <w:bCs/>
                <w:highlight w:val="none"/>
                <w:lang w:val="en-US" w:eastAsia="zh-CN"/>
              </w:rPr>
              <w:t xml:space="preserve">注：供应商需提供为以上人员缴纳近三个月内任意一个月的社保证明材料，原件扫描上传，否则不得分。（退休返聘人员需提供退休证、返聘合同等证明材料）</w:t>
            </w:r>
            <w:r/>
          </w:p>
        </w:tc>
      </w:tr>
    </w:tbl>
    <w:p>
      <w:pPr>
        <w:ind w:firstLine="422"/>
        <w:spacing w:line="360" w:lineRule="exact"/>
        <w:rPr>
          <w:rFonts w:hint="eastAsia" w:ascii="宋体" w:hAnsi="宋体" w:cs="宋体"/>
          <w:b/>
          <w:highlight w:val="none"/>
        </w:rPr>
      </w:pPr>
      <w:r>
        <w:rPr>
          <w:rFonts w:hint="eastAsia" w:ascii="宋体" w:hAnsi="宋体" w:cs="宋体"/>
          <w:b/>
          <w:highlight w:val="none"/>
        </w:rPr>
      </w:r>
      <w:r/>
    </w:p>
    <w:p>
      <w:pPr>
        <w:pStyle w:val="1127"/>
        <w:ind w:left="0" w:firstLine="482"/>
        <w:keepLines w:val="0"/>
        <w:keepNext w:val="0"/>
        <w:pageBreakBefore w:val="0"/>
        <w:spacing w:before="0" w:after="0" w:line="360" w:lineRule="auto"/>
        <w:widowControl w:val="off"/>
        <w:rPr>
          <w:rFonts w:ascii="宋体" w:hAnsi="宋体" w:cs="宋体"/>
          <w:b/>
          <w:bCs/>
          <w:highlight w:val="none"/>
        </w:rPr>
      </w:pPr>
      <w:r>
        <w:rPr>
          <w:rFonts w:hint="eastAsia" w:ascii="宋体" w:hAnsi="宋体" w:cs="宋体"/>
          <w:b/>
          <w:bCs/>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    </w:t>
      </w:r>
      <w:r>
        <w:rPr>
          <w:rFonts w:hint="eastAsia" w:ascii="宋体" w:hAnsi="宋体" w:eastAsia="宋体" w:cs="宋体"/>
          <w:b/>
          <w:bCs/>
          <w:sz w:val="24"/>
          <w:szCs w:val="24"/>
          <w:highlight w:val="none"/>
          <w:lang w:val="en-US" w:eastAsia="zh-CN" w:bidi="ar-SA"/>
        </w:rPr>
        <w:t xml:space="preserve">2、以上参与评分的相关证书、合同等其他证明材料，均需以原件扫描件形式上传。否则不得分。</w:t>
      </w:r>
      <w:bookmarkEnd w:id="53"/>
      <w:r/>
      <w:r/>
    </w:p>
    <w:p>
      <w:pPr>
        <w:pStyle w:val="1122"/>
        <w:rPr>
          <w:rFonts w:ascii="宋体" w:hAnsi="宋体" w:cs="宋体"/>
          <w:highlight w:val="none"/>
        </w:rPr>
      </w:pPr>
      <w:r>
        <w:rPr>
          <w:rFonts w:ascii="宋体" w:hAnsi="宋体" w:cs="宋体"/>
          <w:highlight w:val="none"/>
        </w:rPr>
      </w:r>
      <w:r/>
    </w:p>
    <w:p>
      <w:pPr>
        <w:rPr>
          <w:rFonts w:hint="eastAsia" w:ascii="宋体" w:hAnsi="宋体"/>
          <w:highlight w:val="none"/>
        </w:rPr>
      </w:pPr>
      <w:r/>
      <w:bookmarkStart w:id="126" w:name="_Toc109304976"/>
      <w:r>
        <w:rPr>
          <w:rFonts w:hint="eastAsia" w:ascii="宋体" w:hAnsi="宋体"/>
          <w:highlight w:val="none"/>
        </w:rPr>
        <w:br w:type="page" w:clear="all"/>
      </w:r>
      <w:r/>
    </w:p>
    <w:p>
      <w:pPr>
        <w:pStyle w:val="865"/>
        <w:jc w:val="center"/>
        <w:spacing w:line="360" w:lineRule="auto"/>
        <w:rPr>
          <w:highlight w:val="none"/>
        </w:rPr>
      </w:pPr>
      <w:r/>
      <w:bookmarkStart w:id="127" w:name="_Toc31093"/>
      <w:r>
        <w:rPr>
          <w:rFonts w:hint="eastAsia" w:ascii="宋体" w:hAnsi="宋体"/>
          <w:highlight w:val="none"/>
        </w:rPr>
        <w:t xml:space="preserve">第六章 竞争性磋商响应文件格式</w:t>
      </w:r>
      <w:bookmarkEnd w:id="126"/>
      <w:r/>
      <w:bookmarkEnd w:id="127"/>
      <w:r/>
      <w:r/>
    </w:p>
    <w:p>
      <w:pPr>
        <w:jc w:val="center"/>
        <w:spacing w:line="360" w:lineRule="auto"/>
        <w:rPr>
          <w:rFonts w:ascii="宋体" w:hAnsi="宋体"/>
          <w:b/>
          <w:sz w:val="22"/>
          <w:highlight w:val="none"/>
        </w:rPr>
      </w:pPr>
      <w:r>
        <w:rPr>
          <w:rFonts w:ascii="宋体" w:hAnsi="宋体"/>
          <w:b/>
          <w:sz w:val="22"/>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磋商供应商名称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firstLine="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sz w:val="24"/>
          <w:highlight w:val="none"/>
        </w:rPr>
      </w:pPr>
      <w:r>
        <w:rPr>
          <w:rFonts w:hint="eastAsia" w:ascii="宋体" w:hAnsi="宋体"/>
          <w:sz w:val="24"/>
          <w:highlight w:val="none"/>
        </w:rPr>
        <w:t xml:space="preserve">四、</w:t>
      </w:r>
      <w:r>
        <w:rPr>
          <w:rFonts w:hint="eastAsia" w:ascii="宋体" w:hAnsi="宋体"/>
          <w:i/>
          <w:iCs/>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五、技术参数响应及偏离表</w:t>
      </w:r>
      <w:r/>
    </w:p>
    <w:p>
      <w:pPr>
        <w:ind w:firstLine="480"/>
        <w:spacing w:line="360" w:lineRule="auto"/>
        <w:rPr>
          <w:rFonts w:ascii="宋体" w:hAnsi="宋体" w:cs="Courier New"/>
          <w:sz w:val="24"/>
          <w:szCs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s="Courier New"/>
          <w:sz w:val="24"/>
          <w:szCs w:val="24"/>
          <w:highlight w:val="none"/>
        </w:rPr>
        <w:t xml:space="preserve">七、</w:t>
      </w:r>
      <w:r>
        <w:rPr>
          <w:rFonts w:hint="eastAsia" w:ascii="宋体" w:hAnsi="宋体"/>
          <w:sz w:val="24"/>
          <w:highlight w:val="none"/>
        </w:rPr>
        <w:t xml:space="preserve">其他 （供应商认为有必要提供的声明和文件，如有自拟并自行添加）</w:t>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75"/>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序号</w:t>
            </w:r>
            <w:r/>
          </w:p>
        </w:tc>
        <w:tc>
          <w:tcPr>
            <w:tcW w:w="5994"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资格审查响应内容</w:t>
            </w:r>
            <w:r/>
          </w:p>
        </w:tc>
        <w:tc>
          <w:tcPr>
            <w:tcW w:w="1477"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是否响应</w:t>
            </w:r>
            <w:r/>
          </w:p>
          <w:p>
            <w:pPr>
              <w:jc w:val="center"/>
              <w:spacing w:line="240" w:lineRule="auto"/>
              <w:rPr>
                <w:rFonts w:ascii="幼圆" w:eastAsia="幼圆"/>
                <w:b/>
                <w:highlight w:val="none"/>
              </w:rPr>
            </w:pPr>
            <w:r>
              <w:rPr>
                <w:rFonts w:hint="eastAsia" w:ascii="幼圆" w:eastAsia="幼圆"/>
                <w:b/>
                <w:highlight w:val="none"/>
              </w:rPr>
              <w:t xml:space="preserve">（填是或者否）</w:t>
            </w:r>
            <w:r/>
          </w:p>
        </w:tc>
        <w:tc>
          <w:tcPr>
            <w:tcW w:w="1107" w:type="dxa"/>
            <w:vAlign w:val="center"/>
            <w:textDirection w:val="lrTb"/>
            <w:noWrap/>
          </w:tcPr>
          <w:p>
            <w:pPr>
              <w:jc w:val="center"/>
              <w:spacing w:line="240" w:lineRule="auto"/>
              <w:rPr>
                <w:rFonts w:hint="eastAsia" w:ascii="幼圆" w:eastAsia="幼圆"/>
                <w:b/>
                <w:highlight w:val="none"/>
                <w:lang w:val="en-US" w:eastAsia="zh-CN"/>
              </w:rPr>
            </w:pPr>
            <w:r>
              <w:rPr>
                <w:rFonts w:hint="eastAsia" w:ascii="幼圆" w:eastAsia="幼圆"/>
                <w:b/>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highlight w:val="none"/>
              </w:rPr>
            </w:pPr>
            <w:r>
              <w:rPr>
                <w:rFonts w:hint="eastAsia" w:ascii="宋体" w:hAnsi="宋体"/>
                <w:b/>
                <w:highlight w:val="none"/>
              </w:rPr>
              <w:t xml:space="preserve">通用资格条件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761"/>
        </w:trPr>
        <w:tc>
          <w:tcPr>
            <w:tcW w:w="646" w:type="dxa"/>
            <w:vAlign w:val="center"/>
            <w:textDirection w:val="lrTb"/>
            <w:noWrap/>
          </w:tcPr>
          <w:p>
            <w:pPr>
              <w:jc w:val="center"/>
              <w:spacing w:line="240" w:lineRule="auto"/>
              <w:rPr>
                <w:rFonts w:ascii="宋体" w:hAnsi="宋体"/>
                <w:b/>
                <w:highlight w:val="none"/>
              </w:rPr>
            </w:pPr>
            <w:r>
              <w:rPr>
                <w:rFonts w:hint="eastAsia" w:ascii="宋体" w:hAnsi="宋体"/>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法人或者其他组织的营业执照等证明文件</w:t>
            </w:r>
            <w:r/>
          </w:p>
        </w:tc>
        <w:tc>
          <w:tcPr>
            <w:tcW w:w="1477" w:type="dxa"/>
            <w:vAlign w:val="center"/>
            <w:textDirection w:val="lrTb"/>
            <w:noWrap/>
          </w:tcPr>
          <w:p>
            <w:pPr>
              <w:spacing w:line="240" w:lineRule="auto"/>
              <w:rPr>
                <w:rFonts w:ascii="宋体" w:hAnsi="宋体"/>
                <w:b/>
                <w:highlight w:val="none"/>
              </w:rPr>
            </w:pPr>
            <w:r>
              <w:rPr>
                <w:rFonts w:ascii="宋体" w:hAnsi="宋体"/>
                <w:b/>
                <w:highlight w:val="none"/>
              </w:rPr>
            </w:r>
            <w:r/>
          </w:p>
        </w:tc>
        <w:tc>
          <w:tcPr>
            <w:tcW w:w="1107" w:type="dxa"/>
            <w:vAlign w:val="center"/>
            <w:textDirection w:val="lrTb"/>
            <w:noWrap/>
          </w:tcPr>
          <w:p>
            <w:pPr>
              <w:spacing w:line="24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投标人依法纳税的缴款凭证</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17"/>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上一年度的财务状况情况</w:t>
            </w:r>
            <w:r>
              <w:rPr>
                <w:rFonts w:hint="eastAsia" w:ascii="宋体" w:hAnsi="宋体" w:eastAsia="宋体" w:cs="宋体"/>
                <w:color w:val="auto"/>
                <w:sz w:val="21"/>
                <w:szCs w:val="21"/>
                <w:highlight w:val="none"/>
                <w:lang w:eastAsia="zh-CN"/>
              </w:rPr>
              <w:t xml:space="preserve">（成立不满一年无需提供）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7</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未被“信用中国”网站、“中国政府采购网</w:t>
            </w:r>
            <w:r>
              <w:rPr>
                <w:rFonts w:hint="default"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93"/>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8</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供应商信用承诺函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gridSpan w:val="3"/>
            <w:tcW w:w="8117" w:type="dxa"/>
            <w:vAlign w:val="center"/>
            <w:textDirection w:val="lrTb"/>
            <w:noWrap/>
          </w:tcPr>
          <w:p>
            <w:pPr>
              <w:spacing w:line="240" w:lineRule="auto"/>
              <w:rPr>
                <w:rFonts w:ascii="宋体" w:hAnsi="宋体"/>
                <w:highlight w:val="none"/>
              </w:rPr>
            </w:pPr>
            <w:r>
              <w:rPr>
                <w:rFonts w:hint="eastAsia" w:ascii="宋体" w:hAnsi="宋体" w:cs="宋体"/>
                <w:b/>
                <w:bCs/>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highlight w:val="none"/>
              </w:rPr>
            </w:pPr>
            <w:r>
              <w:rPr>
                <w:rFonts w:hint="eastAsia" w:ascii="宋体" w:hAnsi="宋体" w:cs="宋体"/>
                <w:b/>
                <w:bCs/>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spacing w:line="240" w:lineRule="auto"/>
              <w:rPr>
                <w:rFonts w:hint="eastAsia" w:ascii="宋体" w:hAnsi="宋体" w:eastAsia="宋体" w:cs="宋体"/>
                <w:i w:val="0"/>
                <w:iCs w:val="0"/>
                <w:highlight w:val="none"/>
                <w:u w:val="none"/>
                <w:lang w:eastAsia="zh-CN"/>
              </w:rPr>
            </w:pPr>
            <w:r>
              <w:rPr>
                <w:rFonts w:hint="eastAsia" w:ascii="宋体" w:hAnsi="宋体" w:cs="宋体"/>
                <w:i/>
                <w:iCs/>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highlight w:val="none"/>
                <w:u w:val="none"/>
              </w:rPr>
            </w:pPr>
            <w:r>
              <w:rPr>
                <w:rFonts w:hint="eastAsia" w:ascii="宋体" w:hAnsi="宋体"/>
                <w:b/>
                <w:i w:val="0"/>
                <w:iCs w:val="0"/>
                <w:highlight w:val="none"/>
                <w:u w:val="none"/>
              </w:rPr>
              <w:t xml:space="preserve">特定资格条件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389"/>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ind w:firstLine="0"/>
              <w:keepLines w:val="0"/>
              <w:keepNext w:val="0"/>
              <w:pageBreakBefore w:val="0"/>
              <w:spacing w:line="240" w:lineRule="auto"/>
              <w:widowControl w:val="off"/>
              <w:rPr>
                <w:rFonts w:ascii="宋体" w:hAnsi="宋体"/>
                <w:i w:val="0"/>
                <w:iCs w:val="0"/>
                <w:highlight w:val="none"/>
                <w:u w:val="none"/>
              </w:rPr>
            </w:pPr>
            <w:r>
              <w:rPr>
                <w:rFonts w:hint="eastAsia" w:ascii="宋体" w:hAnsi="宋体" w:cs="宋体"/>
                <w:i w:val="0"/>
                <w:iCs w:val="0"/>
                <w:highlight w:val="none"/>
                <w:u w:val="none"/>
              </w:rPr>
              <w:t xml:space="preserve">投标人须具有</w:t>
            </w:r>
            <w:r>
              <w:rPr>
                <w:rFonts w:hint="eastAsia" w:ascii="宋体" w:hAnsi="宋体" w:cs="宋体"/>
                <w:i w:val="0"/>
                <w:iCs w:val="0"/>
                <w:highlight w:val="none"/>
                <w:u w:val="none"/>
                <w:lang w:eastAsia="zh-CN"/>
              </w:rPr>
              <w:t xml:space="preserve">市政公用工程施工总承包叁级及以上资质</w:t>
            </w:r>
            <w:r>
              <w:rPr>
                <w:rFonts w:hint="eastAsia" w:ascii="宋体" w:hAnsi="宋体" w:eastAsia="宋体" w:cs="宋体"/>
                <w:i w:val="0"/>
                <w:iCs w:val="0"/>
                <w:highlight w:val="none"/>
                <w:u w:val="none"/>
              </w:rPr>
              <w:t xml:space="preserve">。</w:t>
            </w:r>
            <w:r>
              <w:rPr>
                <w:rFonts w:hint="eastAsia" w:ascii="宋体" w:hAnsi="宋体" w:cs="宋体"/>
                <w:b/>
                <w:bCs/>
                <w:i w:val="0"/>
                <w:iCs w:val="0"/>
                <w:highlight w:val="none"/>
                <w:u w:val="none"/>
              </w:rPr>
              <w:t xml:space="preserve">（提供证书原件扫描上传）</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pStyle w:val="889"/>
              <w:ind w:left="0" w:firstLine="0"/>
              <w:keepLines w:val="0"/>
              <w:keepNext w:val="0"/>
              <w:pageBreakBefore w:val="0"/>
              <w:spacing w:after="0" w:line="240" w:lineRule="auto"/>
              <w:widowControl w:val="off"/>
              <w:rPr>
                <w:rFonts w:ascii="宋体" w:hAnsi="宋体"/>
                <w:i w:val="0"/>
                <w:iCs w:val="0"/>
                <w:highlight w:val="none"/>
                <w:u w:val="none"/>
              </w:rPr>
            </w:pPr>
            <w:r>
              <w:rPr>
                <w:rFonts w:hint="eastAsia" w:ascii="宋体" w:hAnsi="宋体" w:cs="宋体"/>
                <w:i w:val="0"/>
                <w:iCs w:val="0"/>
                <w:highlight w:val="none"/>
                <w:u w:val="none"/>
                <w:lang w:eastAsia="zh-CN"/>
              </w:rPr>
              <w:t xml:space="preserve">投标人具备安全生产条件，并取得有效期内的安全生产许可证</w:t>
            </w:r>
            <w:r>
              <w:rPr>
                <w:rFonts w:hint="eastAsia" w:ascii="宋体" w:hAnsi="宋体" w:cs="宋体"/>
                <w:b/>
                <w:bCs/>
                <w:i w:val="0"/>
                <w:iCs w:val="0"/>
                <w:highlight w:val="none"/>
                <w:u w:val="none"/>
              </w:rPr>
              <w:t xml:space="preserve">（提供证书原件扫描上传）</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spacing w:line="240" w:lineRule="auto"/>
              <w:rPr>
                <w:rFonts w:hint="eastAsia" w:ascii="宋体" w:hAnsi="宋体" w:eastAsia="宋体"/>
                <w:i w:val="0"/>
                <w:iCs w:val="0"/>
                <w:highlight w:val="none"/>
                <w:u w:val="none"/>
              </w:rPr>
            </w:pPr>
            <w:r>
              <w:rPr>
                <w:rFonts w:hint="eastAsia" w:ascii="宋体" w:hAnsi="宋体" w:eastAsia="宋体"/>
                <w:i w:val="0"/>
                <w:iCs w:val="0"/>
                <w:highlight w:val="none"/>
                <w:u w:val="none"/>
              </w:rPr>
              <w:t xml:space="preserve">拟派项目经理为本公司正式员工，具备</w:t>
            </w:r>
            <w:r>
              <w:rPr>
                <w:rFonts w:hint="eastAsia" w:ascii="宋体" w:hAnsi="宋体"/>
                <w:i w:val="0"/>
                <w:iCs w:val="0"/>
                <w:highlight w:val="none"/>
                <w:u w:val="none"/>
                <w:lang w:eastAsia="zh-CN"/>
              </w:rPr>
              <w:t xml:space="preserve">市政公用工程专业二级及以上</w:t>
            </w:r>
            <w:r>
              <w:rPr>
                <w:rFonts w:hint="eastAsia" w:ascii="宋体" w:hAnsi="宋体" w:eastAsia="宋体"/>
                <w:i w:val="0"/>
                <w:iCs w:val="0"/>
                <w:highlight w:val="none"/>
                <w:u w:val="none"/>
              </w:rPr>
              <w:t xml:space="preserve">注册建造师</w:t>
            </w:r>
            <w:r>
              <w:rPr>
                <w:rFonts w:hint="eastAsia" w:ascii="宋体" w:hAnsi="宋体" w:eastAsia="宋体"/>
                <w:i w:val="0"/>
                <w:iCs w:val="0"/>
                <w:highlight w:val="none"/>
                <w:u w:val="none"/>
                <w:lang w:val="en-US" w:eastAsia="zh-CN"/>
              </w:rPr>
              <w:t xml:space="preserve">资格</w:t>
            </w:r>
            <w:r>
              <w:rPr>
                <w:rFonts w:hint="eastAsia" w:ascii="宋体" w:hAnsi="宋体" w:eastAsia="宋体"/>
                <w:i w:val="0"/>
                <w:iCs w:val="0"/>
                <w:highlight w:val="none"/>
                <w:u w:val="none"/>
                <w:lang w:eastAsia="zh-CN"/>
              </w:rPr>
              <w:t xml:space="preserve">并具有</w:t>
            </w:r>
            <w:r>
              <w:rPr>
                <w:rFonts w:hint="eastAsia" w:ascii="宋体" w:hAnsi="宋体"/>
                <w:i w:val="0"/>
                <w:iCs w:val="0"/>
                <w:highlight w:val="none"/>
                <w:u w:val="none"/>
                <w:lang w:val="en-US" w:eastAsia="zh-CN"/>
              </w:rPr>
              <w:t xml:space="preserve">有效</w:t>
            </w:r>
            <w:r>
              <w:rPr>
                <w:rFonts w:hint="eastAsia" w:ascii="宋体" w:hAnsi="宋体" w:eastAsia="宋体"/>
                <w:i w:val="0"/>
                <w:iCs w:val="0"/>
                <w:highlight w:val="none"/>
                <w:u w:val="none"/>
                <w:lang w:val="en-US" w:eastAsia="zh-CN"/>
              </w:rPr>
              <w:t xml:space="preserve">的</w:t>
            </w:r>
            <w:r>
              <w:rPr>
                <w:rFonts w:hint="eastAsia" w:ascii="宋体" w:hAnsi="宋体" w:eastAsia="宋体"/>
                <w:i w:val="0"/>
                <w:iCs w:val="0"/>
                <w:highlight w:val="none"/>
                <w:u w:val="none"/>
                <w:lang w:eastAsia="zh-CN"/>
              </w:rPr>
              <w:t xml:space="preserve">安全生产考核合格证B证</w:t>
            </w:r>
            <w:r>
              <w:rPr>
                <w:rFonts w:hint="eastAsia" w:ascii="宋体" w:hAnsi="宋体" w:eastAsia="宋体"/>
                <w:i w:val="0"/>
                <w:iCs w:val="0"/>
                <w:highlight w:val="none"/>
                <w:u w:val="none"/>
              </w:rPr>
              <w:t xml:space="preserve">，项目经理无在建工程承诺书</w:t>
            </w:r>
            <w:r>
              <w:rPr>
                <w:rFonts w:hint="eastAsia" w:ascii="宋体" w:hAnsi="宋体" w:cs="宋体"/>
                <w:b/>
                <w:bCs/>
                <w:i w:val="0"/>
                <w:iCs w:val="0"/>
                <w:highlight w:val="none"/>
                <w:u w:val="none"/>
              </w:rPr>
              <w:t xml:space="preserve">（供应商提供上述人员证书原件扫描件、项目负责人无在建工程承诺书原件扫描件）</w:t>
            </w:r>
            <w:r>
              <w:rPr>
                <w:rFonts w:hint="eastAsia" w:ascii="宋体" w:hAnsi="宋体" w:cs="宋体"/>
                <w:b/>
                <w:bCs/>
                <w:i w:val="0"/>
                <w:iCs w:val="0"/>
                <w:highlight w:val="none"/>
                <w:u w:val="non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highlight w:val="none"/>
              </w:rPr>
            </w:pPr>
            <w:r>
              <w:rPr>
                <w:rFonts w:hint="eastAsia" w:ascii="宋体" w:hAnsi="宋体"/>
                <w:b/>
                <w:highlight w:val="none"/>
              </w:rPr>
              <w:t xml:space="preserve">其他资格条件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iCs/>
                <w:highlight w:val="none"/>
              </w:rPr>
              <w:t xml:space="preserve">磋商响应函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iCs/>
                <w:highlight w:val="none"/>
              </w:rPr>
              <w:t xml:space="preserve">法人授权书</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bl>
    <w:p>
      <w:pPr>
        <w:jc w:val="center"/>
        <w:spacing w:line="500" w:lineRule="exact"/>
        <w:rPr>
          <w:rFonts w:ascii="宋体" w:hAnsi="宋体"/>
          <w:b/>
          <w:highlight w:val="none"/>
        </w:rPr>
        <w:sectPr>
          <w:footerReference w:type="default" r:id="rId17"/>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highlight w:val="none"/>
        </w:rPr>
      </w:r>
      <w:r/>
    </w:p>
    <w:p>
      <w:pPr>
        <w:jc w:val="center"/>
        <w:spacing w:line="500" w:lineRule="exact"/>
        <w:rPr>
          <w:rFonts w:ascii="宋体" w:hAnsi="宋体"/>
          <w:b/>
          <w:highlight w:val="none"/>
        </w:rPr>
      </w:pPr>
      <w:r>
        <w:rPr>
          <w:rFonts w:ascii="宋体" w:hAnsi="宋体"/>
          <w:b/>
          <w:highlight w:val="none"/>
        </w:rPr>
        <w:t xml:space="preserve">基本资格条件承诺函</w:t>
      </w:r>
      <w:r/>
    </w:p>
    <w:p>
      <w:pPr>
        <w:spacing w:line="530" w:lineRule="exact"/>
        <w:tabs>
          <w:tab w:val="left" w:pos="6300" w:leader="none"/>
        </w:tabs>
        <w:rPr>
          <w:sz w:val="24"/>
          <w:highlight w:val="none"/>
        </w:rPr>
      </w:pPr>
      <w:r>
        <w:rPr>
          <w:sz w:val="24"/>
          <w:highlight w:val="none"/>
        </w:rPr>
      </w:r>
      <w:r/>
    </w:p>
    <w:p>
      <w:pPr>
        <w:ind w:firstLine="420"/>
        <w:spacing w:line="560" w:lineRule="exact"/>
        <w:rPr>
          <w:rFonts w:ascii="宋体" w:hAnsi="宋体"/>
          <w:highlight w:val="none"/>
        </w:rPr>
      </w:pPr>
      <w:r>
        <w:rPr>
          <w:rFonts w:ascii="宋体" w:hAnsi="宋体"/>
          <w:highlight w:val="none"/>
        </w:rPr>
        <w:t xml:space="preserve">致                   （采购代理机构名称）：</w:t>
      </w:r>
      <w:r/>
    </w:p>
    <w:p>
      <w:pPr>
        <w:ind w:firstLine="420"/>
        <w:spacing w:line="560" w:lineRule="exact"/>
        <w:rPr>
          <w:rFonts w:ascii="宋体" w:hAnsi="宋体"/>
          <w:highlight w:val="none"/>
        </w:rPr>
      </w:pPr>
      <w:r>
        <w:rPr>
          <w:rFonts w:hint="eastAsia" w:ascii="宋体" w:hAnsi="宋体"/>
          <w:highlight w:val="none"/>
        </w:rPr>
        <w:t xml:space="preserve">我公司自愿参加</w:t>
      </w:r>
      <w:r>
        <w:rPr>
          <w:rFonts w:ascii="宋体" w:hAnsi="宋体"/>
          <w:highlight w:val="none"/>
        </w:rPr>
        <w:t xml:space="preserve">                   （</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spacing w:line="560" w:lineRule="exact"/>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spacing w:line="560" w:lineRule="exact"/>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highlight w:val="none"/>
        </w:rPr>
      </w:pPr>
      <w:r>
        <w:rPr>
          <w:rFonts w:ascii="宋体" w:hAnsi="宋体"/>
          <w:highlight w:val="none"/>
        </w:rPr>
        <w:t xml:space="preserve">我方对以上承诺负全部法律责任。</w:t>
      </w:r>
      <w:r/>
    </w:p>
    <w:p>
      <w:pPr>
        <w:ind w:firstLine="420"/>
        <w:spacing w:line="560" w:lineRule="exact"/>
        <w:rPr>
          <w:rFonts w:ascii="宋体" w:hAnsi="宋体"/>
          <w:highlight w:val="none"/>
        </w:rPr>
      </w:pPr>
      <w:r>
        <w:rPr>
          <w:rFonts w:ascii="宋体" w:hAnsi="宋体"/>
          <w:highlight w:val="none"/>
        </w:rPr>
        <w:t xml:space="preserve">特此承诺。</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hint="eastAsia" w:ascii="宋体" w:hAnsi="宋体"/>
          <w:highlight w:val="none"/>
        </w:rPr>
        <w:t xml:space="preserve">法定代表人（签章）：</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hint="eastAsia" w:ascii="宋体" w:hAnsi="宋体"/>
          <w:highlight w:val="none"/>
        </w:rPr>
        <w:t xml:space="preserve">供应商名称（签章）：</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ascii="宋体" w:hAnsi="宋体"/>
          <w:highlight w:val="none"/>
        </w:rPr>
        <w:t xml:space="preserve">年   月   日</w:t>
      </w:r>
      <w:r/>
    </w:p>
    <w:p>
      <w:pPr>
        <w:ind w:firstLine="420"/>
        <w:spacing w:line="560" w:lineRule="exact"/>
        <w:rPr>
          <w:rFonts w:ascii="宋体" w:hAnsi="宋体"/>
          <w:highlight w:val="none"/>
        </w:rPr>
      </w:pPr>
      <w:r>
        <w:rPr>
          <w:rFonts w:ascii="宋体" w:hAnsi="宋体"/>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hint="eastAsia" w:ascii="宋体" w:hAnsi="宋体"/>
          <w:b/>
          <w:highlight w:val="none"/>
        </w:rPr>
        <w:t xml:space="preserve">供应商信用承诺书</w:t>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法定代表人（负责人）：</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ascii="宋体" w:hAnsi="宋体"/>
          <w:b/>
          <w:bCs/>
          <w:highlight w:val="none"/>
        </w:rPr>
      </w:pPr>
      <w:r>
        <w:rPr>
          <w:rFonts w:ascii="宋体" w:hAnsi="宋体"/>
          <w:b/>
          <w:bCs/>
          <w:highlight w:val="none"/>
        </w:rPr>
      </w:r>
      <w:r/>
    </w:p>
    <w:p>
      <w:pPr>
        <w:pStyle w:val="867"/>
        <w:rPr>
          <w:rFonts w:ascii="宋体" w:hAnsi="宋体"/>
          <w:highlight w:val="none"/>
        </w:rPr>
        <w:outlineLvl w:val="9"/>
      </w:pPr>
      <w:r>
        <w:rPr>
          <w:rFonts w:ascii="宋体" w:hAnsi="宋体"/>
          <w:highlight w:val="none"/>
        </w:rPr>
      </w:r>
      <w:r/>
    </w:p>
    <w:p>
      <w:pPr>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highlight w:val="none"/>
        </w:rPr>
        <w:t xml:space="preserve">磋商响应函</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致：（代理公司）</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根据贵方的号磋商文件，正式授权下述签字人_________ (姓名和职务)代表我方______________（供应商的名称），全权处理本次项目磋商采购的有关事宜。</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法定代表人姓名（签章）：         联系电话：</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1249"/>
        <w:jc w:val="center"/>
        <w:spacing w:after="312" w:line="360" w:lineRule="auto"/>
        <w:rPr>
          <w:rFonts w:ascii="宋体" w:hAnsi="宋体"/>
          <w:b/>
          <w:sz w:val="21"/>
          <w:szCs w:val="21"/>
          <w:highlight w:val="none"/>
        </w:rPr>
      </w:pPr>
      <w:r>
        <w:rPr>
          <w:rFonts w:ascii="宋体" w:hAnsi="宋体"/>
          <w:b/>
          <w:sz w:val="21"/>
          <w:szCs w:val="21"/>
          <w:highlight w:val="none"/>
        </w:rPr>
        <w:br w:type="page" w:clear="all"/>
      </w:r>
      <w:r>
        <w:rPr>
          <w:rFonts w:hint="eastAsia" w:ascii="宋体" w:hAnsi="宋体"/>
          <w:b/>
          <w:sz w:val="21"/>
          <w:szCs w:val="21"/>
          <w:highlight w:val="none"/>
        </w:rPr>
        <w:t xml:space="preserve">法人授权书</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     </w:t>
      </w:r>
      <w:r/>
    </w:p>
    <w:p>
      <w:pPr>
        <w:pStyle w:val="124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1249"/>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p>
    <w:p>
      <w:pPr>
        <w:pStyle w:val="1249"/>
        <w:ind w:firstLine="420"/>
        <w:spacing w:line="360" w:lineRule="auto"/>
        <w:rPr>
          <w:sz w:val="21"/>
          <w:szCs w:val="21"/>
          <w:highlight w:val="none"/>
          <w:u w:val="single"/>
        </w:rPr>
      </w:pPr>
      <w:r>
        <w:rPr>
          <w:rFonts w:hint="eastAsia"/>
          <w:sz w:val="21"/>
          <w:szCs w:val="21"/>
          <w:highlight w:val="none"/>
        </w:rPr>
        <w:t xml:space="preserve">单位地址：</w:t>
      </w:r>
      <w:r/>
    </w:p>
    <w:p>
      <w:pPr>
        <w:pStyle w:val="1249"/>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pStyle w:val="867"/>
        <w:rPr>
          <w:rFonts w:ascii="宋体" w:hAnsi="宋体"/>
          <w:highlight w:val="none"/>
        </w:rPr>
        <w:outlineLvl w:val="9"/>
      </w:pPr>
      <w:r>
        <w:rPr>
          <w:rFonts w:ascii="宋体" w:hAnsi="宋体"/>
          <w:highlight w:val="none"/>
        </w:rPr>
      </w:r>
      <w:r/>
    </w:p>
    <w:p>
      <w:pPr>
        <w:rPr>
          <w:rFonts w:ascii="宋体" w:hAnsi="宋体"/>
          <w:bCs/>
          <w:highlight w:val="none"/>
        </w:rPr>
      </w:pPr>
      <w:r>
        <w:rPr>
          <w:rFonts w:ascii="宋体" w:hAnsi="宋体"/>
          <w:bCs/>
          <w:highlight w:val="none"/>
        </w:rPr>
      </w:r>
      <w:r/>
    </w:p>
    <w:p>
      <w:pPr>
        <w:pStyle w:val="876"/>
        <w:rPr>
          <w:rFonts w:ascii="宋体" w:hAnsi="宋体"/>
          <w:bCs/>
          <w:highlight w:val="none"/>
        </w:rPr>
      </w:pPr>
      <w:r>
        <w:rPr>
          <w:rFonts w:ascii="宋体" w:hAnsi="宋体"/>
          <w:bCs/>
          <w:highlight w:val="none"/>
        </w:rPr>
      </w:r>
      <w:r/>
    </w:p>
    <w:p>
      <w:pPr>
        <w:pStyle w:val="876"/>
        <w:rPr>
          <w:rFonts w:ascii="宋体" w:hAnsi="宋体"/>
          <w:bCs/>
          <w:highlight w:val="none"/>
        </w:rPr>
      </w:pPr>
      <w:r>
        <w:rPr>
          <w:rFonts w:ascii="宋体" w:hAnsi="宋体"/>
          <w:bCs/>
          <w:highlight w:val="none"/>
        </w:rPr>
      </w:r>
      <w:r/>
    </w:p>
    <w:p>
      <w:pPr>
        <w:pStyle w:val="876"/>
        <w:rPr>
          <w:rFonts w:ascii="宋体" w:hAnsi="宋体"/>
          <w:bCs/>
          <w:highlight w:val="none"/>
        </w:rPr>
      </w:pPr>
      <w:r>
        <w:rPr>
          <w:rFonts w:ascii="宋体" w:hAnsi="宋体"/>
          <w:bCs/>
          <w:highlight w:val="none"/>
        </w:rPr>
      </w:r>
      <w:r/>
    </w:p>
    <w:p>
      <w:pPr>
        <w:pStyle w:val="876"/>
        <w:rPr>
          <w:rFonts w:ascii="宋体" w:hAnsi="宋体"/>
          <w:bCs/>
          <w:highlight w:val="none"/>
        </w:rPr>
      </w:pPr>
      <w:r>
        <w:rPr>
          <w:rFonts w:ascii="宋体" w:hAnsi="宋体"/>
          <w:bCs/>
          <w:highlight w:val="none"/>
        </w:rPr>
      </w:r>
      <w:r/>
    </w:p>
    <w:p>
      <w:pPr>
        <w:jc w:val="center"/>
        <w:spacing w:line="360" w:lineRule="auto"/>
        <w:rPr>
          <w:rFonts w:hint="eastAsia"/>
          <w:b/>
          <w:bCs/>
          <w:highlight w:val="none"/>
          <w:lang w:val="en-US" w:eastAsia="zh-CN"/>
        </w:rPr>
      </w:pPr>
      <w:r>
        <w:rPr>
          <w:rFonts w:hint="eastAsia"/>
          <w:b/>
          <w:bCs/>
          <w:highlight w:val="none"/>
          <w:lang w:val="en-US" w:eastAsia="zh-CN"/>
        </w:rPr>
        <w:t xml:space="preserve"> </w:t>
      </w:r>
      <w:r/>
    </w:p>
    <w:p>
      <w:pPr>
        <w:rPr>
          <w:rFonts w:hint="eastAsia"/>
          <w:b/>
          <w:bCs/>
          <w:highlight w:val="none"/>
        </w:rPr>
      </w:pPr>
      <w:r>
        <w:rPr>
          <w:rFonts w:hint="eastAsia"/>
          <w:b/>
          <w:bCs/>
          <w:highlight w:val="none"/>
        </w:rPr>
        <w:br w:type="page" w:clear="all"/>
      </w:r>
      <w:r/>
    </w:p>
    <w:p>
      <w:pPr>
        <w:jc w:val="center"/>
        <w:spacing w:line="360" w:lineRule="auto"/>
        <w:rPr>
          <w:b/>
          <w:bCs/>
          <w:highlight w:val="none"/>
        </w:rPr>
      </w:pPr>
      <w:r>
        <w:rPr>
          <w:rFonts w:hint="eastAsia"/>
          <w:b/>
          <w:bCs/>
          <w:highlight w:val="none"/>
        </w:rPr>
        <w:t xml:space="preserve">项目负责人无在建工程承诺书</w:t>
      </w:r>
      <w:r/>
    </w:p>
    <w:p>
      <w:pPr>
        <w:rPr>
          <w:highlight w:val="none"/>
        </w:rPr>
      </w:pPr>
      <w:r>
        <w:rPr>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w:t>
      </w:r>
      <w:r>
        <w:rPr>
          <w:rFonts w:hint="eastAsia" w:ascii="宋体" w:hAnsi="宋体" w:cs="宋体"/>
          <w:color w:val="000000"/>
          <w:szCs w:val="21"/>
          <w:highlight w:val="none"/>
          <w:lang w:val="en-US" w:eastAsia="zh-CN"/>
        </w:rPr>
        <w:t xml:space="preserve">磋商文件</w:t>
      </w:r>
      <w:r>
        <w:rPr>
          <w:rFonts w:hint="eastAsia" w:ascii="宋体" w:hAnsi="宋体" w:cs="宋体"/>
          <w:color w:val="000000"/>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10"/>
        <w:spacing w:line="360" w:lineRule="auto"/>
        <w:rPr>
          <w:rFonts w:ascii="宋体" w:hAnsi="宋体"/>
          <w:bCs/>
          <w:szCs w:val="21"/>
          <w:highlight w:val="none"/>
        </w:rPr>
      </w:pPr>
      <w:r>
        <w:rPr>
          <w:rFonts w:hint="eastAsia" w:ascii="宋体" w:hAnsi="宋体"/>
          <w:bCs/>
          <w:szCs w:val="21"/>
          <w:highlight w:val="none"/>
        </w:rPr>
        <w:t xml:space="preserve">供应商名称（公章）：</w:t>
      </w:r>
      <w:r/>
    </w:p>
    <w:p>
      <w:pPr>
        <w:spacing w:line="360" w:lineRule="auto"/>
        <w:rPr>
          <w:rFonts w:ascii="宋体" w:hAnsi="宋体"/>
          <w:bCs/>
          <w:szCs w:val="21"/>
          <w:highlight w:val="none"/>
          <w:u w:val="single"/>
        </w:rPr>
      </w:pPr>
      <w:r>
        <w:rPr>
          <w:rFonts w:hint="eastAsia" w:ascii="宋体" w:hAnsi="宋体"/>
          <w:bCs/>
          <w:szCs w:val="21"/>
          <w:highlight w:val="none"/>
        </w:rPr>
        <w:t xml:space="preserve">                                          法定代表人签字：</w:t>
      </w:r>
      <w:r/>
    </w:p>
    <w:p>
      <w:pPr>
        <w:jc w:val="center"/>
        <w:rPr>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 xml:space="preserve">项目负责人签字：</w:t>
      </w:r>
      <w:r/>
    </w:p>
    <w:p>
      <w:pPr>
        <w:spacing w:line="360" w:lineRule="auto"/>
        <w:rPr>
          <w:rFonts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lang w:val="en-US" w:eastAsia="zh-CN"/>
        </w:rPr>
        <w:t xml:space="preserve">     </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   </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   </w:t>
      </w:r>
      <w:r>
        <w:rPr>
          <w:rFonts w:hint="eastAsia" w:ascii="宋体" w:hAnsi="宋体"/>
          <w:bCs/>
          <w:szCs w:val="21"/>
          <w:highlight w:val="none"/>
        </w:rPr>
        <w:t xml:space="preserve">日</w:t>
      </w:r>
      <w:r/>
    </w:p>
    <w:p>
      <w:pPr>
        <w:pStyle w:val="888"/>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4"/>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符合性审查响应内容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Cs/>
                <w:highlight w:val="none"/>
              </w:rPr>
              <w:t xml:space="preserve">1</w:t>
            </w:r>
            <w:r/>
          </w:p>
        </w:tc>
        <w:tc>
          <w:tcPr>
            <w:tcW w:w="5447" w:type="dxa"/>
            <w:vAlign w:val="center"/>
            <w:textDirection w:val="lrTb"/>
            <w:noWrap/>
          </w:tcPr>
          <w:p>
            <w:pPr>
              <w:spacing w:line="360" w:lineRule="auto"/>
              <w:rPr>
                <w:rFonts w:ascii="宋体" w:hAnsi="宋体"/>
                <w:highlight w:val="none"/>
              </w:rPr>
            </w:pPr>
            <w:r>
              <w:rPr>
                <w:rFonts w:hint="eastAsia" w:ascii="宋体" w:hAnsi="宋体"/>
                <w:iCs/>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2</w:t>
            </w:r>
            <w:r/>
          </w:p>
        </w:tc>
        <w:tc>
          <w:tcPr>
            <w:tcW w:w="5447" w:type="dxa"/>
            <w:vAlign w:val="center"/>
            <w:textDirection w:val="lrTb"/>
            <w:noWrap/>
          </w:tcPr>
          <w:p>
            <w:pPr>
              <w:spacing w:line="360" w:lineRule="auto"/>
              <w:rPr>
                <w:rFonts w:ascii="宋体" w:hAnsi="宋体"/>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highlight w:val="none"/>
              </w:rPr>
            </w:pPr>
            <w:r>
              <w:rPr>
                <w:rFonts w:ascii="宋体" w:hAnsi="宋体"/>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677"/>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600" w:lineRule="exact"/>
        <w:rPr>
          <w:rFonts w:ascii="宋体" w:hAnsi="宋体" w:cs="Times New Roman"/>
          <w:b/>
          <w:bCs/>
          <w:sz w:val="28"/>
          <w:szCs w:val="28"/>
          <w:highlight w:val="none"/>
        </w:rPr>
      </w:pPr>
      <w:r>
        <w:rPr>
          <w:rFonts w:hint="eastAsia" w:ascii="宋体" w:hAnsi="宋体" w:cs="Times New Roman"/>
          <w:b/>
          <w:bCs/>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b/>
          <w:bCs/>
          <w:highlight w:val="none"/>
        </w:rPr>
      </w:pPr>
      <w:r>
        <w:rPr>
          <w:rFonts w:ascii="宋体" w:hAnsi="宋体"/>
          <w:b/>
          <w:bCs/>
          <w:sz w:val="32"/>
          <w:szCs w:val="32"/>
          <w:highlight w:val="none"/>
        </w:rPr>
        <w:br w:type="page" w:clear="all"/>
      </w:r>
      <w:r/>
    </w:p>
    <w:p>
      <w:pPr>
        <w:pStyle w:val="889"/>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非实质性响应内容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 w:val="0"/>
                <w:bCs/>
                <w:szCs w:val="21"/>
                <w:highlight w:val="none"/>
              </w:rPr>
              <w:t xml:space="preserve">1</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《企业声明函》</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szCs w:val="21"/>
                <w:highlight w:val="none"/>
              </w:rPr>
              <w:t xml:space="preserve">2</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《残疾人福利性单位声明函》</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3</w:t>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jc w:val="center"/>
        <w:spacing w:before="312" w:after="312" w:line="360" w:lineRule="auto"/>
        <w:rPr>
          <w:b/>
          <w:bCs/>
          <w:highlight w:val="none"/>
        </w:rPr>
      </w:pPr>
      <w:r>
        <w:rPr>
          <w:rStyle w:val="922"/>
          <w:rFonts w:ascii="宋体" w:hAnsi="宋体" w:cs="仿宋"/>
          <w:highlight w:val="none"/>
        </w:rPr>
        <w:br w:type="page" w:clear="all"/>
      </w:r>
      <w:r>
        <w:rPr>
          <w:rFonts w:hint="eastAsia"/>
          <w:b/>
          <w:bCs/>
          <w:highlight w:val="none"/>
        </w:rPr>
        <w:t xml:space="preserve">中小企业声明函（工程、服务）</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highlight w:val="none"/>
        </w:rPr>
      </w:pPr>
      <w:r>
        <w:rPr>
          <w:rFonts w:hint="eastAsia"/>
          <w:highlight w:val="none"/>
        </w:rPr>
        <w:t xml:space="preserve">企业名称（盖章）：</w:t>
      </w:r>
      <w:r/>
    </w:p>
    <w:p>
      <w:pPr>
        <w:ind w:firstLine="4620"/>
        <w:jc w:val="left"/>
        <w:spacing w:line="360" w:lineRule="auto"/>
        <w:rPr>
          <w:highlight w:val="none"/>
        </w:rPr>
      </w:pPr>
      <w:r>
        <w:rPr>
          <w:rFonts w:hint="eastAsia"/>
          <w:highlight w:val="none"/>
        </w:rPr>
        <w:t xml:space="preserve">日 期：</w:t>
      </w:r>
      <w:r/>
    </w:p>
    <w:p>
      <w:pPr>
        <w:ind w:firstLine="4620"/>
        <w:jc w:val="left"/>
        <w:spacing w:line="360" w:lineRule="auto"/>
        <w:rPr>
          <w:highlight w:val="none"/>
        </w:rPr>
      </w:pPr>
      <w:r>
        <w:rPr>
          <w:highlight w:val="none"/>
        </w:rPr>
      </w:r>
      <w:r/>
    </w:p>
    <w:p>
      <w:pPr>
        <w:pStyle w:val="866"/>
        <w:spacing w:before="300" w:after="300" w:line="360" w:lineRule="auto"/>
        <w:widowControl/>
        <w:rPr>
          <w:rFonts w:ascii="宋体" w:hAnsi="宋体"/>
          <w:sz w:val="21"/>
          <w:szCs w:val="21"/>
          <w:highlight w:val="none"/>
        </w:rPr>
      </w:pPr>
      <w:r/>
      <w:bookmarkStart w:id="128" w:name="_Toc109304977"/>
      <w:r>
        <w:rPr>
          <w:rFonts w:hint="eastAsia" w:ascii="宋体" w:hAnsi="宋体" w:cs="微软雅黑"/>
          <w:bCs w:val="0"/>
          <w:sz w:val="21"/>
          <w:szCs w:val="21"/>
          <w:highlight w:val="none"/>
        </w:rPr>
        <w:t xml:space="preserve">中小微企业划型标准</w:t>
      </w:r>
      <w:bookmarkEnd w:id="128"/>
      <w:r>
        <w:rPr>
          <w:rFonts w:hint="eastAsia" w:ascii="宋体" w:hAnsi="宋体" w:cs="微软雅黑"/>
          <w:bCs w:val="0"/>
          <w:sz w:val="21"/>
          <w:szCs w:val="21"/>
          <w:highlight w:val="none"/>
        </w:rPr>
        <w:t xml:space="preserve"> </w:t>
      </w:r>
      <w:r/>
    </w:p>
    <w:p>
      <w:pPr>
        <w:pStyle w:val="914"/>
        <w:ind w:firstLine="420"/>
        <w:spacing w:before="300" w:after="452"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922"/>
          <w:rFonts w:hint="eastAsia" w:ascii="宋体" w:hAnsi="宋体" w:cs="仿宋"/>
          <w:sz w:val="21"/>
          <w:szCs w:val="21"/>
          <w:highlight w:val="none"/>
        </w:rPr>
        <w:t xml:space="preserve">中小微企业划型标准如下：</w:t>
      </w:r>
      <w:r/>
    </w:p>
    <w:tbl>
      <w:tblPr>
        <w:tblStyle w:val="87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4"/>
              <w:ind w:firstLine="420"/>
              <w:jc w:val="center"/>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4"/>
              <w:ind w:firstLine="420"/>
              <w:spacing w:after="150" w:line="360" w:lineRule="auto"/>
              <w:widowControl/>
              <w:rPr>
                <w:rFonts w:ascii="宋体" w:hAnsi="宋体"/>
                <w:sz w:val="21"/>
                <w:szCs w:val="21"/>
                <w:highlight w:val="none"/>
              </w:rPr>
            </w:pPr>
            <w:r>
              <w:rPr>
                <w:rStyle w:val="922"/>
                <w:rFonts w:hint="eastAsia" w:ascii="宋体" w:hAnsi="宋体" w:cs="仿宋"/>
                <w:sz w:val="21"/>
                <w:szCs w:val="21"/>
                <w:highlight w:val="none"/>
              </w:rPr>
              <w:t xml:space="preserve">X＜10</w:t>
            </w:r>
            <w:r/>
          </w:p>
        </w:tc>
      </w:tr>
    </w:tbl>
    <w:p>
      <w:pPr>
        <w:pStyle w:val="914"/>
        <w:ind w:firstLine="420"/>
        <w:spacing w:before="300" w:after="452" w:line="360" w:lineRule="auto"/>
        <w:widowControl/>
        <w:rPr>
          <w:rStyle w:val="922"/>
          <w:rFonts w:ascii="宋体" w:hAnsi="宋体" w:cs="仿宋"/>
          <w:sz w:val="21"/>
          <w:szCs w:val="21"/>
          <w:highlight w:val="none"/>
        </w:rPr>
      </w:pPr>
      <w:r>
        <w:rPr>
          <w:rStyle w:val="922"/>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line="360" w:lineRule="auto"/>
        <w:rPr>
          <w:highlight w:val="none"/>
        </w:rPr>
      </w:pPr>
      <w:r>
        <w:rPr>
          <w:rFonts w:hint="eastAsia" w:ascii="宋体" w:hAnsi="宋体"/>
          <w:b/>
          <w:bCs/>
          <w:highlight w:val="none"/>
        </w:rPr>
        <w:t xml:space="preserve">残疾人福利性单位声明函</w:t>
      </w:r>
      <w:r/>
    </w:p>
    <w:p>
      <w:pPr>
        <w:ind w:firstLine="612"/>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highlight w:val="none"/>
          <w:u w:val="single"/>
          <w:lang w:val="en-US" w:eastAsia="zh-CN"/>
        </w:rPr>
        <w:t xml:space="preserve">    </w:t>
      </w:r>
      <w:r>
        <w:rPr>
          <w:rFonts w:hint="eastAsia" w:ascii="宋体" w:hAnsi="宋体"/>
          <w:highlight w:val="none"/>
        </w:rPr>
        <w:t xml:space="preserve">单位的采购文件编号为</w:t>
      </w:r>
      <w:r>
        <w:rPr>
          <w:rFonts w:hint="eastAsia" w:ascii="宋体" w:hAnsi="宋体"/>
          <w:highlight w:val="none"/>
          <w:u w:val="single"/>
          <w:lang w:val="en-US" w:eastAsia="zh-CN"/>
        </w:rPr>
        <w:t xml:space="preserve">    </w:t>
      </w:r>
      <w:r>
        <w:rPr>
          <w:rFonts w:hint="eastAsia" w:ascii="宋体" w:hAnsi="宋体"/>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w:t>
      </w:r>
      <w:r>
        <w:rPr>
          <w:rFonts w:hint="eastAsia" w:ascii="宋体" w:hAnsi="宋体"/>
          <w:b/>
          <w:bCs/>
          <w:highlight w:val="none"/>
        </w:rPr>
        <w:t xml:space="preserve">供应商如不提供此声明函，价格将不做相应扣除。</w:t>
      </w:r>
      <w:r>
        <w:rPr>
          <w:rFonts w:hint="eastAsia" w:ascii="宋体" w:hAnsi="宋体"/>
          <w:highlight w:val="none"/>
        </w:rPr>
        <w:t xml:space="preserve">2、成交供应商为残疾人福利单位的，此声明函将随成交结果同时公告，接受社会监督）</w:t>
      </w:r>
      <w:r/>
    </w:p>
    <w:p>
      <w:pPr>
        <w:ind w:firstLine="432"/>
        <w:spacing w:line="360" w:lineRule="auto"/>
        <w:rPr>
          <w:rFonts w:ascii="仿宋_GB2312" w:eastAsia="仿宋_GB2312"/>
          <w:spacing w:val="6"/>
          <w:highlight w:val="none"/>
        </w:rPr>
      </w:pPr>
      <w:r>
        <w:rPr>
          <w:rFonts w:ascii="仿宋_GB2312" w:eastAsia="仿宋_GB2312"/>
          <w:spacing w:val="6"/>
          <w:highlight w:val="none"/>
        </w:rPr>
      </w:r>
      <w:r/>
    </w:p>
    <w:p>
      <w:pPr>
        <w:ind w:right="1560" w:firstLine="432"/>
        <w:jc w:val="center"/>
        <w:spacing w:line="360" w:lineRule="auto"/>
        <w:tabs>
          <w:tab w:val="left" w:pos="4860" w:leader="none"/>
        </w:tabs>
        <w:rPr>
          <w:rFonts w:ascii="宋体" w:hAnsi="宋体"/>
          <w:highlight w:val="none"/>
        </w:rPr>
      </w:pPr>
      <w:r>
        <w:rPr>
          <w:rFonts w:hint="eastAsia" w:ascii="宋体" w:hAnsi="宋体"/>
          <w:highlight w:val="none"/>
        </w:rPr>
        <w:t xml:space="preserve">               供应商全称（盖章）：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spacing w:line="360" w:lineRule="auto"/>
        <w:rPr>
          <w:rFonts w:ascii="宋体" w:hAnsi="宋体"/>
          <w:b/>
          <w:bCs/>
          <w:sz w:val="32"/>
          <w:szCs w:val="32"/>
          <w:highlight w:val="none"/>
        </w:rPr>
      </w:pPr>
      <w:r/>
      <w:bookmarkStart w:id="129" w:name="_Toc109304978"/>
      <w:r/>
      <w:bookmarkEnd w:id="129"/>
      <w:r/>
      <w:r/>
    </w:p>
    <w:p>
      <w:pPr>
        <w:jc w:val="center"/>
        <w:spacing w:before="312" w:line="360" w:lineRule="auto"/>
        <w:rPr>
          <w:rFonts w:ascii="宋体" w:hAnsi="宋体"/>
          <w:b/>
          <w:highlight w:val="none"/>
        </w:rPr>
      </w:pPr>
      <w:r>
        <w:rPr>
          <w:rFonts w:ascii="宋体" w:hAnsi="宋体"/>
          <w:b/>
          <w:highlight w:val="none"/>
        </w:rPr>
      </w:r>
      <w:r/>
    </w:p>
    <w:p>
      <w:pPr>
        <w:pStyle w:val="866"/>
        <w:rPr>
          <w:highlight w:val="none"/>
        </w:rPr>
        <w:outlineLvl w:val="9"/>
      </w:pPr>
      <w:r>
        <w:rPr>
          <w:highlight w:val="none"/>
        </w:rPr>
        <w:br w:type="page" w:clear="all"/>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spacing w:line="360" w:lineRule="auto"/>
        <w:rPr>
          <w:rFonts w:ascii="宋体" w:hAnsi="宋体"/>
          <w:highlight w:val="none"/>
        </w:rPr>
      </w:pPr>
      <w:r>
        <w:rPr>
          <w:rFonts w:ascii="宋体" w:hAnsi="宋体"/>
          <w:highlight w:val="none"/>
        </w:rPr>
      </w:r>
      <w:r/>
    </w:p>
    <w:p>
      <w:pPr>
        <w:pStyle w:val="897"/>
        <w:ind w:left="0"/>
        <w:spacing w:line="360" w:lineRule="auto"/>
        <w:rPr>
          <w:rFonts w:ascii="宋体" w:hAnsi="宋体"/>
          <w:highlight w:val="none"/>
        </w:rPr>
      </w:pPr>
      <w:r>
        <w:rPr>
          <w:rFonts w:hint="eastAsia" w:ascii="宋体" w:hAnsi="宋体"/>
          <w:highlight w:val="none"/>
        </w:rPr>
        <w:t xml:space="preserve">项目名称： </w:t>
      </w:r>
      <w:r/>
    </w:p>
    <w:p>
      <w:pPr>
        <w:spacing w:line="360" w:lineRule="auto"/>
        <w:rPr>
          <w:rFonts w:ascii="宋体" w:hAnsi="宋体"/>
          <w:highlight w:val="none"/>
        </w:rPr>
      </w:pPr>
      <w:r>
        <w:rPr>
          <w:rFonts w:hint="eastAsia" w:ascii="宋体" w:hAnsi="宋体"/>
          <w:highlight w:val="none"/>
        </w:rPr>
        <w:t xml:space="preserve">项目编号：     </w:t>
      </w:r>
      <w:r/>
    </w:p>
    <w:p>
      <w:pPr>
        <w:spacing w:line="360" w:lineRule="auto"/>
        <w:rPr>
          <w:rFonts w:ascii="宋体" w:hAnsi="宋体"/>
          <w:highlight w:val="none"/>
        </w:rPr>
      </w:pPr>
      <w:r>
        <w:rPr>
          <w:rFonts w:hint="eastAsia" w:ascii="宋体" w:hAnsi="宋体"/>
          <w:highlight w:val="none"/>
        </w:rPr>
        <w:t xml:space="preserve">本次为首次报价                                                      </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highlight w:val="none"/>
              </w:rPr>
            </w:pPr>
            <w:r>
              <w:rPr>
                <w:rFonts w:hint="eastAsia" w:ascii="宋体" w:hAnsi="宋体"/>
                <w:highlight w:val="none"/>
              </w:rPr>
              <w:t xml:space="preserve">大写：</w:t>
            </w:r>
            <w:r/>
          </w:p>
          <w:p>
            <w:pPr>
              <w:spacing w:line="360" w:lineRule="auto"/>
              <w:rPr>
                <w:rFonts w:ascii="宋体" w:hAnsi="宋体"/>
                <w:highlight w:val="none"/>
              </w:rPr>
            </w:pPr>
            <w:r>
              <w:rPr>
                <w:rFonts w:hint="eastAsia" w:ascii="宋体" w:hAnsi="宋体"/>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ascii="宋体" w:hAnsi="宋体"/>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olor w:val="000000"/>
          <w:highlight w:val="none"/>
        </w:rPr>
      </w:pPr>
      <w:r>
        <w:rPr>
          <w:rFonts w:hint="eastAsia" w:ascii="宋体" w:hAnsi="宋体" w:cs="宋体"/>
          <w:szCs w:val="21"/>
          <w:highlight w:val="none"/>
        </w:rPr>
        <w:t xml:space="preserve">法定代表人或者授权代表（签字或盖章）：</w:t>
      </w:r>
      <w:r/>
    </w:p>
    <w:p>
      <w:pPr>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p>
    <w:p>
      <w:pPr>
        <w:pStyle w:val="867"/>
        <w:rPr>
          <w:highlight w:val="none"/>
        </w:rPr>
      </w:pPr>
      <w:r>
        <w:rPr>
          <w:highlight w:val="none"/>
        </w:rPr>
      </w:r>
      <w:r/>
    </w:p>
    <w:p>
      <w:pPr>
        <w:spacing w:line="360" w:lineRule="auto"/>
        <w:rPr>
          <w:rFonts w:ascii="宋体" w:hAnsi="宋体"/>
          <w:i/>
          <w:szCs w:val="21"/>
          <w:highlight w:val="none"/>
          <w:u w:val="single"/>
        </w:rPr>
      </w:pPr>
      <w:r>
        <w:rPr>
          <w:rFonts w:hint="eastAsia" w:ascii="宋体" w:hAnsi="宋体"/>
          <w:i/>
          <w:szCs w:val="21"/>
          <w:highlight w:val="none"/>
        </w:rPr>
        <w:t xml:space="preserve">备注：1、</w:t>
      </w:r>
      <w:r>
        <w:rPr>
          <w:rFonts w:hint="eastAsia" w:ascii="宋体" w:hAnsi="宋体"/>
          <w:i/>
          <w:szCs w:val="21"/>
          <w:highlight w:val="none"/>
          <w:u w:val="single"/>
        </w:rPr>
        <w:t xml:space="preserve">磋商响应报价表必须加盖供应商公章（复印件无效）。</w:t>
      </w:r>
      <w:r/>
    </w:p>
    <w:p>
      <w:pPr>
        <w:spacing w:line="360" w:lineRule="auto"/>
        <w:rPr>
          <w:rFonts w:ascii="宋体" w:hAnsi="宋体"/>
          <w:highlight w:val="none"/>
        </w:rPr>
      </w:pPr>
      <w:r>
        <w:rPr>
          <w:rFonts w:ascii="宋体" w:hAnsi="宋体"/>
          <w:highlight w:val="none"/>
        </w:rPr>
      </w:r>
      <w:r/>
    </w:p>
    <w:p>
      <w:pPr>
        <w:pStyle w:val="867"/>
        <w:jc w:val="center"/>
        <w:spacing w:line="360" w:lineRule="auto"/>
        <w:rPr>
          <w:rFonts w:ascii="宋体" w:hAnsi="宋体"/>
          <w:bCs w:val="0"/>
          <w:highlight w:val="none"/>
        </w:rPr>
        <w:outlineLvl w:val="9"/>
      </w:pPr>
      <w:r>
        <w:rPr>
          <w:rFonts w:ascii="宋体" w:hAnsi="宋体"/>
          <w:bCs w:val="0"/>
          <w:highlight w:val="none"/>
        </w:rPr>
        <w:br w:type="page" w:clear="all"/>
      </w:r>
      <w:r/>
    </w:p>
    <w:p>
      <w:pPr>
        <w:pStyle w:val="867"/>
        <w:jc w:val="center"/>
        <w:spacing w:line="360" w:lineRule="auto"/>
        <w:rPr>
          <w:highlight w:val="none"/>
        </w:rPr>
      </w:pPr>
      <w:r>
        <w:rPr>
          <w:rFonts w:hint="eastAsia" w:ascii="宋体" w:hAnsi="宋体"/>
          <w:bCs w:val="0"/>
          <w:highlight w:val="none"/>
        </w:rPr>
        <w:t xml:space="preserve">分项报价表</w:t>
      </w:r>
      <w:r/>
    </w:p>
    <w:p>
      <w:pPr>
        <w:spacing w:line="360" w:lineRule="auto"/>
        <w:rPr>
          <w:highlight w:val="none"/>
        </w:rPr>
      </w:pPr>
      <w:r>
        <w:rPr>
          <w:rFonts w:hint="eastAsia"/>
          <w:highlight w:val="none"/>
        </w:rPr>
        <w:t xml:space="preserve">本次为首轮报价</w:t>
      </w:r>
      <w:r/>
    </w:p>
    <w:p>
      <w:pPr>
        <w:pStyle w:val="897"/>
        <w:ind w:left="0"/>
        <w:jc w:val="both"/>
        <w:keepLines w:val="0"/>
        <w:keepNext w:val="0"/>
        <w:pageBreakBefore w:val="0"/>
        <w:spacing w:line="360" w:lineRule="auto"/>
        <w:widowControl w:val="off"/>
        <w:rPr>
          <w:szCs w:val="22"/>
          <w:highlight w:val="none"/>
        </w:rPr>
      </w:pPr>
      <w:r>
        <w:rPr>
          <w:rFonts w:hint="eastAsia"/>
          <w:szCs w:val="22"/>
          <w:highlight w:val="none"/>
        </w:rPr>
        <w:t xml:space="preserve">项目名称： </w:t>
      </w:r>
      <w:r/>
    </w:p>
    <w:p>
      <w:pPr>
        <w:pStyle w:val="897"/>
        <w:ind w:left="0"/>
        <w:jc w:val="both"/>
        <w:keepLines w:val="0"/>
        <w:keepNext w:val="0"/>
        <w:pageBreakBefore w:val="0"/>
        <w:spacing w:line="360" w:lineRule="auto"/>
        <w:widowControl w:val="off"/>
        <w:rPr>
          <w:szCs w:val="22"/>
          <w:highlight w:val="none"/>
        </w:rPr>
      </w:pPr>
      <w:r>
        <w:rPr>
          <w:rFonts w:hint="eastAsia"/>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br w:type="page" w:clear="all"/>
      </w:r>
      <w:r/>
    </w:p>
    <w:p>
      <w:pPr>
        <w:pStyle w:val="866"/>
        <w:jc w:val="center"/>
        <w:spacing w:line="360" w:lineRule="auto"/>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t xml:space="preserve">五、技术参数响应及偏离表</w:t>
      </w:r>
      <w:r/>
    </w:p>
    <w:tbl>
      <w:tblPr>
        <w:tblStyle w:val="87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jc w:val="center"/>
        <w:rPr>
          <w:rFonts w:ascii="宋体" w:hAnsi="宋体"/>
          <w:b/>
          <w:sz w:val="32"/>
          <w:szCs w:val="32"/>
          <w:highlight w:val="none"/>
        </w:rPr>
      </w:pPr>
      <w:r>
        <w:rPr>
          <w:rFonts w:ascii="宋体" w:hAnsi="宋体"/>
          <w:b/>
          <w:sz w:val="32"/>
          <w:szCs w:val="32"/>
          <w:highlight w:val="none"/>
        </w:rPr>
      </w:r>
      <w:r/>
    </w:p>
    <w:p>
      <w:pPr>
        <w:pStyle w:val="867"/>
        <w:rPr>
          <w:rFonts w:ascii="宋体" w:hAnsi="宋体"/>
          <w:highlight w:val="none"/>
        </w:rPr>
        <w:outlineLvl w:val="9"/>
      </w:pPr>
      <w:r>
        <w:rPr>
          <w:rFonts w:ascii="宋体" w:hAnsi="宋体"/>
          <w:highlight w:val="none"/>
        </w:rPr>
      </w:r>
      <w:r/>
    </w:p>
    <w:p>
      <w:pPr>
        <w:rPr>
          <w:rFonts w:ascii="宋体" w:hAnsi="宋体"/>
          <w:b/>
          <w:sz w:val="32"/>
          <w:szCs w:val="32"/>
          <w:highlight w:val="none"/>
        </w:rPr>
      </w:pPr>
      <w:r>
        <w:rPr>
          <w:rFonts w:ascii="宋体" w:hAnsi="宋体"/>
          <w:b/>
          <w:sz w:val="32"/>
          <w:szCs w:val="32"/>
          <w:highlight w:val="none"/>
        </w:rPr>
      </w:r>
      <w:r/>
    </w:p>
    <w:p>
      <w:pPr>
        <w:pStyle w:val="867"/>
        <w:rPr>
          <w:highlight w:val="none"/>
        </w:rPr>
        <w:outlineLvl w:val="9"/>
      </w:pPr>
      <w:r>
        <w:rPr>
          <w:highlight w:val="none"/>
        </w:rPr>
      </w:r>
      <w:r/>
    </w:p>
    <w:p>
      <w:pPr>
        <w:jc w:val="center"/>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六、商务条款响应及偏离表</w:t>
      </w:r>
      <w:r/>
    </w:p>
    <w:p>
      <w:pPr>
        <w:spacing w:line="480" w:lineRule="auto"/>
        <w:rPr>
          <w:rFonts w:ascii="宋体" w:hAnsi="宋体"/>
          <w:sz w:val="24"/>
          <w:highlight w:val="none"/>
        </w:rPr>
      </w:pPr>
      <w:r/>
      <w:bookmarkStart w:id="130" w:name="_Hlt24879081"/>
      <w:r/>
      <w:bookmarkEnd w:id="130"/>
      <w:r/>
      <w:bookmarkStart w:id="131" w:name="_Hlt26782999"/>
      <w:r/>
      <w:bookmarkEnd w:id="131"/>
      <w:r/>
      <w:bookmarkStart w:id="132" w:name="_Hlt26955056"/>
      <w:r/>
      <w:bookmarkEnd w:id="132"/>
      <w:r/>
      <w:bookmarkStart w:id="133" w:name="_Hlt26580838"/>
      <w:r/>
      <w:bookmarkEnd w:id="133"/>
      <w:r/>
      <w:bookmarkStart w:id="134" w:name="_Hlt26671343"/>
      <w:r/>
      <w:bookmarkEnd w:id="134"/>
      <w:r/>
      <w:bookmarkStart w:id="135" w:name="_Hlt26609391"/>
      <w:r/>
      <w:bookmarkEnd w:id="135"/>
      <w:r/>
      <w:bookmarkStart w:id="136" w:name="_Hlt26671372"/>
      <w:r/>
      <w:bookmarkEnd w:id="136"/>
      <w:r/>
      <w:bookmarkStart w:id="137" w:name="_Hlt26955064"/>
      <w:r/>
      <w:bookmarkEnd w:id="137"/>
      <w:r/>
      <w:r/>
    </w:p>
    <w:tbl>
      <w:tblPr>
        <w:tblStyle w:val="875"/>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hint="eastAsia" w:ascii="宋体" w:hAnsi="宋体"/>
          <w:b/>
          <w:highlight w:val="none"/>
        </w:rPr>
      </w:pPr>
      <w:r/>
      <w:bookmarkStart w:id="138" w:name="_Toc22607"/>
      <w:r/>
      <w:bookmarkStart w:id="139" w:name="_Toc17289"/>
      <w:r/>
      <w:bookmarkStart w:id="140" w:name="_Toc15077"/>
      <w:r>
        <w:rPr>
          <w:rFonts w:hint="eastAsia" w:ascii="宋体" w:hAnsi="宋体"/>
          <w:b/>
          <w:highlight w:val="none"/>
        </w:rPr>
        <w:br w:type="page" w:clear="all"/>
      </w:r>
      <w:r/>
    </w:p>
    <w:p>
      <w:pPr>
        <w:jc w:val="center"/>
        <w:spacing w:before="312" w:line="360" w:lineRule="auto"/>
        <w:rPr>
          <w:rFonts w:ascii="宋体" w:hAnsi="宋体"/>
          <w:b/>
          <w:highlight w:val="none"/>
        </w:rPr>
        <w:outlineLvl w:val="0"/>
      </w:pPr>
      <w:r/>
      <w:bookmarkStart w:id="141" w:name="_Toc17933"/>
      <w:r>
        <w:rPr>
          <w:rFonts w:hint="eastAsia" w:ascii="宋体" w:hAnsi="宋体"/>
          <w:b/>
          <w:highlight w:val="none"/>
        </w:rPr>
        <w:t xml:space="preserve">主要标的信息（成交后将公示）</w:t>
      </w:r>
      <w:bookmarkEnd w:id="138"/>
      <w:r/>
      <w:bookmarkEnd w:id="139"/>
      <w:r/>
      <w:bookmarkEnd w:id="140"/>
      <w:r/>
      <w:bookmarkEnd w:id="141"/>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施工范围：</w:t>
            </w:r>
            <w:r/>
          </w:p>
          <w:p>
            <w:pPr>
              <w:spacing w:line="360" w:lineRule="auto"/>
              <w:rPr>
                <w:rFonts w:ascii="宋体" w:hAnsi="宋体" w:cs="宋体"/>
                <w:highlight w:val="none"/>
              </w:rPr>
            </w:pPr>
            <w:r>
              <w:rPr>
                <w:rFonts w:hint="eastAsia" w:ascii="宋体" w:hAnsi="宋体" w:cs="宋体"/>
                <w:highlight w:val="none"/>
              </w:rPr>
              <w:t xml:space="preserve">施工工期：</w:t>
            </w:r>
            <w:r/>
          </w:p>
          <w:p>
            <w:pPr>
              <w:spacing w:line="360" w:lineRule="auto"/>
              <w:rPr>
                <w:rFonts w:ascii="宋体" w:hAnsi="宋体" w:cs="宋体"/>
                <w:highlight w:val="none"/>
              </w:rPr>
            </w:pPr>
            <w:r>
              <w:rPr>
                <w:rFonts w:hint="eastAsia" w:ascii="宋体" w:hAnsi="宋体" w:cs="宋体"/>
                <w:highlight w:val="none"/>
              </w:rPr>
              <w:t xml:space="preserve">施工质量要求：</w:t>
            </w:r>
            <w:r/>
          </w:p>
          <w:p>
            <w:pPr>
              <w:spacing w:line="360" w:lineRule="auto"/>
              <w:rPr>
                <w:rFonts w:ascii="宋体" w:hAnsi="宋体" w:cs="宋体"/>
                <w:highlight w:val="none"/>
              </w:rPr>
            </w:pPr>
            <w:r>
              <w:rPr>
                <w:rFonts w:hint="eastAsia" w:ascii="宋体" w:hAnsi="宋体" w:cs="宋体"/>
                <w:highlight w:val="none"/>
              </w:rPr>
              <w:t xml:space="preserve">项目经理：</w:t>
            </w:r>
            <w:r/>
          </w:p>
          <w:p>
            <w:pPr>
              <w:spacing w:line="360" w:lineRule="auto"/>
              <w:rPr>
                <w:rFonts w:ascii="宋体" w:hAnsi="宋体" w:cs="宋体"/>
                <w:highlight w:val="none"/>
              </w:rPr>
            </w:pPr>
            <w:r>
              <w:rPr>
                <w:rFonts w:hint="eastAsia" w:ascii="宋体" w:hAnsi="宋体" w:cs="宋体"/>
                <w:highlight w:val="none"/>
              </w:rPr>
              <w:t xml:space="preserve">执业证书信息：</w:t>
            </w:r>
            <w:r/>
          </w:p>
        </w:tc>
      </w:tr>
    </w:tbl>
    <w:p>
      <w:pPr>
        <w:ind w:firstLine="211"/>
        <w:jc w:val="center"/>
        <w:spacing w:line="360" w:lineRule="auto"/>
        <w:rPr>
          <w:rFonts w:ascii="宋体" w:hAnsi="宋体"/>
          <w:b/>
          <w:highlight w:val="none"/>
        </w:rPr>
      </w:pPr>
      <w:r>
        <w:rPr>
          <w:rFonts w:ascii="宋体" w:hAnsi="宋体"/>
          <w:b/>
          <w:highlight w:val="none"/>
        </w:rPr>
      </w:r>
      <w:r/>
    </w:p>
    <w:p>
      <w:pPr>
        <w:ind w:firstLine="211"/>
        <w:jc w:val="center"/>
        <w:spacing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Plotter">
    <w:panose1 w:val="020B0503020202020204"/>
  </w:font>
  <w:font w:name="MingLiU">
    <w:panose1 w:val="02020500000000000000"/>
  </w:font>
  <w:font w:name="Courier New">
    <w:panose1 w:val="02070309020205020404"/>
  </w:font>
  <w:font w:name="Segoe UI">
    <w:panose1 w:val="020B0502040204020203"/>
  </w:font>
  <w:font w:name="华文细黑">
    <w:panose1 w:val="02010600040101010101"/>
  </w:font>
  <w:font w:name="PMingLiU">
    <w:panose1 w:val="02020500000000000000"/>
  </w:font>
  <w:font w:name="仿宋">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15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277"/>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Normal"/>
    <w:next w:val="876"/>
    <w:uiPriority w:val="0"/>
    <w:qFormat/>
    <w:pPr>
      <w:jc w:val="both"/>
      <w:widowControl w:val="off"/>
    </w:pPr>
    <w:rPr>
      <w:rFonts w:hint="default" w:ascii="Times New Roman" w:hAnsi="Times New Roman" w:eastAsia="宋体" w:cs="Calibri"/>
      <w:sz w:val="21"/>
      <w:szCs w:val="21"/>
      <w:lang w:val="en-US" w:eastAsia="zh-CN" w:bidi="ar-SA"/>
    </w:rPr>
  </w:style>
  <w:style w:type="paragraph" w:styleId="865">
    <w:name w:val="Heading 1"/>
    <w:basedOn w:val="864"/>
    <w:next w:val="864"/>
    <w:link w:val="1082"/>
    <w:uiPriority w:val="9"/>
    <w:qFormat/>
    <w:pPr>
      <w:jc w:val="center"/>
      <w:keepLines/>
      <w:keepNext/>
      <w:spacing w:line="360" w:lineRule="auto"/>
      <w:outlineLvl w:val="0"/>
    </w:pPr>
    <w:rPr>
      <w:rFonts w:ascii="宋体" w:hAnsi="宋体" w:cs="宋体"/>
      <w:b/>
      <w:bCs/>
      <w:sz w:val="32"/>
      <w:szCs w:val="44"/>
    </w:rPr>
  </w:style>
  <w:style w:type="paragraph" w:styleId="866">
    <w:name w:val="Heading 2"/>
    <w:basedOn w:val="864"/>
    <w:next w:val="864"/>
    <w:link w:val="1083"/>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67">
    <w:name w:val="Heading 3"/>
    <w:basedOn w:val="864"/>
    <w:next w:val="864"/>
    <w:link w:val="1081"/>
    <w:uiPriority w:val="9"/>
    <w:qFormat/>
    <w:pPr>
      <w:keepLines/>
      <w:keepNext/>
      <w:spacing w:before="260" w:after="260" w:line="416" w:lineRule="auto"/>
      <w:outlineLvl w:val="2"/>
    </w:pPr>
    <w:rPr>
      <w:rFonts w:cs="Times New Roman"/>
      <w:b/>
      <w:bCs/>
      <w:sz w:val="32"/>
      <w:szCs w:val="32"/>
    </w:rPr>
  </w:style>
  <w:style w:type="paragraph" w:styleId="868">
    <w:name w:val="Heading 4"/>
    <w:basedOn w:val="867"/>
    <w:next w:val="877"/>
    <w:link w:val="1085"/>
    <w:uiPriority w:val="0"/>
    <w:qFormat/>
    <w:pPr>
      <w:jc w:val="center"/>
      <w:spacing w:before="280" w:after="290" w:line="372" w:lineRule="auto"/>
      <w:outlineLvl w:val="3"/>
    </w:pPr>
    <w:rPr>
      <w:rFonts w:ascii="Arial" w:hAnsi="Arial" w:eastAsia="黑体"/>
      <w:szCs w:val="20"/>
    </w:rPr>
  </w:style>
  <w:style w:type="paragraph" w:styleId="869">
    <w:name w:val="Heading 5"/>
    <w:basedOn w:val="864"/>
    <w:next w:val="864"/>
    <w:link w:val="1086"/>
    <w:uiPriority w:val="0"/>
    <w:unhideWhenUsed/>
    <w:qFormat/>
    <w:pPr>
      <w:keepLines/>
      <w:keepNext/>
      <w:spacing w:before="280" w:after="290" w:line="376" w:lineRule="auto"/>
      <w:outlineLvl w:val="4"/>
    </w:pPr>
    <w:rPr>
      <w:b/>
      <w:bCs/>
      <w:sz w:val="28"/>
      <w:szCs w:val="28"/>
    </w:rPr>
  </w:style>
  <w:style w:type="paragraph" w:styleId="870">
    <w:name w:val="Heading 6"/>
    <w:basedOn w:val="864"/>
    <w:next w:val="864"/>
    <w:link w:val="108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871">
    <w:name w:val="Heading 7"/>
    <w:basedOn w:val="864"/>
    <w:next w:val="864"/>
    <w:link w:val="1088"/>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872">
    <w:name w:val="Heading 8"/>
    <w:basedOn w:val="864"/>
    <w:next w:val="864"/>
    <w:link w:val="108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873">
    <w:name w:val="Heading 9"/>
    <w:basedOn w:val="864"/>
    <w:next w:val="864"/>
    <w:link w:val="109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customStyle="1">
    <w:name w:val="正文（缩进）"/>
    <w:basedOn w:val="864"/>
    <w:next w:val="864"/>
    <w:uiPriority w:val="0"/>
    <w:qFormat/>
    <w:pPr>
      <w:ind w:firstLine="480"/>
      <w:spacing w:before="156" w:after="156"/>
    </w:pPr>
    <w:rPr>
      <w:rFonts w:cs="Times New Roman"/>
    </w:rPr>
  </w:style>
  <w:style w:type="paragraph" w:styleId="877" w:customStyle="1">
    <w:name w:val="HTZH-正文格式"/>
    <w:basedOn w:val="864"/>
    <w:uiPriority w:val="0"/>
    <w:qFormat/>
    <w:pPr>
      <w:ind w:firstLine="560"/>
      <w:spacing w:line="360" w:lineRule="auto"/>
    </w:pPr>
    <w:rPr>
      <w:rFonts w:eastAsia="仿宋" w:cs="宋体"/>
      <w:sz w:val="28"/>
      <w:szCs w:val="20"/>
    </w:rPr>
  </w:style>
  <w:style w:type="paragraph" w:styleId="878">
    <w:name w:val="toc 7"/>
    <w:basedOn w:val="864"/>
    <w:next w:val="864"/>
    <w:uiPriority w:val="39"/>
    <w:qFormat/>
    <w:pPr>
      <w:ind w:left="1260"/>
      <w:jc w:val="left"/>
    </w:pPr>
    <w:rPr>
      <w:rFonts w:cs="Times New Roman"/>
      <w:sz w:val="18"/>
      <w:szCs w:val="20"/>
    </w:rPr>
  </w:style>
  <w:style w:type="paragraph" w:styleId="879">
    <w:name w:val="index 8"/>
    <w:basedOn w:val="864"/>
    <w:next w:val="864"/>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0">
    <w:name w:val="Normal Indent"/>
    <w:basedOn w:val="864"/>
    <w:link w:val="1084"/>
    <w:uiPriority w:val="0"/>
    <w:qFormat/>
    <w:pPr>
      <w:ind w:firstLine="420"/>
    </w:pPr>
    <w:rPr>
      <w:rFonts w:cs="Times New Roman"/>
    </w:rPr>
  </w:style>
  <w:style w:type="paragraph" w:styleId="881">
    <w:name w:val="Caption"/>
    <w:basedOn w:val="864"/>
    <w:next w:val="864"/>
    <w:uiPriority w:val="0"/>
    <w:qFormat/>
    <w:rPr>
      <w:rFonts w:ascii="Arial" w:hAnsi="Arial" w:eastAsia="黑体" w:cs="Arial"/>
      <w:sz w:val="20"/>
      <w:szCs w:val="20"/>
    </w:rPr>
  </w:style>
  <w:style w:type="paragraph" w:styleId="882">
    <w:name w:val="index 5"/>
    <w:basedOn w:val="864"/>
    <w:next w:val="864"/>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3">
    <w:name w:val="Document Map"/>
    <w:basedOn w:val="864"/>
    <w:link w:val="1091"/>
    <w:uiPriority w:val="0"/>
    <w:qFormat/>
    <w:rPr>
      <w:rFonts w:ascii="宋体" w:cs="Times New Roman"/>
      <w:sz w:val="18"/>
      <w:szCs w:val="18"/>
    </w:rPr>
  </w:style>
  <w:style w:type="paragraph" w:styleId="884">
    <w:name w:val="annotation text"/>
    <w:basedOn w:val="864"/>
    <w:link w:val="1111"/>
    <w:uiPriority w:val="0"/>
    <w:unhideWhenUsed/>
    <w:qFormat/>
    <w:pPr>
      <w:jc w:val="left"/>
    </w:pPr>
  </w:style>
  <w:style w:type="paragraph" w:styleId="885">
    <w:name w:val="index 6"/>
    <w:basedOn w:val="864"/>
    <w:next w:val="864"/>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6">
    <w:name w:val="Salutation"/>
    <w:basedOn w:val="864"/>
    <w:next w:val="864"/>
    <w:link w:val="1112"/>
    <w:uiPriority w:val="0"/>
    <w:qFormat/>
    <w:rPr>
      <w:rFonts w:cs="Times New Roman"/>
      <w:szCs w:val="24"/>
    </w:rPr>
  </w:style>
  <w:style w:type="paragraph" w:styleId="887">
    <w:name w:val="Body Text 3"/>
    <w:basedOn w:val="864"/>
    <w:link w:val="1113"/>
    <w:uiPriority w:val="99"/>
    <w:qFormat/>
    <w:rPr>
      <w:rFonts w:ascii="宋体" w:cs="Times New Roman"/>
      <w:sz w:val="24"/>
      <w:szCs w:val="20"/>
    </w:rPr>
  </w:style>
  <w:style w:type="paragraph" w:styleId="888">
    <w:name w:val="Body Text"/>
    <w:basedOn w:val="864"/>
    <w:link w:val="1114"/>
    <w:uiPriority w:val="0"/>
    <w:qFormat/>
    <w:pPr>
      <w:spacing w:after="120"/>
    </w:pPr>
    <w:rPr>
      <w:rFonts w:cs="Times New Roman"/>
      <w:szCs w:val="20"/>
    </w:rPr>
  </w:style>
  <w:style w:type="paragraph" w:styleId="889">
    <w:name w:val="Body Text Indent"/>
    <w:basedOn w:val="864"/>
    <w:link w:val="1096"/>
    <w:uiPriority w:val="0"/>
    <w:qFormat/>
    <w:pPr>
      <w:ind w:left="420"/>
      <w:spacing w:after="120"/>
    </w:pPr>
    <w:rPr>
      <w:rFonts w:cs="Times New Roman"/>
    </w:rPr>
  </w:style>
  <w:style w:type="paragraph" w:styleId="890">
    <w:name w:val="List 2"/>
    <w:basedOn w:val="864"/>
    <w:uiPriority w:val="0"/>
    <w:qFormat/>
    <w:pPr>
      <w:ind w:left="100" w:hanging="200"/>
    </w:pPr>
    <w:rPr>
      <w:rFonts w:cs="Times New Roman"/>
      <w:szCs w:val="24"/>
    </w:rPr>
  </w:style>
  <w:style w:type="paragraph" w:styleId="891">
    <w:name w:val="Block Text"/>
    <w:basedOn w:val="86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892">
    <w:name w:val="index 4"/>
    <w:basedOn w:val="864"/>
    <w:next w:val="86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893">
    <w:name w:val="toc 5"/>
    <w:basedOn w:val="864"/>
    <w:next w:val="864"/>
    <w:uiPriority w:val="39"/>
    <w:qFormat/>
    <w:pPr>
      <w:ind w:left="840"/>
      <w:jc w:val="left"/>
    </w:pPr>
    <w:rPr>
      <w:rFonts w:cs="Times New Roman"/>
      <w:sz w:val="18"/>
      <w:szCs w:val="20"/>
    </w:rPr>
  </w:style>
  <w:style w:type="paragraph" w:styleId="894">
    <w:name w:val="toc 3"/>
    <w:basedOn w:val="864"/>
    <w:next w:val="864"/>
    <w:uiPriority w:val="39"/>
    <w:qFormat/>
    <w:pPr>
      <w:ind w:left="420"/>
      <w:jc w:val="left"/>
    </w:pPr>
    <w:rPr>
      <w:rFonts w:cs="Times New Roman"/>
      <w:sz w:val="20"/>
      <w:szCs w:val="20"/>
    </w:rPr>
  </w:style>
  <w:style w:type="paragraph" w:styleId="895">
    <w:name w:val="Plain Text"/>
    <w:basedOn w:val="864"/>
    <w:link w:val="1097"/>
    <w:uiPriority w:val="99"/>
    <w:qFormat/>
    <w:rPr>
      <w:rFonts w:ascii="宋体" w:hAnsi="Courier New" w:cs="Times New Roman"/>
      <w:sz w:val="20"/>
      <w:szCs w:val="20"/>
    </w:rPr>
  </w:style>
  <w:style w:type="paragraph" w:styleId="896">
    <w:name w:val="toc 8"/>
    <w:basedOn w:val="864"/>
    <w:next w:val="864"/>
    <w:uiPriority w:val="39"/>
    <w:qFormat/>
    <w:pPr>
      <w:ind w:left="1470"/>
      <w:jc w:val="left"/>
    </w:pPr>
    <w:rPr>
      <w:rFonts w:cs="Times New Roman"/>
      <w:sz w:val="18"/>
      <w:szCs w:val="20"/>
    </w:rPr>
  </w:style>
  <w:style w:type="paragraph" w:styleId="897">
    <w:name w:val="Date"/>
    <w:basedOn w:val="864"/>
    <w:next w:val="864"/>
    <w:link w:val="1098"/>
    <w:uiPriority w:val="99"/>
    <w:qFormat/>
    <w:pPr>
      <w:ind w:left="100"/>
      <w:jc w:val="left"/>
    </w:pPr>
    <w:rPr>
      <w:rFonts w:cs="Times New Roman"/>
    </w:rPr>
  </w:style>
  <w:style w:type="paragraph" w:styleId="898">
    <w:name w:val="Body Text Indent 2"/>
    <w:basedOn w:val="864"/>
    <w:link w:val="1099"/>
    <w:uiPriority w:val="0"/>
    <w:qFormat/>
    <w:pPr>
      <w:ind w:firstLine="630"/>
    </w:pPr>
    <w:rPr>
      <w:rFonts w:cs="Times New Roman"/>
    </w:rPr>
  </w:style>
  <w:style w:type="paragraph" w:styleId="899">
    <w:name w:val="endnote text"/>
    <w:basedOn w:val="864"/>
    <w:link w:val="1115"/>
    <w:uiPriority w:val="0"/>
    <w:qFormat/>
    <w:pPr>
      <w:jc w:val="left"/>
    </w:pPr>
    <w:rPr>
      <w:rFonts w:ascii="MingLiU" w:eastAsia="MingLiU" w:cs="Times New Roman"/>
      <w:sz w:val="20"/>
      <w:szCs w:val="20"/>
      <w:lang w:eastAsia="zh-TW"/>
    </w:rPr>
  </w:style>
  <w:style w:type="paragraph" w:styleId="900">
    <w:name w:val="Balloon Text"/>
    <w:basedOn w:val="864"/>
    <w:link w:val="1101"/>
    <w:uiPriority w:val="99"/>
    <w:qFormat/>
    <w:rPr>
      <w:rFonts w:cs="Times New Roman"/>
      <w:sz w:val="18"/>
      <w:szCs w:val="18"/>
    </w:rPr>
  </w:style>
  <w:style w:type="paragraph" w:styleId="901">
    <w:name w:val="Footer"/>
    <w:basedOn w:val="864"/>
    <w:link w:val="1102"/>
    <w:uiPriority w:val="99"/>
    <w:qFormat/>
    <w:pPr>
      <w:jc w:val="left"/>
      <w:tabs>
        <w:tab w:val="center" w:pos="4153" w:leader="none"/>
        <w:tab w:val="right" w:pos="8306" w:leader="none"/>
      </w:tabs>
    </w:pPr>
    <w:rPr>
      <w:rFonts w:cs="Times New Roman"/>
      <w:sz w:val="18"/>
      <w:szCs w:val="18"/>
    </w:rPr>
  </w:style>
  <w:style w:type="paragraph" w:styleId="902">
    <w:name w:val="envelope return"/>
    <w:basedOn w:val="864"/>
    <w:uiPriority w:val="0"/>
    <w:semiHidden/>
    <w:qFormat/>
    <w:rPr>
      <w:rFonts w:ascii="Arial" w:hAnsi="Arial" w:cs="Arial"/>
      <w:szCs w:val="24"/>
    </w:rPr>
  </w:style>
  <w:style w:type="paragraph" w:styleId="903">
    <w:name w:val="Header"/>
    <w:basedOn w:val="864"/>
    <w:link w:val="1103"/>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904">
    <w:name w:val="toc 1"/>
    <w:basedOn w:val="864"/>
    <w:next w:val="864"/>
    <w:uiPriority w:val="39"/>
    <w:qFormat/>
    <w:pPr>
      <w:jc w:val="left"/>
      <w:spacing w:before="120" w:after="120"/>
    </w:pPr>
    <w:rPr>
      <w:rFonts w:cs="Times New Roman"/>
      <w:b/>
      <w:caps/>
      <w:sz w:val="20"/>
      <w:szCs w:val="20"/>
    </w:rPr>
  </w:style>
  <w:style w:type="paragraph" w:styleId="905">
    <w:name w:val="toc 4"/>
    <w:basedOn w:val="864"/>
    <w:next w:val="864"/>
    <w:uiPriority w:val="39"/>
    <w:qFormat/>
    <w:pPr>
      <w:ind w:left="630"/>
      <w:jc w:val="left"/>
    </w:pPr>
    <w:rPr>
      <w:rFonts w:cs="Times New Roman"/>
      <w:sz w:val="18"/>
      <w:szCs w:val="20"/>
    </w:rPr>
  </w:style>
  <w:style w:type="paragraph" w:styleId="906">
    <w:name w:val="Subtitle"/>
    <w:basedOn w:val="864"/>
    <w:next w:val="864"/>
    <w:link w:val="1104"/>
    <w:uiPriority w:val="0"/>
    <w:qFormat/>
    <w:pPr>
      <w:jc w:val="center"/>
      <w:spacing w:after="60"/>
      <w:outlineLvl w:val="1"/>
    </w:pPr>
    <w:rPr>
      <w:rFonts w:ascii="Cambria" w:hAnsi="Cambria" w:cs="Times New Roman"/>
      <w:sz w:val="24"/>
      <w:szCs w:val="24"/>
    </w:rPr>
  </w:style>
  <w:style w:type="paragraph" w:styleId="907">
    <w:name w:val="footnote text"/>
    <w:basedOn w:val="864"/>
    <w:link w:val="1078"/>
    <w:uiPriority w:val="0"/>
    <w:unhideWhenUsed/>
    <w:qFormat/>
    <w:pPr>
      <w:spacing w:after="40"/>
    </w:pPr>
    <w:rPr>
      <w:sz w:val="18"/>
    </w:rPr>
  </w:style>
  <w:style w:type="paragraph" w:styleId="908">
    <w:name w:val="toc 6"/>
    <w:basedOn w:val="864"/>
    <w:next w:val="864"/>
    <w:uiPriority w:val="39"/>
    <w:qFormat/>
    <w:pPr>
      <w:ind w:left="1050"/>
      <w:jc w:val="left"/>
    </w:pPr>
    <w:rPr>
      <w:rFonts w:cs="Times New Roman"/>
      <w:sz w:val="18"/>
      <w:szCs w:val="20"/>
    </w:rPr>
  </w:style>
  <w:style w:type="paragraph" w:styleId="909">
    <w:name w:val="Body Text Indent 3"/>
    <w:basedOn w:val="864"/>
    <w:link w:val="1105"/>
    <w:uiPriority w:val="99"/>
    <w:qFormat/>
    <w:pPr>
      <w:ind w:left="420"/>
      <w:spacing w:after="120"/>
    </w:pPr>
    <w:rPr>
      <w:rFonts w:cs="Times New Roman"/>
      <w:sz w:val="16"/>
      <w:szCs w:val="16"/>
    </w:rPr>
  </w:style>
  <w:style w:type="paragraph" w:styleId="910">
    <w:name w:val="table of figures"/>
    <w:basedOn w:val="864"/>
    <w:next w:val="864"/>
    <w:uiPriority w:val="0"/>
    <w:unhideWhenUsed/>
    <w:qFormat/>
  </w:style>
  <w:style w:type="paragraph" w:styleId="911">
    <w:name w:val="toc 2"/>
    <w:basedOn w:val="864"/>
    <w:next w:val="864"/>
    <w:uiPriority w:val="39"/>
    <w:qFormat/>
    <w:pPr>
      <w:ind w:left="210"/>
      <w:jc w:val="left"/>
    </w:pPr>
    <w:rPr>
      <w:rFonts w:cs="Times New Roman"/>
      <w:smallCaps/>
      <w:sz w:val="20"/>
      <w:szCs w:val="20"/>
    </w:rPr>
  </w:style>
  <w:style w:type="paragraph" w:styleId="912">
    <w:name w:val="toc 9"/>
    <w:basedOn w:val="864"/>
    <w:next w:val="864"/>
    <w:uiPriority w:val="39"/>
    <w:qFormat/>
    <w:pPr>
      <w:ind w:left="1680"/>
      <w:jc w:val="left"/>
    </w:pPr>
    <w:rPr>
      <w:rFonts w:cs="Times New Roman"/>
      <w:sz w:val="18"/>
      <w:szCs w:val="20"/>
    </w:rPr>
  </w:style>
  <w:style w:type="paragraph" w:styleId="913">
    <w:name w:val="Body Text 2"/>
    <w:basedOn w:val="864"/>
    <w:link w:val="1116"/>
    <w:uiPriority w:val="99"/>
    <w:qFormat/>
    <w:pPr>
      <w:ind w:right="-100"/>
      <w:widowControl/>
      <w:tabs>
        <w:tab w:val="left" w:pos="1134" w:leader="none"/>
        <w:tab w:val="left" w:pos="1985" w:leader="none"/>
      </w:tabs>
    </w:pPr>
    <w:rPr>
      <w:rFonts w:ascii="PMingLiU" w:cs="Times New Roman"/>
      <w:sz w:val="24"/>
      <w:szCs w:val="20"/>
    </w:rPr>
  </w:style>
  <w:style w:type="paragraph" w:styleId="914">
    <w:name w:val="Normal (Web)"/>
    <w:basedOn w:val="864"/>
    <w:uiPriority w:val="99"/>
    <w:qFormat/>
    <w:pPr>
      <w:jc w:val="left"/>
      <w:spacing w:before="100" w:beforeAutospacing="1" w:after="100" w:afterAutospacing="1"/>
    </w:pPr>
    <w:rPr>
      <w:sz w:val="24"/>
      <w:szCs w:val="24"/>
    </w:rPr>
  </w:style>
  <w:style w:type="paragraph" w:styleId="915">
    <w:name w:val="index 1"/>
    <w:basedOn w:val="864"/>
    <w:next w:val="864"/>
    <w:uiPriority w:val="99"/>
    <w:qFormat/>
    <w:pPr>
      <w:jc w:val="center"/>
      <w:spacing w:line="220" w:lineRule="exact"/>
    </w:pPr>
    <w:rPr>
      <w:rFonts w:ascii="仿宋_GB2312" w:eastAsia="仿宋_GB2312" w:cs="Times New Roman"/>
      <w:szCs w:val="20"/>
    </w:rPr>
  </w:style>
  <w:style w:type="paragraph" w:styleId="916">
    <w:name w:val="index 2"/>
    <w:basedOn w:val="864"/>
    <w:next w:val="864"/>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917">
    <w:name w:val="Title"/>
    <w:basedOn w:val="864"/>
    <w:link w:val="1117"/>
    <w:uiPriority w:val="0"/>
    <w:qFormat/>
    <w:pPr>
      <w:jc w:val="center"/>
      <w:spacing w:before="240" w:after="60" w:line="420" w:lineRule="atLeast"/>
      <w:outlineLvl w:val="0"/>
    </w:pPr>
    <w:rPr>
      <w:rFonts w:ascii="Arial" w:hAnsi="Arial" w:cs="Times New Roman"/>
      <w:b/>
      <w:sz w:val="32"/>
      <w:szCs w:val="20"/>
    </w:rPr>
  </w:style>
  <w:style w:type="paragraph" w:styleId="918">
    <w:name w:val="annotation subject"/>
    <w:basedOn w:val="884"/>
    <w:next w:val="884"/>
    <w:link w:val="1118"/>
    <w:uiPriority w:val="0"/>
    <w:qFormat/>
    <w:pPr>
      <w:jc w:val="both"/>
    </w:pPr>
    <w:rPr>
      <w:rFonts w:cs="Times New Roman"/>
      <w:b/>
      <w:szCs w:val="20"/>
    </w:rPr>
  </w:style>
  <w:style w:type="paragraph" w:styleId="919">
    <w:name w:val="Body Text First Indent"/>
    <w:basedOn w:val="864"/>
    <w:link w:val="1119"/>
    <w:uiPriority w:val="99"/>
    <w:qFormat/>
    <w:pPr>
      <w:ind w:firstLine="420"/>
      <w:spacing w:line="312" w:lineRule="auto"/>
    </w:pPr>
    <w:rPr>
      <w:rFonts w:cs="Times New Roman"/>
      <w:szCs w:val="20"/>
    </w:rPr>
  </w:style>
  <w:style w:type="paragraph" w:styleId="920">
    <w:name w:val="Body Text First Indent 2"/>
    <w:basedOn w:val="889"/>
    <w:link w:val="1120"/>
    <w:uiPriority w:val="0"/>
    <w:qFormat/>
    <w:pPr>
      <w:ind w:left="0" w:firstLine="210"/>
    </w:pPr>
    <w:rPr>
      <w:szCs w:val="20"/>
    </w:rPr>
  </w:style>
  <w:style w:type="table" w:styleId="921">
    <w:name w:val="Table Grid"/>
    <w:basedOn w:val="875"/>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uiPriority w:val="0"/>
    <w:qFormat/>
    <w:rPr>
      <w:b/>
      <w:bCs/>
    </w:rPr>
  </w:style>
  <w:style w:type="character" w:styleId="923">
    <w:name w:val="endnote reference"/>
    <w:uiPriority w:val="0"/>
    <w:qFormat/>
    <w:rPr>
      <w:vertAlign w:val="superscript"/>
    </w:rPr>
  </w:style>
  <w:style w:type="character" w:styleId="924">
    <w:name w:val="page number"/>
    <w:basedOn w:val="874"/>
    <w:uiPriority w:val="0"/>
    <w:qFormat/>
  </w:style>
  <w:style w:type="character" w:styleId="925">
    <w:name w:val="FollowedHyperlink"/>
    <w:basedOn w:val="874"/>
    <w:uiPriority w:val="99"/>
    <w:unhideWhenUsed/>
    <w:qFormat/>
    <w:rPr>
      <w:color w:val="800080"/>
      <w:u w:val="single"/>
    </w:rPr>
  </w:style>
  <w:style w:type="character" w:styleId="926">
    <w:name w:val="Emphasis"/>
    <w:uiPriority w:val="0"/>
    <w:qFormat/>
    <w:rPr>
      <w:b/>
      <w:bCs/>
    </w:rPr>
  </w:style>
  <w:style w:type="character" w:styleId="927">
    <w:name w:val="line number"/>
    <w:basedOn w:val="874"/>
    <w:uiPriority w:val="99"/>
    <w:unhideWhenUsed/>
    <w:qFormat/>
  </w:style>
  <w:style w:type="character" w:styleId="928">
    <w:name w:val="HTML Definition"/>
    <w:uiPriority w:val="0"/>
    <w:qFormat/>
  </w:style>
  <w:style w:type="character" w:styleId="929">
    <w:name w:val="HTML Typewriter"/>
    <w:uiPriority w:val="0"/>
    <w:qFormat/>
    <w:rPr>
      <w:rFonts w:hint="default" w:ascii="monospace" w:hAnsi="monospace" w:eastAsia="monospace" w:cs="monospace"/>
      <w:sz w:val="20"/>
    </w:rPr>
  </w:style>
  <w:style w:type="character" w:styleId="930">
    <w:name w:val="HTML Acronym"/>
    <w:basedOn w:val="874"/>
    <w:uiPriority w:val="0"/>
    <w:qFormat/>
  </w:style>
  <w:style w:type="character" w:styleId="931">
    <w:name w:val="HTML Variable"/>
    <w:uiPriority w:val="0"/>
    <w:qFormat/>
  </w:style>
  <w:style w:type="character" w:styleId="932">
    <w:name w:val="Hyperlink"/>
    <w:uiPriority w:val="99"/>
    <w:qFormat/>
    <w:rPr>
      <w:color w:val="0000ff"/>
      <w:u w:val="single"/>
    </w:rPr>
  </w:style>
  <w:style w:type="character" w:styleId="933">
    <w:name w:val="HTML Code"/>
    <w:uiPriority w:val="0"/>
    <w:qFormat/>
    <w:rPr>
      <w:rFonts w:ascii="monospace" w:hAnsi="monospace" w:eastAsia="monospace" w:cs="monospace"/>
      <w:sz w:val="20"/>
    </w:rPr>
  </w:style>
  <w:style w:type="character" w:styleId="934">
    <w:name w:val="annotation reference"/>
    <w:uiPriority w:val="0"/>
    <w:qFormat/>
    <w:rPr>
      <w:sz w:val="21"/>
    </w:rPr>
  </w:style>
  <w:style w:type="character" w:styleId="935">
    <w:name w:val="HTML Cite"/>
    <w:uiPriority w:val="0"/>
    <w:qFormat/>
  </w:style>
  <w:style w:type="character" w:styleId="936">
    <w:name w:val="footnote reference"/>
    <w:uiPriority w:val="0"/>
    <w:qFormat/>
    <w:rPr>
      <w:vertAlign w:val="superscript"/>
    </w:rPr>
  </w:style>
  <w:style w:type="character" w:styleId="937">
    <w:name w:val="HTML Keyboard"/>
    <w:uiPriority w:val="0"/>
    <w:qFormat/>
    <w:rPr>
      <w:rFonts w:hint="default" w:ascii="monospace" w:hAnsi="monospace" w:eastAsia="monospace" w:cs="monospace"/>
      <w:sz w:val="20"/>
    </w:rPr>
  </w:style>
  <w:style w:type="character" w:styleId="938">
    <w:name w:val="HTML Sample"/>
    <w:uiPriority w:val="0"/>
    <w:qFormat/>
    <w:rPr>
      <w:rFonts w:hint="default" w:ascii="monospace" w:hAnsi="monospace" w:eastAsia="monospace" w:cs="monospace"/>
    </w:rPr>
  </w:style>
  <w:style w:type="paragraph" w:styleId="939" w:customStyle="1">
    <w:name w:val="标题 312"/>
    <w:basedOn w:val="864"/>
    <w:next w:val="864"/>
    <w:uiPriority w:val="9"/>
    <w:qFormat/>
    <w:pPr>
      <w:keepLines/>
      <w:keepNext/>
      <w:spacing w:before="320" w:after="200"/>
      <w:outlineLvl w:val="2"/>
    </w:pPr>
    <w:rPr>
      <w:rFonts w:ascii="Arial" w:hAnsi="Arial" w:eastAsia="Arial" w:cs="Arial"/>
      <w:sz w:val="30"/>
      <w:szCs w:val="30"/>
    </w:rPr>
  </w:style>
  <w:style w:type="paragraph" w:styleId="940" w:customStyle="1">
    <w:name w:val="标题 31"/>
    <w:basedOn w:val="941"/>
    <w:next w:val="864"/>
    <w:link w:val="1203"/>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941" w:customStyle="1">
    <w:name w:val="正文2"/>
    <w:uiPriority w:val="99"/>
    <w:qFormat/>
    <w:rPr>
      <w:rFonts w:hint="default" w:ascii="Times New Roman" w:hAnsi="Times New Roman" w:eastAsia="宋体" w:cs="Times New Roman"/>
      <w:sz w:val="24"/>
      <w:szCs w:val="24"/>
      <w:lang w:val="en-US" w:eastAsia="zh-CN" w:bidi="ar-SA"/>
    </w:rPr>
  </w:style>
  <w:style w:type="paragraph" w:styleId="942" w:customStyle="1">
    <w:name w:val="正文文本缩进1"/>
    <w:basedOn w:val="864"/>
    <w:next w:val="943"/>
    <w:uiPriority w:val="0"/>
    <w:qFormat/>
    <w:pPr>
      <w:ind w:firstLine="645"/>
    </w:pPr>
    <w:rPr>
      <w:rFonts w:ascii="楷体_GB2312" w:eastAsia="楷体_GB2312"/>
      <w:sz w:val="32"/>
      <w:szCs w:val="20"/>
    </w:rPr>
  </w:style>
  <w:style w:type="paragraph" w:styleId="943" w:customStyle="1">
    <w:name w:val="寄信人地址1"/>
    <w:basedOn w:val="864"/>
    <w:uiPriority w:val="0"/>
    <w:qFormat/>
    <w:rPr>
      <w:rFonts w:ascii="Arial" w:hAnsi="Arial"/>
    </w:rPr>
  </w:style>
  <w:style w:type="character" w:styleId="944" w:customStyle="1">
    <w:name w:val="Heading 5 Char"/>
    <w:basedOn w:val="874"/>
    <w:uiPriority w:val="0"/>
    <w:qFormat/>
    <w:rPr>
      <w:rFonts w:ascii="Arial" w:hAnsi="Arial" w:eastAsia="Arial" w:cs="Arial"/>
      <w:b/>
      <w:bCs/>
      <w:sz w:val="24"/>
      <w:szCs w:val="24"/>
    </w:rPr>
  </w:style>
  <w:style w:type="character" w:styleId="945" w:customStyle="1">
    <w:name w:val="Heading 6 Char"/>
    <w:basedOn w:val="874"/>
    <w:uiPriority w:val="9"/>
    <w:qFormat/>
    <w:rPr>
      <w:rFonts w:ascii="Arial" w:hAnsi="Arial" w:eastAsia="Arial" w:cs="Arial"/>
      <w:b/>
      <w:bCs/>
      <w:sz w:val="22"/>
      <w:szCs w:val="22"/>
    </w:rPr>
  </w:style>
  <w:style w:type="character" w:styleId="946" w:customStyle="1">
    <w:name w:val="Heading 7 Char"/>
    <w:basedOn w:val="874"/>
    <w:uiPriority w:val="9"/>
    <w:qFormat/>
    <w:rPr>
      <w:rFonts w:ascii="Arial" w:hAnsi="Arial" w:eastAsia="Arial" w:cs="Arial"/>
      <w:b/>
      <w:bCs/>
      <w:i/>
      <w:iCs/>
      <w:sz w:val="22"/>
      <w:szCs w:val="22"/>
    </w:rPr>
  </w:style>
  <w:style w:type="character" w:styleId="947" w:customStyle="1">
    <w:name w:val="Heading 8 Char"/>
    <w:basedOn w:val="874"/>
    <w:uiPriority w:val="9"/>
    <w:qFormat/>
    <w:rPr>
      <w:rFonts w:ascii="Arial" w:hAnsi="Arial" w:eastAsia="Arial" w:cs="Arial"/>
      <w:i/>
      <w:iCs/>
      <w:sz w:val="22"/>
      <w:szCs w:val="22"/>
    </w:rPr>
  </w:style>
  <w:style w:type="character" w:styleId="948" w:customStyle="1">
    <w:name w:val="Heading 9 Char"/>
    <w:basedOn w:val="874"/>
    <w:uiPriority w:val="9"/>
    <w:qFormat/>
    <w:rPr>
      <w:rFonts w:ascii="Arial" w:hAnsi="Arial" w:eastAsia="Arial" w:cs="Arial"/>
      <w:i/>
      <w:iCs/>
      <w:sz w:val="21"/>
      <w:szCs w:val="21"/>
    </w:rPr>
  </w:style>
  <w:style w:type="character" w:styleId="949" w:customStyle="1">
    <w:name w:val="Subtitle Char"/>
    <w:basedOn w:val="874"/>
    <w:uiPriority w:val="11"/>
    <w:qFormat/>
    <w:rPr>
      <w:sz w:val="24"/>
      <w:szCs w:val="24"/>
    </w:rPr>
  </w:style>
  <w:style w:type="character" w:styleId="950" w:customStyle="1">
    <w:name w:val="Quote Char"/>
    <w:uiPriority w:val="29"/>
    <w:qFormat/>
    <w:rPr>
      <w:i/>
    </w:rPr>
  </w:style>
  <w:style w:type="character" w:styleId="951" w:customStyle="1">
    <w:name w:val="Intense Quote Char"/>
    <w:uiPriority w:val="30"/>
    <w:qFormat/>
    <w:rPr>
      <w:i/>
    </w:rPr>
  </w:style>
  <w:style w:type="character" w:styleId="952" w:customStyle="1">
    <w:name w:val="Caption Char"/>
    <w:uiPriority w:val="99"/>
    <w:qFormat/>
  </w:style>
  <w:style w:type="table" w:styleId="953" w:customStyle="1">
    <w:name w:val="Table Grid Light"/>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Plain Table 1"/>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8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8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basedOn w:val="8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8" w:customStyle="1">
    <w:name w:val="Grid Table 6 Colorful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basedOn w:val="8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basedOn w:val="8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7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7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7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7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7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7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basedOn w:val="8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basedOn w:val="8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8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7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7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7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7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7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7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basedOn w:val="8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7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7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7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7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7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7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Char"/>
    <w:link w:val="907"/>
    <w:uiPriority w:val="0"/>
    <w:qFormat/>
    <w:rPr>
      <w:sz w:val="18"/>
    </w:rPr>
  </w:style>
  <w:style w:type="character" w:styleId="1079" w:customStyle="1">
    <w:name w:val="Endnote Text Char"/>
    <w:uiPriority w:val="99"/>
    <w:qFormat/>
    <w:rPr>
      <w:sz w:val="20"/>
    </w:rPr>
  </w:style>
  <w:style w:type="paragraph" w:styleId="1080" w:customStyle="1">
    <w:name w:val="TOC 标题1"/>
    <w:uiPriority w:val="0"/>
    <w:unhideWhenUsed/>
    <w:qFormat/>
    <w:rPr>
      <w:rFonts w:hint="default" w:ascii="Times New Roman" w:hAnsi="Times New Roman" w:eastAsia="宋体" w:cs="Times New Roman"/>
      <w:lang w:val="en-US" w:eastAsia="zh-CN" w:bidi="ar-SA"/>
    </w:rPr>
  </w:style>
  <w:style w:type="character" w:styleId="1081" w:customStyle="1">
    <w:name w:val="标题 3 Char"/>
    <w:link w:val="867"/>
    <w:uiPriority w:val="9"/>
    <w:qFormat/>
    <w:rPr>
      <w:b/>
      <w:bCs/>
      <w:sz w:val="32"/>
      <w:szCs w:val="32"/>
    </w:rPr>
  </w:style>
  <w:style w:type="character" w:styleId="1082" w:customStyle="1">
    <w:name w:val="标题 1 Char"/>
    <w:link w:val="865"/>
    <w:uiPriority w:val="9"/>
    <w:qFormat/>
    <w:rPr>
      <w:rFonts w:ascii="宋体" w:hAnsi="宋体" w:eastAsia="宋体" w:cs="宋体"/>
      <w:b/>
      <w:bCs/>
      <w:sz w:val="32"/>
      <w:szCs w:val="44"/>
      <w:lang w:val="en-US" w:eastAsia="zh-CN"/>
    </w:rPr>
  </w:style>
  <w:style w:type="character" w:styleId="1083" w:customStyle="1">
    <w:name w:val="标题 2 Char"/>
    <w:link w:val="866"/>
    <w:uiPriority w:val="0"/>
    <w:qFormat/>
    <w:rPr>
      <w:rFonts w:ascii="Arial" w:hAnsi="Arial" w:eastAsia="幼圆" w:cs="Arial"/>
      <w:b/>
      <w:bCs/>
      <w:sz w:val="44"/>
      <w:szCs w:val="44"/>
    </w:rPr>
  </w:style>
  <w:style w:type="character" w:styleId="1084" w:customStyle="1">
    <w:name w:val="正文缩进 Char"/>
    <w:link w:val="880"/>
    <w:uiPriority w:val="0"/>
    <w:qFormat/>
    <w:rPr>
      <w:rFonts w:cs="Calibri"/>
      <w:sz w:val="21"/>
      <w:szCs w:val="21"/>
    </w:rPr>
  </w:style>
  <w:style w:type="character" w:styleId="1085" w:customStyle="1">
    <w:name w:val="标题 4 Char"/>
    <w:basedOn w:val="874"/>
    <w:link w:val="868"/>
    <w:uiPriority w:val="0"/>
    <w:qFormat/>
    <w:rPr>
      <w:rFonts w:ascii="Arial" w:hAnsi="Arial" w:eastAsia="黑体"/>
      <w:b/>
      <w:sz w:val="32"/>
    </w:rPr>
  </w:style>
  <w:style w:type="character" w:styleId="1086" w:customStyle="1">
    <w:name w:val="标题 5 Char"/>
    <w:basedOn w:val="874"/>
    <w:link w:val="869"/>
    <w:uiPriority w:val="0"/>
    <w:qFormat/>
    <w:rPr>
      <w:rFonts w:cs="Calibri"/>
      <w:b/>
      <w:bCs/>
      <w:sz w:val="28"/>
      <w:szCs w:val="28"/>
    </w:rPr>
  </w:style>
  <w:style w:type="character" w:styleId="1087" w:customStyle="1">
    <w:name w:val="标题 6 Char"/>
    <w:basedOn w:val="874"/>
    <w:link w:val="870"/>
    <w:uiPriority w:val="0"/>
    <w:qFormat/>
    <w:rPr>
      <w:rFonts w:ascii="Arial" w:hAnsi="Arial" w:eastAsia="黑体"/>
      <w:b/>
      <w:sz w:val="24"/>
    </w:rPr>
  </w:style>
  <w:style w:type="character" w:styleId="1088" w:customStyle="1">
    <w:name w:val="标题 7 Char"/>
    <w:basedOn w:val="874"/>
    <w:link w:val="871"/>
    <w:uiPriority w:val="0"/>
    <w:qFormat/>
    <w:rPr>
      <w:rFonts w:ascii="Times New Roman" w:hAnsi="Times New Roman"/>
      <w:b/>
      <w:sz w:val="24"/>
    </w:rPr>
  </w:style>
  <w:style w:type="character" w:styleId="1089" w:customStyle="1">
    <w:name w:val="标题 8 Char"/>
    <w:basedOn w:val="874"/>
    <w:link w:val="872"/>
    <w:uiPriority w:val="0"/>
    <w:qFormat/>
    <w:rPr>
      <w:rFonts w:ascii="Arial" w:hAnsi="Arial" w:eastAsia="黑体"/>
      <w:sz w:val="24"/>
    </w:rPr>
  </w:style>
  <w:style w:type="character" w:styleId="1090" w:customStyle="1">
    <w:name w:val="标题 9 Char"/>
    <w:basedOn w:val="874"/>
    <w:link w:val="873"/>
    <w:uiPriority w:val="0"/>
    <w:qFormat/>
    <w:rPr>
      <w:rFonts w:ascii="Arial" w:hAnsi="Arial" w:eastAsia="黑体"/>
      <w:sz w:val="21"/>
    </w:rPr>
  </w:style>
  <w:style w:type="character" w:styleId="1091" w:customStyle="1">
    <w:name w:val="文档结构图 Char"/>
    <w:link w:val="883"/>
    <w:uiPriority w:val="0"/>
    <w:qFormat/>
    <w:rPr>
      <w:rFonts w:ascii="宋体" w:cs="宋体"/>
      <w:sz w:val="18"/>
      <w:szCs w:val="18"/>
    </w:rPr>
  </w:style>
  <w:style w:type="character" w:styleId="1092" w:customStyle="1">
    <w:name w:val="批注文字 Char"/>
    <w:basedOn w:val="874"/>
    <w:uiPriority w:val="0"/>
    <w:qFormat/>
    <w:rPr>
      <w:rFonts w:cs="Calibri"/>
      <w:sz w:val="21"/>
      <w:szCs w:val="21"/>
    </w:rPr>
  </w:style>
  <w:style w:type="character" w:styleId="1093" w:customStyle="1">
    <w:name w:val="称呼 Char"/>
    <w:basedOn w:val="874"/>
    <w:uiPriority w:val="0"/>
    <w:qFormat/>
    <w:rPr>
      <w:rFonts w:cs="Calibri"/>
      <w:sz w:val="21"/>
      <w:szCs w:val="21"/>
    </w:rPr>
  </w:style>
  <w:style w:type="character" w:styleId="1094" w:customStyle="1">
    <w:name w:val="正文文本 3 Char"/>
    <w:basedOn w:val="874"/>
    <w:uiPriority w:val="99"/>
    <w:qFormat/>
    <w:rPr>
      <w:rFonts w:cs="Calibri"/>
      <w:sz w:val="16"/>
      <w:szCs w:val="16"/>
    </w:rPr>
  </w:style>
  <w:style w:type="character" w:styleId="1095" w:customStyle="1">
    <w:name w:val="正文文本 Char"/>
    <w:basedOn w:val="874"/>
    <w:uiPriority w:val="0"/>
    <w:qFormat/>
    <w:rPr>
      <w:rFonts w:cs="Calibri"/>
      <w:sz w:val="21"/>
      <w:szCs w:val="21"/>
    </w:rPr>
  </w:style>
  <w:style w:type="character" w:styleId="1096" w:customStyle="1">
    <w:name w:val="正文文本缩进 Char"/>
    <w:link w:val="889"/>
    <w:uiPriority w:val="0"/>
    <w:qFormat/>
    <w:rPr>
      <w:sz w:val="21"/>
      <w:szCs w:val="21"/>
    </w:rPr>
  </w:style>
  <w:style w:type="character" w:styleId="1097" w:customStyle="1">
    <w:name w:val="纯文本 Char1"/>
    <w:link w:val="895"/>
    <w:uiPriority w:val="0"/>
    <w:qFormat/>
    <w:rPr>
      <w:rFonts w:ascii="宋体" w:hAnsi="Courier New" w:cs="宋体"/>
    </w:rPr>
  </w:style>
  <w:style w:type="character" w:styleId="1098" w:customStyle="1">
    <w:name w:val="日期 Char"/>
    <w:link w:val="897"/>
    <w:uiPriority w:val="99"/>
    <w:qFormat/>
    <w:rPr>
      <w:sz w:val="21"/>
      <w:szCs w:val="21"/>
    </w:rPr>
  </w:style>
  <w:style w:type="character" w:styleId="1099" w:customStyle="1">
    <w:name w:val="正文文本缩进 2 Char"/>
    <w:link w:val="898"/>
    <w:uiPriority w:val="0"/>
    <w:qFormat/>
    <w:rPr>
      <w:sz w:val="21"/>
      <w:szCs w:val="21"/>
    </w:rPr>
  </w:style>
  <w:style w:type="character" w:styleId="1100" w:customStyle="1">
    <w:name w:val="尾注文本 Char"/>
    <w:basedOn w:val="874"/>
    <w:uiPriority w:val="0"/>
    <w:qFormat/>
    <w:rPr>
      <w:rFonts w:cs="Calibri"/>
      <w:sz w:val="21"/>
      <w:szCs w:val="21"/>
    </w:rPr>
  </w:style>
  <w:style w:type="character" w:styleId="1101" w:customStyle="1">
    <w:name w:val="批注框文本 Char"/>
    <w:link w:val="900"/>
    <w:uiPriority w:val="99"/>
    <w:qFormat/>
    <w:rPr>
      <w:sz w:val="18"/>
      <w:szCs w:val="18"/>
    </w:rPr>
  </w:style>
  <w:style w:type="character" w:styleId="1102" w:customStyle="1">
    <w:name w:val="页脚 Char"/>
    <w:link w:val="901"/>
    <w:uiPriority w:val="99"/>
    <w:qFormat/>
    <w:rPr>
      <w:sz w:val="18"/>
      <w:szCs w:val="18"/>
    </w:rPr>
  </w:style>
  <w:style w:type="character" w:styleId="1103" w:customStyle="1">
    <w:name w:val="页眉 Char"/>
    <w:link w:val="903"/>
    <w:uiPriority w:val="99"/>
    <w:qFormat/>
    <w:rPr>
      <w:sz w:val="18"/>
      <w:szCs w:val="18"/>
    </w:rPr>
  </w:style>
  <w:style w:type="character" w:styleId="1104" w:customStyle="1">
    <w:name w:val="副标题 Char"/>
    <w:basedOn w:val="874"/>
    <w:link w:val="906"/>
    <w:uiPriority w:val="0"/>
    <w:qFormat/>
    <w:rPr>
      <w:rFonts w:ascii="Cambria" w:hAnsi="Cambria"/>
      <w:sz w:val="24"/>
      <w:szCs w:val="24"/>
    </w:rPr>
  </w:style>
  <w:style w:type="character" w:styleId="1105" w:customStyle="1">
    <w:name w:val="正文文本缩进 3 Char"/>
    <w:link w:val="909"/>
    <w:uiPriority w:val="99"/>
    <w:qFormat/>
    <w:rPr>
      <w:sz w:val="16"/>
      <w:szCs w:val="16"/>
    </w:rPr>
  </w:style>
  <w:style w:type="character" w:styleId="1106" w:customStyle="1">
    <w:name w:val="正文文本 2 Char"/>
    <w:basedOn w:val="874"/>
    <w:uiPriority w:val="99"/>
    <w:qFormat/>
    <w:rPr>
      <w:rFonts w:cs="Calibri"/>
      <w:sz w:val="21"/>
      <w:szCs w:val="21"/>
    </w:rPr>
  </w:style>
  <w:style w:type="character" w:styleId="1107" w:customStyle="1">
    <w:name w:val="标题 Char"/>
    <w:basedOn w:val="874"/>
    <w:uiPriority w:val="0"/>
    <w:qFormat/>
    <w:rPr>
      <w:rFonts w:ascii="Cambria" w:hAnsi="Cambria" w:cs="Times New Roman"/>
      <w:b/>
      <w:bCs/>
      <w:sz w:val="32"/>
      <w:szCs w:val="32"/>
    </w:rPr>
  </w:style>
  <w:style w:type="character" w:styleId="1108" w:customStyle="1">
    <w:name w:val="批注主题 Char"/>
    <w:basedOn w:val="1092"/>
    <w:uiPriority w:val="0"/>
    <w:qFormat/>
    <w:rPr>
      <w:rFonts w:cs="Calibri"/>
      <w:b/>
      <w:bCs/>
      <w:sz w:val="21"/>
      <w:szCs w:val="21"/>
    </w:rPr>
  </w:style>
  <w:style w:type="character" w:styleId="1109" w:customStyle="1">
    <w:name w:val="正文首行缩进 Char"/>
    <w:basedOn w:val="1095"/>
    <w:uiPriority w:val="99"/>
    <w:qFormat/>
    <w:rPr>
      <w:rFonts w:cs="Calibri"/>
      <w:sz w:val="21"/>
      <w:szCs w:val="21"/>
    </w:rPr>
  </w:style>
  <w:style w:type="character" w:styleId="1110" w:customStyle="1">
    <w:name w:val="正文首行缩进 2 Char"/>
    <w:basedOn w:val="1096"/>
    <w:uiPriority w:val="0"/>
    <w:qFormat/>
    <w:rPr>
      <w:rFonts w:cs="Calibri"/>
      <w:sz w:val="21"/>
      <w:szCs w:val="21"/>
    </w:rPr>
  </w:style>
  <w:style w:type="character" w:styleId="1111" w:customStyle="1">
    <w:name w:val="批注文字 Char2"/>
    <w:basedOn w:val="874"/>
    <w:link w:val="884"/>
    <w:uiPriority w:val="0"/>
    <w:qFormat/>
    <w:rPr>
      <w:rFonts w:cs="Calibri"/>
      <w:sz w:val="21"/>
      <w:szCs w:val="21"/>
    </w:rPr>
  </w:style>
  <w:style w:type="character" w:styleId="1112" w:customStyle="1">
    <w:name w:val="称呼 Char1"/>
    <w:basedOn w:val="874"/>
    <w:link w:val="886"/>
    <w:uiPriority w:val="0"/>
    <w:qFormat/>
    <w:rPr>
      <w:sz w:val="21"/>
      <w:szCs w:val="24"/>
    </w:rPr>
  </w:style>
  <w:style w:type="character" w:styleId="1113" w:customStyle="1">
    <w:name w:val="正文文本 3 Char1"/>
    <w:basedOn w:val="874"/>
    <w:link w:val="887"/>
    <w:uiPriority w:val="0"/>
    <w:qFormat/>
    <w:rPr>
      <w:rFonts w:ascii="宋体"/>
      <w:sz w:val="24"/>
    </w:rPr>
  </w:style>
  <w:style w:type="character" w:styleId="1114" w:customStyle="1">
    <w:name w:val="正文文本 Char2"/>
    <w:basedOn w:val="874"/>
    <w:link w:val="888"/>
    <w:uiPriority w:val="0"/>
    <w:qFormat/>
    <w:rPr>
      <w:sz w:val="21"/>
    </w:rPr>
  </w:style>
  <w:style w:type="character" w:styleId="1115" w:customStyle="1">
    <w:name w:val="尾注文本 Char1"/>
    <w:basedOn w:val="874"/>
    <w:link w:val="899"/>
    <w:uiPriority w:val="0"/>
    <w:qFormat/>
    <w:rPr>
      <w:rFonts w:ascii="MingLiU" w:eastAsia="MingLiU"/>
      <w:lang w:eastAsia="zh-TW"/>
    </w:rPr>
  </w:style>
  <w:style w:type="character" w:styleId="1116" w:customStyle="1">
    <w:name w:val="正文文本 2 Char1"/>
    <w:basedOn w:val="874"/>
    <w:link w:val="913"/>
    <w:uiPriority w:val="99"/>
    <w:qFormat/>
    <w:rPr>
      <w:rFonts w:ascii="PMingLiU"/>
      <w:sz w:val="24"/>
    </w:rPr>
  </w:style>
  <w:style w:type="character" w:styleId="1117" w:customStyle="1">
    <w:name w:val="标题 Char1"/>
    <w:basedOn w:val="874"/>
    <w:link w:val="917"/>
    <w:uiPriority w:val="0"/>
    <w:qFormat/>
    <w:rPr>
      <w:rFonts w:ascii="Arial" w:hAnsi="Arial"/>
      <w:b/>
      <w:sz w:val="32"/>
    </w:rPr>
  </w:style>
  <w:style w:type="character" w:styleId="1118" w:customStyle="1">
    <w:name w:val="批注主题 Char2"/>
    <w:basedOn w:val="1111"/>
    <w:link w:val="918"/>
    <w:uiPriority w:val="0"/>
    <w:qFormat/>
    <w:rPr>
      <w:rFonts w:cs="Calibri"/>
      <w:b/>
      <w:sz w:val="21"/>
      <w:szCs w:val="21"/>
    </w:rPr>
  </w:style>
  <w:style w:type="character" w:styleId="1119" w:customStyle="1">
    <w:name w:val="正文首行缩进 Char2"/>
    <w:basedOn w:val="1114"/>
    <w:link w:val="919"/>
    <w:uiPriority w:val="0"/>
    <w:qFormat/>
    <w:rPr>
      <w:sz w:val="21"/>
    </w:rPr>
  </w:style>
  <w:style w:type="character" w:styleId="1120" w:customStyle="1">
    <w:name w:val="正文首行缩进 2 Char1"/>
    <w:basedOn w:val="1121"/>
    <w:link w:val="920"/>
    <w:uiPriority w:val="0"/>
    <w:qFormat/>
    <w:rPr>
      <w:rFonts w:cs="Calibri"/>
      <w:sz w:val="21"/>
      <w:szCs w:val="21"/>
    </w:rPr>
  </w:style>
  <w:style w:type="character" w:styleId="1121" w:customStyle="1">
    <w:name w:val="正文文本缩进 Char1"/>
    <w:basedOn w:val="874"/>
    <w:uiPriority w:val="0"/>
    <w:qFormat/>
    <w:rPr>
      <w:rFonts w:cs="Calibri"/>
      <w:sz w:val="21"/>
      <w:szCs w:val="21"/>
    </w:rPr>
  </w:style>
  <w:style w:type="paragraph" w:styleId="1122" w:customStyle="1">
    <w:name w:val="正文缩进1"/>
    <w:basedOn w:val="864"/>
    <w:uiPriority w:val="99"/>
    <w:qFormat/>
    <w:pPr>
      <w:ind w:firstLine="420"/>
    </w:pPr>
  </w:style>
  <w:style w:type="character" w:styleId="1123" w:customStyle="1">
    <w:name w:val="Heading 1 Char"/>
    <w:uiPriority w:val="0"/>
    <w:qFormat/>
    <w:rPr>
      <w:b/>
      <w:bCs/>
      <w:sz w:val="44"/>
      <w:szCs w:val="44"/>
    </w:rPr>
  </w:style>
  <w:style w:type="character" w:styleId="1124" w:customStyle="1">
    <w:name w:val="Body Text Indent 2 Char1"/>
    <w:uiPriority w:val="99"/>
    <w:qFormat/>
    <w:rPr>
      <w:rFonts w:ascii="仿宋_GB2312" w:eastAsia="仿宋_GB2312" w:cs="仿宋_GB2312"/>
      <w:sz w:val="24"/>
      <w:szCs w:val="24"/>
    </w:rPr>
  </w:style>
  <w:style w:type="character" w:styleId="1125" w:customStyle="1">
    <w:name w:val="Date Char1"/>
    <w:uiPriority w:val="99"/>
    <w:qFormat/>
    <w:rPr>
      <w:rFonts w:eastAsia="宋体"/>
      <w:sz w:val="24"/>
      <w:szCs w:val="24"/>
    </w:rPr>
  </w:style>
  <w:style w:type="paragraph" w:styleId="1126">
    <w:name w:val="List Paragraph"/>
    <w:basedOn w:val="864"/>
    <w:uiPriority w:val="0"/>
    <w:qFormat/>
    <w:pPr>
      <w:ind w:firstLine="420"/>
    </w:pPr>
  </w:style>
  <w:style w:type="paragraph" w:styleId="1127" w:customStyle="1">
    <w:name w:val="普通正文"/>
    <w:basedOn w:val="864"/>
    <w:uiPriority w:val="99"/>
    <w:qFormat/>
    <w:pPr>
      <w:ind w:firstLine="480"/>
      <w:jc w:val="left"/>
      <w:spacing w:before="120" w:after="120" w:line="360" w:lineRule="auto"/>
    </w:pPr>
    <w:rPr>
      <w:rFonts w:ascii="Arial" w:hAnsi="Arial" w:cs="Arial"/>
      <w:sz w:val="24"/>
      <w:szCs w:val="24"/>
    </w:rPr>
  </w:style>
  <w:style w:type="character" w:styleId="1128" w:customStyle="1">
    <w:name w:val="纯文本 Char"/>
    <w:uiPriority w:val="99"/>
    <w:qFormat/>
    <w:rPr>
      <w:rFonts w:ascii="宋体" w:hAnsi="Courier New" w:cs="宋体"/>
      <w:sz w:val="21"/>
      <w:szCs w:val="21"/>
    </w:rPr>
  </w:style>
  <w:style w:type="paragraph" w:styleId="1129" w:customStyle="1">
    <w:name w:val="p0"/>
    <w:basedOn w:val="864"/>
    <w:uiPriority w:val="0"/>
    <w:qFormat/>
    <w:pPr>
      <w:spacing w:line="312" w:lineRule="atLeast"/>
      <w:widowControl/>
    </w:pPr>
    <w:rPr>
      <w:rFonts w:cs="Times New Roman"/>
    </w:rPr>
  </w:style>
  <w:style w:type="paragraph" w:styleId="1130" w:customStyle="1">
    <w:name w:val="正文1"/>
    <w:next w:val="864"/>
    <w:uiPriority w:val="0"/>
    <w:qFormat/>
    <w:rPr>
      <w:rFonts w:hint="default" w:ascii="Times New Roman" w:hAnsi="Times New Roman" w:eastAsia="宋体" w:cs="Times New Roman"/>
      <w:sz w:val="24"/>
      <w:szCs w:val="24"/>
      <w:lang w:val="en-US" w:eastAsia="zh-CN" w:bidi="ar-SA"/>
    </w:rPr>
  </w:style>
  <w:style w:type="paragraph" w:styleId="1131" w:customStyle="1">
    <w:name w:val="正文文本1"/>
    <w:basedOn w:val="941"/>
    <w:next w:val="1132"/>
    <w:link w:val="1170"/>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1132" w:customStyle="1">
    <w:name w:val="一级条标题"/>
    <w:basedOn w:val="1133"/>
    <w:next w:val="11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3" w:customStyle="1">
    <w:name w:val="章标题"/>
    <w:next w:val="8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4" w:customStyle="1">
    <w:name w:val="段"/>
    <w:basedOn w:val="1130"/>
    <w:next w:val="864"/>
    <w:uiPriority w:val="0"/>
    <w:qFormat/>
    <w:pPr>
      <w:ind w:firstLine="200"/>
    </w:pPr>
    <w:rPr>
      <w:rFonts w:ascii="宋体"/>
      <w:sz w:val="20"/>
      <w:szCs w:val="20"/>
    </w:rPr>
  </w:style>
  <w:style w:type="character" w:styleId="1135" w:customStyle="1">
    <w:name w:val="日期 Char1"/>
    <w:uiPriority w:val="0"/>
    <w:qFormat/>
    <w:rPr>
      <w:rFonts w:ascii="Times New Roman" w:hAnsi="Times New Roman" w:eastAsia="宋体" w:cs="Times New Roman"/>
      <w:sz w:val="24"/>
      <w:szCs w:val="24"/>
    </w:rPr>
  </w:style>
  <w:style w:type="character" w:styleId="1136" w:customStyle="1">
    <w:name w:val="样式 首行缩进:  0 字符 Char"/>
    <w:link w:val="1137"/>
    <w:uiPriority w:val="99"/>
    <w:qFormat/>
    <w:rPr>
      <w:sz w:val="24"/>
      <w:szCs w:val="24"/>
    </w:rPr>
  </w:style>
  <w:style w:type="paragraph" w:styleId="1137" w:customStyle="1">
    <w:name w:val="样式 首行缩进:  0 字符"/>
    <w:basedOn w:val="864"/>
    <w:link w:val="1136"/>
    <w:uiPriority w:val="99"/>
    <w:qFormat/>
    <w:pPr>
      <w:ind w:firstLine="200"/>
      <w:spacing w:line="360" w:lineRule="auto"/>
    </w:pPr>
    <w:rPr>
      <w:rFonts w:cs="Times New Roman"/>
      <w:sz w:val="24"/>
      <w:szCs w:val="24"/>
    </w:rPr>
  </w:style>
  <w:style w:type="character" w:styleId="1138" w:customStyle="1">
    <w:name w:val="font21"/>
    <w:basedOn w:val="874"/>
    <w:uiPriority w:val="0"/>
    <w:qFormat/>
    <w:rPr>
      <w:rFonts w:hint="eastAsia" w:ascii="宋体" w:hAnsi="宋体" w:eastAsia="宋体" w:cs="宋体"/>
      <w:color w:val="000000"/>
      <w:sz w:val="21"/>
      <w:szCs w:val="21"/>
      <w:u w:val="none"/>
    </w:rPr>
  </w:style>
  <w:style w:type="character" w:styleId="1139" w:customStyle="1">
    <w:name w:val="正文文本 (9)_"/>
    <w:link w:val="1140"/>
    <w:uiPriority w:val="0"/>
    <w:qFormat/>
    <w:rPr>
      <w:rFonts w:ascii="宋体" w:hAnsi="宋体" w:cs="宋体"/>
      <w:sz w:val="22"/>
      <w:shd w:val="clear" w:color="auto" w:fill="ffffff"/>
    </w:rPr>
  </w:style>
  <w:style w:type="paragraph" w:styleId="1140" w:customStyle="1">
    <w:name w:val="正文文本 (9)"/>
    <w:basedOn w:val="864"/>
    <w:link w:val="1139"/>
    <w:uiPriority w:val="0"/>
    <w:qFormat/>
    <w:pPr>
      <w:spacing w:line="475" w:lineRule="exact"/>
      <w:shd w:val="clear" w:color="auto" w:fill="ffffff"/>
    </w:pPr>
    <w:rPr>
      <w:rFonts w:ascii="宋体" w:hAnsi="宋体" w:cs="Times New Roman"/>
      <w:sz w:val="22"/>
      <w:szCs w:val="20"/>
    </w:rPr>
  </w:style>
  <w:style w:type="paragraph" w:styleId="11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42" w:customStyle="1">
    <w:name w:val="Body Text First Indent Char"/>
    <w:uiPriority w:val="99"/>
    <w:qFormat/>
    <w:rPr>
      <w:rFonts w:eastAsia="宋体"/>
      <w:sz w:val="24"/>
      <w:lang w:val="en-US" w:eastAsia="zh-CN"/>
    </w:rPr>
  </w:style>
  <w:style w:type="character" w:styleId="1143" w:customStyle="1">
    <w:name w:val="引用 Char"/>
    <w:uiPriority w:val="0"/>
    <w:qFormat/>
    <w:rPr>
      <w:i/>
      <w:sz w:val="24"/>
      <w:szCs w:val="24"/>
    </w:rPr>
  </w:style>
  <w:style w:type="paragraph" w:styleId="1144">
    <w:name w:val="Quote"/>
    <w:basedOn w:val="864"/>
    <w:next w:val="864"/>
    <w:link w:val="1145"/>
    <w:uiPriority w:val="0"/>
    <w:qFormat/>
    <w:rPr>
      <w:rFonts w:cs="Times New Roman"/>
      <w:i/>
      <w:sz w:val="24"/>
      <w:szCs w:val="24"/>
    </w:rPr>
  </w:style>
  <w:style w:type="character" w:styleId="1145" w:customStyle="1">
    <w:name w:val="引用 Char1"/>
    <w:basedOn w:val="874"/>
    <w:link w:val="1144"/>
    <w:uiPriority w:val="0"/>
    <w:qFormat/>
    <w:rPr>
      <w:i/>
      <w:sz w:val="24"/>
      <w:szCs w:val="24"/>
    </w:rPr>
  </w:style>
  <w:style w:type="character" w:styleId="1146" w:customStyle="1">
    <w:name w:val="正文首行缩进 Char1"/>
    <w:basedOn w:val="1147"/>
    <w:uiPriority w:val="99"/>
    <w:qFormat/>
    <w:rPr>
      <w:sz w:val="21"/>
    </w:rPr>
  </w:style>
  <w:style w:type="character" w:styleId="1147" w:customStyle="1">
    <w:name w:val="正文文本 Char1"/>
    <w:uiPriority w:val="0"/>
    <w:qFormat/>
    <w:rPr>
      <w:sz w:val="21"/>
    </w:rPr>
  </w:style>
  <w:style w:type="character" w:styleId="1148" w:customStyle="1">
    <w:name w:val="明显引用 Char"/>
    <w:uiPriority w:val="0"/>
    <w:qFormat/>
    <w:rPr>
      <w:b/>
      <w:i/>
      <w:sz w:val="24"/>
      <w:szCs w:val="22"/>
    </w:rPr>
  </w:style>
  <w:style w:type="paragraph" w:styleId="1149">
    <w:name w:val="Intense Quote"/>
    <w:basedOn w:val="864"/>
    <w:next w:val="864"/>
    <w:link w:val="1150"/>
    <w:uiPriority w:val="0"/>
    <w:qFormat/>
    <w:pPr>
      <w:ind w:left="720" w:right="720"/>
    </w:pPr>
    <w:rPr>
      <w:rFonts w:cs="Times New Roman"/>
      <w:b/>
      <w:i/>
      <w:sz w:val="24"/>
      <w:szCs w:val="22"/>
    </w:rPr>
  </w:style>
  <w:style w:type="character" w:styleId="1150" w:customStyle="1">
    <w:name w:val="明显引用 Char1"/>
    <w:basedOn w:val="874"/>
    <w:link w:val="1149"/>
    <w:uiPriority w:val="0"/>
    <w:qFormat/>
    <w:rPr>
      <w:b/>
      <w:i/>
      <w:sz w:val="24"/>
      <w:szCs w:val="22"/>
    </w:rPr>
  </w:style>
  <w:style w:type="character" w:styleId="1151" w:customStyle="1">
    <w:name w:val="Footer Char"/>
    <w:uiPriority w:val="0"/>
    <w:qFormat/>
    <w:rPr>
      <w:rFonts w:eastAsia="宋体"/>
      <w:sz w:val="18"/>
      <w:lang w:val="en-US" w:eastAsia="zh-CN"/>
    </w:rPr>
  </w:style>
  <w:style w:type="character" w:styleId="1152" w:customStyle="1">
    <w:name w:val="正文文本 Char_0_0"/>
    <w:link w:val="1153"/>
    <w:uiPriority w:val="0"/>
    <w:qFormat/>
    <w:rPr>
      <w:rFonts w:ascii="Times New Roman" w:hAnsi="Times New Roman"/>
    </w:rPr>
  </w:style>
  <w:style w:type="paragraph" w:styleId="1153" w:customStyle="1">
    <w:name w:val="正文文本_0_0"/>
    <w:basedOn w:val="1154"/>
    <w:link w:val="1152"/>
    <w:uiPriority w:val="0"/>
    <w:qFormat/>
    <w:pPr>
      <w:ind w:left="72" w:right="30"/>
      <w:jc w:val="center"/>
      <w:spacing w:after="60" w:line="360" w:lineRule="atLeast"/>
    </w:pPr>
  </w:style>
  <w:style w:type="paragraph" w:styleId="1154"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1155" w:customStyle="1">
    <w:name w:val="Variable"/>
    <w:uiPriority w:val="0"/>
    <w:qFormat/>
    <w:rPr>
      <w:i/>
    </w:rPr>
  </w:style>
  <w:style w:type="character" w:styleId="1156" w:customStyle="1">
    <w:name w:val="正文 +西文 Char"/>
    <w:link w:val="1157"/>
    <w:uiPriority w:val="0"/>
    <w:qFormat/>
    <w:rPr>
      <w:rFonts w:ascii="宋体" w:hAnsi="宋体" w:cs="宋体"/>
      <w:sz w:val="21"/>
      <w:szCs w:val="21"/>
    </w:rPr>
  </w:style>
  <w:style w:type="paragraph" w:styleId="1157" w:customStyle="1">
    <w:name w:val="正文 +西文"/>
    <w:basedOn w:val="864"/>
    <w:link w:val="1156"/>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158" w:customStyle="1">
    <w:name w:val="标题 4 Char_0"/>
    <w:link w:val="1159"/>
    <w:uiPriority w:val="0"/>
    <w:qFormat/>
    <w:rPr>
      <w:rFonts w:ascii="Cambria" w:hAnsi="Cambria"/>
      <w:b/>
      <w:bCs/>
      <w:sz w:val="28"/>
      <w:szCs w:val="28"/>
    </w:rPr>
  </w:style>
  <w:style w:type="paragraph" w:styleId="1159" w:customStyle="1">
    <w:name w:val="标题 4_0"/>
    <w:basedOn w:val="1160"/>
    <w:next w:val="1160"/>
    <w:link w:val="1158"/>
    <w:uiPriority w:val="0"/>
    <w:qFormat/>
    <w:pPr>
      <w:keepLines/>
      <w:keepNext/>
      <w:spacing w:before="280" w:after="290" w:line="372" w:lineRule="auto"/>
      <w:outlineLvl w:val="3"/>
    </w:pPr>
    <w:rPr>
      <w:rFonts w:ascii="Cambria" w:hAnsi="Cambria"/>
      <w:b/>
      <w:bCs/>
      <w:sz w:val="28"/>
      <w:szCs w:val="28"/>
    </w:rPr>
  </w:style>
  <w:style w:type="paragraph" w:styleId="1160"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character" w:styleId="1161"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162" w:customStyle="1">
    <w:name w:val="批注主题 Char1"/>
    <w:uiPriority w:val="0"/>
    <w:qFormat/>
    <w:rPr>
      <w:b/>
      <w:bCs/>
      <w:sz w:val="21"/>
    </w:rPr>
  </w:style>
  <w:style w:type="character" w:styleId="1163" w:customStyle="1">
    <w:name w:val="Char Char13"/>
    <w:uiPriority w:val="0"/>
    <w:qFormat/>
    <w:rPr>
      <w:sz w:val="21"/>
      <w:lang w:bidi="ar-SA"/>
    </w:rPr>
  </w:style>
  <w:style w:type="character" w:styleId="1164" w:customStyle="1">
    <w:name w:val="无间隔 Char"/>
    <w:link w:val="1165"/>
    <w:uiPriority w:val="0"/>
    <w:qFormat/>
    <w:rPr>
      <w:sz w:val="22"/>
      <w:szCs w:val="22"/>
      <w:lang w:val="en-US" w:eastAsia="zh-CN" w:bidi="ar-SA"/>
    </w:rPr>
  </w:style>
  <w:style w:type="paragraph" w:styleId="1165">
    <w:name w:val="No Spacing"/>
    <w:link w:val="1164"/>
    <w:uiPriority w:val="1"/>
    <w:qFormat/>
    <w:rPr>
      <w:rFonts w:hint="default" w:ascii="Times New Roman" w:hAnsi="Times New Roman" w:eastAsia="宋体" w:cs="Times New Roman"/>
      <w:sz w:val="22"/>
      <w:szCs w:val="22"/>
      <w:lang w:val="en-US" w:eastAsia="zh-CN" w:bidi="ar-SA"/>
    </w:rPr>
  </w:style>
  <w:style w:type="character" w:styleId="1166" w:customStyle="1">
    <w:name w:val="样式 正文文本 Char"/>
    <w:link w:val="1167"/>
    <w:uiPriority w:val="0"/>
    <w:qFormat/>
    <w:rPr>
      <w:rFonts w:ascii="Arial" w:hAnsi="Arial"/>
      <w:color w:val="000000"/>
      <w:sz w:val="24"/>
    </w:rPr>
  </w:style>
  <w:style w:type="paragraph" w:styleId="1167" w:customStyle="1">
    <w:name w:val="样式 正文文本"/>
    <w:basedOn w:val="1168"/>
    <w:link w:val="1166"/>
    <w:uiPriority w:val="0"/>
    <w:qFormat/>
    <w:rPr>
      <w:color w:val="000000"/>
    </w:rPr>
  </w:style>
  <w:style w:type="paragraph" w:styleId="1168" w:customStyle="1">
    <w:name w:val="样式 正文文本 + 首行缩进:  2 字符"/>
    <w:basedOn w:val="888"/>
    <w:uiPriority w:val="0"/>
    <w:qFormat/>
    <w:pPr>
      <w:spacing w:after="0" w:line="400" w:lineRule="exact"/>
    </w:pPr>
    <w:rPr>
      <w:rFonts w:ascii="Arial" w:hAnsi="Arial"/>
      <w:sz w:val="24"/>
    </w:rPr>
  </w:style>
  <w:style w:type="character" w:styleId="1169" w:customStyle="1">
    <w:name w:val="Title Char"/>
    <w:uiPriority w:val="0"/>
    <w:qFormat/>
    <w:rPr>
      <w:rFonts w:ascii="Cambria" w:hAnsi="Cambria" w:cs="Times New Roman"/>
      <w:b/>
      <w:bCs/>
      <w:sz w:val="32"/>
      <w:szCs w:val="32"/>
    </w:rPr>
  </w:style>
  <w:style w:type="character" w:styleId="1170" w:customStyle="1">
    <w:name w:val="正文文本 Char_0"/>
    <w:link w:val="1131"/>
    <w:uiPriority w:val="99"/>
    <w:qFormat/>
    <w:rPr>
      <w:rFonts w:ascii="宋体" w:eastAsia="Times New Roman"/>
      <w:sz w:val="28"/>
    </w:rPr>
  </w:style>
  <w:style w:type="character" w:styleId="1171" w:customStyle="1">
    <w:name w:val="批注文字 Char1"/>
    <w:uiPriority w:val="0"/>
    <w:qFormat/>
    <w:rPr>
      <w:sz w:val="21"/>
    </w:rPr>
  </w:style>
  <w:style w:type="character" w:styleId="1172" w:customStyle="1">
    <w:name w:val="Heading 3 Char"/>
    <w:uiPriority w:val="0"/>
    <w:qFormat/>
    <w:rPr>
      <w:rFonts w:ascii="黑体" w:hAnsi="宋体" w:eastAsia="黑体" w:cs="Times New Roman"/>
      <w:sz w:val="28"/>
      <w:lang w:val="en-US" w:eastAsia="zh-CN"/>
    </w:rPr>
  </w:style>
  <w:style w:type="character" w:styleId="1173" w:customStyle="1">
    <w:name w:val="标题 3 Char1"/>
    <w:uiPriority w:val="0"/>
    <w:qFormat/>
    <w:rPr>
      <w:rFonts w:ascii="黑体" w:hAnsi="宋体" w:eastAsia="黑体"/>
      <w:b/>
      <w:sz w:val="36"/>
    </w:rPr>
  </w:style>
  <w:style w:type="character" w:styleId="1174" w:customStyle="1">
    <w:name w:val="标题 Char_1"/>
    <w:uiPriority w:val="0"/>
    <w:qFormat/>
    <w:rPr>
      <w:rFonts w:ascii="黑体" w:hAnsi="Arial" w:eastAsia="黑体" w:cs="Arial"/>
      <w:b/>
      <w:bCs/>
      <w:sz w:val="32"/>
      <w:szCs w:val="32"/>
    </w:rPr>
  </w:style>
  <w:style w:type="character" w:styleId="1175" w:customStyle="1">
    <w:name w:val="infodetail"/>
    <w:basedOn w:val="874"/>
    <w:uiPriority w:val="0"/>
    <w:qFormat/>
  </w:style>
  <w:style w:type="character" w:styleId="1176" w:customStyle="1">
    <w:name w:val="文档结构图 Char1"/>
    <w:uiPriority w:val="0"/>
    <w:qFormat/>
    <w:rPr>
      <w:rFonts w:ascii="宋体"/>
      <w:sz w:val="18"/>
      <w:szCs w:val="18"/>
    </w:rPr>
  </w:style>
  <w:style w:type="character" w:styleId="1177" w:customStyle="1">
    <w:name w:val="Body Text Char"/>
    <w:uiPriority w:val="0"/>
    <w:qFormat/>
    <w:rPr>
      <w:rFonts w:eastAsia="宋体"/>
      <w:sz w:val="24"/>
      <w:lang w:val="en-US" w:eastAsia="zh-CN"/>
    </w:rPr>
  </w:style>
  <w:style w:type="character" w:styleId="1178" w:customStyle="1">
    <w:name w:val="正文_0 Char"/>
    <w:link w:val="1179"/>
    <w:uiPriority w:val="0"/>
    <w:qFormat/>
    <w:rPr>
      <w:sz w:val="21"/>
      <w:szCs w:val="22"/>
      <w:lang w:val="en-US" w:eastAsia="zh-CN" w:bidi="ar-SA"/>
    </w:rPr>
  </w:style>
  <w:style w:type="paragraph" w:styleId="1179" w:customStyle="1">
    <w:name w:val="正文_0"/>
    <w:link w:val="117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0" w:customStyle="1">
    <w:name w:val="纯文本 Char1_0"/>
    <w:link w:val="1181"/>
    <w:uiPriority w:val="0"/>
    <w:qFormat/>
    <w:rPr>
      <w:rFonts w:ascii="宋体" w:hAnsi="Courier New"/>
      <w:szCs w:val="21"/>
    </w:rPr>
  </w:style>
  <w:style w:type="paragraph" w:styleId="1181" w:customStyle="1">
    <w:name w:val="纯文本1"/>
    <w:basedOn w:val="941"/>
    <w:link w:val="1180"/>
    <w:uiPriority w:val="0"/>
    <w:qFormat/>
    <w:pPr>
      <w:jc w:val="both"/>
      <w:widowControl w:val="off"/>
    </w:pPr>
    <w:rPr>
      <w:rFonts w:ascii="宋体" w:hAnsi="Courier New"/>
      <w:sz w:val="20"/>
      <w:szCs w:val="21"/>
    </w:rPr>
  </w:style>
  <w:style w:type="character" w:styleId="1182" w:customStyle="1">
    <w:name w:val="纯文本 Char2"/>
    <w:uiPriority w:val="0"/>
    <w:qFormat/>
    <w:rPr>
      <w:rFonts w:ascii="宋体" w:hAnsi="Courier New"/>
      <w:sz w:val="21"/>
    </w:rPr>
  </w:style>
  <w:style w:type="character" w:styleId="1183" w:customStyle="1">
    <w:name w:val="标题6 Char"/>
    <w:link w:val="1184"/>
    <w:uiPriority w:val="0"/>
    <w:qFormat/>
    <w:rPr>
      <w:rFonts w:ascii="宋体" w:hAnsi="宋体" w:eastAsia="黑体" w:cs="宋体"/>
      <w:sz w:val="32"/>
      <w:szCs w:val="32"/>
    </w:rPr>
  </w:style>
  <w:style w:type="paragraph" w:styleId="1184" w:customStyle="1">
    <w:name w:val="标题6"/>
    <w:basedOn w:val="864"/>
    <w:link w:val="1183"/>
    <w:uiPriority w:val="0"/>
    <w:qFormat/>
    <w:pPr>
      <w:jc w:val="center"/>
      <w:keepLines/>
      <w:keepNext/>
      <w:spacing w:line="400" w:lineRule="exact"/>
      <w:outlineLvl w:val="2"/>
    </w:pPr>
    <w:rPr>
      <w:rFonts w:ascii="宋体" w:hAnsi="宋体" w:eastAsia="黑体" w:cs="Times New Roman"/>
      <w:sz w:val="32"/>
      <w:szCs w:val="32"/>
    </w:rPr>
  </w:style>
  <w:style w:type="character" w:styleId="1185" w:customStyle="1">
    <w:name w:val="样式 标题 3h3section:3Level 3 HeadH3level_3PIM 33rd level3H... Char"/>
    <w:link w:val="1186"/>
    <w:uiPriority w:val="0"/>
    <w:qFormat/>
    <w:rPr>
      <w:rFonts w:ascii="Arial" w:hAnsi="Arial"/>
      <w:b/>
      <w:bCs/>
      <w:sz w:val="24"/>
      <w:szCs w:val="28"/>
    </w:rPr>
  </w:style>
  <w:style w:type="paragraph" w:styleId="1186" w:customStyle="1">
    <w:name w:val="样式 标题 3h3section:3Level 3 HeadH3level_3PIM 33rd level3H..."/>
    <w:basedOn w:val="867"/>
    <w:link w:val="1185"/>
    <w:uiPriority w:val="0"/>
    <w:qFormat/>
    <w:pPr>
      <w:ind w:left="2100" w:hanging="420"/>
      <w:spacing w:before="240" w:after="60" w:line="416" w:lineRule="atLeast"/>
      <w:tabs>
        <w:tab w:val="left" w:pos="1680" w:leader="none"/>
      </w:tabs>
    </w:pPr>
    <w:rPr>
      <w:rFonts w:ascii="Arial" w:hAnsi="Arial"/>
      <w:sz w:val="24"/>
      <w:szCs w:val="28"/>
    </w:rPr>
  </w:style>
  <w:style w:type="character" w:styleId="1187" w:customStyle="1">
    <w:name w:val="不明显参考1"/>
    <w:uiPriority w:val="0"/>
    <w:qFormat/>
    <w:rPr>
      <w:sz w:val="24"/>
      <w:szCs w:val="24"/>
      <w:u w:val="single"/>
    </w:rPr>
  </w:style>
  <w:style w:type="character" w:styleId="1188" w:customStyle="1">
    <w:name w:val="Header Char"/>
    <w:uiPriority w:val="0"/>
    <w:qFormat/>
    <w:rPr>
      <w:rFonts w:eastAsia="宋体"/>
      <w:sz w:val="18"/>
      <w:lang w:val="en-US" w:eastAsia="zh-CN"/>
    </w:rPr>
  </w:style>
  <w:style w:type="character" w:styleId="1189" w:customStyle="1">
    <w:name w:val="样式1 Char"/>
    <w:link w:val="1190"/>
    <w:uiPriority w:val="0"/>
    <w:qFormat/>
    <w:rPr>
      <w:rFonts w:ascii="宋体" w:hAnsi="宋体"/>
      <w:sz w:val="21"/>
    </w:rPr>
  </w:style>
  <w:style w:type="paragraph" w:styleId="1190" w:customStyle="1">
    <w:name w:val="样式1"/>
    <w:basedOn w:val="864"/>
    <w:next w:val="868"/>
    <w:link w:val="1189"/>
    <w:uiPriority w:val="0"/>
    <w:qFormat/>
    <w:pPr>
      <w:ind w:firstLine="420"/>
      <w:spacing w:line="360" w:lineRule="auto"/>
    </w:pPr>
    <w:rPr>
      <w:rFonts w:ascii="宋体" w:hAnsi="宋体" w:cs="Times New Roman"/>
      <w:szCs w:val="20"/>
    </w:rPr>
  </w:style>
  <w:style w:type="character" w:styleId="1191" w:customStyle="1">
    <w:name w:val="明显强调1"/>
    <w:uiPriority w:val="0"/>
    <w:qFormat/>
    <w:rPr>
      <w:b/>
      <w:i/>
      <w:sz w:val="24"/>
      <w:szCs w:val="24"/>
      <w:u w:val="single"/>
    </w:rPr>
  </w:style>
  <w:style w:type="character" w:styleId="1192" w:customStyle="1">
    <w:name w:val="Document Map Char"/>
    <w:uiPriority w:val="0"/>
    <w:qFormat/>
    <w:rPr>
      <w:rFonts w:eastAsia="宋体"/>
      <w:sz w:val="24"/>
      <w:lang w:val="en-US" w:eastAsia="zh-CN"/>
    </w:rPr>
  </w:style>
  <w:style w:type="character" w:styleId="1193" w:customStyle="1">
    <w:name w:val="Comment Subject Char"/>
    <w:uiPriority w:val="0"/>
    <w:qFormat/>
    <w:rPr>
      <w:rFonts w:eastAsia="宋体"/>
      <w:b/>
      <w:sz w:val="24"/>
      <w:lang w:val="en-US" w:eastAsia="zh-CN"/>
    </w:rPr>
  </w:style>
  <w:style w:type="character" w:styleId="1194" w:customStyle="1">
    <w:name w:val="font161"/>
    <w:uiPriority w:val="0"/>
    <w:qFormat/>
    <w:rPr>
      <w:b/>
      <w:sz w:val="32"/>
    </w:rPr>
  </w:style>
  <w:style w:type="character" w:styleId="1195" w:customStyle="1">
    <w:name w:val="不明显强调1"/>
    <w:uiPriority w:val="0"/>
    <w:qFormat/>
    <w:rPr>
      <w:i/>
      <w:color w:val="5a5a5a"/>
    </w:rPr>
  </w:style>
  <w:style w:type="character" w:styleId="1196" w:customStyle="1">
    <w:name w:val="bigfont1"/>
    <w:uiPriority w:val="0"/>
    <w:qFormat/>
    <w:rPr>
      <w:rFonts w:hint="default"/>
      <w:color w:val="000000"/>
      <w:sz w:val="24"/>
      <w:szCs w:val="24"/>
      <w:u w:val="none"/>
    </w:rPr>
  </w:style>
  <w:style w:type="character" w:styleId="1197" w:customStyle="1">
    <w:name w:val="Comment Text Char"/>
    <w:uiPriority w:val="0"/>
    <w:qFormat/>
    <w:rPr>
      <w:rFonts w:eastAsia="宋体"/>
      <w:sz w:val="24"/>
      <w:lang w:val="en-US" w:eastAsia="zh-CN"/>
    </w:rPr>
  </w:style>
  <w:style w:type="character" w:styleId="1198" w:customStyle="1">
    <w:name w:val="正文_0 + 西体 Char"/>
    <w:link w:val="1199"/>
    <w:uiPriority w:val="0"/>
    <w:qFormat/>
    <w:rPr>
      <w:rFonts w:ascii="宋体" w:hAnsi="宋体" w:cs="TimesNewRomanPSMT"/>
      <w:sz w:val="21"/>
      <w:szCs w:val="21"/>
    </w:rPr>
  </w:style>
  <w:style w:type="paragraph" w:styleId="1199" w:customStyle="1">
    <w:name w:val="正文_0 + 西体"/>
    <w:basedOn w:val="1179"/>
    <w:link w:val="1198"/>
    <w:uiPriority w:val="0"/>
    <w:qFormat/>
    <w:pPr>
      <w:spacing w:line="400" w:lineRule="exact"/>
    </w:pPr>
    <w:rPr>
      <w:rFonts w:ascii="宋体" w:hAnsi="宋体"/>
      <w:szCs w:val="21"/>
    </w:rPr>
  </w:style>
  <w:style w:type="character" w:styleId="1200" w:customStyle="1">
    <w:name w:val="Blockquote Char"/>
    <w:link w:val="1201"/>
    <w:uiPriority w:val="0"/>
    <w:qFormat/>
    <w:rPr>
      <w:sz w:val="24"/>
      <w:szCs w:val="22"/>
    </w:rPr>
  </w:style>
  <w:style w:type="paragraph" w:styleId="1201" w:customStyle="1">
    <w:name w:val="Blockquote"/>
    <w:basedOn w:val="864"/>
    <w:link w:val="1200"/>
    <w:uiPriority w:val="0"/>
    <w:qFormat/>
    <w:pPr>
      <w:ind w:left="360" w:right="360"/>
      <w:spacing w:before="100" w:after="100"/>
    </w:pPr>
    <w:rPr>
      <w:rFonts w:cs="Times New Roman"/>
      <w:sz w:val="24"/>
      <w:szCs w:val="22"/>
    </w:rPr>
  </w:style>
  <w:style w:type="character" w:styleId="1202" w:customStyle="1">
    <w:name w:val="Heading 4 Char"/>
    <w:uiPriority w:val="0"/>
    <w:qFormat/>
    <w:rPr>
      <w:rFonts w:ascii="Arial" w:hAnsi="Arial" w:eastAsia="黑体" w:cs="Times New Roman"/>
      <w:b/>
      <w:sz w:val="28"/>
      <w:lang w:val="en-US" w:eastAsia="zh-CN"/>
    </w:rPr>
  </w:style>
  <w:style w:type="character" w:styleId="1203" w:customStyle="1">
    <w:name w:val="标题 3 Char_1"/>
    <w:link w:val="940"/>
    <w:uiPriority w:val="0"/>
    <w:qFormat/>
    <w:rPr>
      <w:rFonts w:eastAsia="Times New Roman"/>
      <w:b/>
      <w:sz w:val="32"/>
    </w:rPr>
  </w:style>
  <w:style w:type="character" w:styleId="1204" w:customStyle="1">
    <w:name w:val="Blockquote Char_0"/>
    <w:link w:val="1205"/>
    <w:uiPriority w:val="0"/>
    <w:qFormat/>
    <w:rPr>
      <w:sz w:val="24"/>
    </w:rPr>
  </w:style>
  <w:style w:type="paragraph" w:styleId="1205" w:customStyle="1">
    <w:name w:val="Blockquote_0"/>
    <w:basedOn w:val="1179"/>
    <w:link w:val="1204"/>
    <w:uiPriority w:val="0"/>
    <w:qFormat/>
    <w:pPr>
      <w:ind w:left="360" w:right="360"/>
      <w:jc w:val="left"/>
      <w:spacing w:before="100" w:after="100"/>
    </w:pPr>
    <w:rPr>
      <w:sz w:val="24"/>
      <w:szCs w:val="20"/>
    </w:rPr>
  </w:style>
  <w:style w:type="character" w:styleId="1206" w:customStyle="1">
    <w:name w:val="标题 3 Char_0"/>
    <w:link w:val="1207"/>
    <w:uiPriority w:val="0"/>
    <w:qFormat/>
    <w:rPr>
      <w:b/>
      <w:bCs/>
      <w:sz w:val="32"/>
      <w:szCs w:val="32"/>
    </w:rPr>
  </w:style>
  <w:style w:type="paragraph" w:styleId="1207" w:customStyle="1">
    <w:name w:val="标题 3_0"/>
    <w:basedOn w:val="1154"/>
    <w:next w:val="1154"/>
    <w:link w:val="1206"/>
    <w:uiPriority w:val="0"/>
    <w:qFormat/>
    <w:pPr>
      <w:keepLines/>
      <w:keepNext/>
      <w:spacing w:before="260" w:after="260" w:line="413" w:lineRule="auto"/>
      <w:outlineLvl w:val="2"/>
    </w:pPr>
    <w:rPr>
      <w:rFonts w:ascii="Calibri" w:hAnsi="Calibri"/>
      <w:b/>
      <w:bCs/>
      <w:sz w:val="32"/>
      <w:szCs w:val="32"/>
    </w:rPr>
  </w:style>
  <w:style w:type="character" w:styleId="1208" w:customStyle="1">
    <w:name w:val="标题 Char_0"/>
    <w:link w:val="1209"/>
    <w:uiPriority w:val="0"/>
    <w:qFormat/>
    <w:rPr>
      <w:rFonts w:ascii="黑体" w:hAnsi="Arial" w:eastAsia="黑体" w:cs="Arial"/>
      <w:b/>
      <w:bCs/>
      <w:sz w:val="32"/>
      <w:szCs w:val="32"/>
    </w:rPr>
  </w:style>
  <w:style w:type="paragraph" w:styleId="1209" w:customStyle="1">
    <w:name w:val="标题_0"/>
    <w:basedOn w:val="1210"/>
    <w:link w:val="1208"/>
    <w:uiPriority w:val="0"/>
    <w:qFormat/>
    <w:rPr>
      <w:rFonts w:ascii="黑体" w:hAnsi="Arial" w:eastAsia="黑体"/>
      <w:b/>
      <w:bCs/>
      <w:sz w:val="32"/>
      <w:szCs w:val="32"/>
    </w:rPr>
  </w:style>
  <w:style w:type="paragraph" w:styleId="1210" w:customStyle="1">
    <w:name w:val="正文_1"/>
    <w:uiPriority w:val="0"/>
    <w:qFormat/>
    <w:rPr>
      <w:rFonts w:hint="default" w:ascii="Times New Roman" w:hAnsi="Times New Roman" w:eastAsia="宋体" w:cs="Times New Roman"/>
      <w:lang w:val="en-US" w:eastAsia="zh-CN" w:bidi="ar-SA"/>
    </w:rPr>
  </w:style>
  <w:style w:type="character" w:styleId="1211" w:customStyle="1">
    <w:name w:val="Heading 2 Char"/>
    <w:uiPriority w:val="0"/>
    <w:qFormat/>
    <w:rPr>
      <w:rFonts w:ascii="Arial" w:hAnsi="Arial" w:eastAsia="黑体" w:cs="Times New Roman"/>
      <w:b/>
      <w:sz w:val="32"/>
      <w:lang w:val="en-US" w:eastAsia="zh-CN"/>
    </w:rPr>
  </w:style>
  <w:style w:type="character" w:styleId="1212" w:customStyle="1">
    <w:name w:val="明显参考1"/>
    <w:uiPriority w:val="0"/>
    <w:qFormat/>
    <w:rPr>
      <w:b/>
      <w:sz w:val="24"/>
      <w:u w:val="single"/>
    </w:rPr>
  </w:style>
  <w:style w:type="character" w:styleId="1213" w:customStyle="1">
    <w:name w:val="书籍标题1"/>
    <w:uiPriority w:val="0"/>
    <w:qFormat/>
    <w:rPr>
      <w:rFonts w:ascii="Cambria" w:hAnsi="Cambria" w:eastAsia="宋体"/>
      <w:b/>
      <w:i/>
      <w:sz w:val="24"/>
      <w:szCs w:val="24"/>
    </w:rPr>
  </w:style>
  <w:style w:type="paragraph" w:styleId="1214" w:customStyle="1">
    <w:name w:val="Heading 41"/>
    <w:basedOn w:val="864"/>
    <w:uiPriority w:val="99"/>
    <w:qFormat/>
    <w:pPr>
      <w:jc w:val="left"/>
      <w:outlineLvl w:val="4"/>
    </w:pPr>
    <w:rPr>
      <w:rFonts w:ascii="宋体" w:hAnsi="宋体" w:cs="宋体"/>
      <w:sz w:val="32"/>
      <w:szCs w:val="32"/>
      <w:lang w:eastAsia="en-US"/>
    </w:rPr>
  </w:style>
  <w:style w:type="paragraph" w:styleId="1215" w:customStyle="1">
    <w:name w:val="Revision1"/>
    <w:uiPriority w:val="0"/>
    <w:qFormat/>
    <w:rPr>
      <w:rFonts w:hint="default" w:ascii="Times New Roman" w:hAnsi="Times New Roman" w:eastAsia="宋体" w:cs="Times New Roman"/>
      <w:sz w:val="21"/>
      <w:szCs w:val="24"/>
      <w:lang w:val="en-US" w:eastAsia="zh-CN" w:bidi="ar-SA"/>
    </w:rPr>
  </w:style>
  <w:style w:type="paragraph" w:styleId="1216"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217" w:customStyle="1">
    <w:name w:val="样式 标题 1 + 四号 居中 段前: 12 磅 段后: 12 磅 行距: 单倍行距"/>
    <w:basedOn w:val="865"/>
    <w:uiPriority w:val="0"/>
    <w:qFormat/>
    <w:pPr>
      <w:ind w:left="360" w:hanging="360"/>
      <w:jc w:val="center"/>
      <w:spacing w:before="240" w:after="240" w:line="240" w:lineRule="auto"/>
      <w:tabs>
        <w:tab w:val="left" w:pos="360" w:leader="none"/>
      </w:tabs>
    </w:pPr>
    <w:rPr>
      <w:rFonts w:cs="Century"/>
      <w:sz w:val="28"/>
      <w:szCs w:val="20"/>
    </w:rPr>
  </w:style>
  <w:style w:type="paragraph" w:styleId="1218" w:customStyle="1">
    <w:name w:val="zhang"/>
    <w:basedOn w:val="864"/>
    <w:uiPriority w:val="0"/>
    <w:qFormat/>
    <w:pPr>
      <w:jc w:val="left"/>
      <w:widowControl/>
    </w:pPr>
    <w:rPr>
      <w:rFonts w:ascii="宋体" w:hAnsi="宋体" w:cs="宋体"/>
      <w:b/>
      <w:bCs/>
      <w:smallCaps/>
      <w:color w:val="000000"/>
      <w:sz w:val="20"/>
      <w:szCs w:val="20"/>
    </w:rPr>
  </w:style>
  <w:style w:type="paragraph" w:styleId="1219" w:customStyle="1">
    <w:name w:val="Table Paragraph"/>
    <w:basedOn w:val="864"/>
    <w:uiPriority w:val="1"/>
    <w:qFormat/>
    <w:pPr>
      <w:jc w:val="left"/>
    </w:pPr>
    <w:rPr>
      <w:sz w:val="22"/>
      <w:szCs w:val="22"/>
      <w:lang w:eastAsia="en-US"/>
    </w:rPr>
  </w:style>
  <w:style w:type="paragraph" w:styleId="1220" w:customStyle="1">
    <w:name w:val="修订11"/>
    <w:uiPriority w:val="0"/>
    <w:qFormat/>
    <w:rPr>
      <w:rFonts w:hint="default" w:ascii="Times New Roman" w:hAnsi="Times New Roman" w:eastAsia="宋体" w:cs="Times New Roman"/>
      <w:sz w:val="21"/>
      <w:lang w:val="en-US" w:eastAsia="zh-CN" w:bidi="ar-SA"/>
    </w:rPr>
  </w:style>
  <w:style w:type="paragraph" w:styleId="1221" w:customStyle="1">
    <w:name w:val="样式 标题 1 + 黑体 三号 非加粗 居中 段前: 6 磅 段后: 6 磅 行距: 固定值 20 磅"/>
    <w:basedOn w:val="865"/>
    <w:uiPriority w:val="0"/>
    <w:qFormat/>
    <w:pPr>
      <w:jc w:val="center"/>
      <w:spacing w:before="120" w:after="120" w:line="400" w:lineRule="exact"/>
    </w:pPr>
    <w:rPr>
      <w:rFonts w:ascii="黑体" w:hAnsi="黑体" w:eastAsia="黑体"/>
      <w:b w:val="0"/>
      <w:bCs w:val="0"/>
      <w:sz w:val="32"/>
      <w:szCs w:val="20"/>
    </w:rPr>
  </w:style>
  <w:style w:type="paragraph" w:styleId="122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23"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224" w:customStyle="1">
    <w:name w:val="列出段落1"/>
    <w:basedOn w:val="864"/>
    <w:uiPriority w:val="0"/>
    <w:qFormat/>
    <w:pPr>
      <w:ind w:firstLine="420"/>
    </w:pPr>
    <w:rPr>
      <w:rFonts w:cs="Times New Roman"/>
      <w:szCs w:val="22"/>
    </w:rPr>
  </w:style>
  <w:style w:type="paragraph" w:styleId="1225" w:customStyle="1">
    <w:name w:val="样式 标题 2 + Times New Roman 四号 非加粗 段前: 5 磅 段后: 0 磅 行距: 固定值 20..."/>
    <w:basedOn w:val="866"/>
    <w:uiPriority w:val="0"/>
    <w:qFormat/>
    <w:pPr>
      <w:spacing w:before="100" w:after="0" w:line="400" w:lineRule="exact"/>
    </w:pPr>
    <w:rPr>
      <w:rFonts w:ascii="Times New Roman" w:hAnsi="Times New Roman" w:eastAsia="黑体"/>
      <w:b w:val="0"/>
      <w:bCs w:val="0"/>
      <w:sz w:val="28"/>
      <w:szCs w:val="20"/>
    </w:rPr>
  </w:style>
  <w:style w:type="paragraph" w:styleId="1226" w:customStyle="1">
    <w:name w:val="Address"/>
    <w:basedOn w:val="864"/>
    <w:next w:val="864"/>
    <w:uiPriority w:val="0"/>
    <w:qFormat/>
    <w:rPr>
      <w:rFonts w:cs="Times New Roman"/>
      <w:i/>
      <w:sz w:val="24"/>
      <w:szCs w:val="22"/>
    </w:rPr>
  </w:style>
  <w:style w:type="paragraph" w:styleId="122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28" w:customStyle="1">
    <w:name w:val="6'"/>
    <w:basedOn w:val="864"/>
    <w:uiPriority w:val="0"/>
    <w:qFormat/>
    <w:pPr>
      <w:jc w:val="center"/>
      <w:spacing w:line="320" w:lineRule="exact"/>
    </w:pPr>
    <w:rPr>
      <w:rFonts w:cs="Times New Roman"/>
      <w:spacing w:val="20"/>
      <w:szCs w:val="20"/>
    </w:rPr>
  </w:style>
  <w:style w:type="paragraph" w:styleId="1229" w:customStyle="1">
    <w:name w:val="Char Char Char Char Char Char Char Char Char Char"/>
    <w:basedOn w:val="864"/>
    <w:uiPriority w:val="0"/>
    <w:qFormat/>
    <w:rPr>
      <w:rFonts w:cs="Times New Roman"/>
    </w:rPr>
  </w:style>
  <w:style w:type="paragraph" w:styleId="1230" w:customStyle="1">
    <w:name w:val="1"/>
    <w:basedOn w:val="864"/>
    <w:uiPriority w:val="0"/>
    <w:qFormat/>
    <w:rPr>
      <w:rFonts w:cs="Times New Roman"/>
      <w:szCs w:val="20"/>
    </w:rPr>
  </w:style>
  <w:style w:type="paragraph" w:styleId="1231" w:customStyle="1">
    <w:name w:val="Char Char Char Char"/>
    <w:basedOn w:val="864"/>
    <w:uiPriority w:val="0"/>
    <w:qFormat/>
    <w:rPr>
      <w:rFonts w:ascii="Tahoma" w:hAnsi="Tahoma" w:eastAsia="仿宋_GB2312" w:cs="Times New Roman"/>
      <w:b/>
      <w:sz w:val="24"/>
      <w:szCs w:val="20"/>
    </w:rPr>
  </w:style>
  <w:style w:type="paragraph" w:styleId="1232" w:customStyle="1">
    <w:name w:val="样式 标题 3 + (中文) 黑体 小四 非加粗 段前: 7.8 磅 段后: 0 磅 行距: 固定值 20 磅"/>
    <w:basedOn w:val="867"/>
    <w:uiPriority w:val="0"/>
    <w:qFormat/>
    <w:pPr>
      <w:ind w:firstLine="137"/>
      <w:jc w:val="center"/>
      <w:spacing w:before="0" w:after="0" w:line="400" w:lineRule="exact"/>
    </w:pPr>
    <w:rPr>
      <w:rFonts w:ascii="黑体" w:hAnsi="宋体" w:eastAsia="黑体"/>
      <w:bCs w:val="0"/>
      <w:sz w:val="24"/>
      <w:szCs w:val="20"/>
    </w:rPr>
  </w:style>
  <w:style w:type="paragraph" w:styleId="1233" w:customStyle="1">
    <w:name w:val="题1.1"/>
    <w:basedOn w:val="864"/>
    <w:uiPriority w:val="0"/>
    <w:qFormat/>
    <w:pPr>
      <w:ind w:left="454" w:firstLine="454"/>
      <w:spacing w:after="60"/>
    </w:pPr>
    <w:rPr>
      <w:rFonts w:ascii="楷体_GB2312" w:eastAsia="楷体_GB2312" w:cs="Times New Roman"/>
      <w:spacing w:val="15"/>
      <w:szCs w:val="20"/>
    </w:rPr>
  </w:style>
  <w:style w:type="paragraph" w:styleId="1234"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235" w:customStyle="1">
    <w:name w:val="blockquote"/>
    <w:basedOn w:val="864"/>
    <w:uiPriority w:val="99"/>
    <w:qFormat/>
    <w:pPr>
      <w:spacing w:before="100" w:beforeAutospacing="1" w:after="100" w:afterAutospacing="1"/>
    </w:pPr>
    <w:rPr>
      <w:rFonts w:ascii="宋体" w:hAnsi="宋体" w:cs="Times New Roman"/>
      <w:sz w:val="24"/>
      <w:szCs w:val="24"/>
    </w:rPr>
  </w:style>
  <w:style w:type="paragraph" w:styleId="1236" w:customStyle="1">
    <w:name w:val="Char1"/>
    <w:basedOn w:val="864"/>
    <w:uiPriority w:val="0"/>
    <w:qFormat/>
    <w:pPr>
      <w:tabs>
        <w:tab w:val="left" w:pos="360" w:leader="none"/>
      </w:tabs>
    </w:pPr>
    <w:rPr>
      <w:rFonts w:cs="Times New Roman"/>
      <w:sz w:val="24"/>
      <w:szCs w:val="20"/>
    </w:rPr>
  </w:style>
  <w:style w:type="paragraph" w:styleId="1237" w:customStyle="1">
    <w:name w:val="Listing1"/>
    <w:basedOn w:val="864"/>
    <w:uiPriority w:val="0"/>
    <w:qFormat/>
    <w:pPr>
      <w:ind w:left="1185" w:hanging="645"/>
      <w:tabs>
        <w:tab w:val="left" w:pos="1185" w:leader="none"/>
      </w:tabs>
    </w:pPr>
    <w:rPr>
      <w:rFonts w:cs="Times New Roman"/>
      <w:sz w:val="24"/>
      <w:szCs w:val="24"/>
    </w:rPr>
  </w:style>
  <w:style w:type="paragraph" w:styleId="1238" w:customStyle="1">
    <w:name w:val="题1"/>
    <w:basedOn w:val="864"/>
    <w:uiPriority w:val="0"/>
    <w:qFormat/>
    <w:pPr>
      <w:ind w:firstLine="510"/>
      <w:spacing w:after="60"/>
    </w:pPr>
    <w:rPr>
      <w:rFonts w:ascii="楷体_GB2312" w:eastAsia="楷体_GB2312" w:cs="Times New Roman"/>
      <w:b/>
      <w:spacing w:val="15"/>
      <w:szCs w:val="20"/>
    </w:rPr>
  </w:style>
  <w:style w:type="paragraph" w:styleId="1239"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240"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41" w:customStyle="1">
    <w:name w:val="正文21"/>
    <w:uiPriority w:val="99"/>
    <w:qFormat/>
    <w:rPr>
      <w:rFonts w:hint="default" w:ascii="Times New Roman" w:hAnsi="Times New Roman" w:eastAsia="宋体" w:cs="Times New Roman"/>
      <w:lang w:val="en-US" w:eastAsia="zh-CN" w:bidi="ar-SA"/>
    </w:rPr>
  </w:style>
  <w:style w:type="paragraph" w:styleId="1242"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243" w:customStyle="1">
    <w:name w:val="样式8"/>
    <w:basedOn w:val="864"/>
    <w:uiPriority w:val="99"/>
    <w:qFormat/>
    <w:pPr>
      <w:jc w:val="center"/>
      <w:keepLines/>
      <w:keepNext/>
      <w:spacing w:before="260" w:after="260"/>
      <w:outlineLvl w:val="1"/>
    </w:pPr>
    <w:rPr>
      <w:rFonts w:ascii="Arial" w:hAnsi="Arial" w:eastAsia="黑体" w:cs="Times New Roman"/>
      <w:b/>
      <w:bCs/>
      <w:sz w:val="72"/>
      <w:szCs w:val="32"/>
    </w:rPr>
  </w:style>
  <w:style w:type="paragraph" w:styleId="1244" w:customStyle="1">
    <w:name w:val="标题1"/>
    <w:basedOn w:val="941"/>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45"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46" w:customStyle="1">
    <w:name w:val="正文缩进_1"/>
    <w:basedOn w:val="1247"/>
    <w:uiPriority w:val="0"/>
    <w:qFormat/>
    <w:pPr>
      <w:ind w:firstLine="420"/>
      <w:jc w:val="both"/>
      <w:widowControl w:val="off"/>
    </w:pPr>
    <w:rPr>
      <w:sz w:val="21"/>
      <w:u w:val="single"/>
    </w:rPr>
  </w:style>
  <w:style w:type="paragraph" w:styleId="1247" w:customStyle="1">
    <w:name w:val="正文_2"/>
    <w:uiPriority w:val="0"/>
    <w:qFormat/>
    <w:rPr>
      <w:rFonts w:hint="default" w:ascii="Times New Roman" w:hAnsi="Times New Roman" w:eastAsia="宋体" w:cs="Times New Roman"/>
      <w:lang w:val="en-US" w:eastAsia="zh-CN" w:bidi="ar-SA"/>
    </w:rPr>
  </w:style>
  <w:style w:type="paragraph" w:styleId="1248" w:customStyle="1">
    <w:name w:val="样式2"/>
    <w:basedOn w:val="867"/>
    <w:uiPriority w:val="99"/>
    <w:qFormat/>
    <w:pPr>
      <w:ind w:firstLine="137"/>
      <w:jc w:val="center"/>
      <w:spacing w:line="413" w:lineRule="auto"/>
    </w:pPr>
    <w:rPr>
      <w:rFonts w:ascii="黑体" w:hAnsi="宋体" w:eastAsia="黑体"/>
      <w:bCs w:val="0"/>
      <w:i/>
      <w:sz w:val="36"/>
      <w:szCs w:val="20"/>
    </w:rPr>
  </w:style>
  <w:style w:type="paragraph" w:styleId="1249" w:customStyle="1">
    <w:name w:val="Char"/>
    <w:basedOn w:val="864"/>
    <w:uiPriority w:val="0"/>
    <w:qFormat/>
    <w:pPr>
      <w:ind w:left="780" w:hanging="360"/>
      <w:tabs>
        <w:tab w:val="left" w:pos="360" w:leader="none"/>
      </w:tabs>
    </w:pPr>
    <w:rPr>
      <w:rFonts w:cs="Times New Roman"/>
      <w:sz w:val="24"/>
      <w:szCs w:val="24"/>
    </w:rPr>
  </w:style>
  <w:style w:type="paragraph" w:styleId="1250"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251" w:customStyle="1">
    <w:name w:val="TOC 标题11"/>
    <w:basedOn w:val="865"/>
    <w:next w:val="864"/>
    <w:uiPriority w:val="0"/>
    <w:qFormat/>
    <w:pPr>
      <w:jc w:val="left"/>
      <w:spacing w:before="480" w:after="0" w:line="276" w:lineRule="auto"/>
      <w:widowControl/>
      <w:outlineLvl w:val="9"/>
    </w:pPr>
    <w:rPr>
      <w:rFonts w:ascii="Cambria" w:hAnsi="Cambria"/>
      <w:color w:val="365f91"/>
      <w:sz w:val="28"/>
      <w:szCs w:val="28"/>
    </w:rPr>
  </w:style>
  <w:style w:type="paragraph" w:styleId="1252" w:customStyle="1">
    <w:name w:val="CM95"/>
    <w:basedOn w:val="864"/>
    <w:next w:val="864"/>
    <w:uiPriority w:val="0"/>
    <w:qFormat/>
    <w:pPr>
      <w:jc w:val="left"/>
      <w:spacing w:after="115"/>
    </w:pPr>
    <w:rPr>
      <w:rFonts w:ascii="宋体" w:cs="Times New Roman"/>
      <w:sz w:val="24"/>
      <w:szCs w:val="20"/>
    </w:rPr>
  </w:style>
  <w:style w:type="paragraph" w:styleId="1253"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254" w:customStyle="1">
    <w:name w:val="题1.1.1"/>
    <w:basedOn w:val="864"/>
    <w:uiPriority w:val="0"/>
    <w:qFormat/>
    <w:pPr>
      <w:ind w:left="964" w:firstLine="454"/>
    </w:pPr>
    <w:rPr>
      <w:rFonts w:ascii="楷体_GB2312" w:eastAsia="楷体_GB2312" w:cs="Times New Roman"/>
      <w:spacing w:val="5"/>
      <w:szCs w:val="20"/>
    </w:rPr>
  </w:style>
  <w:style w:type="paragraph" w:styleId="1255"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56" w:customStyle="1">
    <w:name w:val="正文缩进_0"/>
    <w:basedOn w:val="1210"/>
    <w:uiPriority w:val="0"/>
    <w:qFormat/>
    <w:pPr>
      <w:ind w:firstLine="420"/>
      <w:jc w:val="both"/>
      <w:widowControl w:val="off"/>
    </w:pPr>
    <w:rPr>
      <w:sz w:val="21"/>
      <w:u w:val="single"/>
    </w:rPr>
  </w:style>
  <w:style w:type="paragraph" w:styleId="1257" w:customStyle="1">
    <w:name w:val="Char3"/>
    <w:basedOn w:val="864"/>
    <w:uiPriority w:val="0"/>
    <w:qFormat/>
    <w:pPr>
      <w:tabs>
        <w:tab w:val="left" w:pos="360" w:leader="none"/>
      </w:tabs>
    </w:pPr>
    <w:rPr>
      <w:rFonts w:cs="Times New Roman"/>
      <w:sz w:val="24"/>
      <w:szCs w:val="20"/>
    </w:rPr>
  </w:style>
  <w:style w:type="paragraph" w:styleId="1258" w:customStyle="1">
    <w:name w:val="Char12"/>
    <w:basedOn w:val="864"/>
    <w:uiPriority w:val="0"/>
    <w:qFormat/>
    <w:rPr>
      <w:rFonts w:cs="Times New Roman"/>
      <w:sz w:val="24"/>
      <w:szCs w:val="24"/>
    </w:rPr>
  </w:style>
  <w:style w:type="paragraph" w:styleId="125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260" w:customStyle="1">
    <w:name w:val="表格"/>
    <w:basedOn w:val="864"/>
    <w:uiPriority w:val="0"/>
    <w:qFormat/>
    <w:pPr>
      <w:jc w:val="center"/>
    </w:pPr>
    <w:rPr>
      <w:rFonts w:ascii="华文细黑" w:hAnsi="华文细黑" w:cs="Times New Roman"/>
      <w:szCs w:val="20"/>
    </w:rPr>
  </w:style>
  <w:style w:type="paragraph" w:styleId="1261" w:customStyle="1">
    <w:name w:val="正文_1_0"/>
    <w:uiPriority w:val="0"/>
    <w:qFormat/>
    <w:rPr>
      <w:rFonts w:hint="default" w:ascii="Times New Roman" w:hAnsi="Times New Roman" w:eastAsia="宋体" w:cs="Times New Roman"/>
      <w:lang w:val="en-US" w:eastAsia="zh-CN" w:bidi="ar-SA"/>
    </w:rPr>
  </w:style>
  <w:style w:type="paragraph" w:styleId="1262" w:customStyle="1">
    <w:name w:val="Heading 71"/>
    <w:basedOn w:val="864"/>
    <w:uiPriority w:val="99"/>
    <w:qFormat/>
    <w:pPr>
      <w:jc w:val="left"/>
      <w:outlineLvl w:val="7"/>
    </w:pPr>
    <w:rPr>
      <w:rFonts w:ascii="宋体" w:hAnsi="宋体" w:cs="宋体"/>
      <w:sz w:val="28"/>
      <w:szCs w:val="28"/>
      <w:lang w:eastAsia="en-US"/>
    </w:rPr>
  </w:style>
  <w:style w:type="paragraph" w:styleId="1263" w:customStyle="1">
    <w:name w:val="Table Paragraph_0"/>
    <w:basedOn w:val="941"/>
    <w:uiPriority w:val="99"/>
    <w:qFormat/>
    <w:pPr>
      <w:widowControl w:val="off"/>
    </w:pPr>
    <w:rPr>
      <w:rFonts w:ascii="Calibri" w:hAnsi="Calibri" w:eastAsia="Times New Roman" w:cs="Calibri"/>
      <w:sz w:val="22"/>
      <w:szCs w:val="20"/>
      <w:lang w:eastAsia="en-US"/>
    </w:rPr>
  </w:style>
  <w:style w:type="paragraph" w:styleId="1264" w:customStyle="1">
    <w:name w:val="Char1 Char Char Char Char Char Char Char Char Char Char Char Char"/>
    <w:basedOn w:val="864"/>
    <w:uiPriority w:val="99"/>
    <w:qFormat/>
    <w:pPr>
      <w:ind w:firstLine="200"/>
      <w:jc w:val="left"/>
      <w:spacing w:line="180" w:lineRule="auto"/>
    </w:pPr>
    <w:rPr>
      <w:rFonts w:eastAsia="仿宋_GB2312" w:cs="Times New Roman"/>
      <w:sz w:val="24"/>
      <w:szCs w:val="24"/>
    </w:rPr>
  </w:style>
  <w:style w:type="paragraph" w:styleId="1265" w:customStyle="1">
    <w:name w:val="纯文本11"/>
    <w:basedOn w:val="1130"/>
    <w:uiPriority w:val="0"/>
    <w:qFormat/>
    <w:pPr>
      <w:jc w:val="both"/>
      <w:widowControl w:val="off"/>
    </w:pPr>
    <w:rPr>
      <w:rFonts w:ascii="宋体" w:hAnsi="Courier New"/>
      <w:sz w:val="20"/>
      <w:szCs w:val="21"/>
    </w:rPr>
  </w:style>
  <w:style w:type="paragraph" w:styleId="1266" w:customStyle="1">
    <w:name w:val="列出段落11"/>
    <w:basedOn w:val="864"/>
    <w:uiPriority w:val="34"/>
    <w:qFormat/>
    <w:pPr>
      <w:ind w:firstLine="420"/>
    </w:pPr>
    <w:rPr>
      <w:rFonts w:cs="Times New Roman"/>
      <w:szCs w:val="22"/>
    </w:rPr>
  </w:style>
  <w:style w:type="paragraph" w:styleId="1267" w:customStyle="1">
    <w:name w:val="正文文本11"/>
    <w:basedOn w:val="1130"/>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268" w:customStyle="1">
    <w:name w:val="标题11"/>
    <w:basedOn w:val="1130"/>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69"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270" w:customStyle="1">
    <w:name w:val="Char2"/>
    <w:basedOn w:val="864"/>
    <w:uiPriority w:val="0"/>
    <w:qFormat/>
    <w:pPr>
      <w:tabs>
        <w:tab w:val="left" w:pos="360" w:leader="none"/>
      </w:tabs>
    </w:pPr>
    <w:rPr>
      <w:rFonts w:cs="Times New Roman"/>
      <w:sz w:val="24"/>
      <w:szCs w:val="20"/>
    </w:rPr>
  </w:style>
  <w:style w:type="paragraph" w:styleId="1271" w:customStyle="1">
    <w:name w:val="Char11"/>
    <w:basedOn w:val="864"/>
    <w:uiPriority w:val="0"/>
    <w:qFormat/>
    <w:rPr>
      <w:rFonts w:cs="Times New Roman"/>
      <w:sz w:val="24"/>
      <w:szCs w:val="24"/>
    </w:rPr>
  </w:style>
  <w:style w:type="character" w:styleId="1272" w:customStyle="1">
    <w:name w:val="标题 #2_"/>
    <w:basedOn w:val="874"/>
    <w:link w:val="1273"/>
    <w:uiPriority w:val="99"/>
    <w:qFormat/>
    <w:rPr>
      <w:rFonts w:ascii="MingLiU" w:hAnsi="MingLiU" w:eastAsia="MingLiU" w:cs="MingLiU"/>
      <w:sz w:val="21"/>
      <w:szCs w:val="21"/>
      <w:shd w:val="clear" w:color="auto" w:fill="ffffff"/>
    </w:rPr>
  </w:style>
  <w:style w:type="paragraph" w:styleId="1273" w:customStyle="1">
    <w:name w:val="标题 #2"/>
    <w:basedOn w:val="864"/>
    <w:link w:val="1272"/>
    <w:uiPriority w:val="99"/>
    <w:qFormat/>
    <w:pPr>
      <w:spacing w:before="60" w:after="240" w:line="240" w:lineRule="atLeast"/>
      <w:shd w:val="clear" w:color="auto" w:fill="ffffff"/>
      <w:outlineLvl w:val="1"/>
    </w:pPr>
    <w:rPr>
      <w:rFonts w:ascii="MingLiU" w:hAnsi="MingLiU" w:eastAsia="MingLiU" w:cs="MingLiU"/>
    </w:rPr>
  </w:style>
  <w:style w:type="paragraph" w:styleId="1274" w:customStyle="1">
    <w:name w:val="正文空2格  1."/>
    <w:basedOn w:val="864"/>
    <w:uiPriority w:val="0"/>
    <w:qFormat/>
    <w:pPr>
      <w:ind w:firstLine="480"/>
    </w:pPr>
    <w:rPr>
      <w:rFonts w:cs="宋体"/>
      <w:sz w:val="28"/>
      <w:szCs w:val="20"/>
    </w:rPr>
  </w:style>
  <w:style w:type="paragraph" w:styleId="1275" w:customStyle="1">
    <w:name w:val="_Style 4"/>
    <w:basedOn w:val="865"/>
    <w:next w:val="864"/>
    <w:uiPriority w:val="0"/>
    <w:qFormat/>
    <w:pPr>
      <w:outlineLvl w:val="9"/>
    </w:pPr>
  </w:style>
  <w:style w:type="paragraph" w:styleId="1276" w:customStyle="1">
    <w:name w:val="首行缩进"/>
    <w:basedOn w:val="864"/>
    <w:uiPriority w:val="0"/>
    <w:qFormat/>
    <w:pPr>
      <w:ind w:firstLine="480"/>
    </w:pPr>
  </w:style>
  <w:style w:type="paragraph" w:styleId="1277" w:customStyle="1">
    <w:name w:val="标题 3_1"/>
    <w:basedOn w:val="1247"/>
    <w:next w:val="1246"/>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278" w:customStyle="1">
    <w:name w:val="标题 4_1"/>
    <w:basedOn w:val="1247"/>
    <w:next w:val="1247"/>
    <w:uiPriority w:val="0"/>
    <w:qFormat/>
    <w:pPr>
      <w:keepLines/>
      <w:keepNext/>
      <w:spacing w:before="280" w:after="290" w:line="376" w:lineRule="auto"/>
      <w:outlineLvl w:val="3"/>
    </w:pPr>
    <w:rPr>
      <w:rFonts w:ascii="Cambria" w:hAnsi="Cambria"/>
      <w:b/>
      <w:bCs/>
      <w:sz w:val="28"/>
      <w:szCs w:val="28"/>
    </w:rPr>
  </w:style>
  <w:style w:type="table" w:styleId="1279" w:customStyle="1">
    <w:name w:val="Table Normal"/>
    <w:uiPriority w:val="2"/>
    <w:unhideWhenUsed/>
    <w:qFormat/>
    <w:tblPr>
      <w:tblCellMar>
        <w:left w:w="0" w:type="dxa"/>
        <w:top w:w="0" w:type="dxa"/>
        <w:right w:w="0" w:type="dxa"/>
        <w:bottom w:w="0" w:type="dxa"/>
      </w:tblCellMar>
    </w:tblPr>
  </w:style>
  <w:style w:type="paragraph" w:styleId="1280" w:customStyle="1">
    <w:name w:val="toc 1"/>
    <w:basedOn w:val="864"/>
    <w:uiPriority w:val="1"/>
    <w:qFormat/>
    <w:pPr>
      <w:ind w:left="104"/>
      <w:jc w:val="left"/>
      <w:spacing w:before="256"/>
    </w:pPr>
    <w:rPr>
      <w:rFonts w:ascii="仿宋" w:hAnsi="仿宋" w:eastAsia="仿宋" w:cstheme="minorBidi"/>
      <w:sz w:val="28"/>
      <w:szCs w:val="28"/>
      <w:lang w:eastAsia="en-US"/>
    </w:rPr>
  </w:style>
  <w:style w:type="paragraph" w:styleId="1281" w:customStyle="1">
    <w:name w:val="Heading 1"/>
    <w:basedOn w:val="864"/>
    <w:link w:val="1383"/>
    <w:uiPriority w:val="0"/>
    <w:qFormat/>
    <w:pPr>
      <w:ind w:left="89"/>
      <w:jc w:val="left"/>
      <w:outlineLvl w:val="1"/>
    </w:pPr>
    <w:rPr>
      <w:rFonts w:ascii="宋体" w:hAnsi="宋体" w:cstheme="minorBidi"/>
      <w:b/>
      <w:bCs/>
      <w:sz w:val="36"/>
      <w:szCs w:val="36"/>
      <w:lang w:eastAsia="en-US"/>
    </w:rPr>
  </w:style>
  <w:style w:type="paragraph" w:styleId="1282" w:customStyle="1">
    <w:name w:val="Heading 2"/>
    <w:basedOn w:val="864"/>
    <w:next w:val="1283"/>
    <w:link w:val="1372"/>
    <w:uiPriority w:val="0"/>
    <w:qFormat/>
    <w:pPr>
      <w:ind w:left="1276"/>
      <w:jc w:val="left"/>
      <w:outlineLvl w:val="2"/>
    </w:pPr>
    <w:rPr>
      <w:rFonts w:ascii="宋体" w:hAnsi="宋体" w:cstheme="minorBidi"/>
      <w:b/>
      <w:bCs/>
      <w:sz w:val="32"/>
      <w:szCs w:val="32"/>
      <w:lang w:eastAsia="en-US"/>
    </w:rPr>
  </w:style>
  <w:style w:type="paragraph" w:styleId="1283" w:customStyle="1">
    <w:name w:val="Normal"/>
    <w:uiPriority w:val="0"/>
    <w:qFormat/>
    <w:pPr>
      <w:jc w:val="both"/>
      <w:widowControl w:val="off"/>
    </w:pPr>
    <w:rPr>
      <w:rFonts w:ascii="Times New Roman" w:hAnsi="Times New Roman" w:eastAsia="宋体" w:cs="Times New Roman"/>
      <w:szCs w:val="24"/>
      <w:lang w:val="en-US" w:eastAsia="zh-CN" w:bidi="ar-SA"/>
    </w:rPr>
  </w:style>
  <w:style w:type="paragraph" w:styleId="1284" w:customStyle="1">
    <w:name w:val="Heading 3"/>
    <w:basedOn w:val="864"/>
    <w:uiPriority w:val="1"/>
    <w:qFormat/>
    <w:pPr>
      <w:ind w:left="756"/>
      <w:jc w:val="left"/>
      <w:outlineLvl w:val="3"/>
    </w:pPr>
    <w:rPr>
      <w:rFonts w:ascii="宋体" w:hAnsi="宋体" w:cstheme="minorBidi"/>
      <w:sz w:val="32"/>
      <w:szCs w:val="32"/>
      <w:lang w:eastAsia="en-US"/>
    </w:rPr>
  </w:style>
  <w:style w:type="paragraph" w:styleId="1285" w:customStyle="1">
    <w:name w:val="Heading 4"/>
    <w:basedOn w:val="864"/>
    <w:uiPriority w:val="1"/>
    <w:qFormat/>
    <w:pPr>
      <w:ind w:left="104"/>
      <w:jc w:val="left"/>
      <w:outlineLvl w:val="4"/>
    </w:pPr>
    <w:rPr>
      <w:rFonts w:ascii="宋体" w:hAnsi="宋体" w:cstheme="minorBidi"/>
      <w:b/>
      <w:bCs/>
      <w:sz w:val="28"/>
      <w:szCs w:val="28"/>
      <w:lang w:eastAsia="en-US"/>
    </w:rPr>
  </w:style>
  <w:style w:type="paragraph" w:styleId="1286" w:customStyle="1">
    <w:name w:val="Heading 5"/>
    <w:basedOn w:val="864"/>
    <w:uiPriority w:val="1"/>
    <w:qFormat/>
    <w:pPr>
      <w:ind w:left="522"/>
      <w:jc w:val="left"/>
      <w:outlineLvl w:val="5"/>
    </w:pPr>
    <w:rPr>
      <w:rFonts w:ascii="宋体" w:hAnsi="宋体" w:cstheme="minorBidi"/>
      <w:b/>
      <w:bCs/>
      <w:sz w:val="24"/>
      <w:szCs w:val="24"/>
      <w:lang w:eastAsia="en-US"/>
    </w:rPr>
  </w:style>
  <w:style w:type="paragraph" w:styleId="1287" w:customStyle="1">
    <w:name w:val="Heading 6"/>
    <w:basedOn w:val="864"/>
    <w:uiPriority w:val="1"/>
    <w:qFormat/>
    <w:pPr>
      <w:ind w:left="104"/>
      <w:jc w:val="left"/>
      <w:spacing w:before="31"/>
      <w:outlineLvl w:val="6"/>
    </w:pPr>
    <w:rPr>
      <w:rFonts w:ascii="宋体" w:hAnsi="宋体" w:cstheme="minorBidi"/>
      <w:sz w:val="24"/>
      <w:szCs w:val="24"/>
      <w:lang w:eastAsia="en-US"/>
    </w:rPr>
  </w:style>
  <w:style w:type="paragraph" w:styleId="1288" w:customStyle="1">
    <w:name w:val="Heading 7"/>
    <w:basedOn w:val="864"/>
    <w:uiPriority w:val="1"/>
    <w:qFormat/>
    <w:pPr>
      <w:ind w:left="104"/>
      <w:jc w:val="left"/>
      <w:spacing w:before="34"/>
      <w:outlineLvl w:val="7"/>
    </w:pPr>
    <w:rPr>
      <w:rFonts w:ascii="宋体" w:hAnsi="宋体" w:cstheme="minorBidi"/>
      <w:b/>
      <w:bCs/>
      <w:lang w:eastAsia="en-US"/>
    </w:rPr>
  </w:style>
  <w:style w:type="character" w:styleId="1289" w:customStyle="1">
    <w:name w:val="font71"/>
    <w:uiPriority w:val="0"/>
    <w:qFormat/>
    <w:rPr>
      <w:rFonts w:ascii="仿宋" w:hAnsi="仿宋" w:eastAsia="仿宋" w:cs="仿宋"/>
      <w:color w:val="000000"/>
      <w:sz w:val="22"/>
      <w:szCs w:val="22"/>
      <w:u w:val="none"/>
    </w:rPr>
  </w:style>
  <w:style w:type="paragraph" w:styleId="1290" w:customStyle="1">
    <w:name w:val="xl25"/>
    <w:basedOn w:val="864"/>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291" w:customStyle="1">
    <w:name w:val="Char Char"/>
    <w:basedOn w:val="864"/>
    <w:uiPriority w:val="0"/>
    <w:qFormat/>
    <w:pPr>
      <w:spacing w:line="360" w:lineRule="auto"/>
    </w:pPr>
    <w:rPr>
      <w:rFonts w:ascii="Tahoma" w:hAnsi="Tahoma" w:cs="Times New Roman"/>
      <w:sz w:val="24"/>
      <w:szCs w:val="20"/>
    </w:rPr>
  </w:style>
  <w:style w:type="character" w:styleId="1292" w:customStyle="1">
    <w:name w:val="正文文本缩进 2 Char Char"/>
    <w:link w:val="1293"/>
    <w:uiPriority w:val="0"/>
    <w:qFormat/>
    <w:rPr>
      <w:rFonts w:ascii="楷体_GB2312" w:eastAsia="楷体_GB2312"/>
      <w:b/>
      <w:bCs/>
      <w:sz w:val="28"/>
      <w:szCs w:val="24"/>
    </w:rPr>
  </w:style>
  <w:style w:type="paragraph" w:styleId="1293" w:customStyle="1">
    <w:name w:val="正文文本缩进 21"/>
    <w:basedOn w:val="864"/>
    <w:link w:val="1292"/>
    <w:uiPriority w:val="0"/>
    <w:qFormat/>
    <w:pPr>
      <w:ind w:firstLine="562"/>
      <w:spacing w:line="480" w:lineRule="exact"/>
    </w:pPr>
    <w:rPr>
      <w:rFonts w:ascii="楷体_GB2312" w:eastAsia="楷体_GB2312" w:cs="Times New Roman"/>
      <w:b/>
      <w:bCs/>
      <w:sz w:val="28"/>
      <w:szCs w:val="24"/>
    </w:rPr>
  </w:style>
  <w:style w:type="character" w:styleId="1294" w:customStyle="1">
    <w:name w:val="Blockquote Char Char"/>
    <w:uiPriority w:val="0"/>
    <w:qFormat/>
    <w:rPr>
      <w:sz w:val="24"/>
    </w:rPr>
  </w:style>
  <w:style w:type="character" w:styleId="1295" w:customStyle="1">
    <w:name w:val="textcontents"/>
    <w:uiPriority w:val="0"/>
    <w:qFormat/>
    <w:rPr>
      <w:rFonts w:cs="Times New Roman"/>
    </w:rPr>
  </w:style>
  <w:style w:type="character" w:styleId="1296" w:customStyle="1">
    <w:name w:val="样式 Char"/>
    <w:link w:val="1297"/>
    <w:uiPriority w:val="0"/>
    <w:qFormat/>
    <w:rPr>
      <w:rFonts w:ascii="宋体"/>
      <w:sz w:val="24"/>
    </w:rPr>
  </w:style>
  <w:style w:type="paragraph" w:styleId="1297" w:customStyle="1">
    <w:name w:val="样式"/>
    <w:link w:val="1296"/>
    <w:uiPriority w:val="0"/>
    <w:qFormat/>
    <w:pPr>
      <w:widowControl w:val="off"/>
    </w:pPr>
    <w:rPr>
      <w:rFonts w:hint="default" w:ascii="宋体" w:hAnsi="Times New Roman" w:eastAsia="宋体" w:cs="Times New Roman"/>
      <w:sz w:val="24"/>
      <w:lang w:val="en-US" w:eastAsia="zh-CN" w:bidi="ar-SA"/>
    </w:rPr>
  </w:style>
  <w:style w:type="character" w:styleId="1298" w:customStyle="1">
    <w:name w:val="文档结构图 Char2"/>
    <w:uiPriority w:val="99"/>
    <w:semiHidden/>
    <w:qFormat/>
    <w:rPr>
      <w:rFonts w:ascii="宋体"/>
      <w:sz w:val="18"/>
      <w:szCs w:val="18"/>
    </w:rPr>
  </w:style>
  <w:style w:type="character" w:styleId="1299" w:customStyle="1">
    <w:name w:val="Intense Quote Char1"/>
    <w:basedOn w:val="874"/>
    <w:link w:val="1300"/>
    <w:uiPriority w:val="0"/>
    <w:qFormat/>
    <w:rPr>
      <w:rFonts w:ascii="Calibri" w:hAnsi="Calibri"/>
      <w:b/>
      <w:i/>
      <w:color w:val="4f81bd"/>
    </w:rPr>
  </w:style>
  <w:style w:type="paragraph" w:styleId="1300" w:customStyle="1">
    <w:name w:val="明显引用1"/>
    <w:basedOn w:val="864"/>
    <w:next w:val="864"/>
    <w:link w:val="1299"/>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301" w:customStyle="1">
    <w:name w:val="标题5 Char Char"/>
    <w:link w:val="1302"/>
    <w:uiPriority w:val="0"/>
    <w:qFormat/>
    <w:rPr>
      <w:rFonts w:ascii="Arial" w:hAnsi="Arial"/>
      <w:b/>
      <w:bCs/>
      <w:sz w:val="24"/>
      <w:szCs w:val="32"/>
    </w:rPr>
  </w:style>
  <w:style w:type="paragraph" w:styleId="1302" w:customStyle="1">
    <w:name w:val="标题5"/>
    <w:basedOn w:val="867"/>
    <w:link w:val="1301"/>
    <w:uiPriority w:val="0"/>
    <w:qFormat/>
    <w:pPr>
      <w:spacing w:line="413" w:lineRule="auto"/>
    </w:pPr>
    <w:rPr>
      <w:rFonts w:ascii="Arial" w:hAnsi="Arial"/>
      <w:sz w:val="24"/>
    </w:rPr>
  </w:style>
  <w:style w:type="character" w:styleId="1303" w:customStyle="1">
    <w:name w:val="批注框文本 Char1"/>
    <w:uiPriority w:val="0"/>
    <w:qFormat/>
    <w:rPr>
      <w:sz w:val="18"/>
      <w:szCs w:val="18"/>
    </w:rPr>
  </w:style>
  <w:style w:type="character" w:styleId="1304" w:customStyle="1">
    <w:name w:val="样式 小四 Char"/>
    <w:uiPriority w:val="99"/>
    <w:qFormat/>
    <w:rPr>
      <w:rFonts w:eastAsia="宋体"/>
      <w:b/>
      <w:sz w:val="24"/>
      <w:szCs w:val="24"/>
      <w:lang w:val="en-US" w:eastAsia="zh-CN" w:bidi="ar-SA"/>
    </w:rPr>
  </w:style>
  <w:style w:type="character" w:styleId="1305" w:customStyle="1">
    <w:name w:val="正文格式 Char"/>
    <w:link w:val="1306"/>
    <w:uiPriority w:val="0"/>
    <w:qFormat/>
    <w:rPr>
      <w:sz w:val="24"/>
    </w:rPr>
  </w:style>
  <w:style w:type="paragraph" w:styleId="1306" w:customStyle="1">
    <w:name w:val="正文格式"/>
    <w:basedOn w:val="864"/>
    <w:link w:val="1305"/>
    <w:uiPriority w:val="0"/>
    <w:qFormat/>
    <w:pPr>
      <w:ind w:firstLine="482"/>
      <w:spacing w:line="360" w:lineRule="atLeast"/>
      <w:widowControl/>
    </w:pPr>
    <w:rPr>
      <w:rFonts w:cs="Times New Roman"/>
      <w:sz w:val="24"/>
      <w:szCs w:val="20"/>
    </w:rPr>
  </w:style>
  <w:style w:type="character" w:styleId="1307" w:customStyle="1">
    <w:name w:val="标题4 Char Char"/>
    <w:link w:val="1308"/>
    <w:uiPriority w:val="0"/>
    <w:qFormat/>
    <w:rPr>
      <w:rFonts w:ascii="Arial" w:hAnsi="Arial"/>
      <w:b/>
      <w:bCs/>
      <w:sz w:val="24"/>
      <w:szCs w:val="32"/>
    </w:rPr>
  </w:style>
  <w:style w:type="paragraph" w:styleId="1308" w:customStyle="1">
    <w:name w:val="标题4"/>
    <w:basedOn w:val="866"/>
    <w:next w:val="892"/>
    <w:link w:val="1307"/>
    <w:uiPriority w:val="0"/>
    <w:qFormat/>
    <w:pPr>
      <w:jc w:val="both"/>
      <w:spacing w:line="413" w:lineRule="auto"/>
    </w:pPr>
    <w:rPr>
      <w:rFonts w:eastAsia="宋体"/>
      <w:sz w:val="24"/>
      <w:szCs w:val="32"/>
    </w:rPr>
  </w:style>
  <w:style w:type="character" w:styleId="1309" w:customStyle="1">
    <w:name w:val="op-map-singlepoint-info-right1"/>
    <w:basedOn w:val="874"/>
    <w:uiPriority w:val="0"/>
    <w:qFormat/>
  </w:style>
  <w:style w:type="character" w:styleId="1310" w:customStyle="1">
    <w:name w:val="页脚 Char1"/>
    <w:uiPriority w:val="0"/>
    <w:qFormat/>
    <w:rPr>
      <w:rFonts w:eastAsia="宋体"/>
      <w:sz w:val="18"/>
      <w:szCs w:val="18"/>
      <w:lang w:val="en-US" w:eastAsia="zh-CN" w:bidi="ar-SA"/>
    </w:rPr>
  </w:style>
  <w:style w:type="character" w:styleId="1311" w:customStyle="1">
    <w:name w:val="批注文字 Char Char"/>
    <w:uiPriority w:val="0"/>
    <w:qFormat/>
    <w:rPr>
      <w:rFonts w:ascii="宋体" w:hAnsi="Times New Roman" w:eastAsia="宋体" w:cs="Times New Roman"/>
      <w:sz w:val="28"/>
      <w:szCs w:val="20"/>
    </w:rPr>
  </w:style>
  <w:style w:type="character" w:styleId="1312" w:customStyle="1">
    <w:name w:val="页脚 Char2"/>
    <w:uiPriority w:val="0"/>
    <w:qFormat/>
    <w:rPr>
      <w:rFonts w:eastAsia="宋体"/>
      <w:sz w:val="18"/>
      <w:szCs w:val="18"/>
      <w:lang w:val="en-US" w:eastAsia="zh-CN" w:bidi="ar-SA"/>
    </w:rPr>
  </w:style>
  <w:style w:type="character" w:styleId="1313" w:customStyle="1">
    <w:name w:val="页眉 Char1"/>
    <w:uiPriority w:val="0"/>
    <w:qFormat/>
    <w:rPr>
      <w:rFonts w:eastAsia="宋体"/>
      <w:sz w:val="18"/>
      <w:szCs w:val="18"/>
      <w:lang w:val="en-US" w:eastAsia="zh-CN" w:bidi="ar-SA"/>
    </w:rPr>
  </w:style>
  <w:style w:type="character" w:styleId="1314" w:customStyle="1">
    <w:name w:val="Quote Char1"/>
    <w:basedOn w:val="874"/>
    <w:link w:val="1315"/>
    <w:uiPriority w:val="0"/>
    <w:qFormat/>
    <w:rPr>
      <w:rFonts w:ascii="Calibri" w:hAnsi="Calibri"/>
      <w:i/>
      <w:color w:val="000000"/>
    </w:rPr>
  </w:style>
  <w:style w:type="paragraph" w:styleId="1315" w:customStyle="1">
    <w:name w:val="引用1"/>
    <w:basedOn w:val="864"/>
    <w:next w:val="864"/>
    <w:link w:val="1314"/>
    <w:uiPriority w:val="0"/>
    <w:qFormat/>
    <w:rPr>
      <w:rFonts w:ascii="Calibri" w:hAnsi="Calibri" w:cs="Times New Roman"/>
      <w:i/>
      <w:color w:val="000000"/>
      <w:sz w:val="20"/>
      <w:szCs w:val="20"/>
    </w:rPr>
  </w:style>
  <w:style w:type="character" w:styleId="1316" w:customStyle="1">
    <w:name w:val="副标题 Char1"/>
    <w:basedOn w:val="874"/>
    <w:uiPriority w:val="11"/>
    <w:qFormat/>
    <w:rPr>
      <w:rFonts w:eastAsia="宋体" w:asciiTheme="majorHAnsi" w:hAnsiTheme="majorHAnsi" w:cstheme="majorBidi"/>
      <w:b/>
      <w:bCs/>
      <w:sz w:val="32"/>
      <w:szCs w:val="32"/>
    </w:rPr>
  </w:style>
  <w:style w:type="character" w:styleId="1317" w:customStyle="1">
    <w:name w:val="脚注文本 Char1"/>
    <w:basedOn w:val="874"/>
    <w:uiPriority w:val="0"/>
    <w:qFormat/>
    <w:rPr>
      <w:sz w:val="18"/>
      <w:szCs w:val="18"/>
    </w:rPr>
  </w:style>
  <w:style w:type="character" w:styleId="1318" w:customStyle="1">
    <w:name w:val="正文文本 Char3"/>
    <w:basedOn w:val="874"/>
    <w:uiPriority w:val="1"/>
    <w:qFormat/>
    <w:rPr>
      <w:rFonts w:ascii="宋体" w:hAnsi="宋体" w:eastAsia="宋体"/>
      <w:sz w:val="21"/>
      <w:szCs w:val="21"/>
    </w:rPr>
  </w:style>
  <w:style w:type="character" w:styleId="1319" w:customStyle="1">
    <w:name w:val="正文文本缩进 3 Char1"/>
    <w:basedOn w:val="874"/>
    <w:uiPriority w:val="0"/>
    <w:qFormat/>
    <w:rPr>
      <w:sz w:val="16"/>
      <w:szCs w:val="16"/>
    </w:rPr>
  </w:style>
  <w:style w:type="character" w:styleId="1320" w:customStyle="1">
    <w:name w:val="正文文本 2 Char2"/>
    <w:basedOn w:val="874"/>
    <w:uiPriority w:val="0"/>
    <w:qFormat/>
  </w:style>
  <w:style w:type="character" w:styleId="1321" w:customStyle="1">
    <w:name w:val="标题 Char2"/>
    <w:basedOn w:val="874"/>
    <w:uiPriority w:val="0"/>
    <w:qFormat/>
    <w:rPr>
      <w:rFonts w:eastAsia="宋体" w:asciiTheme="majorHAnsi" w:hAnsiTheme="majorHAnsi" w:cstheme="majorBidi"/>
      <w:b/>
      <w:bCs/>
      <w:sz w:val="32"/>
      <w:szCs w:val="32"/>
    </w:rPr>
  </w:style>
  <w:style w:type="paragraph" w:styleId="1322" w:customStyle="1">
    <w:name w:val="样式5"/>
    <w:basedOn w:val="864"/>
    <w:next w:val="866"/>
    <w:uiPriority w:val="99"/>
    <w:qFormat/>
    <w:rPr>
      <w:rFonts w:cs="Times New Roman"/>
      <w:i/>
      <w:szCs w:val="24"/>
    </w:rPr>
  </w:style>
  <w:style w:type="paragraph" w:styleId="1323" w:customStyle="1">
    <w:name w:val="font0"/>
    <w:basedOn w:val="864"/>
    <w:uiPriority w:val="99"/>
    <w:qFormat/>
    <w:pPr>
      <w:jc w:val="left"/>
      <w:spacing w:before="100" w:beforeAutospacing="1" w:after="100" w:afterAutospacing="1"/>
      <w:widowControl/>
    </w:pPr>
    <w:rPr>
      <w:rFonts w:hint="eastAsia" w:ascii="宋体" w:hAnsi="宋体" w:cs="Arial Unicode MS"/>
      <w:sz w:val="24"/>
      <w:szCs w:val="24"/>
    </w:rPr>
  </w:style>
  <w:style w:type="paragraph" w:styleId="1324" w:customStyle="1">
    <w:name w:val="flNote"/>
    <w:basedOn w:val="864"/>
    <w:uiPriority w:val="0"/>
    <w:qFormat/>
    <w:pPr>
      <w:jc w:val="center"/>
      <w:spacing w:before="320" w:after="160" w:line="360" w:lineRule="atLeast"/>
    </w:pPr>
    <w:rPr>
      <w:rFonts w:ascii="Arial" w:eastAsia="黑体" w:cs="Times New Roman"/>
      <w:sz w:val="30"/>
      <w:szCs w:val="20"/>
    </w:rPr>
  </w:style>
  <w:style w:type="paragraph" w:styleId="1325" w:customStyle="1">
    <w:name w:val="Body Text 21"/>
    <w:basedOn w:val="864"/>
    <w:uiPriority w:val="99"/>
    <w:qFormat/>
    <w:pPr>
      <w:spacing w:line="288" w:lineRule="auto"/>
      <w:widowControl/>
    </w:pPr>
    <w:rPr>
      <w:rFonts w:ascii="宋体" w:cs="Times New Roman"/>
      <w:sz w:val="24"/>
      <w:szCs w:val="20"/>
      <w:lang w:bidi="he-IL"/>
    </w:rPr>
  </w:style>
  <w:style w:type="paragraph" w:styleId="1326" w:customStyle="1">
    <w:name w:val="图"/>
    <w:basedOn w:val="864"/>
    <w:uiPriority w:val="0"/>
    <w:qFormat/>
    <w:pPr>
      <w:jc w:val="center"/>
      <w:keepNext/>
      <w:spacing w:before="60" w:after="60" w:line="300" w:lineRule="auto"/>
    </w:pPr>
    <w:rPr>
      <w:rFonts w:cs="Times New Roman"/>
      <w:spacing w:val="20"/>
      <w:sz w:val="24"/>
      <w:szCs w:val="20"/>
    </w:rPr>
  </w:style>
  <w:style w:type="paragraph" w:styleId="1327" w:customStyle="1">
    <w:name w:val="样式4"/>
    <w:basedOn w:val="864"/>
    <w:uiPriority w:val="99"/>
    <w:qFormat/>
    <w:rPr>
      <w:rFonts w:cs="Times New Roman"/>
      <w:szCs w:val="24"/>
    </w:rPr>
  </w:style>
  <w:style w:type="paragraph" w:styleId="1328" w:customStyle="1">
    <w:name w:val="样式3"/>
    <w:basedOn w:val="866"/>
    <w:uiPriority w:val="99"/>
    <w:qFormat/>
    <w:pPr>
      <w:jc w:val="both"/>
      <w:spacing w:before="120" w:after="120" w:line="240" w:lineRule="auto"/>
    </w:pPr>
    <w:rPr>
      <w:rFonts w:ascii="宋体" w:hAnsi="宋体" w:eastAsia="宋体"/>
      <w:sz w:val="24"/>
      <w:szCs w:val="24"/>
      <w:lang w:eastAsia="en-US"/>
    </w:rPr>
  </w:style>
  <w:style w:type="paragraph" w:styleId="1329" w:customStyle="1">
    <w:name w:val="样式7"/>
    <w:basedOn w:val="864"/>
    <w:next w:val="1330"/>
    <w:uiPriority w:val="99"/>
    <w:qFormat/>
    <w:rPr>
      <w:rFonts w:cs="Times New Roman"/>
      <w:szCs w:val="24"/>
    </w:rPr>
  </w:style>
  <w:style w:type="paragraph" w:styleId="1330" w:customStyle="1">
    <w:name w:val="样式6"/>
    <w:basedOn w:val="866"/>
    <w:uiPriority w:val="99"/>
    <w:qFormat/>
    <w:pPr>
      <w:jc w:val="both"/>
      <w:spacing w:before="120" w:after="120" w:line="240" w:lineRule="auto"/>
    </w:pPr>
    <w:rPr>
      <w:rFonts w:ascii="宋体" w:hAnsi="宋体" w:eastAsia="宋体"/>
      <w:sz w:val="24"/>
      <w:szCs w:val="24"/>
      <w:lang w:eastAsia="en-US"/>
    </w:rPr>
  </w:style>
  <w:style w:type="paragraph" w:styleId="1331" w:customStyle="1">
    <w:name w:val="??"/>
    <w:uiPriority w:val="99"/>
    <w:qFormat/>
    <w:pPr>
      <w:widowControl w:val="off"/>
    </w:pPr>
    <w:rPr>
      <w:rFonts w:hint="default" w:ascii="??" w:hAnsi="Times New Roman" w:eastAsia="??" w:cs="Times New Roman"/>
      <w:lang w:val="en-US" w:eastAsia="zh-CN" w:bidi="ar-SA"/>
    </w:rPr>
  </w:style>
  <w:style w:type="paragraph" w:styleId="1332" w:customStyle="1">
    <w:name w:val="Achievement"/>
    <w:basedOn w:val="864"/>
    <w:uiPriority w:val="99"/>
    <w:qFormat/>
    <w:pPr>
      <w:ind w:left="3600" w:hanging="360"/>
      <w:tabs>
        <w:tab w:val="left" w:pos="3600" w:leader="none"/>
      </w:tabs>
    </w:pPr>
    <w:rPr>
      <w:rFonts w:cs="Times New Roman"/>
      <w:szCs w:val="24"/>
    </w:rPr>
  </w:style>
  <w:style w:type="paragraph" w:styleId="1333" w:customStyle="1">
    <w:name w:val="样式9"/>
    <w:basedOn w:val="1334"/>
    <w:next w:val="866"/>
    <w:uiPriority w:val="99"/>
    <w:qFormat/>
  </w:style>
  <w:style w:type="paragraph" w:styleId="1334" w:customStyle="1">
    <w:name w:val="样式 小四"/>
    <w:basedOn w:val="864"/>
    <w:next w:val="864"/>
    <w:uiPriority w:val="99"/>
    <w:qFormat/>
    <w:pPr>
      <w:ind w:left="538" w:firstLine="361"/>
    </w:pPr>
    <w:rPr>
      <w:rFonts w:cs="Times New Roman"/>
      <w:b/>
      <w:sz w:val="24"/>
      <w:szCs w:val="24"/>
    </w:rPr>
  </w:style>
  <w:style w:type="paragraph" w:styleId="1335" w:customStyle="1">
    <w:name w:val="2"/>
    <w:basedOn w:val="864"/>
    <w:next w:val="913"/>
    <w:uiPriority w:val="99"/>
    <w:qFormat/>
    <w:pPr>
      <w:spacing w:before="20" w:after="20"/>
    </w:pPr>
    <w:rPr>
      <w:rFonts w:ascii="宋体" w:hAnsi="宋体" w:cs="Times New Roman"/>
      <w:color w:val="ff00ff"/>
      <w:sz w:val="24"/>
      <w:szCs w:val="24"/>
    </w:rPr>
  </w:style>
  <w:style w:type="paragraph" w:styleId="1336" w:customStyle="1">
    <w:name w:val="正文 第一章"/>
    <w:basedOn w:val="864"/>
    <w:next w:val="1337"/>
    <w:uiPriority w:val="0"/>
    <w:qFormat/>
    <w:pPr>
      <w:jc w:val="center"/>
      <w:pageBreakBefore/>
      <w:spacing w:before="240" w:after="240" w:line="480" w:lineRule="auto"/>
      <w:outlineLvl w:val="0"/>
    </w:pPr>
    <w:rPr>
      <w:rFonts w:ascii="黑体" w:hAnsi="宋体" w:eastAsia="黑体" w:cs="Times New Roman"/>
      <w:sz w:val="36"/>
    </w:rPr>
  </w:style>
  <w:style w:type="paragraph" w:styleId="1337" w:customStyle="1">
    <w:name w:val="正文 1.1"/>
    <w:basedOn w:val="864"/>
    <w:next w:val="1338"/>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338" w:customStyle="1">
    <w:name w:val="正文 1.1.1"/>
    <w:basedOn w:val="864"/>
    <w:next w:val="864"/>
    <w:uiPriority w:val="0"/>
    <w:qFormat/>
    <w:pPr>
      <w:spacing w:line="360" w:lineRule="auto"/>
      <w:tabs>
        <w:tab w:val="left" w:pos="851" w:leader="none"/>
      </w:tabs>
      <w:outlineLvl w:val="2"/>
    </w:pPr>
    <w:rPr>
      <w:rFonts w:ascii="宋体" w:hAnsi="宋体" w:cs="Times New Roman"/>
      <w:color w:val="ff0000"/>
      <w:sz w:val="28"/>
    </w:rPr>
  </w:style>
  <w:style w:type="paragraph" w:styleId="1339" w:customStyle="1">
    <w:name w:val="List Paragraph1"/>
    <w:basedOn w:val="864"/>
    <w:uiPriority w:val="34"/>
    <w:qFormat/>
    <w:pPr>
      <w:ind w:firstLine="420"/>
    </w:pPr>
    <w:rPr>
      <w:rFonts w:cs="Times New Roman"/>
      <w:szCs w:val="22"/>
    </w:rPr>
  </w:style>
  <w:style w:type="paragraph" w:styleId="1340" w:customStyle="1">
    <w:name w:val="修订1"/>
    <w:uiPriority w:val="0"/>
    <w:qFormat/>
    <w:rPr>
      <w:rFonts w:hint="default" w:ascii="Times New Roman" w:hAnsi="Times New Roman" w:eastAsia="宋体" w:cs="Times New Roman"/>
      <w:sz w:val="21"/>
      <w:lang w:val="en-US" w:eastAsia="zh-CN" w:bidi="ar-SA"/>
    </w:rPr>
  </w:style>
  <w:style w:type="paragraph" w:styleId="1341" w:customStyle="1">
    <w:name w:val="xl24"/>
    <w:basedOn w:val="864"/>
    <w:uiPriority w:val="99"/>
    <w:qFormat/>
    <w:pPr>
      <w:jc w:val="center"/>
      <w:spacing w:before="100" w:beforeAutospacing="1" w:after="100" w:afterAutospacing="1"/>
      <w:widowControl/>
    </w:pPr>
    <w:rPr>
      <w:rFonts w:ascii="宋体" w:hAnsi="宋体" w:cs="Times New Roman"/>
      <w:sz w:val="24"/>
      <w:szCs w:val="24"/>
    </w:rPr>
  </w:style>
  <w:style w:type="paragraph" w:styleId="1342" w:customStyle="1">
    <w:name w:val="空半行"/>
    <w:basedOn w:val="864"/>
    <w:uiPriority w:val="0"/>
    <w:qFormat/>
    <w:pPr>
      <w:spacing w:line="120" w:lineRule="exact"/>
    </w:pPr>
    <w:rPr>
      <w:rFonts w:eastAsia="仿宋_GB2312" w:cs="Times New Roman"/>
      <w:color w:val="ffffff"/>
      <w:sz w:val="30"/>
      <w:szCs w:val="20"/>
    </w:rPr>
  </w:style>
  <w:style w:type="paragraph" w:styleId="1343" w:customStyle="1">
    <w:name w:val="列出段落_0"/>
    <w:basedOn w:val="1179"/>
    <w:uiPriority w:val="34"/>
    <w:qFormat/>
    <w:pPr>
      <w:ind w:firstLine="420"/>
    </w:pPr>
  </w:style>
  <w:style w:type="paragraph" w:styleId="1344" w:customStyle="1">
    <w:name w:val="正文 + 宋体"/>
    <w:basedOn w:val="864"/>
    <w:uiPriority w:val="99"/>
    <w:qFormat/>
    <w:pPr>
      <w:jc w:val="center"/>
      <w:spacing w:line="499" w:lineRule="exact"/>
    </w:pPr>
    <w:rPr>
      <w:rFonts w:ascii="宋体" w:hAnsi="宋体" w:cs="Times New Roman"/>
      <w:sz w:val="24"/>
      <w:szCs w:val="24"/>
    </w:rPr>
  </w:style>
  <w:style w:type="paragraph" w:styleId="1345" w:customStyle="1">
    <w:name w:val="样式 标题 2 +"/>
    <w:basedOn w:val="866"/>
    <w:uiPriority w:val="0"/>
    <w:qFormat/>
    <w:pPr>
      <w:jc w:val="both"/>
      <w:spacing w:before="0" w:after="0" w:line="415" w:lineRule="auto"/>
    </w:pPr>
    <w:rPr>
      <w:rFonts w:eastAsia="黑体"/>
      <w:sz w:val="28"/>
      <w:szCs w:val="32"/>
      <w:lang w:eastAsia="en-US"/>
    </w:rPr>
  </w:style>
  <w:style w:type="paragraph" w:styleId="1346" w:customStyle="1">
    <w:name w:val="正文 + 五号"/>
    <w:basedOn w:val="864"/>
    <w:uiPriority w:val="99"/>
    <w:qFormat/>
    <w:pPr>
      <w:ind w:firstLine="420"/>
      <w:jc w:val="left"/>
      <w:spacing w:line="360" w:lineRule="auto"/>
      <w:widowControl/>
    </w:pPr>
    <w:rPr>
      <w:rFonts w:cs="Times New Roman"/>
    </w:rPr>
  </w:style>
  <w:style w:type="paragraph" w:styleId="1347" w:customStyle="1">
    <w:name w:val="第四级"/>
    <w:basedOn w:val="864"/>
    <w:next w:val="864"/>
    <w:uiPriority w:val="0"/>
    <w:qFormat/>
    <w:pPr>
      <w:spacing w:line="360" w:lineRule="auto"/>
      <w:tabs>
        <w:tab w:val="left" w:pos="1134" w:leader="none"/>
      </w:tabs>
    </w:pPr>
    <w:rPr>
      <w:rFonts w:ascii="宋体" w:hAnsi="宋体" w:eastAsia="仿宋" w:cs="Times New Roman"/>
      <w:sz w:val="28"/>
    </w:rPr>
  </w:style>
  <w:style w:type="paragraph" w:styleId="1348" w:customStyle="1">
    <w:name w:val="flName"/>
    <w:basedOn w:val="864"/>
    <w:uiPriority w:val="99"/>
    <w:qFormat/>
    <w:pPr>
      <w:jc w:val="center"/>
      <w:spacing w:before="320" w:after="160" w:line="360" w:lineRule="atLeast"/>
    </w:pPr>
    <w:rPr>
      <w:rFonts w:ascii="Arial" w:eastAsia="黑体" w:cs="Times New Roman"/>
      <w:sz w:val="32"/>
      <w:szCs w:val="20"/>
    </w:rPr>
  </w:style>
  <w:style w:type="paragraph" w:styleId="1349" w:customStyle="1">
    <w:name w:val="no body"/>
    <w:basedOn w:val="888"/>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350" w:customStyle="1">
    <w:name w:val="xl22"/>
    <w:basedOn w:val="864"/>
    <w:uiPriority w:val="99"/>
    <w:qFormat/>
    <w:pPr>
      <w:jc w:val="center"/>
      <w:spacing w:before="100" w:beforeAutospacing="1" w:after="100" w:afterAutospacing="1"/>
      <w:widowControl/>
    </w:pPr>
    <w:rPr>
      <w:rFonts w:ascii="宋体" w:hAnsi="宋体" w:cs="Times New Roman"/>
      <w:sz w:val="20"/>
      <w:szCs w:val="20"/>
    </w:rPr>
  </w:style>
  <w:style w:type="paragraph" w:styleId="1351" w:customStyle="1">
    <w:name w:val="defaultfont"/>
    <w:basedOn w:val="864"/>
    <w:uiPriority w:val="0"/>
    <w:qFormat/>
    <w:pPr>
      <w:jc w:val="left"/>
      <w:spacing w:before="100" w:beforeAutospacing="1" w:after="100" w:afterAutospacing="1"/>
      <w:widowControl/>
    </w:pPr>
    <w:rPr>
      <w:rFonts w:ascii="宋体" w:hAnsi="宋体" w:cs="宋体"/>
      <w:sz w:val="24"/>
      <w:szCs w:val="24"/>
    </w:rPr>
  </w:style>
  <w:style w:type="character" w:styleId="1352" w:customStyle="1">
    <w:name w:val="bigfont"/>
    <w:uiPriority w:val="99"/>
    <w:qFormat/>
    <w:rPr>
      <w:rFonts w:cs="Times New Roman"/>
    </w:rPr>
  </w:style>
  <w:style w:type="character" w:styleId="1353" w:customStyle="1">
    <w:name w:val="访问过的超链接1"/>
    <w:uiPriority w:val="99"/>
    <w:qFormat/>
    <w:rPr>
      <w:color w:val="800080"/>
      <w:u w:val="single"/>
    </w:rPr>
  </w:style>
  <w:style w:type="paragraph" w:styleId="1354"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355" w:customStyle="1">
    <w:name w:val="reader-word-layer"/>
    <w:basedOn w:val="864"/>
    <w:uiPriority w:val="0"/>
    <w:qFormat/>
    <w:pPr>
      <w:jc w:val="left"/>
      <w:spacing w:before="100" w:beforeAutospacing="1" w:after="100" w:afterAutospacing="1"/>
      <w:widowControl/>
    </w:pPr>
    <w:rPr>
      <w:rFonts w:ascii="宋体" w:hAnsi="宋体" w:cs="宋体"/>
      <w:sz w:val="24"/>
      <w:szCs w:val="24"/>
    </w:rPr>
  </w:style>
  <w:style w:type="character" w:styleId="1356" w:customStyle="1">
    <w:name w:val="15"/>
    <w:basedOn w:val="874"/>
    <w:uiPriority w:val="0"/>
    <w:qFormat/>
  </w:style>
  <w:style w:type="paragraph" w:styleId="1357" w:customStyle="1">
    <w:name w:val="Char Char2 Char"/>
    <w:basedOn w:val="864"/>
    <w:uiPriority w:val="0"/>
    <w:qFormat/>
    <w:pPr>
      <w:ind w:left="390" w:hanging="390"/>
      <w:keepLines/>
      <w:keepNext/>
      <w:pageBreakBefore/>
      <w:tabs>
        <w:tab w:val="left" w:pos="390" w:leader="none"/>
      </w:tabs>
    </w:pPr>
    <w:rPr>
      <w:rFonts w:cs="Times New Roman"/>
      <w:szCs w:val="20"/>
    </w:rPr>
  </w:style>
  <w:style w:type="paragraph" w:styleId="1358" w:customStyle="1">
    <w:name w:val="列出段落2"/>
    <w:basedOn w:val="864"/>
    <w:uiPriority w:val="0"/>
    <w:qFormat/>
    <w:pPr>
      <w:ind w:firstLine="420"/>
    </w:pPr>
    <w:rPr>
      <w:rFonts w:cs="Times New Roman"/>
      <w:szCs w:val="22"/>
    </w:rPr>
  </w:style>
  <w:style w:type="paragraph" w:styleId="1359" w:customStyle="1">
    <w:name w:val="引用2"/>
    <w:basedOn w:val="864"/>
    <w:next w:val="864"/>
    <w:uiPriority w:val="0"/>
    <w:qFormat/>
    <w:rPr>
      <w:rFonts w:ascii="Calibri" w:hAnsi="Calibri" w:cs="Times New Roman"/>
      <w:i/>
      <w:color w:val="000000"/>
      <w:sz w:val="20"/>
      <w:szCs w:val="20"/>
    </w:rPr>
  </w:style>
  <w:style w:type="paragraph" w:styleId="1360" w:customStyle="1">
    <w:name w:val="明显引用2"/>
    <w:basedOn w:val="864"/>
    <w:next w:val="864"/>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361" w:customStyle="1">
    <w:name w:val="正文表标题"/>
    <w:next w:val="864"/>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362" w:customStyle="1">
    <w:name w:val="标题 2 Char1"/>
    <w:uiPriority w:val="0"/>
    <w:qFormat/>
    <w:rPr>
      <w:rFonts w:ascii="Arial" w:hAnsi="Arial" w:eastAsia="黑体" w:cs="Calibri"/>
      <w:b/>
      <w:sz w:val="32"/>
      <w:szCs w:val="20"/>
    </w:rPr>
  </w:style>
  <w:style w:type="character" w:styleId="1363" w:customStyle="1">
    <w:name w:val="Body Text Indent 2 Char"/>
    <w:uiPriority w:val="0"/>
    <w:qFormat/>
    <w:rPr>
      <w:rFonts w:eastAsia="宋体"/>
      <w:sz w:val="21"/>
      <w:szCs w:val="24"/>
      <w:lang w:val="en-US" w:eastAsia="zh-CN" w:bidi="ar-SA"/>
    </w:rPr>
  </w:style>
  <w:style w:type="character" w:styleId="1364" w:customStyle="1">
    <w:name w:val="Date Char"/>
    <w:uiPriority w:val="0"/>
    <w:qFormat/>
    <w:rPr>
      <w:rFonts w:eastAsia="宋体"/>
      <w:sz w:val="21"/>
      <w:szCs w:val="24"/>
      <w:lang w:val="en-US" w:eastAsia="zh-CN" w:bidi="ar-SA"/>
    </w:rPr>
  </w:style>
  <w:style w:type="character" w:styleId="1365" w:customStyle="1">
    <w:name w:val="Plain Text Char"/>
    <w:uiPriority w:val="0"/>
    <w:qFormat/>
    <w:rPr>
      <w:rFonts w:ascii="宋体" w:hAnsi="Courier New" w:eastAsia="宋体"/>
      <w:sz w:val="24"/>
      <w:lang w:bidi="ar-SA"/>
    </w:rPr>
  </w:style>
  <w:style w:type="character" w:styleId="1366" w:customStyle="1">
    <w:name w:val="Char Char9"/>
    <w:uiPriority w:val="0"/>
    <w:qFormat/>
    <w:rPr>
      <w:rFonts w:eastAsia="宋体"/>
      <w:b/>
      <w:bCs/>
      <w:sz w:val="32"/>
      <w:szCs w:val="44"/>
      <w:lang w:val="en-US" w:eastAsia="zh-CN" w:bidi="ar-SA"/>
    </w:rPr>
  </w:style>
  <w:style w:type="character" w:styleId="1367" w:customStyle="1">
    <w:name w:val="Char Char22"/>
    <w:uiPriority w:val="0"/>
    <w:qFormat/>
    <w:rPr>
      <w:rFonts w:ascii="Times New Roman" w:hAnsi="Times New Roman" w:eastAsia="宋体" w:cs="Times New Roman"/>
      <w:b/>
      <w:bCs/>
      <w:sz w:val="32"/>
      <w:szCs w:val="44"/>
    </w:rPr>
  </w:style>
  <w:style w:type="character" w:styleId="1368" w:customStyle="1">
    <w:name w:val="Book Title"/>
    <w:uiPriority w:val="0"/>
    <w:qFormat/>
    <w:rPr>
      <w:b/>
      <w:bCs/>
      <w:smallCaps/>
      <w:spacing w:val="5"/>
    </w:rPr>
  </w:style>
  <w:style w:type="character" w:styleId="1369" w:customStyle="1">
    <w:name w:val="Char Char23"/>
    <w:uiPriority w:val="0"/>
    <w:qFormat/>
    <w:rPr>
      <w:rFonts w:eastAsia="宋体"/>
      <w:b/>
      <w:bCs/>
      <w:sz w:val="32"/>
      <w:szCs w:val="44"/>
      <w:lang w:val="en-US" w:eastAsia="zh-CN" w:bidi="ar-SA"/>
    </w:rPr>
  </w:style>
  <w:style w:type="character" w:styleId="1370" w:customStyle="1">
    <w:name w:val="Char Char18"/>
    <w:uiPriority w:val="0"/>
    <w:qFormat/>
    <w:rPr>
      <w:rFonts w:ascii="Times New Roman" w:hAnsi="Times New Roman" w:eastAsia="宋体" w:cs="Times New Roman"/>
      <w:b/>
      <w:bCs/>
      <w:sz w:val="28"/>
      <w:szCs w:val="28"/>
    </w:rPr>
  </w:style>
  <w:style w:type="character" w:styleId="1371" w:customStyle="1">
    <w:name w:val="Subtle Reference"/>
    <w:uiPriority w:val="0"/>
    <w:qFormat/>
    <w:rPr>
      <w:smallCaps/>
      <w:color w:val="c0504d"/>
      <w:u w:val="single"/>
    </w:rPr>
  </w:style>
  <w:style w:type="character" w:styleId="1372" w:customStyle="1">
    <w:name w:val="标题 2 Char3"/>
    <w:link w:val="1282"/>
    <w:uiPriority w:val="0"/>
    <w:qFormat/>
    <w:rPr>
      <w:rFonts w:ascii="宋体" w:hAnsi="宋体" w:cstheme="minorBidi"/>
      <w:b/>
      <w:bCs/>
      <w:sz w:val="32"/>
      <w:szCs w:val="32"/>
      <w:lang w:eastAsia="en-US"/>
    </w:rPr>
  </w:style>
  <w:style w:type="paragraph" w:styleId="1373"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374" w:customStyle="1">
    <w:name w:val="Char Char19"/>
    <w:uiPriority w:val="0"/>
    <w:qFormat/>
    <w:rPr>
      <w:rFonts w:ascii="Arial" w:hAnsi="Arial" w:eastAsia="宋体" w:cs="Times New Roman"/>
      <w:b/>
      <w:bCs/>
      <w:szCs w:val="28"/>
    </w:rPr>
  </w:style>
  <w:style w:type="character" w:styleId="1375" w:customStyle="1">
    <w:name w:val="Footnote Text Char"/>
    <w:uiPriority w:val="0"/>
    <w:qFormat/>
    <w:rPr>
      <w:rFonts w:eastAsia="宋体"/>
      <w:sz w:val="18"/>
      <w:lang w:val="en-US" w:eastAsia="zh-CN" w:bidi="ar-SA"/>
    </w:rPr>
  </w:style>
  <w:style w:type="character" w:styleId="1376" w:customStyle="1">
    <w:name w:val="标题 1 Char1"/>
    <w:uiPriority w:val="0"/>
    <w:qFormat/>
    <w:rPr>
      <w:rFonts w:ascii="Calibri" w:hAnsi="Calibri" w:eastAsia="宋体" w:cs="Arial"/>
      <w:b/>
      <w:sz w:val="44"/>
      <w:szCs w:val="20"/>
    </w:rPr>
  </w:style>
  <w:style w:type="character" w:styleId="1377" w:customStyle="1">
    <w:name w:val="Heading 3 Char1"/>
    <w:uiPriority w:val="0"/>
    <w:qFormat/>
    <w:rPr>
      <w:rFonts w:eastAsia="宋体"/>
      <w:b/>
      <w:bCs/>
      <w:sz w:val="24"/>
      <w:szCs w:val="32"/>
      <w:lang w:val="en-US" w:eastAsia="zh-CN" w:bidi="ar-SA"/>
    </w:rPr>
  </w:style>
  <w:style w:type="character" w:styleId="1378" w:customStyle="1">
    <w:name w:val="Char Char181"/>
    <w:uiPriority w:val="0"/>
    <w:qFormat/>
    <w:rPr>
      <w:b/>
      <w:bCs/>
      <w:sz w:val="44"/>
      <w:szCs w:val="44"/>
    </w:rPr>
  </w:style>
  <w:style w:type="character" w:styleId="1379" w:customStyle="1">
    <w:name w:val="Body Text Indent Char"/>
    <w:uiPriority w:val="0"/>
    <w:qFormat/>
    <w:rPr>
      <w:rFonts w:ascii="宋体" w:hAnsi="宋体" w:eastAsia="宋体"/>
      <w:sz w:val="21"/>
      <w:lang w:val="en-US" w:eastAsia="zh-CN" w:bidi="ar-SA"/>
    </w:rPr>
  </w:style>
  <w:style w:type="character" w:styleId="1380" w:customStyle="1">
    <w:name w:val="Subtle Emphasis"/>
    <w:uiPriority w:val="0"/>
    <w:qFormat/>
    <w:rPr>
      <w:i/>
      <w:iCs/>
      <w:color w:val="808080"/>
    </w:rPr>
  </w:style>
  <w:style w:type="character" w:styleId="1381" w:customStyle="1">
    <w:name w:val="Intense Reference"/>
    <w:uiPriority w:val="0"/>
    <w:qFormat/>
    <w:rPr>
      <w:b/>
      <w:bCs/>
      <w:smallCaps/>
      <w:color w:val="c0504d"/>
      <w:spacing w:val="5"/>
      <w:u w:val="single"/>
    </w:rPr>
  </w:style>
  <w:style w:type="character" w:styleId="1382" w:customStyle="1">
    <w:name w:val="Char Char20"/>
    <w:uiPriority w:val="0"/>
    <w:qFormat/>
    <w:rPr>
      <w:rFonts w:ascii="Times New Roman" w:hAnsi="Times New Roman" w:eastAsia="宋体" w:cs="Times New Roman"/>
      <w:b/>
      <w:bCs/>
      <w:sz w:val="24"/>
      <w:szCs w:val="32"/>
    </w:rPr>
  </w:style>
  <w:style w:type="character" w:styleId="1383" w:customStyle="1">
    <w:name w:val="标题 1 Char2"/>
    <w:link w:val="1281"/>
    <w:uiPriority w:val="0"/>
    <w:qFormat/>
    <w:rPr>
      <w:rFonts w:ascii="宋体" w:hAnsi="宋体" w:cstheme="minorBidi"/>
      <w:b/>
      <w:bCs/>
      <w:sz w:val="36"/>
      <w:szCs w:val="36"/>
      <w:lang w:eastAsia="en-US"/>
    </w:rPr>
  </w:style>
  <w:style w:type="character" w:styleId="1384" w:customStyle="1">
    <w:name w:val="Char Char21"/>
    <w:uiPriority w:val="0"/>
    <w:qFormat/>
    <w:rPr>
      <w:rFonts w:ascii="Arial" w:hAnsi="Arial" w:eastAsia="黑体" w:cs="Times New Roman"/>
      <w:b/>
      <w:bCs/>
      <w:sz w:val="32"/>
      <w:szCs w:val="32"/>
    </w:rPr>
  </w:style>
  <w:style w:type="character" w:styleId="1385" w:customStyle="1">
    <w:name w:val="Balloon Text Char"/>
    <w:uiPriority w:val="0"/>
    <w:qFormat/>
    <w:rPr>
      <w:sz w:val="18"/>
      <w:lang w:bidi="ar-SA"/>
    </w:rPr>
  </w:style>
  <w:style w:type="character" w:styleId="1386" w:customStyle="1">
    <w:name w:val="标题 2 字符"/>
    <w:uiPriority w:val="0"/>
    <w:qFormat/>
    <w:rPr>
      <w:rFonts w:ascii="Arial" w:hAnsi="Arial" w:eastAsia="黑体"/>
      <w:b/>
      <w:bCs/>
      <w:sz w:val="32"/>
      <w:szCs w:val="32"/>
      <w:lang w:val="en-US" w:eastAsia="zh-CN" w:bidi="ar-SA"/>
    </w:rPr>
  </w:style>
  <w:style w:type="character" w:styleId="1387" w:customStyle="1">
    <w:name w:val="超链接_0"/>
    <w:uiPriority w:val="99"/>
    <w:qFormat/>
    <w:rPr>
      <w:rFonts w:ascii="Calibri" w:hAnsi="Calibri" w:cs="Times New Roman"/>
      <w:color w:val="0000ff"/>
      <w:u w:val="single"/>
    </w:rPr>
  </w:style>
  <w:style w:type="character" w:styleId="1388" w:customStyle="1">
    <w:name w:val="Char Char6"/>
    <w:uiPriority w:val="0"/>
    <w:qFormat/>
    <w:rPr>
      <w:rFonts w:eastAsia="宋体"/>
      <w:b/>
      <w:bCs/>
      <w:sz w:val="32"/>
      <w:szCs w:val="44"/>
      <w:lang w:val="en-US" w:eastAsia="zh-CN" w:bidi="ar-SA"/>
    </w:rPr>
  </w:style>
  <w:style w:type="character" w:styleId="1389" w:customStyle="1">
    <w:name w:val="Char Char24"/>
    <w:uiPriority w:val="0"/>
    <w:qFormat/>
    <w:rPr>
      <w:rFonts w:eastAsia="宋体"/>
      <w:b/>
      <w:bCs/>
      <w:sz w:val="32"/>
      <w:szCs w:val="44"/>
      <w:lang w:val="en-US" w:eastAsia="zh-CN" w:bidi="ar-SA"/>
    </w:rPr>
  </w:style>
  <w:style w:type="character" w:styleId="1390" w:customStyle="1">
    <w:name w:val="Char Char91"/>
    <w:uiPriority w:val="0"/>
    <w:qFormat/>
    <w:rPr>
      <w:rFonts w:eastAsia="宋体"/>
      <w:b/>
      <w:bCs/>
      <w:sz w:val="32"/>
      <w:szCs w:val="44"/>
      <w:lang w:val="en-US" w:eastAsia="zh-CN" w:bidi="ar-SA"/>
    </w:rPr>
  </w:style>
  <w:style w:type="character" w:styleId="1391" w:customStyle="1">
    <w:name w:val="Intense Emphasis"/>
    <w:uiPriority w:val="0"/>
    <w:qFormat/>
    <w:rPr>
      <w:b/>
      <w:bCs/>
      <w:i/>
      <w:iCs/>
      <w:color w:val="4f81bd"/>
    </w:rPr>
  </w:style>
  <w:style w:type="character" w:styleId="1392" w:customStyle="1">
    <w:name w:val="Comment Text Char1"/>
    <w:uiPriority w:val="0"/>
    <w:qFormat/>
    <w:rPr>
      <w:sz w:val="24"/>
      <w:lang w:bidi="ar-SA"/>
    </w:rPr>
  </w:style>
  <w:style w:type="paragraph" w:styleId="1393" w:customStyle="1">
    <w:name w:val="TOC 标题_0"/>
    <w:basedOn w:val="1394"/>
    <w:next w:val="1179"/>
    <w:uiPriority w:val="0"/>
    <w:qFormat/>
    <w:pPr>
      <w:outlineLvl w:val="9"/>
    </w:pPr>
    <w:rPr>
      <w:rFonts w:ascii="Calibri" w:hAnsi="Calibri"/>
    </w:rPr>
  </w:style>
  <w:style w:type="paragraph" w:styleId="1394" w:customStyle="1">
    <w:name w:val="标题 1_0"/>
    <w:basedOn w:val="1179"/>
    <w:next w:val="1179"/>
    <w:uiPriority w:val="0"/>
    <w:qFormat/>
    <w:pPr>
      <w:keepLines/>
      <w:keepNext/>
      <w:spacing w:before="340" w:after="330" w:line="576" w:lineRule="auto"/>
      <w:outlineLvl w:val="0"/>
    </w:pPr>
    <w:rPr>
      <w:b/>
      <w:bCs/>
      <w:sz w:val="44"/>
      <w:szCs w:val="44"/>
    </w:rPr>
  </w:style>
  <w:style w:type="paragraph" w:styleId="1395" w:customStyle="1">
    <w:name w:val="_Style 37"/>
    <w:basedOn w:val="864"/>
    <w:next w:val="864"/>
    <w:uiPriority w:val="0"/>
    <w:qFormat/>
    <w:rPr>
      <w:rFonts w:ascii="Calibri" w:hAnsi="Calibri" w:cs="Times New Roman"/>
      <w:szCs w:val="22"/>
    </w:rPr>
  </w:style>
  <w:style w:type="paragraph" w:styleId="1396" w:customStyle="1">
    <w:name w:val="2-2ji"/>
    <w:basedOn w:val="866"/>
    <w:uiPriority w:val="0"/>
    <w:qFormat/>
    <w:pPr>
      <w:spacing w:before="0" w:after="0" w:line="360" w:lineRule="auto"/>
    </w:pPr>
    <w:rPr>
      <w:rFonts w:ascii="宋体" w:hAnsi="宋体" w:eastAsia="宋体"/>
      <w:sz w:val="36"/>
      <w:szCs w:val="24"/>
    </w:rPr>
  </w:style>
  <w:style w:type="paragraph" w:styleId="1397" w:customStyle="1">
    <w:name w:val="TOC Heading"/>
    <w:basedOn w:val="865"/>
    <w:next w:val="864"/>
    <w:uiPriority w:val="39"/>
    <w:qFormat/>
    <w:pPr>
      <w:spacing w:line="576" w:lineRule="auto"/>
      <w:outlineLvl w:val="9"/>
    </w:pPr>
    <w:rPr>
      <w:rFonts w:ascii="Calibri" w:hAnsi="Calibri" w:eastAsia="黑体"/>
    </w:rPr>
  </w:style>
  <w:style w:type="paragraph" w:styleId="139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9" w:customStyle="1">
    <w:name w:val="Char Char Char Char Char Char Char"/>
    <w:basedOn w:val="864"/>
    <w:uiPriority w:val="0"/>
    <w:qFormat/>
    <w:pPr>
      <w:jc w:val="left"/>
      <w:spacing w:after="160" w:line="240" w:lineRule="exact"/>
      <w:widowControl/>
    </w:pPr>
    <w:rPr>
      <w:rFonts w:ascii="Calibri" w:hAnsi="Calibri" w:cs="Times New Roman"/>
      <w:szCs w:val="22"/>
    </w:rPr>
  </w:style>
  <w:style w:type="paragraph" w:styleId="1400" w:customStyle="1">
    <w:name w:val="正文文本_0"/>
    <w:basedOn w:val="1179"/>
    <w:uiPriority w:val="0"/>
    <w:qFormat/>
    <w:pPr>
      <w:ind w:left="72" w:right="30"/>
      <w:jc w:val="center"/>
      <w:spacing w:after="60" w:line="360" w:lineRule="atLeast"/>
    </w:pPr>
    <w:rPr>
      <w:sz w:val="20"/>
      <w:szCs w:val="20"/>
    </w:rPr>
  </w:style>
  <w:style w:type="paragraph" w:styleId="1401" w:customStyle="1">
    <w:name w:val="Revision"/>
    <w:uiPriority w:val="0"/>
    <w:qFormat/>
    <w:rPr>
      <w:rFonts w:hint="default" w:ascii="Times New Roman" w:hAnsi="Times New Roman" w:eastAsia="宋体" w:cs="Times New Roman"/>
      <w:sz w:val="21"/>
      <w:szCs w:val="24"/>
      <w:lang w:val="en-US" w:eastAsia="zh-CN" w:bidi="ar-SA"/>
    </w:rPr>
  </w:style>
  <w:style w:type="paragraph" w:styleId="1402"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403" w:customStyle="1">
    <w:name w:val="_Style 79"/>
    <w:next w:val="864"/>
    <w:uiPriority w:val="99"/>
    <w:qFormat/>
    <w:pPr>
      <w:jc w:val="both"/>
      <w:widowControl w:val="off"/>
    </w:pPr>
    <w:rPr>
      <w:rFonts w:hint="default" w:ascii="Calibri" w:hAnsi="Calibri" w:eastAsia="宋体" w:cs="Times New Roman"/>
      <w:sz w:val="21"/>
      <w:szCs w:val="22"/>
      <w:lang w:val="en-US" w:eastAsia="zh-CN" w:bidi="ar-SA"/>
    </w:rPr>
  </w:style>
  <w:style w:type="paragraph" w:styleId="1404" w:customStyle="1">
    <w:name w:val="WPSOffice手动目录 1"/>
    <w:uiPriority w:val="0"/>
    <w:qFormat/>
    <w:rPr>
      <w:rFonts w:hint="default" w:ascii="Times New Roman" w:hAnsi="Times New Roman" w:eastAsia="宋体" w:cs="Times New Roman"/>
      <w:sz w:val="20"/>
      <w:szCs w:val="20"/>
    </w:rPr>
  </w:style>
  <w:style w:type="paragraph" w:styleId="1405" w:customStyle="1">
    <w:name w:val="正文(其它)"/>
    <w:basedOn w:val="864"/>
    <w:uiPriority w:val="0"/>
    <w:qFormat/>
    <w:pPr>
      <w:ind w:firstLine="0"/>
      <w:jc w:val="center"/>
    </w:pPr>
    <w:rPr>
      <w:rFonts w:ascii="黑体" w:eastAsia="黑体"/>
      <w:sz w:val="32"/>
      <w:szCs w:val="32"/>
    </w:rPr>
  </w:style>
  <w:style w:type="paragraph" w:styleId="1406" w:customStyle="1">
    <w:name w:val="正文111"/>
    <w:next w:val="1407"/>
    <w:uiPriority w:val="0"/>
    <w:qFormat/>
    <w:pPr>
      <w:jc w:val="both"/>
      <w:widowControl w:val="off"/>
    </w:pPr>
    <w:rPr>
      <w:rFonts w:ascii="Calibri" w:hAnsi="Calibri" w:eastAsia="宋体" w:cs="Times New Roman"/>
      <w:sz w:val="21"/>
      <w:szCs w:val="24"/>
      <w:lang w:val="en-US" w:eastAsia="zh-CN" w:bidi="ar-SA"/>
    </w:rPr>
  </w:style>
  <w:style w:type="paragraph" w:styleId="1407" w:customStyle="1">
    <w:name w:val="文本块1"/>
    <w:basedOn w:val="1406"/>
    <w:uiPriority w:val="0"/>
    <w:qFormat/>
    <w:pPr>
      <w:ind w:left="567" w:right="454" w:firstLine="498"/>
      <w:jc w:val="left"/>
      <w:widowControl/>
    </w:pPr>
    <w:rPr>
      <w:rFonts w:ascii="仿宋_GB2312" w:eastAsia="仿宋_GB2312"/>
      <w:sz w:val="30"/>
      <w:szCs w:val="20"/>
    </w:rPr>
  </w:style>
  <w:style w:type="paragraph" w:styleId="1408" w:customStyle="1">
    <w:name w:val="页脚1"/>
    <w:basedOn w:val="1406"/>
    <w:uiPriority w:val="0"/>
    <w:qFormat/>
    <w:pPr>
      <w:jc w:val="left"/>
      <w:tabs>
        <w:tab w:val="center" w:pos="4153" w:leader="none"/>
        <w:tab w:val="right" w:pos="8306" w:leader="none"/>
      </w:tabs>
    </w:pPr>
    <w:rPr>
      <w:sz w:val="18"/>
      <w:szCs w:val="18"/>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208DAD-BF43-4701-9B2F-AC752A711511}"/>
</file>

<file path=customXml/itemProps2.xml><?xml version="1.0" encoding="utf-8"?>
<ds:datastoreItem xmlns:ds="http://schemas.openxmlformats.org/officeDocument/2006/customXml" ds:itemID="{3799333F-D7AC-4A79-BD47-C24EAF1064F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蒋建</cp:lastModifiedBy>
  <cp:revision>110</cp:revision>
  <dcterms:created xsi:type="dcterms:W3CDTF">2020-12-01T07:28:00Z</dcterms:created>
  <dcterms:modified xsi:type="dcterms:W3CDTF">2026-05-26T07:45:29Z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9D100D9E01914743A45BCA50EE84584E_13</vt:lpwstr>
  </property>
  <property fmtid="{D5CDD505-2E9C-101B-9397-08002B2CF9AE}" pid="4" name="KSOTemplateDocerSaveRecord">
    <vt:lpwstr>eyJoZGlkIjoiMTI2ZDdmMDdjNGIwNWVhMDI2MWQ2M2QzY2JjYWYzOGQiLCJ1c2VySWQiOiI1NjE4MDE1MDIifQ==</vt:lpwstr>
  </property>
</Properties>
</file>