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版本号：BZ.GK-政采-202201</w:t>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eastAsia="宋体" w:cs="宋体"/>
          <w:b/>
          <w:color w:val="auto"/>
          <w:sz w:val="56"/>
          <w:szCs w:val="56"/>
          <w:highlight w:val="none"/>
          <w:lang w:eastAsia="zh-CN"/>
        </w:rPr>
      </w:pPr>
      <w:r>
        <w:rPr>
          <w:rFonts w:hint="eastAsia" w:ascii="宋体" w:hAnsi="宋体" w:cs="宋体"/>
          <w:b/>
          <w:color w:val="auto"/>
          <w:sz w:val="56"/>
          <w:szCs w:val="56"/>
          <w:highlight w:val="none"/>
          <w:lang w:eastAsia="zh-CN"/>
        </w:rPr>
        <w:t xml:space="preserve">江苏省人民医院立体车库改造项目</w:t>
      </w:r>
      <w:r/>
    </w:p>
    <w:p>
      <w:pPr>
        <w:pStyle w:val="891"/>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891"/>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招标文件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JSZC-320000-JITC-G2026-0102</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1606"/>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购</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人：</w:t>
      </w:r>
      <w:r>
        <w:rPr>
          <w:rFonts w:hint="eastAsia" w:ascii="宋体" w:hAnsi="宋体" w:cs="宋体"/>
          <w:b/>
          <w:color w:val="auto"/>
          <w:sz w:val="32"/>
          <w:highlight w:val="none"/>
          <w:lang w:val="en-US" w:eastAsia="zh-CN"/>
        </w:rPr>
        <w:t xml:space="preserve">江苏省人民医院</w:t>
      </w:r>
      <w:r/>
    </w:p>
    <w:p>
      <w:pPr>
        <w:ind w:firstLine="1606"/>
        <w:jc w:val="left"/>
        <w:keepLines w:val="0"/>
        <w:keepNext w:val="0"/>
        <w:pageBreakBefore w:val="0"/>
        <w:spacing w:line="360" w:lineRule="auto"/>
        <w:widowControl w:val="off"/>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采购代理机构：江苏省招标中心有限公司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四</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headerReference w:type="default" r:id="rId10"/>
          <w:footerReference w:type="default" r:id="rId11"/>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目录</w:t>
      </w:r>
      <w:r/>
    </w:p>
    <w:p>
      <w:pPr>
        <w:pStyle w:val="1116"/>
        <w:ind w:firstLine="426"/>
        <w:spacing w:line="360" w:lineRule="auto"/>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TOC \o "1-3" \h \z \u </w:instrText>
      </w:r>
      <w:r>
        <w:rPr>
          <w:rFonts w:hint="eastAsia" w:ascii="宋体" w:hAnsi="宋体" w:eastAsia="宋体" w:cs="宋体"/>
          <w:b/>
          <w:color w:val="auto"/>
          <w:highlight w:val="none"/>
        </w:rPr>
        <w:fldChar w:fldCharType="separate"/>
      </w:r>
      <w:r/>
    </w:p>
    <w:p>
      <w:pPr>
        <w:pStyle w:val="1116"/>
        <w:spacing w:line="360" w:lineRule="auto"/>
        <w:tabs>
          <w:tab w:val="left" w:pos="780" w:leader="none"/>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923"/>
          <w:rFonts w:hint="eastAsia" w:ascii="宋体" w:hAnsi="宋体" w:eastAsia="宋体" w:cs="宋体"/>
          <w:b/>
          <w:color w:val="auto"/>
          <w:highlight w:val="none"/>
        </w:rPr>
        <w:t xml:space="preserve">第一章</w:t>
      </w:r>
      <w:r>
        <w:rPr>
          <w:rFonts w:hint="eastAsia" w:ascii="宋体" w:hAnsi="宋体" w:eastAsia="宋体" w:cs="宋体"/>
          <w:b/>
          <w:color w:val="auto"/>
          <w:highlight w:val="none"/>
        </w:rPr>
        <w:tab/>
      </w:r>
      <w:r>
        <w:rPr>
          <w:rStyle w:val="923"/>
          <w:rFonts w:hint="eastAsia" w:ascii="宋体" w:hAnsi="宋体" w:eastAsia="宋体" w:cs="宋体"/>
          <w:b/>
          <w:color w:val="auto"/>
          <w:highlight w:val="none"/>
        </w:rPr>
        <w:t xml:space="preserve">招标公告</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_Toc107246211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left" w:pos="780" w:leader="none"/>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923"/>
          <w:rFonts w:hint="eastAsia" w:ascii="宋体" w:hAnsi="宋体" w:eastAsia="宋体" w:cs="宋体"/>
          <w:b/>
          <w:color w:val="auto"/>
          <w:highlight w:val="none"/>
        </w:rPr>
        <w:t xml:space="preserve">第二章</w:t>
      </w:r>
      <w:r>
        <w:rPr>
          <w:rFonts w:hint="eastAsia" w:ascii="宋体" w:hAnsi="宋体" w:eastAsia="宋体" w:cs="宋体"/>
          <w:b/>
          <w:color w:val="auto"/>
          <w:highlight w:val="none"/>
        </w:rPr>
        <w:tab/>
      </w:r>
      <w:r>
        <w:rPr>
          <w:rStyle w:val="923"/>
          <w:rFonts w:hint="eastAsia" w:ascii="宋体" w:hAnsi="宋体" w:eastAsia="宋体" w:cs="宋体"/>
          <w:b/>
          <w:color w:val="auto"/>
          <w:highlight w:val="none"/>
        </w:rPr>
        <w:t xml:space="preserve">投标人须知</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_Toc107246212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Style w:val="923"/>
          <w:rFonts w:hint="eastAsia" w:ascii="宋体" w:hAnsi="宋体" w:eastAsia="宋体" w:cs="宋体"/>
          <w:b/>
          <w:color w:val="auto"/>
          <w:highlight w:val="none"/>
        </w:rPr>
        <w:t xml:space="preserve">一．总则</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_Toc107246214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9</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Style w:val="923"/>
          <w:rFonts w:hint="eastAsia" w:ascii="宋体" w:hAnsi="宋体" w:eastAsia="宋体" w:cs="宋体"/>
          <w:b/>
          <w:color w:val="auto"/>
          <w:highlight w:val="none"/>
        </w:rPr>
        <w:t xml:space="preserve">二．招标文件</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_Toc107246230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14</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Style w:val="923"/>
          <w:rFonts w:hint="eastAsia" w:ascii="宋体" w:hAnsi="宋体" w:eastAsia="宋体" w:cs="宋体"/>
          <w:b/>
          <w:color w:val="auto"/>
          <w:highlight w:val="none"/>
        </w:rPr>
        <w:t xml:space="preserve">三．投标文件</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_Toc107246233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15</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Style w:val="923"/>
          <w:rFonts w:hint="eastAsia" w:ascii="宋体" w:hAnsi="宋体" w:eastAsia="宋体" w:cs="宋体"/>
          <w:b/>
          <w:color w:val="auto"/>
          <w:highlight w:val="none"/>
        </w:rPr>
        <w:t xml:space="preserve">四．投标文件的递交</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_Toc107246240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18</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Style w:val="923"/>
          <w:rFonts w:hint="eastAsia" w:ascii="宋体" w:hAnsi="宋体" w:eastAsia="宋体" w:cs="宋体"/>
          <w:b/>
          <w:color w:val="auto"/>
          <w:highlight w:val="none"/>
        </w:rPr>
        <w:t xml:space="preserve">五．开标和评标</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_Toc107246245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20</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Style w:val="923"/>
          <w:rFonts w:hint="eastAsia" w:ascii="宋体" w:hAnsi="宋体" w:eastAsia="宋体" w:cs="宋体"/>
          <w:b/>
          <w:color w:val="auto"/>
          <w:highlight w:val="none"/>
        </w:rPr>
        <w:t xml:space="preserve">六．确定中标</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_Toc107246257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23</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Style w:val="923"/>
          <w:rFonts w:hint="eastAsia" w:ascii="宋体" w:hAnsi="宋体" w:eastAsia="宋体" w:cs="宋体"/>
          <w:b/>
          <w:color w:val="auto"/>
          <w:highlight w:val="none"/>
        </w:rPr>
        <w:t xml:space="preserve">七．询问与质疑</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_Toc107246263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25</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Style w:val="923"/>
          <w:rFonts w:hint="eastAsia" w:ascii="宋体" w:hAnsi="宋体" w:eastAsia="宋体" w:cs="宋体"/>
          <w:b/>
          <w:color w:val="auto"/>
          <w:highlight w:val="none"/>
        </w:rPr>
        <w:t xml:space="preserve">八．其他</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_Toc107246266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25</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923"/>
          <w:rFonts w:hint="eastAsia" w:ascii="宋体" w:hAnsi="宋体" w:eastAsia="宋体" w:cs="宋体"/>
          <w:b/>
          <w:color w:val="auto"/>
          <w:highlight w:val="none"/>
        </w:rPr>
        <w:t xml:space="preserve">第三章政府采购合同条款及格式</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923"/>
          <w:rFonts w:hint="eastAsia" w:ascii="宋体" w:hAnsi="宋体" w:eastAsia="宋体" w:cs="宋体"/>
          <w:b/>
          <w:color w:val="auto"/>
          <w:highlight w:val="none"/>
        </w:rPr>
        <w:t xml:space="preserve">第四章采购需求</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_Toc107246271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43</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923"/>
          <w:rFonts w:hint="eastAsia" w:ascii="宋体" w:hAnsi="宋体" w:eastAsia="宋体" w:cs="宋体"/>
          <w:b/>
          <w:color w:val="auto"/>
          <w:highlight w:val="none"/>
        </w:rPr>
        <w:t xml:space="preserve">第五章评标方法与评标标准</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_Toc107246272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43</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16"/>
        <w:spacing w:line="360" w:lineRule="auto"/>
        <w:tabs>
          <w:tab w:val="right" w:pos="8834" w:leader="dot"/>
        </w:tabs>
        <w:rPr>
          <w:rFonts w:hint="eastAsia" w:ascii="宋体" w:hAnsi="宋体" w:eastAsia="宋体" w:cs="宋体"/>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923"/>
          <w:rFonts w:hint="eastAsia" w:ascii="宋体" w:hAnsi="宋体" w:eastAsia="宋体" w:cs="宋体"/>
          <w:b/>
          <w:color w:val="auto"/>
          <w:highlight w:val="none"/>
        </w:rPr>
        <w:t xml:space="preserve">第六章投标文件格式</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62</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913"/>
        <w:ind w:firstLine="3213"/>
        <w:jc w:val="both"/>
        <w:rPr>
          <w:rFonts w:hint="eastAsia" w:ascii="宋体" w:hAnsi="宋体" w:cs="宋体"/>
          <w:color w:val="auto"/>
          <w:highlight w:val="none"/>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江苏省人民医院立体车库改造项目</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 5 </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 20 </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09</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6347851"/>
      <w:r/>
      <w:bookmarkStart w:id="8" w:name="_Toc93909065"/>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JSZC-320000-JITC-G2026-0102</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江苏省人民医院立体车库改造项目</w:t>
      </w:r>
      <w:r/>
    </w:p>
    <w:p>
      <w:pPr>
        <w:ind w:firstLine="420"/>
        <w:spacing w:line="360" w:lineRule="auto"/>
        <w:rPr>
          <w:rFonts w:hint="eastAsia" w:ascii="宋体" w:hAnsi="宋体" w:cs="宋体"/>
          <w:b/>
          <w:bCs w:val="0"/>
          <w:color w:val="auto"/>
          <w:szCs w:val="21"/>
          <w:highlight w:val="none"/>
        </w:rPr>
      </w:pPr>
      <w:r>
        <w:rPr>
          <w:rFonts w:hint="eastAsia" w:ascii="宋体" w:hAnsi="宋体" w:cs="宋体"/>
          <w:bCs/>
          <w:color w:val="auto"/>
          <w:szCs w:val="21"/>
          <w:highlight w:val="none"/>
        </w:rPr>
        <w:t xml:space="preserve">1.3预算金</w:t>
      </w:r>
      <w:r>
        <w:rPr>
          <w:rFonts w:hint="eastAsia" w:ascii="宋体" w:hAnsi="宋体" w:cs="宋体"/>
          <w:bCs/>
          <w:color w:val="auto"/>
          <w:szCs w:val="21"/>
          <w:highlight w:val="none"/>
          <w:lang w:val="en-US" w:eastAsia="zh-CN"/>
        </w:rPr>
        <w:t xml:space="preserve">额：</w:t>
      </w:r>
      <w:r>
        <w:rPr>
          <w:rFonts w:hint="eastAsia" w:ascii="宋体" w:hAnsi="宋体" w:cs="宋体"/>
          <w:b/>
          <w:bCs w:val="0"/>
          <w:color w:val="auto"/>
          <w:szCs w:val="21"/>
          <w:highlight w:val="none"/>
          <w:lang w:val="en-US" w:eastAsia="zh-CN"/>
        </w:rPr>
        <w:t xml:space="preserve">590万元</w:t>
      </w:r>
      <w:r/>
    </w:p>
    <w:p>
      <w:pPr>
        <w:ind w:firstLine="420"/>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1.4最高限价：</w:t>
      </w:r>
      <w:sdt>
        <w:sdtPr>
          <w15:appearance w15:val="boundingBox"/>
          <w:id w:val="-1953539716"/>
          <w:placeholder>
            <w:docPart w:val="{3aabebd8-81e6-42c6-843b-2c4777bc0c76}"/>
          </w:placeholder>
          <w:rPr>
            <w:rFonts w:ascii="Microsoft New Tai Lue" w:hAnsi="Microsoft New Tai Lue" w:cs="Microsoft New Tai Lue"/>
            <w:b/>
            <w:bCs w:val="0"/>
            <w:color w:val="auto"/>
            <w:szCs w:val="21"/>
            <w:highlight w:val="none"/>
          </w:rPr>
        </w:sdtPr>
        <w:sdtContent>
          <w:r>
            <w:rPr>
              <w:rFonts w:hint="eastAsia" w:ascii="Microsoft New Tai Lue" w:hAnsi="Microsoft New Tai Lue" w:cs="Microsoft New Tai Lue"/>
              <w:b/>
              <w:bCs w:val="0"/>
              <w:color w:val="auto"/>
              <w:szCs w:val="21"/>
              <w:highlight w:val="none"/>
            </w:rPr>
            <w:t xml:space="preserve">本项目投标总价不得高于人民币</w:t>
          </w:r>
          <w:r>
            <w:rPr>
              <w:rFonts w:hint="eastAsia" w:ascii="Microsoft New Tai Lue" w:hAnsi="Microsoft New Tai Lue" w:cs="Microsoft New Tai Lue"/>
              <w:b/>
              <w:bCs w:val="0"/>
              <w:color w:val="auto"/>
              <w:szCs w:val="21"/>
              <w:highlight w:val="none"/>
              <w:lang w:val="en-US" w:eastAsia="zh-CN"/>
            </w:rPr>
            <w:t xml:space="preserve">590</w:t>
          </w:r>
          <w:r>
            <w:rPr>
              <w:rFonts w:hint="eastAsia" w:ascii="Microsoft New Tai Lue" w:hAnsi="Microsoft New Tai Lue" w:cs="Microsoft New Tai Lue"/>
              <w:b/>
              <w:bCs w:val="0"/>
              <w:color w:val="auto"/>
              <w:szCs w:val="21"/>
              <w:highlight w:val="none"/>
            </w:rPr>
            <w:t xml:space="preserve">万元</w:t>
          </w:r>
          <w:r>
            <w:rPr>
              <w:rFonts w:hint="eastAsia" w:ascii="Microsoft New Tai Lue" w:hAnsi="Microsoft New Tai Lue" w:cs="Microsoft New Tai Lue"/>
              <w:b/>
              <w:bCs w:val="0"/>
              <w:color w:val="auto"/>
              <w:szCs w:val="21"/>
              <w:highlight w:val="none"/>
              <w:lang w:eastAsia="zh-CN"/>
            </w:rPr>
            <w:t xml:space="preserve">，</w:t>
          </w:r>
          <w:r>
            <w:rPr>
              <w:rFonts w:hint="eastAsia" w:ascii="Microsoft New Tai Lue" w:hAnsi="Microsoft New Tai Lue" w:cs="Microsoft New Tai Lue"/>
              <w:b/>
              <w:bCs w:val="0"/>
              <w:color w:val="auto"/>
              <w:szCs w:val="21"/>
              <w:highlight w:val="none"/>
            </w:rPr>
            <w:t xml:space="preserve">投标人投标报价不得超过上述限价金额，否则将作无效标处理。</w:t>
          </w:r>
        </w:sdtContent>
      </w:sdt>
      <w:r/>
      <w:r/>
    </w:p>
    <w:p>
      <w:pPr>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1.5采购需求：</w:t>
      </w:r>
      <w:r>
        <w:rPr>
          <w:rFonts w:hint="eastAsia" w:ascii="宋体" w:hAnsi="宋体" w:cs="宋体"/>
          <w:bCs/>
          <w:color w:val="auto"/>
          <w:szCs w:val="21"/>
          <w:highlight w:val="none"/>
          <w:lang w:val="en-US" w:eastAsia="zh-CN"/>
        </w:rPr>
        <w:t xml:space="preserve">江苏省人民医院广州路院区</w:t>
      </w:r>
      <w:r>
        <w:rPr>
          <w:rFonts w:hint="eastAsia" w:ascii="宋体" w:hAnsi="宋体" w:cs="宋体"/>
          <w:bCs/>
          <w:color w:val="auto"/>
          <w:szCs w:val="21"/>
          <w:highlight w:val="none"/>
          <w:lang w:val="zh-CN" w:eastAsia="zh-CN"/>
        </w:rPr>
        <w:t xml:space="preserve">当前面临大车位不足、小车位部分闲置的情况。</w:t>
      </w:r>
      <w:r>
        <w:rPr>
          <w:rFonts w:hint="eastAsia" w:ascii="宋体" w:hAnsi="宋体" w:cs="宋体"/>
          <w:bCs/>
          <w:color w:val="auto"/>
          <w:szCs w:val="21"/>
          <w:highlight w:val="none"/>
          <w:lang w:val="en-US" w:eastAsia="zh-CN"/>
        </w:rPr>
        <w:t xml:space="preserve">拟</w:t>
      </w:r>
      <w:r>
        <w:rPr>
          <w:rFonts w:hint="eastAsia" w:ascii="宋体" w:hAnsi="宋体" w:cs="宋体"/>
          <w:bCs/>
          <w:color w:val="auto"/>
          <w:szCs w:val="21"/>
          <w:highlight w:val="none"/>
          <w:lang w:val="zh-CN" w:eastAsia="zh-CN"/>
        </w:rPr>
        <w:t xml:space="preserve">对车库实施改造，改造分三个阶段实施:</w:t>
      </w:r>
      <w:r>
        <w:rPr>
          <w:rFonts w:hint="eastAsia" w:ascii="宋体" w:hAnsi="宋体" w:cs="宋体"/>
          <w:bCs/>
          <w:color w:val="auto"/>
          <w:szCs w:val="21"/>
          <w:highlight w:val="none"/>
          <w:lang w:val="en-US" w:eastAsia="zh-CN"/>
        </w:rPr>
        <w:t xml:space="preserve">第一阶段</w:t>
      </w:r>
      <w:r>
        <w:rPr>
          <w:rFonts w:hint="eastAsia" w:ascii="宋体" w:hAnsi="宋体" w:cs="宋体"/>
          <w:bCs/>
          <w:color w:val="auto"/>
          <w:szCs w:val="21"/>
          <w:highlight w:val="none"/>
          <w:lang w:val="zh-CN" w:eastAsia="zh-CN"/>
        </w:rPr>
        <w:t xml:space="preserve">改造C库、D库负四层共107个车位，</w:t>
      </w:r>
      <w:r>
        <w:rPr>
          <w:rFonts w:hint="eastAsia" w:ascii="宋体" w:hAnsi="宋体" w:cs="宋体"/>
          <w:bCs/>
          <w:color w:val="auto"/>
          <w:szCs w:val="21"/>
          <w:highlight w:val="none"/>
          <w:lang w:val="en-US" w:eastAsia="zh-CN"/>
        </w:rPr>
        <w:t xml:space="preserve">第二阶段</w:t>
      </w:r>
      <w:r>
        <w:rPr>
          <w:rFonts w:hint="eastAsia" w:ascii="宋体" w:hAnsi="宋体" w:cs="宋体"/>
          <w:bCs/>
          <w:color w:val="auto"/>
          <w:szCs w:val="21"/>
          <w:highlight w:val="none"/>
          <w:lang w:val="zh-CN" w:eastAsia="zh-CN"/>
        </w:rPr>
        <w:t xml:space="preserve">改造A库、B库负四层共96个车位，</w:t>
      </w:r>
      <w:r>
        <w:rPr>
          <w:rFonts w:hint="eastAsia" w:ascii="宋体" w:hAnsi="宋体" w:cs="宋体"/>
          <w:bCs/>
          <w:color w:val="auto"/>
          <w:szCs w:val="21"/>
          <w:highlight w:val="none"/>
          <w:lang w:val="en-US" w:eastAsia="zh-CN"/>
        </w:rPr>
        <w:t xml:space="preserve">第三阶段</w:t>
      </w:r>
      <w:r>
        <w:rPr>
          <w:rFonts w:hint="eastAsia" w:ascii="宋体" w:hAnsi="宋体" w:cs="宋体"/>
          <w:bCs/>
          <w:color w:val="auto"/>
          <w:szCs w:val="21"/>
          <w:highlight w:val="none"/>
          <w:lang w:val="zh-CN" w:eastAsia="zh-CN"/>
        </w:rPr>
        <w:t xml:space="preserve">改造E库、F库负四层共92个车位，总计改造295个车位。</w:t>
      </w:r>
      <w:r>
        <w:rPr>
          <w:rFonts w:hint="eastAsia" w:ascii="宋体" w:hAnsi="宋体" w:cs="宋体"/>
          <w:bCs/>
          <w:color w:val="auto"/>
          <w:szCs w:val="21"/>
          <w:highlight w:val="none"/>
          <w:lang w:eastAsia="zh-CN"/>
        </w:rPr>
        <w:t xml:space="preserve">具体要求详见招标文件第四章《采购需求》。（</w:t>
      </w:r>
      <w:r>
        <w:rPr>
          <w:rFonts w:hint="eastAsia" w:ascii="宋体" w:hAnsi="宋体" w:cs="宋体"/>
          <w:bCs/>
          <w:color w:val="auto"/>
          <w:szCs w:val="21"/>
          <w:highlight w:val="none"/>
          <w:lang w:val="en-US" w:eastAsia="zh-CN"/>
        </w:rPr>
        <w:t xml:space="preserve">后续两个阶段的改造，将依据第一阶段改造后使用的效果，确定是否继续实施。</w:t>
      </w:r>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eastAsia="宋体" w:cs="宋体"/>
          <w:b w:val="0"/>
          <w:bCs/>
          <w:color w:val="auto"/>
          <w:szCs w:val="21"/>
          <w:highlight w:val="none"/>
          <w:lang w:val="zh-CN" w:eastAsia="zh-CN"/>
        </w:rPr>
      </w:pPr>
      <w:r>
        <w:rPr>
          <w:rFonts w:hint="eastAsia" w:ascii="宋体" w:hAnsi="宋体" w:cs="宋体"/>
          <w:bCs/>
          <w:color w:val="auto"/>
          <w:szCs w:val="21"/>
          <w:highlight w:val="none"/>
        </w:rPr>
        <w:t xml:space="preserve">1.6合同履行期限：</w:t>
      </w:r>
      <w:r>
        <w:rPr>
          <w:rFonts w:hint="eastAsia" w:ascii="宋体" w:hAnsi="宋体" w:cs="宋体"/>
          <w:bCs/>
          <w:color w:val="auto"/>
          <w:szCs w:val="21"/>
          <w:highlight w:val="none"/>
          <w:lang w:val="en-US" w:eastAsia="zh-CN"/>
        </w:rPr>
        <w:t xml:space="preserve">第一阶段：接采购人通知后，50日历天内完成供货、安装、调试，并交付采购人使用。第二阶段：接采购人通知后，45日历天内完成供货、安装、调试，并交付采购人使用。第三阶段：接采购人通知后，45日历天内完成供货、安装、调试，并交付采购人使用。</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本项目是否接受联合体投标：不接受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本项目是否接受进口产品：不接受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ascii="Microsoft New Tai Lue" w:hAnsi="Microsoft New Tai Lue" w:cs="Microsoft New Tai Lue"/>
          <w:bCs/>
          <w:color w:val="auto"/>
          <w:szCs w:val="21"/>
          <w:highlight w:val="none"/>
        </w:rPr>
      </w:pPr>
      <w:r/>
      <w:bookmarkStart w:id="13" w:name="_Toc80264699"/>
      <w:r/>
      <w:bookmarkStart w:id="14" w:name="_Toc80792690"/>
      <w:r/>
      <w:bookmarkStart w:id="15" w:name="_Toc96347853"/>
      <w:r/>
      <w:bookmarkStart w:id="16" w:name="_Toc93909067"/>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具有良好的商业信誉和健全的财务会计制度，提供上年度财务报表复印件（即2</w:t>
      </w:r>
      <w:r>
        <w:rPr>
          <w:rFonts w:ascii="Microsoft New Tai Lue" w:hAnsi="Microsoft New Tai Lue" w:cs="Microsoft New Tai Lue"/>
          <w:bCs/>
          <w:color w:val="auto"/>
          <w:szCs w:val="21"/>
          <w:highlight w:val="none"/>
        </w:rPr>
        <w:t xml:space="preserve">02</w:t>
      </w:r>
      <w:r>
        <w:rPr>
          <w:rFonts w:hint="eastAsia" w:ascii="Microsoft New Tai Lue" w:hAnsi="Microsoft New Tai Lue" w:cs="Microsoft New Tai Lue"/>
          <w:bCs/>
          <w:color w:val="auto"/>
          <w:szCs w:val="21"/>
          <w:highlight w:val="none"/>
          <w:lang w:val="en-US" w:eastAsia="zh-CN"/>
        </w:rPr>
        <w:t xml:space="preserve">4</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或2025年</w:t>
      </w:r>
      <w:r>
        <w:rPr>
          <w:rFonts w:hint="eastAsia" w:ascii="Microsoft New Tai Lue" w:hAnsi="Microsoft New Tai Lue" w:cs="Microsoft New Tai Lue"/>
          <w:bCs/>
          <w:color w:val="auto"/>
          <w:szCs w:val="21"/>
          <w:highlight w:val="none"/>
        </w:rPr>
        <w:t xml:space="preserve">度财务报表，如为新成立的公司，应提供公司成立之后的财务报表）或投标截止时间前</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个月内，由其基本开户银行出具的资信证明；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有依法缴纳税收和社会保障资金的良好记录，提供本次采购活动前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个月内（即</w:t>
      </w:r>
      <w:sdt>
        <w:sdtPr>
          <w15:appearance w15:val="boundingBox"/>
          <w:id w:val="1441181680"/>
          <w:placeholder>
            <w:docPart w:val="{2086d34f-f3d4-44db-9c39-b19fb2a4047c}"/>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rPr>
            <w:t xml:space="preserve">04月</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含</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以来</w:t>
          </w:r>
        </w:sdtContent>
      </w:sdt>
      <w:r>
        <w:rPr>
          <w:rFonts w:hint="eastAsia" w:ascii="Microsoft New Tai Lue" w:hAnsi="Microsoft New Tai Lue" w:cs="Microsoft New Tai Lue"/>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中小企业政策：</w:t>
      </w:r>
      <w:sdt>
        <w:sdtPr>
          <w15:appearance w15:val="boundingBox"/>
          <w:id w:val="935480510"/>
          <w:placeholder>
            <w:docPart w:val="{41721718-2eae-4f57-9e98-de424fed4278}"/>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■本项目不面向中小企业预留采购份额</w:t>
          </w:r>
        </w:sdtContent>
      </w:sd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2.2</w:t>
      </w:r>
      <w:r>
        <w:rPr>
          <w:rFonts w:hint="eastAsia" w:ascii="Microsoft New Tai Lue" w:hAnsi="Microsoft New Tai Lue" w:cs="Microsoft New Tai Lue"/>
          <w:bCs/>
          <w:color w:val="auto"/>
          <w:szCs w:val="21"/>
          <w:highlight w:val="none"/>
        </w:rPr>
        <w:t xml:space="preserve">其它落实政府采购政策的资格要求（如有）：</w:t>
      </w:r>
      <w:sdt>
        <w:sdtPr>
          <w15:appearance w15:val="boundingBox"/>
          <w:id w:val="-1648272104"/>
          <w:placeholder>
            <w:docPart w:val="{41721718-2eae-4f57-9e98-de424fed4278}"/>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无</w:t>
          </w:r>
        </w:sdtContent>
      </w:sdt>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1</w:t>
      </w:r>
      <w:r>
        <w:rPr>
          <w:rFonts w:hint="eastAsia"/>
          <w:color w:val="auto"/>
          <w:szCs w:val="24"/>
          <w:highlight w:val="none"/>
        </w:rPr>
        <w:t xml:space="preserve">投标人具有《中华人民共和国特种设备生产许可证》（许可项目：起重机械制造；许可子项目：机械式停车设备）（提供有效期内的证书，证明文件</w:t>
      </w:r>
      <w:r>
        <w:rPr>
          <w:rFonts w:hint="eastAsia"/>
          <w:color w:val="auto"/>
          <w:szCs w:val="24"/>
          <w:highlight w:val="none"/>
          <w:lang w:val="en-US" w:eastAsia="zh-CN"/>
        </w:rPr>
        <w:t xml:space="preserve">放入</w:t>
      </w:r>
      <w:r>
        <w:rPr>
          <w:rFonts w:hint="eastAsia"/>
          <w:color w:val="auto"/>
          <w:szCs w:val="24"/>
          <w:highlight w:val="none"/>
        </w:rPr>
        <w:t xml:space="preserve">投标文件中）</w:t>
      </w:r>
      <w:r>
        <w:rPr>
          <w:rFonts w:hint="eastAsia"/>
          <w:color w:val="auto"/>
          <w:szCs w:val="24"/>
          <w:highlight w:val="none"/>
          <w:lang w:val="en-US" w:eastAsia="zh-CN"/>
        </w:rPr>
        <w:t xml:space="preserve">.</w:t>
      </w:r>
      <w:r/>
    </w:p>
    <w:p>
      <w:pPr>
        <w:ind w:left="0"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strike/>
          <w:color w:val="auto"/>
          <w:szCs w:val="21"/>
          <w:highlight w:val="none"/>
        </w:rPr>
      </w:pPr>
      <w:r>
        <w:rPr>
          <w:rFonts w:hint="eastAsia" w:ascii="Microsoft New Tai Lue" w:hAnsi="Microsoft New Tai Lue" w:cs="Microsoft New Tai Lue"/>
          <w:bCs/>
          <w:strike w:val="0"/>
          <w:color w:val="auto"/>
          <w:szCs w:val="21"/>
          <w:highlight w:val="none"/>
        </w:rPr>
        <w:t xml:space="preserve">2.3.</w:t>
      </w:r>
      <w:r>
        <w:rPr>
          <w:rFonts w:hint="eastAsia" w:ascii="Microsoft New Tai Lue" w:hAnsi="Microsoft New Tai Lue" w:cs="Microsoft New Tai Lue"/>
          <w:bCs/>
          <w:strike w:val="0"/>
          <w:color w:val="auto"/>
          <w:szCs w:val="21"/>
          <w:highlight w:val="none"/>
          <w:lang w:val="en-US" w:eastAsia="zh-CN"/>
        </w:rPr>
        <w:t xml:space="preserve">2</w:t>
      </w:r>
      <w:r>
        <w:rPr>
          <w:rFonts w:hint="eastAsia" w:ascii="Microsoft New Tai Lue" w:hAnsi="Microsoft New Tai Lue" w:cs="Microsoft New Tai Lue"/>
          <w:bCs/>
          <w:strike w:val="0"/>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2.3.2.3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3909068"/>
      <w:r/>
      <w:bookmarkStart w:id="20" w:name="_Toc96347854"/>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6347855"/>
      <w:r/>
      <w:bookmarkStart w:id="23" w:name="_Toc93909069"/>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 5 </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 20 </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09</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6347856"/>
      <w:r/>
      <w:bookmarkStart w:id="25" w:name="_Toc93909070"/>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ascii="Microsoft New Tai Lue" w:hAnsi="Microsoft New Tai Lue" w:cs="Microsoft New Tai Lue"/>
          <w:bCs/>
          <w:color w:val="auto"/>
          <w:szCs w:val="21"/>
          <w:highlight w:val="none"/>
        </w:rPr>
      </w:pPr>
      <w:r/>
      <w:bookmarkStart w:id="26" w:name="_Toc80792694"/>
      <w:r/>
      <w:bookmarkStart w:id="27" w:name="_Toc80264702"/>
      <w:r/>
      <w:bookmarkStart w:id="28" w:name="_Toc96347857"/>
      <w:r/>
      <w:bookmarkStart w:id="29" w:name="_Toc93909071"/>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1</w:t>
      </w:r>
      <w:r>
        <w:rPr>
          <w:rFonts w:ascii="Microsoft New Tai Lue" w:hAnsi="Microsoft New Tai Lue" w:cs="Microsoft New Tai Lue"/>
          <w:bCs/>
          <w:color w:val="auto"/>
          <w:szCs w:val="21"/>
          <w:highlight w:val="none"/>
        </w:rPr>
        <w:t xml:space="preserve">）《政府采购促进中小企业发展管理办法》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ascii="Microsoft New Tai Lue" w:hAnsi="Microsoft New Tai Lue" w:cs="Microsoft New Tai Lue"/>
          <w:bCs/>
          <w:color w:val="auto"/>
          <w:szCs w:val="21"/>
          <w:highlight w:val="none"/>
        </w:rPr>
        <w:t xml:space="preserve">）《关于促进残疾人就业政府采购政策的通知》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）《关于调整优化节能产品、环境标志产品政府采购执行机制的通知》</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hint="eastAsia" w:ascii="Microsoft New Tai Lue" w:hAnsi="Microsoft New Tai Lue" w:cs="Microsoft New Tai Lue"/>
          <w:bCs/>
          <w:color w:val="auto"/>
          <w:szCs w:val="21"/>
          <w:highlight w:val="none"/>
        </w:rPr>
      </w:pPr>
      <w:r>
        <w:rPr>
          <w:rFonts w:hint="default"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6</w:t>
      </w:r>
      <w:r>
        <w:rPr>
          <w:rFonts w:hint="default" w:ascii="Microsoft New Tai Lue" w:hAnsi="Microsoft New Tai Lue" w:cs="Microsoft New Tai Lue"/>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2.潜在供应商访问政府采购管理交易系统（苏采云）的网络地址和方法：</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（2）“CA数字证书”的获取：供应商需办理CA锁，“苏采云”系统目前仅支持“苏采云”系统下的政务CA，省内各地区办理的“苏采云”系统下的政务CA全省通用。 </w:t>
      </w:r>
      <w:r/>
    </w:p>
    <w:p>
      <w:pPr>
        <w:ind w:firstLine="420"/>
        <w:spacing w:line="360" w:lineRule="auto"/>
        <w:rPr>
          <w:rFonts w:hint="default" w:ascii="Microsoft New Tai Lue" w:hAnsi="Microsoft New Tai Lue" w:eastAsia="宋体" w:cs="Microsoft New Tai Lue"/>
          <w:bCs/>
          <w:color w:val="auto"/>
          <w:sz w:val="21"/>
          <w:szCs w:val="21"/>
          <w:highlight w:val="none"/>
          <w:lang w:val="en-US" w:eastAsia="zh-CN" w:bidi="ar"/>
        </w:rPr>
      </w:pPr>
      <w:r>
        <w:rPr>
          <w:rFonts w:hint="default" w:ascii="Microsoft New Tai Lue" w:hAnsi="Microsoft New Tai Lue" w:eastAsia="宋体" w:cs="Microsoft New Tai Lue"/>
          <w:bCs/>
          <w:color w:val="auto"/>
          <w:sz w:val="21"/>
          <w:szCs w:val="21"/>
          <w:highlight w:val="none"/>
          <w:lang w:val="en-US" w:eastAsia="zh-CN" w:bidi="ar"/>
        </w:rPr>
        <w:t xml:space="preserve">（3）“CA数字证书”的办理材料以及供应商操作手册详见：</w:t>
      </w:r>
      <w:r/>
    </w:p>
    <w:p>
      <w:pPr>
        <w:ind w:firstLine="420"/>
        <w:spacing w:line="360" w:lineRule="auto"/>
        <w:rPr>
          <w:rFonts w:ascii="Microsoft New Tai Lue" w:hAnsi="Microsoft New Tai Lue" w:cs="Microsoft New Tai Lue"/>
          <w:bCs/>
          <w:color w:val="auto"/>
          <w:szCs w:val="21"/>
          <w:highlight w:val="none"/>
        </w:rPr>
      </w:pPr>
      <w:r>
        <w:rPr>
          <w:rFonts w:hint="default" w:ascii="Microsoft New Tai Lue" w:hAnsi="Microsoft New Tai Lue" w:eastAsia="宋体" w:cs="Microsoft New Tai Lue"/>
          <w:bCs/>
          <w:color w:val="auto"/>
          <w:sz w:val="21"/>
          <w:szCs w:val="21"/>
          <w:highlight w:val="none"/>
          <w:lang w:val="en-US" w:eastAsia="zh-CN" w:bidi="ar"/>
        </w:rPr>
        <w:t xml:space="preserve">http://jsxcmm.com/help/gys.html。</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（4）潜在供应商访问“苏采云”系统的网络地址和方法：“苏采云”系统的网址：http://jszfcg.jsczt.cn/jszc/login。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（5）采购文件（后缀名为“.kedt”）、供应商操作手册及政府采购客户端工具也可通过“苏采云”系统--已报名项目--报名详情页面内相应链接进行下载。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（6）招标代理机构（采购代理机构）将数据电文形式的采购文件加载至“苏采云”系统，供潜在供应商下载或者查阅。</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（7）“苏采云”南京地区客服热线025-83633744、025-83633743。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highlight w:val="none"/>
        </w:rPr>
      </w:pPr>
      <w:r>
        <w:rPr>
          <w:rFonts w:hint="eastAsia" w:ascii="Microsoft New Tai Lue" w:hAnsi="Microsoft New Tai Lue" w:cs="Microsoft New Tai Lue"/>
          <w:bCs/>
          <w:color w:val="auto"/>
          <w:szCs w:val="21"/>
          <w:highlight w:val="none"/>
          <w:lang w:val="en-US" w:eastAsia="zh-CN"/>
        </w:rPr>
        <w:t xml:space="preserve">4.</w:t>
      </w:r>
      <w:r>
        <w:rPr>
          <w:rFonts w:hint="eastAsia" w:ascii="Microsoft New Tai Lue" w:hAnsi="Microsoft New Tai Lue" w:cs="Microsoft New Tai Lue"/>
          <w:bCs/>
          <w:color w:val="auto"/>
          <w:szCs w:val="21"/>
          <w:highlight w:val="none"/>
        </w:rPr>
        <w:t xml:space="preserve">有关本次采购的事项若存在变动或修改，敬请及时关注“江苏政府采购网”发布的</w:t>
      </w:r>
      <w:r>
        <w:rPr>
          <w:rFonts w:hint="default" w:ascii="Microsoft New Tai Lue" w:hAnsi="Microsoft New Tai Lue" w:cs="Microsoft New Tai Lue"/>
          <w:bCs/>
          <w:color w:val="auto"/>
          <w:szCs w:val="21"/>
          <w:highlight w:val="none"/>
          <w:lang w:val="en-US" w:eastAsia="zh-CN"/>
        </w:rPr>
        <w:t xml:space="preserve">信息。</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ascii="Microsoft New Tai Lue" w:hAnsi="Microsoft New Tai Lue" w:cs="Microsoft New Tai Lue"/>
          <w:color w:val="auto"/>
          <w:szCs w:val="21"/>
          <w:highlight w:val="none"/>
        </w:rPr>
      </w:pPr>
      <w:r/>
      <w:bookmarkStart w:id="30" w:name="_Toc28359085"/>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sdt>
        <w:sdtPr>
          <w15:appearance w15:val="boundingBox"/>
          <w:id w:val="-958105833"/>
          <w:placeholder>
            <w:docPart w:val="{879db298-ea49-4e76-81f6-ad98c1e65fc9}"/>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江苏省人民医院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江苏省南京市鼓楼区广州路300号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color w:val="auto"/>
          <w:highlight w:val="none"/>
          <w:lang w:val="en-US" w:eastAsia="zh-CN"/>
        </w:rPr>
        <w:t xml:space="preserve">黄老师          </w:t>
      </w:r>
      <w:r/>
    </w:p>
    <w:p>
      <w:pPr>
        <w:ind w:firstLine="525"/>
        <w:spacing w:line="360" w:lineRule="auto"/>
        <w:rPr>
          <w:rFonts w:hint="eastAsia"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sdt>
        <w:sdtPr>
          <w15:appearance w15:val="boundingBox"/>
          <w:id w:val="-920409936"/>
          <w:placeholder>
            <w:docPart w:val="{df120f20-1945-4796-b7a8-bf97f526dd17}"/>
          </w:placeholder>
          <w:rPr>
            <w:rFonts w:hint="default" w:ascii="Microsoft New Tai Lue" w:hAnsi="Microsoft New Tai Lue" w:cs="Microsoft New Tai Lue"/>
            <w:color w:val="auto"/>
            <w:szCs w:val="21"/>
            <w:highlight w:val="none"/>
            <w:lang w:val="en-US"/>
          </w:rPr>
        </w:sdtPr>
        <w:sdtContent>
          <w:sdt>
            <w:sdtPr>
              <w15:appearance w15:val="boundingBox"/>
              <w:id w:val="-1032194936"/>
              <w:placeholder>
                <w:docPart w:val="{527ea344-4c11-4972-9ce1-c70d11228fe1}"/>
              </w:placeholder>
              <w:rPr>
                <w:rFonts w:hint="default" w:ascii="Microsoft New Tai Lue" w:hAnsi="Microsoft New Tai Lue" w:cs="Microsoft New Tai Lue"/>
                <w:color w:val="auto"/>
                <w:szCs w:val="21"/>
                <w:highlight w:val="none"/>
                <w:lang w:val="en-US"/>
              </w:rPr>
            </w:sdtPr>
            <w:sdtContent>
              <w:r>
                <w:rPr>
                  <w:rFonts w:hint="eastAsia" w:ascii="Microsoft New Tai Lue" w:hAnsi="Microsoft New Tai Lue" w:cs="Microsoft New Tai Lue"/>
                  <w:color w:val="auto"/>
                  <w:szCs w:val="21"/>
                  <w:highlight w:val="none"/>
                  <w:lang w:val="en-US" w:eastAsia="zh-CN"/>
                </w:rPr>
                <w:t xml:space="preserve">025-68306110</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01655434"/>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909465377"/>
              <w:placeholder>
                <w:docPart w:val="{97566865-a6cc-4f62-9e96-ae91ed29372f}"/>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r>
                <w:rPr>
                  <w:rFonts w:hint="eastAsia" w:ascii="Microsoft New Tai Lue" w:hAnsi="Microsoft New Tai Lue" w:cs="Microsoft New Tai Lue"/>
                  <w:color w:val="auto"/>
                  <w:szCs w:val="21"/>
                  <w:highlight w:val="none"/>
                </w:rPr>
                <w:t xml:space="preserve">呼禹、</w:t>
              </w:r>
              <w:r>
                <w:rPr>
                  <w:rFonts w:hint="eastAsia" w:ascii="Microsoft New Tai Lue" w:hAnsi="Microsoft New Tai Lue" w:cs="Microsoft New Tai Lue"/>
                  <w:color w:val="auto"/>
                  <w:szCs w:val="21"/>
                  <w:highlight w:val="none"/>
                  <w:lang w:val="en-US" w:eastAsia="zh-CN"/>
                </w:rPr>
                <w:t xml:space="preserve">马继烨、黄锡芳、</w:t>
              </w:r>
              <w:r>
                <w:rPr>
                  <w:rFonts w:hint="eastAsia" w:ascii="Microsoft New Tai Lue" w:hAnsi="Microsoft New Tai Lue" w:cs="Microsoft New Tai Lue"/>
                  <w:color w:val="auto"/>
                  <w:szCs w:val="21"/>
                  <w:highlight w:val="none"/>
                </w:rPr>
                <w:t xml:space="preserve">宗超</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818649617"/>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1236048500"/>
              <w:placeholder>
                <w:docPart w:val="{1d7839f5-619c-466c-9d2c-abe4be59e6c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15951799162、1</w:t>
              </w:r>
              <w:r>
                <w:rPr>
                  <w:rFonts w:hint="eastAsia" w:ascii="Microsoft New Tai Lue" w:hAnsi="Microsoft New Tai Lue" w:cs="Microsoft New Tai Lue"/>
                  <w:color w:val="auto"/>
                  <w:szCs w:val="21"/>
                  <w:highlight w:val="none"/>
                </w:rPr>
                <w:t xml:space="preserve">8761879918</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513225468"/>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1156298424"/>
              <w:placeholder>
                <w:docPart w:val="{f86b99ff-600e-4d3c-9c85-fb75e7ae1ee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sdtContent>
          </w:sdt>
        </w:sdtContent>
      </w:sdt>
      <w:r/>
      <w:r/>
    </w:p>
    <w:p>
      <w:pPr>
        <w:ind w:firstLine="525"/>
        <w:spacing w:line="360" w:lineRule="auto"/>
        <w:rPr>
          <w:rFonts w:hint="eastAsia" w:ascii="宋体" w:hAnsi="宋体" w:cs="宋体"/>
          <w:color w:val="auto"/>
          <w:szCs w:val="21"/>
          <w:highlight w:val="none"/>
        </w:rPr>
      </w:pPr>
      <w:r>
        <w:rPr>
          <w:rFonts w:ascii="Microsoft New Tai Lue" w:hAnsi="Microsoft New Tai Lue" w:cs="Microsoft New Tai Lue"/>
          <w:color w:val="auto"/>
          <w:szCs w:val="21"/>
          <w:highlight w:val="none"/>
        </w:rPr>
        <w:t xml:space="preserve">电话：</w:t>
      </w:r>
      <w:sdt>
        <w:sdtPr>
          <w15:appearance w15:val="boundingBox"/>
          <w:id w:val="961539137"/>
          <w:placeholder>
            <w:docPart w:val="{95f9176a-0f23-4b41-8a0c-0ca9bb118a07}"/>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884"/>
        <w:rPr>
          <w:color w:val="auto"/>
          <w:highlight w:val="none"/>
        </w:rPr>
      </w:pPr>
      <w:r>
        <w:rPr>
          <w:color w:val="auto"/>
          <w:highlight w:val="none"/>
        </w:rPr>
      </w:r>
      <w:r/>
    </w:p>
    <w:p>
      <w:pPr>
        <w:pStyle w:val="913"/>
        <w:rPr>
          <w:rFonts w:hint="eastAsia" w:ascii="宋体" w:hAnsi="宋体" w:cs="宋体"/>
          <w:color w:val="auto"/>
          <w:highlight w:val="none"/>
        </w:rPr>
      </w:pPr>
      <w:r/>
      <w:bookmarkStart w:id="31" w:name="_Toc107246212"/>
      <w:r>
        <w:rPr>
          <w:rFonts w:hint="eastAsia" w:ascii="宋体" w:hAnsi="宋体" w:cs="宋体"/>
          <w:color w:val="auto"/>
          <w:highlight w:val="none"/>
        </w:rPr>
        <w:t xml:space="preserve">第二章投标人须知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839"/>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35"/>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835" w:type="dxa"/>
            <w:vAlign w:val="center"/>
            <w:textDirection w:val="lrTb"/>
            <w:noWrap w:val="false"/>
          </w:tcPr>
          <w:p>
            <w:pPr>
              <w:pStyle w:val="1135"/>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4982" w:type="dxa"/>
            <w:vAlign w:val="center"/>
            <w:textDirection w:val="lrTb"/>
            <w:noWrap w:val="false"/>
          </w:tcPr>
          <w:p>
            <w:pPr>
              <w:pStyle w:val="1135"/>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4982" w:type="dxa"/>
            <w:vAlign w:val="center"/>
            <w:textDirection w:val="lrTb"/>
            <w:noWrap w:val="false"/>
          </w:tcPr>
          <w:p>
            <w:pPr>
              <w:pStyle w:val="113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w:t>
            </w:r>
            <w:r>
              <w:rPr>
                <w:rFonts w:hint="eastAsia" w:cs="宋体"/>
                <w:color w:val="auto"/>
                <w:sz w:val="21"/>
                <w:szCs w:val="21"/>
                <w:highlight w:val="none"/>
                <w:lang w:val="en-US" w:eastAsia="zh-CN" w:bidi="ar-SA"/>
              </w:rPr>
              <w:t xml:space="preserve">江苏省人民医院</w:t>
            </w:r>
            <w:r/>
          </w:p>
          <w:p>
            <w:pPr>
              <w:pStyle w:val="113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ascii="Microsoft New Tai Lue" w:hAnsi="Microsoft New Tai Lue" w:cs="Microsoft New Tai Lue"/>
                <w:color w:val="auto"/>
                <w:szCs w:val="21"/>
                <w:highlight w:val="none"/>
              </w:rPr>
              <w:t xml:space="preserve">江苏省南京市鼓楼区广州路300号</w:t>
            </w:r>
            <w:r/>
          </w:p>
          <w:p>
            <w:pPr>
              <w:pStyle w:val="1132"/>
              <w:jc w:val="left"/>
              <w:spacing w:before="160" w:line="276"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cs="宋体"/>
                <w:color w:val="auto"/>
                <w:sz w:val="21"/>
                <w:szCs w:val="21"/>
                <w:highlight w:val="none"/>
                <w:lang w:val="en-US" w:eastAsia="zh-CN" w:bidi="ar-SA"/>
              </w:rPr>
              <w:t xml:space="preserve">黄老师          </w:t>
            </w:r>
            <w:r/>
          </w:p>
          <w:p>
            <w:pPr>
              <w:pStyle w:val="1132"/>
              <w:jc w:val="left"/>
              <w:spacing w:before="160" w:line="276"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w:t>
            </w:r>
            <w:r>
              <w:rPr>
                <w:rFonts w:hint="eastAsia" w:cs="宋体"/>
                <w:color w:val="auto"/>
                <w:szCs w:val="21"/>
                <w:highlight w:val="none"/>
                <w:lang w:val="en-US" w:eastAsia="zh-CN"/>
              </w:rPr>
              <w:t xml:space="preserve">025-68306110</w:t>
            </w:r>
            <w:r/>
          </w:p>
        </w:tc>
      </w:tr>
      <w:tr>
        <w:trPr>
          <w:jc w:val="center"/>
        </w:trPr>
        <w:tc>
          <w:tcPr>
            <w:tcW w:w="675"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4982" w:type="dxa"/>
            <w:vAlign w:val="center"/>
            <w:textDirection w:val="lrTb"/>
            <w:noWrap w:val="false"/>
          </w:tcPr>
          <w:p>
            <w:pPr>
              <w:pStyle w:val="113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名称：江苏省招标中心有限公司</w:t>
            </w:r>
            <w:r/>
          </w:p>
          <w:p>
            <w:pPr>
              <w:pStyle w:val="1132"/>
              <w:jc w:val="left"/>
              <w:spacing w:before="160" w:line="276" w:lineRule="auto"/>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地址：南京市雨花台区宁双路19号C栋3楼305室</w:t>
            </w:r>
            <w:r/>
          </w:p>
          <w:p>
            <w:pPr>
              <w:pStyle w:val="113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联系人：史平华、呼禹、马继烨、黄锡芳、宗超</w:t>
            </w:r>
            <w:r/>
          </w:p>
          <w:p>
            <w:pPr>
              <w:pStyle w:val="113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联系方式：15951799162、18761879918</w:t>
            </w:r>
            <w:r/>
          </w:p>
        </w:tc>
      </w:tr>
      <w:tr>
        <w:trPr>
          <w:jc w:val="center"/>
          <w:trHeight w:val="510"/>
        </w:trPr>
        <w:tc>
          <w:tcPr>
            <w:tcW w:w="675"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835" w:type="dxa"/>
            <w:vAlign w:val="center"/>
            <w:textDirection w:val="lrTb"/>
            <w:noWrap w:val="false"/>
          </w:tcPr>
          <w:p>
            <w:pPr>
              <w:pStyle w:val="113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■组织。</w:t>
            </w:r>
            <w:r/>
          </w:p>
          <w:p>
            <w:pPr>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（1）踏勘时间：2026年</w:t>
            </w:r>
            <w:r>
              <w:rPr>
                <w:rFonts w:hint="eastAsia" w:ascii="宋体" w:hAnsi="宋体" w:cs="宋体"/>
                <w:bCs/>
                <w:color w:val="auto"/>
                <w:sz w:val="21"/>
                <w:szCs w:val="21"/>
                <w:highlight w:val="none"/>
                <w:lang w:val="en-US" w:eastAsia="zh-CN" w:bidi="ar-SA"/>
              </w:rPr>
              <w:t xml:space="preserve">05</w:t>
            </w:r>
            <w:r>
              <w:rPr>
                <w:rFonts w:hint="default" w:ascii="宋体" w:hAnsi="宋体" w:cs="宋体"/>
                <w:bCs/>
                <w:color w:val="auto"/>
                <w:sz w:val="21"/>
                <w:szCs w:val="21"/>
                <w:highlight w:val="none"/>
                <w:lang w:val="en-US" w:eastAsia="zh-CN" w:bidi="ar-SA"/>
              </w:rPr>
              <w:t xml:space="preserve">月</w:t>
            </w:r>
            <w:r>
              <w:rPr>
                <w:rFonts w:hint="eastAsia" w:ascii="宋体" w:hAnsi="宋体" w:cs="宋体"/>
                <w:bCs/>
                <w:color w:val="auto"/>
                <w:sz w:val="21"/>
                <w:szCs w:val="21"/>
                <w:highlight w:val="none"/>
                <w:u w:val="none"/>
                <w:lang w:val="en-US" w:eastAsia="zh-CN" w:bidi="ar-SA"/>
              </w:rPr>
              <w:t xml:space="preserve">09</w:t>
            </w:r>
            <w:r>
              <w:rPr>
                <w:rFonts w:hint="default" w:ascii="宋体" w:hAnsi="宋体" w:cs="宋体"/>
                <w:bCs/>
                <w:color w:val="auto"/>
                <w:sz w:val="21"/>
                <w:szCs w:val="21"/>
                <w:highlight w:val="none"/>
                <w:lang w:val="en-US" w:eastAsia="zh-CN" w:bidi="ar-SA"/>
              </w:rPr>
              <w:t xml:space="preserve">日</w:t>
            </w:r>
            <w:r>
              <w:rPr>
                <w:rFonts w:hint="eastAsia" w:ascii="宋体" w:hAnsi="宋体" w:cs="宋体"/>
                <w:bCs/>
                <w:color w:val="auto"/>
                <w:sz w:val="21"/>
                <w:szCs w:val="21"/>
                <w:highlight w:val="none"/>
                <w:lang w:val="en-US" w:eastAsia="zh-CN" w:bidi="ar-SA"/>
              </w:rPr>
              <w:t xml:space="preserve">09:30-</w:t>
            </w:r>
            <w:r>
              <w:rPr>
                <w:rFonts w:hint="default" w:ascii="宋体" w:hAnsi="宋体" w:cs="宋体"/>
                <w:bCs/>
                <w:color w:val="auto"/>
                <w:sz w:val="21"/>
                <w:szCs w:val="21"/>
                <w:highlight w:val="none"/>
                <w:lang w:val="en-US" w:eastAsia="zh-CN" w:bidi="ar-SA"/>
              </w:rPr>
              <w:t xml:space="preserve">10：00</w:t>
            </w:r>
            <w:r>
              <w:rPr>
                <w:rFonts w:hint="eastAsia" w:ascii="宋体" w:hAnsi="宋体" w:cs="宋体"/>
                <w:bCs/>
                <w:color w:val="auto"/>
                <w:sz w:val="21"/>
                <w:szCs w:val="21"/>
                <w:highlight w:val="none"/>
                <w:lang w:val="en-US" w:eastAsia="zh-CN" w:bidi="ar-SA"/>
              </w:rPr>
              <w:t xml:space="preserve">，过时不候</w:t>
            </w:r>
            <w:r>
              <w:rPr>
                <w:rFonts w:hint="default" w:ascii="宋体" w:hAnsi="宋体" w:cs="宋体"/>
                <w:bCs/>
                <w:color w:val="auto"/>
                <w:sz w:val="21"/>
                <w:szCs w:val="21"/>
                <w:highlight w:val="none"/>
                <w:lang w:val="en-US" w:eastAsia="zh-CN" w:bidi="ar-SA"/>
              </w:rPr>
              <w:t xml:space="preserve">。</w:t>
            </w:r>
            <w:r/>
          </w:p>
          <w:p>
            <w:pPr>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（2）踏勘地点:江苏省人民医院广州路院区保卫处楼</w:t>
            </w:r>
            <w:r/>
          </w:p>
          <w:p>
            <w:pPr>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（3）联系人：黄老师</w:t>
            </w:r>
            <w:r/>
          </w:p>
          <w:p>
            <w:pPr>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联系方式：025-68306110，13814067515</w:t>
            </w:r>
            <w:r/>
          </w:p>
          <w:p>
            <w:pPr>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（4）参加人员要求：</w:t>
            </w:r>
            <w:r>
              <w:rPr>
                <w:rFonts w:hint="default" w:ascii="宋体" w:hAnsi="宋体" w:cs="宋体"/>
                <w:b/>
                <w:bCs w:val="0"/>
                <w:color w:val="auto"/>
                <w:sz w:val="21"/>
                <w:szCs w:val="21"/>
                <w:highlight w:val="none"/>
                <w:lang w:val="en-US" w:eastAsia="zh-CN" w:bidi="ar-SA"/>
              </w:rPr>
              <w:t xml:space="preserve">参加现场踏勘的人员须携带单位营业执照复印件加盖供应商章，否则将拒绝其踏勘。</w:t>
            </w:r>
            <w:r/>
          </w:p>
        </w:tc>
      </w:tr>
      <w:tr>
        <w:trPr>
          <w:jc w:val="center"/>
          <w:trHeight w:val="510"/>
        </w:trPr>
        <w:tc>
          <w:tcPr>
            <w:tcW w:w="675"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4982" w:type="dxa"/>
            <w:vAlign w:val="center"/>
            <w:textDirection w:val="lrTb"/>
            <w:noWrap w:val="false"/>
          </w:tcPr>
          <w:p>
            <w:pPr>
              <w:pStyle w:val="884"/>
              <w:jc w:val="both"/>
              <w:spacing w:after="120"/>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11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835" w:type="dxa"/>
            <w:vAlign w:val="center"/>
            <w:textDirection w:val="lrTb"/>
            <w:noWrap w:val="false"/>
          </w:tcPr>
          <w:p>
            <w:pPr>
              <w:pStyle w:val="113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835" w:type="dxa"/>
            <w:vAlign w:val="center"/>
            <w:textDirection w:val="lrTb"/>
            <w:noWrap w:val="false"/>
          </w:tcPr>
          <w:p>
            <w:pPr>
              <w:pStyle w:val="113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835" w:type="dxa"/>
            <w:vAlign w:val="center"/>
            <w:textDirection w:val="lrTb"/>
            <w:noWrap w:val="false"/>
          </w:tcPr>
          <w:p>
            <w:pPr>
              <w:pStyle w:val="1135"/>
              <w:jc w:val="both"/>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投标报价</w:t>
            </w:r>
            <w:r/>
          </w:p>
        </w:tc>
        <w:tc>
          <w:tcPr>
            <w:tcW w:w="4982" w:type="dxa"/>
            <w:vAlign w:val="center"/>
            <w:textDirection w:val="lrTb"/>
            <w:noWrap w:val="false"/>
          </w:tcPr>
          <w:p>
            <w:pPr>
              <w:pStyle w:val="1146"/>
              <w:contextualSpacing/>
              <w:ind w:firstLine="0"/>
              <w:jc w:val="left"/>
              <w:keepLines w:val="0"/>
              <w:keepNext w:val="0"/>
              <w:pageBreakBefore w:val="0"/>
              <w:spacing w:line="240" w:lineRule="auto"/>
              <w:widowControl w:val="off"/>
              <w:rPr>
                <w:rFonts w:hint="eastAsia" w:ascii="Times New Roman" w:hAnsi="宋体" w:eastAsia="宋体" w:cs="宋体"/>
                <w:b/>
                <w:color w:val="auto"/>
                <w:sz w:val="21"/>
                <w:szCs w:val="24"/>
                <w:highlight w:val="none"/>
                <w:lang w:val="en-US" w:eastAsia="zh-CN" w:bidi="ar-SA"/>
              </w:rPr>
            </w:pPr>
            <w:r>
              <w:rPr>
                <w:rFonts w:hint="eastAsia" w:ascii="Times New Roman" w:hAnsi="宋体" w:eastAsia="宋体" w:cs="宋体"/>
                <w:b/>
                <w:color w:val="auto"/>
                <w:sz w:val="21"/>
                <w:szCs w:val="24"/>
                <w:highlight w:val="none"/>
                <w:lang w:val="en-US" w:eastAsia="zh-CN" w:bidi="ar-SA"/>
              </w:rPr>
              <w:t xml:space="preserve">投标报价的其他要求：</w:t>
            </w:r>
            <w:r>
              <w:rPr>
                <w:rFonts w:hint="eastAsia" w:hAnsi="宋体" w:cs="宋体"/>
                <w:b/>
                <w:color w:val="auto"/>
                <w:sz w:val="21"/>
                <w:szCs w:val="24"/>
                <w:highlight w:val="none"/>
                <w:lang w:val="en-US" w:eastAsia="zh-CN" w:bidi="ar-SA"/>
              </w:rPr>
              <w:t xml:space="preserve">无</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4982" w:type="dxa"/>
            <w:vAlign w:val="center"/>
            <w:textDirection w:val="lrTb"/>
            <w:noWrap w:val="false"/>
          </w:tcPr>
          <w:p>
            <w:pPr>
              <w:pStyle w:val="11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4982" w:type="dxa"/>
            <w:vAlign w:val="center"/>
            <w:textDirection w:val="lrTb"/>
            <w:noWrap w:val="false"/>
          </w:tcPr>
          <w:p>
            <w:pPr>
              <w:pStyle w:val="1135"/>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4982"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835" w:type="dxa"/>
            <w:vAlign w:val="center"/>
            <w:textDirection w:val="lrTb"/>
            <w:noWrap w:val="false"/>
          </w:tcPr>
          <w:p>
            <w:pPr>
              <w:pStyle w:val="113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4982" w:type="dxa"/>
            <w:vAlign w:val="center"/>
            <w:textDirection w:val="lrTb"/>
            <w:noWrap w:val="false"/>
          </w:tcPr>
          <w:p>
            <w:pPr>
              <w:pStyle w:val="11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4982" w:type="dxa"/>
            <w:vAlign w:val="center"/>
            <w:textDirection w:val="lrTb"/>
            <w:noWrap w:val="false"/>
          </w:tcPr>
          <w:p>
            <w:pPr>
              <w:pStyle w:val="11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人及以上单数。</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835" w:type="dxa"/>
            <w:vAlign w:val="center"/>
            <w:textDirection w:val="lrTb"/>
            <w:noWrap w:val="false"/>
          </w:tcPr>
          <w:p>
            <w:pPr>
              <w:pStyle w:val="113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4982" w:type="dxa"/>
            <w:vAlign w:val="center"/>
            <w:textDirection w:val="lrTb"/>
            <w:noWrap w:val="false"/>
          </w:tcPr>
          <w:p>
            <w:pPr>
              <w:pStyle w:val="11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cs="宋体"/>
                <w:bCs/>
                <w:color w:val="auto"/>
                <w:sz w:val="21"/>
                <w:szCs w:val="21"/>
                <w:highlight w:val="none"/>
                <w:lang w:val="en-US" w:eastAsia="zh-CN" w:bidi="ar-SA"/>
              </w:rPr>
              <w:t xml:space="preserve">货物</w:t>
            </w:r>
            <w:r>
              <w:rPr>
                <w:rFonts w:hint="eastAsia" w:ascii="宋体" w:hAnsi="宋体" w:eastAsia="宋体" w:cs="宋体"/>
                <w:bCs/>
                <w:color w:val="auto"/>
                <w:sz w:val="21"/>
                <w:szCs w:val="21"/>
                <w:highlight w:val="none"/>
                <w:lang w:val="en-US" w:eastAsia="zh-CN" w:bidi="ar-SA"/>
              </w:rPr>
              <w:t xml:space="preserve">类，</w:t>
            </w:r>
            <w:r>
              <w:rPr>
                <w:rFonts w:hint="eastAsia" w:hAnsi="宋体" w:cs="宋体"/>
                <w:bCs/>
                <w:color w:val="auto"/>
                <w:sz w:val="21"/>
                <w:szCs w:val="21"/>
                <w:highlight w:val="none"/>
                <w:lang w:val="en-US" w:eastAsia="zh-CN" w:bidi="ar-SA"/>
              </w:rPr>
              <w:t xml:space="preserve">详见第四章采购需求</w:t>
            </w:r>
            <w:r>
              <w:rPr>
                <w:rFonts w:hint="eastAsia" w:ascii="宋体" w:hAnsi="宋体" w:eastAsia="宋体" w:cs="宋体"/>
                <w:bCs/>
                <w:color w:val="auto"/>
                <w:sz w:val="21"/>
                <w:szCs w:val="21"/>
                <w:highlight w:val="none"/>
                <w:lang w:val="en-US" w:eastAsia="zh-CN" w:bidi="ar-SA"/>
              </w:rPr>
              <w:t xml:space="preserve">。</w:t>
            </w:r>
            <w:r/>
          </w:p>
        </w:tc>
      </w:tr>
      <w:tr>
        <w:trPr>
          <w:jc w:val="center"/>
          <w:trHeight w:val="90"/>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835" w:type="dxa"/>
            <w:vAlign w:val="center"/>
            <w:textDirection w:val="lrTb"/>
            <w:noWrap w:val="false"/>
          </w:tcPr>
          <w:p>
            <w:pPr>
              <w:pStyle w:val="1135"/>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835" w:type="dxa"/>
            <w:vAlign w:val="center"/>
            <w:textDirection w:val="lrTb"/>
            <w:noWrap w:val="false"/>
          </w:tcPr>
          <w:p>
            <w:pPr>
              <w:pStyle w:val="113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4982" w:type="dxa"/>
            <w:vAlign w:val="center"/>
            <w:textDirection w:val="lrTb"/>
            <w:noWrap w:val="false"/>
          </w:tcPr>
          <w:p>
            <w:pPr>
              <w:pStyle w:val="1135"/>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《江苏政府采购网》（http://www.ccgp-jiangsu.gov.cn/）</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83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4982" w:type="dxa"/>
            <w:vAlign w:val="center"/>
            <w:textDirection w:val="lrTb"/>
            <w:noWrap w:val="false"/>
          </w:tcPr>
          <w:p>
            <w:pPr>
              <w:pStyle w:val="1135"/>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cs="宋体"/>
                <w:bCs/>
                <w:color w:val="auto"/>
                <w:sz w:val="21"/>
                <w:szCs w:val="21"/>
                <w:highlight w:val="none"/>
                <w:lang w:val="en-US" w:eastAsia="zh-CN" w:bidi="ar-SA"/>
              </w:rPr>
              <w:t xml:space="preserve">不</w:t>
            </w:r>
            <w:r>
              <w:rPr>
                <w:rFonts w:hint="eastAsia" w:hAnsi="宋体" w:eastAsia="宋体" w:cs="宋体"/>
                <w:bCs/>
                <w:color w:val="auto"/>
                <w:sz w:val="21"/>
                <w:szCs w:val="21"/>
                <w:highlight w:val="none"/>
                <w:lang w:val="en-US" w:eastAsia="zh-CN" w:bidi="ar-SA"/>
              </w:rPr>
              <w:t xml:space="preserve">需要</w:t>
            </w:r>
            <w:r/>
          </w:p>
        </w:tc>
      </w:tr>
      <w:tr>
        <w:trPr>
          <w:jc w:val="center"/>
          <w:trHeight w:val="656"/>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w:t>
            </w:r>
            <w:r>
              <w:rPr>
                <w:rFonts w:hint="eastAsia" w:ascii="Times New Roman" w:hAnsi="宋体" w:eastAsia="宋体" w:cs="宋体"/>
                <w:color w:val="auto"/>
                <w:sz w:val="21"/>
                <w:szCs w:val="24"/>
                <w:highlight w:val="none"/>
                <w:lang w:val="en-US" w:eastAsia="zh-CN" w:bidi="ar-SA"/>
              </w:rPr>
              <w:t xml:space="preserve">询问</w:t>
            </w:r>
            <w:r/>
          </w:p>
        </w:tc>
        <w:tc>
          <w:tcPr>
            <w:tcW w:w="4982" w:type="dxa"/>
            <w:vAlign w:val="center"/>
            <w:textDirection w:val="lrTb"/>
            <w:noWrap w:val="false"/>
          </w:tcPr>
          <w:p>
            <w:pPr>
              <w:pStyle w:val="89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89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eastAsia="宋体" w:cs="宋体"/>
                <w:bCs/>
                <w:color w:val="auto"/>
                <w:sz w:val="21"/>
                <w:szCs w:val="21"/>
                <w:highlight w:val="none"/>
                <w:u w:val="single"/>
                <w:lang w:val="en-US" w:eastAsia="zh-CN" w:bidi="ar-SA"/>
              </w:rPr>
              <w:t xml:space="preserve">296963515@qq.com</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4982" w:type="dxa"/>
            <w:vAlign w:val="center"/>
            <w:textDirection w:val="lrTb"/>
            <w:noWrap w:val="false"/>
          </w:tcPr>
          <w:p>
            <w:pPr>
              <w:pStyle w:val="89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宋体"/>
                <w:bCs/>
                <w:color w:val="auto"/>
                <w:sz w:val="21"/>
                <w:szCs w:val="21"/>
                <w:highlight w:val="none"/>
                <w:lang w:val="en-US" w:eastAsia="zh-CN" w:bidi="ar-SA"/>
              </w:rPr>
              <w:t xml:space="preserve">296963515@qq.com</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1553"/>
        </w:trPr>
        <w:tc>
          <w:tcPr>
            <w:tcW w:w="675"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835" w:type="dxa"/>
            <w:vAlign w:val="center"/>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4982" w:type="dxa"/>
            <w:vAlign w:val="center"/>
            <w:textDirection w:val="lrTb"/>
            <w:noWrap w:val="false"/>
          </w:tcPr>
          <w:p>
            <w:pPr>
              <w:pStyle w:val="891"/>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中标人在领取中标通知书时，按计价格[2002]1980号文件</w:t>
            </w:r>
            <w:r>
              <w:rPr>
                <w:rFonts w:hint="eastAsia" w:hAnsi="宋体" w:cs="宋体"/>
                <w:bCs/>
                <w:color w:val="auto"/>
                <w:sz w:val="21"/>
                <w:szCs w:val="21"/>
                <w:highlight w:val="none"/>
                <w:lang w:val="en-US" w:eastAsia="zh-CN" w:bidi="ar-SA"/>
              </w:rPr>
              <w:t xml:space="preserve">货物</w:t>
            </w:r>
            <w:r>
              <w:rPr>
                <w:rFonts w:hint="eastAsia" w:ascii="宋体" w:hAnsi="宋体" w:eastAsia="宋体" w:cs="宋体"/>
                <w:bCs/>
                <w:color w:val="auto"/>
                <w:sz w:val="21"/>
                <w:szCs w:val="21"/>
                <w:highlight w:val="none"/>
                <w:lang w:val="en-US" w:eastAsia="zh-CN" w:bidi="ar-SA"/>
              </w:rPr>
              <w:t xml:space="preserve">类</w:t>
            </w:r>
            <w:r>
              <w:rPr>
                <w:rFonts w:hint="eastAsia" w:hAnsi="宋体" w:eastAsia="宋体" w:cs="宋体"/>
                <w:bCs/>
                <w:color w:val="auto"/>
                <w:sz w:val="21"/>
                <w:szCs w:val="21"/>
                <w:highlight w:val="none"/>
                <w:lang w:val="en-US" w:eastAsia="zh-CN" w:bidi="ar-SA"/>
              </w:rPr>
              <w:t xml:space="preserve">的</w:t>
            </w:r>
            <w:r>
              <w:rPr>
                <w:rFonts w:hint="eastAsia" w:hAnsi="宋体" w:cs="宋体"/>
                <w:bCs/>
                <w:color w:val="auto"/>
                <w:sz w:val="21"/>
                <w:szCs w:val="21"/>
                <w:highlight w:val="none"/>
                <w:lang w:val="en-US" w:eastAsia="zh-CN" w:bidi="ar-SA"/>
              </w:rPr>
              <w:t xml:space="preserve">40</w:t>
            </w:r>
            <w:r>
              <w:rPr>
                <w:rFonts w:hint="eastAsia" w:ascii="宋体" w:hAnsi="宋体" w:eastAsia="宋体" w:cs="宋体"/>
                <w:bCs/>
                <w:color w:val="auto"/>
                <w:sz w:val="21"/>
                <w:szCs w:val="21"/>
                <w:highlight w:val="none"/>
                <w:lang w:val="en-US" w:eastAsia="zh-CN" w:bidi="ar-SA"/>
              </w:rPr>
              <w:t xml:space="preserve">%，向采购代理机构支付中标服务费。采购代理机构在收到中标服务费后向中标人开具等额的中标服务费发票</w:t>
            </w:r>
            <w:r>
              <w:rPr>
                <w:rFonts w:hint="eastAsia" w:hAnsi="宋体" w:eastAsia="宋体" w:cs="宋体"/>
                <w:bCs/>
                <w:color w:val="auto"/>
                <w:sz w:val="21"/>
                <w:szCs w:val="21"/>
                <w:highlight w:val="none"/>
                <w:lang w:val="en-US" w:eastAsia="zh-CN" w:bidi="ar-SA"/>
              </w:rPr>
              <w:t xml:space="preserve">。</w:t>
            </w:r>
            <w:r/>
          </w:p>
        </w:tc>
      </w:tr>
      <w:tr>
        <w:trPr>
          <w:jc w:val="center"/>
          <w:trHeight w:val="600"/>
        </w:trPr>
        <w:tc>
          <w:tcPr>
            <w:tcW w:w="675" w:type="dxa"/>
            <w:vAlign w:val="center"/>
            <w:vMerge w:val="restart"/>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113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835" w:type="dxa"/>
            <w:vAlign w:val="center"/>
            <w:vMerge w:val="restart"/>
            <w:textDirection w:val="lrTb"/>
            <w:noWrap w:val="false"/>
          </w:tcPr>
          <w:p>
            <w:pPr>
              <w:pStyle w:val="113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4982" w:type="dxa"/>
            <w:vAlign w:val="center"/>
            <w:textDirection w:val="lrTb"/>
            <w:noWrap w:val="false"/>
          </w:tcPr>
          <w:p>
            <w:pPr>
              <w:pStyle w:val="89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w:t>
            </w:r>
            <w:r>
              <w:rPr>
                <w:rFonts w:hint="eastAsia" w:hAnsi="宋体" w:cs="宋体"/>
                <w:color w:val="auto"/>
                <w:sz w:val="21"/>
                <w:szCs w:val="21"/>
                <w:highlight w:val="none"/>
                <w:lang w:val="en-US" w:eastAsia="zh-CN" w:bidi="ar-SA"/>
              </w:rPr>
              <w:t xml:space="preserve">货物</w:t>
            </w:r>
            <w:r/>
          </w:p>
        </w:tc>
      </w:tr>
      <w:tr>
        <w:trPr>
          <w:jc w:val="center"/>
          <w:trHeight w:val="552"/>
        </w:trPr>
        <w:tc>
          <w:tcPr>
            <w:tcW w:w="675" w:type="dxa"/>
            <w:vAlign w:val="center"/>
            <w:vMerge w:val="continue"/>
            <w:textDirection w:val="lrTb"/>
            <w:noWrap w:val="false"/>
          </w:tcPr>
          <w:p>
            <w:pPr>
              <w:pStyle w:val="1135"/>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135"/>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135"/>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891"/>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工业</w:t>
            </w:r>
            <w:r/>
          </w:p>
        </w:tc>
      </w:tr>
      <w:tr>
        <w:trPr>
          <w:jc w:val="center"/>
          <w:trHeight w:val="656"/>
        </w:trPr>
        <w:tc>
          <w:tcPr>
            <w:tcW w:w="675" w:type="dxa"/>
            <w:vAlign w:val="center"/>
            <w:vMerge w:val="continue"/>
            <w:textDirection w:val="lrTb"/>
            <w:noWrap w:val="false"/>
          </w:tcPr>
          <w:p>
            <w:pPr>
              <w:pStyle w:val="1135"/>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135"/>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135"/>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1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891"/>
        <w:ind w:firstLine="1633"/>
        <w:spacing w:line="360" w:lineRule="auto"/>
        <w:rPr>
          <w:rFonts w:hint="eastAsia" w:hAnsi="宋体" w:cs="宋体"/>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913"/>
        <w:ind w:firstLine="569"/>
        <w:rPr>
          <w:rFonts w:hint="eastAsia" w:ascii="宋体" w:hAnsi="宋体" w:cs="宋体"/>
          <w:color w:val="auto"/>
          <w:highlight w:val="none"/>
        </w:rPr>
      </w:pPr>
      <w:r/>
      <w:bookmarkStart w:id="32" w:name="_Toc107246213"/>
      <w:r/>
      <w:bookmarkStart w:id="33" w:name="_Toc103848526"/>
      <w:r/>
      <w:bookmarkStart w:id="34" w:name="_Toc100905199"/>
      <w:r/>
      <w:bookmarkStart w:id="35" w:name="_Toc104560837"/>
      <w:r>
        <w:rPr>
          <w:rFonts w:hint="eastAsia" w:ascii="宋体" w:hAnsi="宋体" w:cs="宋体"/>
          <w:color w:val="auto"/>
          <w:highlight w:val="none"/>
        </w:rPr>
        <w:t xml:space="preserve">投标人须知</w:t>
      </w:r>
      <w:bookmarkEnd w:id="32"/>
      <w:r/>
      <w:bookmarkEnd w:id="33"/>
      <w:r/>
      <w:bookmarkEnd w:id="34"/>
      <w:r/>
      <w:bookmarkEnd w:id="35"/>
      <w:r/>
      <w:r/>
    </w:p>
    <w:p>
      <w:pPr>
        <w:pStyle w:val="829"/>
        <w:ind w:left="0" w:right="210" w:firstLine="373"/>
        <w:spacing w:line="360" w:lineRule="auto"/>
        <w:rPr>
          <w:rFonts w:hint="eastAsia" w:ascii="宋体" w:hAnsi="宋体" w:cs="宋体"/>
          <w:color w:val="auto"/>
          <w:highlight w:val="none"/>
        </w:rPr>
      </w:pPr>
      <w:r/>
      <w:bookmarkStart w:id="36" w:name="_Toc80264706"/>
      <w:r/>
      <w:bookmarkStart w:id="37" w:name="_Toc107246214"/>
      <w:r>
        <w:rPr>
          <w:rFonts w:hint="eastAsia" w:ascii="宋体" w:hAnsi="宋体" w:cs="宋体"/>
          <w:color w:val="auto"/>
          <w:highlight w:val="none"/>
        </w:rPr>
        <w:t xml:space="preserve">一．</w:t>
      </w:r>
      <w:bookmarkEnd w:id="36"/>
      <w:r>
        <w:rPr>
          <w:rFonts w:hint="eastAsia" w:ascii="宋体" w:hAnsi="宋体" w:cs="宋体"/>
          <w:color w:val="auto"/>
          <w:highlight w:val="none"/>
        </w:rPr>
        <w:t xml:space="preserve">总则</w:t>
      </w:r>
      <w:bookmarkEnd w:id="37"/>
      <w:r/>
      <w:r/>
    </w:p>
    <w:p>
      <w:pPr>
        <w:pStyle w:val="829"/>
        <w:ind w:left="0" w:right="210" w:firstLine="373"/>
        <w:spacing w:line="360" w:lineRule="auto"/>
        <w:rPr>
          <w:rFonts w:hint="eastAsia" w:ascii="宋体" w:hAnsi="宋体" w:cs="宋体"/>
          <w:color w:val="auto"/>
          <w:highlight w:val="none"/>
        </w:rPr>
      </w:pPr>
      <w:r/>
      <w:bookmarkStart w:id="38" w:name="_Toc96347862"/>
      <w:r/>
      <w:bookmarkStart w:id="39" w:name="_Toc107246215"/>
      <w:r/>
      <w:bookmarkStart w:id="40" w:name="_Toc103848528"/>
      <w:r/>
      <w:bookmarkStart w:id="41" w:name="_Toc100905201"/>
      <w:r/>
      <w:bookmarkStart w:id="42" w:name="_Toc104560839"/>
      <w:r>
        <w:rPr>
          <w:rFonts w:hint="eastAsia" w:ascii="宋体" w:hAnsi="宋体" w:cs="宋体"/>
          <w:color w:val="auto"/>
          <w:highlight w:val="none"/>
        </w:rPr>
        <w:t xml:space="preserve">1.采购方式</w:t>
      </w:r>
      <w:bookmarkEnd w:id="38"/>
      <w:r/>
      <w:bookmarkEnd w:id="39"/>
      <w:r/>
      <w:bookmarkEnd w:id="40"/>
      <w:r/>
      <w:bookmarkEnd w:id="41"/>
      <w:r/>
      <w:bookmarkEnd w:id="4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829"/>
        <w:ind w:left="0" w:right="210" w:firstLine="373"/>
        <w:spacing w:line="360" w:lineRule="auto"/>
        <w:rPr>
          <w:rFonts w:hint="eastAsia" w:ascii="宋体" w:hAnsi="宋体" w:cs="宋体"/>
          <w:color w:val="auto"/>
          <w:highlight w:val="none"/>
        </w:rPr>
      </w:pPr>
      <w:r/>
      <w:bookmarkStart w:id="43" w:name="_Toc103848529"/>
      <w:r/>
      <w:bookmarkStart w:id="44" w:name="_Toc100905202"/>
      <w:r/>
      <w:bookmarkStart w:id="45" w:name="_Toc96347863"/>
      <w:r/>
      <w:bookmarkStart w:id="46" w:name="_Toc107246216"/>
      <w:r/>
      <w:bookmarkStart w:id="47" w:name="_Toc104560840"/>
      <w:r>
        <w:rPr>
          <w:rFonts w:hint="eastAsia" w:ascii="宋体" w:hAnsi="宋体" w:cs="宋体"/>
          <w:color w:val="auto"/>
          <w:highlight w:val="none"/>
        </w:rPr>
        <w:t xml:space="preserve">2.定义</w:t>
      </w:r>
      <w:bookmarkEnd w:id="43"/>
      <w:r/>
      <w:bookmarkEnd w:id="44"/>
      <w:r/>
      <w:bookmarkEnd w:id="45"/>
      <w:r/>
      <w:bookmarkEnd w:id="46"/>
      <w:r/>
      <w:bookmarkEnd w:id="47"/>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829"/>
        <w:ind w:left="0" w:right="210" w:firstLine="373"/>
        <w:spacing w:line="360" w:lineRule="auto"/>
        <w:rPr>
          <w:rFonts w:hint="eastAsia" w:ascii="宋体" w:hAnsi="宋体" w:cs="宋体"/>
          <w:color w:val="auto"/>
          <w:highlight w:val="none"/>
        </w:rPr>
      </w:pPr>
      <w:r/>
      <w:bookmarkStart w:id="48" w:name="_Toc104560841"/>
      <w:r/>
      <w:bookmarkStart w:id="49" w:name="_Toc103848530"/>
      <w:r/>
      <w:bookmarkStart w:id="50" w:name="_Toc96347864"/>
      <w:r/>
      <w:bookmarkStart w:id="51" w:name="_Toc107246217"/>
      <w:r/>
      <w:bookmarkStart w:id="52" w:name="_Toc100905203"/>
      <w:r>
        <w:rPr>
          <w:rFonts w:hint="eastAsia" w:ascii="宋体" w:hAnsi="宋体" w:cs="宋体"/>
          <w:color w:val="auto"/>
          <w:highlight w:val="none"/>
        </w:rPr>
        <w:t xml:space="preserve">3.适用法律</w:t>
      </w:r>
      <w:bookmarkEnd w:id="48"/>
      <w:r/>
      <w:bookmarkEnd w:id="49"/>
      <w:r/>
      <w:bookmarkEnd w:id="50"/>
      <w:r/>
      <w:bookmarkEnd w:id="51"/>
      <w:r/>
      <w:bookmarkEnd w:id="52"/>
      <w:r/>
      <w:r/>
    </w:p>
    <w:p>
      <w:pPr>
        <w:ind w:firstLine="420"/>
        <w:spacing w:line="360" w:lineRule="auto"/>
        <w:rPr>
          <w:rFonts w:hint="eastAsia" w:ascii="宋体" w:hAnsi="宋体" w:cs="宋体"/>
          <w:color w:val="auto"/>
          <w:szCs w:val="21"/>
          <w:highlight w:val="none"/>
        </w:rPr>
      </w:pPr>
      <w:r/>
      <w:bookmarkStart w:id="53"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29"/>
        <w:ind w:left="0" w:right="210" w:firstLine="373"/>
        <w:spacing w:line="360" w:lineRule="auto"/>
        <w:rPr>
          <w:rFonts w:hint="eastAsia" w:ascii="宋体" w:hAnsi="宋体" w:cs="宋体"/>
          <w:color w:val="auto"/>
          <w:highlight w:val="none"/>
        </w:rPr>
      </w:pPr>
      <w:r/>
      <w:bookmarkStart w:id="54" w:name="_Toc103848531"/>
      <w:r/>
      <w:bookmarkStart w:id="55" w:name="_Toc104560842"/>
      <w:r/>
      <w:bookmarkStart w:id="56" w:name="_Toc107246218"/>
      <w:r>
        <w:rPr>
          <w:rFonts w:hint="eastAsia" w:ascii="宋体" w:hAnsi="宋体" w:cs="宋体"/>
          <w:color w:val="auto"/>
          <w:highlight w:val="none"/>
        </w:rPr>
        <w:t xml:space="preserve">4.</w:t>
      </w:r>
      <w:bookmarkEnd w:id="54"/>
      <w:r>
        <w:rPr>
          <w:rFonts w:hint="eastAsia" w:ascii="宋体" w:hAnsi="宋体" w:cs="宋体"/>
          <w:color w:val="auto"/>
          <w:highlight w:val="none"/>
        </w:rPr>
        <w:t xml:space="preserve">政府采购政策（包括但不限于下列具体政策要求）</w:t>
      </w:r>
      <w:bookmarkEnd w:id="55"/>
      <w:r/>
      <w:bookmarkEnd w:id="56"/>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w:t>
      </w:r>
      <w:r>
        <w:rPr>
          <w:rFonts w:hint="eastAsia" w:ascii="宋体" w:hAnsi="宋体"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号），所投产品属于《关于调整信息安全产品强制性认证实施要求的公告》（2009年第33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3"/>
      <w:r/>
      <w:r/>
    </w:p>
    <w:p>
      <w:pPr>
        <w:pStyle w:val="829"/>
        <w:ind w:left="0" w:right="210" w:firstLine="373"/>
        <w:spacing w:line="360" w:lineRule="auto"/>
        <w:rPr>
          <w:rFonts w:hint="eastAsia" w:ascii="宋体" w:hAnsi="宋体" w:cs="宋体"/>
          <w:color w:val="auto"/>
          <w:highlight w:val="none"/>
        </w:rPr>
      </w:pPr>
      <w:r/>
      <w:bookmarkStart w:id="57" w:name="_Toc100905205"/>
      <w:r/>
      <w:bookmarkStart w:id="58" w:name="_Toc96347865"/>
      <w:r/>
      <w:bookmarkStart w:id="59" w:name="_Toc103848532"/>
      <w:r/>
      <w:bookmarkStart w:id="60" w:name="_Toc104560843"/>
      <w:r/>
      <w:bookmarkStart w:id="61" w:name="_Toc107246219"/>
      <w:r>
        <w:rPr>
          <w:rFonts w:hint="eastAsia" w:ascii="宋体" w:hAnsi="宋体" w:cs="宋体"/>
          <w:color w:val="auto"/>
          <w:highlight w:val="none"/>
        </w:rPr>
        <w:t xml:space="preserve">5.相关费用</w:t>
      </w:r>
      <w:bookmarkEnd w:id="57"/>
      <w:r/>
      <w:bookmarkEnd w:id="58"/>
      <w:r/>
      <w:bookmarkEnd w:id="59"/>
      <w:r/>
      <w:bookmarkEnd w:id="60"/>
      <w:r/>
      <w:bookmarkEnd w:id="6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2"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829"/>
        <w:ind w:left="0" w:right="210" w:firstLine="373"/>
        <w:spacing w:line="360" w:lineRule="auto"/>
        <w:rPr>
          <w:rFonts w:hint="eastAsia" w:ascii="宋体" w:hAnsi="宋体" w:cs="宋体"/>
          <w:color w:val="auto"/>
          <w:highlight w:val="none"/>
        </w:rPr>
      </w:pPr>
      <w:r/>
      <w:bookmarkStart w:id="63" w:name="_Toc100905206"/>
      <w:r/>
      <w:bookmarkStart w:id="64" w:name="_Toc96347866"/>
      <w:r/>
      <w:bookmarkStart w:id="65" w:name="_Toc104560844"/>
      <w:r/>
      <w:bookmarkStart w:id="66" w:name="_Toc107246220"/>
      <w:r/>
      <w:bookmarkStart w:id="67" w:name="_Toc103848533"/>
      <w:r>
        <w:rPr>
          <w:rFonts w:hint="eastAsia" w:ascii="宋体" w:hAnsi="宋体" w:cs="宋体"/>
          <w:color w:val="auto"/>
          <w:highlight w:val="none"/>
        </w:rPr>
        <w:t xml:space="preserve">6.保密</w:t>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bookmarkStart w:id="68" w:name="_Toc96347867"/>
      <w:r/>
      <w:bookmarkStart w:id="69"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29"/>
        <w:ind w:left="0" w:right="210" w:firstLine="373"/>
        <w:spacing w:line="360" w:lineRule="auto"/>
        <w:rPr>
          <w:rFonts w:hint="eastAsia" w:ascii="宋体" w:hAnsi="宋体" w:cs="宋体"/>
          <w:color w:val="auto"/>
          <w:highlight w:val="none"/>
        </w:rPr>
      </w:pPr>
      <w:r/>
      <w:bookmarkStart w:id="70" w:name="_Toc107246221"/>
      <w:r/>
      <w:bookmarkStart w:id="71" w:name="_Toc103848534"/>
      <w:r/>
      <w:bookmarkStart w:id="72" w:name="_Toc104560845"/>
      <w:r>
        <w:rPr>
          <w:rFonts w:hint="eastAsia" w:ascii="宋体" w:hAnsi="宋体" w:cs="宋体"/>
          <w:color w:val="auto"/>
          <w:highlight w:val="none"/>
        </w:rPr>
        <w:t xml:space="preserve">7.语言文字、计量单位</w:t>
      </w:r>
      <w:bookmarkEnd w:id="68"/>
      <w:r/>
      <w:bookmarkEnd w:id="69"/>
      <w:r/>
      <w:bookmarkEnd w:id="70"/>
      <w:r/>
      <w:bookmarkEnd w:id="71"/>
      <w:r/>
      <w:bookmarkEnd w:id="7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829"/>
        <w:ind w:left="0" w:right="210" w:firstLine="373"/>
        <w:spacing w:line="360" w:lineRule="auto"/>
        <w:rPr>
          <w:rFonts w:hint="eastAsia" w:ascii="宋体" w:hAnsi="宋体" w:cs="宋体"/>
          <w:color w:val="auto"/>
          <w:highlight w:val="none"/>
        </w:rPr>
      </w:pPr>
      <w:r/>
      <w:bookmarkStart w:id="73" w:name="_Toc107246222"/>
      <w:r/>
      <w:bookmarkStart w:id="74" w:name="_Toc96347868"/>
      <w:r/>
      <w:bookmarkStart w:id="75" w:name="_Toc104560846"/>
      <w:r/>
      <w:bookmarkStart w:id="76" w:name="_Toc100905208"/>
      <w:r/>
      <w:bookmarkStart w:id="77" w:name="_Toc103848535"/>
      <w:r>
        <w:rPr>
          <w:rFonts w:hint="eastAsia" w:ascii="宋体" w:hAnsi="宋体" w:cs="宋体"/>
          <w:color w:val="auto"/>
          <w:highlight w:val="none"/>
        </w:rPr>
        <w:t xml:space="preserve">8.现场考察</w:t>
      </w:r>
      <w:bookmarkEnd w:id="73"/>
      <w:r/>
      <w:bookmarkEnd w:id="74"/>
      <w:r/>
      <w:bookmarkEnd w:id="75"/>
      <w:r/>
      <w:bookmarkEnd w:id="76"/>
      <w:r/>
      <w:bookmarkEnd w:id="7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829"/>
        <w:ind w:left="0" w:right="210" w:firstLine="373"/>
        <w:spacing w:line="360" w:lineRule="auto"/>
        <w:rPr>
          <w:rFonts w:hint="eastAsia" w:ascii="宋体" w:hAnsi="宋体" w:cs="宋体"/>
          <w:color w:val="auto"/>
          <w:highlight w:val="none"/>
        </w:rPr>
      </w:pPr>
      <w:r/>
      <w:bookmarkStart w:id="78" w:name="_Toc102117275"/>
      <w:r/>
      <w:bookmarkStart w:id="79" w:name="_Toc107246223"/>
      <w:r>
        <w:rPr>
          <w:rFonts w:hint="eastAsia" w:ascii="宋体" w:hAnsi="宋体" w:cs="宋体"/>
          <w:color w:val="auto"/>
          <w:highlight w:val="none"/>
        </w:rPr>
        <w:t xml:space="preserve">9.开标前答疑会</w:t>
      </w:r>
      <w:bookmarkEnd w:id="78"/>
      <w:r/>
      <w:bookmarkEnd w:id="7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829"/>
        <w:ind w:left="0" w:right="210" w:firstLine="373"/>
        <w:spacing w:line="360" w:lineRule="auto"/>
        <w:rPr>
          <w:rFonts w:hint="eastAsia" w:ascii="宋体" w:hAnsi="宋体" w:cs="宋体"/>
          <w:color w:val="auto"/>
          <w:highlight w:val="none"/>
        </w:rPr>
      </w:pPr>
      <w:r/>
      <w:bookmarkStart w:id="80" w:name="_Toc100905210"/>
      <w:r/>
      <w:bookmarkStart w:id="81" w:name="_Toc104560847"/>
      <w:r/>
      <w:bookmarkStart w:id="82" w:name="_Toc107246224"/>
      <w:r/>
      <w:bookmarkStart w:id="83" w:name="_Toc103848536"/>
      <w:r/>
      <w:bookmarkStart w:id="84" w:name="_Toc96347869"/>
      <w:r>
        <w:rPr>
          <w:rFonts w:hint="eastAsia" w:ascii="宋体" w:hAnsi="宋体" w:cs="宋体"/>
          <w:color w:val="auto"/>
          <w:szCs w:val="21"/>
          <w:highlight w:val="none"/>
        </w:rPr>
        <w:t xml:space="preserve">10.联合体投标</w:t>
      </w:r>
      <w:bookmarkEnd w:id="80"/>
      <w:r/>
      <w:bookmarkEnd w:id="81"/>
      <w:r/>
      <w:bookmarkEnd w:id="82"/>
      <w:r/>
      <w:bookmarkEnd w:id="8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829"/>
        <w:ind w:left="0" w:right="210" w:firstLine="373"/>
        <w:spacing w:line="360" w:lineRule="auto"/>
        <w:rPr>
          <w:rFonts w:hint="eastAsia" w:ascii="宋体" w:hAnsi="宋体" w:cs="宋体"/>
          <w:color w:val="auto"/>
          <w:highlight w:val="none"/>
        </w:rPr>
      </w:pPr>
      <w:r/>
      <w:bookmarkStart w:id="85" w:name="_Toc103848537"/>
      <w:r/>
      <w:bookmarkStart w:id="86" w:name="_Toc100905213"/>
      <w:r/>
      <w:bookmarkStart w:id="87" w:name="_Toc104560848"/>
      <w:r/>
      <w:bookmarkStart w:id="88" w:name="_Toc107246225"/>
      <w:r/>
      <w:bookmarkStart w:id="89" w:name="_Toc100905211"/>
      <w:r>
        <w:rPr>
          <w:rFonts w:hint="eastAsia" w:ascii="宋体" w:hAnsi="宋体" w:cs="宋体"/>
          <w:color w:val="auto"/>
          <w:highlight w:val="none"/>
        </w:rPr>
        <w:t xml:space="preserve">11.分包</w:t>
      </w:r>
      <w:bookmarkEnd w:id="85"/>
      <w:r/>
      <w:bookmarkEnd w:id="86"/>
      <w:r/>
      <w:bookmarkEnd w:id="87"/>
      <w:r/>
      <w:bookmarkEnd w:id="8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29"/>
        <w:ind w:left="0" w:right="210" w:firstLine="373"/>
        <w:spacing w:line="360" w:lineRule="auto"/>
        <w:rPr>
          <w:rFonts w:hint="eastAsia" w:ascii="宋体" w:hAnsi="宋体" w:cs="宋体"/>
          <w:color w:val="auto"/>
          <w:highlight w:val="none"/>
        </w:rPr>
      </w:pPr>
      <w:r/>
      <w:bookmarkStart w:id="90" w:name="_Toc104560849"/>
      <w:r/>
      <w:bookmarkStart w:id="91" w:name="_Toc107246226"/>
      <w:r>
        <w:rPr>
          <w:rFonts w:hint="eastAsia" w:ascii="宋体" w:hAnsi="宋体" w:cs="宋体"/>
          <w:color w:val="auto"/>
          <w:highlight w:val="none"/>
        </w:rPr>
        <w:t xml:space="preserve">12.样品</w:t>
      </w:r>
      <w:bookmarkEnd w:id="90"/>
      <w:r/>
      <w:bookmarkEnd w:id="9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4"/>
      <w:r/>
      <w:bookmarkEnd w:id="89"/>
      <w:r/>
      <w:r/>
    </w:p>
    <w:p>
      <w:pPr>
        <w:pStyle w:val="829"/>
        <w:ind w:left="0" w:right="210" w:firstLine="373"/>
        <w:spacing w:line="360" w:lineRule="auto"/>
        <w:rPr>
          <w:rFonts w:hint="eastAsia" w:ascii="宋体" w:hAnsi="宋体" w:cs="宋体"/>
          <w:color w:val="auto"/>
          <w:highlight w:val="none"/>
        </w:rPr>
      </w:pPr>
      <w:r/>
      <w:bookmarkStart w:id="92" w:name="_Toc107246227"/>
      <w:r/>
      <w:bookmarkStart w:id="93" w:name="_Toc103848538"/>
      <w:r/>
      <w:bookmarkStart w:id="94" w:name="_Toc104560850"/>
      <w:r/>
      <w:bookmarkStart w:id="95" w:name="_Toc100905214"/>
      <w:r>
        <w:rPr>
          <w:rFonts w:hint="eastAsia" w:ascii="宋体" w:hAnsi="宋体" w:cs="宋体"/>
          <w:color w:val="auto"/>
          <w:highlight w:val="none"/>
        </w:rPr>
        <w:t xml:space="preserve">13.采购进口产品</w:t>
      </w:r>
      <w:bookmarkEnd w:id="92"/>
      <w:r/>
      <w:bookmarkEnd w:id="93"/>
      <w:r/>
      <w:bookmarkEnd w:id="94"/>
      <w:r/>
      <w:bookmarkEnd w:id="9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29"/>
        <w:ind w:left="0" w:right="210" w:firstLine="373"/>
        <w:spacing w:line="360" w:lineRule="auto"/>
        <w:rPr>
          <w:rFonts w:hint="eastAsia" w:ascii="宋体" w:hAnsi="宋体" w:cs="宋体"/>
          <w:color w:val="auto"/>
          <w:highlight w:val="none"/>
        </w:rPr>
      </w:pPr>
      <w:r/>
      <w:bookmarkStart w:id="96" w:name="_Toc104560851"/>
      <w:r/>
      <w:bookmarkStart w:id="97" w:name="_Toc107246228"/>
      <w:r>
        <w:rPr>
          <w:rFonts w:hint="eastAsia" w:ascii="宋体" w:hAnsi="宋体" w:cs="宋体"/>
          <w:color w:val="auto"/>
          <w:highlight w:val="none"/>
        </w:rPr>
        <w:t xml:space="preserve">14.采购项目预算及最高限价</w:t>
      </w:r>
      <w:bookmarkEnd w:id="96"/>
      <w:r/>
      <w:bookmarkEnd w:id="9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29"/>
        <w:ind w:left="0" w:right="210" w:firstLine="373"/>
        <w:spacing w:line="360" w:lineRule="auto"/>
        <w:rPr>
          <w:rFonts w:hint="eastAsia" w:ascii="宋体" w:hAnsi="宋体" w:cs="宋体"/>
          <w:color w:val="auto"/>
          <w:highlight w:val="none"/>
        </w:rPr>
      </w:pPr>
      <w:r/>
      <w:bookmarkStart w:id="98" w:name="_Toc107246229"/>
      <w:r/>
      <w:bookmarkStart w:id="99" w:name="_Toc104560852"/>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供应商</w:t>
      </w:r>
      <w:r>
        <w:rPr>
          <w:rFonts w:hint="eastAsia" w:ascii="宋体" w:hAnsi="宋体" w:cs="宋体"/>
          <w:color w:val="auto"/>
          <w:highlight w:val="none"/>
        </w:rPr>
        <w:t xml:space="preserve">资格条件</w:t>
      </w:r>
      <w:bookmarkEnd w:id="98"/>
      <w:r/>
      <w:bookmarkEnd w:id="9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29"/>
        <w:ind w:left="0" w:right="210" w:firstLine="373"/>
        <w:spacing w:line="360" w:lineRule="auto"/>
        <w:rPr>
          <w:rFonts w:hint="eastAsia" w:ascii="宋体" w:hAnsi="宋体" w:cs="宋体"/>
          <w:color w:val="auto"/>
          <w:highlight w:val="none"/>
        </w:rPr>
      </w:pPr>
      <w:r/>
      <w:bookmarkStart w:id="100" w:name="_Toc107246230"/>
      <w:r>
        <w:rPr>
          <w:rFonts w:hint="eastAsia" w:ascii="宋体" w:hAnsi="宋体" w:cs="宋体"/>
          <w:color w:val="auto"/>
          <w:highlight w:val="none"/>
        </w:rPr>
        <w:t xml:space="preserve">二．招标文件</w:t>
      </w:r>
      <w:bookmarkEnd w:id="62"/>
      <w:r/>
      <w:bookmarkEnd w:id="100"/>
      <w:r/>
      <w:r/>
    </w:p>
    <w:p>
      <w:pPr>
        <w:pStyle w:val="829"/>
        <w:ind w:left="0" w:right="210" w:firstLine="373"/>
        <w:spacing w:line="360" w:lineRule="auto"/>
        <w:rPr>
          <w:rFonts w:hint="eastAsia" w:ascii="宋体" w:hAnsi="宋体" w:cs="宋体"/>
          <w:color w:val="auto"/>
          <w:highlight w:val="none"/>
        </w:rPr>
      </w:pPr>
      <w:r/>
      <w:bookmarkStart w:id="101" w:name="_Toc100905217"/>
      <w:r/>
      <w:bookmarkStart w:id="102" w:name="_Toc96347871"/>
      <w:r/>
      <w:bookmarkStart w:id="103" w:name="_Toc103848540"/>
      <w:r/>
      <w:bookmarkStart w:id="104" w:name="_Toc104560854"/>
      <w:r/>
      <w:bookmarkStart w:id="105" w:name="_Toc107246231"/>
      <w:r>
        <w:rPr>
          <w:rFonts w:hint="eastAsia" w:ascii="宋体" w:hAnsi="宋体" w:cs="宋体"/>
          <w:color w:val="auto"/>
          <w:highlight w:val="none"/>
        </w:rPr>
        <w:t xml:space="preserve">16.招标文件的构成</w:t>
      </w:r>
      <w:bookmarkEnd w:id="101"/>
      <w:r/>
      <w:bookmarkEnd w:id="102"/>
      <w:r/>
      <w:bookmarkEnd w:id="103"/>
      <w:r/>
      <w:bookmarkEnd w:id="104"/>
      <w:r/>
      <w:bookmarkEnd w:id="10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06"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6"/>
      <w:r/>
      <w:r/>
    </w:p>
    <w:p>
      <w:pPr>
        <w:pStyle w:val="829"/>
        <w:ind w:left="0" w:right="210" w:firstLine="373"/>
        <w:spacing w:line="360" w:lineRule="auto"/>
        <w:rPr>
          <w:rFonts w:hint="eastAsia" w:ascii="宋体" w:hAnsi="宋体" w:cs="宋体"/>
          <w:color w:val="auto"/>
          <w:highlight w:val="none"/>
        </w:rPr>
      </w:pPr>
      <w:r/>
      <w:bookmarkStart w:id="107" w:name="_Toc100905218"/>
      <w:r/>
      <w:bookmarkStart w:id="108" w:name="_Toc107246232"/>
      <w:r/>
      <w:bookmarkStart w:id="109" w:name="_Toc96347873"/>
      <w:r/>
      <w:bookmarkStart w:id="110" w:name="_Toc104560855"/>
      <w:r/>
      <w:bookmarkStart w:id="111" w:name="_Toc103848541"/>
      <w:r>
        <w:rPr>
          <w:rFonts w:hint="eastAsia" w:ascii="宋体" w:hAnsi="宋体" w:cs="宋体"/>
          <w:color w:val="auto"/>
          <w:highlight w:val="none"/>
        </w:rPr>
        <w:t xml:space="preserve">17.招标文件的澄清或者修改</w:t>
      </w:r>
      <w:bookmarkEnd w:id="107"/>
      <w:r/>
      <w:bookmarkEnd w:id="108"/>
      <w:r/>
      <w:bookmarkEnd w:id="109"/>
      <w:r/>
      <w:bookmarkEnd w:id="110"/>
      <w:r/>
      <w:bookmarkEnd w:id="111"/>
      <w:r/>
      <w:r/>
    </w:p>
    <w:p>
      <w:pPr>
        <w:ind w:firstLine="420"/>
        <w:spacing w:line="360" w:lineRule="auto"/>
        <w:rPr>
          <w:rFonts w:hint="eastAsia" w:ascii="宋体" w:hAnsi="宋体" w:cs="宋体"/>
          <w:color w:val="auto"/>
          <w:szCs w:val="21"/>
          <w:highlight w:val="none"/>
        </w:rPr>
      </w:pPr>
      <w:r/>
      <w:bookmarkStart w:id="112"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2"/>
      <w:r/>
      <w:r/>
    </w:p>
    <w:p>
      <w:pPr>
        <w:pStyle w:val="829"/>
        <w:ind w:left="0" w:right="210" w:firstLine="373"/>
        <w:spacing w:line="360" w:lineRule="auto"/>
        <w:rPr>
          <w:rFonts w:hint="eastAsia" w:ascii="宋体" w:hAnsi="宋体" w:cs="宋体"/>
          <w:color w:val="auto"/>
          <w:highlight w:val="none"/>
        </w:rPr>
      </w:pPr>
      <w:r/>
      <w:bookmarkStart w:id="113" w:name="_Toc107246233"/>
      <w:r/>
      <w:bookmarkStart w:id="114" w:name="_Toc91836558"/>
      <w:r/>
      <w:bookmarkStart w:id="115" w:name="_Toc104560856"/>
      <w:r/>
      <w:bookmarkStart w:id="116" w:name="_Toc80264708"/>
      <w:r>
        <w:rPr>
          <w:rFonts w:hint="eastAsia" w:ascii="宋体" w:hAnsi="宋体" w:cs="宋体"/>
          <w:color w:val="auto"/>
          <w:highlight w:val="none"/>
        </w:rPr>
        <w:t xml:space="preserve">三．投标文件</w:t>
      </w:r>
      <w:bookmarkEnd w:id="113"/>
      <w:r/>
      <w:bookmarkEnd w:id="114"/>
      <w:r/>
      <w:bookmarkEnd w:id="115"/>
      <w:r/>
      <w:r/>
    </w:p>
    <w:p>
      <w:pPr>
        <w:pStyle w:val="829"/>
        <w:ind w:left="0" w:right="210" w:firstLine="373"/>
        <w:spacing w:line="360" w:lineRule="auto"/>
        <w:rPr>
          <w:rFonts w:hint="eastAsia" w:ascii="宋体" w:hAnsi="宋体" w:cs="宋体"/>
          <w:color w:val="auto"/>
          <w:highlight w:val="none"/>
        </w:rPr>
      </w:pPr>
      <w:r/>
      <w:bookmarkStart w:id="117" w:name="_Toc107246234"/>
      <w:r/>
      <w:bookmarkStart w:id="118" w:name="_Toc103848543"/>
      <w:r/>
      <w:bookmarkStart w:id="119" w:name="_Toc104560857"/>
      <w:r/>
      <w:bookmarkStart w:id="120" w:name="_Toc100905221"/>
      <w:r/>
      <w:bookmarkStart w:id="121" w:name="_Toc96347875"/>
      <w:r>
        <w:rPr>
          <w:rFonts w:hint="eastAsia" w:ascii="宋体" w:hAnsi="宋体" w:cs="宋体"/>
          <w:color w:val="auto"/>
          <w:highlight w:val="none"/>
        </w:rPr>
        <w:t xml:space="preserve">18.投标文件的组成</w:t>
      </w:r>
      <w:bookmarkEnd w:id="117"/>
      <w:r/>
      <w:bookmarkEnd w:id="118"/>
      <w:r/>
      <w:bookmarkEnd w:id="11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报价明细</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信用中国查询</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）用于本项目产品技术参数证明文件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采购需求中★号项证明材料</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（12）需求响应</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备品备件报价表</w:t>
      </w:r>
      <w:r/>
    </w:p>
    <w:p>
      <w:pPr>
        <w:ind w:firstLine="315"/>
        <w:jc w:val="left"/>
        <w:spacing w:line="360" w:lineRule="auto"/>
        <w:rPr>
          <w:rFonts w:hint="default"/>
          <w:lang w:val="en-US" w:eastAsia="zh-CN"/>
        </w:rPr>
      </w:pPr>
      <w:r>
        <w:rPr>
          <w:rFonts w:hint="eastAsia"/>
          <w:lang w:val="en-US" w:eastAsia="zh-CN"/>
        </w:rPr>
        <w:t xml:space="preserve">（14）主要部件品牌表</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）投标人服务承诺。</w:t>
      </w:r>
      <w:r/>
    </w:p>
    <w:p>
      <w:pPr>
        <w:ind w:firstLine="315"/>
        <w:jc w:val="left"/>
        <w:spacing w:line="360" w:lineRule="auto"/>
        <w:rPr>
          <w:rFonts w:hint="default" w:eastAsia="宋体"/>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拟参与本项目人员一览表</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829"/>
        <w:ind w:left="0" w:right="210" w:firstLine="373"/>
        <w:spacing w:line="360" w:lineRule="auto"/>
        <w:rPr>
          <w:rFonts w:hint="eastAsia" w:ascii="宋体" w:hAnsi="宋体" w:cs="宋体"/>
          <w:color w:val="auto"/>
          <w:szCs w:val="21"/>
          <w:highlight w:val="none"/>
        </w:rPr>
      </w:pPr>
      <w:r/>
      <w:bookmarkStart w:id="122" w:name="_Toc107246235"/>
      <w:r/>
      <w:bookmarkStart w:id="123" w:name="_Toc104560858"/>
      <w:r>
        <w:rPr>
          <w:rFonts w:hint="eastAsia" w:ascii="宋体" w:hAnsi="宋体" w:cs="宋体"/>
          <w:color w:val="auto"/>
          <w:highlight w:val="none"/>
        </w:rPr>
        <w:t xml:space="preserve">19.投标文件编制的原则</w:t>
      </w:r>
      <w:bookmarkEnd w:id="122"/>
      <w:r/>
      <w:bookmarkEnd w:id="12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829"/>
        <w:ind w:left="0" w:right="210" w:firstLine="373"/>
        <w:spacing w:line="360" w:lineRule="auto"/>
        <w:rPr>
          <w:rFonts w:hint="eastAsia" w:ascii="宋体" w:hAnsi="宋体" w:cs="宋体"/>
          <w:color w:val="auto"/>
          <w:szCs w:val="21"/>
          <w:highlight w:val="none"/>
        </w:rPr>
      </w:pPr>
      <w:r/>
      <w:bookmarkStart w:id="124" w:name="_Toc107246236"/>
      <w:r>
        <w:rPr>
          <w:rFonts w:hint="eastAsia" w:ascii="宋体" w:hAnsi="宋体" w:cs="宋体"/>
          <w:color w:val="auto"/>
          <w:highlight w:val="none"/>
        </w:rPr>
        <w:t xml:space="preserve">20.投标报价</w:t>
      </w:r>
      <w:bookmarkEnd w:id="124"/>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表的总价应和开标一览表的投标总价相一致，包括投标人为完成本项目所发生的一切费用相关的所有税费。如</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20"/>
      <w:r/>
      <w:bookmarkEnd w:id="121"/>
      <w:r/>
      <w:r/>
    </w:p>
    <w:p>
      <w:pPr>
        <w:pStyle w:val="829"/>
        <w:ind w:left="0" w:right="210" w:firstLine="373"/>
        <w:spacing w:line="360" w:lineRule="auto"/>
        <w:rPr>
          <w:rFonts w:hint="eastAsia" w:ascii="宋体" w:hAnsi="宋体" w:cs="宋体"/>
          <w:color w:val="auto"/>
          <w:highlight w:val="none"/>
        </w:rPr>
      </w:pPr>
      <w:r/>
      <w:bookmarkStart w:id="125" w:name="_Toc100905224"/>
      <w:r/>
      <w:bookmarkStart w:id="126" w:name="_Toc104560859"/>
      <w:r/>
      <w:bookmarkStart w:id="127" w:name="_Toc103848545"/>
      <w:r/>
      <w:bookmarkStart w:id="128" w:name="_Toc107246237"/>
      <w:r/>
      <w:bookmarkStart w:id="129" w:name="_Toc103848544"/>
      <w:r/>
      <w:bookmarkStart w:id="130" w:name="_Toc96347878"/>
      <w:r/>
      <w:bookmarkStart w:id="131" w:name="_Toc100905223"/>
      <w:r>
        <w:rPr>
          <w:rFonts w:hint="eastAsia" w:ascii="宋体" w:hAnsi="宋体" w:cs="宋体"/>
          <w:color w:val="auto"/>
          <w:highlight w:val="none"/>
        </w:rPr>
        <w:t xml:space="preserve">21.投标有效期</w:t>
      </w:r>
      <w:bookmarkEnd w:id="125"/>
      <w:r/>
      <w:bookmarkEnd w:id="126"/>
      <w:r/>
      <w:bookmarkEnd w:id="127"/>
      <w:r/>
      <w:bookmarkEnd w:id="128"/>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29"/>
        <w:ind w:left="0" w:right="210" w:firstLine="373"/>
        <w:spacing w:line="360" w:lineRule="auto"/>
        <w:rPr>
          <w:rFonts w:hint="eastAsia" w:ascii="宋体" w:hAnsi="宋体" w:cs="宋体"/>
          <w:color w:val="auto"/>
          <w:highlight w:val="none"/>
        </w:rPr>
      </w:pPr>
      <w:r/>
      <w:bookmarkStart w:id="132" w:name="_Toc104560860"/>
      <w:r/>
      <w:bookmarkStart w:id="133" w:name="_Toc107246238"/>
      <w:r>
        <w:rPr>
          <w:rFonts w:hint="eastAsia" w:ascii="宋体" w:hAnsi="宋体" w:cs="宋体"/>
          <w:color w:val="auto"/>
          <w:highlight w:val="none"/>
        </w:rPr>
        <w:t xml:space="preserve">22.投标保证金</w:t>
      </w:r>
      <w:bookmarkEnd w:id="129"/>
      <w:r/>
      <w:bookmarkEnd w:id="130"/>
      <w:r/>
      <w:bookmarkEnd w:id="131"/>
      <w:r/>
      <w:bookmarkEnd w:id="132"/>
      <w:r/>
      <w:bookmarkEnd w:id="133"/>
      <w:r/>
      <w:r/>
    </w:p>
    <w:p>
      <w:pPr>
        <w:ind w:firstLine="420"/>
        <w:spacing w:line="360" w:lineRule="auto"/>
        <w:rPr>
          <w:rFonts w:hint="eastAsia" w:ascii="宋体" w:hAnsi="宋体" w:cs="宋体"/>
          <w:bCs/>
          <w:color w:val="auto"/>
          <w:szCs w:val="21"/>
          <w:highlight w:val="none"/>
        </w:rPr>
      </w:pPr>
      <w:r/>
      <w:bookmarkStart w:id="134" w:name="_Toc420657357"/>
      <w:r/>
      <w:bookmarkStart w:id="135" w:name="_Toc519241651"/>
      <w:r/>
      <w:bookmarkStart w:id="136" w:name="_Toc68159552"/>
      <w:r/>
      <w:bookmarkStart w:id="137" w:name="_Toc96347879"/>
      <w:r/>
      <w:bookmarkStart w:id="138" w:name="_Toc466452044"/>
      <w:r/>
      <w:bookmarkStart w:id="139" w:name="_Toc420487862"/>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34"/>
      <w:r/>
      <w:bookmarkEnd w:id="135"/>
      <w:r/>
      <w:bookmarkEnd w:id="136"/>
      <w:r/>
      <w:bookmarkEnd w:id="137"/>
      <w:r/>
      <w:bookmarkEnd w:id="138"/>
      <w:r/>
      <w:bookmarkEnd w:id="139"/>
      <w:r/>
      <w:r/>
    </w:p>
    <w:p>
      <w:pPr>
        <w:ind w:firstLine="315"/>
        <w:jc w:val="left"/>
        <w:spacing w:line="360" w:lineRule="auto"/>
        <w:rPr>
          <w:rFonts w:hint="eastAsia" w:ascii="宋体" w:hAnsi="宋体" w:cs="宋体"/>
          <w:color w:val="auto"/>
          <w:szCs w:val="21"/>
          <w:highlight w:val="none"/>
        </w:rPr>
      </w:pPr>
      <w:r/>
      <w:bookmarkStart w:id="140" w:name="_Toc100905225"/>
      <w:r/>
      <w:bookmarkStart w:id="141" w:name="_Toc96347880"/>
      <w:r/>
      <w:bookmarkStart w:id="142" w:name="_Toc103848546"/>
      <w:r/>
      <w:bookmarkStart w:id="143" w:name="_Toc104560861"/>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829"/>
        <w:ind w:left="0" w:right="210" w:firstLine="373"/>
        <w:spacing w:line="360" w:lineRule="auto"/>
        <w:rPr>
          <w:rFonts w:hint="eastAsia" w:ascii="宋体" w:hAnsi="宋体" w:cs="宋体"/>
          <w:color w:val="auto"/>
          <w:highlight w:val="none"/>
        </w:rPr>
      </w:pPr>
      <w:r/>
      <w:bookmarkStart w:id="144" w:name="_Toc107246239"/>
      <w:r>
        <w:rPr>
          <w:rFonts w:hint="eastAsia" w:ascii="宋体" w:hAnsi="宋体" w:cs="宋体"/>
          <w:color w:val="auto"/>
          <w:highlight w:val="none"/>
        </w:rPr>
        <w:t xml:space="preserve">23.投标文件的制作和签署</w:t>
      </w:r>
      <w:bookmarkEnd w:id="140"/>
      <w:r/>
      <w:bookmarkEnd w:id="141"/>
      <w:r/>
      <w:bookmarkEnd w:id="142"/>
      <w:r/>
      <w:bookmarkEnd w:id="143"/>
      <w:r/>
      <w:bookmarkEnd w:id="144"/>
      <w:r/>
      <w:r/>
    </w:p>
    <w:p>
      <w:pPr>
        <w:ind w:firstLine="420"/>
        <w:spacing w:before="156" w:after="40" w:line="360" w:lineRule="auto"/>
        <w:rPr>
          <w:rFonts w:ascii="Microsoft New Tai Lue" w:hAnsi="Microsoft New Tai Lue" w:cs="Microsoft New Tai Lue"/>
          <w:bCs/>
          <w:color w:val="auto"/>
          <w:szCs w:val="21"/>
          <w:highlight w:val="none"/>
        </w:rPr>
      </w:pPr>
      <w:r/>
      <w:bookmarkStart w:id="145" w:name="_Toc107246240"/>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829"/>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四．投标文件的递交</w:t>
      </w:r>
      <w:bookmarkEnd w:id="145"/>
      <w:r/>
      <w:r/>
    </w:p>
    <w:p>
      <w:pPr>
        <w:pStyle w:val="829"/>
        <w:ind w:left="0" w:right="210" w:firstLine="373"/>
        <w:spacing w:line="360" w:lineRule="auto"/>
        <w:rPr>
          <w:rFonts w:ascii="Microsoft New Tai Lue" w:hAnsi="Microsoft New Tai Lue" w:cs="Microsoft New Tai Lue"/>
          <w:color w:val="auto"/>
          <w:szCs w:val="21"/>
          <w:highlight w:val="none"/>
        </w:rPr>
      </w:pPr>
      <w:r/>
      <w:bookmarkStart w:id="146" w:name="_Toc96347881"/>
      <w:r/>
      <w:bookmarkStart w:id="147" w:name="_Toc104560863"/>
      <w:r/>
      <w:bookmarkStart w:id="148" w:name="_Toc103848548"/>
      <w:r/>
      <w:bookmarkStart w:id="149" w:name="_Toc100905226"/>
      <w:r/>
      <w:bookmarkStart w:id="150" w:name="_Toc107246241"/>
      <w:r>
        <w:rPr>
          <w:rFonts w:hint="eastAsia" w:ascii="宋体" w:hAnsi="宋体" w:cs="宋体"/>
          <w:color w:val="auto"/>
          <w:highlight w:val="none"/>
        </w:rPr>
        <w:t xml:space="preserve">24.</w:t>
      </w:r>
      <w:bookmarkEnd w:id="146"/>
      <w:r/>
      <w:bookmarkEnd w:id="147"/>
      <w:r/>
      <w:bookmarkEnd w:id="148"/>
      <w:r/>
      <w:bookmarkEnd w:id="149"/>
      <w:r/>
      <w:bookmarkEnd w:id="150"/>
      <w:r>
        <w:rPr>
          <w:rFonts w:hint="eastAsia" w:ascii="Microsoft New Tai Lue" w:hAnsi="Microsoft New Tai Lue" w:cs="Microsoft New Tai Lue"/>
          <w:bCs w:val="0"/>
          <w:color w:val="auto"/>
          <w:szCs w:val="21"/>
          <w:highlight w:val="none"/>
        </w:rPr>
        <w:t xml:space="preserve">投标文件的递交</w:t>
      </w:r>
      <w:bookmarkStart w:id="151" w:name="_Toc48151397"/>
      <w:r/>
      <w:bookmarkStart w:id="152" w:name="_Toc46219699"/>
      <w:r/>
      <w:bookmarkStart w:id="153" w:name="_Toc51928343"/>
      <w:r/>
      <w:bookmarkStart w:id="154" w:name="_Toc11464"/>
      <w:r/>
      <w:bookmarkStart w:id="155" w:name="_Toc100905227"/>
      <w:r/>
      <w:bookmarkStart w:id="156" w:name="_Toc89586904"/>
      <w:r/>
      <w:bookmarkStart w:id="157" w:name="_Toc91399404"/>
      <w:r/>
      <w:bookmarkStart w:id="158" w:name="_Toc50528805"/>
      <w:r/>
      <w:bookmarkStart w:id="159" w:name="_Toc96347882"/>
      <w:r/>
      <w:bookmarkStart w:id="160" w:name="_Toc46960670"/>
      <w:r/>
      <w:bookmarkStart w:id="161" w:name="_Toc46939510"/>
      <w:r/>
      <w:bookmarkStart w:id="162" w:name="_Toc11952"/>
      <w:r/>
      <w:bookmarkStart w:id="163" w:name="_Toc97561941"/>
      <w:r/>
      <w:bookmarkStart w:id="164" w:name="_Toc19963"/>
      <w:r/>
      <w:bookmarkStart w:id="165" w:name="_Toc38933357"/>
      <w:r/>
      <w:bookmarkStart w:id="166" w:name="_Toc5042"/>
      <w:r/>
      <w:bookmarkStart w:id="167" w:name="_Toc4536"/>
      <w:r/>
      <w:bookmarkStart w:id="168" w:name="_Toc40202948"/>
      <w:r/>
      <w:bookmarkStart w:id="169" w:name="_Toc38931800"/>
      <w:r/>
      <w:bookmarkStart w:id="170" w:name="_Toc103848549"/>
      <w:r/>
      <w:bookmarkStart w:id="171" w:name="_Toc38931614"/>
      <w:r/>
      <w:bookmarkStart w:id="172" w:name="_Toc469850063"/>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829"/>
        <w:ind w:left="0" w:right="210" w:firstLine="373"/>
        <w:spacing w:line="360" w:lineRule="auto"/>
        <w:rPr>
          <w:rFonts w:hint="eastAsia" w:ascii="宋体" w:hAnsi="宋体" w:cs="宋体"/>
          <w:color w:val="auto"/>
          <w:highlight w:val="none"/>
        </w:rPr>
      </w:pPr>
      <w:r/>
      <w:bookmarkStart w:id="173" w:name="_Toc107246242"/>
      <w:r/>
      <w:bookmarkStart w:id="174" w:name="_Toc104560864"/>
      <w:r>
        <w:rPr>
          <w:rFonts w:hint="eastAsia" w:ascii="宋体" w:hAnsi="宋体" w:cs="宋体"/>
          <w:color w:val="auto"/>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auto"/>
          <w:highlight w:val="none"/>
        </w:rPr>
        <w:t xml:space="preserve">投标文件解密</w:t>
      </w:r>
      <w:r/>
    </w:p>
    <w:p>
      <w:pPr>
        <w:ind w:firstLine="420"/>
        <w:spacing w:line="360" w:lineRule="auto"/>
        <w:rPr>
          <w:rFonts w:ascii="Microsoft New Tai Lue" w:hAnsi="Microsoft New Tai Lue" w:cs="Microsoft New Tai Lue"/>
          <w:bCs/>
          <w:color w:val="auto"/>
          <w:szCs w:val="21"/>
          <w:highlight w:val="none"/>
          <w:lang w:val="zh-CN"/>
        </w:rPr>
      </w:pPr>
      <w:r/>
      <w:bookmarkStart w:id="175"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829"/>
        <w:ind w:left="0" w:right="210" w:firstLine="373"/>
        <w:spacing w:line="360" w:lineRule="auto"/>
        <w:rPr>
          <w:rFonts w:hint="eastAsia" w:ascii="宋体" w:hAnsi="宋体" w:cs="宋体"/>
          <w:color w:val="auto"/>
          <w:highlight w:val="none"/>
        </w:rPr>
      </w:pPr>
      <w:r/>
      <w:bookmarkStart w:id="176" w:name="_Toc104560865"/>
      <w:r/>
      <w:bookmarkStart w:id="177" w:name="_Toc107246243"/>
      <w:r/>
      <w:bookmarkStart w:id="178" w:name="_Toc100905228"/>
      <w:r/>
      <w:bookmarkStart w:id="179" w:name="_Toc103848550"/>
      <w:r>
        <w:rPr>
          <w:rFonts w:hint="eastAsia" w:ascii="宋体" w:hAnsi="宋体" w:cs="宋体"/>
          <w:color w:val="auto"/>
          <w:highlight w:val="none"/>
        </w:rPr>
        <w:t xml:space="preserve">26.投标文件的修改和撤回</w:t>
      </w:r>
      <w:bookmarkEnd w:id="116"/>
      <w:r/>
      <w:bookmarkEnd w:id="175"/>
      <w:r/>
      <w:bookmarkEnd w:id="176"/>
      <w:r/>
      <w:bookmarkEnd w:id="177"/>
      <w:r/>
      <w:bookmarkEnd w:id="178"/>
      <w:r/>
      <w:bookmarkEnd w:id="179"/>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180"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26.4在投标截止时间至采购文件中规定的投标有效期满之间的这段时间内，投标人不得撤回其投标。</w:t>
      </w:r>
      <w:r/>
    </w:p>
    <w:p>
      <w:pPr>
        <w:pStyle w:val="829"/>
        <w:ind w:left="0" w:right="210" w:firstLine="373"/>
        <w:spacing w:line="360" w:lineRule="auto"/>
        <w:rPr>
          <w:rFonts w:hint="eastAsia" w:ascii="宋体" w:hAnsi="宋体" w:cs="宋体"/>
          <w:color w:val="auto"/>
          <w:highlight w:val="none"/>
        </w:rPr>
      </w:pPr>
      <w:r/>
      <w:bookmarkStart w:id="181" w:name="_Toc104560866"/>
      <w:r/>
      <w:bookmarkStart w:id="182" w:name="_Toc103848551"/>
      <w:r/>
      <w:bookmarkStart w:id="183" w:name="_Toc107246244"/>
      <w:r>
        <w:rPr>
          <w:rFonts w:hint="eastAsia" w:ascii="宋体" w:hAnsi="宋体" w:cs="宋体"/>
          <w:color w:val="auto"/>
          <w:highlight w:val="none"/>
        </w:rPr>
        <w:t xml:space="preserve">27.诚实信用</w:t>
      </w:r>
      <w:bookmarkEnd w:id="181"/>
      <w:r/>
      <w:bookmarkEnd w:id="182"/>
      <w:r/>
      <w:bookmarkEnd w:id="18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829"/>
        <w:ind w:left="0" w:right="210" w:firstLine="373"/>
        <w:spacing w:line="360" w:lineRule="auto"/>
        <w:rPr>
          <w:rFonts w:hint="eastAsia" w:ascii="宋体" w:hAnsi="宋体" w:cs="宋体"/>
          <w:color w:val="auto"/>
          <w:highlight w:val="none"/>
        </w:rPr>
      </w:pPr>
      <w:r/>
      <w:bookmarkStart w:id="184" w:name="_Toc107246245"/>
      <w:r>
        <w:rPr>
          <w:rFonts w:hint="eastAsia" w:ascii="宋体" w:hAnsi="宋体" w:cs="宋体"/>
          <w:color w:val="auto"/>
          <w:highlight w:val="none"/>
        </w:rPr>
        <w:t xml:space="preserve">五．开标和评标</w:t>
      </w:r>
      <w:bookmarkEnd w:id="184"/>
      <w:r/>
      <w:bookmarkStart w:id="185" w:name="_Toc96347885"/>
      <w:r/>
      <w:r/>
    </w:p>
    <w:p>
      <w:pPr>
        <w:pStyle w:val="829"/>
        <w:ind w:left="0" w:right="210" w:firstLine="373"/>
        <w:spacing w:line="360" w:lineRule="auto"/>
        <w:rPr>
          <w:rFonts w:hint="eastAsia" w:ascii="宋体" w:hAnsi="宋体" w:cs="宋体"/>
          <w:color w:val="auto"/>
          <w:highlight w:val="none"/>
        </w:rPr>
      </w:pPr>
      <w:r/>
      <w:bookmarkStart w:id="186" w:name="_Toc104560868"/>
      <w:r/>
      <w:bookmarkStart w:id="187" w:name="_Toc100905230"/>
      <w:r/>
      <w:bookmarkStart w:id="188" w:name="_Toc107246246"/>
      <w:r/>
      <w:bookmarkStart w:id="189" w:name="_Toc103848553"/>
      <w:r>
        <w:rPr>
          <w:rFonts w:hint="eastAsia" w:ascii="宋体" w:hAnsi="宋体" w:cs="宋体"/>
          <w:color w:val="auto"/>
          <w:highlight w:val="none"/>
        </w:rPr>
        <w:t xml:space="preserve">28.开标</w:t>
      </w:r>
      <w:bookmarkEnd w:id="185"/>
      <w:r/>
      <w:bookmarkEnd w:id="186"/>
      <w:r/>
      <w:bookmarkEnd w:id="187"/>
      <w:r/>
      <w:bookmarkEnd w:id="188"/>
      <w:r/>
      <w:bookmarkEnd w:id="189"/>
      <w:r/>
      <w:r/>
    </w:p>
    <w:p>
      <w:pPr>
        <w:ind w:firstLine="420"/>
        <w:spacing w:line="360" w:lineRule="auto"/>
        <w:rPr>
          <w:rFonts w:hint="eastAsia" w:ascii="宋体" w:hAnsi="宋体" w:cs="宋体"/>
          <w:bCs/>
          <w:color w:val="auto"/>
          <w:szCs w:val="21"/>
          <w:highlight w:val="none"/>
        </w:rPr>
      </w:pPr>
      <w:r/>
      <w:bookmarkStart w:id="190" w:name="_Toc107246247"/>
      <w:r/>
      <w:bookmarkStart w:id="191"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829"/>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29.资格性审查</w:t>
      </w:r>
      <w:bookmarkEnd w:id="190"/>
      <w:r/>
      <w:r/>
    </w:p>
    <w:p>
      <w:pPr>
        <w:ind w:firstLine="420"/>
        <w:spacing w:line="360" w:lineRule="auto"/>
        <w:rPr>
          <w:rFonts w:hint="eastAsia" w:ascii="宋体" w:hAnsi="宋体" w:cs="宋体"/>
          <w:bCs/>
          <w:color w:val="auto"/>
          <w:szCs w:val="21"/>
          <w:highlight w:val="none"/>
        </w:rPr>
      </w:pPr>
      <w:r/>
      <w:bookmarkStart w:id="192" w:name="_Toc104560869"/>
      <w:r/>
      <w:bookmarkStart w:id="193" w:name="_Toc103848554"/>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829"/>
        <w:ind w:left="0" w:right="210" w:firstLine="373"/>
        <w:spacing w:line="360" w:lineRule="auto"/>
        <w:rPr>
          <w:rFonts w:hint="eastAsia" w:ascii="宋体" w:hAnsi="宋体" w:cs="宋体"/>
          <w:color w:val="auto"/>
          <w:highlight w:val="none"/>
        </w:rPr>
      </w:pPr>
      <w:r/>
      <w:bookmarkStart w:id="194" w:name="_Toc107246248"/>
      <w:r>
        <w:rPr>
          <w:rFonts w:hint="eastAsia" w:ascii="宋体" w:hAnsi="宋体" w:cs="宋体"/>
          <w:color w:val="auto"/>
          <w:highlight w:val="none"/>
        </w:rPr>
        <w:t xml:space="preserve">30.评标</w:t>
      </w:r>
      <w:bookmarkEnd w:id="192"/>
      <w:r/>
      <w:bookmarkEnd w:id="193"/>
      <w:r/>
      <w:bookmarkEnd w:id="194"/>
      <w:r/>
      <w:r/>
    </w:p>
    <w:p>
      <w:pPr>
        <w:pStyle w:val="829"/>
        <w:ind w:left="0" w:right="210" w:firstLine="373"/>
        <w:spacing w:line="360" w:lineRule="auto"/>
        <w:rPr>
          <w:rFonts w:hint="eastAsia" w:ascii="宋体" w:hAnsi="宋体" w:cs="宋体"/>
          <w:color w:val="auto"/>
          <w:highlight w:val="none"/>
        </w:rPr>
      </w:pPr>
      <w:r/>
      <w:bookmarkStart w:id="195" w:name="_Toc104560870"/>
      <w:r/>
      <w:bookmarkStart w:id="196" w:name="_Toc107246249"/>
      <w:r/>
      <w:bookmarkStart w:id="197" w:name="_Toc103848555"/>
      <w:r>
        <w:rPr>
          <w:rFonts w:hint="eastAsia" w:ascii="宋体" w:hAnsi="宋体" w:cs="宋体"/>
          <w:color w:val="auto"/>
          <w:highlight w:val="none"/>
        </w:rPr>
        <w:t xml:space="preserve">30.1评标委员会</w:t>
      </w:r>
      <w:bookmarkEnd w:id="195"/>
      <w:r/>
      <w:bookmarkEnd w:id="196"/>
      <w:r/>
      <w:bookmarkEnd w:id="197"/>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829"/>
        <w:ind w:left="0" w:right="210" w:firstLine="373"/>
        <w:spacing w:line="360" w:lineRule="auto"/>
        <w:rPr>
          <w:rFonts w:hint="eastAsia" w:ascii="宋体" w:hAnsi="宋体" w:cs="宋体"/>
          <w:color w:val="auto"/>
          <w:highlight w:val="none"/>
        </w:rPr>
      </w:pPr>
      <w:r/>
      <w:bookmarkStart w:id="198" w:name="_Toc103848556"/>
      <w:r/>
      <w:bookmarkStart w:id="199" w:name="_Toc104560871"/>
      <w:r/>
      <w:bookmarkStart w:id="200" w:name="_Toc107246250"/>
      <w:r>
        <w:rPr>
          <w:rFonts w:hint="eastAsia" w:ascii="宋体" w:hAnsi="宋体" w:cs="宋体"/>
          <w:color w:val="auto"/>
          <w:highlight w:val="none"/>
        </w:rPr>
        <w:t xml:space="preserve">30.2</w:t>
      </w:r>
      <w:bookmarkEnd w:id="198"/>
      <w:r/>
      <w:bookmarkEnd w:id="199"/>
      <w:r>
        <w:rPr>
          <w:rFonts w:hint="eastAsia" w:ascii="宋体" w:hAnsi="宋体" w:cs="宋体"/>
          <w:color w:val="auto"/>
          <w:highlight w:val="none"/>
        </w:rPr>
        <w:t xml:space="preserve">符合性审查</w:t>
      </w:r>
      <w:bookmarkEnd w:id="20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1"/>
      <w:r/>
      <w:r/>
    </w:p>
    <w:p>
      <w:pPr>
        <w:ind w:firstLine="420"/>
        <w:spacing w:line="360" w:lineRule="auto"/>
        <w:rPr>
          <w:rFonts w:hint="eastAsia" w:ascii="宋体" w:hAnsi="宋体" w:cs="宋体"/>
          <w:bCs/>
          <w:color w:val="auto"/>
          <w:szCs w:val="21"/>
          <w:highlight w:val="none"/>
        </w:rPr>
      </w:pPr>
      <w:r/>
      <w:bookmarkStart w:id="201" w:name="_Toc103848557"/>
      <w:r/>
      <w:bookmarkStart w:id="202" w:name="_Toc107246251"/>
      <w:r/>
      <w:bookmarkStart w:id="203" w:name="_Toc104560872"/>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829"/>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30.3投标文件澄清</w:t>
      </w:r>
      <w:bookmarkEnd w:id="201"/>
      <w:r/>
      <w:bookmarkEnd w:id="202"/>
      <w:r/>
      <w:bookmarkEnd w:id="20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829"/>
        <w:ind w:left="0" w:right="210" w:firstLine="373"/>
        <w:spacing w:line="360" w:lineRule="auto"/>
        <w:rPr>
          <w:rFonts w:hint="eastAsia" w:ascii="宋体" w:hAnsi="宋体" w:cs="宋体"/>
          <w:color w:val="auto"/>
          <w:highlight w:val="none"/>
        </w:rPr>
      </w:pPr>
      <w:r/>
      <w:bookmarkStart w:id="204" w:name="_Toc107246252"/>
      <w:r>
        <w:rPr>
          <w:rFonts w:hint="eastAsia" w:ascii="宋体" w:hAnsi="宋体" w:cs="宋体"/>
          <w:color w:val="auto"/>
          <w:highlight w:val="none"/>
        </w:rPr>
        <w:t xml:space="preserve">30.4</w:t>
      </w:r>
      <w:bookmarkEnd w:id="204"/>
      <w:r>
        <w:rPr>
          <w:rFonts w:hint="eastAsia" w:ascii="宋体" w:hAnsi="宋体" w:cs="宋体"/>
          <w:color w:val="auto"/>
          <w:highlight w:val="none"/>
        </w:rPr>
        <w:t xml:space="preserve">报价修正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829"/>
        <w:ind w:left="0" w:right="210" w:firstLine="373"/>
        <w:spacing w:line="360" w:lineRule="auto"/>
        <w:rPr>
          <w:rFonts w:hint="eastAsia" w:ascii="宋体" w:hAnsi="宋体" w:cs="宋体"/>
          <w:color w:val="auto"/>
          <w:highlight w:val="none"/>
        </w:rPr>
      </w:pPr>
      <w:r/>
      <w:bookmarkStart w:id="205" w:name="_Toc103848558"/>
      <w:r/>
      <w:bookmarkStart w:id="206" w:name="_Toc104560873"/>
      <w:r/>
      <w:bookmarkStart w:id="207" w:name="_Toc107246253"/>
      <w:r>
        <w:rPr>
          <w:rFonts w:hint="eastAsia" w:ascii="宋体" w:hAnsi="宋体" w:cs="宋体"/>
          <w:color w:val="auto"/>
          <w:highlight w:val="none"/>
        </w:rPr>
        <w:t xml:space="preserve">30.5同品牌多家投标人处理原则</w:t>
      </w:r>
      <w:bookmarkEnd w:id="205"/>
      <w:r/>
      <w:bookmarkEnd w:id="206"/>
      <w:r/>
      <w:bookmarkEnd w:id="20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829"/>
        <w:ind w:left="0" w:right="210" w:firstLine="373"/>
        <w:spacing w:line="360" w:lineRule="auto"/>
        <w:rPr>
          <w:rFonts w:hint="eastAsia" w:ascii="宋体" w:hAnsi="宋体" w:cs="宋体"/>
          <w:color w:val="auto"/>
          <w:highlight w:val="none"/>
        </w:rPr>
      </w:pPr>
      <w:r/>
      <w:bookmarkStart w:id="208" w:name="_Toc103848559"/>
      <w:r/>
      <w:bookmarkStart w:id="209" w:name="_Toc104560874"/>
      <w:r/>
      <w:bookmarkStart w:id="210" w:name="_Toc107246254"/>
      <w:r>
        <w:rPr>
          <w:rFonts w:hint="eastAsia" w:ascii="宋体" w:hAnsi="宋体" w:cs="宋体"/>
          <w:color w:val="auto"/>
          <w:highlight w:val="none"/>
        </w:rPr>
        <w:t xml:space="preserve">30.6比较与评价</w:t>
      </w:r>
      <w:bookmarkEnd w:id="208"/>
      <w:r/>
      <w:bookmarkEnd w:id="209"/>
      <w:r/>
      <w:bookmarkEnd w:id="21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829"/>
        <w:ind w:left="0" w:right="210" w:firstLine="373"/>
        <w:spacing w:line="360" w:lineRule="auto"/>
        <w:rPr>
          <w:rFonts w:hint="eastAsia" w:ascii="宋体" w:hAnsi="宋体" w:cs="宋体"/>
          <w:color w:val="auto"/>
          <w:highlight w:val="none"/>
        </w:rPr>
      </w:pPr>
      <w:r/>
      <w:bookmarkStart w:id="211" w:name="_Toc107246255"/>
      <w:r>
        <w:rPr>
          <w:rFonts w:hint="eastAsia" w:ascii="宋体" w:hAnsi="宋体" w:cs="宋体"/>
          <w:color w:val="auto"/>
          <w:highlight w:val="none"/>
        </w:rPr>
        <w:t xml:space="preserve">30.7编写评标报告</w:t>
      </w:r>
      <w:bookmarkEnd w:id="21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829"/>
        <w:ind w:left="0" w:right="210" w:firstLine="373"/>
        <w:spacing w:line="360" w:lineRule="auto"/>
        <w:tabs>
          <w:tab w:val="left" w:pos="5882" w:leader="none"/>
        </w:tabs>
        <w:rPr>
          <w:rFonts w:hint="eastAsia" w:ascii="宋体" w:hAnsi="宋体" w:cs="宋体"/>
          <w:color w:val="auto"/>
          <w:highlight w:val="none"/>
        </w:rPr>
      </w:pPr>
      <w:r/>
      <w:bookmarkStart w:id="212" w:name="_Toc104560876"/>
      <w:r/>
      <w:bookmarkStart w:id="213" w:name="_Toc107246256"/>
      <w:r/>
      <w:bookmarkStart w:id="214" w:name="_Toc103848561"/>
      <w:r>
        <w:rPr>
          <w:rFonts w:hint="eastAsia" w:ascii="宋体" w:hAnsi="宋体" w:cs="宋体"/>
          <w:color w:val="auto"/>
          <w:highlight w:val="none"/>
        </w:rPr>
        <w:t xml:space="preserve">30.8评标过程的保密</w:t>
      </w:r>
      <w:bookmarkEnd w:id="212"/>
      <w:r/>
      <w:bookmarkEnd w:id="213"/>
      <w:r/>
      <w:bookmarkEnd w:id="214"/>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829"/>
        <w:ind w:left="0" w:right="210" w:firstLine="373"/>
        <w:spacing w:line="360" w:lineRule="auto"/>
        <w:rPr>
          <w:rFonts w:hint="eastAsia" w:ascii="宋体" w:hAnsi="宋体" w:cs="宋体"/>
          <w:color w:val="auto"/>
          <w:highlight w:val="none"/>
        </w:rPr>
      </w:pPr>
      <w:r/>
      <w:bookmarkStart w:id="215" w:name="_Toc107246257"/>
      <w:r>
        <w:rPr>
          <w:rFonts w:hint="eastAsia" w:ascii="宋体" w:hAnsi="宋体" w:cs="宋体"/>
          <w:color w:val="auto"/>
          <w:highlight w:val="none"/>
        </w:rPr>
        <w:t xml:space="preserve">六．确定中标</w:t>
      </w:r>
      <w:bookmarkEnd w:id="215"/>
      <w:r/>
      <w:r/>
    </w:p>
    <w:p>
      <w:pPr>
        <w:pStyle w:val="829"/>
        <w:ind w:left="0" w:right="210" w:firstLine="373"/>
        <w:spacing w:line="360" w:lineRule="auto"/>
        <w:rPr>
          <w:rFonts w:hint="eastAsia" w:ascii="宋体" w:hAnsi="宋体" w:cs="宋体"/>
          <w:color w:val="auto"/>
          <w:highlight w:val="none"/>
        </w:rPr>
      </w:pPr>
      <w:r/>
      <w:bookmarkStart w:id="216" w:name="_Toc104560878"/>
      <w:r/>
      <w:bookmarkStart w:id="217" w:name="_Toc103848563"/>
      <w:r/>
      <w:bookmarkStart w:id="218" w:name="_Toc107246258"/>
      <w:r>
        <w:rPr>
          <w:rFonts w:hint="eastAsia" w:ascii="宋体" w:hAnsi="宋体" w:cs="宋体"/>
          <w:color w:val="auto"/>
          <w:highlight w:val="none"/>
        </w:rPr>
        <w:t xml:space="preserve">31.确定中标</w:t>
      </w:r>
      <w:bookmarkEnd w:id="216"/>
      <w:r/>
      <w:bookmarkEnd w:id="217"/>
      <w:r>
        <w:rPr>
          <w:rFonts w:hint="eastAsia" w:ascii="宋体" w:hAnsi="宋体" w:cs="宋体"/>
          <w:color w:val="auto"/>
          <w:highlight w:val="none"/>
        </w:rPr>
        <w:t xml:space="preserve">人</w:t>
      </w:r>
      <w:bookmarkEnd w:id="21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19" w:name="_Toc104560879"/>
      <w:r/>
      <w:bookmarkStart w:id="220" w:name="_Toc107246259"/>
      <w:r/>
      <w:bookmarkStart w:id="221" w:name="_Toc103848564"/>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29"/>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32.中标通知书</w:t>
      </w:r>
      <w:bookmarkEnd w:id="219"/>
      <w:r/>
      <w:bookmarkEnd w:id="220"/>
      <w:r/>
      <w:bookmarkEnd w:id="22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2" w:name="_Toc103848560"/>
      <w:r/>
      <w:bookmarkStart w:id="223"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829"/>
        <w:ind w:left="0" w:right="210" w:firstLine="373"/>
        <w:spacing w:line="360" w:lineRule="auto"/>
        <w:rPr>
          <w:rFonts w:hint="eastAsia" w:ascii="宋体" w:hAnsi="宋体" w:cs="宋体"/>
          <w:color w:val="auto"/>
          <w:highlight w:val="none"/>
        </w:rPr>
      </w:pPr>
      <w:r/>
      <w:bookmarkStart w:id="224" w:name="_Toc107246260"/>
      <w:r>
        <w:rPr>
          <w:rFonts w:hint="eastAsia" w:ascii="宋体" w:hAnsi="宋体" w:cs="宋体"/>
          <w:color w:val="auto"/>
          <w:highlight w:val="none"/>
        </w:rPr>
        <w:t xml:space="preserve">33.废标</w:t>
      </w:r>
      <w:bookmarkEnd w:id="222"/>
      <w:r/>
      <w:bookmarkEnd w:id="223"/>
      <w:r/>
      <w:bookmarkEnd w:id="224"/>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829"/>
        <w:ind w:left="0" w:right="210" w:firstLine="373"/>
        <w:spacing w:line="360" w:lineRule="auto"/>
        <w:rPr>
          <w:rFonts w:hint="eastAsia" w:ascii="宋体" w:hAnsi="宋体" w:cs="宋体"/>
          <w:color w:val="auto"/>
          <w:highlight w:val="none"/>
        </w:rPr>
      </w:pPr>
      <w:r/>
      <w:bookmarkStart w:id="225" w:name="_Toc107246261"/>
      <w:r/>
      <w:bookmarkStart w:id="226" w:name="_Toc104560880"/>
      <w:r/>
      <w:bookmarkStart w:id="227" w:name="_Toc103848565"/>
      <w:r/>
      <w:bookmarkStart w:id="228" w:name="_Toc16938553"/>
      <w:r/>
      <w:bookmarkStart w:id="229" w:name="_Toc20823309"/>
      <w:r/>
      <w:bookmarkStart w:id="230" w:name="_Toc513029237"/>
      <w:r>
        <w:rPr>
          <w:rFonts w:hint="eastAsia" w:ascii="宋体" w:hAnsi="宋体" w:cs="宋体"/>
          <w:color w:val="auto"/>
          <w:highlight w:val="none"/>
        </w:rPr>
        <w:t xml:space="preserve">34.签订合同</w:t>
      </w:r>
      <w:bookmarkEnd w:id="225"/>
      <w:r/>
      <w:bookmarkEnd w:id="226"/>
      <w:r/>
      <w:bookmarkEnd w:id="22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29"/>
        <w:ind w:left="0" w:right="210" w:firstLine="373"/>
        <w:spacing w:line="360" w:lineRule="auto"/>
        <w:rPr>
          <w:rFonts w:hint="eastAsia" w:ascii="宋体" w:hAnsi="宋体" w:cs="宋体"/>
          <w:color w:val="auto"/>
          <w:szCs w:val="21"/>
          <w:highlight w:val="none"/>
        </w:rPr>
      </w:pPr>
      <w:r/>
      <w:bookmarkStart w:id="231" w:name="_Toc104560881"/>
      <w:r/>
      <w:bookmarkStart w:id="232" w:name="_Toc107246262"/>
      <w:r/>
      <w:bookmarkStart w:id="233" w:name="_Toc103848567"/>
      <w:r>
        <w:rPr>
          <w:rFonts w:hint="eastAsia" w:ascii="宋体" w:hAnsi="宋体" w:cs="宋体"/>
          <w:color w:val="auto"/>
          <w:szCs w:val="21"/>
          <w:highlight w:val="none"/>
        </w:rPr>
        <w:t xml:space="preserve">35.履约保证金</w:t>
      </w:r>
      <w:bookmarkEnd w:id="231"/>
      <w:r/>
      <w:bookmarkEnd w:id="232"/>
      <w:r/>
      <w:bookmarkEnd w:id="23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28"/>
      <w:r/>
      <w:bookmarkEnd w:id="229"/>
      <w:r/>
      <w:bookmarkEnd w:id="230"/>
      <w:r/>
      <w:r/>
    </w:p>
    <w:p>
      <w:pPr>
        <w:pStyle w:val="829"/>
        <w:ind w:left="0" w:right="210" w:firstLine="373"/>
        <w:spacing w:line="360" w:lineRule="auto"/>
        <w:rPr>
          <w:rFonts w:hint="eastAsia" w:ascii="宋体" w:hAnsi="宋体" w:cs="宋体"/>
          <w:color w:val="auto"/>
          <w:highlight w:val="none"/>
        </w:rPr>
      </w:pPr>
      <w:r/>
      <w:bookmarkStart w:id="234" w:name="_Toc107246263"/>
      <w:r>
        <w:rPr>
          <w:rFonts w:hint="eastAsia" w:ascii="宋体" w:hAnsi="宋体" w:cs="宋体"/>
          <w:color w:val="auto"/>
          <w:highlight w:val="none"/>
        </w:rPr>
        <w:t xml:space="preserve">七．</w:t>
      </w:r>
      <w:bookmarkStart w:id="235" w:name="_Toc103848569"/>
      <w:r>
        <w:rPr>
          <w:rFonts w:hint="eastAsia" w:ascii="宋体" w:hAnsi="宋体" w:cs="宋体"/>
          <w:color w:val="auto"/>
          <w:highlight w:val="none"/>
        </w:rPr>
        <w:t xml:space="preserve">询问与质疑</w:t>
      </w:r>
      <w:bookmarkEnd w:id="234"/>
      <w:r/>
      <w:bookmarkEnd w:id="235"/>
      <w:r/>
      <w:r/>
    </w:p>
    <w:p>
      <w:pPr>
        <w:pStyle w:val="829"/>
        <w:ind w:left="0" w:right="210" w:firstLine="373"/>
        <w:spacing w:line="360" w:lineRule="auto"/>
        <w:rPr>
          <w:rFonts w:hint="eastAsia" w:ascii="宋体" w:hAnsi="宋体" w:cs="宋体"/>
          <w:color w:val="auto"/>
          <w:szCs w:val="21"/>
          <w:highlight w:val="none"/>
        </w:rPr>
      </w:pPr>
      <w:r/>
      <w:bookmarkStart w:id="236" w:name="_Toc104560883"/>
      <w:r/>
      <w:bookmarkStart w:id="237" w:name="_Toc107246264"/>
      <w:r/>
      <w:bookmarkStart w:id="238" w:name="_Toc102117305"/>
      <w:r>
        <w:rPr>
          <w:rFonts w:hint="eastAsia" w:ascii="宋体" w:hAnsi="宋体" w:cs="宋体"/>
          <w:color w:val="auto"/>
          <w:szCs w:val="21"/>
          <w:highlight w:val="none"/>
        </w:rPr>
        <w:t xml:space="preserve">36.询问</w:t>
      </w:r>
      <w:bookmarkEnd w:id="236"/>
      <w:r/>
      <w:bookmarkEnd w:id="237"/>
      <w:r/>
      <w:bookmarkEnd w:id="23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829"/>
        <w:ind w:left="0" w:right="210" w:firstLine="373"/>
        <w:spacing w:line="360" w:lineRule="auto"/>
        <w:rPr>
          <w:rFonts w:hint="eastAsia" w:ascii="宋体" w:hAnsi="宋体" w:cs="宋体"/>
          <w:color w:val="auto"/>
          <w:szCs w:val="21"/>
          <w:highlight w:val="none"/>
        </w:rPr>
      </w:pPr>
      <w:r/>
      <w:bookmarkStart w:id="239" w:name="_Toc107246265"/>
      <w:r/>
      <w:bookmarkStart w:id="240" w:name="_Toc102117306"/>
      <w:r/>
      <w:bookmarkStart w:id="241" w:name="_Toc104560884"/>
      <w:r>
        <w:rPr>
          <w:rFonts w:hint="eastAsia" w:ascii="宋体" w:hAnsi="宋体" w:cs="宋体"/>
          <w:color w:val="auto"/>
          <w:szCs w:val="21"/>
          <w:highlight w:val="none"/>
        </w:rPr>
        <w:t xml:space="preserve">37.质疑</w:t>
      </w:r>
      <w:bookmarkEnd w:id="239"/>
      <w:r/>
      <w:bookmarkEnd w:id="240"/>
      <w:r/>
      <w:bookmarkEnd w:id="24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829"/>
        <w:ind w:left="0" w:right="210" w:firstLine="373"/>
        <w:spacing w:line="360" w:lineRule="auto"/>
        <w:rPr>
          <w:rFonts w:hint="eastAsia" w:ascii="宋体" w:hAnsi="宋体" w:cs="宋体"/>
          <w:color w:val="auto"/>
          <w:highlight w:val="none"/>
        </w:rPr>
      </w:pPr>
      <w:r/>
      <w:bookmarkStart w:id="242" w:name="_Toc107246266"/>
      <w:r>
        <w:rPr>
          <w:rFonts w:hint="eastAsia" w:ascii="宋体" w:hAnsi="宋体" w:cs="宋体"/>
          <w:color w:val="auto"/>
          <w:highlight w:val="none"/>
        </w:rPr>
        <w:t xml:space="preserve">八．其他</w:t>
      </w:r>
      <w:bookmarkEnd w:id="242"/>
      <w:r/>
      <w:r/>
    </w:p>
    <w:p>
      <w:pPr>
        <w:pStyle w:val="829"/>
        <w:ind w:left="0" w:right="210" w:firstLine="373"/>
        <w:spacing w:line="360" w:lineRule="auto"/>
        <w:rPr>
          <w:rFonts w:hint="eastAsia" w:ascii="宋体" w:hAnsi="宋体" w:cs="宋体"/>
          <w:color w:val="auto"/>
          <w:szCs w:val="21"/>
          <w:highlight w:val="none"/>
        </w:rPr>
      </w:pPr>
      <w:r/>
      <w:bookmarkStart w:id="243" w:name="_Toc107246267"/>
      <w:r/>
      <w:bookmarkStart w:id="244" w:name="_Toc103848572"/>
      <w:r/>
      <w:bookmarkStart w:id="245" w:name="_Toc104560886"/>
      <w:r>
        <w:rPr>
          <w:rFonts w:hint="eastAsia" w:ascii="宋体" w:hAnsi="宋体" w:cs="宋体"/>
          <w:color w:val="auto"/>
          <w:szCs w:val="21"/>
          <w:highlight w:val="none"/>
        </w:rPr>
        <w:t xml:space="preserve">38.招标代理服务费</w:t>
      </w:r>
      <w:bookmarkEnd w:id="243"/>
      <w:r/>
      <w:bookmarkEnd w:id="244"/>
      <w:r/>
      <w:bookmarkEnd w:id="245"/>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29"/>
        <w:ind w:left="0" w:right="210" w:firstLine="373"/>
        <w:spacing w:line="360" w:lineRule="auto"/>
        <w:rPr>
          <w:rFonts w:hint="eastAsia" w:ascii="宋体" w:hAnsi="宋体" w:cs="宋体"/>
          <w:color w:val="auto"/>
          <w:szCs w:val="21"/>
          <w:highlight w:val="none"/>
        </w:rPr>
      </w:pPr>
      <w:r/>
      <w:bookmarkStart w:id="246" w:name="_Toc103848573"/>
      <w:r/>
      <w:bookmarkStart w:id="247" w:name="_Toc107246268"/>
      <w:r/>
      <w:bookmarkStart w:id="248" w:name="_Toc104560887"/>
      <w:r>
        <w:rPr>
          <w:rFonts w:hint="eastAsia" w:ascii="宋体" w:hAnsi="宋体" w:cs="宋体"/>
          <w:color w:val="auto"/>
          <w:szCs w:val="21"/>
          <w:highlight w:val="none"/>
        </w:rPr>
        <w:t xml:space="preserve">39.其他规定</w:t>
      </w:r>
      <w:bookmarkEnd w:id="246"/>
      <w:r/>
      <w:bookmarkEnd w:id="247"/>
      <w:r/>
      <w:bookmarkEnd w:id="24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829"/>
        <w:ind w:left="0" w:right="210" w:firstLine="373"/>
        <w:spacing w:line="360" w:lineRule="auto"/>
        <w:rPr>
          <w:rFonts w:hint="eastAsia" w:ascii="宋体" w:hAnsi="宋体" w:cs="宋体"/>
          <w:color w:val="auto"/>
          <w:szCs w:val="21"/>
          <w:highlight w:val="none"/>
        </w:rPr>
      </w:pPr>
      <w:r/>
      <w:bookmarkStart w:id="249" w:name="_Toc107246269"/>
      <w:r/>
      <w:bookmarkStart w:id="250" w:name="_Toc104560888"/>
      <w:r/>
      <w:bookmarkStart w:id="251" w:name="_Toc103848574"/>
      <w:r>
        <w:rPr>
          <w:rFonts w:hint="eastAsia" w:ascii="宋体" w:hAnsi="宋体" w:cs="宋体"/>
          <w:color w:val="auto"/>
          <w:szCs w:val="21"/>
          <w:highlight w:val="none"/>
        </w:rPr>
        <w:t xml:space="preserve">40.文件解释权</w:t>
      </w:r>
      <w:bookmarkEnd w:id="249"/>
      <w:r/>
      <w:bookmarkEnd w:id="250"/>
      <w:r/>
      <w:bookmarkEnd w:id="25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180"/>
      <w:r/>
      <w:r/>
    </w:p>
    <w:p>
      <w:pPr>
        <w:pStyle w:val="829"/>
        <w:jc w:val="center"/>
        <w:rPr>
          <w:rFonts w:ascii="Microsoft New Tai Lue" w:hAnsi="Microsoft New Tai Lue" w:cs="Microsoft New Tai Lue"/>
          <w:color w:val="auto"/>
          <w:highlight w:val="none"/>
        </w:rPr>
      </w:pPr>
      <w:r/>
      <w:bookmarkStart w:id="252" w:name="_Toc91836563"/>
      <w:r>
        <w:rPr>
          <w:rFonts w:hint="eastAsia" w:ascii="宋体" w:hAnsi="宋体" w:cs="宋体"/>
          <w:color w:val="auto"/>
          <w:highlight w:val="none"/>
        </w:rPr>
        <w:br w:type="page" w:clear="all"/>
      </w:r>
      <w:bookmarkEnd w:id="252"/>
      <w:r/>
      <w:bookmarkStart w:id="253" w:name="_Toc107246270"/>
      <w:r>
        <w:rPr>
          <w:rFonts w:hint="eastAsia"/>
          <w:sz w:val="30"/>
          <w:szCs w:val="30"/>
          <w:highlight w:val="none"/>
          <w:lang w:eastAsia="zh-CN"/>
        </w:rPr>
        <w:t xml:space="preserve">第三章政府采购合同条款及格式</w:t>
      </w:r>
      <w:bookmarkEnd w:id="253"/>
      <w:r/>
      <w:r/>
    </w:p>
    <w:p>
      <w:pPr>
        <w:pStyle w:val="844"/>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844"/>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844"/>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财政部 政府采购货物买卖合同（试行）</w:t>
      </w:r>
      <w:r/>
    </w:p>
    <w:p>
      <w:pPr>
        <w:pStyle w:val="844"/>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28"/>
          <w:szCs w:val="28"/>
          <w:highlight w:val="none"/>
        </w:rPr>
      </w:pPr>
      <w:r>
        <w:rPr>
          <w:rFonts w:hint="eastAsia" w:ascii="宋体" w:hAnsi="宋体" w:cs="宋体"/>
          <w:sz w:val="28"/>
          <w:szCs w:val="28"/>
          <w:highlight w:val="none"/>
        </w:rPr>
        <w:t xml:space="preserve">项目名称：</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合同编号：</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甲    方：</w:t>
      </w:r>
      <w:r>
        <w:rPr>
          <w:rFonts w:hint="eastAsia"/>
          <w:sz w:val="28"/>
          <w:szCs w:val="28"/>
          <w:highlight w:val="none"/>
          <w:u w:val="single"/>
        </w:rPr>
        <w:t xml:space="preserve">                             </w:t>
      </w:r>
      <w:r/>
    </w:p>
    <w:p>
      <w:pPr>
        <w:ind w:left="420"/>
        <w:spacing w:line="360" w:lineRule="auto"/>
        <w:rPr>
          <w:rFonts w:hint="eastAsia"/>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u w:val="none"/>
          <w:lang w:val="en-US" w:eastAsia="zh-CN"/>
        </w:rPr>
        <w:t xml:space="preserve">丙    方：</w:t>
      </w:r>
      <w:r>
        <w:rPr>
          <w:rFonts w:hint="eastAsia"/>
          <w:sz w:val="28"/>
          <w:szCs w:val="28"/>
          <w:highlight w:val="none"/>
          <w:u w:val="single"/>
        </w:rPr>
        <w:t xml:space="preserve">          </w:t>
      </w:r>
      <w:r>
        <w:rPr>
          <w:rFonts w:hint="eastAsia"/>
          <w:sz w:val="28"/>
          <w:szCs w:val="28"/>
          <w:highlight w:val="none"/>
          <w:u w:val="single"/>
          <w:lang w:val="en-US" w:eastAsia="zh-CN"/>
        </w:rPr>
        <w:t xml:space="preserve">           </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pStyle w:val="844"/>
        <w:rPr>
          <w:rFonts w:eastAsia="黑体"/>
          <w:sz w:val="44"/>
          <w:szCs w:val="44"/>
          <w:highlight w:val="none"/>
        </w:rPr>
      </w:pPr>
      <w:r>
        <w:rPr>
          <w:rFonts w:eastAsia="黑体"/>
          <w:sz w:val="44"/>
          <w:szCs w:val="44"/>
          <w:highlight w:val="none"/>
        </w:rPr>
      </w:r>
      <w:r/>
    </w:p>
    <w:p>
      <w:pPr>
        <w:pStyle w:val="844"/>
        <w:rPr>
          <w:rFonts w:eastAsia="黑体"/>
          <w:sz w:val="44"/>
          <w:szCs w:val="44"/>
          <w:highlight w:val="none"/>
        </w:rPr>
      </w:pPr>
      <w:r>
        <w:rPr>
          <w:rFonts w:eastAsia="黑体"/>
          <w:sz w:val="44"/>
          <w:szCs w:val="44"/>
          <w:highlight w:val="none"/>
        </w:rPr>
      </w:r>
      <w:r/>
    </w:p>
    <w:p>
      <w:pPr>
        <w:pStyle w:val="844"/>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ascii="宋体" w:hAnsi="宋体"/>
          <w:sz w:val="32"/>
          <w:szCs w:val="32"/>
          <w:highlight w:val="none"/>
        </w:rPr>
      </w:pPr>
      <w:r>
        <w:rPr>
          <w:rFonts w:hint="eastAsia" w:ascii="宋体" w:hAnsi="宋体"/>
          <w:sz w:val="32"/>
          <w:szCs w:val="32"/>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p>
    <w:p>
      <w:pPr>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t xml:space="preserve"> </w:t>
      </w: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highlight w:val="none"/>
        </w:rPr>
      </w:r>
      <w:r/>
    </w:p>
    <w:p>
      <w:pPr>
        <w:pStyle w:val="830"/>
        <w:jc w:val="center"/>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p>
    <w:p>
      <w:pPr>
        <w:spacing w:line="400" w:lineRule="exact"/>
        <w:rPr>
          <w:rFonts w:ascii="宋体" w:hAnsi="宋体"/>
          <w:sz w:val="21"/>
          <w:szCs w:val="21"/>
          <w:highlight w:val="none"/>
        </w:rPr>
      </w:pPr>
      <w:r>
        <w:rPr>
          <w:rFonts w:hint="eastAsia" w:ascii="宋体" w:hAnsi="宋体"/>
          <w:sz w:val="21"/>
          <w:szCs w:val="21"/>
          <w:highlight w:val="none"/>
        </w:rPr>
        <w:t xml:space="preserve">甲方（全称）：</w:t>
      </w:r>
      <w:r>
        <w:rPr>
          <w:rFonts w:hint="eastAsia" w:ascii="宋体" w:hAnsi="宋体"/>
          <w:sz w:val="21"/>
          <w:szCs w:val="21"/>
          <w:highlight w:val="none"/>
          <w:u w:val="single"/>
        </w:rPr>
        <w:t xml:space="preserve">                        </w:t>
      </w:r>
      <w:r>
        <w:rPr>
          <w:rFonts w:hint="eastAsia" w:ascii="宋体" w:hAnsi="宋体"/>
          <w:sz w:val="21"/>
          <w:szCs w:val="21"/>
          <w:highlight w:val="none"/>
        </w:rPr>
        <w:t xml:space="preserve">（采购人、受采购人委托签订合同的单位或采购文件约定的合同甲方）</w:t>
      </w:r>
      <w:r/>
    </w:p>
    <w:p>
      <w:pPr>
        <w:spacing w:line="400" w:lineRule="exact"/>
        <w:rPr>
          <w:rFonts w:ascii="宋体" w:hAnsi="宋体"/>
          <w:sz w:val="21"/>
          <w:szCs w:val="21"/>
          <w:highlight w:val="none"/>
        </w:rPr>
      </w:pPr>
      <w:r>
        <w:rPr>
          <w:rFonts w:hint="eastAsia" w:ascii="宋体" w:hAnsi="宋体"/>
          <w:sz w:val="21"/>
          <w:szCs w:val="21"/>
          <w:highlight w:val="none"/>
        </w:rPr>
        <w:t xml:space="preserve">乙方（全称）：</w:t>
      </w:r>
      <w:r>
        <w:rPr>
          <w:rFonts w:hint="eastAsia" w:ascii="宋体" w:hAnsi="宋体"/>
          <w:sz w:val="21"/>
          <w:szCs w:val="21"/>
          <w:highlight w:val="none"/>
          <w:u w:val="single"/>
        </w:rPr>
        <w:t xml:space="preserve">                       </w:t>
      </w:r>
      <w:r>
        <w:rPr>
          <w:rFonts w:hint="eastAsia" w:ascii="宋体" w:hAnsi="宋体"/>
          <w:sz w:val="21"/>
          <w:szCs w:val="21"/>
          <w:highlight w:val="none"/>
        </w:rPr>
        <w:t xml:space="preserve">（供应商）</w:t>
      </w:r>
      <w:r/>
    </w:p>
    <w:p>
      <w:pPr>
        <w:spacing w:line="400" w:lineRule="exact"/>
        <w:rPr>
          <w:rFonts w:hint="eastAsia" w:eastAsia="宋体"/>
          <w:sz w:val="21"/>
          <w:szCs w:val="21"/>
          <w:highlight w:val="none"/>
          <w:u w:val="none"/>
          <w:lang w:val="en-US" w:eastAsia="zh-CN"/>
        </w:rPr>
      </w:pPr>
      <w:r>
        <w:rPr>
          <w:rFonts w:hint="eastAsia"/>
          <w:sz w:val="21"/>
          <w:szCs w:val="21"/>
          <w:highlight w:val="none"/>
          <w:lang w:val="en-US" w:eastAsia="zh-CN"/>
        </w:rPr>
        <w:t xml:space="preserve">丙方（全称）：</w:t>
      </w:r>
      <w:r>
        <w:rPr>
          <w:rFonts w:ascii="宋体" w:hAnsi="宋体" w:eastAsia="宋体" w:cs="宋体"/>
          <w:sz w:val="21"/>
          <w:szCs w:val="21"/>
          <w:highlight w:val="none"/>
          <w:u w:val="single"/>
        </w:rPr>
        <w:t xml:space="preserve">江苏省康宁医学发展公司</w:t>
      </w:r>
      <w:r>
        <w:rPr>
          <w:rFonts w:hint="eastAsia" w:ascii="宋体" w:hAnsi="宋体" w:eastAsia="宋体" w:cs="宋体"/>
          <w:sz w:val="21"/>
          <w:szCs w:val="21"/>
          <w:highlight w:val="none"/>
          <w:u w:val="none"/>
          <w:lang w:eastAsia="zh-CN"/>
        </w:rPr>
        <w:t xml:space="preserve">（</w:t>
      </w:r>
      <w:r>
        <w:rPr>
          <w:rFonts w:hint="eastAsia" w:ascii="宋体" w:hAnsi="宋体"/>
          <w:sz w:val="21"/>
          <w:szCs w:val="21"/>
          <w:highlight w:val="none"/>
          <w:u w:val="none"/>
          <w:lang w:val="en-US" w:eastAsia="zh-CN"/>
        </w:rPr>
        <w:t xml:space="preserve">本项目款项支付单位</w:t>
      </w:r>
      <w:r>
        <w:rPr>
          <w:rFonts w:hint="eastAsia" w:ascii="宋体" w:hAnsi="宋体"/>
          <w:sz w:val="21"/>
          <w:szCs w:val="21"/>
          <w:highlight w:val="none"/>
          <w:u w:val="none"/>
          <w:lang w:eastAsia="zh-CN"/>
        </w:rPr>
        <w:t xml:space="preserve">）</w:t>
      </w:r>
      <w:r/>
    </w:p>
    <w:p>
      <w:pPr>
        <w:pStyle w:val="845"/>
        <w:ind w:left="0" w:firstLine="420"/>
        <w:spacing w:after="0" w:line="400" w:lineRule="exact"/>
        <w:rPr>
          <w:rFonts w:ascii="宋体" w:hAnsi="宋体"/>
          <w:szCs w:val="21"/>
          <w:highlight w:val="none"/>
        </w:rPr>
      </w:pPr>
      <w:r>
        <w:rPr>
          <w:rFonts w:hint="eastAsia" w:ascii="宋体" w:hAnsi="宋体"/>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1"/>
        </w:numPr>
        <w:ind w:firstLine="422"/>
        <w:spacing w:line="400" w:lineRule="exact"/>
        <w:rPr>
          <w:rFonts w:ascii="宋体" w:hAnsi="宋体"/>
          <w:b/>
          <w:sz w:val="21"/>
          <w:szCs w:val="21"/>
          <w:highlight w:val="none"/>
        </w:rPr>
      </w:pPr>
      <w:r>
        <w:rPr>
          <w:rFonts w:hint="eastAsia" w:ascii="宋体" w:hAnsi="宋体"/>
          <w:b/>
          <w:sz w:val="21"/>
          <w:szCs w:val="21"/>
          <w:highlight w:val="none"/>
        </w:rPr>
        <w:t xml:space="preserve">项目信息</w:t>
      </w:r>
      <w:r/>
    </w:p>
    <w:p>
      <w:pPr>
        <w:pStyle w:val="845"/>
        <w:numPr>
          <w:ilvl w:val="0"/>
          <w:numId w:val="2"/>
        </w:numPr>
        <w:ind w:left="0" w:firstLine="420"/>
        <w:spacing w:after="0" w:line="400" w:lineRule="exact"/>
        <w:rPr>
          <w:rFonts w:ascii="宋体" w:hAnsi="宋体"/>
          <w:sz w:val="21"/>
          <w:szCs w:val="21"/>
          <w:highlight w:val="none"/>
          <w:u w:val="single"/>
        </w:rPr>
      </w:pPr>
      <w:r>
        <w:rPr>
          <w:rFonts w:hint="eastAsia" w:ascii="宋体" w:hAnsi="宋体"/>
          <w:sz w:val="21"/>
          <w:szCs w:val="21"/>
          <w:highlight w:val="none"/>
        </w:rPr>
        <w:t xml:space="preserve">采购项目名称：</w:t>
      </w:r>
      <w:r>
        <w:rPr>
          <w:rFonts w:ascii="宋体" w:hAnsi="宋体"/>
          <w:sz w:val="21"/>
          <w:szCs w:val="21"/>
          <w:highlight w:val="none"/>
          <w:u w:val="single"/>
        </w:rPr>
        <w:t xml:space="preserve">                                          </w:t>
      </w:r>
      <w:r/>
    </w:p>
    <w:p>
      <w:pPr>
        <w:pStyle w:val="845"/>
        <w:ind w:firstLine="993"/>
        <w:spacing w:after="0" w:line="400" w:lineRule="exact"/>
        <w:tabs>
          <w:tab w:val="left" w:pos="999" w:leader="none"/>
        </w:tabs>
        <w:rPr>
          <w:rFonts w:ascii="宋体" w:hAnsi="宋体"/>
          <w:sz w:val="21"/>
          <w:szCs w:val="21"/>
          <w:highlight w:val="none"/>
        </w:rPr>
      </w:pPr>
      <w:r>
        <w:rPr>
          <w:rFonts w:hint="eastAsia" w:ascii="宋体" w:hAnsi="宋体"/>
          <w:sz w:val="21"/>
          <w:szCs w:val="21"/>
          <w:highlight w:val="none"/>
        </w:rPr>
        <w:t xml:space="preserve">采购</w:t>
      </w:r>
      <w:r>
        <w:rPr>
          <w:rFonts w:hint="eastAsia" w:ascii="宋体" w:hAnsi="宋体"/>
          <w:sz w:val="21"/>
          <w:szCs w:val="21"/>
          <w:highlight w:val="none"/>
          <w:lang w:eastAsia="zh-CN"/>
        </w:rPr>
        <w:t xml:space="preserve">采购编号</w:t>
      </w:r>
      <w:r>
        <w:rPr>
          <w:rFonts w:hint="eastAsia" w:ascii="宋体" w:hAnsi="宋体"/>
          <w:sz w:val="21"/>
          <w:szCs w:val="21"/>
          <w:highlight w:val="none"/>
        </w:rPr>
        <w:t xml:space="preserve">：</w:t>
      </w:r>
      <w:r>
        <w:rPr>
          <w:rFonts w:ascii="宋体" w:hAnsi="宋体"/>
          <w:sz w:val="21"/>
          <w:szCs w:val="21"/>
          <w:highlight w:val="none"/>
          <w:u w:val="single"/>
        </w:rPr>
        <w:t xml:space="preserve">                                          </w:t>
      </w:r>
      <w:r/>
    </w:p>
    <w:p>
      <w:pPr>
        <w:pStyle w:val="845"/>
        <w:ind w:left="0" w:firstLine="420"/>
        <w:spacing w:after="0" w:line="400" w:lineRule="exact"/>
        <w:rPr>
          <w:rFonts w:ascii="宋体" w:hAnsi="宋体"/>
          <w:szCs w:val="21"/>
          <w:highlight w:val="none"/>
        </w:rPr>
      </w:pPr>
      <w:r>
        <w:rPr>
          <w:rFonts w:hint="eastAsia" w:ascii="宋体" w:hAnsi="宋体"/>
          <w:sz w:val="21"/>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182"/>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182"/>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1182"/>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182"/>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1182"/>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182"/>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1182"/>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1182"/>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1182"/>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1182"/>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1182"/>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182"/>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宋体" w:hAnsi="宋体"/>
          <w:iCs/>
          <w:szCs w:val="21"/>
          <w:highlight w:val="none"/>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1182"/>
        <w:ind w:firstLine="0"/>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1182"/>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1182"/>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1131"/>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strike/>
          <w:color w:val="ff0000"/>
          <w:highlight w:val="none"/>
        </w:rPr>
      </w:pPr>
      <w:r>
        <w:rPr>
          <w:rFonts w:ascii="Wingdings" w:hAnsi="Wingdings" w:eastAsia="Wingdings" w:cs="Wingdings"/>
          <w:szCs w:val="21"/>
          <w:highlight w:val="none"/>
        </w:rPr>
        <w:t xml:space="preserve">þ</w:t>
      </w:r>
      <w:r>
        <w:rPr>
          <w:rFonts w:hint="eastAsia" w:ascii="宋体" w:hAnsi="宋体"/>
          <w:color w:val="auto"/>
          <w:szCs w:val="21"/>
          <w:highlight w:val="none"/>
        </w:rPr>
        <w:t xml:space="preserve">分期付款：</w:t>
      </w:r>
      <w:r>
        <w:rPr>
          <w:rFonts w:hint="eastAsia" w:ascii="宋体" w:hAnsi="宋体"/>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 xml:space="preserve">按车位数结算，</w:t>
      </w:r>
      <w:r>
        <w:rPr>
          <w:rFonts w:hint="eastAsia" w:ascii="宋体" w:hAnsi="宋体" w:eastAsia="宋体" w:cs="宋体"/>
          <w:b/>
          <w:bCs/>
          <w:color w:val="auto"/>
          <w:sz w:val="21"/>
          <w:szCs w:val="21"/>
          <w:highlight w:val="none"/>
          <w:u w:val="single"/>
          <w:lang w:val="en-US" w:eastAsia="zh-CN"/>
        </w:rPr>
        <w:t xml:space="preserve">每阶段设备安装调试合格并通过验收且收到合规发票后，支付</w:t>
      </w:r>
      <w:r>
        <w:rPr>
          <w:rFonts w:hint="eastAsia" w:ascii="宋体" w:hAnsi="宋体" w:cs="宋体"/>
          <w:b/>
          <w:bCs/>
          <w:color w:val="auto"/>
          <w:sz w:val="21"/>
          <w:szCs w:val="21"/>
          <w:highlight w:val="none"/>
          <w:u w:val="single"/>
          <w:lang w:val="en-US" w:eastAsia="zh-CN"/>
        </w:rPr>
        <w:t xml:space="preserve">该阶段实际改造金额</w:t>
      </w:r>
      <w:r>
        <w:rPr>
          <w:rFonts w:hint="eastAsia" w:ascii="宋体" w:hAnsi="宋体" w:eastAsia="宋体" w:cs="宋体"/>
          <w:b/>
          <w:bCs/>
          <w:color w:val="auto"/>
          <w:sz w:val="21"/>
          <w:szCs w:val="21"/>
          <w:highlight w:val="none"/>
          <w:u w:val="single"/>
          <w:lang w:val="en-US" w:eastAsia="zh-CN"/>
        </w:rPr>
        <w:t xml:space="preserve">的90%。每阶段</w:t>
      </w:r>
      <w:r>
        <w:rPr>
          <w:rFonts w:hint="eastAsia" w:ascii="宋体" w:hAnsi="宋体" w:cs="宋体"/>
          <w:b/>
          <w:bCs/>
          <w:color w:val="auto"/>
          <w:sz w:val="21"/>
          <w:szCs w:val="21"/>
          <w:highlight w:val="none"/>
          <w:u w:val="single"/>
          <w:lang w:val="en-US" w:eastAsia="zh-CN"/>
        </w:rPr>
        <w:t xml:space="preserve">验收合格</w:t>
      </w:r>
      <w:r>
        <w:rPr>
          <w:rFonts w:hint="eastAsia" w:ascii="宋体" w:hAnsi="宋体" w:eastAsia="宋体" w:cs="宋体"/>
          <w:b/>
          <w:bCs/>
          <w:color w:val="auto"/>
          <w:sz w:val="21"/>
          <w:szCs w:val="21"/>
          <w:highlight w:val="none"/>
          <w:u w:val="single"/>
          <w:lang w:val="en-US" w:eastAsia="zh-CN"/>
        </w:rPr>
        <w:t xml:space="preserve">满</w:t>
      </w:r>
      <w:r>
        <w:rPr>
          <w:rFonts w:hint="eastAsia" w:ascii="宋体" w:hAnsi="宋体" w:cs="宋体"/>
          <w:b/>
          <w:bCs/>
          <w:color w:val="auto"/>
          <w:sz w:val="21"/>
          <w:szCs w:val="21"/>
          <w:highlight w:val="none"/>
          <w:u w:val="single"/>
          <w:lang w:val="en-US" w:eastAsia="zh-CN"/>
        </w:rPr>
        <w:t xml:space="preserve">一年后</w:t>
      </w:r>
      <w:r>
        <w:rPr>
          <w:rFonts w:hint="eastAsia" w:ascii="宋体" w:hAnsi="宋体" w:eastAsia="宋体" w:cs="宋体"/>
          <w:b/>
          <w:bCs/>
          <w:color w:val="auto"/>
          <w:sz w:val="21"/>
          <w:szCs w:val="21"/>
          <w:highlight w:val="none"/>
          <w:u w:val="single"/>
          <w:lang w:val="en-US" w:eastAsia="zh-CN"/>
        </w:rPr>
        <w:t xml:space="preserve">且设备无质量问题后支付剩余</w:t>
      </w:r>
      <w:r>
        <w:rPr>
          <w:rFonts w:hint="eastAsia" w:ascii="宋体" w:hAnsi="宋体" w:cs="宋体"/>
          <w:b/>
          <w:bCs/>
          <w:color w:val="auto"/>
          <w:sz w:val="21"/>
          <w:szCs w:val="21"/>
          <w:highlight w:val="none"/>
          <w:u w:val="single"/>
          <w:lang w:val="en-US" w:eastAsia="zh-CN"/>
        </w:rPr>
        <w:t xml:space="preserve">该阶段实际改造金额</w:t>
      </w:r>
      <w:r>
        <w:rPr>
          <w:rFonts w:hint="eastAsia" w:ascii="宋体" w:hAnsi="宋体" w:eastAsia="宋体" w:cs="宋体"/>
          <w:b/>
          <w:bCs/>
          <w:color w:val="auto"/>
          <w:sz w:val="21"/>
          <w:szCs w:val="21"/>
          <w:highlight w:val="none"/>
          <w:u w:val="single"/>
          <w:lang w:val="en-US" w:eastAsia="zh-CN"/>
        </w:rPr>
        <w:t xml:space="preserve">10%款项</w:t>
      </w:r>
      <w:r>
        <w:rPr>
          <w:rFonts w:hint="eastAsia" w:ascii="宋体" w:hAnsi="宋体"/>
          <w:color w:val="auto"/>
          <w:sz w:val="21"/>
          <w:szCs w:val="21"/>
          <w:highlight w:val="none"/>
          <w:u w:val="single"/>
        </w:rPr>
        <w:t xml:space="preserve">。</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þ</w:t>
      </w:r>
      <w:r>
        <w:rPr>
          <w:rFonts w:hint="eastAsia" w:ascii="宋体" w:hAnsi="宋体" w:cs="宋体"/>
          <w:szCs w:val="21"/>
          <w:highlight w:val="none"/>
        </w:rPr>
        <w:t xml:space="preserve">否</w:t>
      </w:r>
      <w:r/>
    </w:p>
    <w:p>
      <w:pPr>
        <w:pStyle w:val="1182"/>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1182"/>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3"/>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525"/>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1182"/>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1182"/>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1"/>
        </w:numPr>
        <w:ind w:firstLine="422"/>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line="400" w:lineRule="exact"/>
        <w:rPr>
          <w:rFonts w:ascii="宋体" w:hAnsi="宋体"/>
          <w:b/>
          <w:bCs/>
          <w:szCs w:val="21"/>
          <w:highlight w:val="none"/>
        </w:rPr>
      </w:pPr>
      <w:r>
        <w:rPr>
          <w:rFonts w:hint="eastAsia" w:ascii="宋体" w:hAnsi="宋体"/>
          <w:szCs w:val="21"/>
          <w:highlight w:val="none"/>
        </w:rPr>
        <w:t xml:space="preserve">附件：具体标的及其技术要求和商务要求、联合协议、分包意向协议等</w:t>
      </w:r>
      <w:r>
        <w:rPr>
          <w:highlight w:val="none"/>
          <w:lang w:val="en"/>
        </w:rPr>
        <w:t xml:space="preserve">   </w:t>
      </w:r>
      <w:r/>
    </w:p>
    <w:p>
      <w:pPr>
        <w:pStyle w:val="1131"/>
        <w:rPr>
          <w:highlight w:val="none"/>
          <w:lang w:eastAsia="zh-CN"/>
        </w:rPr>
      </w:pPr>
      <w:r>
        <w:rPr>
          <w:highlight w:val="none"/>
          <w:lang w:eastAsia="zh-CN"/>
        </w:rPr>
      </w:r>
      <w:r/>
    </w:p>
    <w:tbl>
      <w:tblPr>
        <w:tblStyle w:val="83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86"/>
        <w:gridCol w:w="2412"/>
        <w:gridCol w:w="1979"/>
        <w:gridCol w:w="2121"/>
      </w:tblGrid>
      <w:tr>
        <w:trPr>
          <w:trHeight w:val="490"/>
        </w:trPr>
        <w:tc>
          <w:tcPr>
            <w:gridSpan w:val="2"/>
            <w:tcBorders>
              <w:bottom w:val="single" w:color="auto" w:sz="2" w:space="0"/>
              <w:right w:val="single" w:color="auto" w:sz="2" w:space="0"/>
            </w:tcBorders>
            <w:tcW w:w="2559" w:type="pct"/>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Borders>
              <w:left w:val="single" w:color="auto" w:sz="2" w:space="0"/>
              <w:bottom w:val="single" w:color="auto" w:sz="2" w:space="0"/>
            </w:tcBorders>
            <w:tcW w:w="2440" w:type="pct"/>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1171"/>
        </w:trPr>
        <w:tc>
          <w:tcPr>
            <w:tcBorders>
              <w:top w:val="single" w:color="auto" w:sz="2" w:space="0"/>
              <w:right w:val="single" w:color="auto" w:sz="2" w:space="0"/>
            </w:tcBorders>
            <w:tcW w:w="1123" w:type="pct"/>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zCs w:val="21"/>
                <w:highlight w:val="none"/>
              </w:rPr>
            </w:pPr>
            <w:r>
              <w:rPr>
                <w:szCs w:val="21"/>
                <w:highlight w:val="none"/>
              </w:rPr>
            </w:r>
            <w:r/>
          </w:p>
        </w:tc>
      </w:tr>
      <w:tr>
        <w:trPr>
          <w:trHeight w:val="483"/>
        </w:trPr>
        <w:tc>
          <w:tcPr>
            <w:tcBorders>
              <w:bottom w:val="single" w:color="auto" w:sz="2" w:space="0"/>
              <w:right w:val="single" w:color="auto" w:sz="2" w:space="0"/>
            </w:tcBorders>
            <w:tcW w:w="1123"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开户名称</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开户银行</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银行账号</w:t>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gridSpan w:val="2"/>
            <w:tcBorders>
              <w:top w:val="single" w:color="auto" w:sz="2" w:space="0"/>
              <w:bottom w:val="single" w:color="auto" w:sz="2" w:space="0"/>
              <w:right w:val="single" w:color="auto" w:sz="2" w:space="0"/>
            </w:tcBorders>
            <w:tcW w:w="2559" w:type="pct"/>
            <w:vAlign w:val="center"/>
            <w:textDirection w:val="lrTb"/>
            <w:noWrap w:val="false"/>
          </w:tcPr>
          <w:p>
            <w:pPr>
              <w:jc w:val="center"/>
              <w:spacing w:line="300" w:lineRule="exact"/>
              <w:rPr>
                <w:szCs w:val="21"/>
                <w:highlight w:val="none"/>
              </w:rPr>
            </w:pPr>
            <w:r>
              <w:rPr>
                <w:rFonts w:hint="eastAsia"/>
                <w:szCs w:val="21"/>
                <w:highlight w:val="none"/>
                <w:lang w:val="en-US" w:eastAsia="zh-CN"/>
              </w:rPr>
              <w:t xml:space="preserve">丙方（本项目款项支付单位）</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rFonts w:hint="default" w:ascii="Times New Roman" w:hAnsi="Times New Roman" w:eastAsia="宋体" w:cs="Times New Roman"/>
                <w:sz w:val="21"/>
                <w:szCs w:val="21"/>
                <w:highlight w:val="none"/>
                <w:lang w:eastAsia="zh-CN"/>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eastAsia"/>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eastAsia"/>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3" w:type="pct"/>
            <w:vAlign w:val="center"/>
            <w:textDirection w:val="lrTb"/>
            <w:noWrap w:val="false"/>
          </w:tcPr>
          <w:p>
            <w:pPr>
              <w:jc w:val="center"/>
              <w:spacing w:line="300" w:lineRule="exact"/>
              <w:rPr>
                <w:rFonts w:hint="default" w:ascii="Times New Roman" w:hAnsi="Times New Roman" w:eastAsia="宋体" w:cs="Times New Roman"/>
                <w:sz w:val="21"/>
                <w:szCs w:val="21"/>
                <w:highlight w:val="none"/>
                <w:lang w:eastAsia="zh-CN"/>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tcBorders>
            <w:tcW w:w="1262"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845"/>
              <w:ind w:left="0"/>
              <w:jc w:val="left"/>
              <w:spacing w:before="156" w:after="0" w:line="360" w:lineRule="auto"/>
              <w:rPr>
                <w:spacing w:val="20"/>
                <w:szCs w:val="21"/>
                <w:highlight w:val="none"/>
              </w:rPr>
            </w:pPr>
            <w:r>
              <w:rPr>
                <w:rFonts w:hint="eastAsia" w:ascii="宋体" w:hAnsi="宋体"/>
                <w:sz w:val="21"/>
                <w:szCs w:val="21"/>
                <w:highlight w:val="none"/>
              </w:rPr>
              <w:t xml:space="preserve">注：涉及联合体或其他合同主体的信息应按上表格式加列。</w:t>
            </w:r>
            <w:r/>
          </w:p>
        </w:tc>
      </w:tr>
    </w:tbl>
    <w:p>
      <w:pPr>
        <w:pStyle w:val="830"/>
        <w:jc w:val="center"/>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0"/>
        </w:numPr>
        <w:jc w:val="left"/>
        <w:spacing w:line="400" w:lineRule="exact"/>
        <w:rPr>
          <w:rFonts w:ascii="宋体" w:hAnsi="宋体"/>
          <w:b/>
          <w:bCs/>
          <w:color w:val="000000"/>
          <w:sz w:val="24"/>
          <w:highlight w:val="none"/>
        </w:rPr>
      </w:pPr>
      <w:r>
        <w:rPr>
          <w:rFonts w:ascii="宋体" w:hAnsi="宋体"/>
          <w:b/>
          <w:bCs/>
          <w:color w:val="000000"/>
          <w:sz w:val="24"/>
          <w:szCs w:val="22"/>
          <w:highlight w:val="none"/>
          <w:lang w:val="en-US" w:eastAsia="zh-CN" w:bidi="ar-SA"/>
        </w:rPr>
        <w:t xml:space="preserve">2.</w:t>
      </w: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default" w:ascii="宋体" w:hAnsi="宋体"/>
          <w:color w:val="000000"/>
          <w:szCs w:val="21"/>
          <w:highlight w:val="none"/>
        </w:rPr>
        <w:t xml:space="preserve">5.</w:t>
      </w:r>
      <w:r>
        <w:rPr>
          <w:rFonts w:ascii="宋体" w:hAnsi="宋体"/>
          <w:color w:val="000000"/>
          <w:szCs w:val="21"/>
          <w:highlight w:val="none"/>
        </w:rPr>
        <w:t xml:space="preserve">3</w:t>
      </w:r>
      <w:r>
        <w:rPr>
          <w:rFonts w:hint="default" w:ascii="宋体" w:hAnsi="宋体"/>
          <w:color w:val="000000"/>
          <w:szCs w:val="21"/>
          <w:highlight w:val="none"/>
        </w:rPr>
        <w:t xml:space="preserve">乙方有权根据合同约定向甲方收取合同价款。</w:t>
      </w:r>
      <w:r/>
    </w:p>
    <w:p>
      <w:pPr>
        <w:ind w:firstLine="420"/>
        <w:jc w:val="left"/>
        <w:spacing w:line="400" w:lineRule="exact"/>
        <w:rPr>
          <w:rFonts w:hint="default" w:ascii="宋体" w:hAnsi="宋体"/>
          <w:color w:val="000000"/>
          <w:szCs w:val="21"/>
          <w:highlight w:val="none"/>
        </w:rPr>
      </w:pPr>
      <w:r>
        <w:rPr>
          <w:rFonts w:hint="default" w:ascii="宋体" w:hAnsi="宋体"/>
          <w:color w:val="000000"/>
          <w:szCs w:val="21"/>
          <w:highlight w:val="none"/>
        </w:rPr>
        <w:t xml:space="preserve">5.</w:t>
      </w:r>
      <w:r>
        <w:rPr>
          <w:rFonts w:ascii="宋体" w:hAnsi="宋体"/>
          <w:color w:val="000000"/>
          <w:szCs w:val="21"/>
          <w:highlight w:val="none"/>
        </w:rPr>
        <w:t xml:space="preserve">4</w:t>
      </w:r>
      <w:r>
        <w:rPr>
          <w:rFonts w:hint="default" w:ascii="宋体" w:hAnsi="宋体"/>
          <w:color w:val="000000"/>
          <w:szCs w:val="21"/>
          <w:highlight w:val="none"/>
        </w:rPr>
        <w:t xml:space="preserve">国家法律法规规定及</w:t>
      </w:r>
      <w:r>
        <w:rPr>
          <w:rFonts w:hint="default" w:ascii="宋体" w:hAnsi="宋体"/>
          <w:b w:val="0"/>
          <w:color w:val="000000"/>
          <w:szCs w:val="21"/>
          <w:highlight w:val="none"/>
        </w:rPr>
        <w:t xml:space="preserve">【政府采购合同专用条款】</w:t>
      </w:r>
      <w:r>
        <w:rPr>
          <w:rFonts w:hint="default" w:ascii="宋体" w:hAnsi="宋体"/>
          <w:color w:val="000000"/>
          <w:szCs w:val="21"/>
          <w:highlight w:val="none"/>
        </w:rPr>
        <w:t xml:space="preserve">约定应由乙方承担的其他义务和责任。</w:t>
      </w:r>
      <w:r/>
    </w:p>
    <w:p>
      <w:pPr>
        <w:ind w:firstLine="420"/>
        <w:jc w:val="left"/>
        <w:spacing w:line="400" w:lineRule="exact"/>
        <w:widowControl/>
        <w:rPr>
          <w:rFonts w:hint="default" w:ascii="宋体" w:hAnsi="宋体"/>
          <w:color w:val="000000"/>
          <w:sz w:val="21"/>
          <w:szCs w:val="21"/>
          <w:highlight w:val="none"/>
        </w:rPr>
      </w:pPr>
      <w:r>
        <w:rPr>
          <w:rFonts w:hint="eastAsia" w:ascii="宋体" w:hAnsi="宋体" w:eastAsia="宋体" w:cs="Times New Roman"/>
          <w:color w:val="000000"/>
          <w:sz w:val="21"/>
          <w:szCs w:val="21"/>
          <w:highlight w:val="none"/>
          <w:lang w:val="en-US" w:eastAsia="zh-CN" w:bidi="ar"/>
        </w:rPr>
        <w:t xml:space="preserve">5.5</w:t>
      </w:r>
      <w:r>
        <w:rPr>
          <w:rFonts w:hint="default" w:ascii="宋体" w:hAnsi="宋体"/>
          <w:color w:val="000000"/>
          <w:sz w:val="21"/>
          <w:szCs w:val="21"/>
          <w:highlight w:val="none"/>
        </w:rPr>
        <w:t xml:space="preserve">车库故障后1小时内</w:t>
      </w:r>
      <w:r>
        <w:rPr>
          <w:rFonts w:hint="default" w:ascii="宋体" w:hAnsi="宋体"/>
          <w:color w:val="000000"/>
          <w:sz w:val="21"/>
          <w:szCs w:val="21"/>
          <w:highlight w:val="none"/>
          <w:lang w:val="en-US" w:eastAsia="zh-CN"/>
        </w:rPr>
        <w:t xml:space="preserve">取出</w:t>
      </w:r>
      <w:r>
        <w:rPr>
          <w:rFonts w:hint="default" w:ascii="宋体" w:hAnsi="宋体"/>
          <w:color w:val="000000"/>
          <w:sz w:val="21"/>
          <w:szCs w:val="21"/>
          <w:highlight w:val="none"/>
        </w:rPr>
        <w:t xml:space="preserve">车辆</w:t>
      </w:r>
      <w:r>
        <w:rPr>
          <w:rFonts w:hint="default" w:ascii="宋体" w:hAnsi="宋体"/>
          <w:color w:val="000000"/>
          <w:sz w:val="21"/>
          <w:szCs w:val="21"/>
          <w:highlight w:val="none"/>
          <w:lang w:val="en-US" w:eastAsia="zh-CN"/>
        </w:rPr>
        <w:t xml:space="preserve">，</w:t>
      </w:r>
      <w:r>
        <w:rPr>
          <w:rFonts w:hint="default" w:ascii="宋体" w:hAnsi="宋体"/>
          <w:color w:val="000000"/>
          <w:sz w:val="21"/>
          <w:szCs w:val="21"/>
          <w:highlight w:val="none"/>
        </w:rPr>
        <w:t xml:space="preserve">做到基本不影响车库使用，完成维</w:t>
      </w:r>
      <w:r>
        <w:rPr>
          <w:rFonts w:hint="default" w:ascii="宋体" w:hAnsi="宋体"/>
          <w:color w:val="000000"/>
          <w:sz w:val="21"/>
          <w:szCs w:val="21"/>
          <w:highlight w:val="none"/>
          <w:lang w:val="en-US" w:eastAsia="zh-CN"/>
        </w:rPr>
        <w:t xml:space="preserve">修</w:t>
      </w:r>
      <w:r>
        <w:rPr>
          <w:rFonts w:hint="default" w:ascii="宋体" w:hAnsi="宋体"/>
          <w:color w:val="000000"/>
          <w:sz w:val="21"/>
          <w:szCs w:val="21"/>
          <w:highlight w:val="none"/>
        </w:rPr>
        <w:t xml:space="preserve">。</w:t>
      </w:r>
      <w:r>
        <w:rPr>
          <w:rFonts w:hint="default" w:ascii="宋体" w:hAnsi="宋体"/>
          <w:color w:val="000000"/>
          <w:sz w:val="21"/>
          <w:szCs w:val="21"/>
          <w:highlight w:val="none"/>
          <w:lang w:val="en-US" w:eastAsia="zh-CN"/>
        </w:rPr>
        <w:t xml:space="preserve">工作日</w:t>
      </w:r>
      <w:r>
        <w:rPr>
          <w:rFonts w:hint="default" w:ascii="宋体" w:hAnsi="宋体" w:cs="Times New Roman"/>
          <w:color w:val="000000"/>
          <w:sz w:val="21"/>
          <w:szCs w:val="21"/>
          <w:highlight w:val="none"/>
        </w:rPr>
        <w:t xml:space="preserve">7:00—19:00</w:t>
      </w:r>
      <w:r>
        <w:rPr>
          <w:rFonts w:hint="default" w:ascii="宋体" w:hAnsi="宋体" w:cs="Times New Roman"/>
          <w:color w:val="000000"/>
          <w:sz w:val="21"/>
          <w:szCs w:val="21"/>
          <w:highlight w:val="none"/>
          <w:lang w:val="en-US" w:eastAsia="zh-CN"/>
        </w:rPr>
        <w:t xml:space="preserve">时段</w:t>
      </w:r>
      <w:r>
        <w:rPr>
          <w:rFonts w:hint="default" w:ascii="宋体" w:hAnsi="宋体"/>
          <w:color w:val="000000"/>
          <w:sz w:val="21"/>
          <w:szCs w:val="21"/>
          <w:highlight w:val="none"/>
          <w:lang w:val="en-US" w:eastAsia="zh-CN"/>
        </w:rPr>
        <w:t xml:space="preserve">若超过1</w:t>
      </w:r>
      <w:r>
        <w:rPr>
          <w:rFonts w:hint="default" w:ascii="宋体" w:hAnsi="宋体"/>
          <w:color w:val="000000"/>
          <w:sz w:val="21"/>
          <w:szCs w:val="21"/>
          <w:highlight w:val="none"/>
        </w:rPr>
        <w:t xml:space="preserve">小时未能修复，造成车库无法正常存、取车，</w:t>
      </w:r>
      <w:r>
        <w:rPr>
          <w:rFonts w:hint="eastAsia" w:ascii="宋体" w:hAnsi="宋体" w:eastAsia="宋体" w:cs="Times New Roman"/>
          <w:color w:val="000000"/>
          <w:sz w:val="21"/>
          <w:szCs w:val="21"/>
          <w:highlight w:val="none"/>
          <w:lang w:val="en-US" w:eastAsia="zh-CN"/>
        </w:rPr>
        <w:t xml:space="preserve">乙方</w:t>
      </w:r>
      <w:r>
        <w:rPr>
          <w:rFonts w:hint="default" w:ascii="宋体" w:hAnsi="宋体"/>
          <w:color w:val="000000"/>
          <w:sz w:val="21"/>
          <w:szCs w:val="21"/>
          <w:highlight w:val="none"/>
        </w:rPr>
        <w:t xml:space="preserve">须</w:t>
      </w:r>
      <w:r>
        <w:rPr>
          <w:rFonts w:hint="default" w:ascii="宋体" w:hAnsi="宋体"/>
          <w:color w:val="000000"/>
          <w:sz w:val="21"/>
          <w:szCs w:val="21"/>
          <w:highlight w:val="none"/>
          <w:lang w:val="en-US" w:eastAsia="zh-CN"/>
        </w:rPr>
        <w:t xml:space="preserve">按超时数向</w:t>
      </w:r>
      <w:r>
        <w:rPr>
          <w:rFonts w:hint="default" w:ascii="宋体" w:hAnsi="宋体"/>
          <w:color w:val="000000"/>
          <w:sz w:val="21"/>
          <w:szCs w:val="21"/>
          <w:highlight w:val="none"/>
        </w:rPr>
        <w:t xml:space="preserve">甲方每层赔付</w:t>
      </w:r>
      <w:r>
        <w:rPr>
          <w:rFonts w:hint="eastAsia" w:ascii="宋体" w:hAnsi="宋体" w:eastAsia="宋体" w:cs="Times New Roman"/>
          <w:color w:val="000000"/>
          <w:sz w:val="21"/>
          <w:szCs w:val="21"/>
          <w:highlight w:val="none"/>
          <w:lang w:val="en-US" w:eastAsia="zh-CN"/>
        </w:rPr>
        <w:t xml:space="preserve">10</w:t>
      </w:r>
      <w:r>
        <w:rPr>
          <w:rFonts w:hint="default" w:ascii="宋体" w:hAnsi="宋体"/>
          <w:color w:val="000000"/>
          <w:sz w:val="21"/>
          <w:szCs w:val="21"/>
          <w:highlight w:val="none"/>
        </w:rPr>
        <w:t xml:space="preserve">00元/小时，不足</w:t>
      </w:r>
      <w:r>
        <w:rPr>
          <w:rFonts w:hint="default" w:ascii="宋体" w:hAnsi="宋体"/>
          <w:color w:val="000000"/>
          <w:sz w:val="21"/>
          <w:szCs w:val="21"/>
          <w:highlight w:val="none"/>
          <w:lang w:val="en-US" w:eastAsia="zh-CN"/>
        </w:rPr>
        <w:t xml:space="preserve">1</w:t>
      </w:r>
      <w:r>
        <w:rPr>
          <w:rFonts w:hint="default" w:ascii="宋体" w:hAnsi="宋体"/>
          <w:color w:val="000000"/>
          <w:sz w:val="21"/>
          <w:szCs w:val="21"/>
          <w:highlight w:val="none"/>
        </w:rPr>
        <w:t xml:space="preserve">小时按照</w:t>
      </w:r>
      <w:r>
        <w:rPr>
          <w:rFonts w:hint="default" w:ascii="宋体" w:hAnsi="宋体"/>
          <w:color w:val="000000"/>
          <w:sz w:val="21"/>
          <w:szCs w:val="21"/>
          <w:highlight w:val="none"/>
          <w:lang w:val="en-US" w:eastAsia="zh-CN"/>
        </w:rPr>
        <w:t xml:space="preserve">1</w:t>
      </w:r>
      <w:r>
        <w:rPr>
          <w:rFonts w:hint="default" w:ascii="宋体" w:hAnsi="宋体"/>
          <w:color w:val="000000"/>
          <w:sz w:val="21"/>
          <w:szCs w:val="21"/>
          <w:highlight w:val="none"/>
        </w:rPr>
        <w:t xml:space="preserve">小时计算。</w:t>
      </w:r>
      <w:r>
        <w:rPr>
          <w:rFonts w:hint="default" w:ascii="宋体" w:hAnsi="宋体"/>
          <w:color w:val="000000"/>
          <w:sz w:val="21"/>
          <w:szCs w:val="21"/>
          <w:highlight w:val="none"/>
          <w:lang w:val="en-US" w:eastAsia="zh-CN"/>
        </w:rPr>
        <w:t xml:space="preserve">周末、节假日可视情停库检修。</w:t>
      </w:r>
      <w:r>
        <w:rPr>
          <w:rFonts w:hint="default" w:ascii="宋体" w:hAnsi="宋体"/>
          <w:color w:val="000000"/>
          <w:sz w:val="21"/>
          <w:szCs w:val="21"/>
          <w:highlight w:val="none"/>
        </w:rPr>
        <w:t xml:space="preserve">（包括暴雨、台风、大雪等恶劣天气所造成损坏，地震、战争等不可抗力因素除外）</w:t>
      </w:r>
      <w:r/>
    </w:p>
    <w:p>
      <w:pPr>
        <w:ind w:firstLine="420"/>
        <w:jc w:val="left"/>
        <w:spacing w:line="400" w:lineRule="exact"/>
        <w:widowControl/>
        <w:rPr>
          <w:rFonts w:hint="default" w:ascii="宋体" w:hAnsi="宋体" w:cs="Times New Roman"/>
          <w:color w:val="000000"/>
          <w:sz w:val="21"/>
          <w:szCs w:val="21"/>
          <w:highlight w:val="none"/>
          <w:lang w:bidi="ar"/>
        </w:rPr>
      </w:pPr>
      <w:r>
        <w:rPr>
          <w:rFonts w:hint="eastAsia" w:ascii="宋体" w:hAnsi="宋体" w:eastAsia="宋体" w:cs="Times New Roman"/>
          <w:color w:val="000000"/>
          <w:sz w:val="21"/>
          <w:szCs w:val="21"/>
          <w:highlight w:val="none"/>
          <w:lang w:val="en-US" w:eastAsia="zh-CN" w:bidi="ar"/>
        </w:rPr>
        <w:t xml:space="preserve">5.6</w:t>
      </w:r>
      <w:r>
        <w:rPr>
          <w:rFonts w:hint="default" w:ascii="宋体" w:hAnsi="宋体"/>
          <w:color w:val="000000"/>
          <w:sz w:val="21"/>
          <w:szCs w:val="21"/>
          <w:highlight w:val="none"/>
        </w:rPr>
        <w:t xml:space="preserve">因车库原因导致无法取车车辆，人员滞留所产生纠纷、赔偿、吃住行等相关费用均由乙方负责解决。</w:t>
      </w:r>
      <w:r/>
    </w:p>
    <w:p>
      <w:pPr>
        <w:pStyle w:val="846"/>
        <w:rPr>
          <w:highlight w:val="none"/>
        </w:rPr>
      </w:pPr>
      <w:r>
        <w:rPr>
          <w:highlight w:val="none"/>
        </w:rPr>
      </w:r>
      <w:r/>
    </w:p>
    <w:p>
      <w:pPr>
        <w:numPr>
          <w:ilvl w:val="0"/>
          <w:numId w:val="4"/>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182"/>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849"/>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w:t>
      </w:r>
      <w:r>
        <w:rPr>
          <w:rFonts w:hint="eastAsia" w:ascii="宋体" w:hAnsi="宋体"/>
          <w:szCs w:val="21"/>
          <w:highlight w:val="none"/>
          <w:lang w:val="en-US" w:eastAsia="zh-CN"/>
        </w:rPr>
        <w:t xml:space="preserve">且验收合格后</w:t>
      </w:r>
      <w:r>
        <w:rPr>
          <w:rFonts w:hint="eastAsia" w:ascii="宋体" w:hAnsi="宋体"/>
          <w:szCs w:val="21"/>
          <w:highlight w:val="none"/>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182"/>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5"/>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82"/>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1182"/>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182"/>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p>
    <w:p>
      <w:pPr>
        <w:pStyle w:val="1182"/>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82"/>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182"/>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1182"/>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182"/>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1182"/>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182"/>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6"/>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rPr>
          <w:rFonts w:ascii="黑体" w:hAnsi="华文中宋" w:eastAsia="黑体"/>
          <w:b/>
          <w:bCs/>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b/>
          <w:bCs/>
          <w:sz w:val="28"/>
          <w:szCs w:val="28"/>
          <w:highlight w:val="none"/>
        </w:rPr>
        <w:t xml:space="preserve">第三节 政府采购合同专用条款</w:t>
      </w:r>
      <w:r/>
    </w:p>
    <w:tbl>
      <w:tblPr>
        <w:tblStyle w:val="83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highlight w:val="none"/>
              </w:rPr>
            </w:pPr>
            <w:r>
              <w:rPr>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highlight w:val="none"/>
              </w:rPr>
            </w:pP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1182"/>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rPr>
          <w:rFonts w:hint="eastAsia"/>
          <w:color w:val="auto"/>
          <w:highlight w:val="none"/>
        </w:rPr>
      </w:pPr>
      <w:r>
        <w:rPr>
          <w:rFonts w:hint="eastAsia"/>
          <w:color w:val="auto"/>
          <w:highlight w:val="none"/>
        </w:rPr>
      </w:r>
      <w:r/>
    </w:p>
    <w:p>
      <w:pPr>
        <w:pStyle w:val="87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73"/>
        <w:rPr>
          <w:rFonts w:hint="eastAsia"/>
          <w:color w:val="auto"/>
          <w:highlight w:val="none"/>
        </w:rPr>
      </w:pPr>
      <w:r>
        <w:rPr>
          <w:rFonts w:hint="eastAsia"/>
          <w:color w:val="auto"/>
          <w:highlight w:val="none"/>
        </w:rPr>
      </w:r>
      <w:r/>
    </w:p>
    <w:p>
      <w:pPr>
        <w:pStyle w:val="884"/>
        <w:spacing w:line="360" w:lineRule="auto"/>
        <w:rPr>
          <w:color w:val="auto"/>
          <w:szCs w:val="18"/>
          <w:highlight w:val="none"/>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color w:val="auto"/>
          <w:szCs w:val="18"/>
          <w:highlight w:val="none"/>
        </w:rPr>
      </w:r>
      <w:r/>
    </w:p>
    <w:p>
      <w:pPr>
        <w:pStyle w:val="913"/>
        <w:ind w:firstLine="569"/>
        <w:rPr>
          <w:rFonts w:hint="eastAsia" w:ascii="宋体" w:hAnsi="宋体" w:cs="宋体"/>
          <w:color w:val="auto"/>
          <w:sz w:val="24"/>
          <w:highlight w:val="none"/>
          <w:lang w:val="zh-CN"/>
        </w:rPr>
      </w:pPr>
      <w:r/>
      <w:bookmarkStart w:id="254" w:name="_Toc107246271"/>
      <w:r/>
      <w:bookmarkStart w:id="255" w:name="_Toc91836564"/>
      <w:r>
        <w:rPr>
          <w:rFonts w:hint="eastAsia" w:ascii="宋体" w:hAnsi="宋体" w:cs="宋体"/>
          <w:color w:val="auto"/>
          <w:highlight w:val="none"/>
        </w:rPr>
        <w:t xml:space="preserve">第四章采购需求</w:t>
      </w:r>
      <w:bookmarkEnd w:id="254"/>
      <w:r/>
      <w:bookmarkEnd w:id="255"/>
      <w:r/>
      <w:r/>
    </w:p>
    <w:p>
      <w:pPr>
        <w:numPr>
          <w:ilvl w:val="0"/>
          <w:numId w:val="7"/>
        </w:numPr>
        <w:ind w:left="-2" w:firstLine="422"/>
        <w:jc w:val="left"/>
        <w:keepLines w:val="0"/>
        <w:keepNext w:val="0"/>
        <w:pageBreakBefore w:val="0"/>
        <w:spacing w:line="360" w:lineRule="auto"/>
        <w:widowControl/>
        <w:rPr>
          <w:rFonts w:hint="eastAsia" w:ascii="宋体" w:hAnsi="宋体"/>
          <w:b/>
          <w:color w:val="auto"/>
          <w:sz w:val="24"/>
          <w:szCs w:val="24"/>
          <w:highlight w:val="none"/>
        </w:rPr>
      </w:pPr>
      <w:r/>
      <w:bookmarkStart w:id="256" w:name="_Toc107246272"/>
      <w:r>
        <w:rPr>
          <w:rFonts w:hint="eastAsia" w:ascii="宋体" w:hAnsi="宋体"/>
          <w:b/>
          <w:color w:val="auto"/>
          <w:sz w:val="24"/>
          <w:szCs w:val="24"/>
          <w:highlight w:val="none"/>
        </w:rPr>
        <w:t xml:space="preserve">项目概述</w:t>
      </w:r>
      <w:r/>
    </w:p>
    <w:p>
      <w:pPr>
        <w:numPr>
          <w:ilvl w:val="0"/>
          <w:numId w:val="0"/>
        </w:numPr>
        <w:ind w:firstLine="480"/>
        <w:jc w:val="left"/>
        <w:keepLines w:val="0"/>
        <w:keepNext w:val="0"/>
        <w:pageBreakBefore w:val="0"/>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江苏省人民医院广州路院区</w:t>
      </w:r>
      <w:r>
        <w:rPr>
          <w:rFonts w:hint="eastAsia" w:ascii="宋体" w:hAnsi="宋体"/>
          <w:b w:val="0"/>
          <w:bCs/>
          <w:color w:val="auto"/>
          <w:sz w:val="24"/>
          <w:szCs w:val="24"/>
          <w:highlight w:val="none"/>
        </w:rPr>
        <w:t xml:space="preserve">12号楼立体车库于2014年建造，2016年底投入运行，共分为A-F库6个库区，设计车位1180个，可使车位数为1168个。当前面临大车位不足、小车位部分闲置的情况。</w:t>
      </w:r>
      <w:r>
        <w:rPr>
          <w:rFonts w:hint="eastAsia" w:ascii="宋体" w:hAnsi="宋体"/>
          <w:b w:val="0"/>
          <w:bCs/>
          <w:color w:val="auto"/>
          <w:sz w:val="24"/>
          <w:szCs w:val="24"/>
          <w:highlight w:val="none"/>
          <w:lang w:eastAsia="zh-CN"/>
        </w:rPr>
        <w:t xml:space="preserve">我</w:t>
      </w:r>
      <w:r>
        <w:rPr>
          <w:rFonts w:hint="eastAsia" w:ascii="宋体" w:hAnsi="宋体"/>
          <w:b w:val="0"/>
          <w:bCs/>
          <w:color w:val="auto"/>
          <w:sz w:val="24"/>
          <w:szCs w:val="24"/>
          <w:highlight w:val="none"/>
          <w:lang w:val="en-US" w:eastAsia="zh-CN"/>
        </w:rPr>
        <w:t xml:space="preserve">院拟</w:t>
      </w:r>
      <w:r>
        <w:rPr>
          <w:rFonts w:hint="eastAsia" w:ascii="宋体" w:hAnsi="宋体"/>
          <w:b w:val="0"/>
          <w:bCs/>
          <w:color w:val="auto"/>
          <w:sz w:val="24"/>
          <w:szCs w:val="24"/>
          <w:highlight w:val="none"/>
        </w:rPr>
        <w:t xml:space="preserve">对车库实施改造，改造方案分三个阶段实施:</w:t>
      </w:r>
      <w:r>
        <w:rPr>
          <w:rFonts w:hint="eastAsia" w:ascii="宋体" w:hAnsi="宋体"/>
          <w:b w:val="0"/>
          <w:bCs/>
          <w:color w:val="auto"/>
          <w:sz w:val="24"/>
          <w:szCs w:val="24"/>
          <w:highlight w:val="none"/>
          <w:lang w:val="en-US" w:eastAsia="zh-CN"/>
        </w:rPr>
        <w:t xml:space="preserve">第一阶段</w:t>
      </w:r>
      <w:r>
        <w:rPr>
          <w:rFonts w:hint="eastAsia" w:ascii="宋体" w:hAnsi="宋体"/>
          <w:b w:val="0"/>
          <w:bCs/>
          <w:color w:val="auto"/>
          <w:sz w:val="24"/>
          <w:szCs w:val="24"/>
          <w:highlight w:val="none"/>
        </w:rPr>
        <w:t xml:space="preserve">改造C库、D库负四层共107个车位，</w:t>
      </w:r>
      <w:r>
        <w:rPr>
          <w:rFonts w:hint="eastAsia" w:ascii="宋体" w:hAnsi="宋体"/>
          <w:b w:val="0"/>
          <w:bCs/>
          <w:color w:val="auto"/>
          <w:sz w:val="24"/>
          <w:szCs w:val="24"/>
          <w:highlight w:val="none"/>
          <w:lang w:val="en-US" w:eastAsia="zh-CN"/>
        </w:rPr>
        <w:t xml:space="preserve">第二阶段</w:t>
      </w:r>
      <w:r>
        <w:rPr>
          <w:rFonts w:hint="eastAsia" w:ascii="宋体" w:hAnsi="宋体"/>
          <w:b w:val="0"/>
          <w:bCs/>
          <w:color w:val="auto"/>
          <w:sz w:val="24"/>
          <w:szCs w:val="24"/>
          <w:highlight w:val="none"/>
        </w:rPr>
        <w:t xml:space="preserve">改造A库、B库负四层共96个车位，</w:t>
      </w:r>
      <w:r>
        <w:rPr>
          <w:rFonts w:hint="eastAsia" w:ascii="宋体" w:hAnsi="宋体"/>
          <w:b w:val="0"/>
          <w:bCs/>
          <w:color w:val="auto"/>
          <w:sz w:val="24"/>
          <w:szCs w:val="24"/>
          <w:highlight w:val="none"/>
          <w:lang w:val="en-US" w:eastAsia="zh-CN"/>
        </w:rPr>
        <w:t xml:space="preserve">第三阶段</w:t>
      </w:r>
      <w:r>
        <w:rPr>
          <w:rFonts w:hint="eastAsia" w:ascii="宋体" w:hAnsi="宋体"/>
          <w:b w:val="0"/>
          <w:bCs/>
          <w:color w:val="auto"/>
          <w:sz w:val="24"/>
          <w:szCs w:val="24"/>
          <w:highlight w:val="none"/>
        </w:rPr>
        <w:t xml:space="preserve">改造E库、F库负四层共92个车位，总计改造295个车位。改造后车位的结构载荷由2.2T提升至2.8T，停放高度由1.5M提升至1.75M，可停重2.8T、高1.75M、长5.3M的大型SUV、超重电车等车辆。</w:t>
      </w:r>
      <w:r>
        <w:rPr>
          <w:rFonts w:hint="eastAsia" w:ascii="宋体" w:hAnsi="宋体"/>
          <w:b w:val="0"/>
          <w:bCs/>
          <w:color w:val="auto"/>
          <w:sz w:val="24"/>
          <w:szCs w:val="24"/>
          <w:highlight w:val="none"/>
          <w:lang w:val="en-US" w:eastAsia="zh-CN"/>
        </w:rPr>
        <w:t xml:space="preserve">总预算约590万元。</w:t>
      </w:r>
      <w:r/>
    </w:p>
    <w:p>
      <w:pPr>
        <w:numPr>
          <w:ilvl w:val="0"/>
          <w:numId w:val="7"/>
        </w:numPr>
        <w:ind w:left="-2" w:firstLine="422"/>
        <w:jc w:val="left"/>
        <w:keepLines w:val="0"/>
        <w:keepNext w:val="0"/>
        <w:pageBreakBefore w:val="0"/>
        <w:spacing w:line="360" w:lineRule="auto"/>
        <w:widowControl/>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采购内容</w:t>
      </w:r>
      <w:r/>
    </w:p>
    <w:p>
      <w:pPr>
        <w:pStyle w:val="84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本项目现有建筑空间内，安装了基于标准梳齿搬运器的</w:t>
      </w:r>
      <w:r>
        <w:rPr>
          <w:rFonts w:hint="eastAsia" w:ascii="宋体" w:hAnsi="宋体" w:eastAsia="宋体" w:cs="宋体"/>
          <w:color w:val="000000"/>
          <w:sz w:val="24"/>
          <w:szCs w:val="24"/>
          <w:highlight w:val="none"/>
        </w:rPr>
        <w:t xml:space="preserve">平面移动类类机械式停车设备</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rPr>
        <w:t xml:space="preserve">及配套的升降机。小车区原方案用于停放高度不超过1.55米，重量不超2.35T的轿车。本次</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要求，在保持现有建筑、结构不变的前提下，对现有停车设备进行</w:t>
      </w:r>
      <w:r>
        <w:rPr>
          <w:rFonts w:hint="eastAsia" w:ascii="宋体" w:hAnsi="宋体" w:cs="宋体"/>
          <w:color w:val="auto"/>
          <w:sz w:val="24"/>
          <w:szCs w:val="24"/>
          <w:highlight w:val="none"/>
          <w:lang w:val="en-US" w:eastAsia="zh-CN"/>
        </w:rPr>
        <w:t xml:space="preserve">升级</w:t>
      </w:r>
      <w:r>
        <w:rPr>
          <w:rFonts w:hint="eastAsia" w:ascii="宋体" w:hAnsi="宋体" w:eastAsia="宋体" w:cs="宋体"/>
          <w:color w:val="000000"/>
          <w:sz w:val="24"/>
          <w:szCs w:val="24"/>
          <w:highlight w:val="none"/>
          <w:lang w:val="en-US" w:eastAsia="zh-CN"/>
        </w:rPr>
        <w:t xml:space="preserve">改造，6套系统每套改造一层及一台升降机，满足长度不超5.3米高度1.75米以下重量2.8T以下各种车型的停放需要。</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包括平面移动类类机械式停车库</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rPr>
        <w:t xml:space="preserve">的设计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改造</w:t>
      </w:r>
      <w:r>
        <w:rPr>
          <w:rFonts w:hint="eastAsia" w:ascii="宋体" w:hAnsi="宋体" w:eastAsia="宋体" w:cs="宋体"/>
          <w:sz w:val="24"/>
          <w:szCs w:val="24"/>
          <w:highlight w:val="none"/>
        </w:rPr>
        <w:t xml:space="preserve">、设备及材料</w:t>
      </w:r>
      <w:r>
        <w:rPr>
          <w:rFonts w:hint="eastAsia" w:ascii="宋体" w:hAnsi="宋体" w:eastAsia="宋体" w:cs="宋体"/>
          <w:sz w:val="24"/>
          <w:szCs w:val="24"/>
          <w:highlight w:val="none"/>
        </w:rPr>
        <w:t xml:space="preserve">的供货、</w:t>
      </w:r>
      <w:r>
        <w:rPr>
          <w:rFonts w:hint="eastAsia" w:ascii="宋体" w:hAnsi="宋体" w:eastAsia="宋体" w:cs="宋体"/>
          <w:sz w:val="24"/>
          <w:szCs w:val="24"/>
          <w:highlight w:val="none"/>
        </w:rPr>
        <w:t xml:space="preserve">安装调试及售后服务等交钥匙工程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主要系统、设备包括但不仅限于以下内容</w:t>
      </w:r>
      <w:r>
        <w:rPr>
          <w:rFonts w:hint="eastAsia" w:ascii="宋体" w:hAnsi="宋体" w:eastAsia="宋体" w:cs="宋体"/>
          <w:sz w:val="24"/>
          <w:szCs w:val="24"/>
          <w:highlight w:val="none"/>
        </w:rPr>
        <w:t xml:space="preserve">：</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1、车库的运输设备及其配套的附属设备；</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2、车库的自动控制系统及配套设施；</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3、车库的供电系统：招标人负责提供电源线至控制室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接入投标人提供的车库系统主控柜</w:t>
      </w:r>
      <w:r>
        <w:rPr>
          <w:rFonts w:hint="eastAsia" w:ascii="宋体" w:hAnsi="宋体" w:eastAsia="宋体" w:cs="宋体"/>
          <w:sz w:val="24"/>
          <w:szCs w:val="24"/>
          <w:highlight w:val="none"/>
        </w:rPr>
        <w:t xml:space="preserve">，剩余</w:t>
      </w:r>
      <w:r>
        <w:rPr>
          <w:rFonts w:hint="eastAsia" w:ascii="宋体" w:hAnsi="宋体" w:eastAsia="宋体" w:cs="宋体"/>
          <w:sz w:val="24"/>
          <w:szCs w:val="24"/>
          <w:highlight w:val="none"/>
          <w:lang w:val="en-US" w:eastAsia="zh-CN"/>
        </w:rPr>
        <w:t xml:space="preserve">车库系统设备</w:t>
      </w:r>
      <w:r>
        <w:rPr>
          <w:rFonts w:hint="eastAsia" w:ascii="宋体" w:hAnsi="宋体" w:eastAsia="宋体" w:cs="宋体"/>
          <w:sz w:val="24"/>
          <w:szCs w:val="24"/>
          <w:highlight w:val="none"/>
        </w:rPr>
        <w:t xml:space="preserve">供电系统</w:t>
      </w:r>
      <w:r>
        <w:rPr>
          <w:rFonts w:hint="eastAsia" w:ascii="宋体" w:hAnsi="宋体" w:eastAsia="宋体" w:cs="宋体"/>
          <w:sz w:val="24"/>
          <w:szCs w:val="24"/>
          <w:highlight w:val="none"/>
          <w:lang w:eastAsia="zh-CN"/>
        </w:rPr>
        <w:t xml:space="preserve">（不含</w:t>
      </w:r>
      <w:r>
        <w:rPr>
          <w:rFonts w:hint="eastAsia" w:ascii="宋体" w:hAnsi="宋体" w:eastAsia="宋体" w:cs="宋体"/>
          <w:sz w:val="24"/>
          <w:szCs w:val="24"/>
          <w:highlight w:val="none"/>
          <w:lang w:val="en-US" w:eastAsia="zh-CN"/>
        </w:rPr>
        <w:t xml:space="preserve">库内照明、智能化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的全部设施由投标人负责；</w:t>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4、车库具有完备的安全保证系统和措施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升级后的系统安全保护措施、安全控制逻辑方案不得低于现有系统</w:t>
      </w:r>
      <w:r>
        <w:rPr>
          <w:rFonts w:hint="eastAsia" w:ascii="宋体" w:hAnsi="宋体" w:eastAsia="宋体" w:cs="宋体"/>
          <w:color w:val="000000"/>
          <w:sz w:val="24"/>
          <w:szCs w:val="24"/>
          <w:highlight w:val="none"/>
        </w:rPr>
        <w:t xml:space="preserve">；</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5、车库应具有的满足中国国家环保要求的各项措施；</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★6、车库提供存车情况的视频监控系统可与内部安保系统对接</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需提供承诺函并加盖公章</w:t>
      </w:r>
      <w:r>
        <w:rPr>
          <w:rFonts w:hint="eastAsia" w:ascii="宋体" w:hAnsi="宋体" w:cs="宋体"/>
          <w:b/>
          <w:bCs/>
          <w:sz w:val="24"/>
          <w:szCs w:val="24"/>
          <w:highlight w:val="none"/>
          <w:lang w:eastAsia="zh-CN"/>
        </w:rPr>
        <w:t xml:space="preserve">）</w:t>
      </w:r>
      <w:r>
        <w:rPr>
          <w:rFonts w:hint="eastAsia" w:ascii="宋体" w:hAnsi="宋体" w:eastAsia="宋体" w:cs="宋体"/>
          <w:sz w:val="24"/>
          <w:szCs w:val="24"/>
          <w:highlight w:val="none"/>
        </w:rPr>
        <w:t xml:space="preserve">；</w:t>
      </w:r>
      <w:r/>
    </w:p>
    <w:p>
      <w:pPr>
        <w:pStyle w:val="84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sz w:val="24"/>
          <w:szCs w:val="24"/>
          <w:highlight w:val="none"/>
        </w:rPr>
        <w:t xml:space="preserve">★</w:t>
      </w:r>
      <w:r>
        <w:rPr>
          <w:rFonts w:hint="eastAsia" w:ascii="宋体" w:hAnsi="宋体" w:eastAsia="宋体" w:cs="宋体"/>
          <w:b/>
          <w:bCs/>
          <w:color w:val="000000"/>
          <w:sz w:val="24"/>
          <w:szCs w:val="24"/>
          <w:highlight w:val="none"/>
        </w:rPr>
        <w:t xml:space="preserve">7、车库提供具有收费管理系统，</w:t>
      </w:r>
      <w:r>
        <w:rPr>
          <w:rFonts w:hint="eastAsia" w:ascii="宋体" w:hAnsi="宋体" w:eastAsia="宋体" w:cs="宋体"/>
          <w:b/>
          <w:bCs/>
          <w:color w:val="000000"/>
          <w:sz w:val="24"/>
          <w:szCs w:val="24"/>
          <w:highlight w:val="none"/>
          <w:lang w:val="en-US" w:eastAsia="zh-CN"/>
        </w:rPr>
        <w:t xml:space="preserve">收费管理系统必须能与医院现有收费管理系统</w:t>
      </w:r>
      <w:r>
        <w:rPr>
          <w:rFonts w:hint="eastAsia" w:ascii="宋体" w:hAnsi="宋体" w:cs="宋体"/>
          <w:b/>
          <w:bCs/>
          <w:color w:val="000000"/>
          <w:sz w:val="24"/>
          <w:szCs w:val="24"/>
          <w:highlight w:val="none"/>
          <w:lang w:val="en-US" w:eastAsia="zh-CN"/>
        </w:rPr>
        <w:t xml:space="preserve">（科拓收费系统）</w:t>
      </w:r>
      <w:r>
        <w:rPr>
          <w:rFonts w:hint="eastAsia" w:ascii="宋体" w:hAnsi="宋体" w:eastAsia="宋体" w:cs="宋体"/>
          <w:b/>
          <w:bCs/>
          <w:color w:val="000000"/>
          <w:sz w:val="24"/>
          <w:szCs w:val="24"/>
          <w:highlight w:val="none"/>
          <w:lang w:val="en-US" w:eastAsia="zh-CN"/>
        </w:rPr>
        <w:t xml:space="preserve">对接，所有相关开发费用包含在本次投标范围内</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需提供承诺函并加盖公章</w:t>
      </w:r>
      <w:r>
        <w:rPr>
          <w:rFonts w:hint="eastAsia" w:ascii="宋体" w:hAnsi="宋体" w:cs="宋体"/>
          <w:b/>
          <w:bCs/>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本次投标产品的搬运器型不得</w:t>
      </w:r>
      <w:r>
        <w:rPr>
          <w:rFonts w:hint="eastAsia" w:ascii="宋体" w:hAnsi="宋体" w:eastAsia="宋体" w:cs="宋体"/>
          <w:sz w:val="24"/>
          <w:szCs w:val="24"/>
          <w:highlight w:val="none"/>
        </w:rPr>
        <w:t xml:space="preserve">直接在混凝土表面行走的，</w:t>
      </w:r>
      <w:r>
        <w:rPr>
          <w:rFonts w:hint="eastAsia" w:ascii="宋体" w:hAnsi="宋体" w:eastAsia="宋体" w:cs="宋体"/>
          <w:sz w:val="24"/>
          <w:szCs w:val="24"/>
          <w:highlight w:val="none"/>
          <w:lang w:val="en-US" w:eastAsia="zh-CN"/>
        </w:rPr>
        <w:t xml:space="preserve">必须</w:t>
      </w:r>
      <w:r>
        <w:rPr>
          <w:rFonts w:hint="eastAsia" w:ascii="宋体" w:hAnsi="宋体" w:eastAsia="宋体" w:cs="宋体"/>
          <w:sz w:val="24"/>
          <w:szCs w:val="24"/>
          <w:highlight w:val="none"/>
        </w:rPr>
        <w:t xml:space="preserve">在混凝土结构上加装钢轨</w:t>
      </w:r>
      <w:r>
        <w:rPr>
          <w:rFonts w:hint="eastAsia" w:ascii="宋体" w:hAnsi="宋体" w:eastAsia="宋体" w:cs="宋体"/>
          <w:sz w:val="24"/>
          <w:szCs w:val="24"/>
          <w:highlight w:val="none"/>
          <w:lang w:val="en-US" w:eastAsia="zh-CN"/>
        </w:rPr>
        <w:t xml:space="preserve">或钢板（报价包含在投标报价中）</w:t>
      </w:r>
      <w:r>
        <w:rPr>
          <w:rFonts w:hint="eastAsia" w:ascii="宋体" w:hAnsi="宋体" w:eastAsia="宋体" w:cs="宋体"/>
          <w:sz w:val="24"/>
          <w:szCs w:val="24"/>
          <w:highlight w:val="none"/>
        </w:rPr>
        <w:t xml:space="preserve">以防止在搬运过程中对混凝土表面造成破坏。</w:t>
      </w:r>
      <w:r/>
    </w:p>
    <w:p>
      <w:pPr>
        <w:pStyle w:val="84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由于本项目为局部改造项目，为保证项目非改造区域的正常运行，投标人提供的改造方案需保证不影响车库其他区域的正常运行，由于其施工安全保护措施不当，造成院区停车管理产生的相关损失，投标人应进行赔偿。</w:t>
      </w:r>
      <w:r/>
    </w:p>
    <w:p>
      <w:pPr>
        <w:pStyle w:val="841"/>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上述系统的设计，设备的选型、布置、制造、运输（包括设备上卸力）、安装、调试、售后服务等费用均包含在本次投标报价中。</w:t>
      </w:r>
      <w:r/>
    </w:p>
    <w:p>
      <w:pPr>
        <w:pStyle w:val="841"/>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本次平面移动类立体车库的土建、照明、通风、排烟、消防系统不包含在本次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范围内。</w:t>
      </w:r>
      <w:r>
        <w:rPr>
          <w:rFonts w:hint="eastAsia" w:ascii="宋体" w:hAnsi="宋体" w:cs="宋体"/>
          <w:color w:val="auto"/>
          <w:sz w:val="24"/>
          <w:szCs w:val="24"/>
          <w:highlight w:val="none"/>
          <w:lang w:val="en-US" w:eastAsia="zh-CN"/>
        </w:rPr>
        <w:t xml:space="preserve">若供应商在项目实施过程中造成上述系统的损坏，由供应商负责修复并承担相应费用。</w:t>
      </w:r>
      <w:r/>
    </w:p>
    <w:p>
      <w:pPr>
        <w:pStyle w:val="841"/>
        <w:ind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w:t>
      </w:r>
      <w:r>
        <w:rPr>
          <w:rFonts w:hint="eastAsia" w:ascii="宋体" w:hAnsi="宋体" w:eastAsia="宋体" w:cs="宋体"/>
          <w:b w:val="0"/>
          <w:bCs/>
          <w:color w:val="000000"/>
          <w:sz w:val="24"/>
          <w:szCs w:val="24"/>
          <w:highlight w:val="none"/>
        </w:rPr>
        <w:t xml:space="preserve">平面移动类机械停车设备的工作内容为：提供轴线、标高、现有可利用的垂直运输机械、道路、施工和办公室场地的使用、提供水电接口、安全文明施工和保安治安管理、施工协调、进度管理等内容。</w:t>
      </w:r>
      <w:r/>
    </w:p>
    <w:p>
      <w:pPr>
        <w:pStyle w:val="841"/>
        <w:ind w:firstLine="482"/>
        <w:spacing w:line="360" w:lineRule="auto"/>
        <w:rPr>
          <w:rFonts w:hint="default" w:ascii="宋体" w:hAnsi="宋体" w:eastAsia="宋体" w:cs="宋体"/>
          <w:b/>
          <w:bCs/>
          <w:color w:val="000000"/>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10、</w:t>
      </w:r>
      <w:r>
        <w:rPr>
          <w:rFonts w:ascii="宋体" w:hAnsi="宋体" w:eastAsia="宋体" w:cs="宋体"/>
          <w:b/>
          <w:bCs/>
          <w:color w:val="auto"/>
          <w:sz w:val="24"/>
          <w:szCs w:val="24"/>
          <w:highlight w:val="none"/>
        </w:rPr>
        <w:t xml:space="preserve">供应商须</w:t>
      </w:r>
      <w:r>
        <w:rPr>
          <w:rFonts w:hint="eastAsia" w:ascii="宋体" w:hAnsi="宋体" w:cs="宋体"/>
          <w:b/>
          <w:bCs/>
          <w:color w:val="auto"/>
          <w:sz w:val="24"/>
          <w:szCs w:val="24"/>
          <w:highlight w:val="none"/>
          <w:lang w:val="en-US" w:eastAsia="zh-CN"/>
        </w:rPr>
        <w:t xml:space="preserve">负责</w:t>
      </w:r>
      <w:r>
        <w:rPr>
          <w:rFonts w:ascii="宋体" w:hAnsi="宋体" w:eastAsia="宋体" w:cs="宋体"/>
          <w:b/>
          <w:bCs/>
          <w:color w:val="auto"/>
          <w:sz w:val="24"/>
          <w:szCs w:val="24"/>
          <w:highlight w:val="none"/>
        </w:rPr>
        <w:t xml:space="preserve">拆除原有车位设备、构件及附属设施，并将拆除废料、旧设备清运至采购人指定地点，拆除及清运相关费用均包含在本次投标报价中。</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需提供承诺函并加盖公章</w:t>
      </w:r>
      <w:r>
        <w:rPr>
          <w:rFonts w:hint="eastAsia" w:ascii="宋体" w:hAnsi="宋体" w:cs="宋体"/>
          <w:b/>
          <w:bCs/>
          <w:sz w:val="24"/>
          <w:szCs w:val="24"/>
          <w:highlight w:val="none"/>
          <w:lang w:eastAsia="zh-CN"/>
        </w:rPr>
        <w:t xml:space="preserve">）</w:t>
      </w:r>
      <w:r/>
    </w:p>
    <w:p>
      <w:pPr>
        <w:pStyle w:val="841"/>
        <w:numPr>
          <w:ilvl w:val="0"/>
          <w:numId w:val="7"/>
        </w:numPr>
        <w:ind w:left="-2" w:firstLine="422"/>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货物清单</w:t>
      </w:r>
      <w:r/>
    </w:p>
    <w:tbl>
      <w:tblPr>
        <w:tblStyle w:val="839"/>
        <w:tblW w:w="90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09"/>
        <w:gridCol w:w="903"/>
        <w:gridCol w:w="738"/>
        <w:gridCol w:w="685"/>
        <w:gridCol w:w="1948"/>
        <w:gridCol w:w="4288"/>
      </w:tblGrid>
      <w:tr>
        <w:trPr>
          <w:jc w:val="center"/>
          <w:trHeight w:val="361"/>
        </w:trPr>
        <w:tc>
          <w:tcPr>
            <w:tcBorders>
              <w:top w:val="single" w:color="000000" w:sz="8" w:space="0"/>
              <w:left w:val="single" w:color="000000" w:sz="8" w:space="0"/>
              <w:bottom w:val="single" w:color="000000" w:sz="4" w:space="0"/>
              <w:right w:val="single" w:color="000000" w:sz="4" w:space="0"/>
            </w:tcBorders>
            <w:tcW w:w="48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w:t>
            </w:r>
            <w:r>
              <w:rPr>
                <w:rFonts w:hint="eastAsia" w:ascii="宋体" w:hAnsi="宋体" w:cs="宋体"/>
                <w:b/>
                <w:bCs/>
                <w:i w:val="0"/>
                <w:iCs w:val="0"/>
                <w:color w:val="000000"/>
                <w:sz w:val="24"/>
                <w:szCs w:val="24"/>
                <w:highlight w:val="none"/>
                <w:u w:val="none"/>
                <w:lang w:val="en-US" w:eastAsia="zh-CN" w:bidi="ar"/>
              </w:rPr>
              <w:t xml:space="preserve">号</w:t>
            </w:r>
            <w:r/>
          </w:p>
        </w:tc>
        <w:tc>
          <w:tcPr>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部件</w:t>
            </w:r>
            <w:r/>
          </w:p>
        </w:tc>
        <w:tc>
          <w:tcPr>
            <w:tcBorders>
              <w:top w:val="single" w:color="000000" w:sz="8"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8"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主要部件</w:t>
            </w:r>
            <w:r>
              <w:rPr>
                <w:rFonts w:hint="eastAsia" w:ascii="宋体" w:hAnsi="宋体" w:eastAsia="宋体" w:cs="宋体"/>
                <w:b/>
                <w:bCs/>
                <w:i w:val="0"/>
                <w:iCs w:val="0"/>
                <w:color w:val="000000"/>
                <w:sz w:val="24"/>
                <w:szCs w:val="24"/>
                <w:highlight w:val="none"/>
                <w:u w:val="none"/>
                <w:lang w:val="en-US" w:eastAsia="zh-CN" w:bidi="ar"/>
              </w:rPr>
              <w:t xml:space="preserve">材料</w:t>
            </w:r>
            <w:r/>
          </w:p>
        </w:tc>
        <w:tc>
          <w:tcPr>
            <w:tcBorders>
              <w:top w:val="single" w:color="000000" w:sz="8" w:space="0"/>
              <w:left w:val="single" w:color="000000" w:sz="4" w:space="0"/>
              <w:bottom w:val="single" w:color="000000" w:sz="4" w:space="0"/>
              <w:right w:val="single" w:color="000000" w:sz="4" w:space="0"/>
            </w:tcBorders>
            <w:tcW w:w="40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   格</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横移车</w:t>
            </w:r>
            <w:r/>
          </w:p>
        </w:tc>
        <w:tc>
          <w:tcPr>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横移车体</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驱动电机</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4KW</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轴承座/轴承</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UCP208/6213</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行走轮</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输电轨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4P</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PLC程序控制器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sz w:val="24"/>
                <w:szCs w:val="24"/>
                <w:highlight w:val="none"/>
              </w:rPr>
              <w:t xml:space="preserve">升降横移式平移车库控制系统</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调速变频器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sz w:val="24"/>
                <w:szCs w:val="24"/>
                <w:highlight w:val="none"/>
              </w:rPr>
              <w:t xml:space="preserve">工业级调速变频器</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sz w:val="24"/>
                <w:szCs w:val="24"/>
                <w:highlight w:val="none"/>
              </w:rPr>
              <w:t xml:space="preserve">工业级紧凑型</w:t>
            </w:r>
            <w:r>
              <w:rPr>
                <w:rFonts w:hint="eastAsia" w:ascii="宋体" w:hAnsi="宋体" w:eastAsia="宋体" w:cs="宋体"/>
                <w:i w:val="0"/>
                <w:iCs w:val="0"/>
                <w:color w:val="000000"/>
                <w:sz w:val="24"/>
                <w:szCs w:val="24"/>
                <w:highlight w:val="none"/>
                <w:u w:val="none"/>
                <w:lang w:val="en-US" w:eastAsia="zh-CN" w:bidi="ar"/>
              </w:rPr>
              <w:t xml:space="preserve">激光测距仪</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搬运器</w:t>
            </w:r>
            <w:r>
              <w:rPr>
                <w:rFonts w:hint="eastAsia" w:ascii="宋体" w:hAnsi="宋体" w:cs="宋体"/>
                <w:b/>
                <w:bCs/>
                <w:i w:val="0"/>
                <w:iCs w:val="0"/>
                <w:color w:val="000000"/>
                <w:sz w:val="24"/>
                <w:szCs w:val="24"/>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走行驱动电机</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1.1Kw</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驱动电机</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0.75Kw</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PLC程序控制器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sz w:val="24"/>
                <w:szCs w:val="24"/>
                <w:highlight w:val="none"/>
              </w:rPr>
              <w:t xml:space="preserve">升降横移式平移车库控制系统</w:t>
            </w:r>
            <w:r>
              <w:rPr>
                <w:rFonts w:hint="eastAsia" w:ascii="宋体" w:hAnsi="宋体" w:eastAsia="宋体" w:cs="宋体"/>
                <w:i w:val="0"/>
                <w:iCs w:val="0"/>
                <w:color w:val="000000"/>
                <w:sz w:val="24"/>
                <w:szCs w:val="24"/>
                <w:highlight w:val="none"/>
                <w:u w:val="none"/>
                <w:lang w:val="en-US" w:eastAsia="zh-CN" w:bidi="ar"/>
              </w:rPr>
              <w:t xml:space="preserve">(</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搬运器钢结构</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行走轮</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齿轮、齿条</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配套设计选型</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轴承座/轴承</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UCF206</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电缆卷线器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36*1.5mm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出入库室</w:t>
            </w:r>
            <w:r/>
          </w:p>
        </w:tc>
        <w:tc>
          <w:tcPr>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出入库平台及配重</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底盘检测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对中机构</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车辆检测系统</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配套施工</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拆除原有出入口平台，安装新型出入口平台</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电控系统</w:t>
            </w:r>
            <w:r/>
          </w:p>
        </w:tc>
        <w:tc>
          <w:tcPr>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PLC程序控制器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sz w:val="24"/>
                <w:szCs w:val="24"/>
                <w:highlight w:val="none"/>
              </w:rPr>
              <w:t xml:space="preserve">升降横移式平移车库控制系统</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行程开关</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继电器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热继电器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跳闸开关</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接触器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相序保护器</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光电开关</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急停开关</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指示灯\钥匙开关</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接近开关</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具备</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控制软件</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w:t>
            </w:r>
            <w:r/>
          </w:p>
        </w:tc>
      </w:tr>
      <w:tr>
        <w:trPr>
          <w:jc w:val="center"/>
          <w:trHeight w:val="285"/>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电控柜</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w:t>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4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车位架</w:t>
            </w:r>
            <w:r/>
          </w:p>
        </w:tc>
        <w:tc>
          <w:tcPr>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295</w:t>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钢架或钢板</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r>
        <w:trPr>
          <w:jc w:val="center"/>
          <w:trHeight w:val="511"/>
        </w:trPr>
        <w:tc>
          <w:tcPr>
            <w:tcBorders>
              <w:top w:val="single" w:color="000000" w:sz="4" w:space="0"/>
              <w:left w:val="single" w:color="000000" w:sz="8"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库位轨道</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配套选型设计</w:t>
            </w:r>
            <w:r/>
          </w:p>
        </w:tc>
      </w:tr>
    </w:tbl>
    <w:p>
      <w:pPr>
        <w:pStyle w:val="841"/>
        <w:ind w:left="0" w:firstLine="0"/>
        <w:spacing w:line="360" w:lineRule="auto"/>
        <w:rPr>
          <w:rFonts w:hint="default" w:ascii="宋体" w:hAnsi="宋体" w:eastAsia="宋体" w:cs="宋体"/>
          <w:b/>
          <w:color w:val="000000"/>
          <w:sz w:val="24"/>
          <w:highlight w:val="none"/>
          <w:lang w:val="en-US" w:eastAsia="zh-CN"/>
        </w:rPr>
      </w:pPr>
      <w:r>
        <w:rPr>
          <w:rFonts w:hint="default" w:ascii="宋体" w:hAnsi="宋体" w:eastAsia="宋体" w:cs="宋体"/>
          <w:b/>
          <w:color w:val="000000"/>
          <w:sz w:val="24"/>
          <w:highlight w:val="none"/>
          <w:lang w:val="en-US" w:eastAsia="zh-CN"/>
        </w:rPr>
      </w:r>
      <w:r/>
    </w:p>
    <w:p>
      <w:pPr>
        <w:pStyle w:val="841"/>
        <w:numPr>
          <w:ilvl w:val="0"/>
          <w:numId w:val="7"/>
        </w:numPr>
        <w:ind w:left="-2" w:firstLine="422"/>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技术方案要求，包括但不仅限于以下内容：</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rPr>
        <w:t xml:space="preserve">1、停车库系统设计</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rPr>
        <w:t xml:space="preserve">a．系统的设计，包括产品组成系统说明，产品系统的主要技术数据和性能的详细描述等；</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rPr>
        <w:t xml:space="preserve">b．根据完成的设计，提供详细的系统图、布置图和系统总说明书。</w:t>
      </w:r>
      <w:r/>
    </w:p>
    <w:p>
      <w:pPr>
        <w:ind w:left="0" w:firstLine="480"/>
        <w:jc w:val="left"/>
        <w:keepLines w:val="0"/>
        <w:keepNext w:val="0"/>
        <w:pageBreakBefore w:val="0"/>
        <w:spacing w:line="360" w:lineRule="auto"/>
        <w:widowControl w:val="off"/>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t xml:space="preserve">2、现有系统的拆除或改造</w:t>
      </w:r>
      <w:r/>
    </w:p>
    <w:p>
      <w:pPr>
        <w:ind w:left="0" w:firstLine="480"/>
        <w:jc w:val="left"/>
        <w:keepLines w:val="0"/>
        <w:keepNext w:val="0"/>
        <w:pageBreakBefore w:val="0"/>
        <w:spacing w:line="360" w:lineRule="auto"/>
        <w:widowControl w:val="off"/>
        <w:rPr>
          <w:rFonts w:hint="default"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t xml:space="preserve">a.投标方案中必须包含对现有设备的拆除或改造方案。</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lang w:val="en-US" w:eastAsia="zh-CN"/>
        </w:rPr>
        <w:t xml:space="preserve">3</w:t>
      </w:r>
      <w:r>
        <w:rPr>
          <w:rFonts w:hint="eastAsia" w:ascii="宋体" w:hAnsi="宋体"/>
          <w:sz w:val="24"/>
          <w:szCs w:val="20"/>
          <w:highlight w:val="none"/>
        </w:rPr>
        <w:t xml:space="preserve">、设备选型及布置</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lang w:val="en-US" w:eastAsia="zh-CN"/>
        </w:rPr>
        <w:t xml:space="preserve">3</w:t>
      </w:r>
      <w:r>
        <w:rPr>
          <w:rFonts w:hint="eastAsia" w:ascii="宋体" w:hAnsi="宋体"/>
          <w:sz w:val="24"/>
          <w:szCs w:val="20"/>
          <w:highlight w:val="none"/>
        </w:rPr>
        <w:t xml:space="preserve">.1设备及元器件选型</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rPr>
        <w:t xml:space="preserve">设备及元器件选型列出明细表（包括制造厂名和产地）；</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lang w:val="en-US" w:eastAsia="zh-CN"/>
        </w:rPr>
        <w:t xml:space="preserve">3</w:t>
      </w:r>
      <w:r>
        <w:rPr>
          <w:rFonts w:hint="eastAsia" w:ascii="宋体" w:hAnsi="宋体"/>
          <w:sz w:val="24"/>
          <w:szCs w:val="20"/>
          <w:highlight w:val="none"/>
        </w:rPr>
        <w:t xml:space="preserve">.2设备布置：</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rPr>
        <w:t xml:space="preserve">a．按招标人提供的土建图纸资料和要求，对所选择的设备进行布置，完成设备配置的具体设计；</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rPr>
        <w:t xml:space="preserve">b．提供用户说明手册、设备样本和使用操作说明书；</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rPr>
        <w:t xml:space="preserve">c．主要材料设备的加工、制造工艺以及相关技术指标、标准。</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lang w:val="en-US" w:eastAsia="zh-CN"/>
        </w:rPr>
        <w:t xml:space="preserve">4</w:t>
      </w:r>
      <w:r>
        <w:rPr>
          <w:rFonts w:hint="eastAsia" w:ascii="宋体" w:hAnsi="宋体"/>
          <w:sz w:val="24"/>
          <w:szCs w:val="20"/>
          <w:highlight w:val="none"/>
        </w:rPr>
        <w:t xml:space="preserve">、安装调试方案</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rPr>
        <w:t xml:space="preserve">a．拟投入的现场负责人和专业工程师学历、职称、专业技能和规格工作经验证明文件；</w:t>
      </w:r>
      <w:r/>
    </w:p>
    <w:p>
      <w:pPr>
        <w:ind w:left="0" w:firstLine="480"/>
        <w:jc w:val="left"/>
        <w:keepLines w:val="0"/>
        <w:keepNext w:val="0"/>
        <w:pageBreakBefore w:val="0"/>
        <w:spacing w:line="360" w:lineRule="auto"/>
        <w:widowControl w:val="off"/>
        <w:rPr>
          <w:rFonts w:hint="eastAsia" w:ascii="宋体" w:hAnsi="宋体"/>
          <w:sz w:val="24"/>
          <w:szCs w:val="20"/>
          <w:highlight w:val="none"/>
        </w:rPr>
      </w:pPr>
      <w:r>
        <w:rPr>
          <w:rFonts w:hint="eastAsia" w:ascii="宋体" w:hAnsi="宋体"/>
          <w:sz w:val="24"/>
          <w:szCs w:val="20"/>
          <w:highlight w:val="none"/>
        </w:rPr>
        <w:t xml:space="preserve">b．投标安装、调试、试运行等工作方案，包括但不限于进度计划、拟投入设备、人员计划、安全文明措施等；</w:t>
      </w:r>
      <w:r/>
    </w:p>
    <w:p>
      <w:pPr>
        <w:ind w:left="0" w:firstLine="482"/>
        <w:jc w:val="left"/>
        <w:keepLines w:val="0"/>
        <w:keepNext w:val="0"/>
        <w:pageBreakBefore w:val="0"/>
        <w:spacing w:line="360" w:lineRule="auto"/>
        <w:widowControl w:val="off"/>
        <w:rPr>
          <w:rFonts w:hint="default" w:ascii="宋体" w:hAnsi="宋体" w:eastAsia="宋体" w:cs="Times New Roman"/>
          <w:color w:val="000000"/>
          <w:sz w:val="24"/>
          <w:szCs w:val="20"/>
          <w:highlight w:val="none"/>
          <w:lang w:val="en-US" w:eastAsia="zh-CN"/>
        </w:rPr>
      </w:pPr>
      <w:r>
        <w:rPr>
          <w:rFonts w:hint="eastAsia" w:ascii="宋体" w:hAnsi="宋体"/>
          <w:b/>
          <w:bCs/>
          <w:color w:val="000000"/>
          <w:sz w:val="24"/>
          <w:szCs w:val="20"/>
          <w:highlight w:val="none"/>
          <w:lang w:val="en-US" w:eastAsia="zh-CN"/>
        </w:rPr>
        <w:t xml:space="preserve">c</w:t>
      </w:r>
      <w:r>
        <w:rPr>
          <w:rFonts w:hint="eastAsia" w:ascii="宋体" w:hAnsi="宋体" w:eastAsia="宋体" w:cs="Times New Roman"/>
          <w:b/>
          <w:bCs/>
          <w:color w:val="000000"/>
          <w:sz w:val="24"/>
          <w:szCs w:val="20"/>
          <w:highlight w:val="none"/>
          <w:lang w:val="en-US" w:eastAsia="zh-CN"/>
        </w:rPr>
        <w:t xml:space="preserve">.投标人在设计本项目的安装调试方案时，必须充分考虑对车库系统其他非改造区域的保护，保证在施工期间，不影响其他区域的正常运行。</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sz w:val="24"/>
          <w:szCs w:val="20"/>
          <w:highlight w:val="none"/>
        </w:rPr>
      </w:pPr>
      <w:r>
        <w:rPr>
          <w:rFonts w:hint="eastAsia" w:ascii="宋体" w:hAnsi="宋体"/>
          <w:sz w:val="24"/>
          <w:szCs w:val="20"/>
          <w:highlight w:val="none"/>
          <w:lang w:val="en-US" w:eastAsia="zh-CN"/>
        </w:rPr>
        <w:t xml:space="preserve">5、</w:t>
      </w:r>
      <w:r>
        <w:rPr>
          <w:rFonts w:hint="eastAsia" w:ascii="宋体" w:hAnsi="宋体"/>
          <w:sz w:val="24"/>
          <w:szCs w:val="20"/>
          <w:highlight w:val="none"/>
        </w:rPr>
        <w:t xml:space="preserve">验收方案</w:t>
      </w:r>
      <w:r/>
    </w:p>
    <w:p>
      <w:pPr>
        <w:ind w:left="0" w:firstLine="480"/>
        <w:jc w:val="left"/>
        <w:keepLines w:val="0"/>
        <w:keepNext w:val="0"/>
        <w:pageBreakBefore w:val="0"/>
        <w:spacing w:line="360" w:lineRule="auto"/>
        <w:widowControl w:val="off"/>
        <w:tabs>
          <w:tab w:val="left" w:pos="0" w:leader="none"/>
        </w:tabs>
        <w:rPr>
          <w:rFonts w:hint="eastAsia" w:ascii="宋体" w:hAnsi="宋体" w:eastAsia="宋体" w:cs="Times New Roman"/>
          <w:b/>
          <w:color w:val="auto"/>
          <w:sz w:val="24"/>
          <w:szCs w:val="24"/>
          <w:highlight w:val="none"/>
          <w:lang w:val="en-US" w:eastAsia="zh-CN"/>
        </w:rPr>
      </w:pPr>
      <w:r>
        <w:rPr>
          <w:rFonts w:hint="eastAsia" w:ascii="宋体" w:hAnsi="宋体"/>
          <w:sz w:val="24"/>
          <w:szCs w:val="20"/>
          <w:highlight w:val="none"/>
        </w:rPr>
        <w:t xml:space="preserve">包括但不限于系统设计和制造、安装以及完工交付时的验收方案。</w:t>
      </w:r>
      <w:r/>
    </w:p>
    <w:p>
      <w:pPr>
        <w:pStyle w:val="841"/>
        <w:numPr>
          <w:ilvl w:val="0"/>
          <w:numId w:val="0"/>
        </w:numPr>
        <w:jc w:val="left"/>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五、技术要求和规范</w:t>
      </w:r>
      <w:r/>
    </w:p>
    <w:p>
      <w:pPr>
        <w:pStyle w:val="1179"/>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1、环境条件：</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气象：年平均气温  16.7℃</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绝对最高气温     45℃</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绝对最低气温     -9.6℃</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平均气压         101.59Pa</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平均相对湿度     81%（最热月），77%（最冷月）</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年最大降雨量     2182㎜</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年最小降雨量     922㎜</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最大积雪深度     240㎜</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常年主导风向     ENE</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全年平均风速     1.7m/s</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基本雪压值       0.4KN/m2</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基本风压值       0.4KN/m2</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地震：抗震设防烈度为7度。</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电源条件：</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电压：最高12KV</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380V±10%  三相五线制系统</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220V±10%  单相</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频率：50HZ±0.5HZ</w:t>
      </w:r>
      <w:r/>
    </w:p>
    <w:p>
      <w:pPr>
        <w:pStyle w:val="841"/>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以上数据仅作参考，投标人可根据需要自行调研确定。</w:t>
      </w:r>
      <w:r/>
    </w:p>
    <w:p>
      <w:pPr>
        <w:pStyle w:val="1179"/>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2、设计、制造标准和要求</w:t>
      </w:r>
      <w:r/>
    </w:p>
    <w:p>
      <w:pPr>
        <w:ind w:left="0" w:firstLine="480"/>
        <w:jc w:val="left"/>
        <w:keepLines w:val="0"/>
        <w:keepNext w:val="0"/>
        <w:pageBreakBefore w:val="0"/>
        <w:spacing w:line="360" w:lineRule="auto"/>
        <w:tabs>
          <w:tab w:val="left" w:pos="912"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1、基本条件：</w:t>
      </w:r>
      <w:r/>
    </w:p>
    <w:p>
      <w:pPr>
        <w:ind w:left="0" w:firstLine="480"/>
        <w:jc w:val="left"/>
        <w:keepLines w:val="0"/>
        <w:keepNext w:val="0"/>
        <w:pageBreakBefore w:val="0"/>
        <w:spacing w:line="360" w:lineRule="auto"/>
        <w:tabs>
          <w:tab w:val="left" w:pos="912" w:leader="none"/>
        </w:tabs>
        <w:rPr>
          <w:rFonts w:hint="eastAsia" w:ascii="宋体" w:hAnsi="宋体" w:eastAsia="宋体" w:cs="宋体"/>
          <w:sz w:val="24"/>
          <w:highlight w:val="none"/>
        </w:rPr>
      </w:pPr>
      <w:r>
        <w:rPr>
          <w:rFonts w:hint="eastAsia" w:ascii="宋体" w:hAnsi="宋体" w:eastAsia="宋体" w:cs="宋体"/>
          <w:sz w:val="24"/>
          <w:highlight w:val="none"/>
        </w:rPr>
        <w:t xml:space="preserve">本工程设计方案可停车位 </w:t>
      </w:r>
      <w:r>
        <w:rPr>
          <w:rFonts w:hint="eastAsia" w:ascii="宋体" w:hAnsi="宋体" w:eastAsia="宋体" w:cs="宋体"/>
          <w:sz w:val="24"/>
          <w:highlight w:val="none"/>
          <w:u w:val="single"/>
          <w:lang w:val="en-US" w:eastAsia="zh-CN"/>
        </w:rPr>
        <w:t xml:space="preserve">295</w:t>
      </w:r>
      <w:r>
        <w:rPr>
          <w:rFonts w:hint="eastAsia" w:ascii="宋体" w:hAnsi="宋体" w:eastAsia="宋体" w:cs="宋体"/>
          <w:sz w:val="24"/>
          <w:highlight w:val="none"/>
        </w:rPr>
        <w:t xml:space="preserve">辆，车库设计为</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层，共</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套系统，配有正进正出（贯穿式）出入口，总共</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个出入口，</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台横移车，</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台搬运器。</w:t>
      </w:r>
      <w:r/>
    </w:p>
    <w:p>
      <w:pPr>
        <w:ind w:left="0" w:firstLine="480"/>
        <w:jc w:val="left"/>
        <w:keepLines w:val="0"/>
        <w:keepNext w:val="0"/>
        <w:pageBreakBefore w:val="0"/>
        <w:spacing w:line="360" w:lineRule="auto"/>
        <w:tabs>
          <w:tab w:val="left" w:pos="912"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2、所涉及的标准规范，如：产品标准、规范；工程标准、规范；验收标准、规范等必须完全符合中华人民共和国之条例及规范。</w:t>
      </w:r>
      <w:r/>
    </w:p>
    <w:p>
      <w:pPr>
        <w:ind w:left="0" w:firstLine="480"/>
        <w:jc w:val="left"/>
        <w:keepLines w:val="0"/>
        <w:keepNext w:val="0"/>
        <w:pageBreakBefore w:val="0"/>
        <w:spacing w:line="360" w:lineRule="auto"/>
        <w:tabs>
          <w:tab w:val="left" w:pos="912" w:leader="none"/>
        </w:tabs>
        <w:rPr>
          <w:rFonts w:hint="eastAsia" w:ascii="宋体" w:hAnsi="宋体" w:eastAsia="宋体" w:cs="宋体"/>
          <w:sz w:val="24"/>
          <w:highlight w:val="none"/>
        </w:rPr>
      </w:pPr>
      <w:r>
        <w:rPr>
          <w:rFonts w:hint="eastAsia" w:ascii="宋体" w:hAnsi="宋体" w:eastAsia="宋体" w:cs="宋体"/>
          <w:sz w:val="24"/>
          <w:highlight w:val="none"/>
        </w:rPr>
        <w:t xml:space="preserve">如与产品制造国的技术标准和规范相矛盾时，以高标准、规范为准，并提供相关的技术资料。本工程平面移动类类机械式停车设备的技术要求和性能试验必须符合下列国家标准和行业标准：</w:t>
      </w:r>
      <w:r/>
    </w:p>
    <w:p>
      <w:pPr>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GB T 39980-2021 机械式停车设备</w:t>
      </w:r>
      <w:r/>
    </w:p>
    <w:p>
      <w:pPr>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GB_T 26476-2021 机械式停车设备</w:t>
      </w:r>
      <w:r/>
    </w:p>
    <w:p>
      <w:pPr>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GB_T 26559-2021 机械式停车设备</w:t>
      </w:r>
      <w:r/>
    </w:p>
    <w:p>
      <w:pPr>
        <w:ind w:left="0"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JBT 10545-2016 平面移动类机械式停车设备</w:t>
      </w:r>
      <w:r/>
    </w:p>
    <w:p>
      <w:pPr>
        <w:ind w:left="0" w:firstLine="482"/>
        <w:jc w:val="left"/>
        <w:keepLines w:val="0"/>
        <w:keepNext w:val="0"/>
        <w:pageBreakBefore w:val="0"/>
        <w:spacing w:line="360" w:lineRule="auto"/>
        <w:widowControl w:val="off"/>
        <w:rPr>
          <w:rFonts w:hint="eastAsia" w:ascii="宋体" w:hAnsi="宋体" w:eastAsia="宋体" w:cs="宋体"/>
          <w:b/>
          <w:bCs/>
          <w:iCs/>
          <w:sz w:val="24"/>
          <w:highlight w:val="none"/>
        </w:rPr>
      </w:pPr>
      <w:r>
        <w:rPr>
          <w:rFonts w:hint="eastAsia" w:ascii="宋体" w:hAnsi="宋体" w:eastAsia="宋体" w:cs="宋体"/>
          <w:b/>
          <w:sz w:val="24"/>
          <w:highlight w:val="none"/>
        </w:rPr>
        <w:t xml:space="preserve">3、</w:t>
      </w:r>
      <w:r>
        <w:rPr>
          <w:rFonts w:hint="eastAsia" w:ascii="宋体" w:hAnsi="宋体" w:eastAsia="宋体" w:cs="宋体"/>
          <w:b/>
          <w:bCs/>
          <w:iCs/>
          <w:sz w:val="24"/>
          <w:highlight w:val="none"/>
        </w:rPr>
        <w:t xml:space="preserve">标技术规格要求</w:t>
      </w:r>
      <w:r/>
    </w:p>
    <w:p>
      <w:pPr>
        <w:ind w:firstLine="720"/>
        <w:keepLines w:val="0"/>
        <w:keepNext w:val="0"/>
        <w:pageBreakBefore w:val="0"/>
        <w:spacing w:line="560" w:lineRule="exact"/>
        <w:widowControl w:val="off"/>
        <w:rPr>
          <w:rFonts w:hint="eastAsia" w:ascii="宋体" w:hAnsi="宋体"/>
          <w:szCs w:val="21"/>
          <w:highlight w:val="none"/>
        </w:rPr>
      </w:pPr>
      <w:r>
        <w:rPr>
          <w:rFonts w:hint="eastAsia" w:ascii="宋体" w:hAnsi="宋体"/>
          <w:sz w:val="24"/>
          <w:highlight w:val="none"/>
        </w:rPr>
        <w:t xml:space="preserve">3.1全自动平面移动类类停车设备技术规格表</w:t>
      </w:r>
      <w:r/>
    </w:p>
    <w:tbl>
      <w:tblPr>
        <w:tblStyle w:val="839"/>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7336"/>
        <w:gridCol w:w="1101"/>
      </w:tblGrid>
      <w:tr>
        <w:trPr>
          <w:cantSplit/>
          <w:jc w:val="center"/>
          <w:trHeight w:val="469"/>
        </w:trPr>
        <w:tc>
          <w:tcPr>
            <w:gridSpan w:val="2"/>
            <w:tcW w:w="8100" w:type="dxa"/>
            <w:vAlign w:val="center"/>
            <w:textDirection w:val="lrTb"/>
            <w:noWrap w:val="false"/>
          </w:tcPr>
          <w:p>
            <w:pPr>
              <w:spacing w:line="3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1、基本技术指标：</w:t>
            </w:r>
            <w:r/>
          </w:p>
        </w:tc>
        <w:tc>
          <w:tcPr>
            <w:tcW w:w="1080" w:type="dxa"/>
            <w:vAlign w:val="center"/>
            <w:textDirection w:val="lrTb"/>
            <w:noWrap w:val="false"/>
          </w:tcPr>
          <w:p>
            <w:pPr>
              <w:jc w:val="center"/>
              <w:spacing w:line="3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521"/>
        </w:trPr>
        <w:tc>
          <w:tcPr>
            <w:tcBorders>
              <w:top w:val="none" w:color="000000" w:sz="4" w:space="0"/>
            </w:tcBorders>
            <w:tcW w:w="900" w:type="dxa"/>
            <w:vAlign w:val="center"/>
            <w:textDirection w:val="lrTb"/>
            <w:noWrap w:val="false"/>
          </w:tcPr>
          <w:p>
            <w:pPr>
              <w:ind w:left="191" w:hanging="254"/>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none" w:color="000000" w:sz="4" w:space="0"/>
            </w:tcBorders>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停车库类型：地下全自动平面移动类机械车库</w:t>
            </w:r>
            <w:r/>
          </w:p>
        </w:tc>
        <w:tc>
          <w:tcPr>
            <w:tcW w:w="108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停车数量：</w:t>
            </w:r>
            <w:r/>
          </w:p>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按所提供的平面布置图， 车位约</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295</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车位；</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7200" w:type="dxa"/>
            <w:vAlign w:val="top"/>
            <w:textDirection w:val="lrTb"/>
            <w:noWrap w:val="false"/>
          </w:tcPr>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适宜停放车辆尺寸：</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容车尺寸:车长≤5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00mm,车宽≤1950mm,车高≤1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50mm,约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295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车位；车重≤2</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0 kg</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进出口：</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个（正进正出，贯穿式）</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10"/>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7200" w:type="dxa"/>
            <w:vAlign w:val="top"/>
            <w:textDirection w:val="lrTb"/>
            <w:noWrap w:val="false"/>
          </w:tcPr>
          <w:p>
            <w:pPr>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存取车能力及等车时间: 平均存或取车时间≤90秒</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噪音检测：≤72 分贝</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41"/>
        </w:trPr>
        <w:tc>
          <w:tcPr>
            <w:gridSpan w:val="2"/>
            <w:tcW w:w="81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2.基本功能部分</w:t>
            </w:r>
            <w:r>
              <w:rPr>
                <w:rFonts w:hint="eastAsia" w:ascii="宋体" w:hAnsi="宋体" w:eastAsia="宋体" w:cs="宋体"/>
                <w:bCs/>
                <w:sz w:val="24"/>
                <w:szCs w:val="24"/>
                <w:highlight w:val="none"/>
              </w:rPr>
              <w:t xml:space="preserve">：</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W w:w="72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具有进出库室的安全装置和功能</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W w:w="72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具有车库状态指示和多媒体液晶屏停车引导状态指示</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W w:w="72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具有停车库库存状况查阅功能</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W w:w="72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具有存取车记录档案功能</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tcW w:w="72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具有系统故障提示</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p>
        </w:tc>
        <w:tc>
          <w:tcPr>
            <w:tcW w:w="72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具有远程诊断功能</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p>
        </w:tc>
        <w:tc>
          <w:tcPr>
            <w:tcW w:w="72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具有闭路监视功能</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w:t>
            </w:r>
            <w:r/>
          </w:p>
        </w:tc>
        <w:tc>
          <w:tcPr>
            <w:tcW w:w="72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具有停车管理系统，支持IC卡、二维码、车牌存取车,并可扩充支持指纹识别、人脸识别等</w:t>
            </w:r>
            <w:r/>
          </w:p>
        </w:tc>
        <w:tc>
          <w:tcPr>
            <w:tcW w:w="1080" w:type="dxa"/>
            <w:vAlign w:val="center"/>
            <w:textDirection w:val="lrTb"/>
            <w:noWrap w:val="false"/>
          </w:tcPr>
          <w:p>
            <w:pPr>
              <w:jc w:val="left"/>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c>
          <w:tcPr>
            <w:tcW w:w="720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具有设备运行状态显示功能，开放接口及协议</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gridSpan w:val="2"/>
            <w:tcW w:w="8100" w:type="dxa"/>
            <w:vAlign w:val="center"/>
            <w:textDirection w:val="lrTb"/>
            <w:noWrap w:val="false"/>
          </w:tcPr>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3.配置指标部分</w:t>
            </w:r>
            <w:r>
              <w:rPr>
                <w:rFonts w:hint="eastAsia" w:ascii="宋体" w:hAnsi="宋体" w:eastAsia="宋体" w:cs="宋体"/>
                <w:bCs/>
                <w:sz w:val="24"/>
                <w:szCs w:val="24"/>
                <w:highlight w:val="none"/>
              </w:rPr>
              <w:t xml:space="preserve">：</w:t>
            </w:r>
            <w:r/>
          </w:p>
        </w:tc>
        <w:tc>
          <w:tcPr>
            <w:tcW w:w="1080" w:type="dxa"/>
            <w:vAlign w:val="center"/>
            <w:textDirection w:val="lrTb"/>
            <w:noWrap w:val="false"/>
          </w:tcPr>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cantSplit/>
          <w:jc w:val="center"/>
        </w:trPr>
        <w:tc>
          <w:tcPr>
            <w:tcBorders>
              <w:top w:val="none" w:color="000000" w:sz="4" w:space="0"/>
            </w:tcBorders>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p>
        </w:tc>
        <w:tc>
          <w:tcPr>
            <w:tcBorders>
              <w:top w:val="none" w:color="000000" w:sz="4" w:space="0"/>
            </w:tcBorders>
            <w:tcW w:w="72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电机（SEW、DEMAG、NORD）</w:t>
            </w:r>
            <w:r/>
          </w:p>
        </w:tc>
        <w:tc>
          <w:tcPr>
            <w:tcW w:w="1080" w:type="dxa"/>
            <w:vAlign w:val="center"/>
            <w:vMerge w:val="restart"/>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调速变频器（YASKAWA、Danfoss、LEUZE）</w:t>
            </w:r>
            <w:r/>
          </w:p>
        </w:tc>
        <w:tc>
          <w:tcPr>
            <w:tcW w:w="1080" w:type="dxa"/>
            <w:vAlign w:val="center"/>
            <w:vMerge w:val="continue"/>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激光测距仪（SICK、P+F、Leica）</w:t>
            </w:r>
            <w:r/>
          </w:p>
        </w:tc>
        <w:tc>
          <w:tcPr>
            <w:tcW w:w="1080" w:type="dxa"/>
            <w:vAlign w:val="center"/>
            <w:vMerge w:val="continue"/>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w:t>
            </w:r>
            <w:r/>
          </w:p>
        </w:tc>
        <w:tc>
          <w:tcPr>
            <w:tcW w:w="7200" w:type="dxa"/>
            <w:vAlign w:val="top"/>
            <w:textDirection w:val="lrTb"/>
            <w:noWrap w:val="false"/>
          </w:tcPr>
          <w:p>
            <w:pPr>
              <w:ind w:left="360" w:hanging="360"/>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输电轨（VAHLE、WAMPFLER、Reelcraft）</w:t>
            </w:r>
            <w:r/>
          </w:p>
        </w:tc>
        <w:tc>
          <w:tcPr>
            <w:tcW w:w="1080" w:type="dxa"/>
            <w:vAlign w:val="center"/>
            <w:vMerge w:val="continue"/>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p>
        </w:tc>
        <w:tc>
          <w:tcPr>
            <w:tcW w:w="7200" w:type="dxa"/>
            <w:vAlign w:val="top"/>
            <w:textDirection w:val="lrTb"/>
            <w:noWrap w:val="false"/>
          </w:tcPr>
          <w:p>
            <w:pPr>
              <w:ind w:left="360" w:hanging="36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PLC程序控制器（SIEMENS、ABB、Schneider）</w:t>
            </w:r>
            <w:r/>
          </w:p>
        </w:tc>
        <w:tc>
          <w:tcPr>
            <w:tcW w:w="1080" w:type="dxa"/>
            <w:vAlign w:val="center"/>
            <w:vMerge w:val="continue"/>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tcW w:w="7200" w:type="dxa"/>
            <w:vAlign w:val="top"/>
            <w:textDirection w:val="lrTb"/>
            <w:noWrap w:val="false"/>
          </w:tcPr>
          <w:p>
            <w:pPr>
              <w:ind w:left="360" w:hanging="360"/>
              <w:spacing w:line="42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电缆卷筒（CAVOTEC、WAMPFLER、AKAPP）</w:t>
            </w:r>
            <w:r/>
          </w:p>
        </w:tc>
        <w:tc>
          <w:tcPr>
            <w:tcW w:w="1080" w:type="dxa"/>
            <w:vAlign w:val="center"/>
            <w:vMerge w:val="continue"/>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w:t>
            </w:r>
            <w:r/>
          </w:p>
        </w:tc>
        <w:tc>
          <w:tcPr>
            <w:tcW w:w="72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轴承座（Skf、koyo、LYC）</w:t>
            </w:r>
            <w:r/>
          </w:p>
        </w:tc>
        <w:tc>
          <w:tcPr>
            <w:tcW w:w="1080" w:type="dxa"/>
            <w:vAlign w:val="center"/>
            <w:vMerge w:val="continue"/>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自动门（Crawford、Hormann、EFAFLEX）</w:t>
            </w:r>
            <w:r/>
          </w:p>
        </w:tc>
        <w:tc>
          <w:tcPr>
            <w:tcW w:w="1080" w:type="dxa"/>
            <w:vAlign w:val="center"/>
            <w:vMerge w:val="continue"/>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光通信仪（SICK、P+F、OMRON、Banner）</w:t>
            </w:r>
            <w:r/>
          </w:p>
        </w:tc>
        <w:tc>
          <w:tcPr>
            <w:tcW w:w="1080" w:type="dxa"/>
            <w:vAlign w:val="center"/>
            <w:vMerge w:val="continue"/>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69"/>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3.10</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工业以太网（PROFINET、Ethernet IP、MODBUS TCP/IP）</w:t>
            </w:r>
            <w:r/>
          </w:p>
        </w:tc>
        <w:tc>
          <w:tcPr>
            <w:tcW w:w="1080" w:type="dxa"/>
            <w:vAlign w:val="center"/>
            <w:vMerge w:val="continue"/>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gridSpan w:val="2"/>
            <w:tcW w:w="8100" w:type="dxa"/>
            <w:vAlign w:val="center"/>
            <w:textDirection w:val="lrTb"/>
            <w:noWrap w:val="false"/>
          </w:tcPr>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4.安全保障措施(应包括下列各项):</w:t>
            </w:r>
            <w:r/>
          </w:p>
        </w:tc>
        <w:tc>
          <w:tcPr>
            <w:tcW w:w="1080" w:type="dxa"/>
            <w:vAlign w:val="center"/>
            <w:vMerge w:val="continue"/>
            <w:textDirection w:val="lrTb"/>
            <w:noWrap w:val="false"/>
          </w:tcPr>
          <w:p>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紧急停止按钮（控制室操作台、横移车电控箱、进出库室、电控箱等均有设置）</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入库汽车外形尺寸检测（车长、车宽、车高）</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入库汽车停定的位置检测</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入库汽车重量检测</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1728"/>
        </w:trPr>
        <w:tc>
          <w:tcPr>
            <w:tcW w:w="900" w:type="dxa"/>
            <w:vAlign w:val="center"/>
            <w:textDirection w:val="lrTb"/>
            <w:noWrap w:val="false"/>
          </w:tcPr>
          <w:p>
            <w:pPr>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p>
        </w:tc>
        <w:tc>
          <w:tcPr>
            <w:tcW w:w="7200" w:type="dxa"/>
            <w:vAlign w:val="top"/>
            <w:textDirection w:val="lrTb"/>
            <w:noWrap w:val="false"/>
          </w:tcPr>
          <w:p>
            <w:pPr>
              <w:spacing w:line="42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rPr>
              <w:t xml:space="preserve">具有出入库室人员误入</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残留物</w:t>
            </w:r>
            <w:r>
              <w:rPr>
                <w:rFonts w:hint="eastAsia" w:ascii="宋体" w:hAnsi="宋体" w:eastAsia="宋体" w:cs="宋体"/>
                <w:b/>
                <w:bCs w:val="0"/>
                <w:color w:val="000000"/>
                <w:sz w:val="24"/>
                <w:szCs w:val="24"/>
                <w:highlight w:val="none"/>
              </w:rPr>
              <w:t xml:space="preserve">探测</w:t>
            </w:r>
            <w:r>
              <w:rPr>
                <w:rFonts w:hint="eastAsia" w:ascii="宋体" w:hAnsi="宋体" w:eastAsia="宋体" w:cs="宋体"/>
                <w:b/>
                <w:bCs w:val="0"/>
                <w:color w:val="000000"/>
                <w:sz w:val="24"/>
                <w:szCs w:val="24"/>
                <w:highlight w:val="none"/>
                <w:lang w:val="en-US" w:eastAsia="zh-CN"/>
              </w:rPr>
              <w:t xml:space="preserve">功能，检测措施不得少于：</w:t>
            </w:r>
            <w:r/>
          </w:p>
          <w:p>
            <w:pPr>
              <w:spacing w:line="42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1.双向红外移动检测传感器；</w:t>
            </w:r>
            <w:r/>
          </w:p>
          <w:p>
            <w:pPr>
              <w:spacing w:line="42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2.双向人员计数及报警系统；</w:t>
            </w:r>
            <w:r/>
          </w:p>
          <w:p>
            <w:pPr>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3.基于安全激光扫描仪的残留物检测系统。</w:t>
            </w:r>
            <w:r/>
          </w:p>
        </w:tc>
        <w:tc>
          <w:tcPr>
            <w:tcW w:w="1080" w:type="dxa"/>
            <w:vAlign w:val="center"/>
            <w:textDirection w:val="lrTb"/>
            <w:noWrap w:val="false"/>
          </w:tcPr>
          <w:p>
            <w:pPr>
              <w:spacing w:line="4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w:t>
            </w:r>
            <w:r/>
          </w:p>
        </w:tc>
        <w:tc>
          <w:tcPr>
            <w:tcW w:w="7200" w:type="dxa"/>
            <w:vAlign w:val="top"/>
            <w:textDirection w:val="lrTb"/>
            <w:noWrap w:val="false"/>
          </w:tcPr>
          <w:p>
            <w:pPr>
              <w:spacing w:line="420" w:lineRule="exact"/>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各种传感器、探测器、车库门关闭、PLC程序保护等四重保护措施，保证设备运行前后动作互锁</w:t>
            </w:r>
            <w:r>
              <w:rPr>
                <w:rFonts w:hint="eastAsia" w:ascii="宋体" w:hAnsi="宋体" w:eastAsia="宋体" w:cs="宋体"/>
                <w:sz w:val="24"/>
                <w:szCs w:val="24"/>
                <w:highlight w:val="none"/>
                <w:lang w:eastAsia="zh-CN"/>
              </w:rPr>
              <w:t xml:space="preserve">。</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关联设备运行前后动作互锁</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设备故障发生时，设备停止运行，给出声光报警信号，并给出故障类型及故障排除方法提示</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走行极限位置缓冲器保护</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每个存车库位设有搬运器阻挡器</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停车引导定位，自动对中装置</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每个存车库位车辆是否存在的光电开关检测装置</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4.13</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搬运器上设有超长光电开关检测装置</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4.14</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具有</w:t>
            </w:r>
            <w:r>
              <w:rPr>
                <w:rFonts w:hint="eastAsia" w:ascii="宋体" w:hAnsi="宋体" w:eastAsia="宋体" w:cs="宋体"/>
                <w:sz w:val="24"/>
                <w:szCs w:val="24"/>
                <w:highlight w:val="none"/>
              </w:rPr>
              <w:t xml:space="preserve">相序保护、短路保护、断路保护、过载保护、过欠压保护、超时运行等多种控制线路保护</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4.15</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系统具有闭路监视系统</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4.16</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具有存取车记录档案功能</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4.17</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采用失电制动的电机,关键部位采用锥型刹车电机</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4.18</w:t>
            </w:r>
            <w:r/>
          </w:p>
        </w:tc>
        <w:tc>
          <w:tcPr>
            <w:tcW w:w="7200" w:type="dxa"/>
            <w:vAlign w:val="top"/>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bCs/>
                <w:iCs/>
                <w:sz w:val="24"/>
                <w:szCs w:val="24"/>
                <w:highlight w:val="none"/>
              </w:rPr>
              <w:t xml:space="preserve">停车系统应有防重叠存车的自动检测装置</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4.19</w:t>
            </w:r>
            <w:r/>
          </w:p>
        </w:tc>
        <w:tc>
          <w:tcPr>
            <w:tcW w:w="7200" w:type="dxa"/>
            <w:vAlign w:val="top"/>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关键设备应有备用系统，一旦主用系统有问题,备用系统可以启用替代主系统进行工作</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4.20</w:t>
            </w:r>
            <w:r/>
          </w:p>
        </w:tc>
        <w:tc>
          <w:tcPr>
            <w:tcW w:w="7200" w:type="dxa"/>
            <w:vAlign w:val="top"/>
            <w:textDirection w:val="lrTb"/>
            <w:noWrap w:val="false"/>
          </w:tcPr>
          <w:p>
            <w:pPr>
              <w:spacing w:line="420" w:lineRule="exact"/>
              <w:rPr>
                <w:rFonts w:hint="eastAsia" w:ascii="宋体" w:hAnsi="宋体" w:eastAsia="宋体" w:cs="宋体"/>
                <w:b/>
                <w:bCs/>
                <w:iCs/>
                <w:sz w:val="24"/>
                <w:szCs w:val="24"/>
                <w:highlight w:val="none"/>
              </w:rPr>
            </w:pPr>
            <w:r>
              <w:rPr>
                <w:rFonts w:hint="eastAsia" w:ascii="宋体" w:hAnsi="宋体" w:eastAsia="宋体" w:cs="宋体"/>
                <w:bCs/>
                <w:iCs/>
                <w:sz w:val="24"/>
                <w:szCs w:val="24"/>
                <w:highlight w:val="none"/>
              </w:rPr>
              <w:t xml:space="preserve">对操作失误应有简易纠正方式，确保操作失误不会给系统造成任何损害。</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91"/>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w:t>
            </w:r>
            <w:r/>
          </w:p>
        </w:tc>
        <w:tc>
          <w:tcPr>
            <w:tcW w:w="7200" w:type="dxa"/>
            <w:vAlign w:val="top"/>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超重检测:系统必须带有超重检测装置，设计在出入口，在汽车超重时会发出报警音，不能入库停车。</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77"/>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4.22</w:t>
            </w:r>
            <w:r/>
          </w:p>
        </w:tc>
        <w:tc>
          <w:tcPr>
            <w:tcW w:w="7200" w:type="dxa"/>
            <w:vAlign w:val="top"/>
            <w:textDirection w:val="lrTb"/>
            <w:noWrap w:val="false"/>
          </w:tcPr>
          <w:p>
            <w:pPr>
              <w:spacing w:line="420" w:lineRule="exact"/>
              <w:rPr>
                <w:rFonts w:hint="eastAsia" w:ascii="宋体" w:hAnsi="宋体" w:eastAsia="宋体" w:cs="宋体"/>
                <w:b/>
                <w:bCs/>
                <w:iCs/>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iCs/>
                <w:sz w:val="24"/>
                <w:szCs w:val="24"/>
                <w:highlight w:val="none"/>
              </w:rPr>
              <w:t xml:space="preserve">出入口滑升门上安装有防撞装置，降低驾驶人员操作失误造成损失</w:t>
            </w:r>
            <w:r>
              <w:rPr>
                <w:rFonts w:hint="eastAsia" w:ascii="宋体" w:hAnsi="宋体" w:eastAsia="宋体" w:cs="宋体"/>
                <w:b/>
                <w:bCs/>
                <w:iCs/>
                <w:sz w:val="24"/>
                <w:szCs w:val="24"/>
                <w:highlight w:val="none"/>
                <w:lang w:eastAsia="zh-CN"/>
              </w:rPr>
              <w:t xml:space="preserve">。</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816"/>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4.23</w:t>
            </w:r>
            <w:r/>
          </w:p>
        </w:tc>
        <w:tc>
          <w:tcPr>
            <w:tcW w:w="7200" w:type="dxa"/>
            <w:vAlign w:val="top"/>
            <w:textDirection w:val="lrTb"/>
            <w:noWrap w:val="false"/>
          </w:tcPr>
          <w:p>
            <w:pPr>
              <w:spacing w:line="420" w:lineRule="exact"/>
              <w:rPr>
                <w:rFonts w:hint="eastAsia" w:ascii="宋体" w:hAnsi="宋体" w:eastAsia="宋体" w:cs="宋体"/>
                <w:b/>
                <w:bCs/>
                <w:iCs/>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iCs/>
                <w:color w:val="000000"/>
                <w:sz w:val="24"/>
                <w:szCs w:val="24"/>
                <w:highlight w:val="none"/>
                <w:lang w:val="en-US" w:eastAsia="zh-CN"/>
              </w:rPr>
              <w:t xml:space="preserve">出、入口电动门动作逻辑应具备明确的导向功能，控制逻辑满足现场现有管理方案的需要。</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gridSpan w:val="2"/>
            <w:tcW w:w="8100" w:type="dxa"/>
            <w:vAlign w:val="center"/>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
                <w:bCs/>
                <w:sz w:val="24"/>
                <w:szCs w:val="24"/>
                <w:highlight w:val="none"/>
              </w:rPr>
              <w:t xml:space="preserve">5.钢构要求:</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2352"/>
        </w:trPr>
        <w:tc>
          <w:tcPr>
            <w:tcW w:w="900" w:type="dxa"/>
            <w:vAlign w:val="center"/>
            <w:textDirection w:val="lrTb"/>
            <w:noWrap w:val="false"/>
          </w:tcPr>
          <w:p>
            <w:pPr>
              <w:jc w:val="center"/>
              <w:spacing w:line="420" w:lineRule="exact"/>
              <w:rPr>
                <w:rFonts w:hint="eastAsia" w:ascii="宋体" w:hAnsi="宋体" w:eastAsia="宋体" w:cs="宋体"/>
                <w:sz w:val="24"/>
                <w:szCs w:val="24"/>
                <w:highlight w:val="none"/>
              </w:rPr>
            </w:pPr>
            <w:r>
              <w:rPr>
                <w:rFonts w:hint="eastAsia" w:ascii="宋体" w:hAnsi="宋体" w:eastAsia="宋体" w:cs="宋体"/>
                <w:bCs/>
                <w:iCs/>
                <w:sz w:val="24"/>
                <w:szCs w:val="24"/>
                <w:highlight w:val="none"/>
              </w:rPr>
              <w:t xml:space="preserve">5.1</w:t>
            </w:r>
            <w:r/>
          </w:p>
        </w:tc>
        <w:tc>
          <w:tcPr>
            <w:tcW w:w="7200" w:type="dxa"/>
            <w:vAlign w:val="top"/>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所有钢构件都必须经过喷砂或抛丸处理，保证钢结构涂装工程的质量，防止钢材过早腐蚀，提高其使用寿命。</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钢构件必须采用底漆+中涂+面漆等多道涂层，空气喷涂工艺，涂层均匀质量要好。面漆均匀、细致、光亮、完整和色泽一致，不得有粗糙不平、漏漆、起泡、脱落、开裂、流挂、皱皮、外来杂质及其他降低保护与装饰性的显著污浊物。提供色卡供买方确认。</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钢构件(载车架不得存在拼接现象，所有钢构件一次成型)。</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gridSpan w:val="2"/>
            <w:tcW w:w="8100" w:type="dxa"/>
            <w:vAlign w:val="center"/>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
                <w:bCs/>
                <w:sz w:val="24"/>
                <w:szCs w:val="24"/>
                <w:highlight w:val="none"/>
              </w:rPr>
              <w:t xml:space="preserve">6.焊接要求:</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6.1</w:t>
            </w:r>
            <w:r/>
          </w:p>
        </w:tc>
        <w:tc>
          <w:tcPr>
            <w:tcW w:w="7200" w:type="dxa"/>
            <w:vAlign w:val="top"/>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a、焊条、焊丝和焊剂应与被焊接件的材料相适应。</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b、焊缝应符合GB／T985和GB／T986的规定。</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c、竖向和横向构件，焊接前进行校直校平。</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gridSpan w:val="2"/>
            <w:tcW w:w="8100" w:type="dxa"/>
            <w:vAlign w:val="center"/>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
                <w:bCs/>
                <w:sz w:val="24"/>
                <w:szCs w:val="24"/>
                <w:highlight w:val="none"/>
              </w:rPr>
              <w:t xml:space="preserve">7.电器要求:</w:t>
            </w:r>
            <w:r/>
          </w:p>
        </w:tc>
        <w:tc>
          <w:tcPr>
            <w:tcW w:w="1080" w:type="dxa"/>
            <w:vAlign w:val="center"/>
            <w:textDirection w:val="lrTb"/>
            <w:noWrap w:val="false"/>
          </w:tcPr>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36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7.1</w:t>
            </w:r>
            <w:r/>
          </w:p>
        </w:tc>
        <w:tc>
          <w:tcPr>
            <w:tcW w:w="7200" w:type="dxa"/>
            <w:vAlign w:val="top"/>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a、投标文件应提出停车系统供电容量、指标等要求，控制器及电源等设计须满足该系统正常使用要求，具有较高的抗干扰能力及稳压特性。</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b、电气设备的安装应符合GB50168、GB50169和GB50171的要求。</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c、停车设备的金属结构及所有电气设备的金属外壳、管槽、电缆金属护层和变压器低压侧均应有可靠接地。检测时应保持接地良好。</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d、所有仪表、按钮、操作开关的用途应标明在盘(屏、柜、台)的正面，装设在内部的元件应标明代号。</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e、所有电气设备必须可靠固定，声光信号装置必须可靠。</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f、设备适用于三相五线制。</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g、电动机、电控柜、操作箱所有外壳防护等级应不低于GB／T4942.2－1993中IP40要求。电控柜、操作箱密封防鼠害，并根据需要配置强制通风。</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h、电路必须配有分电路和主电路的短路保护、过载保护、欠压保护、缺相保护等保护电路。</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i、提供总体设计的电气原理图和电气接线图，每个电控柜必须提供电控柜的原理图和接线图。</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j、供电及控制线路安装按工程现场情况，以桥架为主。</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k、各电器设备及屏、柜与其结构构架间的距离必须符合检修方便的原则。</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l、满载运行时，电动机端的电压损失不得超过额定电压的15％。</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m、零线和接地线应分别设置，严禁用零线代替接地线。接地电阻不得大于1Ω。</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n、导体之间和导体对地之间的绝缘电阻必须大于1000Ω／V，且其值不小于：</w:t>
            </w:r>
            <w:r/>
          </w:p>
          <w:p>
            <w:pPr>
              <w:ind w:firstLine="480"/>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(a)动力电路和电气安全装置电路0.5MΩ；</w:t>
            </w:r>
            <w:r/>
          </w:p>
          <w:p>
            <w:pPr>
              <w:ind w:firstLine="480"/>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(b)其他电路(控制、照明、信号等)0.25MΩ。</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o、接地线连接应符合GB50169的规定。</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p、电机必须内置，不得外露，避免外来雨水灰尘侵蚀，布置需美观。</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q、自动进行电源切换。</w:t>
            </w:r>
            <w:r/>
          </w:p>
        </w:tc>
        <w:tc>
          <w:tcPr>
            <w:tcW w:w="1080" w:type="dxa"/>
            <w:vAlign w:val="center"/>
            <w:textDirection w:val="lrTb"/>
            <w:noWrap w:val="false"/>
          </w:tcPr>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16"/>
        </w:trPr>
        <w:tc>
          <w:tcPr>
            <w:gridSpan w:val="2"/>
            <w:tcW w:w="8100" w:type="dxa"/>
            <w:vAlign w:val="center"/>
            <w:textDirection w:val="lrTb"/>
            <w:noWrap w:val="false"/>
          </w:tcPr>
          <w:p>
            <w:pPr>
              <w:spacing w:line="360" w:lineRule="exact"/>
              <w:rPr>
                <w:rFonts w:hint="eastAsia" w:ascii="宋体" w:hAnsi="宋体" w:eastAsia="宋体" w:cs="宋体"/>
                <w:bCs/>
                <w:iCs/>
                <w:sz w:val="24"/>
                <w:szCs w:val="24"/>
                <w:highlight w:val="none"/>
              </w:rPr>
            </w:pPr>
            <w:r>
              <w:rPr>
                <w:rFonts w:hint="eastAsia" w:ascii="宋体" w:hAnsi="宋体" w:eastAsia="宋体" w:cs="宋体"/>
                <w:b/>
                <w:bCs/>
                <w:sz w:val="24"/>
                <w:szCs w:val="24"/>
                <w:highlight w:val="none"/>
              </w:rPr>
              <w:t xml:space="preserve">8.车库控制管理系统要求:</w:t>
            </w:r>
            <w:r/>
          </w:p>
        </w:tc>
        <w:tc>
          <w:tcPr>
            <w:tcW w:w="1080" w:type="dxa"/>
            <w:vAlign w:val="center"/>
            <w:textDirection w:val="lrTb"/>
            <w:noWrap w:val="false"/>
          </w:tcPr>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Pr>
        <w:tc>
          <w:tcPr>
            <w:tcW w:w="900" w:type="dxa"/>
            <w:vAlign w:val="center"/>
            <w:textDirection w:val="lrTb"/>
            <w:noWrap w:val="false"/>
          </w:tcPr>
          <w:p>
            <w:pPr>
              <w:jc w:val="center"/>
              <w:spacing w:line="36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8.1</w:t>
            </w:r>
            <w:r/>
          </w:p>
        </w:tc>
        <w:tc>
          <w:tcPr>
            <w:tcW w:w="7200" w:type="dxa"/>
            <w:vAlign w:val="top"/>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a、控制系统主要由以下部分组成：主控制箱盘、可编程控制器、电磁接触器、按键式控制盘、光电开关、定位及逾限开关、安全装置等。</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b、手动操作：按键方式，并于操作盘附上标注容车尺寸、操作说明牌、设备维护服务电话等。</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c、应有明显的车位分区及分区标志。</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d、控制系统要求操作简单方便、操作指示和按钮一目了然。</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e、控制系统应保证运行安全，充分考虑到可能发生的危险情况，采取措施避免，并发出声光报警，提示操作者注意安全。</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f、集中控制系统设置于控制室内。</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g、自动操作存取车可采用IC卡、二维码、车牌识别等，应采用多媒体操作屏，并可方便地进行切换。投标人应说明其所采用的方式，操作装置应设置在人及汽车的出入状况可目视清楚的某方便位置。</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h、电气控制线必须采用标准要求的多股铜芯电缆线，并具有耐候性、耐油性。</w:t>
            </w:r>
            <w:r/>
          </w:p>
          <w:p>
            <w:pPr>
              <w:spacing w:line="420" w:lineRule="exact"/>
              <w:rPr>
                <w:rFonts w:hint="eastAsia" w:ascii="宋体" w:hAnsi="宋体" w:eastAsia="宋体" w:cs="宋体"/>
                <w:sz w:val="24"/>
                <w:szCs w:val="24"/>
                <w:highlight w:val="none"/>
              </w:rPr>
            </w:pPr>
            <w:r>
              <w:rPr>
                <w:rFonts w:hint="eastAsia" w:ascii="宋体" w:hAnsi="宋体" w:eastAsia="宋体" w:cs="宋体"/>
                <w:bCs/>
                <w:iCs/>
                <w:sz w:val="24"/>
                <w:szCs w:val="24"/>
                <w:highlight w:val="none"/>
              </w:rPr>
              <w:t xml:space="preserve">i、照明电路应另设电源开关，不受动力部分总开关的影响。紧急停止开关应设置在明显位置，紧急时操作者能及时处理。</w:t>
            </w:r>
            <w:r/>
          </w:p>
        </w:tc>
        <w:tc>
          <w:tcPr>
            <w:tcW w:w="1080" w:type="dxa"/>
            <w:vAlign w:val="center"/>
            <w:textDirection w:val="lrTb"/>
            <w:noWrap w:val="false"/>
          </w:tcPr>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3"/>
        </w:trPr>
        <w:tc>
          <w:tcPr>
            <w:gridSpan w:val="2"/>
            <w:tcW w:w="8100" w:type="dxa"/>
            <w:vAlign w:val="center"/>
            <w:textDirection w:val="lrTb"/>
            <w:noWrap w:val="false"/>
          </w:tcPr>
          <w:p>
            <w:pPr>
              <w:spacing w:line="360" w:lineRule="exact"/>
              <w:rPr>
                <w:rFonts w:hint="eastAsia" w:ascii="宋体" w:hAnsi="宋体" w:eastAsia="宋体" w:cs="宋体"/>
                <w:bCs/>
                <w:iCs/>
                <w:sz w:val="24"/>
                <w:szCs w:val="24"/>
                <w:highlight w:val="none"/>
              </w:rPr>
            </w:pPr>
            <w:r>
              <w:rPr>
                <w:rFonts w:hint="eastAsia" w:ascii="宋体" w:hAnsi="宋体" w:eastAsia="宋体" w:cs="宋体"/>
                <w:b/>
                <w:bCs/>
                <w:sz w:val="24"/>
                <w:szCs w:val="24"/>
                <w:highlight w:val="none"/>
              </w:rPr>
              <w:t xml:space="preserve">9.制动器要求:</w:t>
            </w:r>
            <w:r/>
          </w:p>
        </w:tc>
        <w:tc>
          <w:tcPr>
            <w:tcW w:w="1080" w:type="dxa"/>
            <w:vAlign w:val="center"/>
            <w:textDirection w:val="lrTb"/>
            <w:noWrap w:val="false"/>
          </w:tcPr>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2850"/>
        </w:trPr>
        <w:tc>
          <w:tcPr>
            <w:tcW w:w="900" w:type="dxa"/>
            <w:vAlign w:val="center"/>
            <w:textDirection w:val="lrTb"/>
            <w:noWrap w:val="false"/>
          </w:tcPr>
          <w:p>
            <w:pPr>
              <w:jc w:val="center"/>
              <w:spacing w:line="36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9.1</w:t>
            </w:r>
            <w:r/>
          </w:p>
        </w:tc>
        <w:tc>
          <w:tcPr>
            <w:tcW w:w="7200" w:type="dxa"/>
            <w:vAlign w:val="top"/>
            <w:textDirection w:val="lrTb"/>
            <w:noWrap w:val="false"/>
          </w:tcPr>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a、制动机构必须设有自动制动系统，在出现动力电源失电或控制电源失电情况时能自动制动。</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b、制动系统应采用常闭式制动器，对控制升降运动的制动器其制动力矩应小于1.5倍额定载荷的制动力矩。</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c、制动器应有符合操作频度的热容量。</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d、制动器对制动磨擦垫片的磨损应有补偿能力。</w:t>
            </w:r>
            <w:r/>
          </w:p>
          <w:p>
            <w:pPr>
              <w:spacing w:line="4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e、制动轮的制动磨擦面，不应有妨碍制动性能的缺陷或沾染油污。</w:t>
            </w:r>
            <w:r/>
          </w:p>
        </w:tc>
        <w:tc>
          <w:tcPr>
            <w:tcW w:w="1080" w:type="dxa"/>
            <w:vAlign w:val="center"/>
            <w:textDirection w:val="lrTb"/>
            <w:noWrap w:val="false"/>
          </w:tcPr>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217"/>
        </w:trPr>
        <w:tc>
          <w:tcPr>
            <w:gridSpan w:val="3"/>
            <w:tcW w:w="9180" w:type="dxa"/>
            <w:vAlign w:val="center"/>
            <w:textDirection w:val="lrTb"/>
            <w:noWrap w:val="false"/>
          </w:tcPr>
          <w:p>
            <w:pPr>
              <w:spacing w:line="360" w:lineRule="exac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10.收费管理系统要求</w:t>
            </w:r>
            <w:r/>
          </w:p>
        </w:tc>
      </w:tr>
      <w:tr>
        <w:trPr>
          <w:cantSplit/>
          <w:jc w:val="center"/>
          <w:trHeight w:val="223"/>
        </w:trPr>
        <w:tc>
          <w:tcPr>
            <w:tcW w:w="900" w:type="dxa"/>
            <w:vAlign w:val="center"/>
            <w:textDirection w:val="lrTb"/>
            <w:noWrap w:val="false"/>
          </w:tcPr>
          <w:p>
            <w:pPr>
              <w:jc w:val="center"/>
              <w:spacing w:line="360" w:lineRule="exact"/>
              <w:rPr>
                <w:rFonts w:hint="eastAsia" w:ascii="宋体" w:hAnsi="宋体" w:eastAsia="宋体" w:cs="宋体"/>
                <w:bCs/>
                <w:iCs/>
                <w:sz w:val="24"/>
                <w:szCs w:val="24"/>
                <w:highlight w:val="none"/>
                <w:lang w:val="en-US" w:eastAsia="zh-CN"/>
              </w:rPr>
            </w:pPr>
            <w:r>
              <w:rPr>
                <w:rFonts w:hint="eastAsia" w:ascii="宋体" w:hAnsi="宋体" w:eastAsia="宋体" w:cs="宋体"/>
                <w:bCs/>
                <w:iCs/>
                <w:sz w:val="24"/>
                <w:szCs w:val="24"/>
                <w:highlight w:val="none"/>
                <w:lang w:val="en-US" w:eastAsia="zh-CN"/>
              </w:rPr>
              <w:t xml:space="preserve">10.1</w:t>
            </w:r>
            <w:r/>
          </w:p>
        </w:tc>
        <w:tc>
          <w:tcPr>
            <w:tcW w:w="7200" w:type="dxa"/>
            <w:vAlign w:val="top"/>
            <w:textDirection w:val="lrTb"/>
            <w:noWrap w:val="false"/>
          </w:tcPr>
          <w:p>
            <w:pPr>
              <w:spacing w:line="420" w:lineRule="exact"/>
              <w:rPr>
                <w:rFonts w:hint="eastAsia" w:ascii="宋体" w:hAnsi="宋体" w:eastAsia="宋体" w:cs="宋体"/>
                <w:bCs/>
                <w:iCs/>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val="0"/>
                <w:iCs/>
                <w:color w:val="000000"/>
                <w:sz w:val="24"/>
                <w:szCs w:val="24"/>
                <w:highlight w:val="none"/>
                <w:lang w:val="en-US" w:eastAsia="zh-CN"/>
              </w:rPr>
              <w:t xml:space="preserve">本次投标的停车系统产品应包含收费管理系统，且收费管理系统必须与本院现有科托收费管理系统无缝对接。相应的对接、开发、调试、维护成本需包含在本次投标报价内。</w:t>
            </w:r>
            <w:r/>
          </w:p>
        </w:tc>
        <w:tc>
          <w:tcPr>
            <w:tcW w:w="1080" w:type="dxa"/>
            <w:vAlign w:val="center"/>
            <w:textDirection w:val="lrTb"/>
            <w:noWrap w:val="false"/>
          </w:tcPr>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tabs>
          <w:tab w:val="left" w:pos="534" w:leader="none"/>
        </w:tabs>
        <w:rPr>
          <w:rFonts w:hint="eastAsia" w:ascii="宋体" w:hAnsi="宋体"/>
          <w:b/>
          <w:bCs/>
          <w:iCs/>
          <w:highlight w:val="none"/>
        </w:rPr>
      </w:pPr>
      <w:r>
        <w:rPr>
          <w:rFonts w:hint="eastAsia" w:ascii="宋体" w:hAnsi="宋体"/>
          <w:b/>
          <w:bCs/>
          <w:iCs/>
          <w:highlight w:val="none"/>
        </w:rPr>
      </w:r>
      <w:r/>
    </w:p>
    <w:p>
      <w:pPr>
        <w:ind w:firstLine="480"/>
        <w:spacing w:line="560" w:lineRule="exact"/>
        <w:rPr>
          <w:rFonts w:hint="eastAsia" w:ascii="宋体" w:hAnsi="宋体"/>
          <w:sz w:val="24"/>
          <w:highlight w:val="none"/>
        </w:rPr>
      </w:pPr>
      <w:r>
        <w:rPr>
          <w:rFonts w:hint="eastAsia" w:ascii="宋体" w:hAnsi="宋体"/>
          <w:sz w:val="24"/>
          <w:highlight w:val="none"/>
        </w:rPr>
        <w:t xml:space="preserve">3.2技术服务要求</w:t>
      </w:r>
      <w:r/>
    </w:p>
    <w:tbl>
      <w:tblPr>
        <w:tblStyle w:val="83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6960"/>
        <w:gridCol w:w="1320"/>
      </w:tblGrid>
      <w:tr>
        <w:trPr>
          <w:cantSplit/>
          <w:jc w:val="center"/>
          <w:trHeight w:val="159"/>
        </w:trPr>
        <w:tc>
          <w:tcPr>
            <w:gridSpan w:val="2"/>
            <w:tcW w:w="7860" w:type="dxa"/>
            <w:vAlign w:val="top"/>
            <w:textDirection w:val="lrTb"/>
            <w:noWrap w:val="false"/>
          </w:tcPr>
          <w:p>
            <w:pPr>
              <w:spacing w:line="360" w:lineRule="exact"/>
              <w:rPr>
                <w:rFonts w:hint="eastAsia" w:ascii="宋体" w:hAnsi="宋体"/>
                <w:sz w:val="24"/>
                <w:szCs w:val="24"/>
                <w:highlight w:val="none"/>
              </w:rPr>
            </w:pPr>
            <w:r>
              <w:rPr>
                <w:rFonts w:hint="eastAsia" w:ascii="宋体" w:hAnsi="宋体"/>
                <w:b/>
                <w:bCs/>
                <w:sz w:val="24"/>
                <w:szCs w:val="24"/>
                <w:highlight w:val="none"/>
              </w:rPr>
              <w:t xml:space="preserve">1、技术服务:</w:t>
            </w:r>
            <w:r/>
          </w:p>
        </w:tc>
        <w:tc>
          <w:tcPr>
            <w:tcW w:w="1320" w:type="dxa"/>
            <w:vAlign w:val="top"/>
            <w:textDirection w:val="lrTb"/>
            <w:noWrap w:val="false"/>
          </w:tcPr>
          <w:p>
            <w:pPr>
              <w:spacing w:line="36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439"/>
        </w:trPr>
        <w:tc>
          <w:tcPr>
            <w:tcW w:w="90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1.1</w:t>
            </w:r>
            <w:r/>
          </w:p>
        </w:tc>
        <w:tc>
          <w:tcPr>
            <w:tcW w:w="6960" w:type="dxa"/>
            <w:vAlign w:val="top"/>
            <w:textDirection w:val="lrTb"/>
            <w:noWrap w:val="false"/>
          </w:tcPr>
          <w:p>
            <w:pPr>
              <w:spacing w:line="420" w:lineRule="exact"/>
              <w:rPr>
                <w:rFonts w:hint="eastAsia" w:ascii="宋体" w:hAnsi="宋体"/>
                <w:sz w:val="24"/>
                <w:szCs w:val="24"/>
                <w:highlight w:val="none"/>
              </w:rPr>
            </w:pPr>
            <w:r>
              <w:rPr>
                <w:rFonts w:hint="eastAsia" w:ascii="宋体" w:hAnsi="宋体"/>
                <w:sz w:val="24"/>
                <w:szCs w:val="24"/>
                <w:highlight w:val="none"/>
              </w:rPr>
              <w:t xml:space="preserve">中标方应提供以下服务项目（不限于此）：</w:t>
            </w:r>
            <w:r/>
          </w:p>
          <w:p>
            <w:pPr>
              <w:spacing w:line="420" w:lineRule="exact"/>
              <w:rPr>
                <w:rFonts w:hint="eastAsia" w:ascii="宋体" w:hAnsi="宋体"/>
                <w:sz w:val="24"/>
                <w:szCs w:val="24"/>
                <w:highlight w:val="none"/>
              </w:rPr>
            </w:pPr>
            <w:r>
              <w:rPr>
                <w:rFonts w:hint="eastAsia" w:ascii="宋体" w:hAnsi="宋体"/>
                <w:sz w:val="24"/>
                <w:szCs w:val="24"/>
                <w:highlight w:val="none"/>
              </w:rPr>
              <w:t xml:space="preserve">1.执行和监督所提供设备的现场安装和调试；</w:t>
            </w:r>
            <w:r/>
          </w:p>
          <w:p>
            <w:pPr>
              <w:spacing w:line="420" w:lineRule="exact"/>
              <w:rPr>
                <w:rFonts w:hint="eastAsia" w:ascii="宋体" w:hAnsi="宋体"/>
                <w:sz w:val="24"/>
                <w:szCs w:val="24"/>
                <w:highlight w:val="none"/>
              </w:rPr>
            </w:pPr>
            <w:r>
              <w:rPr>
                <w:rFonts w:hint="eastAsia" w:ascii="宋体" w:hAnsi="宋体"/>
                <w:sz w:val="24"/>
                <w:szCs w:val="24"/>
                <w:highlight w:val="none"/>
              </w:rPr>
              <w:t xml:space="preserve">2.提供安装和维修工具；</w:t>
            </w:r>
            <w:r/>
          </w:p>
          <w:p>
            <w:pPr>
              <w:spacing w:line="420" w:lineRule="exact"/>
              <w:rPr>
                <w:rFonts w:hint="eastAsia" w:ascii="宋体" w:hAnsi="宋体"/>
                <w:sz w:val="24"/>
                <w:szCs w:val="24"/>
                <w:highlight w:val="none"/>
              </w:rPr>
            </w:pPr>
            <w:r>
              <w:rPr>
                <w:rFonts w:hint="eastAsia" w:ascii="宋体" w:hAnsi="宋体"/>
                <w:sz w:val="24"/>
                <w:szCs w:val="24"/>
                <w:highlight w:val="none"/>
              </w:rPr>
              <w:t xml:space="preserve">3.提供设备主要部件的详细操作手册和维修手册；</w:t>
            </w:r>
            <w:r/>
          </w:p>
          <w:p>
            <w:pPr>
              <w:spacing w:line="420" w:lineRule="exact"/>
              <w:rPr>
                <w:rFonts w:hint="eastAsia" w:ascii="宋体" w:hAnsi="宋体"/>
                <w:sz w:val="24"/>
                <w:szCs w:val="24"/>
                <w:highlight w:val="none"/>
              </w:rPr>
            </w:pPr>
            <w:r>
              <w:rPr>
                <w:rFonts w:hint="eastAsia" w:ascii="宋体" w:hAnsi="宋体"/>
                <w:sz w:val="24"/>
                <w:szCs w:val="24"/>
                <w:highlight w:val="none"/>
              </w:rPr>
              <w:t xml:space="preserve">4.投标方应为买方提供设备正常运行一年的易损件和常用备件；</w:t>
            </w:r>
            <w:r/>
          </w:p>
          <w:p>
            <w:pPr>
              <w:spacing w:line="420" w:lineRule="exact"/>
              <w:rPr>
                <w:rFonts w:hint="eastAsia" w:ascii="宋体" w:hAnsi="宋体"/>
                <w:sz w:val="24"/>
                <w:szCs w:val="24"/>
                <w:highlight w:val="none"/>
              </w:rPr>
            </w:pPr>
            <w:r>
              <w:rPr>
                <w:rFonts w:hint="eastAsia" w:ascii="宋体" w:hAnsi="宋体"/>
                <w:sz w:val="24"/>
                <w:szCs w:val="24"/>
                <w:highlight w:val="none"/>
              </w:rPr>
              <w:t xml:space="preserve">5.设备通过特检验收，取得特检验收合格证明。</w:t>
            </w:r>
            <w:r/>
          </w:p>
        </w:tc>
        <w:tc>
          <w:tcPr>
            <w:tcW w:w="1320" w:type="dxa"/>
            <w:vAlign w:val="center"/>
            <w:textDirection w:val="lrTb"/>
            <w:noWrap w:val="false"/>
          </w:tcPr>
          <w:p>
            <w:pPr>
              <w:spacing w:line="36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439"/>
        </w:trPr>
        <w:tc>
          <w:tcPr>
            <w:tcW w:w="90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1.2</w:t>
            </w:r>
            <w:r/>
          </w:p>
        </w:tc>
        <w:tc>
          <w:tcPr>
            <w:tcW w:w="6960" w:type="dxa"/>
            <w:vAlign w:val="top"/>
            <w:textDirection w:val="lrTb"/>
            <w:noWrap w:val="false"/>
          </w:tcPr>
          <w:p>
            <w:pPr>
              <w:spacing w:line="420" w:lineRule="exact"/>
              <w:rPr>
                <w:rFonts w:hint="eastAsia" w:ascii="宋体" w:hAnsi="宋体"/>
                <w:sz w:val="24"/>
                <w:szCs w:val="24"/>
                <w:highlight w:val="none"/>
              </w:rPr>
            </w:pPr>
            <w:r>
              <w:rPr>
                <w:rFonts w:hint="eastAsia" w:ascii="宋体" w:hAnsi="宋体"/>
                <w:sz w:val="24"/>
                <w:szCs w:val="24"/>
                <w:highlight w:val="none"/>
              </w:rPr>
              <w:t xml:space="preserve">定期维修保养内容、费用(保修期外)</w:t>
            </w:r>
            <w:r/>
          </w:p>
        </w:tc>
        <w:tc>
          <w:tcPr>
            <w:tcW w:w="1320" w:type="dxa"/>
            <w:vAlign w:val="top"/>
            <w:textDirection w:val="lrTb"/>
            <w:noWrap w:val="false"/>
          </w:tcPr>
          <w:p>
            <w:pPr>
              <w:spacing w:line="360" w:lineRule="exact"/>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405"/>
        </w:trPr>
        <w:tc>
          <w:tcPr>
            <w:tcW w:w="90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1.3</w:t>
            </w:r>
            <w:r/>
          </w:p>
        </w:tc>
        <w:tc>
          <w:tcPr>
            <w:tcW w:w="6960" w:type="dxa"/>
            <w:vAlign w:val="top"/>
            <w:textDirection w:val="lrTb"/>
            <w:noWrap w:val="false"/>
          </w:tcPr>
          <w:p>
            <w:pPr>
              <w:spacing w:line="420" w:lineRule="exact"/>
              <w:rPr>
                <w:rFonts w:hint="eastAsia" w:ascii="宋体" w:hAnsi="宋体"/>
                <w:sz w:val="24"/>
                <w:szCs w:val="24"/>
                <w:highlight w:val="none"/>
              </w:rPr>
            </w:pPr>
            <w:r>
              <w:rPr>
                <w:rFonts w:hint="eastAsia" w:ascii="宋体" w:hAnsi="宋体"/>
                <w:sz w:val="24"/>
                <w:szCs w:val="24"/>
                <w:highlight w:val="none"/>
              </w:rPr>
              <w:t xml:space="preserve">应急服务内容、费用(保修期外)</w:t>
            </w:r>
            <w:r/>
          </w:p>
        </w:tc>
        <w:tc>
          <w:tcPr>
            <w:tcW w:w="1320" w:type="dxa"/>
            <w:vAlign w:val="top"/>
            <w:textDirection w:val="lrTb"/>
            <w:noWrap w:val="false"/>
          </w:tcPr>
          <w:p>
            <w:pPr>
              <w:spacing w:line="360" w:lineRule="exact"/>
              <w:rPr>
                <w:rFonts w:hint="eastAsia" w:ascii="宋体" w:hAnsi="宋体"/>
                <w:sz w:val="24"/>
                <w:szCs w:val="24"/>
                <w:highlight w:val="none"/>
              </w:rPr>
            </w:pPr>
            <w:r>
              <w:rPr>
                <w:rFonts w:hint="eastAsia" w:ascii="宋体" w:hAnsi="宋体"/>
                <w:sz w:val="24"/>
                <w:szCs w:val="24"/>
                <w:highlight w:val="none"/>
              </w:rPr>
            </w:r>
            <w:r/>
          </w:p>
        </w:tc>
      </w:tr>
      <w:tr>
        <w:trPr>
          <w:cantSplit/>
          <w:jc w:val="center"/>
          <w:trHeight w:val="351"/>
        </w:trPr>
        <w:tc>
          <w:tcPr>
            <w:tcW w:w="90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1.4</w:t>
            </w:r>
            <w:r/>
          </w:p>
        </w:tc>
        <w:tc>
          <w:tcPr>
            <w:tcW w:w="6960" w:type="dxa"/>
            <w:vAlign w:val="top"/>
            <w:textDirection w:val="lrTb"/>
            <w:noWrap w:val="false"/>
          </w:tcPr>
          <w:p>
            <w:pPr>
              <w:spacing w:line="420" w:lineRule="exact"/>
              <w:rPr>
                <w:rFonts w:hint="eastAsia" w:ascii="宋体" w:hAnsi="宋体"/>
                <w:sz w:val="24"/>
                <w:szCs w:val="24"/>
                <w:highlight w:val="none"/>
              </w:rPr>
            </w:pPr>
            <w:r>
              <w:rPr>
                <w:rFonts w:hint="eastAsia" w:ascii="宋体" w:hAnsi="宋体"/>
                <w:sz w:val="24"/>
                <w:szCs w:val="24"/>
                <w:highlight w:val="none"/>
              </w:rPr>
              <w:t xml:space="preserve">故障复修时间要求、费用（保修期外）</w:t>
            </w:r>
            <w:r/>
          </w:p>
        </w:tc>
        <w:tc>
          <w:tcPr>
            <w:tcW w:w="1320" w:type="dxa"/>
            <w:vAlign w:val="top"/>
            <w:textDirection w:val="lrTb"/>
            <w:noWrap w:val="false"/>
          </w:tcPr>
          <w:p>
            <w:pPr>
              <w:spacing w:line="36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90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1.5</w:t>
            </w:r>
            <w:r/>
          </w:p>
        </w:tc>
        <w:tc>
          <w:tcPr>
            <w:tcW w:w="6960" w:type="dxa"/>
            <w:vAlign w:val="top"/>
            <w:textDirection w:val="lrTb"/>
            <w:noWrap w:val="false"/>
          </w:tcPr>
          <w:p>
            <w:pPr>
              <w:spacing w:line="420" w:lineRule="exact"/>
              <w:rPr>
                <w:rFonts w:hint="eastAsia" w:ascii="宋体" w:hAnsi="宋体"/>
                <w:sz w:val="24"/>
                <w:szCs w:val="24"/>
                <w:highlight w:val="none"/>
              </w:rPr>
            </w:pPr>
            <w:r>
              <w:rPr>
                <w:rFonts w:hint="eastAsia" w:ascii="宋体" w:hAnsi="宋体"/>
                <w:sz w:val="24"/>
                <w:szCs w:val="24"/>
                <w:highlight w:val="none"/>
              </w:rPr>
              <w:t xml:space="preserve">买方向中标方选购零件时，中标方不能解脱合同所规定的任何担保义务。在设备投入使用后，中标人必须保证备件的供应，期限不能少于10年。</w:t>
            </w:r>
            <w:r/>
          </w:p>
        </w:tc>
        <w:tc>
          <w:tcPr>
            <w:tcW w:w="1320" w:type="dxa"/>
            <w:vAlign w:val="center"/>
            <w:textDirection w:val="lrTb"/>
            <w:noWrap w:val="false"/>
          </w:tcPr>
          <w:p>
            <w:pPr>
              <w:spacing w:line="36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631"/>
        </w:trPr>
        <w:tc>
          <w:tcPr>
            <w:tcW w:w="90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1.6</w:t>
            </w:r>
            <w:r/>
          </w:p>
        </w:tc>
        <w:tc>
          <w:tcPr>
            <w:tcW w:w="6960" w:type="dxa"/>
            <w:vAlign w:val="top"/>
            <w:textDirection w:val="lrTb"/>
            <w:noWrap w:val="false"/>
          </w:tcPr>
          <w:p>
            <w:pPr>
              <w:jc w:val="left"/>
              <w:spacing w:line="420" w:lineRule="exact"/>
              <w:rPr>
                <w:rFonts w:hint="eastAsia" w:ascii="宋体" w:hAnsi="宋体"/>
                <w:sz w:val="24"/>
                <w:szCs w:val="24"/>
                <w:highlight w:val="none"/>
              </w:rPr>
            </w:pPr>
            <w:r>
              <w:rPr>
                <w:rFonts w:hint="eastAsia" w:ascii="宋体" w:hAnsi="宋体"/>
                <w:sz w:val="24"/>
                <w:szCs w:val="24"/>
                <w:highlight w:val="none"/>
              </w:rPr>
              <w:t xml:space="preserve">中标方应在所供零部件停产前3个月通知买方，以便买方有足够时间购买所需的零部件。</w:t>
            </w:r>
            <w:r/>
          </w:p>
        </w:tc>
        <w:tc>
          <w:tcPr>
            <w:tcW w:w="1320" w:type="dxa"/>
            <w:vAlign w:val="center"/>
            <w:textDirection w:val="lrTb"/>
            <w:noWrap w:val="false"/>
          </w:tcPr>
          <w:p>
            <w:pPr>
              <w:spacing w:line="36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631"/>
        </w:trPr>
        <w:tc>
          <w:tcPr>
            <w:tcW w:w="900" w:type="dxa"/>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1.7</w:t>
            </w:r>
            <w:r/>
          </w:p>
        </w:tc>
        <w:tc>
          <w:tcPr>
            <w:tcW w:w="6960" w:type="dxa"/>
            <w:vAlign w:val="top"/>
            <w:textDirection w:val="lrTb"/>
            <w:noWrap w:val="false"/>
          </w:tcPr>
          <w:p>
            <w:pPr>
              <w:jc w:val="left"/>
              <w:spacing w:line="420" w:lineRule="exact"/>
              <w:rPr>
                <w:rFonts w:hint="eastAsia" w:ascii="宋体" w:hAnsi="宋体"/>
                <w:sz w:val="24"/>
                <w:szCs w:val="24"/>
                <w:highlight w:val="none"/>
              </w:rPr>
            </w:pPr>
            <w:r>
              <w:rPr>
                <w:rFonts w:hint="eastAsia" w:ascii="宋体" w:hAnsi="宋体"/>
                <w:sz w:val="24"/>
                <w:szCs w:val="24"/>
                <w:highlight w:val="none"/>
              </w:rPr>
              <w:t xml:space="preserve">软件开发费(含终身升级费及后期其它功能费，不包含后期功能升级涉及的设备费用) </w:t>
            </w:r>
            <w:r/>
          </w:p>
        </w:tc>
        <w:tc>
          <w:tcPr>
            <w:tcW w:w="1320" w:type="dxa"/>
            <w:vAlign w:val="center"/>
            <w:textDirection w:val="lrTb"/>
            <w:noWrap w:val="false"/>
          </w:tcPr>
          <w:p>
            <w:pPr>
              <w:spacing w:line="360" w:lineRule="exact"/>
              <w:rPr>
                <w:rFonts w:hint="eastAsia" w:ascii="宋体" w:hAnsi="宋体"/>
                <w:sz w:val="24"/>
                <w:szCs w:val="24"/>
                <w:highlight w:val="none"/>
              </w:rPr>
            </w:pPr>
            <w:r>
              <w:rPr>
                <w:rFonts w:hint="eastAsia" w:ascii="宋体" w:hAnsi="宋体"/>
                <w:sz w:val="24"/>
                <w:szCs w:val="24"/>
                <w:highlight w:val="none"/>
              </w:rPr>
            </w:r>
            <w:r/>
          </w:p>
        </w:tc>
      </w:tr>
    </w:tbl>
    <w:p>
      <w:pPr>
        <w:ind w:firstLine="482"/>
        <w:keepLines w:val="0"/>
        <w:keepNext w:val="0"/>
        <w:pageBreakBefore w:val="0"/>
        <w:spacing w:line="336" w:lineRule="auto"/>
        <w:rPr>
          <w:rFonts w:hint="eastAsia" w:ascii="宋体" w:hAnsi="宋体"/>
          <w:bCs/>
          <w:iCs/>
          <w:sz w:val="24"/>
          <w:highlight w:val="none"/>
        </w:rPr>
      </w:pPr>
      <w:r>
        <w:rPr>
          <w:rFonts w:hint="eastAsia" w:ascii="宋体" w:hAnsi="宋体"/>
          <w:b/>
          <w:bCs w:val="0"/>
          <w:iCs/>
          <w:sz w:val="24"/>
          <w:highlight w:val="none"/>
          <w:lang w:val="en-US" w:eastAsia="zh-CN"/>
        </w:rPr>
        <w:t xml:space="preserve">4</w:t>
      </w:r>
      <w:r>
        <w:rPr>
          <w:rFonts w:hint="eastAsia" w:ascii="宋体" w:hAnsi="宋体"/>
          <w:b/>
          <w:bCs w:val="0"/>
          <w:iCs/>
          <w:sz w:val="24"/>
          <w:highlight w:val="none"/>
        </w:rPr>
        <w:t xml:space="preserve">、安装调试要求：</w:t>
      </w:r>
      <w:r>
        <w:rPr>
          <w:rFonts w:hint="eastAsia" w:ascii="宋体" w:hAnsi="宋体"/>
          <w:bCs/>
          <w:iCs/>
          <w:sz w:val="24"/>
          <w:highlight w:val="none"/>
        </w:rPr>
        <w:t xml:space="preserve"> </w:t>
      </w:r>
      <w:r/>
    </w:p>
    <w:p>
      <w:pPr>
        <w:ind w:firstLine="480"/>
        <w:keepLines w:val="0"/>
        <w:keepNext w:val="0"/>
        <w:pageBreakBefore w:val="0"/>
        <w:spacing w:line="336" w:lineRule="auto"/>
        <w:rPr>
          <w:rFonts w:hint="eastAsia" w:ascii="宋体" w:hAnsi="宋体"/>
          <w:b w:val="0"/>
          <w:bCs w:val="0"/>
          <w:iCs/>
          <w:sz w:val="24"/>
          <w:highlight w:val="none"/>
        </w:rPr>
      </w:pPr>
      <w:r>
        <w:rPr>
          <w:rFonts w:hint="eastAsia" w:ascii="宋体" w:hAnsi="宋体"/>
          <w:b w:val="0"/>
          <w:bCs w:val="0"/>
          <w:iCs/>
          <w:color w:val="000000"/>
          <w:sz w:val="24"/>
          <w:highlight w:val="none"/>
          <w:lang w:val="en-US" w:eastAsia="zh-CN"/>
        </w:rPr>
        <w:t xml:space="preserve">4</w:t>
      </w:r>
      <w:r>
        <w:rPr>
          <w:rFonts w:hint="eastAsia" w:ascii="宋体" w:hAnsi="宋体"/>
          <w:b w:val="0"/>
          <w:bCs w:val="0"/>
          <w:iCs/>
          <w:color w:val="000000"/>
          <w:sz w:val="24"/>
          <w:highlight w:val="none"/>
        </w:rPr>
        <w:t xml:space="preserve">.</w:t>
      </w:r>
      <w:r>
        <w:rPr>
          <w:rFonts w:ascii="宋体" w:hAnsi="宋体"/>
          <w:b w:val="0"/>
          <w:bCs w:val="0"/>
          <w:iCs/>
          <w:color w:val="000000"/>
          <w:sz w:val="24"/>
          <w:highlight w:val="none"/>
        </w:rPr>
        <w:t xml:space="preserve">1</w:t>
      </w:r>
      <w:r>
        <w:rPr>
          <w:rFonts w:hint="eastAsia" w:ascii="宋体" w:hAnsi="宋体"/>
          <w:b w:val="0"/>
          <w:bCs w:val="0"/>
          <w:iCs/>
          <w:color w:val="000000"/>
          <w:sz w:val="24"/>
          <w:highlight w:val="none"/>
        </w:rPr>
        <w:t xml:space="preserve">卖方应派有经验的技术人员到现场</w:t>
      </w:r>
      <w:r>
        <w:rPr>
          <w:rFonts w:hint="eastAsia" w:ascii="宋体" w:hAnsi="宋体"/>
          <w:b w:val="0"/>
          <w:bCs w:val="0"/>
          <w:iCs/>
          <w:color w:val="000000"/>
          <w:sz w:val="24"/>
          <w:highlight w:val="none"/>
          <w:lang w:val="en-US" w:eastAsia="zh-CN"/>
        </w:rPr>
        <w:t xml:space="preserve">拆除、</w:t>
      </w:r>
      <w:r>
        <w:rPr>
          <w:rFonts w:hint="eastAsia" w:ascii="宋体" w:hAnsi="宋体"/>
          <w:b w:val="0"/>
          <w:bCs w:val="0"/>
          <w:iCs/>
          <w:color w:val="000000"/>
          <w:sz w:val="24"/>
          <w:highlight w:val="none"/>
        </w:rPr>
        <w:t xml:space="preserve">安装</w:t>
      </w:r>
      <w:r>
        <w:rPr>
          <w:rFonts w:hint="eastAsia" w:ascii="宋体" w:hAnsi="宋体"/>
          <w:b w:val="0"/>
          <w:bCs w:val="0"/>
          <w:iCs/>
          <w:color w:val="000000"/>
          <w:sz w:val="24"/>
          <w:highlight w:val="none"/>
          <w:lang w:eastAsia="zh-CN"/>
        </w:rPr>
        <w:t xml:space="preserve">、</w:t>
      </w:r>
      <w:r>
        <w:rPr>
          <w:rFonts w:hint="eastAsia" w:ascii="宋体" w:hAnsi="宋体"/>
          <w:b w:val="0"/>
          <w:bCs w:val="0"/>
          <w:iCs/>
          <w:color w:val="000000"/>
          <w:sz w:val="24"/>
          <w:highlight w:val="none"/>
        </w:rPr>
        <w:t xml:space="preserve">调试直到设备正常运行，</w:t>
      </w:r>
      <w:r>
        <w:rPr>
          <w:rFonts w:hint="eastAsia" w:ascii="宋体" w:hAnsi="宋体"/>
          <w:b w:val="0"/>
          <w:bCs w:val="0"/>
          <w:iCs/>
          <w:color w:val="000000"/>
          <w:sz w:val="24"/>
          <w:highlight w:val="none"/>
          <w:lang w:val="en-US" w:eastAsia="zh-CN"/>
        </w:rPr>
        <w:t xml:space="preserve">并充分考虑对其他非改造区域停车系统正常运行的保证措施，</w:t>
      </w:r>
      <w:r>
        <w:rPr>
          <w:rFonts w:hint="eastAsia" w:ascii="宋体" w:hAnsi="宋体"/>
          <w:b w:val="0"/>
          <w:bCs w:val="0"/>
          <w:iCs/>
          <w:color w:val="000000"/>
          <w:sz w:val="24"/>
          <w:highlight w:val="none"/>
        </w:rPr>
        <w:t xml:space="preserve">其</w:t>
      </w:r>
      <w:r>
        <w:rPr>
          <w:rFonts w:hint="eastAsia" w:ascii="宋体" w:hAnsi="宋体"/>
          <w:b w:val="0"/>
          <w:bCs w:val="0"/>
          <w:iCs/>
          <w:color w:val="000000"/>
          <w:sz w:val="24"/>
          <w:highlight w:val="none"/>
          <w:lang w:val="en-US" w:eastAsia="zh-CN"/>
        </w:rPr>
        <w:t xml:space="preserve">相关</w:t>
      </w:r>
      <w:r>
        <w:rPr>
          <w:rFonts w:hint="eastAsia" w:ascii="宋体" w:hAnsi="宋体"/>
          <w:b w:val="0"/>
          <w:bCs w:val="0"/>
          <w:iCs/>
          <w:color w:val="000000"/>
          <w:sz w:val="24"/>
          <w:highlight w:val="none"/>
        </w:rPr>
        <w:t xml:space="preserve">费用由卖方</w:t>
      </w:r>
      <w:r>
        <w:rPr>
          <w:rFonts w:hint="eastAsia" w:ascii="宋体" w:hAnsi="宋体"/>
          <w:b w:val="0"/>
          <w:bCs w:val="0"/>
          <w:iCs/>
          <w:sz w:val="24"/>
          <w:highlight w:val="none"/>
        </w:rPr>
        <w:t xml:space="preserve">负担，计入投标总价。</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.2在开始安装以前，所有图纸及技术协议必须提供完整。</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.3卖方应提供全部调试过程中所需的特殊工具、润滑剂和易损件，并自带专用仪器仪表。</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.4卖方应在现场对设备进行调试和试运行，以检验其设计制作操作性和功能等方面的情况。</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.5设备安装完毕，应在买方的监督下进行试运行前的测试，以证明其可以进行试运行。</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.6试运行应在买方监督下进行，内容如下：</w:t>
      </w:r>
      <w:r/>
    </w:p>
    <w:p>
      <w:pPr>
        <w:ind w:firstLine="511"/>
        <w:keepLines w:val="0"/>
        <w:keepNext w:val="0"/>
        <w:pageBreakBefore w:val="0"/>
        <w:spacing w:line="336" w:lineRule="auto"/>
        <w:rPr>
          <w:rFonts w:hint="eastAsia" w:ascii="宋体" w:hAnsi="宋体"/>
          <w:bCs/>
          <w:iCs/>
          <w:sz w:val="24"/>
          <w:highlight w:val="none"/>
        </w:rPr>
      </w:pPr>
      <w:r>
        <w:rPr>
          <w:rFonts w:ascii="宋体" w:hAnsi="宋体"/>
          <w:bCs/>
          <w:iCs/>
          <w:sz w:val="24"/>
          <w:highlight w:val="none"/>
        </w:rPr>
        <w:t xml:space="preserve">a</w:t>
      </w:r>
      <w:r>
        <w:rPr>
          <w:rFonts w:hint="eastAsia" w:ascii="宋体" w:hAnsi="宋体"/>
          <w:bCs/>
          <w:iCs/>
          <w:sz w:val="24"/>
          <w:highlight w:val="none"/>
        </w:rPr>
        <w:t xml:space="preserve">、进行设备的所有功能性运行。</w:t>
      </w:r>
      <w:r/>
    </w:p>
    <w:p>
      <w:pPr>
        <w:ind w:firstLine="511"/>
        <w:keepLines w:val="0"/>
        <w:keepNext w:val="0"/>
        <w:pageBreakBefore w:val="0"/>
        <w:spacing w:line="336" w:lineRule="auto"/>
        <w:rPr>
          <w:rFonts w:hint="eastAsia" w:ascii="宋体" w:hAnsi="宋体"/>
          <w:bCs/>
          <w:iCs/>
          <w:sz w:val="24"/>
          <w:highlight w:val="none"/>
        </w:rPr>
      </w:pPr>
      <w:r>
        <w:rPr>
          <w:rFonts w:ascii="宋体" w:hAnsi="宋体"/>
          <w:bCs/>
          <w:iCs/>
          <w:sz w:val="24"/>
          <w:highlight w:val="none"/>
        </w:rPr>
        <w:t xml:space="preserve">b</w:t>
      </w:r>
      <w:r>
        <w:rPr>
          <w:rFonts w:hint="eastAsia" w:ascii="宋体" w:hAnsi="宋体"/>
          <w:bCs/>
          <w:iCs/>
          <w:sz w:val="24"/>
          <w:highlight w:val="none"/>
        </w:rPr>
        <w:t xml:space="preserve">、运行和检测安全装置。</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7</w:t>
      </w:r>
      <w:r>
        <w:rPr>
          <w:rFonts w:hint="eastAsia" w:ascii="宋体" w:hAnsi="宋体"/>
          <w:bCs/>
          <w:iCs/>
          <w:sz w:val="24"/>
          <w:highlight w:val="none"/>
        </w:rPr>
        <w:t xml:space="preserve">货物在现场的保管由卖方负责，直至设备安装、验交完毕。</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8</w:t>
      </w:r>
      <w:r>
        <w:rPr>
          <w:rFonts w:hint="eastAsia" w:ascii="宋体" w:hAnsi="宋体"/>
          <w:bCs/>
          <w:iCs/>
          <w:sz w:val="24"/>
          <w:highlight w:val="none"/>
        </w:rPr>
        <w:t xml:space="preserve">卖方提供设备安装调试及保养维修服务的施工服务队伍要具备相应的专业知识及技术水平，熟悉所提供停车设备产品的技术性能、指标、安装工艺、维修保养知识，有足够能力承担停车设备的安装工程，并能保证安装工艺达到停车设备运行合格的要求。安装工作必须由卖方提供的施工服务队伍执行，不允许分包。</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9</w:t>
      </w:r>
      <w:r>
        <w:rPr>
          <w:rFonts w:hint="eastAsia" w:ascii="宋体" w:hAnsi="宋体"/>
          <w:bCs/>
          <w:iCs/>
          <w:sz w:val="24"/>
          <w:highlight w:val="none"/>
        </w:rPr>
        <w:t xml:space="preserve">施工服务人员要有相应的上岗证，并自费办理暂住证等证件。卖方施工前向业主递交派出人员名单，严禁使用未成年工和不适应现场安全施工要求的老弱病残人员进行施工。</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10</w:t>
      </w:r>
      <w:r>
        <w:rPr>
          <w:rFonts w:hint="eastAsia" w:ascii="宋体" w:hAnsi="宋体"/>
          <w:bCs/>
          <w:iCs/>
          <w:sz w:val="24"/>
          <w:highlight w:val="none"/>
        </w:rPr>
        <w:t xml:space="preserve">卖方应设有安装负责人，负责安装工程的计划、协调、人力调配及工程质量管理等工作，还应设安装现场工程师，负责技术指导、质量监督、安装现场测量、安装质量检查认可等。</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11</w:t>
      </w:r>
      <w:r>
        <w:rPr>
          <w:rFonts w:hint="eastAsia" w:ascii="宋体" w:hAnsi="宋体"/>
          <w:bCs/>
          <w:iCs/>
          <w:sz w:val="24"/>
          <w:highlight w:val="none"/>
        </w:rPr>
        <w:t xml:space="preserve">进入工作现场的队伍要遵守现场的规章制度。施工队伍要建立安全责任制，确保施工过程不出现人身安全事故、火灾事故和施工机械质量造成的停车设备损坏事故。否则，一切责任由卖方承担。</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12</w:t>
      </w:r>
      <w:r>
        <w:rPr>
          <w:rFonts w:hint="eastAsia" w:ascii="宋体" w:hAnsi="宋体"/>
          <w:bCs/>
          <w:iCs/>
          <w:sz w:val="24"/>
          <w:highlight w:val="none"/>
        </w:rPr>
        <w:t xml:space="preserve">整个工作期间，施工队伍必须接受现场</w:t>
      </w:r>
      <w:r>
        <w:rPr>
          <w:rFonts w:hint="eastAsia" w:ascii="宋体" w:hAnsi="宋体"/>
          <w:bCs/>
          <w:iCs/>
          <w:strike/>
          <w:sz w:val="24"/>
          <w:highlight w:val="none"/>
        </w:rPr>
        <w:t xml:space="preserve">监理</w:t>
      </w:r>
      <w:r>
        <w:rPr>
          <w:rFonts w:hint="eastAsia" w:ascii="宋体" w:hAnsi="宋体"/>
          <w:bCs/>
          <w:iCs/>
          <w:sz w:val="24"/>
          <w:highlight w:val="none"/>
        </w:rPr>
        <w:t xml:space="preserve">统一管理、必要的监督检查和指导。</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1</w:t>
      </w:r>
      <w:r>
        <w:rPr>
          <w:rFonts w:hint="eastAsia" w:ascii="宋体" w:hAnsi="宋体"/>
          <w:bCs/>
          <w:iCs/>
          <w:sz w:val="24"/>
          <w:highlight w:val="none"/>
          <w:lang w:val="en-US" w:eastAsia="zh-CN"/>
        </w:rPr>
        <w:t xml:space="preserve">3</w:t>
      </w:r>
      <w:r>
        <w:rPr>
          <w:rFonts w:hint="eastAsia" w:ascii="宋体" w:hAnsi="宋体"/>
          <w:bCs/>
          <w:iCs/>
          <w:sz w:val="24"/>
          <w:highlight w:val="none"/>
        </w:rPr>
        <w:t xml:space="preserve">土建结构施工过程中，卖方应对停车设备的安装基础、预埋件，以及土建结构是否符合安装要求进行确认。如事先、事中未进行确认，造成事后发现不符合安装要求而进行返工或采取其他补救措施的，一切费用均由卖方承担。</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1</w:t>
      </w: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安装开始前，施工队伍应与业主检查安装现场是否已具备进场条件，包括临时水电和临时用房。在确定施工条件已具备后5天内，确定开工日期。</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1</w:t>
      </w:r>
      <w:r>
        <w:rPr>
          <w:rFonts w:hint="eastAsia" w:ascii="宋体" w:hAnsi="宋体"/>
          <w:bCs/>
          <w:iCs/>
          <w:sz w:val="24"/>
          <w:highlight w:val="none"/>
          <w:lang w:val="en-US" w:eastAsia="zh-CN"/>
        </w:rPr>
        <w:t xml:space="preserve">5</w:t>
      </w:r>
      <w:r>
        <w:rPr>
          <w:rFonts w:hint="eastAsia" w:ascii="宋体" w:hAnsi="宋体"/>
          <w:bCs/>
          <w:iCs/>
          <w:sz w:val="24"/>
          <w:highlight w:val="none"/>
        </w:rPr>
        <w:t xml:space="preserve">施工所用的机械工具、设备、材料由施工队伍自备及自费运到施工工地，进场后进行必要的性能安全检查，完工后从工地自费搬出运走。施工所用的材料及机械工具由买方提供恰当的场所存放并由施工队伍自行保管，不得随便存放，以免造不必要的丢失、损坏。买方只提供临时水源电源</w:t>
      </w:r>
      <w:r>
        <w:rPr>
          <w:rFonts w:ascii="宋体" w:hAnsi="宋体"/>
          <w:bCs/>
          <w:iCs/>
          <w:sz w:val="24"/>
          <w:highlight w:val="none"/>
        </w:rPr>
        <w:t xml:space="preserve">(</w:t>
      </w:r>
      <w:r>
        <w:rPr>
          <w:rFonts w:hint="eastAsia" w:ascii="宋体" w:hAnsi="宋体"/>
          <w:bCs/>
          <w:iCs/>
          <w:sz w:val="24"/>
          <w:highlight w:val="none"/>
        </w:rPr>
        <w:t xml:space="preserve">水电费由卖方承担</w:t>
      </w:r>
      <w:r>
        <w:rPr>
          <w:rFonts w:ascii="宋体" w:hAnsi="宋体"/>
          <w:bCs/>
          <w:iCs/>
          <w:sz w:val="24"/>
          <w:highlight w:val="none"/>
        </w:rPr>
        <w:t xml:space="preserve">)</w:t>
      </w:r>
      <w:r>
        <w:rPr>
          <w:rFonts w:hint="eastAsia" w:ascii="宋体" w:hAnsi="宋体"/>
          <w:bCs/>
          <w:iCs/>
          <w:sz w:val="24"/>
          <w:highlight w:val="none"/>
        </w:rPr>
        <w:t xml:space="preserve">，其它由施工队伍负责。</w:t>
      </w:r>
      <w:r/>
    </w:p>
    <w:p>
      <w:pPr>
        <w:ind w:firstLine="480"/>
        <w:keepLines w:val="0"/>
        <w:keepNext w:val="0"/>
        <w:pageBreakBefore w:val="0"/>
        <w:spacing w:line="336" w:lineRule="auto"/>
        <w:rPr>
          <w:rFonts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1</w:t>
      </w:r>
      <w:r>
        <w:rPr>
          <w:rFonts w:hint="eastAsia" w:ascii="宋体" w:hAnsi="宋体"/>
          <w:bCs/>
          <w:iCs/>
          <w:sz w:val="24"/>
          <w:highlight w:val="none"/>
          <w:lang w:val="en-US" w:eastAsia="zh-CN"/>
        </w:rPr>
        <w:t xml:space="preserve">6</w:t>
      </w:r>
      <w:r>
        <w:rPr>
          <w:rFonts w:hint="eastAsia" w:ascii="宋体" w:hAnsi="宋体"/>
          <w:bCs/>
          <w:iCs/>
          <w:sz w:val="24"/>
          <w:highlight w:val="none"/>
        </w:rPr>
        <w:t xml:space="preserve">安装调试由卖方专职工程师主持完成，调试应通知业主参加，应准备调试记录卡，并于事前</w:t>
      </w:r>
      <w:r>
        <w:rPr>
          <w:rFonts w:ascii="宋体" w:hAnsi="宋体"/>
          <w:bCs/>
          <w:iCs/>
          <w:sz w:val="24"/>
          <w:highlight w:val="none"/>
        </w:rPr>
        <w:t xml:space="preserve">10</w:t>
      </w:r>
      <w:r>
        <w:rPr>
          <w:rFonts w:hint="eastAsia" w:ascii="宋体" w:hAnsi="宋体"/>
          <w:bCs/>
          <w:iCs/>
          <w:sz w:val="24"/>
          <w:highlight w:val="none"/>
        </w:rPr>
        <w:t xml:space="preserve">天提交给各方。</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4</w:t>
      </w:r>
      <w:r>
        <w:rPr>
          <w:rFonts w:hint="eastAsia" w:ascii="宋体" w:hAnsi="宋体"/>
          <w:bCs/>
          <w:iCs/>
          <w:sz w:val="24"/>
          <w:highlight w:val="none"/>
        </w:rPr>
        <w:t xml:space="preserve">.</w:t>
      </w:r>
      <w:r>
        <w:rPr>
          <w:rFonts w:ascii="宋体" w:hAnsi="宋体"/>
          <w:bCs/>
          <w:iCs/>
          <w:sz w:val="24"/>
          <w:highlight w:val="none"/>
        </w:rPr>
        <w:t xml:space="preserve">1</w:t>
      </w:r>
      <w:r>
        <w:rPr>
          <w:rFonts w:hint="eastAsia" w:ascii="宋体" w:hAnsi="宋体"/>
          <w:bCs/>
          <w:iCs/>
          <w:sz w:val="24"/>
          <w:highlight w:val="none"/>
          <w:lang w:val="en-US" w:eastAsia="zh-CN"/>
        </w:rPr>
        <w:t xml:space="preserve">7</w:t>
      </w:r>
      <w:r>
        <w:rPr>
          <w:rFonts w:ascii="宋体" w:hAnsi="宋体"/>
          <w:bCs/>
          <w:iCs/>
          <w:sz w:val="24"/>
          <w:highlight w:val="none"/>
        </w:rPr>
        <w:t xml:space="preserve"> </w:t>
      </w:r>
      <w:r>
        <w:rPr>
          <w:rFonts w:hint="eastAsia" w:ascii="宋体" w:hAnsi="宋体"/>
          <w:bCs/>
          <w:iCs/>
          <w:sz w:val="24"/>
          <w:highlight w:val="none"/>
        </w:rPr>
        <w:t xml:space="preserve">卖方对其人员</w:t>
      </w:r>
      <w:r>
        <w:rPr>
          <w:rFonts w:ascii="宋体" w:hAnsi="宋体"/>
          <w:bCs/>
          <w:iCs/>
          <w:sz w:val="24"/>
          <w:highlight w:val="none"/>
        </w:rPr>
        <w:t xml:space="preserve">(</w:t>
      </w:r>
      <w:r>
        <w:rPr>
          <w:rFonts w:hint="eastAsia" w:ascii="宋体" w:hAnsi="宋体"/>
          <w:bCs/>
          <w:iCs/>
          <w:sz w:val="24"/>
          <w:highlight w:val="none"/>
        </w:rPr>
        <w:t xml:space="preserve">含施工队伍</w:t>
      </w:r>
      <w:r>
        <w:rPr>
          <w:rFonts w:ascii="宋体" w:hAnsi="宋体"/>
          <w:bCs/>
          <w:iCs/>
          <w:sz w:val="24"/>
          <w:highlight w:val="none"/>
        </w:rPr>
        <w:t xml:space="preserve">)</w:t>
      </w:r>
      <w:r>
        <w:rPr>
          <w:rFonts w:hint="eastAsia" w:ascii="宋体" w:hAnsi="宋体"/>
          <w:bCs/>
          <w:iCs/>
          <w:sz w:val="24"/>
          <w:highlight w:val="none"/>
        </w:rPr>
        <w:t xml:space="preserve">的疏忽、违约负全部责任并承担由此而引起的一切损失。</w:t>
      </w:r>
      <w:r/>
    </w:p>
    <w:p>
      <w:pPr>
        <w:keepLines w:val="0"/>
        <w:keepNext w:val="0"/>
        <w:pageBreakBefore w:val="0"/>
        <w:spacing w:line="336" w:lineRule="auto"/>
        <w:rPr>
          <w:rFonts w:hint="eastAsia" w:ascii="宋体" w:hAnsi="宋体"/>
          <w:b/>
          <w:bCs w:val="0"/>
          <w:iCs/>
          <w:sz w:val="24"/>
          <w:highlight w:val="none"/>
        </w:rPr>
      </w:pPr>
      <w:r>
        <w:rPr>
          <w:rFonts w:hint="eastAsia" w:ascii="宋体" w:hAnsi="宋体"/>
          <w:b/>
          <w:bCs w:val="0"/>
          <w:iCs/>
          <w:sz w:val="24"/>
          <w:highlight w:val="none"/>
          <w:lang w:val="en-US" w:eastAsia="zh-CN"/>
        </w:rPr>
        <w:t xml:space="preserve">5</w:t>
      </w:r>
      <w:r>
        <w:rPr>
          <w:rFonts w:hint="eastAsia" w:ascii="宋体" w:hAnsi="宋体"/>
          <w:b/>
          <w:bCs w:val="0"/>
          <w:iCs/>
          <w:sz w:val="24"/>
          <w:highlight w:val="none"/>
        </w:rPr>
        <w:t xml:space="preserve">. 验收要求</w:t>
      </w:r>
      <w:r/>
    </w:p>
    <w:p>
      <w:pPr>
        <w:ind w:firstLine="480"/>
        <w:keepLines w:val="0"/>
        <w:keepNext w:val="0"/>
        <w:pageBreakBefore w:val="0"/>
        <w:spacing w:line="336" w:lineRule="auto"/>
        <w:rPr>
          <w:rFonts w:ascii="宋体" w:hAnsi="宋体"/>
          <w:bCs/>
          <w:iCs/>
          <w:sz w:val="24"/>
          <w:highlight w:val="none"/>
        </w:rPr>
      </w:pPr>
      <w:r>
        <w:rPr>
          <w:rFonts w:hint="eastAsia" w:ascii="宋体" w:hAnsi="宋体"/>
          <w:bCs/>
          <w:iCs/>
          <w:sz w:val="24"/>
          <w:highlight w:val="none"/>
          <w:lang w:val="en-US" w:eastAsia="zh-CN"/>
        </w:rPr>
        <w:t xml:space="preserve">5</w:t>
      </w:r>
      <w:r>
        <w:rPr>
          <w:rFonts w:hint="eastAsia" w:ascii="宋体" w:hAnsi="宋体"/>
          <w:bCs/>
          <w:iCs/>
          <w:sz w:val="24"/>
          <w:highlight w:val="none"/>
        </w:rPr>
        <w:t xml:space="preserve">.</w:t>
      </w:r>
      <w:r>
        <w:rPr>
          <w:rFonts w:ascii="宋体" w:hAnsi="宋体"/>
          <w:bCs/>
          <w:iCs/>
          <w:sz w:val="24"/>
          <w:highlight w:val="none"/>
        </w:rPr>
        <w:t xml:space="preserve">1</w:t>
      </w:r>
      <w:r>
        <w:rPr>
          <w:rFonts w:hint="eastAsia" w:ascii="宋体" w:hAnsi="宋体"/>
          <w:bCs/>
          <w:iCs/>
          <w:sz w:val="24"/>
          <w:highlight w:val="none"/>
        </w:rPr>
        <w:t xml:space="preserve">预验收要求</w:t>
      </w:r>
      <w:r/>
    </w:p>
    <w:p>
      <w:pPr>
        <w:ind w:firstLine="480"/>
        <w:keepLines w:val="0"/>
        <w:keepNext w:val="0"/>
        <w:pageBreakBefore w:val="0"/>
        <w:spacing w:line="336" w:lineRule="auto"/>
        <w:rPr>
          <w:rFonts w:ascii="宋体" w:hAnsi="宋体"/>
          <w:bCs/>
          <w:iCs/>
          <w:sz w:val="24"/>
          <w:highlight w:val="none"/>
        </w:rPr>
      </w:pPr>
      <w:r>
        <w:rPr>
          <w:rFonts w:hint="eastAsia" w:ascii="宋体" w:hAnsi="宋体"/>
          <w:bCs/>
          <w:iCs/>
          <w:sz w:val="24"/>
          <w:highlight w:val="none"/>
        </w:rPr>
        <w:t xml:space="preserve">卖方完成合同范围的安置与调试等工作、并经过自查符合要求后进行预验收。当检验结果与要求不符时，应排除故障或消除缺陷，并重复进行相关项目的检验。检验结果仍不符合要求时，应按“合同条款”的有关规定处置。预验收仅作为报检依据，不承担最后验收的责任。</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5</w:t>
      </w:r>
      <w:r>
        <w:rPr>
          <w:rFonts w:ascii="宋体" w:hAnsi="宋体"/>
          <w:bCs/>
          <w:iCs/>
          <w:sz w:val="24"/>
          <w:highlight w:val="none"/>
        </w:rPr>
        <w:t xml:space="preserve">.2</w:t>
      </w:r>
      <w:r>
        <w:rPr>
          <w:rFonts w:hint="eastAsia" w:ascii="宋体" w:hAnsi="宋体"/>
          <w:bCs/>
          <w:iCs/>
          <w:sz w:val="24"/>
          <w:highlight w:val="none"/>
        </w:rPr>
        <w:t xml:space="preserve">最终验收</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rPr>
        <w:t xml:space="preserve">预验收后，由卖方负责向有关职能部门办理相应的验收手续，在获得相应的准用证后，正式移交给买方，视作最终验收通过。验收费用由卖方负责。停车系统的验收将按招标文件要求的技术规格、中标设备制造的技术规范、国内机械式停车设备技术规范和卖买双方确认的工程图纸进行初步验收合格后，经当地的设备安全使用管理部门签署安装验收合格证。并协助买方办理经营许可证。</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5</w:t>
      </w:r>
      <w:r>
        <w:rPr>
          <w:rFonts w:ascii="宋体" w:hAnsi="宋体"/>
          <w:bCs/>
          <w:iCs/>
          <w:sz w:val="24"/>
          <w:highlight w:val="none"/>
        </w:rPr>
        <w:t xml:space="preserve">.3</w:t>
      </w:r>
      <w:r>
        <w:rPr>
          <w:rFonts w:hint="eastAsia" w:ascii="宋体" w:hAnsi="宋体"/>
          <w:bCs/>
          <w:iCs/>
          <w:sz w:val="24"/>
          <w:highlight w:val="none"/>
        </w:rPr>
        <w:t xml:space="preserve">当满足以下条件时，买方才向卖方签发设备验收合格单：</w:t>
      </w:r>
      <w:r/>
    </w:p>
    <w:p>
      <w:pPr>
        <w:ind w:firstLine="554"/>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rPr>
        <w:t xml:space="preserve">a、卖方已提供了合同中签署的全部设备及完整的技术资料并安装调试合格。</w:t>
      </w:r>
      <w:r/>
    </w:p>
    <w:p>
      <w:pPr>
        <w:ind w:firstLine="554"/>
        <w:keepLines w:val="0"/>
        <w:keepNext w:val="0"/>
        <w:pageBreakBefore w:val="0"/>
        <w:spacing w:line="336" w:lineRule="auto"/>
        <w:rPr>
          <w:rFonts w:hint="eastAsia" w:ascii="宋体" w:hAnsi="宋体"/>
          <w:bCs/>
          <w:iCs/>
          <w:sz w:val="24"/>
          <w:highlight w:val="none"/>
        </w:rPr>
      </w:pPr>
      <w:r>
        <w:rPr>
          <w:rFonts w:hint="eastAsia" w:ascii="宋体" w:hAnsi="宋体"/>
          <w:sz w:val="24"/>
          <w:highlight w:val="none"/>
        </w:rPr>
        <w:t xml:space="preserve">b、</w:t>
      </w:r>
      <w:r>
        <w:rPr>
          <w:rFonts w:hint="eastAsia" w:ascii="宋体" w:hAnsi="宋体"/>
          <w:bCs/>
          <w:iCs/>
          <w:sz w:val="24"/>
          <w:highlight w:val="none"/>
        </w:rPr>
        <w:t xml:space="preserve">卖方提供的设备符合本标书中技术规格书中的规定，性能满足要求。</w:t>
      </w:r>
      <w:r/>
    </w:p>
    <w:p>
      <w:pPr>
        <w:ind w:firstLine="554"/>
        <w:keepLines w:val="0"/>
        <w:keepNext w:val="0"/>
        <w:pageBreakBefore w:val="0"/>
        <w:spacing w:line="336" w:lineRule="auto"/>
        <w:rPr>
          <w:rFonts w:hint="eastAsia" w:ascii="宋体" w:hAnsi="宋体"/>
          <w:bCs/>
          <w:iCs/>
          <w:sz w:val="24"/>
          <w:highlight w:val="none"/>
        </w:rPr>
      </w:pPr>
      <w:r>
        <w:rPr>
          <w:rFonts w:hint="eastAsia" w:ascii="宋体" w:hAnsi="宋体"/>
          <w:sz w:val="24"/>
          <w:highlight w:val="none"/>
        </w:rPr>
        <w:t xml:space="preserve">c、</w:t>
      </w:r>
      <w:r>
        <w:rPr>
          <w:rFonts w:hint="eastAsia" w:ascii="宋体" w:hAnsi="宋体"/>
          <w:bCs/>
          <w:iCs/>
          <w:sz w:val="24"/>
          <w:highlight w:val="none"/>
        </w:rPr>
        <w:t xml:space="preserve">所有缺陷已经改正至招标人满意。</w:t>
      </w:r>
      <w:r/>
    </w:p>
    <w:p>
      <w:pPr>
        <w:ind w:firstLine="554"/>
        <w:keepLines w:val="0"/>
        <w:keepNext w:val="0"/>
        <w:pageBreakBefore w:val="0"/>
        <w:spacing w:line="336" w:lineRule="auto"/>
        <w:rPr>
          <w:rFonts w:hint="eastAsia" w:ascii="宋体" w:hAnsi="宋体"/>
          <w:bCs/>
          <w:iCs/>
          <w:sz w:val="24"/>
          <w:highlight w:val="none"/>
        </w:rPr>
      </w:pPr>
      <w:r>
        <w:rPr>
          <w:rFonts w:hint="eastAsia" w:ascii="宋体" w:hAnsi="宋体"/>
          <w:sz w:val="24"/>
          <w:highlight w:val="none"/>
        </w:rPr>
        <w:t xml:space="preserve">d、</w:t>
      </w:r>
      <w:r>
        <w:rPr>
          <w:rFonts w:hint="eastAsia" w:ascii="宋体" w:hAnsi="宋体"/>
          <w:bCs/>
          <w:iCs/>
          <w:sz w:val="24"/>
          <w:highlight w:val="none"/>
        </w:rPr>
        <w:t xml:space="preserve">系统交付使用前的检验应由政府部门批准的单位按规定进行，检验所需费用均由卖方负责。</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5</w:t>
      </w:r>
      <w:r>
        <w:rPr>
          <w:rFonts w:ascii="宋体" w:hAnsi="宋体"/>
          <w:bCs/>
          <w:iCs/>
          <w:sz w:val="24"/>
          <w:highlight w:val="none"/>
        </w:rPr>
        <w:t xml:space="preserve">.4</w:t>
      </w:r>
      <w:r>
        <w:rPr>
          <w:rFonts w:hint="eastAsia" w:ascii="宋体" w:hAnsi="宋体"/>
          <w:bCs/>
          <w:iCs/>
          <w:sz w:val="24"/>
          <w:highlight w:val="none"/>
        </w:rPr>
        <w:t xml:space="preserve">验收文件：所有验收文件、测试报告、资料需提交买方完整的五套</w:t>
      </w:r>
      <w:r>
        <w:rPr>
          <w:rFonts w:ascii="宋体" w:hAnsi="宋体"/>
          <w:bCs/>
          <w:iCs/>
          <w:sz w:val="24"/>
          <w:highlight w:val="none"/>
        </w:rPr>
        <w:t xml:space="preserve">(</w:t>
      </w:r>
      <w:r>
        <w:rPr>
          <w:rFonts w:hint="eastAsia" w:ascii="宋体" w:hAnsi="宋体"/>
          <w:bCs/>
          <w:iCs/>
          <w:sz w:val="24"/>
          <w:highlight w:val="none"/>
        </w:rPr>
        <w:t xml:space="preserve">一正四副</w:t>
      </w:r>
      <w:r>
        <w:rPr>
          <w:rFonts w:ascii="宋体" w:hAnsi="宋体"/>
          <w:bCs/>
          <w:iCs/>
          <w:sz w:val="24"/>
          <w:highlight w:val="none"/>
        </w:rPr>
        <w:t xml:space="preserve">)</w:t>
      </w:r>
      <w:r>
        <w:rPr>
          <w:rFonts w:hint="eastAsia" w:ascii="宋体" w:hAnsi="宋体"/>
          <w:bCs/>
          <w:iCs/>
          <w:sz w:val="24"/>
          <w:highlight w:val="none"/>
        </w:rPr>
        <w:t xml:space="preserve">，以作设备留档备案。</w:t>
      </w:r>
      <w:r/>
    </w:p>
    <w:p>
      <w:pPr>
        <w:keepLines w:val="0"/>
        <w:keepNext w:val="0"/>
        <w:pageBreakBefore w:val="0"/>
        <w:spacing w:line="336" w:lineRule="auto"/>
        <w:rPr>
          <w:rFonts w:hint="eastAsia" w:ascii="宋体" w:hAnsi="宋体"/>
          <w:b/>
          <w:bCs w:val="0"/>
          <w:iCs/>
          <w:sz w:val="24"/>
          <w:highlight w:val="none"/>
        </w:rPr>
      </w:pPr>
      <w:r>
        <w:rPr>
          <w:rFonts w:hint="eastAsia" w:ascii="宋体" w:hAnsi="宋体"/>
          <w:b/>
          <w:bCs w:val="0"/>
          <w:iCs/>
          <w:sz w:val="24"/>
          <w:highlight w:val="none"/>
          <w:lang w:val="en-US" w:eastAsia="zh-CN"/>
        </w:rPr>
        <w:t xml:space="preserve">6</w:t>
      </w:r>
      <w:r>
        <w:rPr>
          <w:rFonts w:hint="eastAsia" w:ascii="宋体" w:hAnsi="宋体"/>
          <w:b/>
          <w:bCs w:val="0"/>
          <w:iCs/>
          <w:sz w:val="24"/>
          <w:highlight w:val="none"/>
        </w:rPr>
        <w:t xml:space="preserve">. 施工管理要求</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6</w:t>
      </w:r>
      <w:r>
        <w:rPr>
          <w:rFonts w:hint="eastAsia" w:ascii="宋体" w:hAnsi="宋体"/>
          <w:bCs/>
          <w:iCs/>
          <w:sz w:val="24"/>
          <w:highlight w:val="none"/>
        </w:rPr>
        <w:t xml:space="preserve">.1施工管理进度计划必须经业主及卖方共同书面确认，但不能影响到项目的总体计划。</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6</w:t>
      </w:r>
      <w:r>
        <w:rPr>
          <w:rFonts w:hint="eastAsia" w:ascii="宋体" w:hAnsi="宋体"/>
          <w:bCs/>
          <w:iCs/>
          <w:sz w:val="24"/>
          <w:highlight w:val="none"/>
        </w:rPr>
        <w:t xml:space="preserve">.2投标人必须提交本车库详细安装方案。安装方案必须结合本项目的工期要求进行编写，包括进度计划、检验措施、拟投入资源计划等阶段(含控制节点内容，执行地点，措施及执行时间等)，以及保证质量和安全文明措施。方案合理性、可靠性、可行性将作为评标的重要依据。</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6</w:t>
      </w:r>
      <w:r>
        <w:rPr>
          <w:rFonts w:hint="eastAsia" w:ascii="宋体" w:hAnsi="宋体"/>
          <w:bCs/>
          <w:iCs/>
          <w:sz w:val="24"/>
          <w:highlight w:val="none"/>
        </w:rPr>
        <w:t xml:space="preserve">.3卖方应对本停车系统工程设立项目负责人、技术负责人和管理小组，负责合同执行的全过程。负责人应对停车设备的设计、制造、安装具有一定的知识。投标文件中应明确负责人的姓名、性别、年龄、职位、职称和从事机械式停车设备工作的简历，并列明拟组成管理小组的成员介绍。</w:t>
      </w:r>
      <w:r/>
    </w:p>
    <w:p>
      <w:pPr>
        <w:ind w:firstLine="480"/>
        <w:keepLines w:val="0"/>
        <w:keepNext w:val="0"/>
        <w:pageBreakBefore w:val="0"/>
        <w:spacing w:line="336" w:lineRule="auto"/>
        <w:rPr>
          <w:rFonts w:hint="eastAsia" w:ascii="宋体" w:hAnsi="宋体"/>
          <w:bCs/>
          <w:iCs/>
          <w:sz w:val="24"/>
          <w:highlight w:val="none"/>
        </w:rPr>
      </w:pPr>
      <w:r>
        <w:rPr>
          <w:rFonts w:hint="eastAsia" w:ascii="宋体" w:hAnsi="宋体"/>
          <w:bCs/>
          <w:iCs/>
          <w:sz w:val="24"/>
          <w:highlight w:val="none"/>
          <w:lang w:val="en-US" w:eastAsia="zh-CN"/>
        </w:rPr>
        <w:t xml:space="preserve">6</w:t>
      </w:r>
      <w:r>
        <w:rPr>
          <w:rFonts w:hint="eastAsia" w:ascii="宋体" w:hAnsi="宋体"/>
          <w:bCs/>
          <w:iCs/>
          <w:sz w:val="24"/>
          <w:highlight w:val="none"/>
        </w:rPr>
        <w:t xml:space="preserve">.4施工方工人若需留宿工地，须经业主书面批准。</w:t>
      </w:r>
      <w:r/>
    </w:p>
    <w:p>
      <w:pPr>
        <w:numPr>
          <w:ilvl w:val="0"/>
          <w:numId w:val="0"/>
        </w:numPr>
        <w:jc w:val="left"/>
        <w:keepLines w:val="0"/>
        <w:keepNext w:val="0"/>
        <w:pageBreakBefore w:val="0"/>
        <w:spacing w:line="336" w:lineRule="auto"/>
        <w:rPr>
          <w:rFonts w:hint="eastAsia" w:ascii="宋体" w:hAnsi="宋体"/>
          <w:b/>
          <w:bCs w:val="0"/>
          <w:sz w:val="24"/>
          <w:szCs w:val="36"/>
          <w:highlight w:val="none"/>
        </w:rPr>
      </w:pPr>
      <w:r>
        <w:rPr>
          <w:rFonts w:hint="eastAsia" w:ascii="宋体" w:hAnsi="宋体"/>
          <w:b/>
          <w:bCs w:val="0"/>
          <w:sz w:val="24"/>
          <w:szCs w:val="36"/>
          <w:highlight w:val="none"/>
          <w:lang w:val="en-US" w:eastAsia="zh-CN"/>
        </w:rPr>
        <w:t xml:space="preserve">7.</w:t>
      </w:r>
      <w:r>
        <w:rPr>
          <w:rFonts w:hint="eastAsia" w:ascii="宋体" w:hAnsi="宋体"/>
          <w:b/>
          <w:bCs w:val="0"/>
          <w:sz w:val="24"/>
          <w:szCs w:val="36"/>
          <w:highlight w:val="none"/>
        </w:rPr>
        <w:t xml:space="preserve">售后服务要求</w:t>
      </w:r>
      <w:r/>
    </w:p>
    <w:p>
      <w:pPr>
        <w:ind w:firstLine="480"/>
        <w:jc w:val="left"/>
        <w:keepLines w:val="0"/>
        <w:keepNext w:val="0"/>
        <w:pageBreakBefore w:val="0"/>
        <w:spacing w:line="336" w:lineRule="auto"/>
        <w:rPr>
          <w:rFonts w:hint="eastAsia" w:ascii="宋体" w:hAnsi="宋体"/>
          <w:bCs/>
          <w:sz w:val="24"/>
          <w:szCs w:val="36"/>
          <w:highlight w:val="none"/>
        </w:rPr>
      </w:pPr>
      <w:r>
        <w:rPr>
          <w:rFonts w:hint="eastAsia" w:ascii="宋体" w:hAnsi="宋体"/>
          <w:bCs/>
          <w:sz w:val="24"/>
          <w:szCs w:val="36"/>
          <w:highlight w:val="none"/>
          <w:lang w:val="en-US" w:eastAsia="zh-CN"/>
        </w:rPr>
        <w:t xml:space="preserve">7</w:t>
      </w:r>
      <w:r>
        <w:rPr>
          <w:rFonts w:hint="eastAsia" w:ascii="宋体" w:hAnsi="宋体"/>
          <w:bCs/>
          <w:sz w:val="24"/>
          <w:szCs w:val="36"/>
          <w:highlight w:val="none"/>
        </w:rPr>
        <w:t xml:space="preserve">.1卖方须对买方的相关人员提供免费培训，培训内容包括但不限于设备操作及维护方法等。负责培训人员应具备平面移动类产品3年以上的维修经验。</w:t>
      </w:r>
      <w:r/>
    </w:p>
    <w:p>
      <w:pPr>
        <w:ind w:firstLine="480"/>
        <w:jc w:val="left"/>
        <w:keepLines w:val="0"/>
        <w:keepNext w:val="0"/>
        <w:pageBreakBefore w:val="0"/>
        <w:spacing w:line="336" w:lineRule="auto"/>
        <w:rPr>
          <w:rFonts w:hint="eastAsia" w:ascii="宋体" w:hAnsi="宋体"/>
          <w:bCs/>
          <w:sz w:val="24"/>
          <w:szCs w:val="36"/>
          <w:highlight w:val="none"/>
        </w:rPr>
      </w:pPr>
      <w:r>
        <w:rPr>
          <w:rFonts w:hint="eastAsia" w:ascii="宋体" w:hAnsi="宋体"/>
          <w:bCs/>
          <w:sz w:val="24"/>
          <w:szCs w:val="36"/>
          <w:highlight w:val="none"/>
          <w:lang w:val="en-US" w:eastAsia="zh-CN"/>
        </w:rPr>
        <w:t xml:space="preserve">7</w:t>
      </w:r>
      <w:r>
        <w:rPr>
          <w:rFonts w:hint="eastAsia" w:ascii="宋体" w:hAnsi="宋体"/>
          <w:bCs/>
          <w:sz w:val="24"/>
          <w:szCs w:val="36"/>
          <w:highlight w:val="none"/>
        </w:rPr>
        <w:t xml:space="preserve">.2卖方在本地应有售后服务机构人员，维修人员接到维修电话后2小时内赶到现场解决处理。</w:t>
      </w:r>
      <w:r/>
    </w:p>
    <w:p>
      <w:pPr>
        <w:rPr>
          <w:rFonts w:hint="eastAsia" w:eastAsia="宋体"/>
          <w:b/>
          <w:bCs w:val="0"/>
          <w:color w:val="auto"/>
          <w:sz w:val="28"/>
          <w:szCs w:val="28"/>
          <w:highlight w:val="none"/>
          <w:lang w:eastAsia="zh-CN"/>
        </w:rPr>
      </w:pPr>
      <w:r>
        <w:rPr>
          <w:rFonts w:hint="eastAsia" w:ascii="宋体" w:hAnsi="宋体"/>
          <w:b/>
          <w:bCs w:val="0"/>
          <w:sz w:val="24"/>
          <w:szCs w:val="36"/>
          <w:highlight w:val="none"/>
          <w:lang w:val="en-US" w:eastAsia="zh-CN"/>
        </w:rPr>
        <w:t xml:space="preserve">8.</w:t>
      </w:r>
      <w:r>
        <w:rPr>
          <w:rFonts w:hint="eastAsia" w:ascii="宋体" w:hAnsi="宋体"/>
          <w:b/>
          <w:bCs w:val="0"/>
          <w:iCs/>
          <w:color w:val="auto"/>
          <w:sz w:val="24"/>
          <w:szCs w:val="24"/>
          <w:highlight w:val="none"/>
          <w:lang w:val="en-US" w:eastAsia="zh-CN"/>
        </w:rPr>
        <w:t xml:space="preserve">其他要求</w:t>
      </w:r>
      <w:r/>
    </w:p>
    <w:p>
      <w:pPr>
        <w:numPr>
          <w:ilvl w:val="0"/>
          <w:numId w:val="0"/>
        </w:numPr>
        <w:ind w:firstLine="480"/>
        <w:jc w:val="left"/>
        <w:spacing w:line="336" w:lineRule="auto"/>
        <w:rPr>
          <w:rFonts w:hint="eastAsia" w:ascii="宋体" w:hAnsi="宋体"/>
          <w:bCs/>
          <w:color w:val="auto"/>
          <w:sz w:val="24"/>
          <w:szCs w:val="36"/>
          <w:highlight w:val="none"/>
          <w:lang w:eastAsia="zh-CN"/>
        </w:rPr>
      </w:pPr>
      <w:r>
        <w:rPr>
          <w:rFonts w:hint="eastAsia" w:ascii="宋体" w:hAnsi="宋体"/>
          <w:bCs/>
          <w:color w:val="auto"/>
          <w:sz w:val="24"/>
          <w:szCs w:val="36"/>
          <w:highlight w:val="none"/>
          <w:lang w:val="en-US" w:eastAsia="zh-CN"/>
        </w:rPr>
        <w:t xml:space="preserve">8.1驻场及相关</w:t>
      </w:r>
      <w:r>
        <w:rPr>
          <w:rFonts w:hint="eastAsia" w:ascii="宋体" w:hAnsi="宋体"/>
          <w:bCs/>
          <w:color w:val="auto"/>
          <w:sz w:val="24"/>
          <w:szCs w:val="36"/>
          <w:highlight w:val="none"/>
        </w:rPr>
        <w:t xml:space="preserve">人员必须严格遵守的各项规章制度，严格遵守医院规定，严格遵守《医院施工管理工作制度》、</w:t>
      </w:r>
      <w:r>
        <w:rPr>
          <w:rFonts w:hint="eastAsia" w:ascii="宋体" w:hAnsi="宋体"/>
          <w:bCs/>
          <w:color w:val="auto"/>
          <w:sz w:val="24"/>
          <w:szCs w:val="36"/>
          <w:highlight w:val="none"/>
          <w:lang w:eastAsia="zh-CN"/>
        </w:rPr>
        <w:t xml:space="preserve">《</w:t>
      </w:r>
      <w:r>
        <w:rPr>
          <w:rFonts w:hint="eastAsia" w:ascii="宋体" w:hAnsi="宋体"/>
          <w:bCs/>
          <w:color w:val="auto"/>
          <w:sz w:val="24"/>
          <w:szCs w:val="36"/>
          <w:highlight w:val="none"/>
        </w:rPr>
        <w:t xml:space="preserve">停车场管理制度</w:t>
      </w:r>
      <w:r>
        <w:rPr>
          <w:rFonts w:hint="eastAsia" w:ascii="宋体" w:hAnsi="宋体"/>
          <w:bCs/>
          <w:color w:val="auto"/>
          <w:sz w:val="24"/>
          <w:szCs w:val="36"/>
          <w:highlight w:val="none"/>
          <w:lang w:eastAsia="zh-CN"/>
        </w:rPr>
        <w:t xml:space="preserve">》</w:t>
      </w:r>
      <w:r>
        <w:rPr>
          <w:rFonts w:hint="eastAsia" w:ascii="宋体" w:hAnsi="宋体"/>
          <w:bCs/>
          <w:color w:val="auto"/>
          <w:sz w:val="24"/>
          <w:szCs w:val="36"/>
          <w:highlight w:val="none"/>
        </w:rPr>
        <w:t xml:space="preserve">、《消防安全管理制度》、《控烟管理制度》等相关管理制度；不准在驻地和车库吸烟，不准带易燃易爆的物品进入驻地和车库内；只能对范围内的车库设备进行操作，未经院方管理部门允许，不得擅自动用其他设备</w:t>
      </w:r>
      <w:r>
        <w:rPr>
          <w:rFonts w:hint="eastAsia" w:ascii="宋体" w:hAnsi="宋体"/>
          <w:bCs/>
          <w:color w:val="auto"/>
          <w:sz w:val="24"/>
          <w:szCs w:val="36"/>
          <w:highlight w:val="none"/>
          <w:lang w:eastAsia="zh-CN"/>
        </w:rPr>
        <w:t xml:space="preserve">。</w:t>
      </w:r>
      <w:r/>
    </w:p>
    <w:p>
      <w:pPr>
        <w:numPr>
          <w:ilvl w:val="0"/>
          <w:numId w:val="0"/>
        </w:numPr>
        <w:ind w:firstLine="480"/>
        <w:jc w:val="left"/>
        <w:spacing w:line="336" w:lineRule="auto"/>
        <w:rPr>
          <w:rFonts w:hint="eastAsia" w:ascii="宋体" w:hAnsi="宋体"/>
          <w:bCs/>
          <w:color w:val="auto"/>
          <w:sz w:val="24"/>
          <w:szCs w:val="36"/>
          <w:highlight w:val="none"/>
        </w:rPr>
      </w:pPr>
      <w:r>
        <w:rPr>
          <w:rFonts w:hint="eastAsia" w:ascii="宋体" w:hAnsi="宋体"/>
          <w:bCs/>
          <w:color w:val="auto"/>
          <w:sz w:val="24"/>
          <w:szCs w:val="36"/>
          <w:highlight w:val="none"/>
          <w:lang w:val="en-US" w:eastAsia="zh-CN"/>
        </w:rPr>
        <w:t xml:space="preserve">8.</w:t>
      </w:r>
      <w:r>
        <w:rPr>
          <w:rFonts w:hint="eastAsia" w:ascii="宋体" w:hAnsi="宋体"/>
          <w:bCs/>
          <w:color w:val="auto"/>
          <w:sz w:val="24"/>
          <w:szCs w:val="36"/>
          <w:highlight w:val="none"/>
        </w:rPr>
        <w:t xml:space="preserve">2必须遵守政府有关主管部门及医院对院内场地交通、噪音以及环境保护等方面的管理规定。保证场地及驻地清洁且符合环境卫生管理有关规定，维修后清理现场达到医院要求。必须做好邻近建筑物、构筑物、设备设施的保护工作。</w:t>
      </w:r>
      <w:r/>
    </w:p>
    <w:p>
      <w:pPr>
        <w:numPr>
          <w:ilvl w:val="0"/>
          <w:numId w:val="0"/>
        </w:numPr>
        <w:ind w:firstLine="480"/>
        <w:jc w:val="left"/>
        <w:spacing w:line="336" w:lineRule="auto"/>
        <w:rPr>
          <w:rFonts w:hint="eastAsia" w:ascii="宋体" w:hAnsi="宋体"/>
          <w:bCs/>
          <w:color w:val="auto"/>
          <w:sz w:val="24"/>
          <w:szCs w:val="36"/>
          <w:highlight w:val="none"/>
        </w:rPr>
      </w:pPr>
      <w:r>
        <w:rPr>
          <w:rFonts w:hint="eastAsia" w:ascii="宋体" w:hAnsi="宋体"/>
          <w:bCs/>
          <w:color w:val="auto"/>
          <w:sz w:val="24"/>
          <w:szCs w:val="36"/>
          <w:highlight w:val="none"/>
          <w:lang w:val="en-US" w:eastAsia="zh-CN"/>
        </w:rPr>
        <w:t xml:space="preserve">8.</w:t>
      </w:r>
      <w:r>
        <w:rPr>
          <w:rFonts w:hint="eastAsia" w:ascii="宋体" w:hAnsi="宋体"/>
          <w:bCs/>
          <w:color w:val="auto"/>
          <w:sz w:val="24"/>
          <w:szCs w:val="36"/>
          <w:highlight w:val="none"/>
        </w:rPr>
        <w:t xml:space="preserve">3</w:t>
      </w:r>
      <w:r>
        <w:rPr>
          <w:rFonts w:hint="eastAsia" w:ascii="宋体" w:hAnsi="宋体" w:eastAsia="宋体" w:cs="Times New Roman"/>
          <w:b w:val="0"/>
          <w:bCs/>
          <w:color w:val="auto"/>
          <w:sz w:val="24"/>
          <w:szCs w:val="36"/>
          <w:highlight w:val="none"/>
          <w:lang w:val="en-US" w:eastAsia="zh-CN"/>
        </w:rPr>
        <w:t xml:space="preserve">★</w:t>
      </w:r>
      <w:r>
        <w:rPr>
          <w:rFonts w:hint="eastAsia" w:ascii="宋体" w:hAnsi="宋体"/>
          <w:b/>
          <w:bCs w:val="0"/>
          <w:color w:val="auto"/>
          <w:sz w:val="24"/>
          <w:szCs w:val="36"/>
          <w:highlight w:val="none"/>
        </w:rPr>
        <w:t xml:space="preserve">遵守院内安全生产相关管理规定，严格按安全标准组织工作，采取必要的安全防护措施，消除事故隐患。</w:t>
      </w:r>
      <w:r>
        <w:rPr>
          <w:rFonts w:hint="eastAsia" w:ascii="宋体" w:hAnsi="宋体"/>
          <w:b/>
          <w:bCs w:val="0"/>
          <w:color w:val="auto"/>
          <w:sz w:val="24"/>
          <w:szCs w:val="36"/>
          <w:highlight w:val="none"/>
          <w:lang w:val="en-US" w:eastAsia="zh-CN"/>
        </w:rPr>
        <w:t xml:space="preserve">质保期内</w:t>
      </w:r>
      <w:r>
        <w:rPr>
          <w:rFonts w:hint="eastAsia" w:ascii="宋体" w:hAnsi="宋体" w:eastAsia="宋体" w:cs="Times New Roman"/>
          <w:b/>
          <w:bCs w:val="0"/>
          <w:sz w:val="24"/>
          <w:szCs w:val="36"/>
          <w:highlight w:val="none"/>
        </w:rPr>
        <w:t xml:space="preserve">投标人（中标后为合同乙方）</w:t>
      </w:r>
      <w:r>
        <w:rPr>
          <w:rFonts w:hint="eastAsia" w:ascii="宋体" w:hAnsi="宋体"/>
          <w:b/>
          <w:bCs w:val="0"/>
          <w:color w:val="auto"/>
          <w:sz w:val="24"/>
          <w:szCs w:val="36"/>
          <w:highlight w:val="none"/>
        </w:rPr>
        <w:t xml:space="preserve">承担</w:t>
      </w:r>
      <w:r>
        <w:rPr>
          <w:rFonts w:hint="eastAsia" w:ascii="宋体" w:hAnsi="宋体"/>
          <w:b/>
          <w:bCs w:val="0"/>
          <w:color w:val="auto"/>
          <w:sz w:val="24"/>
          <w:szCs w:val="36"/>
          <w:highlight w:val="none"/>
          <w:lang w:val="en-US" w:eastAsia="zh-CN"/>
        </w:rPr>
        <w:t xml:space="preserve">本项目范围内</w:t>
      </w:r>
      <w:r>
        <w:rPr>
          <w:rFonts w:hint="eastAsia" w:ascii="宋体" w:hAnsi="宋体"/>
          <w:b/>
          <w:bCs w:val="0"/>
          <w:color w:val="auto"/>
          <w:sz w:val="24"/>
          <w:szCs w:val="36"/>
          <w:highlight w:val="none"/>
        </w:rPr>
        <w:t xml:space="preserve">全部经济</w:t>
      </w:r>
      <w:r>
        <w:rPr>
          <w:rFonts w:hint="eastAsia" w:ascii="宋体" w:hAnsi="宋体"/>
          <w:b/>
          <w:bCs w:val="0"/>
          <w:color w:val="auto"/>
          <w:sz w:val="24"/>
          <w:szCs w:val="36"/>
          <w:highlight w:val="none"/>
          <w:lang w:eastAsia="zh-CN"/>
        </w:rPr>
        <w:t xml:space="preserve">、</w:t>
      </w:r>
      <w:r>
        <w:rPr>
          <w:rFonts w:hint="eastAsia" w:ascii="宋体" w:hAnsi="宋体"/>
          <w:b/>
          <w:bCs w:val="0"/>
          <w:color w:val="auto"/>
          <w:sz w:val="24"/>
          <w:szCs w:val="36"/>
          <w:highlight w:val="none"/>
          <w:lang w:val="en-US" w:eastAsia="zh-CN"/>
        </w:rPr>
        <w:t xml:space="preserve">消防</w:t>
      </w:r>
      <w:r>
        <w:rPr>
          <w:rFonts w:hint="eastAsia" w:ascii="宋体" w:hAnsi="宋体"/>
          <w:b/>
          <w:bCs w:val="0"/>
          <w:color w:val="auto"/>
          <w:sz w:val="24"/>
          <w:szCs w:val="36"/>
          <w:highlight w:val="none"/>
        </w:rPr>
        <w:t xml:space="preserve">及</w:t>
      </w:r>
      <w:r>
        <w:rPr>
          <w:rFonts w:hint="eastAsia" w:ascii="宋体" w:hAnsi="宋体"/>
          <w:b/>
          <w:bCs w:val="0"/>
          <w:color w:val="auto"/>
          <w:sz w:val="24"/>
          <w:szCs w:val="36"/>
          <w:highlight w:val="none"/>
          <w:lang w:val="en-US" w:eastAsia="zh-CN"/>
        </w:rPr>
        <w:t xml:space="preserve">其他</w:t>
      </w:r>
      <w:r>
        <w:rPr>
          <w:rFonts w:hint="eastAsia" w:ascii="宋体" w:hAnsi="宋体"/>
          <w:b/>
          <w:bCs w:val="0"/>
          <w:color w:val="auto"/>
          <w:sz w:val="24"/>
          <w:szCs w:val="36"/>
          <w:highlight w:val="none"/>
        </w:rPr>
        <w:t xml:space="preserve">安全责任。造成事故发生的费用由乙方</w:t>
      </w:r>
      <w:r>
        <w:rPr>
          <w:rFonts w:hint="eastAsia" w:ascii="宋体" w:hAnsi="宋体"/>
          <w:b/>
          <w:bCs w:val="0"/>
          <w:color w:val="auto"/>
          <w:sz w:val="24"/>
          <w:szCs w:val="36"/>
          <w:highlight w:val="none"/>
          <w:lang w:val="en-US" w:eastAsia="zh-CN"/>
        </w:rPr>
        <w:t xml:space="preserve">全部</w:t>
      </w:r>
      <w:r>
        <w:rPr>
          <w:rFonts w:hint="eastAsia" w:ascii="宋体" w:hAnsi="宋体"/>
          <w:b/>
          <w:bCs w:val="0"/>
          <w:color w:val="auto"/>
          <w:sz w:val="24"/>
          <w:szCs w:val="36"/>
          <w:highlight w:val="none"/>
        </w:rPr>
        <w:t xml:space="preserve">承担</w:t>
      </w:r>
      <w:r>
        <w:rPr>
          <w:rFonts w:hint="eastAsia" w:ascii="宋体" w:hAnsi="宋体"/>
          <w:b/>
          <w:bCs w:val="0"/>
          <w:color w:val="auto"/>
          <w:sz w:val="24"/>
          <w:szCs w:val="36"/>
          <w:highlight w:val="none"/>
          <w:lang w:eastAsia="zh-CN"/>
        </w:rPr>
        <w:t xml:space="preserve">（</w:t>
      </w:r>
      <w:r>
        <w:rPr>
          <w:rFonts w:hint="eastAsia" w:ascii="宋体" w:hAnsi="宋体"/>
          <w:b/>
          <w:bCs w:val="0"/>
          <w:color w:val="auto"/>
          <w:sz w:val="24"/>
          <w:szCs w:val="36"/>
          <w:highlight w:val="none"/>
          <w:lang w:val="en-US" w:eastAsia="zh-CN"/>
        </w:rPr>
        <w:t xml:space="preserve">需提供承诺函并加盖公章</w:t>
      </w:r>
      <w:r>
        <w:rPr>
          <w:rFonts w:hint="eastAsia" w:ascii="宋体" w:hAnsi="宋体"/>
          <w:b/>
          <w:bCs w:val="0"/>
          <w:color w:val="auto"/>
          <w:sz w:val="24"/>
          <w:szCs w:val="36"/>
          <w:highlight w:val="none"/>
          <w:lang w:eastAsia="zh-CN"/>
        </w:rPr>
        <w:t xml:space="preserve">）</w:t>
      </w:r>
      <w:r>
        <w:rPr>
          <w:rFonts w:hint="eastAsia" w:ascii="宋体" w:hAnsi="宋体"/>
          <w:b/>
          <w:bCs w:val="0"/>
          <w:color w:val="auto"/>
          <w:sz w:val="24"/>
          <w:szCs w:val="36"/>
          <w:highlight w:val="none"/>
        </w:rPr>
        <w:t xml:space="preserve">。</w:t>
      </w:r>
      <w:r/>
    </w:p>
    <w:p>
      <w:pPr>
        <w:numPr>
          <w:ilvl w:val="0"/>
          <w:numId w:val="0"/>
        </w:numPr>
        <w:ind w:firstLine="480"/>
        <w:jc w:val="left"/>
        <w:spacing w:line="336" w:lineRule="auto"/>
        <w:rPr>
          <w:rFonts w:hint="eastAsia" w:ascii="宋体" w:hAnsi="宋体"/>
          <w:bCs/>
          <w:color w:val="auto"/>
          <w:sz w:val="24"/>
          <w:szCs w:val="36"/>
          <w:highlight w:val="none"/>
        </w:rPr>
      </w:pPr>
      <w:r>
        <w:rPr>
          <w:rFonts w:hint="eastAsia" w:ascii="宋体" w:hAnsi="宋体"/>
          <w:bCs/>
          <w:color w:val="auto"/>
          <w:sz w:val="24"/>
          <w:szCs w:val="36"/>
          <w:highlight w:val="none"/>
          <w:lang w:val="en-US" w:eastAsia="zh-CN"/>
        </w:rPr>
        <w:t xml:space="preserve">8.</w:t>
      </w:r>
      <w:r>
        <w:rPr>
          <w:rFonts w:hint="eastAsia" w:ascii="宋体" w:hAnsi="宋体"/>
          <w:bCs/>
          <w:color w:val="auto"/>
          <w:sz w:val="24"/>
          <w:szCs w:val="36"/>
          <w:highlight w:val="none"/>
        </w:rPr>
        <w:t xml:space="preserve">4</w:t>
      </w:r>
      <w:r>
        <w:rPr>
          <w:rFonts w:hint="eastAsia" w:ascii="宋体" w:hAnsi="宋体"/>
          <w:bCs/>
          <w:color w:val="auto"/>
          <w:sz w:val="24"/>
          <w:szCs w:val="36"/>
          <w:highlight w:val="none"/>
          <w:lang w:val="en-US" w:eastAsia="zh-CN"/>
        </w:rPr>
        <w:t xml:space="preserve">如</w:t>
      </w:r>
      <w:r>
        <w:rPr>
          <w:rFonts w:hint="eastAsia" w:ascii="宋体" w:hAnsi="宋体"/>
          <w:bCs/>
          <w:color w:val="auto"/>
          <w:sz w:val="24"/>
          <w:szCs w:val="36"/>
          <w:highlight w:val="none"/>
        </w:rPr>
        <w:t xml:space="preserve">涉及动火的工作必须提前到医院保卫处办理动火证等相关手续，严格执行医院动火管理制度。 </w:t>
      </w:r>
      <w:r/>
    </w:p>
    <w:p>
      <w:pPr>
        <w:numPr>
          <w:ilvl w:val="0"/>
          <w:numId w:val="0"/>
        </w:numPr>
        <w:ind w:firstLine="480"/>
        <w:jc w:val="left"/>
        <w:spacing w:line="336" w:lineRule="auto"/>
        <w:rPr>
          <w:rFonts w:hint="eastAsia" w:ascii="宋体" w:hAnsi="宋体"/>
          <w:bCs/>
          <w:color w:val="auto"/>
          <w:sz w:val="24"/>
          <w:szCs w:val="36"/>
          <w:highlight w:val="none"/>
        </w:rPr>
      </w:pPr>
      <w:r>
        <w:rPr>
          <w:rFonts w:hint="eastAsia" w:ascii="宋体" w:hAnsi="宋体"/>
          <w:bCs/>
          <w:color w:val="auto"/>
          <w:sz w:val="24"/>
          <w:szCs w:val="36"/>
          <w:highlight w:val="none"/>
          <w:lang w:val="en-US" w:eastAsia="zh-CN"/>
        </w:rPr>
        <w:t xml:space="preserve">8.5驻场</w:t>
      </w:r>
      <w:r>
        <w:rPr>
          <w:rFonts w:hint="eastAsia" w:ascii="宋体" w:hAnsi="宋体"/>
          <w:bCs/>
          <w:color w:val="auto"/>
          <w:sz w:val="24"/>
          <w:szCs w:val="36"/>
          <w:highlight w:val="none"/>
        </w:rPr>
        <w:t xml:space="preserve">人员必须文明服务，统一着装，佩带工作证，并遵守维保现场的安全，</w:t>
      </w:r>
      <w:r>
        <w:rPr>
          <w:rFonts w:hint="eastAsia" w:ascii="宋体" w:hAnsi="宋体"/>
          <w:bCs/>
          <w:color w:val="auto"/>
          <w:sz w:val="24"/>
          <w:szCs w:val="36"/>
          <w:highlight w:val="none"/>
          <w:lang w:val="en-US" w:eastAsia="zh-CN"/>
        </w:rPr>
        <w:t xml:space="preserve">驻场</w:t>
      </w:r>
      <w:r>
        <w:rPr>
          <w:rFonts w:hint="eastAsia" w:ascii="宋体" w:hAnsi="宋体"/>
          <w:bCs/>
          <w:color w:val="auto"/>
          <w:sz w:val="24"/>
          <w:szCs w:val="36"/>
          <w:highlight w:val="none"/>
        </w:rPr>
        <w:t xml:space="preserve">过程中必须采取得当的安全防护措施，确保人身安全，如在过程中发生事故、工作人员伤害及其他人员伤害，将由</w:t>
      </w:r>
      <w:r>
        <w:rPr>
          <w:rFonts w:hint="eastAsia" w:ascii="宋体" w:hAnsi="宋体" w:eastAsia="宋体" w:cs="Times New Roman"/>
          <w:bCs/>
          <w:sz w:val="24"/>
          <w:szCs w:val="36"/>
          <w:highlight w:val="none"/>
        </w:rPr>
        <w:t xml:space="preserve">投标人（中标后为合同乙方）</w:t>
      </w:r>
      <w:r>
        <w:rPr>
          <w:rFonts w:hint="eastAsia" w:ascii="宋体" w:hAnsi="宋体"/>
          <w:bCs/>
          <w:color w:val="auto"/>
          <w:sz w:val="24"/>
          <w:szCs w:val="36"/>
          <w:highlight w:val="none"/>
        </w:rPr>
        <w:t xml:space="preserve">承担一切责任。必须为从事危险作业的职工办理意外伤害保险，并为本项目内所有自有人员生命财产和机械设备负责并办理保险，支付保险费用。</w:t>
      </w:r>
      <w:r/>
    </w:p>
    <w:p>
      <w:pPr>
        <w:numPr>
          <w:ilvl w:val="0"/>
          <w:numId w:val="0"/>
        </w:numPr>
        <w:ind w:firstLine="480"/>
        <w:jc w:val="left"/>
        <w:spacing w:line="336" w:lineRule="auto"/>
        <w:rPr>
          <w:rFonts w:hint="eastAsia" w:ascii="宋体" w:hAnsi="宋体"/>
          <w:bCs/>
          <w:color w:val="auto"/>
          <w:sz w:val="24"/>
          <w:szCs w:val="36"/>
          <w:highlight w:val="none"/>
        </w:rPr>
      </w:pPr>
      <w:r>
        <w:rPr>
          <w:rFonts w:hint="eastAsia" w:ascii="宋体" w:hAnsi="宋体"/>
          <w:bCs/>
          <w:color w:val="auto"/>
          <w:sz w:val="24"/>
          <w:szCs w:val="36"/>
          <w:highlight w:val="none"/>
          <w:lang w:val="en-US" w:eastAsia="zh-CN"/>
        </w:rPr>
        <w:t xml:space="preserve">8.6</w:t>
      </w:r>
      <w:r>
        <w:rPr>
          <w:rFonts w:hint="eastAsia" w:ascii="宋体" w:hAnsi="宋体"/>
          <w:bCs/>
          <w:color w:val="auto"/>
          <w:sz w:val="24"/>
          <w:szCs w:val="36"/>
          <w:highlight w:val="none"/>
        </w:rPr>
        <w:t xml:space="preserve">必须在院方设置备品备件库，定期盘查库存</w:t>
      </w:r>
      <w:r>
        <w:rPr>
          <w:rFonts w:hint="eastAsia" w:ascii="宋体" w:hAnsi="宋体"/>
          <w:bCs/>
          <w:color w:val="auto"/>
          <w:sz w:val="24"/>
          <w:szCs w:val="36"/>
          <w:highlight w:val="none"/>
          <w:lang w:eastAsia="zh-CN"/>
        </w:rPr>
        <w:t xml:space="preserve">，</w:t>
      </w:r>
      <w:r>
        <w:rPr>
          <w:rFonts w:hint="eastAsia" w:ascii="宋体" w:hAnsi="宋体"/>
          <w:bCs/>
          <w:color w:val="auto"/>
          <w:sz w:val="24"/>
          <w:szCs w:val="36"/>
          <w:highlight w:val="none"/>
          <w:lang w:val="en-US" w:eastAsia="zh-CN"/>
        </w:rPr>
        <w:t xml:space="preserve">使用后1个月内</w:t>
      </w:r>
      <w:r>
        <w:rPr>
          <w:rFonts w:hint="eastAsia" w:ascii="宋体" w:hAnsi="宋体"/>
          <w:bCs/>
          <w:color w:val="auto"/>
          <w:sz w:val="24"/>
          <w:szCs w:val="36"/>
          <w:highlight w:val="none"/>
        </w:rPr>
        <w:t xml:space="preserve">补充库存，以确保该项目服务的及时性。同时确保该项目的服务工具、检查仪器在任何时间均能正常使用，准备备用工具。</w:t>
      </w:r>
      <w:r/>
    </w:p>
    <w:p>
      <w:pPr>
        <w:numPr>
          <w:ilvl w:val="0"/>
          <w:numId w:val="0"/>
        </w:numPr>
        <w:ind w:firstLine="480"/>
        <w:jc w:val="left"/>
        <w:spacing w:line="336" w:lineRule="auto"/>
        <w:rPr>
          <w:rFonts w:hint="eastAsia" w:ascii="宋体" w:hAnsi="宋体" w:eastAsia="宋体" w:cs="Times New Roman"/>
          <w:bCs/>
          <w:sz w:val="24"/>
          <w:szCs w:val="36"/>
          <w:highlight w:val="none"/>
          <w:lang w:val="en-US" w:eastAsia="zh-CN"/>
        </w:rPr>
      </w:pPr>
      <w:r>
        <w:rPr>
          <w:rFonts w:hint="eastAsia" w:ascii="宋体" w:hAnsi="宋体" w:eastAsia="宋体" w:cs="Times New Roman"/>
          <w:bCs/>
          <w:color w:val="auto"/>
          <w:sz w:val="24"/>
          <w:szCs w:val="36"/>
          <w:highlight w:val="none"/>
          <w:lang w:val="en-US" w:eastAsia="zh-CN"/>
        </w:rPr>
        <w:t xml:space="preserve">8.7</w:t>
      </w:r>
      <w:r>
        <w:rPr>
          <w:rFonts w:hint="eastAsia" w:ascii="宋体" w:hAnsi="宋体" w:eastAsia="宋体" w:cs="Times New Roman"/>
          <w:bCs/>
          <w:color w:val="auto"/>
          <w:sz w:val="24"/>
          <w:szCs w:val="36"/>
          <w:highlight w:val="none"/>
        </w:rPr>
        <w:t xml:space="preserve">如遇突发事件或重大突发故障，必须立即召集相关工程技术人员成立应急小组，对产生的事故原因进行分析，并拿出解决事故的初步方案进行控制或维修。如故障存在难点，必须同时从总公司派遣更专业技术工程师在6小时内赶到现场。维修完成后，及时提交维修报告与院方管理部门。</w:t>
      </w:r>
      <w:r/>
    </w:p>
    <w:p>
      <w:pPr>
        <w:numPr>
          <w:ilvl w:val="0"/>
          <w:numId w:val="0"/>
        </w:numPr>
        <w:ind w:left="42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商务要求</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交货期（含安装调试）：</w:t>
      </w:r>
      <w:r>
        <w:rPr>
          <w:rFonts w:hint="eastAsia" w:ascii="宋体" w:hAnsi="宋体" w:cs="宋体"/>
          <w:bCs/>
          <w:color w:val="auto"/>
          <w:sz w:val="24"/>
          <w:szCs w:val="24"/>
          <w:highlight w:val="none"/>
          <w:lang w:val="en-US" w:eastAsia="zh-CN"/>
        </w:rPr>
        <w:t xml:space="preserve">第一阶段：接采购人通知后，50日历天内完成供货、安装、调试，并交付采购人使用。第二阶段：接采购人通知后，45日历天内完成供货、安装、调试，并交付采购人使用。第三阶段：接采购人通知后，45日历天内完成供货、安装、调试，并交付采购人使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实施地点：采购人指定地点</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质保期要求：质保期≥</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rPr>
        <w:t xml:space="preserve">。在质保期内设备免费保修，并确保设备保修期内开机率不低于95%，如设备故障停机率超过5%（一年按365天计算，每年18天），每超过1天，保修期延长14天。保修期外供应商对本设备终身负责维修。免费质保期从设备安装完成并验收合格之日起开始。</w:t>
      </w:r>
      <w:r/>
    </w:p>
    <w:p>
      <w:pPr>
        <w:ind w:firstLine="482"/>
        <w:jc w:val="left"/>
        <w:spacing w:line="360" w:lineRule="auto"/>
        <w:rPr>
          <w:rFonts w:hint="default" w:eastAsia="宋体"/>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质保期内，投标人应至少派1名熟悉设备的工程师，提供24小时驻场服务。</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付款方式：</w:t>
      </w:r>
      <w:r>
        <w:rPr>
          <w:rFonts w:hint="eastAsia" w:ascii="宋体" w:hAnsi="宋体" w:cs="宋体"/>
          <w:b/>
          <w:bCs/>
          <w:color w:val="auto"/>
          <w:sz w:val="24"/>
          <w:szCs w:val="24"/>
          <w:highlight w:val="none"/>
          <w:lang w:val="en-US" w:eastAsia="zh-CN"/>
        </w:rPr>
        <w:t xml:space="preserve">按车位数结算，</w:t>
      </w:r>
      <w:r>
        <w:rPr>
          <w:rFonts w:hint="eastAsia" w:ascii="宋体" w:hAnsi="宋体" w:eastAsia="宋体" w:cs="宋体"/>
          <w:b/>
          <w:bCs/>
          <w:color w:val="auto"/>
          <w:sz w:val="24"/>
          <w:szCs w:val="24"/>
          <w:highlight w:val="none"/>
          <w:lang w:val="en-US" w:eastAsia="zh-CN"/>
        </w:rPr>
        <w:t xml:space="preserve">每阶段设备安装调试合格并通过验收且收到合规发票后，支付</w:t>
      </w:r>
      <w:r>
        <w:rPr>
          <w:rFonts w:hint="eastAsia" w:ascii="宋体" w:hAnsi="宋体" w:cs="宋体"/>
          <w:b/>
          <w:bCs/>
          <w:color w:val="auto"/>
          <w:sz w:val="24"/>
          <w:szCs w:val="24"/>
          <w:highlight w:val="none"/>
          <w:lang w:val="en-US" w:eastAsia="zh-CN"/>
        </w:rPr>
        <w:t xml:space="preserve">该阶段实际改造金额</w:t>
      </w:r>
      <w:r>
        <w:rPr>
          <w:rFonts w:hint="eastAsia" w:ascii="宋体" w:hAnsi="宋体" w:eastAsia="宋体" w:cs="宋体"/>
          <w:b/>
          <w:bCs/>
          <w:color w:val="auto"/>
          <w:sz w:val="24"/>
          <w:szCs w:val="24"/>
          <w:highlight w:val="none"/>
          <w:lang w:val="en-US" w:eastAsia="zh-CN"/>
        </w:rPr>
        <w:t xml:space="preserve">的90%。每阶段</w:t>
      </w:r>
      <w:r>
        <w:rPr>
          <w:rFonts w:hint="eastAsia" w:ascii="宋体" w:hAnsi="宋体" w:cs="宋体"/>
          <w:b/>
          <w:bCs/>
          <w:color w:val="auto"/>
          <w:sz w:val="24"/>
          <w:szCs w:val="24"/>
          <w:highlight w:val="none"/>
          <w:lang w:val="en-US" w:eastAsia="zh-CN"/>
        </w:rPr>
        <w:t xml:space="preserve">验收合格</w:t>
      </w:r>
      <w:r>
        <w:rPr>
          <w:rFonts w:hint="eastAsia" w:ascii="宋体" w:hAnsi="宋体" w:eastAsia="宋体" w:cs="宋体"/>
          <w:b/>
          <w:bCs/>
          <w:color w:val="auto"/>
          <w:sz w:val="24"/>
          <w:szCs w:val="24"/>
          <w:highlight w:val="none"/>
          <w:lang w:val="en-US" w:eastAsia="zh-CN"/>
        </w:rPr>
        <w:t xml:space="preserve">满</w:t>
      </w:r>
      <w:r>
        <w:rPr>
          <w:rFonts w:hint="eastAsia" w:ascii="宋体" w:hAnsi="宋体" w:cs="宋体"/>
          <w:b/>
          <w:bCs/>
          <w:color w:val="auto"/>
          <w:sz w:val="24"/>
          <w:szCs w:val="24"/>
          <w:highlight w:val="none"/>
          <w:lang w:val="en-US" w:eastAsia="zh-CN"/>
        </w:rPr>
        <w:t xml:space="preserve">一年后</w:t>
      </w:r>
      <w:r>
        <w:rPr>
          <w:rFonts w:hint="eastAsia" w:ascii="宋体" w:hAnsi="宋体" w:eastAsia="宋体" w:cs="宋体"/>
          <w:b/>
          <w:bCs/>
          <w:color w:val="auto"/>
          <w:sz w:val="24"/>
          <w:szCs w:val="24"/>
          <w:highlight w:val="none"/>
          <w:lang w:val="en-US" w:eastAsia="zh-CN"/>
        </w:rPr>
        <w:t xml:space="preserve">且设备无质量问题后支付剩余</w:t>
      </w:r>
      <w:r>
        <w:rPr>
          <w:rFonts w:hint="eastAsia" w:ascii="宋体" w:hAnsi="宋体" w:cs="宋体"/>
          <w:b/>
          <w:bCs/>
          <w:color w:val="auto"/>
          <w:sz w:val="24"/>
          <w:szCs w:val="24"/>
          <w:highlight w:val="none"/>
          <w:lang w:val="en-US" w:eastAsia="zh-CN"/>
        </w:rPr>
        <w:t xml:space="preserve">该阶段实际改造金额</w:t>
      </w:r>
      <w:r>
        <w:rPr>
          <w:rFonts w:hint="eastAsia" w:ascii="宋体" w:hAnsi="宋体" w:eastAsia="宋体" w:cs="宋体"/>
          <w:b/>
          <w:bCs/>
          <w:color w:val="auto"/>
          <w:sz w:val="24"/>
          <w:szCs w:val="24"/>
          <w:highlight w:val="none"/>
          <w:lang w:val="en-US" w:eastAsia="zh-CN"/>
        </w:rPr>
        <w:t xml:space="preserve">10%款项。</w:t>
      </w:r>
      <w:r/>
    </w:p>
    <w:p>
      <w:pPr>
        <w:ind w:firstLine="482"/>
        <w:jc w:val="left"/>
        <w:keepLines w:val="0"/>
        <w:keepNext w:val="0"/>
        <w:pageBreakBefore w:val="0"/>
        <w:spacing w:line="360" w:lineRule="auto"/>
        <w:widowControl/>
        <w:rPr>
          <w:rFonts w:hint="eastAsia" w:ascii="宋体" w:hAnsi="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七、</w:t>
      </w:r>
      <w:r>
        <w:rPr>
          <w:rFonts w:hint="eastAsia" w:ascii="宋体" w:hAnsi="宋体"/>
          <w:b/>
          <w:bCs/>
          <w:color w:val="auto"/>
          <w:sz w:val="24"/>
          <w:szCs w:val="24"/>
          <w:highlight w:val="none"/>
          <w:lang w:val="en-US" w:eastAsia="zh-CN"/>
        </w:rPr>
        <w:t xml:space="preserve">异常低价处理</w:t>
      </w:r>
      <w:r/>
    </w:p>
    <w:p>
      <w:pPr>
        <w:pStyle w:val="86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（一）采购评审中出现下列情形之一的，评审委员会应当启动异常低价投标（响应）审查程序：</w:t>
      </w:r>
      <w:r/>
    </w:p>
    <w:p>
      <w:pPr>
        <w:pStyle w:val="86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pStyle w:val="86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pStyle w:val="86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pStyle w:val="86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4.评审委员会基于专业判断，认为供应商报价过低，有可能影响产品质量或者不能诚信履约的其他情形。</w:t>
      </w:r>
      <w:r/>
    </w:p>
    <w:p>
      <w:pPr>
        <w:pStyle w:val="86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6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keepLines w:val="0"/>
        <w:keepNext w:val="0"/>
        <w:pageBreakBefore w:val="0"/>
        <w:spacing w:line="360" w:lineRule="auto"/>
        <w:widowControl/>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13"/>
        <w:ind w:firstLine="569"/>
        <w:spacing w:line="480" w:lineRule="auto"/>
        <w:rPr>
          <w:rFonts w:hint="eastAsia" w:ascii="宋体" w:hAnsi="宋体" w:cs="宋体"/>
          <w:color w:val="auto"/>
          <w:highlight w:val="none"/>
        </w:rPr>
      </w:pPr>
      <w:r>
        <w:rPr>
          <w:rFonts w:hint="eastAsia" w:ascii="宋体" w:hAnsi="宋体" w:cs="宋体"/>
          <w:color w:val="auto"/>
          <w:highlight w:val="none"/>
        </w:rPr>
        <w:t xml:space="preserve">第五章评标方法与评标标准</w:t>
      </w:r>
      <w:bookmarkEnd w:id="256"/>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一、评标方法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评委会将对确定为实质性响应采购文件要求的投标文件进行评价和比较，评标采用综合评估法。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二、评标标准</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本项目采用综合评分法确定中标候选人。评标委员会将按下列评分办法和标准进行评分，总分值为100分。</w:t>
      </w:r>
      <w:r/>
    </w:p>
    <w:tbl>
      <w:tblPr>
        <w:tblStyle w:val="839"/>
        <w:tblW w:w="9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732"/>
        <w:gridCol w:w="7319"/>
      </w:tblGrid>
      <w:tr>
        <w:trPr>
          <w:cantSplit/>
          <w:jc w:val="center"/>
          <w:trHeight w:val="535"/>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评标标准</w:t>
            </w:r>
            <w:r/>
          </w:p>
        </w:tc>
        <w:tc>
          <w:tcPr>
            <w:tcW w:w="732"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7319"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r>
      <w:tr>
        <w:trPr>
          <w:cantSplit/>
          <w:jc w:val="center"/>
          <w:trHeight w:val="971"/>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投标价格</w:t>
            </w:r>
            <w:r/>
          </w:p>
        </w:tc>
        <w:tc>
          <w:tcPr>
            <w:tcW w:w="7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7319" w:type="dxa"/>
            <w:vAlign w:val="center"/>
            <w:textDirection w:val="lrTb"/>
            <w:noWrap w:val="false"/>
          </w:tcPr>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满足招标文件资格要求且投标价格最低的评审报价为评标基准价，价格分为满分</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分，其他投标人的价格分按照下列公式计算：评审报价得分=（评标基准价/评审报价）×</w:t>
            </w:r>
            <w:r>
              <w:rPr>
                <w:rFonts w:hint="eastAsia" w:ascii="宋体" w:hAnsi="宋体" w:cs="宋体"/>
                <w:color w:val="auto"/>
                <w:sz w:val="21"/>
                <w:szCs w:val="21"/>
                <w:highlight w:val="none"/>
                <w:lang w:val="en-US" w:eastAsia="zh-CN"/>
              </w:rPr>
              <w:t xml:space="preserve">30</w:t>
            </w:r>
            <w:r/>
          </w:p>
        </w:tc>
      </w:tr>
      <w:tr>
        <w:trPr>
          <w:cantSplit/>
          <w:jc w:val="center"/>
          <w:trHeight w:val="971"/>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业绩</w:t>
            </w:r>
            <w:r/>
          </w:p>
        </w:tc>
        <w:tc>
          <w:tcPr>
            <w:tcW w:w="7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7319" w:type="dxa"/>
            <w:vAlign w:val="center"/>
            <w:textDirection w:val="lrTb"/>
            <w:noWrap w:val="false"/>
          </w:tcPr>
          <w:p>
            <w:pPr>
              <w:numPr>
                <w:ilvl w:val="0"/>
                <w:numId w:val="0"/>
              </w:num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投标人提供202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年1月1日以来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以合同签订时间为准）承担过</w:t>
            </w:r>
            <w:r>
              <w:rPr>
                <w:rFonts w:hint="eastAsia" w:ascii="宋体" w:hAnsi="宋体" w:cs="宋体"/>
                <w:color w:val="auto"/>
                <w:szCs w:val="21"/>
                <w:highlight w:val="none"/>
              </w:rPr>
              <w:t xml:space="preserve">类似</w:t>
            </w:r>
            <w:r>
              <w:rPr>
                <w:rFonts w:hint="eastAsia" w:ascii="宋体" w:hAnsi="宋体" w:cs="宋体"/>
                <w:color w:val="auto"/>
                <w:szCs w:val="21"/>
                <w:highlight w:val="none"/>
                <w:lang w:val="en-US" w:eastAsia="zh-CN"/>
              </w:rPr>
              <w:t xml:space="preserve">平移类立体车库</w:t>
            </w:r>
            <w:r>
              <w:rPr>
                <w:rFonts w:hint="eastAsia" w:ascii="宋体" w:hAnsi="宋体" w:cs="宋体"/>
                <w:color w:val="auto"/>
                <w:szCs w:val="21"/>
                <w:highlight w:val="none"/>
              </w:rPr>
              <w:t xml:space="preserve">业绩</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，每项得3分，最多得9分。</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注：提供合同</w:t>
            </w:r>
            <w:r>
              <w:rPr>
                <w:rFonts w:hint="eastAsia" w:ascii="宋体" w:hAnsi="宋体" w:cs="宋体"/>
                <w:color w:val="auto"/>
                <w:szCs w:val="21"/>
                <w:highlight w:val="none"/>
                <w:lang w:val="en-US" w:eastAsia="zh-CN"/>
              </w:rPr>
              <w:t xml:space="preserve">复印</w:t>
            </w:r>
            <w:r>
              <w:rPr>
                <w:rFonts w:hint="eastAsia" w:ascii="宋体" w:hAnsi="宋体" w:cs="宋体"/>
                <w:color w:val="auto"/>
                <w:szCs w:val="21"/>
                <w:highlight w:val="none"/>
              </w:rPr>
              <w:t xml:space="preserve">件</w:t>
            </w:r>
            <w:r>
              <w:rPr>
                <w:rFonts w:hint="eastAsia" w:ascii="宋体" w:hAnsi="宋体" w:cs="宋体"/>
                <w:color w:val="auto"/>
                <w:szCs w:val="21"/>
                <w:highlight w:val="none"/>
                <w:lang w:val="en-US" w:eastAsia="zh-CN"/>
              </w:rPr>
              <w:t xml:space="preserve">加盖投标人章，合同应能反映相关评审内容，否则视为未提供</w:t>
            </w:r>
            <w:r>
              <w:rPr>
                <w:rFonts w:hint="eastAsia" w:ascii="宋体" w:hAnsi="宋体" w:cs="宋体"/>
                <w:color w:val="auto"/>
                <w:szCs w:val="21"/>
                <w:highlight w:val="none"/>
              </w:rPr>
              <w:t xml:space="preserve">。</w:t>
            </w:r>
            <w:r/>
          </w:p>
        </w:tc>
      </w:tr>
      <w:tr>
        <w:trPr>
          <w:cantSplit/>
          <w:jc w:val="center"/>
          <w:trHeight w:val="1259"/>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响应</w:t>
            </w:r>
            <w:r>
              <w:rPr>
                <w:rFonts w:hint="eastAsia" w:ascii="宋体" w:hAnsi="宋体" w:cs="宋体"/>
                <w:color w:val="auto"/>
                <w:sz w:val="21"/>
                <w:szCs w:val="21"/>
                <w:highlight w:val="none"/>
                <w:lang w:val="en-US" w:eastAsia="zh-CN"/>
              </w:rPr>
              <w:t xml:space="preserve">情况</w:t>
            </w:r>
            <w:r/>
          </w:p>
        </w:tc>
        <w:tc>
          <w:tcPr>
            <w:tcW w:w="7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W w:w="7319" w:type="dxa"/>
            <w:vAlign w:val="center"/>
            <w:textDirection w:val="lrTb"/>
            <w:noWrap w:val="false"/>
          </w:tcPr>
          <w:p>
            <w:pPr>
              <w:pStyle w:val="1175"/>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由评委根据采购文件《第四章采购需求》，对投标响应文件中技术参数满足程度进行打分，全部响应即满足采购文件功能技术参数及商务服务要求的得</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分。打★号指标为实质性指标项，如有负偏离将作为无效投标。技术参数中有一项负偏离，扣</w:t>
            </w:r>
            <w:r>
              <w:rPr>
                <w:rFonts w:hint="eastAsia" w:ascii="宋体" w:hAnsi="宋体" w:eastAsia="宋体" w:cs="宋体"/>
                <w:color w:val="auto"/>
                <w:sz w:val="21"/>
                <w:szCs w:val="21"/>
                <w:highlight w:val="none"/>
                <w:lang w:val="en-US" w:eastAsia="zh-CN"/>
              </w:rPr>
              <w:t xml:space="preserve">0.22</w:t>
            </w:r>
            <w:r>
              <w:rPr>
                <w:rFonts w:hint="eastAsia" w:ascii="宋体" w:hAnsi="宋体" w:eastAsia="宋体" w:cs="宋体"/>
                <w:color w:val="auto"/>
                <w:sz w:val="21"/>
                <w:szCs w:val="21"/>
                <w:highlight w:val="none"/>
              </w:rPr>
              <w:t xml:space="preserve">分。</w:t>
            </w:r>
            <w:r/>
          </w:p>
          <w:p>
            <w:pPr>
              <w:pStyle w:val="1175"/>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olor w:val="auto"/>
                <w:sz w:val="21"/>
                <w:szCs w:val="21"/>
                <w:highlight w:val="none"/>
                <w:lang w:eastAsia="zh-CN"/>
              </w:rPr>
              <w:t xml:space="preserve">注：1、证明材料按采购需求中要求的提供，否则视为未提供。采购需求中未要求的，证明材料包括但不限于如白皮书、彩页、手册、检测报告、网站资料等有关资料及投标人认为需要提供的资料及质量保证等，加盖投标供应商公章。</w:t>
            </w:r>
            <w:r>
              <w:rPr>
                <w:rFonts w:hint="eastAsia" w:ascii="宋体" w:hAnsi="宋体" w:eastAsia="宋体" w:cs="宋体"/>
                <w:color w:val="auto"/>
                <w:sz w:val="21"/>
                <w:szCs w:val="21"/>
                <w:highlight w:val="none"/>
              </w:rPr>
              <w:t xml:space="preserve">投标人应据实填写，如发现虚假响应、任何造假数据或描述，将依据相关规定，中标、成交无效。</w:t>
            </w:r>
            <w:r/>
          </w:p>
        </w:tc>
      </w:tr>
      <w:tr>
        <w:trPr>
          <w:cantSplit/>
          <w:jc w:val="center"/>
          <w:trHeight w:val="645"/>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实施方案</w:t>
            </w:r>
            <w:r/>
          </w:p>
        </w:tc>
        <w:tc>
          <w:tcPr>
            <w:tcW w:w="7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w:t>
            </w:r>
            <w:r/>
          </w:p>
        </w:tc>
        <w:tc>
          <w:tcPr>
            <w:tcW w:w="7319" w:type="dxa"/>
            <w:vAlign w:val="center"/>
            <w:textDirection w:val="lrTb"/>
            <w:noWrap w:val="false"/>
          </w:tcPr>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评委根据投标人提供的</w:t>
            </w:r>
            <w:r>
              <w:rPr>
                <w:rFonts w:hint="eastAsia" w:ascii="宋体" w:hAnsi="宋体" w:cs="宋体"/>
                <w:b/>
                <w:bCs/>
                <w:color w:val="auto"/>
                <w:szCs w:val="21"/>
                <w:highlight w:val="none"/>
                <w:lang w:val="en-US" w:eastAsia="zh-CN"/>
              </w:rPr>
              <w:t xml:space="preserve">实施</w:t>
            </w:r>
            <w:r>
              <w:rPr>
                <w:rFonts w:hint="eastAsia" w:ascii="宋体" w:hAnsi="宋体" w:cs="宋体"/>
                <w:b/>
                <w:bCs/>
                <w:color w:val="auto"/>
                <w:szCs w:val="21"/>
                <w:highlight w:val="none"/>
              </w:rPr>
              <w:t xml:space="preserve">方案（包括但不限</w:t>
            </w:r>
            <w:r>
              <w:rPr>
                <w:rFonts w:hint="eastAsia" w:ascii="宋体" w:hAnsi="宋体" w:cs="宋体"/>
                <w:b/>
                <w:bCs/>
                <w:color w:val="auto"/>
                <w:szCs w:val="21"/>
                <w:highlight w:val="none"/>
                <w:lang w:val="en-US" w:eastAsia="zh-CN"/>
              </w:rPr>
              <w:t xml:space="preserve">于整体实施方案</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实施进度</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质量保证措施</w:t>
            </w:r>
            <w:r>
              <w:rPr>
                <w:rFonts w:hint="eastAsia" w:ascii="宋体" w:hAnsi="宋体" w:cs="宋体"/>
                <w:b/>
                <w:bCs/>
                <w:color w:val="auto"/>
                <w:szCs w:val="21"/>
                <w:highlight w:val="none"/>
              </w:rPr>
              <w:t xml:space="preserve">等）</w:t>
            </w:r>
            <w:r>
              <w:rPr>
                <w:rFonts w:hint="eastAsia" w:ascii="宋体" w:hAnsi="宋体" w:cs="宋体"/>
                <w:color w:val="auto"/>
                <w:szCs w:val="21"/>
                <w:highlight w:val="none"/>
              </w:rPr>
              <w:t xml:space="preserve">进行评价：方案全面，对技术要求中相关要求有详细明确的方案阐述得10分；方案能基本满足售后服务要求得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方案</w:t>
            </w:r>
            <w:r>
              <w:rPr>
                <w:rFonts w:hint="eastAsia" w:ascii="宋体" w:hAnsi="宋体" w:cs="宋体"/>
                <w:color w:val="auto"/>
                <w:szCs w:val="21"/>
                <w:highlight w:val="none"/>
              </w:rPr>
              <w:t xml:space="preserve">不详实具体，不切合实际的得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分；未提供的不得分。</w:t>
            </w:r>
            <w:r/>
          </w:p>
        </w:tc>
      </w:tr>
      <w:tr>
        <w:trPr>
          <w:cantSplit/>
          <w:jc w:val="center"/>
          <w:trHeight w:val="465"/>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售后</w:t>
            </w:r>
            <w:r>
              <w:rPr>
                <w:rFonts w:hint="eastAsia" w:ascii="宋体" w:hAnsi="宋体" w:eastAsia="宋体" w:cs="宋体"/>
                <w:color w:val="auto"/>
                <w:sz w:val="21"/>
                <w:szCs w:val="21"/>
                <w:highlight w:val="none"/>
              </w:rPr>
              <w:t xml:space="preserve">服务</w:t>
            </w:r>
            <w:r>
              <w:rPr>
                <w:rFonts w:hint="eastAsia" w:ascii="宋体" w:hAnsi="宋体" w:cs="宋体"/>
                <w:color w:val="auto"/>
                <w:sz w:val="21"/>
                <w:szCs w:val="21"/>
                <w:highlight w:val="none"/>
                <w:lang w:val="en-US" w:eastAsia="zh-CN"/>
              </w:rPr>
              <w:t xml:space="preserve">方案</w:t>
            </w:r>
            <w:r/>
          </w:p>
        </w:tc>
        <w:tc>
          <w:tcPr>
            <w:tcW w:w="7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319" w:type="dxa"/>
            <w:vAlign w:val="center"/>
            <w:textDirection w:val="lrTb"/>
            <w:noWrap w:val="false"/>
          </w:tcPr>
          <w:p>
            <w:pPr>
              <w:numPr>
                <w:ilvl w:val="0"/>
                <w:numId w:val="0"/>
              </w:num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评委根据投标人提供的</w:t>
            </w:r>
            <w:r>
              <w:rPr>
                <w:rFonts w:hint="eastAsia" w:ascii="宋体" w:hAnsi="宋体" w:cs="宋体"/>
                <w:b/>
                <w:bCs/>
                <w:color w:val="auto"/>
                <w:szCs w:val="21"/>
                <w:highlight w:val="none"/>
              </w:rPr>
              <w:t xml:space="preserve">售后服务方案（包括但不限于</w:t>
            </w:r>
            <w:r>
              <w:rPr>
                <w:rFonts w:hint="eastAsia" w:ascii="宋体" w:hAnsi="宋体" w:cs="宋体"/>
                <w:color w:val="auto"/>
                <w:sz w:val="21"/>
                <w:szCs w:val="21"/>
                <w:highlight w:val="none"/>
              </w:rPr>
              <w:t xml:space="preserve">售后响应及退换等服务承诺以及</w:t>
            </w:r>
            <w:r>
              <w:rPr>
                <w:rFonts w:hint="eastAsia" w:ascii="宋体" w:hAnsi="宋体" w:cs="宋体"/>
                <w:b/>
                <w:bCs/>
                <w:color w:val="auto"/>
                <w:szCs w:val="21"/>
                <w:highlight w:val="none"/>
              </w:rPr>
              <w:t xml:space="preserve">保修期内上门现场服务、定期现场维护保养、技术支持服务、保修期后维护服务承诺</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备品备件</w:t>
            </w:r>
            <w:r>
              <w:rPr>
                <w:rFonts w:hint="eastAsia" w:ascii="宋体" w:hAnsi="宋体" w:cs="宋体"/>
                <w:b/>
                <w:bCs/>
                <w:color w:val="auto"/>
                <w:szCs w:val="21"/>
                <w:highlight w:val="none"/>
              </w:rPr>
              <w:t xml:space="preserve">等）</w:t>
            </w:r>
            <w:r>
              <w:rPr>
                <w:rFonts w:hint="eastAsia" w:ascii="宋体" w:hAnsi="宋体" w:cs="宋体"/>
                <w:color w:val="auto"/>
                <w:szCs w:val="21"/>
                <w:highlight w:val="none"/>
              </w:rPr>
              <w:t xml:space="preserve">进行评价：售后服务方案全面，对技术要求中相关要求有详细明确的方案阐述得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分；售后服务方案能基本满足售后服务要求得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分；提到了售后服务，但不详实具体，不切合实际的得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分；未提供的不得分。</w:t>
            </w:r>
            <w:r/>
          </w:p>
        </w:tc>
      </w:tr>
      <w:tr>
        <w:trPr>
          <w:cantSplit/>
          <w:jc w:val="center"/>
          <w:trHeight w:val="465"/>
        </w:trPr>
        <w:tc>
          <w:tcPr>
            <w:tcW w:w="1181" w:type="dxa"/>
            <w:vAlign w:val="center"/>
            <w:textDirection w:val="lrTb"/>
            <w:noWrap w:val="false"/>
          </w:tcPr>
          <w:p>
            <w:pPr>
              <w:jc w:val="cente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培训方案</w:t>
            </w:r>
            <w:r/>
          </w:p>
        </w:tc>
        <w:tc>
          <w:tcPr>
            <w:tcW w:w="732" w:type="dxa"/>
            <w:vAlign w:val="center"/>
            <w:textDirection w:val="lrTb"/>
            <w:noWrap w:val="false"/>
          </w:tcPr>
          <w:p>
            <w:pPr>
              <w:jc w:val="cente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4分</w:t>
            </w:r>
            <w:r/>
          </w:p>
        </w:tc>
        <w:tc>
          <w:tcPr>
            <w:tcW w:w="7319" w:type="dxa"/>
            <w:vAlign w:val="center"/>
            <w:textDirection w:val="lrTb"/>
            <w:noWrap w:val="false"/>
          </w:tcPr>
          <w:p>
            <w:pPr>
              <w:numPr>
                <w:ilvl w:val="0"/>
                <w:numId w:val="0"/>
              </w:num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评委根据投标人提供的</w:t>
            </w:r>
            <w:r>
              <w:rPr>
                <w:rFonts w:hint="eastAsia" w:ascii="宋体" w:hAnsi="宋体" w:cs="宋体"/>
                <w:b/>
                <w:bCs/>
                <w:color w:val="auto"/>
                <w:szCs w:val="21"/>
                <w:highlight w:val="none"/>
              </w:rPr>
              <w:t xml:space="preserve">培训方案（包含：培训计划、培训内容等）</w:t>
            </w:r>
            <w:r>
              <w:rPr>
                <w:rFonts w:hint="eastAsia" w:ascii="宋体" w:hAnsi="宋体" w:cs="宋体"/>
                <w:color w:val="auto"/>
                <w:szCs w:val="21"/>
                <w:highlight w:val="none"/>
              </w:rPr>
              <w:t xml:space="preserve">进行评价：培训安排条理清晰，时间安排合理，培训内容详细丰富，能够针对不同设备使用场景（日常使用、维护）提供不同培训计划的得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分；培训计划安排不明确，培训内容笼统的得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分；培训内容偏离项目需求，对设备及培训人员不具备针对性的得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分；未提供的不得分。</w:t>
            </w:r>
            <w:r/>
          </w:p>
        </w:tc>
      </w:tr>
      <w:tr>
        <w:trPr>
          <w:cantSplit/>
          <w:jc w:val="center"/>
          <w:trHeight w:val="465"/>
        </w:trPr>
        <w:tc>
          <w:tcPr>
            <w:tcW w:w="1181" w:type="dxa"/>
            <w:vAlign w:val="center"/>
            <w:textDirection w:val="lrTb"/>
            <w:noWrap w:val="false"/>
          </w:tcPr>
          <w:p>
            <w:pPr>
              <w:jc w:val="cente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应急预案方案</w:t>
            </w:r>
            <w:r/>
          </w:p>
        </w:tc>
        <w:tc>
          <w:tcPr>
            <w:tcW w:w="732" w:type="dxa"/>
            <w:vAlign w:val="center"/>
            <w:textDirection w:val="lrTb"/>
            <w:noWrap w:val="false"/>
          </w:tcPr>
          <w:p>
            <w:pPr>
              <w:jc w:val="cente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5分</w:t>
            </w:r>
            <w:r/>
          </w:p>
        </w:tc>
        <w:tc>
          <w:tcPr>
            <w:tcW w:w="7319" w:type="dxa"/>
            <w:vAlign w:val="center"/>
            <w:textDirection w:val="lrTb"/>
            <w:noWrap w:val="false"/>
          </w:tcPr>
          <w:p>
            <w:pPr>
              <w:numPr>
                <w:ilvl w:val="-1"/>
                <w:numId w:val="0"/>
              </w:numPr>
              <w:ind w:firstLine="420"/>
              <w:jc w:val="left"/>
              <w:spacing w:line="360" w:lineRule="auto"/>
              <w:rPr>
                <w:rFonts w:hint="eastAsia" w:ascii="宋体" w:hAnsi="宋体" w:cs="宋体"/>
                <w:color w:val="auto"/>
                <w:szCs w:val="21"/>
                <w:highlight w:val="none"/>
              </w:rPr>
            </w:pPr>
            <w:r>
              <w:rPr>
                <w:rFonts w:hint="eastAsia" w:ascii="宋体" w:hAnsi="宋体" w:eastAsia="宋体" w:cs="宋体"/>
                <w:b w:val="0"/>
                <w:bCs/>
                <w:color w:val="auto"/>
                <w:sz w:val="21"/>
                <w:szCs w:val="21"/>
                <w:highlight w:val="none"/>
              </w:rPr>
              <w:t xml:space="preserve">根据对维修设备的响应和应急故障修复方案等综合评分</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维修响应速度快，维修方案全面可行性强，应急故障修复方案完善得</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分；维修响应较快，维修方案较全面，可行性较强，应急故障修复方案较完善得</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分；维修响应一般，维修方案简单，应急故障修复方案一般得</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w:t>
            </w:r>
            <w:r/>
          </w:p>
        </w:tc>
      </w:tr>
      <w:tr>
        <w:trPr>
          <w:cantSplit/>
          <w:jc w:val="center"/>
          <w:trHeight w:val="465"/>
        </w:trPr>
        <w:tc>
          <w:tcPr>
            <w:tcW w:w="1181" w:type="dxa"/>
            <w:vAlign w:val="center"/>
            <w:vMerge w:val="restart"/>
            <w:textDirection w:val="lrTb"/>
            <w:noWrap w:val="false"/>
          </w:tcPr>
          <w:p>
            <w:pPr>
              <w:jc w:val="cente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Cs w:val="21"/>
                <w:highlight w:val="none"/>
              </w:rPr>
              <w:t xml:space="preserve">投标企业综合资质</w:t>
            </w:r>
            <w:r/>
          </w:p>
        </w:tc>
        <w:tc>
          <w:tcPr>
            <w:tcW w:w="732" w:type="dxa"/>
            <w:vAlign w:val="center"/>
            <w:textDirection w:val="lrTb"/>
            <w:noWrap w:val="false"/>
          </w:tcPr>
          <w:p>
            <w:pPr>
              <w:jc w:val="cente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2分</w:t>
            </w:r>
            <w:r/>
          </w:p>
        </w:tc>
        <w:tc>
          <w:tcPr>
            <w:tcW w:w="7319"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投标人提供的项目经理有</w:t>
            </w:r>
            <w:r>
              <w:rPr>
                <w:rFonts w:hint="eastAsia" w:ascii="宋体" w:hAnsi="宋体" w:cs="宋体"/>
                <w:color w:val="auto"/>
                <w:szCs w:val="21"/>
                <w:highlight w:val="none"/>
                <w:lang w:val="en-US" w:eastAsia="zh-CN" w:bidi="ar"/>
              </w:rPr>
              <w:t xml:space="preserve">高级及以上职称证书的</w:t>
            </w:r>
            <w:r>
              <w:rPr>
                <w:rFonts w:hint="eastAsia" w:ascii="宋体" w:hAnsi="宋体" w:cs="宋体"/>
                <w:color w:val="auto"/>
                <w:szCs w:val="21"/>
                <w:highlight w:val="none"/>
                <w:lang w:bidi="ar"/>
              </w:rPr>
              <w:t xml:space="preserve">，并提供投标人为其缴纳的</w:t>
            </w:r>
            <w:r>
              <w:rPr>
                <w:rFonts w:hint="eastAsia" w:ascii="宋体" w:hAnsi="宋体" w:cs="宋体"/>
                <w:color w:val="auto"/>
                <w:szCs w:val="21"/>
                <w:highlight w:val="none"/>
                <w:lang w:val="en-US" w:eastAsia="zh-CN" w:bidi="ar"/>
              </w:rPr>
              <w:t xml:space="preserve">近半年（2025年10月（含））以来任意一个月</w:t>
            </w:r>
            <w:r>
              <w:rPr>
                <w:rStyle w:val="1180"/>
                <w:rFonts w:hint="default"/>
                <w:color w:val="auto"/>
                <w:highlight w:val="none"/>
                <w:lang w:bidi="ar"/>
              </w:rPr>
              <w:t xml:space="preserve">社保证明，有得</w:t>
            </w:r>
            <w:r>
              <w:rPr>
                <w:rStyle w:val="1180"/>
                <w:rFonts w:hint="eastAsia"/>
                <w:color w:val="auto"/>
                <w:highlight w:val="none"/>
                <w:lang w:val="en-US" w:eastAsia="zh-CN" w:bidi="ar"/>
              </w:rPr>
              <w:t xml:space="preserve">2</w:t>
            </w:r>
            <w:r>
              <w:rPr>
                <w:rStyle w:val="1180"/>
                <w:rFonts w:hint="default"/>
                <w:color w:val="auto"/>
                <w:highlight w:val="none"/>
                <w:lang w:bidi="ar"/>
              </w:rPr>
              <w:t xml:space="preserve">分，没有不得分</w:t>
            </w:r>
            <w:r/>
          </w:p>
        </w:tc>
      </w:tr>
      <w:tr>
        <w:trPr>
          <w:cantSplit/>
          <w:jc w:val="center"/>
          <w:trHeight w:val="465"/>
        </w:trPr>
        <w:tc>
          <w:tcPr>
            <w:tcW w:w="1181" w:type="dxa"/>
            <w:vAlign w:val="center"/>
            <w:vMerge w:val="continue"/>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32" w:type="dxa"/>
            <w:vAlign w:val="center"/>
            <w:textDirection w:val="lrTb"/>
            <w:noWrap w:val="false"/>
          </w:tcPr>
          <w:p>
            <w:pPr>
              <w:jc w:val="cente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c>
          <w:tcPr>
            <w:tcW w:w="7319"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投标产品责任险（</w:t>
            </w:r>
            <w:r>
              <w:rPr>
                <w:rStyle w:val="1180"/>
                <w:rFonts w:hint="eastAsia"/>
                <w:color w:val="auto"/>
                <w:highlight w:val="none"/>
                <w:lang w:val="en-US" w:eastAsia="zh-CN" w:bidi="ar"/>
              </w:rPr>
              <w:t xml:space="preserve">6</w:t>
            </w:r>
            <w:r>
              <w:rPr>
                <w:rStyle w:val="1180"/>
                <w:rFonts w:hint="default"/>
                <w:color w:val="auto"/>
                <w:highlight w:val="none"/>
                <w:lang w:bidi="ar"/>
              </w:rPr>
              <w:t xml:space="preserve">分）</w:t>
            </w:r>
            <w:r/>
          </w:p>
          <w:p>
            <w:pPr>
              <w:ind w:firstLine="420"/>
              <w:keepLines w:val="0"/>
              <w:keepNext w:val="0"/>
              <w:pageBreakBefore w:val="0"/>
              <w:spacing w:line="360" w:lineRule="auto"/>
              <w:widowControl/>
              <w:rPr>
                <w:rStyle w:val="1180"/>
                <w:rFonts w:hint="default"/>
                <w:color w:val="auto"/>
                <w:highlight w:val="none"/>
                <w:lang w:bidi="ar"/>
              </w:rPr>
            </w:pPr>
            <w:r>
              <w:rPr>
                <w:rFonts w:hint="eastAsia" w:ascii="宋体" w:hAnsi="宋体" w:cs="宋体"/>
                <w:color w:val="auto"/>
                <w:szCs w:val="21"/>
                <w:highlight w:val="none"/>
                <w:lang w:bidi="ar"/>
              </w:rPr>
              <w:t xml:space="preserve">投标人</w:t>
            </w:r>
            <w:r>
              <w:rPr>
                <w:rFonts w:hint="eastAsia" w:ascii="宋体" w:hAnsi="宋体" w:cs="宋体"/>
                <w:color w:val="auto"/>
                <w:szCs w:val="21"/>
                <w:highlight w:val="none"/>
                <w:lang w:val="en-US" w:eastAsia="zh-CN" w:bidi="ar"/>
              </w:rPr>
              <w:t xml:space="preserve">已购买或</w:t>
            </w:r>
            <w:r>
              <w:rPr>
                <w:rFonts w:hint="eastAsia" w:ascii="宋体" w:hAnsi="宋体" w:cs="宋体"/>
                <w:color w:val="auto"/>
                <w:szCs w:val="21"/>
                <w:highlight w:val="none"/>
                <w:lang w:bidi="ar"/>
              </w:rPr>
              <w:t xml:space="preserve">承诺中标后购</w:t>
            </w:r>
            <w:r>
              <w:rPr>
                <w:rFonts w:hint="eastAsia" w:ascii="宋体" w:hAnsi="宋体" w:cs="宋体"/>
                <w:color w:val="auto"/>
                <w:szCs w:val="21"/>
                <w:highlight w:val="none"/>
                <w:lang w:val="en-US" w:eastAsia="zh-CN" w:bidi="ar"/>
              </w:rPr>
              <w:t xml:space="preserve">买</w:t>
            </w:r>
            <w:r>
              <w:rPr>
                <w:rFonts w:hint="eastAsia" w:ascii="宋体" w:hAnsi="宋体" w:cs="宋体"/>
                <w:color w:val="auto"/>
                <w:szCs w:val="21"/>
                <w:highlight w:val="none"/>
                <w:lang w:bidi="ar"/>
              </w:rPr>
              <w:t xml:space="preserve">产品责任险</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买每次事故赔偿限额≥</w:t>
            </w:r>
            <w:r>
              <w:rPr>
                <w:rFonts w:hint="eastAsia" w:ascii="宋体" w:hAnsi="宋体" w:cs="宋体"/>
                <w:color w:val="auto"/>
                <w:szCs w:val="21"/>
                <w:highlight w:val="none"/>
                <w:lang w:val="en-US" w:eastAsia="zh-CN" w:bidi="ar"/>
              </w:rPr>
              <w:t xml:space="preserve">1亿</w:t>
            </w:r>
            <w:r>
              <w:rPr>
                <w:rFonts w:hint="eastAsia" w:ascii="宋体" w:hAnsi="宋体" w:cs="宋体"/>
                <w:color w:val="auto"/>
                <w:szCs w:val="21"/>
                <w:highlight w:val="none"/>
                <w:lang w:bidi="ar"/>
              </w:rPr>
              <w:t xml:space="preserve">人民币，得 </w:t>
            </w:r>
            <w:r>
              <w:rPr>
                <w:rFonts w:hint="eastAsia" w:ascii="宋体" w:hAnsi="宋体" w:cs="宋体"/>
                <w:color w:val="auto"/>
                <w:szCs w:val="21"/>
                <w:highlight w:val="none"/>
                <w:lang w:val="en-US" w:eastAsia="zh-CN" w:bidi="ar"/>
              </w:rPr>
              <w:t xml:space="preserve">3</w:t>
            </w:r>
            <w:r>
              <w:rPr>
                <w:rStyle w:val="1180"/>
                <w:rFonts w:hint="default"/>
                <w:color w:val="auto"/>
                <w:highlight w:val="none"/>
                <w:lang w:bidi="ar"/>
              </w:rPr>
              <w:t xml:space="preserve">分；每次事故赔偿限额≥</w:t>
            </w:r>
            <w:r>
              <w:rPr>
                <w:rStyle w:val="1180"/>
                <w:rFonts w:hint="eastAsia"/>
                <w:color w:val="auto"/>
                <w:highlight w:val="none"/>
                <w:lang w:val="en-US" w:eastAsia="zh-CN" w:bidi="ar"/>
              </w:rPr>
              <w:t xml:space="preserve">50</w:t>
            </w:r>
            <w:r>
              <w:rPr>
                <w:rStyle w:val="1181"/>
                <w:color w:val="auto"/>
                <w:highlight w:val="none"/>
                <w:lang w:bidi="ar"/>
              </w:rPr>
              <w:t xml:space="preserve">00 </w:t>
            </w:r>
            <w:r>
              <w:rPr>
                <w:rStyle w:val="1180"/>
                <w:rFonts w:hint="default"/>
                <w:color w:val="auto"/>
                <w:highlight w:val="none"/>
                <w:lang w:bidi="ar"/>
              </w:rPr>
              <w:t xml:space="preserve">万人民币，得 </w:t>
            </w:r>
            <w:r>
              <w:rPr>
                <w:rStyle w:val="1180"/>
                <w:rFonts w:hint="eastAsia"/>
                <w:color w:val="auto"/>
                <w:highlight w:val="none"/>
                <w:lang w:val="en-US" w:eastAsia="zh-CN" w:bidi="ar"/>
              </w:rPr>
              <w:t xml:space="preserve">1</w:t>
            </w:r>
            <w:r>
              <w:rPr>
                <w:rStyle w:val="1180"/>
                <w:rFonts w:hint="default"/>
                <w:color w:val="auto"/>
                <w:highlight w:val="none"/>
                <w:lang w:bidi="ar"/>
              </w:rPr>
              <w:t xml:space="preserve">分；</w:t>
            </w:r>
            <w:r/>
          </w:p>
          <w:p>
            <w:pPr>
              <w:ind w:firstLine="420"/>
              <w:keepLines w:val="0"/>
              <w:keepNext w:val="0"/>
              <w:pageBreakBefore w:val="0"/>
              <w:spacing w:line="360" w:lineRule="auto"/>
              <w:widowControl/>
              <w:rPr>
                <w:rStyle w:val="1180"/>
                <w:rFonts w:hint="default"/>
                <w:color w:val="auto"/>
                <w:highlight w:val="none"/>
                <w:lang w:bidi="ar"/>
              </w:rPr>
            </w:pPr>
            <w:r>
              <w:rPr>
                <w:rFonts w:hint="eastAsia" w:ascii="宋体" w:hAnsi="宋体" w:cs="宋体"/>
                <w:color w:val="auto"/>
                <w:szCs w:val="21"/>
                <w:highlight w:val="none"/>
                <w:lang w:bidi="ar"/>
              </w:rPr>
              <w:t xml:space="preserve">投标人</w:t>
            </w:r>
            <w:r>
              <w:rPr>
                <w:rFonts w:hint="eastAsia" w:ascii="宋体" w:hAnsi="宋体" w:cs="宋体"/>
                <w:color w:val="auto"/>
                <w:szCs w:val="21"/>
                <w:highlight w:val="none"/>
                <w:lang w:val="en-US" w:eastAsia="zh-CN" w:bidi="ar"/>
              </w:rPr>
              <w:t xml:space="preserve">已购买或</w:t>
            </w:r>
            <w:r>
              <w:rPr>
                <w:rFonts w:hint="eastAsia" w:ascii="宋体" w:hAnsi="宋体" w:cs="宋体"/>
                <w:color w:val="auto"/>
                <w:szCs w:val="21"/>
                <w:highlight w:val="none"/>
                <w:lang w:bidi="ar"/>
              </w:rPr>
              <w:t xml:space="preserve">承诺中标后购</w:t>
            </w:r>
            <w:r>
              <w:rPr>
                <w:rFonts w:hint="eastAsia" w:ascii="宋体" w:hAnsi="宋体" w:cs="宋体"/>
                <w:color w:val="auto"/>
                <w:szCs w:val="21"/>
                <w:highlight w:val="none"/>
                <w:lang w:val="en-US" w:eastAsia="zh-CN" w:bidi="ar"/>
              </w:rPr>
              <w:t xml:space="preserve">买</w:t>
            </w:r>
            <w:r>
              <w:rPr>
                <w:rFonts w:hint="eastAsia" w:ascii="宋体" w:hAnsi="宋体" w:cs="宋体"/>
                <w:color w:val="auto"/>
                <w:szCs w:val="21"/>
                <w:highlight w:val="none"/>
                <w:lang w:bidi="ar"/>
              </w:rPr>
              <w:t xml:space="preserve">产品责任险</w:t>
            </w:r>
            <w:r>
              <w:rPr>
                <w:rFonts w:hint="eastAsia" w:ascii="宋体" w:hAnsi="宋体" w:cs="宋体"/>
                <w:color w:val="auto"/>
                <w:szCs w:val="21"/>
                <w:highlight w:val="none"/>
                <w:lang w:eastAsia="zh-CN" w:bidi="ar"/>
              </w:rPr>
              <w:t xml:space="preserve">，</w:t>
            </w:r>
            <w:r>
              <w:rPr>
                <w:rStyle w:val="1180"/>
                <w:rFonts w:hint="default"/>
                <w:color w:val="auto"/>
                <w:highlight w:val="none"/>
                <w:lang w:bidi="ar"/>
              </w:rPr>
              <w:t xml:space="preserve">年累计赔偿产品限额≥</w:t>
            </w:r>
            <w:r>
              <w:rPr>
                <w:rStyle w:val="1180"/>
                <w:rFonts w:hint="eastAsia"/>
                <w:color w:val="auto"/>
                <w:highlight w:val="none"/>
                <w:lang w:val="en-US" w:eastAsia="zh-CN" w:bidi="ar"/>
              </w:rPr>
              <w:t xml:space="preserve">2</w:t>
            </w:r>
            <w:r>
              <w:rPr>
                <w:rFonts w:hint="eastAsia" w:ascii="宋体" w:hAnsi="宋体" w:cs="宋体"/>
                <w:color w:val="auto"/>
                <w:szCs w:val="21"/>
                <w:highlight w:val="none"/>
                <w:lang w:val="en-US" w:eastAsia="zh-CN" w:bidi="ar"/>
              </w:rPr>
              <w:t xml:space="preserve">亿</w:t>
            </w:r>
            <w:r>
              <w:rPr>
                <w:rFonts w:hint="eastAsia" w:ascii="宋体" w:hAnsi="宋体" w:cs="宋体"/>
                <w:color w:val="auto"/>
                <w:szCs w:val="21"/>
                <w:highlight w:val="none"/>
                <w:lang w:bidi="ar"/>
              </w:rPr>
              <w:t xml:space="preserve">人民币，得 </w:t>
            </w:r>
            <w:r>
              <w:rPr>
                <w:rFonts w:hint="eastAsia" w:ascii="宋体" w:hAnsi="宋体" w:cs="宋体"/>
                <w:color w:val="auto"/>
                <w:szCs w:val="21"/>
                <w:highlight w:val="none"/>
                <w:lang w:val="en-US" w:eastAsia="zh-CN" w:bidi="ar"/>
              </w:rPr>
              <w:t xml:space="preserve">3</w:t>
            </w:r>
            <w:r>
              <w:rPr>
                <w:rStyle w:val="1180"/>
                <w:rFonts w:hint="default"/>
                <w:color w:val="auto"/>
                <w:highlight w:val="none"/>
                <w:lang w:bidi="ar"/>
              </w:rPr>
              <w:t xml:space="preserve">分</w:t>
            </w:r>
            <w:r>
              <w:rPr>
                <w:rStyle w:val="1180"/>
                <w:rFonts w:hint="eastAsia"/>
                <w:color w:val="auto"/>
                <w:highlight w:val="none"/>
                <w:lang w:eastAsia="zh-CN" w:bidi="ar"/>
              </w:rPr>
              <w:t xml:space="preserve">；</w:t>
            </w:r>
            <w:r>
              <w:rPr>
                <w:rStyle w:val="1181"/>
                <w:color w:val="auto"/>
                <w:highlight w:val="none"/>
                <w:lang w:bidi="ar"/>
              </w:rPr>
              <w:t xml:space="preserve"> </w:t>
            </w:r>
            <w:r>
              <w:rPr>
                <w:rStyle w:val="1180"/>
                <w:rFonts w:hint="default"/>
                <w:color w:val="auto"/>
                <w:highlight w:val="none"/>
                <w:lang w:bidi="ar"/>
              </w:rPr>
              <w:t xml:space="preserve">年累计赔偿产品限额≥</w:t>
            </w:r>
            <w:r>
              <w:rPr>
                <w:rStyle w:val="1181"/>
                <w:color w:val="auto"/>
                <w:highlight w:val="none"/>
                <w:lang w:bidi="ar"/>
              </w:rPr>
              <w:t xml:space="preserve">1</w:t>
            </w:r>
            <w:r>
              <w:rPr>
                <w:rStyle w:val="1181"/>
                <w:rFonts w:hint="eastAsia"/>
                <w:color w:val="auto"/>
                <w:highlight w:val="none"/>
                <w:lang w:val="en-US" w:eastAsia="zh-CN" w:bidi="ar"/>
              </w:rPr>
              <w:t xml:space="preserve">亿</w:t>
            </w:r>
            <w:r>
              <w:rPr>
                <w:rStyle w:val="1180"/>
                <w:rFonts w:hint="default"/>
                <w:color w:val="auto"/>
                <w:highlight w:val="none"/>
                <w:lang w:bidi="ar"/>
              </w:rPr>
              <w:t xml:space="preserve">，人民币</w:t>
            </w:r>
            <w:r>
              <w:rPr>
                <w:rStyle w:val="1180"/>
                <w:rFonts w:hint="eastAsia"/>
                <w:color w:val="auto"/>
                <w:highlight w:val="none"/>
                <w:lang w:eastAsia="zh-CN" w:bidi="ar"/>
              </w:rPr>
              <w:t xml:space="preserve">，</w:t>
            </w:r>
            <w:r>
              <w:rPr>
                <w:rStyle w:val="1180"/>
                <w:rFonts w:hint="default"/>
                <w:color w:val="auto"/>
                <w:highlight w:val="none"/>
                <w:lang w:bidi="ar"/>
              </w:rPr>
              <w:t xml:space="preserve">得</w:t>
            </w:r>
            <w:r>
              <w:rPr>
                <w:rStyle w:val="1180"/>
                <w:rFonts w:hint="eastAsia"/>
                <w:color w:val="auto"/>
                <w:highlight w:val="none"/>
                <w:lang w:val="en-US" w:eastAsia="zh-CN" w:bidi="ar"/>
              </w:rPr>
              <w:t xml:space="preserve">1</w:t>
            </w:r>
            <w:r>
              <w:rPr>
                <w:rStyle w:val="1180"/>
                <w:rFonts w:hint="default"/>
                <w:color w:val="auto"/>
                <w:highlight w:val="none"/>
                <w:lang w:bidi="ar"/>
              </w:rPr>
              <w:t xml:space="preserve">分；</w:t>
            </w:r>
            <w:r/>
          </w:p>
          <w:p>
            <w:pPr>
              <w:ind w:firstLine="420"/>
              <w:jc w:val="left"/>
              <w:keepLines w:val="0"/>
              <w:keepNext w:val="0"/>
              <w:pageBreakBefore w:val="0"/>
              <w:spacing w:line="360" w:lineRule="auto"/>
              <w:rPr>
                <w:rFonts w:hint="eastAsia" w:ascii="宋体" w:hAnsi="宋体" w:cs="宋体"/>
                <w:color w:val="auto"/>
                <w:szCs w:val="21"/>
                <w:highlight w:val="none"/>
              </w:rPr>
            </w:pPr>
            <w:r>
              <w:rPr>
                <w:rStyle w:val="1180"/>
                <w:rFonts w:hint="default"/>
                <w:color w:val="auto"/>
                <w:highlight w:val="none"/>
                <w:lang w:bidi="ar"/>
              </w:rPr>
              <w:t xml:space="preserve">按高分计，不累加，其余不得分（须</w:t>
            </w:r>
            <w:r>
              <w:rPr>
                <w:rStyle w:val="1180"/>
                <w:rFonts w:hint="eastAsia"/>
                <w:color w:val="auto"/>
                <w:highlight w:val="none"/>
                <w:lang w:val="en-US" w:eastAsia="zh-CN" w:bidi="ar"/>
              </w:rPr>
              <w:t xml:space="preserve">提供相关证明材料或承诺书并加盖公章</w:t>
            </w:r>
            <w:r>
              <w:rPr>
                <w:rStyle w:val="1180"/>
                <w:rFonts w:hint="default"/>
                <w:color w:val="auto"/>
                <w:highlight w:val="none"/>
                <w:lang w:bidi="ar"/>
              </w:rPr>
              <w:t xml:space="preserve">,投保类型包括PPY类）</w:t>
            </w:r>
            <w:r/>
          </w:p>
        </w:tc>
      </w:tr>
      <w:tr>
        <w:trPr>
          <w:cantSplit/>
          <w:jc w:val="center"/>
          <w:trHeight w:val="465"/>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tc>
        <w:tc>
          <w:tcPr>
            <w:tcW w:w="732" w:type="dxa"/>
            <w:vAlign w:val="center"/>
            <w:textDirection w:val="lrTb"/>
            <w:noWrap w:val="false"/>
          </w:tcPr>
          <w:p>
            <w:pPr>
              <w:jc w:val="center"/>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10分</w:t>
            </w:r>
            <w:r/>
          </w:p>
        </w:tc>
        <w:tc>
          <w:tcPr>
            <w:tcW w:w="7319" w:type="dxa"/>
            <w:vAlign w:val="center"/>
            <w:textDirection w:val="lrTb"/>
            <w:noWrap w:val="false"/>
          </w:tcPr>
          <w:p>
            <w:pPr>
              <w:ind w:firstLine="420"/>
              <w:jc w:val="left"/>
              <w:spacing w:line="360" w:lineRule="auto"/>
              <w:rPr>
                <w:rStyle w:val="1180"/>
                <w:rFonts w:hint="default"/>
                <w:color w:val="auto"/>
                <w:highlight w:val="none"/>
                <w:lang w:bidi="ar"/>
              </w:rPr>
            </w:pPr>
            <w:r>
              <w:rPr>
                <w:rFonts w:hint="eastAsia" w:ascii="宋体" w:hAnsi="宋体" w:cs="宋体"/>
                <w:color w:val="auto"/>
                <w:szCs w:val="21"/>
                <w:highlight w:val="none"/>
                <w:lang w:val="en-US" w:eastAsia="zh-CN"/>
              </w:rPr>
              <w:t xml:space="preserve">在满足质保要求的基础上，每延长1年加5分，满分10分。</w:t>
            </w:r>
            <w:r/>
          </w:p>
        </w:tc>
      </w:tr>
    </w:tbl>
    <w:p>
      <w:pPr>
        <w:ind w:firstLine="37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bookmarkStart w:id="257" w:name="_Toc91836565"/>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sdt>
        <w:sdtPr>
          <w15:appearance w15:val="boundingBox"/>
          <w:id w:val="-1834986456"/>
          <w:placeholder>
            <w:docPart w:val="{ba66f119-e269-4b0a-868f-91930ccd3055}"/>
          </w:placeholder>
          <w:rPr>
            <w:rFonts w:hint="eastAsia" w:ascii="宋体" w:hAnsi="宋体" w:eastAsia="宋体" w:cs="宋体"/>
            <w:color w:val="auto"/>
            <w:szCs w:val="21"/>
            <w:highlight w:val="none"/>
          </w:rPr>
        </w:sdtPr>
        <w:sdtContent>
          <w:r>
            <w:rPr>
              <w:rFonts w:hint="eastAsia" w:ascii="宋体" w:hAnsi="宋体" w:eastAsia="宋体" w:cs="宋体"/>
              <w:color w:val="auto"/>
              <w:szCs w:val="21"/>
              <w:highlight w:val="none"/>
              <w:u w:val="single"/>
            </w:rPr>
            <w:t xml:space="preserve">10%</w:t>
          </w:r>
        </w:sdtContent>
      </w:sdt>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eastAsia="宋体" w:cs="宋体"/>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1.政府采购活动中既有本国产品又有非本国产品参与竞争的，依法对本国产品给予价格评审优惠，对本国产品的报价给予</w:t>
      </w:r>
      <w:r>
        <w:rPr>
          <w:rFonts w:hint="eastAsia" w:ascii="宋体" w:hAnsi="宋体" w:eastAsia="宋体" w:cs="宋体"/>
          <w:szCs w:val="21"/>
          <w:highlight w:val="none"/>
          <w:u w:val="single"/>
        </w:rPr>
        <w:t xml:space="preserve">20%</w:t>
      </w:r>
      <w:r>
        <w:rPr>
          <w:rFonts w:hint="eastAsia" w:ascii="宋体" w:hAnsi="宋体" w:eastAsia="宋体" w:cs="宋体"/>
          <w:szCs w:val="21"/>
          <w:highlight w:val="none"/>
        </w:rPr>
        <w:t xml:space="preserve">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jc w:val="left"/>
        <w:widowControl/>
        <w:rPr>
          <w:rFonts w:hint="eastAsia" w:ascii="宋体" w:hAnsi="宋体" w:cs="宋体"/>
          <w:b/>
          <w:bCs/>
          <w:color w:val="auto"/>
          <w:sz w:val="32"/>
          <w:szCs w:val="32"/>
          <w:highlight w:val="none"/>
        </w:rPr>
      </w:pPr>
      <w:r/>
      <w:bookmarkStart w:id="258" w:name="_Toc107246273"/>
      <w:r>
        <w:rPr>
          <w:rFonts w:ascii="宋体" w:hAnsi="宋体" w:cs="宋体"/>
          <w:color w:val="auto"/>
          <w:highlight w:val="none"/>
        </w:rPr>
        <w:br w:type="page" w:clear="all"/>
      </w:r>
      <w:r/>
    </w:p>
    <w:p>
      <w:pPr>
        <w:pStyle w:val="913"/>
        <w:ind w:firstLine="569"/>
        <w:rPr>
          <w:rFonts w:hint="eastAsia" w:ascii="宋体" w:hAnsi="宋体" w:cs="宋体"/>
          <w:color w:val="auto"/>
          <w:highlight w:val="none"/>
        </w:rPr>
      </w:pPr>
      <w:r>
        <w:rPr>
          <w:rFonts w:hint="eastAsia" w:ascii="宋体" w:hAnsi="宋体" w:cs="宋体"/>
          <w:color w:val="auto"/>
          <w:highlight w:val="none"/>
        </w:rPr>
        <w:t xml:space="preserve">第六章</w:t>
      </w:r>
      <w:bookmarkEnd w:id="257"/>
      <w:r>
        <w:rPr>
          <w:rFonts w:hint="eastAsia" w:ascii="宋体" w:hAnsi="宋体" w:cs="宋体"/>
          <w:color w:val="auto"/>
          <w:highlight w:val="none"/>
        </w:rPr>
        <w:t xml:space="preserve">投标文件格式</w:t>
      </w:r>
      <w:bookmarkEnd w:id="258"/>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1137"/>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259"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891"/>
        <w:jc w:val="center"/>
        <w:rPr>
          <w:rFonts w:hint="eastAsia" w:hAnsi="宋体" w:cs="宋体"/>
          <w:b/>
          <w:color w:val="auto"/>
          <w:sz w:val="56"/>
          <w:szCs w:val="56"/>
          <w:highlight w:val="none"/>
        </w:rPr>
      </w:pPr>
      <w:r>
        <w:rPr>
          <w:rFonts w:hint="eastAsia" w:hAnsi="宋体" w:cs="宋体"/>
          <w:b/>
          <w:color w:val="auto"/>
          <w:sz w:val="56"/>
          <w:szCs w:val="56"/>
          <w:highlight w:val="none"/>
        </w:rPr>
      </w:r>
      <w:r/>
    </w:p>
    <w:p>
      <w:pPr>
        <w:pStyle w:val="891"/>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江苏省人民医院立体车库改造项目</w:t>
      </w:r>
      <w:r/>
    </w:p>
    <w:p>
      <w:pPr>
        <w:pStyle w:val="891"/>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91"/>
        <w:ind w:firstLine="220"/>
        <w:jc w:val="center"/>
        <w:rPr>
          <w:rFonts w:hint="eastAsia" w:hAnsi="宋体" w:cs="宋体"/>
          <w:b/>
          <w:color w:val="auto"/>
          <w:sz w:val="84"/>
          <w:szCs w:val="84"/>
          <w:highlight w:val="none"/>
        </w:rPr>
      </w:pPr>
      <w:r/>
      <w:bookmarkStart w:id="260" w:name="_Toc100905255"/>
      <w:r>
        <w:rPr>
          <w:rFonts w:hint="eastAsia" w:hAnsi="宋体" w:cs="宋体"/>
          <w:b/>
          <w:color w:val="auto"/>
          <w:sz w:val="84"/>
          <w:szCs w:val="84"/>
          <w:highlight w:val="none"/>
        </w:rPr>
        <w:t xml:space="preserve">投标文件</w:t>
      </w:r>
      <w:bookmarkEnd w:id="260"/>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firstLine="711"/>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JSZC-320000-JITC-G2026-0102</w:t>
      </w:r>
      <w:r/>
    </w:p>
    <w:p>
      <w:pPr>
        <w:pStyle w:val="891"/>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91"/>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91"/>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91"/>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91"/>
        <w:ind w:firstLine="569"/>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891"/>
        <w:ind w:firstLine="569"/>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891"/>
        <w:ind w:firstLine="569"/>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jc w:val="center"/>
        <w:rPr>
          <w:rFonts w:ascii="Microsoft New Tai Lue" w:hAnsi="Microsoft New Tai Lue" w:cs="Microsoft New Tai Lue"/>
          <w:b/>
          <w:color w:val="auto"/>
          <w:sz w:val="32"/>
          <w:highlight w:val="none"/>
        </w:rPr>
      </w:pPr>
      <w:r>
        <w:rPr>
          <w:rFonts w:hint="eastAsia" w:ascii="宋体" w:hAnsi="宋体" w:cs="宋体"/>
          <w:b/>
          <w:color w:val="auto"/>
          <w:sz w:val="32"/>
          <w:highlight w:val="none"/>
        </w:rPr>
        <w:t xml:space="preserve">二O年月日</w:t>
      </w:r>
      <w:r>
        <w:rPr>
          <w:rFonts w:hint="eastAsia" w:ascii="宋体" w:hAnsi="宋体" w:cs="宋体"/>
          <w:b/>
          <w:color w:val="auto"/>
          <w:highlight w:val="none"/>
        </w:rPr>
        <w:br w:type="page" w:clear="all"/>
      </w:r>
      <w:bookmarkEnd w:id="259"/>
      <w:r>
        <w:rPr>
          <w:rFonts w:ascii="Microsoft New Tai Lue" w:hAnsi="Microsoft New Tai Lue" w:cs="Microsoft New Tai Lue"/>
          <w:b/>
          <w:color w:val="auto"/>
          <w:sz w:val="32"/>
          <w:highlight w:val="none"/>
        </w:rPr>
        <w:t xml:space="preserve">目录</w:t>
      </w:r>
      <w:r/>
    </w:p>
    <w:p>
      <w:pPr>
        <w:jc w:val="center"/>
        <w:rPr>
          <w:rFonts w:ascii="Microsoft New Tai Lue" w:hAnsi="Microsoft New Tai Lue" w:cs="Microsoft New Tai Lue"/>
          <w:b/>
          <w:color w:val="auto"/>
          <w:sz w:val="32"/>
          <w:highlight w:val="none"/>
        </w:rPr>
      </w:pPr>
      <w:r>
        <w:rPr>
          <w:rFonts w:hint="eastAsia" w:ascii="宋体" w:hAnsi="宋体" w:cs="宋体"/>
          <w:color w:val="auto"/>
          <w:sz w:val="28"/>
          <w:szCs w:val="28"/>
          <w:highlight w:val="none"/>
        </w:rPr>
        <w:t xml:space="preserve">（注：</w:t>
      </w: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根据附件顺序编制响应文件并制作目录（须生成页码））</w:t>
      </w:r>
      <w:r/>
    </w:p>
    <w:p>
      <w:pPr>
        <w:pStyle w:val="849"/>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846"/>
        <w:ind w:left="1260"/>
        <w:rPr>
          <w:color w:val="auto"/>
          <w:highlight w:val="none"/>
        </w:rPr>
      </w:pPr>
      <w:r>
        <w:rPr>
          <w:color w:val="auto"/>
          <w:highlight w:val="none"/>
        </w:rPr>
      </w:r>
      <w:r/>
    </w:p>
    <w:tbl>
      <w:tblPr>
        <w:tblStyle w:val="83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65"/>
        <w:numPr>
          <w:ilvl w:val="0"/>
          <w:numId w:val="8"/>
        </w:numPr>
        <w:ind w:left="601" w:hanging="601"/>
        <w:spacing w:before="0" w:line="360" w:lineRule="auto"/>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261" w:name="_Toc104560893"/>
      <w:r/>
      <w:r/>
    </w:p>
    <w:p>
      <w:pPr>
        <w:pStyle w:val="829"/>
        <w:jc w:val="center"/>
        <w:rPr>
          <w:highlight w:val="none"/>
        </w:rPr>
      </w:pPr>
      <w:r/>
      <w:bookmarkStart w:id="262" w:name="_Toc107246275"/>
      <w:r>
        <w:rPr>
          <w:rFonts w:hint="eastAsia"/>
          <w:sz w:val="28"/>
          <w:szCs w:val="28"/>
          <w:highlight w:val="none"/>
        </w:rPr>
        <w:t xml:space="preserve">（1）投标函</w:t>
      </w:r>
      <w:bookmarkEnd w:id="261"/>
      <w:r/>
      <w:bookmarkEnd w:id="262"/>
      <w:r/>
      <w:r/>
    </w:p>
    <w:p>
      <w:pPr>
        <w:ind w:firstLine="420"/>
        <w:spacing w:before="156" w:line="360" w:lineRule="exact"/>
        <w:rPr>
          <w:color w:val="auto"/>
          <w:szCs w:val="21"/>
          <w:highlight w:val="none"/>
        </w:rPr>
      </w:pPr>
      <w:r/>
      <w:bookmarkStart w:id="263" w:name="_Toc103848580"/>
      <w:r/>
      <w:bookmarkStart w:id="264" w:name="_Toc96347902"/>
      <w:r/>
      <w:sdt>
        <w:sdtPr>
          <w15:appearance w15:val="boundingBox"/>
          <w:id w:val="147457803"/>
          <w:placeholder>
            <w:docPart w:val="{fa602f92-69b3-437b-8494-57751e3e997b}"/>
          </w:placeholder>
          <w:rPr>
            <w:rFonts w:hint="eastAsia"/>
            <w:color w:val="auto"/>
            <w:szCs w:val="21"/>
            <w:highlight w:val="none"/>
            <w:u w:val="single"/>
          </w:rPr>
        </w:sdtPr>
        <w:sdtContent>
          <w:r>
            <w:rPr>
              <w:rFonts w:hint="eastAsia"/>
              <w:color w:val="auto"/>
              <w:szCs w:val="21"/>
              <w:highlight w:val="none"/>
              <w:u w:val="single"/>
              <w:lang w:eastAsia="zh-CN"/>
            </w:rPr>
            <w:t xml:space="preserve">江苏省</w:t>
          </w:r>
          <w:r>
            <w:rPr>
              <w:rFonts w:hint="eastAsia"/>
              <w:color w:val="auto"/>
              <w:szCs w:val="21"/>
              <w:highlight w:val="none"/>
              <w:u w:val="single"/>
              <w:lang w:val="en-US" w:eastAsia="zh-CN"/>
            </w:rPr>
            <w:t xml:space="preserve">人民医院</w:t>
          </w:r>
        </w:sdtContent>
      </w:sdt>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w:t>
      </w:r>
      <w:r>
        <w:rPr>
          <w:rFonts w:hint="eastAsia"/>
          <w:color w:val="auto"/>
          <w:szCs w:val="21"/>
          <w:highlight w:val="none"/>
          <w:u w:val="single"/>
        </w:rPr>
        <w:t xml:space="preserve">投标人</w:t>
      </w:r>
      <w:r>
        <w:rPr>
          <w:color w:val="auto"/>
          <w:szCs w:val="21"/>
          <w:highlight w:val="none"/>
          <w:u w:val="single"/>
        </w:rPr>
        <w:t xml:space="preserve">全称)</w:t>
      </w:r>
      <w:r>
        <w:rPr>
          <w:color w:val="auto"/>
          <w:szCs w:val="21"/>
          <w:highlight w:val="none"/>
        </w:rPr>
        <w:t xml:space="preserve">授权</w:t>
      </w:r>
      <w:r>
        <w:rPr>
          <w:color w:val="auto"/>
          <w:szCs w:val="21"/>
          <w:highlight w:val="none"/>
          <w:u w:val="single"/>
        </w:rPr>
        <w:t xml:space="preserve">（授权代表姓名）（职位）</w:t>
      </w:r>
      <w:r>
        <w:rPr>
          <w:color w:val="auto"/>
          <w:szCs w:val="21"/>
          <w:highlight w:val="none"/>
        </w:rPr>
        <w:t xml:space="preserve">为全权代表，参加贵方组织的</w:t>
      </w:r>
      <w:r>
        <w:rPr>
          <w:rFonts w:hint="eastAsia"/>
          <w:color w:val="auto"/>
          <w:szCs w:val="21"/>
          <w:highlight w:val="none"/>
          <w:u w:val="single"/>
          <w:lang w:val="en-US" w:eastAsia="zh-CN"/>
        </w:rPr>
        <w:t xml:space="preserve">    </w:t>
      </w:r>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JSZC-320000-JITC-G2026-0102</w:t>
      </w:r>
      <w:r>
        <w:rPr>
          <w:rFonts w:hint="eastAsia"/>
          <w:color w:val="auto"/>
          <w:szCs w:val="21"/>
          <w:highlight w:val="none"/>
          <w:u w:val="single"/>
        </w:rPr>
        <w:t xml:space="preserve">）</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863"/>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文件：正本1份，副本</w:t>
      </w:r>
      <w:r>
        <w:rPr>
          <w:rFonts w:hint="eastAsia" w:ascii="Times New Roman" w:hAnsi="Times New Roman"/>
          <w:color w:val="auto"/>
          <w:highlight w:val="none"/>
          <w:lang w:val="en-US" w:eastAsia="zh-CN"/>
        </w:rPr>
        <w:t xml:space="preserve">/</w:t>
      </w:r>
      <w:r>
        <w:rPr>
          <w:rFonts w:ascii="Times New Roman" w:hAnsi="Times New Roman"/>
          <w:color w:val="auto"/>
          <w:highlight w:val="none"/>
        </w:rPr>
        <w:t xml:space="preserve">份，电子版文件</w:t>
      </w:r>
      <w:r>
        <w:rPr>
          <w:rFonts w:hint="eastAsia" w:ascii="Times New Roman" w:hAnsi="Times New Roman"/>
          <w:color w:val="auto"/>
          <w:highlight w:val="none"/>
          <w:lang w:val="en-US" w:eastAsia="zh-CN"/>
        </w:rPr>
        <w:t xml:space="preserve">/</w:t>
      </w:r>
      <w:r>
        <w:rPr>
          <w:rFonts w:ascii="Times New Roman" w:hAnsi="Times New Roman"/>
          <w:color w:val="auto"/>
          <w:highlight w:val="none"/>
        </w:rPr>
        <w:t xml:space="preserve">份。</w:t>
      </w:r>
      <w:r/>
    </w:p>
    <w:p>
      <w:pPr>
        <w:pStyle w:val="863"/>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2、我方将按采购文件的规定履行全部责任和义务。</w:t>
      </w:r>
      <w:r/>
    </w:p>
    <w:p>
      <w:pPr>
        <w:pStyle w:val="863"/>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863"/>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sdt>
        <w:sdtPr>
          <w15:appearance w15:val="boundingBox"/>
          <w:id w:val="147482152"/>
          <w:placeholder>
            <w:docPart w:val="{fa602f92-69b3-437b-8494-57751e3e997b}"/>
          </w:placeholder>
          <w:rPr>
            <w:rFonts w:ascii="Times New Roman" w:hAnsi="Times New Roman"/>
            <w:color w:val="auto"/>
            <w:szCs w:val="21"/>
            <w:highlight w:val="none"/>
          </w:rPr>
        </w:sdtPr>
        <w:sdtContent>
          <w:r>
            <w:rPr>
              <w:rFonts w:hint="eastAsia" w:ascii="Times New Roman" w:hAnsi="Times New Roman"/>
              <w:color w:val="auto"/>
              <w:szCs w:val="21"/>
              <w:highlight w:val="none"/>
              <w:u w:val="single"/>
            </w:rPr>
            <w:t xml:space="preserve">90日历天</w:t>
          </w:r>
        </w:sdtContent>
      </w:sdt>
      <w:r>
        <w:rPr>
          <w:rFonts w:ascii="Times New Roman" w:hAnsi="Times New Roman"/>
          <w:color w:val="auto"/>
          <w:szCs w:val="21"/>
          <w:highlight w:val="none"/>
        </w:rPr>
        <w:t xml:space="preserve">。</w:t>
      </w:r>
      <w:r/>
    </w:p>
    <w:p>
      <w:pPr>
        <w:pStyle w:val="86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5、如果在规定的递交投标文件截止时间后，我方在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86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86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86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863"/>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地址：</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邮编：</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联系人：</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手机：</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rFonts w:hint="eastAsia"/>
          <w:color w:val="auto"/>
          <w:szCs w:val="21"/>
          <w:highlight w:val="none"/>
          <w:u w:val="none"/>
          <w:lang w:val="en-US" w:eastAsia="zh-CN"/>
        </w:rPr>
        <w:t xml:space="preserve">固定电话：</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邮箱：</w:t>
      </w:r>
      <w:r/>
    </w:p>
    <w:p>
      <w:pPr>
        <w:ind w:firstLine="315"/>
        <w:keepLines w:val="0"/>
        <w:keepNext w:val="0"/>
        <w:pageBreakBefore w:val="0"/>
        <w:spacing w:before="120" w:line="240" w:lineRule="auto"/>
        <w:widowControl w:val="off"/>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15"/>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法定代表人或其授权代表（签字或盖章）：</w:t>
      </w:r>
      <w:r>
        <w:rPr>
          <w:color w:val="auto"/>
          <w:szCs w:val="21"/>
          <w:highlight w:val="none"/>
          <w:u w:val="single"/>
        </w:rPr>
        <w:tab/>
      </w:r>
      <w:r>
        <w:rPr>
          <w:color w:val="auto"/>
          <w:szCs w:val="21"/>
          <w:highlight w:val="none"/>
          <w:u w:val="single"/>
        </w:rPr>
        <w:tab/>
      </w:r>
      <w:r/>
    </w:p>
    <w:p>
      <w:pPr>
        <w:ind w:firstLine="420"/>
        <w:jc w:val="left"/>
        <w:keepLines w:val="0"/>
        <w:keepNext w:val="0"/>
        <w:pageBreakBefore w:val="0"/>
        <w:spacing w:line="240" w:lineRule="auto"/>
        <w:widowControl w:val="off"/>
        <w:rPr>
          <w:rFonts w:eastAsia="黑体"/>
          <w:b/>
          <w:color w:val="auto"/>
          <w:sz w:val="32"/>
          <w:szCs w:val="32"/>
          <w:highlight w:val="none"/>
        </w:rPr>
      </w:pPr>
      <w:r>
        <w:rPr>
          <w:bCs/>
          <w:color w:val="auto"/>
          <w:highlight w:val="none"/>
        </w:rPr>
        <w:t xml:space="preserve">日期：______年______月______日</w:t>
      </w:r>
      <w:r/>
    </w:p>
    <w:p>
      <w:pPr>
        <w:pStyle w:val="829"/>
        <w:jc w:val="center"/>
        <w:spacing w:before="0"/>
        <w:rPr>
          <w:rFonts w:hint="eastAsia" w:ascii="Times New Roman" w:hAnsi="Times New Roman" w:cs="Times New Roman"/>
          <w:bCs/>
          <w:sz w:val="28"/>
          <w:szCs w:val="28"/>
          <w:highlight w:val="none"/>
        </w:rPr>
      </w:pPr>
      <w:r>
        <w:rPr>
          <w:bCs w:val="0"/>
          <w:color w:val="auto"/>
          <w:highlight w:val="none"/>
        </w:rPr>
        <w:br w:type="page" w:clear="all"/>
      </w:r>
      <w:bookmarkStart w:id="265" w:name="_Toc103848583"/>
      <w:r/>
      <w:bookmarkStart w:id="266" w:name="_Toc104560898"/>
      <w:r/>
      <w:bookmarkStart w:id="267" w:name="_Toc107246276"/>
      <w:r>
        <w:rPr>
          <w:rFonts w:hint="eastAsia" w:ascii="Times New Roman" w:hAnsi="Times New Roman" w:cs="Times New Roman"/>
          <w:bCs/>
          <w:sz w:val="28"/>
          <w:szCs w:val="28"/>
          <w:highlight w:val="none"/>
        </w:rPr>
        <w:t xml:space="preserve">（2）</w:t>
      </w:r>
      <w:bookmarkEnd w:id="265"/>
      <w:r/>
      <w:bookmarkEnd w:id="266"/>
      <w:r>
        <w:rPr>
          <w:rFonts w:hint="eastAsia" w:ascii="Times New Roman" w:hAnsi="Times New Roman" w:cs="Times New Roman"/>
          <w:bCs/>
          <w:sz w:val="28"/>
          <w:szCs w:val="28"/>
          <w:highlight w:val="none"/>
        </w:rPr>
        <w:t xml:space="preserve">法定代表人（非法人单位负责人）身份证明</w:t>
      </w:r>
      <w:bookmarkEnd w:id="267"/>
      <w:r/>
      <w:r/>
    </w:p>
    <w:p>
      <w:pPr>
        <w:pStyle w:val="844"/>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44"/>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44"/>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ab/>
      </w:r>
      <w:r/>
    </w:p>
    <w:p>
      <w:pPr>
        <w:pStyle w:val="844"/>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ab/>
      </w:r>
      <w:r/>
    </w:p>
    <w:p>
      <w:pPr>
        <w:pStyle w:val="844"/>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rFonts w:hint="eastAsia"/>
          <w:color w:val="auto"/>
          <w:spacing w:val="-3"/>
          <w:highlight w:val="none"/>
        </w:rPr>
        <w:t xml:space="preserve">/非法人单位负责人</w:t>
      </w:r>
      <w:r>
        <w:rPr>
          <w:color w:val="auto"/>
          <w:spacing w:val="-3"/>
          <w:highlight w:val="none"/>
        </w:rPr>
        <w:t xml:space="preserve">。</w:t>
      </w:r>
      <w:r/>
    </w:p>
    <w:p>
      <w:pPr>
        <w:pStyle w:val="844"/>
        <w:ind w:firstLine="420"/>
        <w:spacing w:before="170"/>
        <w:rPr>
          <w:color w:val="auto"/>
          <w:highlight w:val="none"/>
        </w:rPr>
      </w:pPr>
      <w:r>
        <w:rPr>
          <w:color w:val="auto"/>
          <w:highlight w:val="none"/>
        </w:rPr>
        <w:t xml:space="preserve">特此证明。</w:t>
      </w:r>
      <w:r/>
    </w:p>
    <w:p>
      <w:pPr>
        <w:pStyle w:val="844"/>
        <w:ind w:left="1260"/>
        <w:rPr>
          <w:color w:val="auto"/>
          <w:sz w:val="20"/>
          <w:highlight w:val="none"/>
        </w:rPr>
      </w:pPr>
      <w:r>
        <w:rPr>
          <w:color w:val="auto"/>
          <w:sz w:val="20"/>
          <w:highlight w:val="none"/>
        </w:rPr>
      </w:r>
      <w:r/>
    </w:p>
    <w:p>
      <w:pPr>
        <w:pStyle w:val="844"/>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w:t>
      </w:r>
      <w:r>
        <w:rPr>
          <w:rFonts w:hint="eastAsia"/>
          <w:color w:val="auto"/>
          <w:highlight w:val="none"/>
        </w:rPr>
        <w:t xml:space="preserve">（非法人单位负责人）有效期内的身份证复印件</w:t>
      </w:r>
      <w:r>
        <w:rPr>
          <w:rFonts w:ascii="Microsoft New Tai Lue" w:hAnsi="Microsoft New Tai Lue" w:cs="Microsoft New Tai Lue"/>
          <w:color w:val="auto"/>
          <w:highlight w:val="none"/>
        </w:rPr>
        <w:t xml:space="preserve">（正反面）</w:t>
      </w:r>
      <w:r/>
    </w:p>
    <w:tbl>
      <w:tblPr>
        <w:tblStyle w:val="839"/>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44"/>
              <w:jc w:val="center"/>
              <w:rPr>
                <w:i/>
                <w:color w:val="auto"/>
                <w:sz w:val="20"/>
                <w:highlight w:val="none"/>
              </w:rPr>
            </w:pPr>
            <w:r>
              <w:rPr>
                <w:i/>
                <w:color w:val="auto"/>
                <w:sz w:val="24"/>
                <w:highlight w:val="none"/>
              </w:rPr>
              <w:t xml:space="preserve">身份证正面</w:t>
            </w:r>
            <w:r/>
          </w:p>
        </w:tc>
      </w:tr>
    </w:tbl>
    <w:p>
      <w:pPr>
        <w:pStyle w:val="844"/>
        <w:ind w:left="1260"/>
        <w:rPr>
          <w:color w:val="auto"/>
          <w:sz w:val="20"/>
          <w:highlight w:val="none"/>
        </w:rPr>
      </w:pPr>
      <w:r>
        <w:rPr>
          <w:color w:val="auto"/>
          <w:sz w:val="20"/>
          <w:highlight w:val="none"/>
        </w:rPr>
      </w:r>
      <w:r/>
    </w:p>
    <w:tbl>
      <w:tblPr>
        <w:tblStyle w:val="839"/>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44"/>
              <w:jc w:val="center"/>
              <w:rPr>
                <w:color w:val="auto"/>
                <w:sz w:val="20"/>
                <w:highlight w:val="none"/>
              </w:rPr>
            </w:pPr>
            <w:r>
              <w:rPr>
                <w:i/>
                <w:color w:val="auto"/>
                <w:sz w:val="24"/>
                <w:highlight w:val="none"/>
              </w:rPr>
              <w:t xml:space="preserve">身份证反面</w:t>
            </w:r>
            <w:r/>
          </w:p>
        </w:tc>
      </w:tr>
    </w:tbl>
    <w:p>
      <w:pPr>
        <w:pStyle w:val="844"/>
        <w:rPr>
          <w:color w:val="auto"/>
          <w:sz w:val="20"/>
          <w:highlight w:val="none"/>
        </w:rPr>
      </w:pPr>
      <w:r>
        <w:rPr>
          <w:color w:val="auto"/>
          <w:sz w:val="20"/>
          <w:highlight w:val="none"/>
        </w:rPr>
      </w:r>
      <w:r/>
    </w:p>
    <w:p>
      <w:pPr>
        <w:pStyle w:val="844"/>
        <w:ind w:left="1260"/>
        <w:spacing w:before="1"/>
        <w:rPr>
          <w:color w:val="auto"/>
          <w:sz w:val="22"/>
          <w:highlight w:val="none"/>
        </w:rPr>
      </w:pPr>
      <w:r>
        <w:rPr>
          <w:color w:val="auto"/>
          <w:sz w:val="22"/>
          <w:highlight w:val="none"/>
        </w:rPr>
      </w:r>
      <w:r/>
    </w:p>
    <w:p>
      <w:pPr>
        <w:pStyle w:val="844"/>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ab/>
      </w:r>
      <w:r/>
    </w:p>
    <w:p>
      <w:pPr>
        <w:jc w:val="right"/>
        <w:rPr>
          <w:rFonts w:hint="default" w:eastAsia="宋体"/>
          <w:b/>
          <w:color w:val="auto"/>
          <w:sz w:val="32"/>
          <w:szCs w:val="32"/>
          <w:highlight w:val="none"/>
          <w:lang w:val="en-US" w:eastAsia="zh-CN"/>
        </w:rPr>
      </w:pPr>
      <w:r>
        <w:rPr>
          <w:bCs/>
          <w:color w:val="auto"/>
          <w:highlight w:val="none"/>
        </w:rPr>
        <w:t xml:space="preserve">日期：______年______月______日</w:t>
      </w:r>
      <w:r>
        <w:rPr>
          <w:rFonts w:hint="eastAsia"/>
          <w:bCs/>
          <w:color w:val="auto"/>
          <w:highlight w:val="none"/>
          <w:lang w:val="en-US" w:eastAsia="zh-CN"/>
        </w:rPr>
        <w:tab/>
      </w:r>
      <w:r>
        <w:rPr>
          <w:rFonts w:hint="eastAsia"/>
          <w:bCs/>
          <w:color w:val="auto"/>
          <w:highlight w:val="none"/>
          <w:lang w:val="en-US" w:eastAsia="zh-CN"/>
        </w:rPr>
        <w:tab/>
      </w:r>
      <w:r/>
    </w:p>
    <w:p>
      <w:pPr>
        <w:pStyle w:val="829"/>
        <w:jc w:val="center"/>
        <w:rPr>
          <w:rFonts w:hint="eastAsia" w:ascii="Times New Roman" w:hAnsi="Times New Roman" w:cs="Times New Roman"/>
          <w:bCs/>
          <w:sz w:val="28"/>
          <w:szCs w:val="28"/>
          <w:highlight w:val="none"/>
        </w:rPr>
      </w:pPr>
      <w:r>
        <w:rPr>
          <w:rFonts w:ascii="Times New Roman" w:hAnsi="Times New Roman"/>
          <w:color w:val="auto"/>
          <w:sz w:val="24"/>
          <w:szCs w:val="24"/>
          <w:highlight w:val="none"/>
        </w:rPr>
        <w:br w:type="page" w:clear="all"/>
      </w:r>
      <w:bookmarkStart w:id="268" w:name="_Toc107246277"/>
      <w:r/>
      <w:bookmarkStart w:id="269" w:name="_Toc103848584"/>
      <w:r/>
      <w:bookmarkStart w:id="270" w:name="_Toc104560899"/>
      <w:r>
        <w:rPr>
          <w:rFonts w:hint="eastAsia" w:ascii="Times New Roman" w:hAnsi="Times New Roman" w:cs="Times New Roman"/>
          <w:bCs/>
          <w:sz w:val="28"/>
          <w:szCs w:val="28"/>
          <w:highlight w:val="none"/>
        </w:rPr>
        <w:t xml:space="preserve">（3）法定代表人授权委托书</w:t>
      </w:r>
      <w:bookmarkEnd w:id="268"/>
      <w:r/>
      <w:bookmarkEnd w:id="269"/>
      <w:r/>
      <w:bookmarkEnd w:id="270"/>
      <w:r>
        <w:rPr>
          <w:rFonts w:hint="eastAsia" w:ascii="Times New Roman" w:hAnsi="Times New Roman" w:cs="Times New Roman"/>
          <w:bCs/>
          <w:sz w:val="28"/>
          <w:szCs w:val="28"/>
          <w:highlight w:val="none"/>
        </w:rPr>
        <w:t xml:space="preserve">（适用于法人/非法人）</w:t>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w:t>
      </w:r>
      <w:r>
        <w:rPr>
          <w:rFonts w:hint="eastAsia"/>
          <w:color w:val="auto"/>
          <w:szCs w:val="21"/>
          <w:highlight w:val="none"/>
          <w:u w:val="single"/>
        </w:rPr>
        <w:t xml:space="preserve">单位</w:t>
      </w:r>
      <w:r>
        <w:rPr>
          <w:color w:val="auto"/>
          <w:szCs w:val="21"/>
          <w:highlight w:val="none"/>
          <w:u w:val="single"/>
        </w:rPr>
        <w:t xml:space="preserve">名称）</w:t>
      </w:r>
      <w:r>
        <w:rPr>
          <w:color w:val="auto"/>
          <w:szCs w:val="21"/>
          <w:highlight w:val="none"/>
        </w:rPr>
        <w:t xml:space="preserve">的在法定代表人（签字或盖章）处签字的</w:t>
      </w:r>
      <w:r>
        <w:rPr>
          <w:color w:val="auto"/>
          <w:szCs w:val="21"/>
          <w:highlight w:val="none"/>
          <w:u w:val="single"/>
        </w:rPr>
        <w:t xml:space="preserve">（法定代表人姓名、职务）</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w:t>
      </w:r>
      <w:r>
        <w:rPr>
          <w:color w:val="auto"/>
          <w:szCs w:val="21"/>
          <w:highlight w:val="none"/>
          <w:u w:val="single"/>
        </w:rPr>
        <w:t xml:space="preserve">（单位名称）</w:t>
      </w:r>
      <w:r>
        <w:rPr>
          <w:color w:val="auto"/>
          <w:szCs w:val="21"/>
          <w:highlight w:val="none"/>
        </w:rPr>
        <w:t xml:space="preserve">的在授权代表（签字）处签字的</w:t>
      </w:r>
      <w:r>
        <w:rPr>
          <w:color w:val="auto"/>
          <w:szCs w:val="21"/>
          <w:highlight w:val="none"/>
          <w:u w:val="single"/>
        </w:rPr>
        <w:t xml:space="preserve">（授权代表的姓名、职务）（身份证号码：）</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sdt>
        <w:sdtPr>
          <w15:appearance w15:val="boundingBox"/>
          <w:id w:val="147461950"/>
          <w:placeholder>
            <w:docPart w:val="{24448fbe-2ca9-4b32-9490-ddbff8ad7494}"/>
          </w:placeholder>
          <w:showingPlcHdr w:val="true"/>
          <w:rPr>
            <w:color w:val="auto"/>
            <w:szCs w:val="21"/>
            <w:highlight w:val="none"/>
            <w:u w:val="single"/>
          </w:rPr>
        </w:sdtPr>
        <w:sdtContent>
          <w:r>
            <w:rPr>
              <w:rStyle w:val="1142"/>
              <w:rFonts w:hint="eastAsia"/>
              <w:highlight w:val="none"/>
            </w:rPr>
            <w:t xml:space="preserve">单击或点击此处输入文字。</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JSZC-320000-JITC-G2026-0102</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rFonts w:hint="eastAsia" w:eastAsia="宋体"/>
          <w:color w:val="auto"/>
          <w:szCs w:val="21"/>
          <w:highlight w:val="none"/>
          <w:lang w:eastAsia="zh-CN"/>
        </w:rPr>
      </w:pPr>
      <w:r>
        <w:rPr>
          <w:rFonts w:hint="eastAsia"/>
          <w:color w:val="auto"/>
          <w:szCs w:val="21"/>
          <w:highlight w:val="none"/>
        </w:rPr>
        <w:t xml:space="preserve">投标人</w:t>
      </w:r>
      <w:r>
        <w:rPr>
          <w:color w:val="auto"/>
          <w:szCs w:val="21"/>
          <w:highlight w:val="none"/>
        </w:rPr>
        <w:t xml:space="preserve">名称（公章）：</w:t>
      </w:r>
      <w:r/>
    </w:p>
    <w:p>
      <w:pPr>
        <w:ind w:firstLine="420"/>
        <w:spacing w:line="300" w:lineRule="exact"/>
        <w:rPr>
          <w:rFonts w:hint="eastAsia" w:eastAsia="宋体"/>
          <w:color w:val="auto"/>
          <w:szCs w:val="21"/>
          <w:highlight w:val="none"/>
          <w:u w:val="single"/>
          <w:lang w:eastAsia="zh-CN"/>
        </w:rPr>
      </w:pPr>
      <w:r>
        <w:rPr>
          <w:color w:val="auto"/>
          <w:szCs w:val="21"/>
          <w:highlight w:val="none"/>
        </w:rPr>
        <w:t xml:space="preserve">法定代表人（签字或盖章）：</w:t>
      </w:r>
      <w:r/>
    </w:p>
    <w:p>
      <w:pPr>
        <w:pStyle w:val="863"/>
        <w:ind w:firstLine="420"/>
        <w:spacing w:after="0" w:line="30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ind w:firstLine="420"/>
        <w:spacing w:line="300" w:lineRule="exact"/>
        <w:rPr>
          <w:rFonts w:hint="eastAsia" w:eastAsia="宋体"/>
          <w:color w:val="auto"/>
          <w:szCs w:val="21"/>
          <w:highlight w:val="none"/>
          <w:u w:val="single"/>
          <w:lang w:eastAsia="zh-CN"/>
        </w:rPr>
      </w:pPr>
      <w:r>
        <w:rPr>
          <w:color w:val="auto"/>
          <w:szCs w:val="21"/>
          <w:highlight w:val="none"/>
        </w:rPr>
        <w:t xml:space="preserve">授权代表（签字）：</w:t>
      </w:r>
      <w:r/>
    </w:p>
    <w:p>
      <w:pPr>
        <w:pStyle w:val="863"/>
        <w:ind w:firstLine="420"/>
        <w:spacing w:after="0" w:line="30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附：法定代表人有效期内的</w:t>
      </w:r>
      <w:r>
        <w:rPr>
          <w:rFonts w:ascii="Microsoft New Tai Lue" w:hAnsi="Microsoft New Tai Lue" w:cs="Microsoft New Tai Lue"/>
          <w:color w:val="auto"/>
          <w:highlight w:val="none"/>
        </w:rPr>
        <w:t xml:space="preserve">身份证复印件（正反面）</w:t>
      </w:r>
      <w:r/>
    </w:p>
    <w:tbl>
      <w:tblPr>
        <w:tblStyle w:val="83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4"/>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83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4"/>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863"/>
        <w:spacing w:line="300" w:lineRule="exact"/>
        <w:rPr>
          <w:rFonts w:hint="eastAsia" w:ascii="Times New Roman" w:hAnsi="Times New Roman" w:eastAsia="宋体"/>
          <w:b/>
          <w:bCs/>
          <w:color w:val="auto"/>
          <w:szCs w:val="21"/>
          <w:highlight w:val="none"/>
          <w:lang w:eastAsia="zh-CN"/>
        </w:rPr>
      </w:pPr>
      <w:r>
        <w:rPr>
          <w:rFonts w:ascii="Times New Roman" w:hAnsi="Times New Roman"/>
          <w:b/>
          <w:bCs/>
          <w:color w:val="auto"/>
          <w:szCs w:val="21"/>
          <w:highlight w:val="none"/>
        </w:rPr>
        <w:t xml:space="preserve">注：</w:t>
      </w:r>
      <w:r/>
    </w:p>
    <w:p>
      <w:pPr>
        <w:pStyle w:val="863"/>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63"/>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271" w:name="_Toc104560895"/>
      <w:r/>
      <w:bookmarkStart w:id="272" w:name="_Toc107246279"/>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29"/>
        <w:jc w:val="center"/>
        <w:rPr>
          <w:rFonts w:hint="eastAsia" w:ascii="Times New Roman" w:hAnsi="Times New Roman" w:cs="Times New Roman"/>
          <w:bCs/>
          <w:sz w:val="28"/>
          <w:szCs w:val="28"/>
          <w:highlight w:val="none"/>
        </w:rPr>
      </w:pPr>
      <w:r/>
      <w:bookmarkStart w:id="273" w:name="_Toc103848585"/>
      <w:r/>
      <w:bookmarkStart w:id="274" w:name="_Toc104560900"/>
      <w:r/>
      <w:bookmarkStart w:id="275" w:name="_Toc107246278"/>
      <w:r>
        <w:rPr>
          <w:rFonts w:hint="eastAsia" w:ascii="Times New Roman" w:hAnsi="Times New Roman" w:cs="Times New Roman"/>
          <w:bCs/>
          <w:sz w:val="28"/>
          <w:szCs w:val="28"/>
          <w:highlight w:val="none"/>
        </w:rPr>
        <w:t xml:space="preserve">（3-2）授权委托书（适用于自然人投标）</w:t>
      </w:r>
      <w:bookmarkEnd w:id="273"/>
      <w:r/>
      <w:bookmarkEnd w:id="274"/>
      <w:r/>
      <w:bookmarkEnd w:id="275"/>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color w:val="auto"/>
          <w:szCs w:val="21"/>
          <w:highlight w:val="none"/>
          <w:u w:val="single"/>
        </w:rPr>
        <w:t xml:space="preserve">（</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rFonts w:hint="eastAsia"/>
          <w:color w:val="auto"/>
          <w:szCs w:val="21"/>
          <w:highlight w:val="none"/>
          <w:u w:val="single"/>
        </w:rPr>
        <w:t xml:space="preserve">（项目名称）（项目编号：</w:t>
      </w:r>
      <w:r>
        <w:rPr>
          <w:rFonts w:hint="eastAsia"/>
          <w:color w:val="auto"/>
          <w:szCs w:val="21"/>
          <w:highlight w:val="none"/>
          <w:u w:val="single"/>
          <w:lang w:eastAsia="zh-CN"/>
        </w:rPr>
        <w:t xml:space="preserve">JSZC-320000-JITC-G2026-0102</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rFonts w:hint="eastAsia" w:eastAsia="宋体"/>
          <w:color w:val="auto"/>
          <w:szCs w:val="21"/>
          <w:highlight w:val="none"/>
          <w:lang w:eastAsia="zh-CN"/>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w:t>
      </w:r>
      <w:r/>
    </w:p>
    <w:p>
      <w:pPr>
        <w:pStyle w:val="863"/>
        <w:ind w:firstLine="420"/>
        <w:spacing w:after="0" w:line="46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ind w:firstLine="420"/>
        <w:spacing w:line="460" w:lineRule="exact"/>
        <w:rPr>
          <w:rFonts w:hint="eastAsia" w:eastAsia="宋体"/>
          <w:color w:val="auto"/>
          <w:szCs w:val="21"/>
          <w:highlight w:val="none"/>
          <w:u w:val="single"/>
          <w:lang w:eastAsia="zh-CN"/>
        </w:rPr>
      </w:pPr>
      <w:r>
        <w:rPr>
          <w:color w:val="auto"/>
          <w:szCs w:val="21"/>
          <w:highlight w:val="none"/>
        </w:rPr>
        <w:t xml:space="preserve">授权代表（签字）：</w:t>
      </w:r>
      <w:r/>
    </w:p>
    <w:p>
      <w:pPr>
        <w:pStyle w:val="863"/>
        <w:ind w:firstLine="420"/>
        <w:spacing w:after="0" w:line="46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83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4"/>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86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83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4"/>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863"/>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投标自然人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w:t>
      </w:r>
      <w:r>
        <w:rPr>
          <w:rFonts w:hint="eastAsia" w:ascii="Times New Roman" w:hAnsi="Times New Roman"/>
          <w:b/>
          <w:bCs/>
          <w:color w:val="auto"/>
          <w:szCs w:val="21"/>
          <w:highlight w:val="none"/>
        </w:rPr>
        <w:t xml:space="preserve">自然人身份证复印件。</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29"/>
        <w:jc w:val="center"/>
        <w:rPr>
          <w:rFonts w:hint="eastAsia" w:ascii="Times New Roman" w:hAnsi="Times New Roman" w:cs="Times New Roman"/>
          <w:bCs/>
          <w:sz w:val="28"/>
          <w:szCs w:val="28"/>
          <w:highlight w:val="none"/>
        </w:rPr>
      </w:pPr>
      <w:r>
        <w:rPr>
          <w:rFonts w:hint="eastAsia" w:ascii="Times New Roman" w:hAnsi="Times New Roman" w:cs="Times New Roman"/>
          <w:bCs/>
          <w:sz w:val="28"/>
          <w:szCs w:val="28"/>
          <w:highlight w:val="none"/>
        </w:rPr>
        <w:t xml:space="preserve">（4）开标一览表</w:t>
      </w:r>
      <w:bookmarkEnd w:id="263"/>
      <w:r/>
      <w:bookmarkEnd w:id="271"/>
      <w:r/>
      <w:bookmarkEnd w:id="272"/>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47463896"/>
          <w:placeholder>
            <w:docPart w:val="{fa602f92-69b3-437b-8494-57751e3e997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JSZC-320000-JITC-G2026-0102</w:t>
          </w:r>
        </w:sdtContent>
      </w:sdt>
      <w:r/>
      <w:bookmarkStart w:id="276" w:name="_Toc103848581"/>
      <w:r/>
      <w:r/>
    </w:p>
    <w:tbl>
      <w:tblPr>
        <w:tblStyle w:val="839"/>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jc w:val="center"/>
          <w:trHeight w:val="403"/>
        </w:trPr>
        <w:tc>
          <w:tcPr>
            <w:tcW w:w="2351" w:type="dxa"/>
            <w:vAlign w:val="center"/>
            <w:textDirection w:val="lrTb"/>
            <w:noWrap w:val="false"/>
          </w:tcPr>
          <w:p>
            <w:pPr>
              <w:jc w:val="center"/>
              <w:spacing w:line="360" w:lineRule="auto"/>
              <w:rPr>
                <w:rFonts w:hint="eastAsia" w:ascii="Times New Roman" w:hAnsi="宋体" w:eastAsia="宋体" w:cs="宋体"/>
                <w:color w:val="auto"/>
                <w:szCs w:val="21"/>
                <w:highlight w:val="none"/>
                <w:lang w:val="zh-CN" w:eastAsia="zh-CN"/>
              </w:rPr>
            </w:pPr>
            <w:r>
              <w:rPr>
                <w:rFonts w:hint="eastAsia" w:ascii="Times New Roman" w:hAnsi="宋体" w:eastAsia="宋体" w:cs="宋体"/>
                <w:color w:val="auto"/>
                <w:szCs w:val="21"/>
                <w:highlight w:val="none"/>
              </w:rPr>
              <w:t xml:space="preserve">投标</w:t>
            </w:r>
            <w:r>
              <w:rPr>
                <w:rFonts w:hint="eastAsia" w:hAnsi="宋体" w:cs="宋体"/>
                <w:color w:val="auto"/>
                <w:szCs w:val="21"/>
                <w:highlight w:val="none"/>
                <w:lang w:val="en-US" w:eastAsia="zh-CN"/>
              </w:rPr>
              <w:t xml:space="preserve">报价</w:t>
            </w:r>
            <w:r/>
          </w:p>
        </w:tc>
        <w:tc>
          <w:tcPr>
            <w:tcW w:w="6720" w:type="dxa"/>
            <w:vAlign w:val="center"/>
            <w:textDirection w:val="lrTb"/>
            <w:noWrap w:val="false"/>
          </w:tcPr>
          <w:p>
            <w:pPr>
              <w:pStyle w:val="841"/>
              <w:ind w:left="0" w:firstLine="0"/>
              <w:jc w:val="left"/>
              <w:spacing w:line="360" w:lineRule="auto"/>
              <w:rPr>
                <w:rFonts w:hint="eastAsia" w:hAnsi="宋体" w:cs="宋体"/>
                <w:bCs/>
                <w:color w:val="auto"/>
                <w:szCs w:val="21"/>
                <w:highlight w:val="none"/>
              </w:rPr>
            </w:pPr>
            <w:r>
              <w:rPr>
                <w:rFonts w:hint="eastAsia" w:hAnsi="宋体" w:cs="宋体"/>
                <w:bCs/>
                <w:color w:val="auto"/>
                <w:szCs w:val="21"/>
                <w:highlight w:val="none"/>
              </w:rPr>
              <w:t xml:space="preserve">小写：人民币</w:t>
            </w:r>
            <w:r>
              <w:rPr>
                <w:rFonts w:hint="eastAsia" w:hAnsi="宋体" w:cs="宋体"/>
                <w:bCs/>
                <w:color w:val="auto"/>
                <w:szCs w:val="21"/>
                <w:highlight w:val="none"/>
                <w:lang w:val="en-US" w:eastAsia="zh-CN"/>
              </w:rPr>
              <w:t xml:space="preserve">     </w:t>
            </w:r>
            <w:r/>
          </w:p>
          <w:p>
            <w:pPr>
              <w:pStyle w:val="841"/>
              <w:ind w:firstLine="0"/>
              <w:jc w:val="left"/>
              <w:spacing w:line="360" w:lineRule="auto"/>
              <w:rPr>
                <w:rFonts w:hint="default" w:ascii="Calibri" w:hAnsi="Calibri" w:eastAsia="宋体"/>
                <w:color w:val="auto"/>
                <w:highlight w:val="none"/>
                <w:u w:val="single"/>
                <w:lang w:val="en-US" w:eastAsia="zh-CN"/>
              </w:rPr>
            </w:pPr>
            <w:r>
              <w:rPr>
                <w:rFonts w:hint="eastAsia" w:hAnsi="宋体" w:cs="宋体"/>
                <w:bCs/>
                <w:color w:val="auto"/>
                <w:szCs w:val="21"/>
                <w:highlight w:val="none"/>
              </w:rPr>
              <w:t xml:space="preserve">大写：人民币</w:t>
            </w:r>
            <w:r>
              <w:rPr>
                <w:rFonts w:hint="eastAsia" w:hAnsi="宋体" w:cs="宋体"/>
                <w:bCs/>
                <w:color w:val="auto"/>
                <w:szCs w:val="21"/>
                <w:highlight w:val="none"/>
                <w:lang w:val="en-US" w:eastAsia="zh-CN"/>
              </w:rPr>
              <w:t xml:space="preserve">    </w:t>
            </w:r>
            <w:r/>
          </w:p>
        </w:tc>
      </w:tr>
      <w:tr>
        <w:trPr>
          <w:jc w:val="center"/>
          <w:trHeight w:val="797"/>
        </w:trPr>
        <w:tc>
          <w:tcPr>
            <w:tcW w:w="2351"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zh-CN"/>
              </w:rPr>
              <w:t xml:space="preserve">交货期</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zh-CN"/>
              </w:rPr>
            </w:r>
            <w:r/>
          </w:p>
        </w:tc>
      </w:tr>
      <w:tr>
        <w:trPr>
          <w:jc w:val="center"/>
          <w:trHeight w:val="730"/>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交货地点</w:t>
            </w:r>
            <w:r/>
          </w:p>
        </w:tc>
        <w:tc>
          <w:tcPr>
            <w:tcW w:w="6720"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付款方式</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 xml:space="preserve">质保期</w:t>
            </w:r>
            <w:r/>
          </w:p>
        </w:tc>
        <w:tc>
          <w:tcPr>
            <w:tcW w:w="6720"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年</w:t>
            </w:r>
            <w:r/>
          </w:p>
        </w:tc>
      </w:tr>
      <w:tr>
        <w:trPr>
          <w:jc w:val="center"/>
          <w:trHeight w:val="892"/>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备注</w:t>
            </w:r>
            <w:r/>
          </w:p>
        </w:tc>
        <w:tc>
          <w:tcPr>
            <w:tcW w:w="6720" w:type="dxa"/>
            <w:vAlign w:val="center"/>
            <w:textDirection w:val="lrTb"/>
            <w:noWrap w:val="false"/>
          </w:tcPr>
          <w:p>
            <w:pPr>
              <w:jc w:val="center"/>
              <w:spacing w:line="360" w:lineRule="auto"/>
              <w:rPr>
                <w:rFonts w:hint="eastAsia" w:hAnsi="宋体" w:eastAsia="宋体" w:cs="宋体"/>
                <w:color w:val="auto"/>
                <w:szCs w:val="21"/>
                <w:highlight w:val="none"/>
                <w:lang w:val="zh-CN" w:eastAsia="zh-CN"/>
              </w:rPr>
            </w:pPr>
            <w:r>
              <w:rPr>
                <w:rFonts w:hint="eastAsia" w:hAnsi="宋体" w:eastAsia="宋体" w:cs="宋体"/>
                <w:color w:val="auto"/>
                <w:szCs w:val="21"/>
                <w:highlight w:val="none"/>
                <w:lang w:val="zh-CN" w:eastAsia="zh-CN"/>
              </w:rPr>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注：采购内容详见采购文件第四章“采购需求”。</w:t>
      </w:r>
      <w:r/>
    </w:p>
    <w:p>
      <w:pPr>
        <w:ind w:right="420"/>
        <w:spacing w:line="360" w:lineRule="auto"/>
        <w:rPr>
          <w:b/>
          <w:color w:val="auto"/>
          <w:highlight w:val="none"/>
        </w:rPr>
      </w:pPr>
      <w:r>
        <w:rPr>
          <w:b/>
          <w:color w:val="auto"/>
          <w:highlight w:val="none"/>
        </w:rPr>
      </w:r>
      <w:r/>
    </w:p>
    <w:p>
      <w:pPr>
        <w:ind w:right="420" w:firstLine="4515"/>
        <w:spacing w:line="360" w:lineRule="auto"/>
        <w:rPr>
          <w:rFonts w:hint="eastAsia" w:eastAsia="宋体"/>
          <w:color w:val="auto"/>
          <w:highlight w:val="none"/>
          <w:u w:val="single"/>
          <w:lang w:eastAsia="zh-CN"/>
        </w:rPr>
      </w:pPr>
      <w:r>
        <w:rPr>
          <w:rFonts w:hint="eastAsia"/>
          <w:color w:val="auto"/>
          <w:highlight w:val="none"/>
        </w:rPr>
        <w:t xml:space="preserve">投标人</w:t>
      </w:r>
      <w:r>
        <w:rPr>
          <w:color w:val="auto"/>
          <w:highlight w:val="none"/>
        </w:rPr>
        <w:t xml:space="preserve">名称（公章）：</w:t>
      </w:r>
      <w:r/>
    </w:p>
    <w:p>
      <w:pPr>
        <w:ind w:left="2940" w:right="420" w:firstLine="420"/>
        <w:spacing w:line="360" w:lineRule="auto"/>
        <w:rPr>
          <w:rFonts w:hint="default" w:eastAsia="宋体"/>
          <w:color w:val="auto"/>
          <w:szCs w:val="21"/>
          <w:highlight w:val="none"/>
          <w:u w:val="single"/>
          <w:lang w:val="en-US" w:eastAsia="zh-CN"/>
        </w:rPr>
      </w:pPr>
      <w:r>
        <w:rPr>
          <w:color w:val="auto"/>
          <w:szCs w:val="21"/>
          <w:highlight w:val="none"/>
        </w:rPr>
        <w:t xml:space="preserve">法定代表人或其授权代表（签字或盖章）：</w:t>
      </w:r>
      <w:r>
        <w:rPr>
          <w:color w:val="auto"/>
          <w:szCs w:val="21"/>
          <w:highlight w:val="none"/>
          <w:u w:val="single"/>
        </w:rPr>
        <w:tab/>
      </w:r>
      <w:r>
        <w:rPr>
          <w:color w:val="auto"/>
          <w:szCs w:val="21"/>
          <w:highlight w:val="none"/>
          <w:u w:val="single"/>
        </w:rPr>
        <w:tab/>
      </w:r>
      <w:r>
        <w:rPr>
          <w:rFonts w:hint="eastAsia"/>
          <w:color w:val="auto"/>
          <w:szCs w:val="21"/>
          <w:highlight w:val="none"/>
          <w:u w:val="single"/>
          <w:lang w:val="en-US" w:eastAsia="zh-CN"/>
        </w:rPr>
        <w:tab/>
      </w:r>
      <w:r/>
    </w:p>
    <w:p>
      <w:pPr>
        <w:ind w:right="420"/>
        <w:jc w:val="right"/>
        <w:spacing w:line="360" w:lineRule="auto"/>
        <w:rPr>
          <w:rFonts w:eastAsia="黑体"/>
          <w:b/>
          <w:color w:val="auto"/>
          <w:sz w:val="32"/>
          <w:szCs w:val="32"/>
          <w:highlight w:val="none"/>
        </w:rPr>
      </w:pPr>
      <w:r>
        <w:rPr>
          <w:bCs/>
          <w:color w:val="auto"/>
          <w:highlight w:val="none"/>
        </w:rPr>
        <w:t xml:space="preserve">日期：______年______月______日</w:t>
      </w:r>
      <w:r/>
    </w:p>
    <w:p>
      <w:pPr>
        <w:rPr>
          <w:color w:val="auto"/>
          <w:highlight w:val="none"/>
        </w:rPr>
      </w:pPr>
      <w:r/>
      <w:bookmarkStart w:id="277" w:name="_Toc104560896"/>
      <w:r/>
      <w:r/>
    </w:p>
    <w:p>
      <w:pPr>
        <w:pStyle w:val="846"/>
        <w:ind w:left="1260"/>
        <w:rPr>
          <w:color w:val="auto"/>
          <w:highlight w:val="none"/>
        </w:rPr>
      </w:pPr>
      <w:r>
        <w:rPr>
          <w:color w:val="auto"/>
          <w:highlight w:val="none"/>
        </w:rPr>
      </w:r>
      <w:r/>
    </w:p>
    <w:p>
      <w:pPr>
        <w:rPr>
          <w:color w:val="auto"/>
          <w:highlight w:val="none"/>
        </w:rPr>
        <w:sectPr>
          <w:footerReference w:type="default" r:id="rId15"/>
          <w:footerReference w:type="even" r:id="rId16"/>
          <w:footnotePr/>
          <w:endnotePr/>
          <w:type w:val="nextPage"/>
          <w:pgSz w:w="11906" w:h="16838" w:orient="portrait"/>
          <w:pgMar w:top="1440" w:right="1498" w:bottom="1440" w:left="1588" w:header="851" w:footer="992" w:gutter="0"/>
          <w:cols w:num="1" w:sep="0" w:space="720" w:equalWidth="1"/>
          <w:docGrid w:linePitch="360"/>
        </w:sectPr>
      </w:pPr>
      <w:r>
        <w:rPr>
          <w:color w:val="auto"/>
          <w:highlight w:val="none"/>
        </w:rPr>
      </w:r>
      <w:r/>
    </w:p>
    <w:p>
      <w:pPr>
        <w:pStyle w:val="829"/>
        <w:jc w:val="center"/>
        <w:rPr>
          <w:rFonts w:hint="eastAsia" w:ascii="Times New Roman" w:hAnsi="Times New Roman" w:cs="Times New Roman"/>
          <w:bCs/>
          <w:sz w:val="28"/>
          <w:szCs w:val="28"/>
          <w:highlight w:val="none"/>
          <w:lang w:eastAsia="zh-CN"/>
        </w:rPr>
      </w:pPr>
      <w:r/>
      <w:bookmarkStart w:id="278" w:name="_Toc107246280"/>
      <w:r>
        <w:rPr>
          <w:rFonts w:hint="eastAsia" w:ascii="Times New Roman" w:hAnsi="Times New Roman" w:cs="Times New Roman"/>
          <w:bCs/>
          <w:sz w:val="28"/>
          <w:szCs w:val="28"/>
          <w:highlight w:val="none"/>
        </w:rPr>
        <w:t xml:space="preserve">（5）</w:t>
      </w:r>
      <w:r>
        <w:rPr>
          <w:rFonts w:hint="eastAsia" w:ascii="Times New Roman" w:hAnsi="Times New Roman" w:cs="Times New Roman"/>
          <w:bCs/>
          <w:sz w:val="28"/>
          <w:szCs w:val="28"/>
          <w:highlight w:val="none"/>
          <w:lang w:val="en-US" w:eastAsia="zh-CN"/>
        </w:rPr>
        <w:t xml:space="preserve">分项报价</w:t>
      </w:r>
      <w:r>
        <w:rPr>
          <w:rFonts w:hint="eastAsia" w:ascii="Times New Roman" w:hAnsi="Times New Roman" w:cs="Times New Roman"/>
          <w:bCs/>
          <w:sz w:val="28"/>
          <w:szCs w:val="28"/>
          <w:highlight w:val="none"/>
        </w:rPr>
        <w:t xml:space="preserve">表</w:t>
      </w:r>
      <w:bookmarkEnd w:id="276"/>
      <w:r/>
      <w:bookmarkEnd w:id="277"/>
      <w:r/>
      <w:bookmarkEnd w:id="278"/>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JSZC-320000-JITC-G2026-0102</w:t>
      </w:r>
      <w:r/>
    </w:p>
    <w:tbl>
      <w:tblPr>
        <w:tblStyle w:val="839"/>
        <w:tblW w:w="8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947"/>
        <w:gridCol w:w="750"/>
        <w:gridCol w:w="1074"/>
        <w:gridCol w:w="1162"/>
        <w:gridCol w:w="1122"/>
        <w:gridCol w:w="1206"/>
        <w:gridCol w:w="987"/>
        <w:gridCol w:w="987"/>
      </w:tblGrid>
      <w:tr>
        <w:trPr>
          <w:jc w:val="center"/>
          <w:trHeight w:val="557"/>
        </w:trPr>
        <w:tc>
          <w:tcPr>
            <w:tcW w:w="63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w:t>
            </w:r>
            <w:r>
              <w:rPr>
                <w:rFonts w:hint="eastAsia" w:ascii="宋体" w:hAnsi="宋体" w:cs="宋体"/>
                <w:b/>
                <w:bCs/>
                <w:i w:val="0"/>
                <w:iCs w:val="0"/>
                <w:color w:val="000000"/>
                <w:sz w:val="20"/>
                <w:szCs w:val="20"/>
                <w:highlight w:val="none"/>
                <w:u w:val="none"/>
                <w:lang w:val="en-US" w:eastAsia="zh-CN" w:bidi="ar"/>
              </w:rPr>
              <w:t xml:space="preserve">号</w:t>
            </w:r>
            <w:r/>
          </w:p>
        </w:tc>
        <w:tc>
          <w:tcPr>
            <w:tcW w:w="9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部件</w:t>
            </w:r>
            <w:r/>
          </w:p>
        </w:tc>
        <w:tc>
          <w:tcPr>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tcW w:w="10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tcW w:w="11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单价</w:t>
            </w:r>
            <w:r/>
          </w:p>
        </w:tc>
        <w:tc>
          <w:tcPr>
            <w:tcW w:w="112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合价</w:t>
            </w:r>
            <w:r/>
          </w:p>
        </w:tc>
        <w:tc>
          <w:tcPr>
            <w:tcW w:w="1206" w:type="dxa"/>
            <w:vAlign w:val="center"/>
            <w:textDirection w:val="lrTb"/>
            <w:noWrap w:val="false"/>
          </w:tcPr>
          <w:p>
            <w:pPr>
              <w:jc w:val="center"/>
              <w:keepLines w:val="0"/>
              <w:keepNext w:val="0"/>
              <w:widowControl/>
              <w:rPr>
                <w:rFonts w:hint="default" w:ascii="宋体" w:hAnsi="宋体" w:cs="宋体"/>
                <w:b/>
                <w:bCs/>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品牌型号</w:t>
            </w:r>
            <w:r/>
          </w:p>
        </w:tc>
        <w:tc>
          <w:tcPr>
            <w:tcW w:w="98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制造商名称</w:t>
            </w:r>
            <w:r/>
          </w:p>
        </w:tc>
        <w:tc>
          <w:tcPr>
            <w:tcW w:w="98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备注</w:t>
            </w:r>
            <w:r/>
          </w:p>
        </w:tc>
      </w:tr>
      <w:tr>
        <w:trPr>
          <w:jc w:val="center"/>
          <w:trHeight w:val="1077"/>
        </w:trPr>
        <w:tc>
          <w:tcPr>
            <w:tcW w:w="6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横移车</w:t>
            </w:r>
            <w:r/>
          </w:p>
        </w:tc>
        <w:tc>
          <w:tcPr>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1258"/>
        </w:trPr>
        <w:tc>
          <w:tcPr>
            <w:tcW w:w="6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搬运器</w:t>
            </w:r>
            <w:bookmarkStart w:id="346" w:name="_GoBack"/>
            <w:r>
              <w:rPr>
                <w:rFonts w:hint="eastAsia" w:ascii="宋体" w:hAnsi="宋体" w:cs="宋体"/>
                <w:b/>
                <w:bCs/>
                <w:i w:val="0"/>
                <w:iCs w:val="0"/>
                <w:color w:val="000000"/>
                <w:sz w:val="20"/>
                <w:szCs w:val="20"/>
                <w:highlight w:val="none"/>
                <w:u w:val="none"/>
                <w:lang w:val="en-US" w:eastAsia="zh-CN" w:bidi="ar"/>
              </w:rPr>
              <w:t xml:space="preserve">（核心产品）</w:t>
            </w:r>
            <w:bookmarkEnd w:id="346"/>
            <w:r/>
            <w:r/>
          </w:p>
        </w:tc>
        <w:tc>
          <w:tcPr>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1015"/>
        </w:trPr>
        <w:tc>
          <w:tcPr>
            <w:tcW w:w="6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出入库室</w:t>
            </w:r>
            <w:r/>
          </w:p>
        </w:tc>
        <w:tc>
          <w:tcPr>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1162"/>
        </w:trPr>
        <w:tc>
          <w:tcPr>
            <w:tcW w:w="6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电控系统</w:t>
            </w:r>
            <w:r/>
          </w:p>
        </w:tc>
        <w:tc>
          <w:tcPr>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1022"/>
        </w:trPr>
        <w:tc>
          <w:tcPr>
            <w:tcW w:w="6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车位架</w:t>
            </w:r>
            <w:r/>
          </w:p>
        </w:tc>
        <w:tc>
          <w:tcPr>
            <w:tcW w:w="75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295</w:t>
            </w:r>
            <w:r/>
          </w:p>
        </w:tc>
        <w:tc>
          <w:tcPr>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776"/>
        </w:trPr>
        <w:tc>
          <w:tcPr>
            <w:gridSpan w:val="5"/>
            <w:tcW w:w="4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合计</w:t>
            </w:r>
            <w:r/>
          </w:p>
        </w:tc>
        <w:tc>
          <w:tcPr>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4"/>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r>
      <w:r/>
    </w:p>
    <w:p>
      <w:pPr>
        <w:ind w:right="420"/>
        <w:jc w:val="both"/>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注：★本表中核心产品的品牌型号必填，否则投标无效。</w:t>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pStyle w:val="865"/>
        <w:jc w:val="right"/>
        <w:rPr>
          <w:rFonts w:hint="eastAsia" w:ascii="宋体" w:hAnsi="宋体" w:eastAsia="宋体" w:cs="宋体"/>
          <w:b w:val="0"/>
          <w:bCs w:val="0"/>
          <w:color w:val="auto"/>
          <w:sz w:val="21"/>
          <w:szCs w:val="21"/>
          <w:highlight w:val="none"/>
          <w:lang w:val="en-US" w:eastAsia="zh-CN"/>
        </w:rPr>
        <w:sectPr>
          <w:footnotePr/>
          <w:endnotePr/>
          <w:type w:val="nextPage"/>
          <w:pgSz w:w="11906" w:h="16838" w:orient="portrait"/>
          <w:pgMar w:top="1440" w:right="1498" w:bottom="1440" w:left="1588" w:header="851" w:footer="992" w:gutter="0"/>
          <w:cols w:num="1" w:sep="0" w:space="720" w:equalWidth="1"/>
          <w:docGrid w:linePitch="360"/>
        </w:sectPr>
      </w:pPr>
      <w:r/>
      <w:bookmarkStart w:id="279" w:name="_Toc107246281"/>
      <w:r/>
      <w:bookmarkStart w:id="280" w:name="_Toc104560901"/>
      <w:r/>
      <w:bookmarkStart w:id="281" w:name="_Toc103848586"/>
      <w:r/>
      <w:bookmarkStart w:id="282" w:name="_Toc102117319"/>
      <w:r>
        <w:rPr>
          <w:rFonts w:hint="eastAsia" w:ascii="宋体" w:hAnsi="宋体" w:eastAsia="宋体" w:cs="宋体"/>
          <w:b w:val="0"/>
          <w:bCs w:val="0"/>
          <w:color w:val="auto"/>
          <w:sz w:val="21"/>
          <w:szCs w:val="21"/>
          <w:highlight w:val="none"/>
          <w:lang w:val="en-US" w:eastAsia="zh-CN"/>
        </w:rPr>
        <w:t xml:space="preserve">日期：______年______月______日</w:t>
      </w:r>
      <w:r/>
    </w:p>
    <w:p>
      <w:pPr>
        <w:pStyle w:val="829"/>
        <w:jc w:val="center"/>
        <w:rPr>
          <w:rFonts w:hint="eastAsia" w:ascii="Times New Roman" w:hAnsi="Times New Roman" w:cs="Times New Roman"/>
          <w:bCs/>
          <w:sz w:val="28"/>
          <w:szCs w:val="28"/>
          <w:highlight w:val="none"/>
        </w:rPr>
      </w:pPr>
      <w:r>
        <w:rPr>
          <w:rFonts w:hint="eastAsia" w:ascii="Times New Roman" w:hAnsi="Times New Roman" w:cs="Times New Roman"/>
          <w:bCs/>
          <w:sz w:val="28"/>
          <w:szCs w:val="28"/>
          <w:highlight w:val="none"/>
        </w:rPr>
        <w:t xml:space="preserve">（6）商务条款偏离表</w:t>
      </w:r>
      <w:bookmarkEnd w:id="279"/>
      <w:r/>
      <w:bookmarkEnd w:id="280"/>
      <w:r/>
      <w:bookmarkEnd w:id="281"/>
      <w:r/>
      <w:r/>
    </w:p>
    <w:p>
      <w:pPr>
        <w:pStyle w:val="1139"/>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 xml:space="preserve">项目名称：</w:t>
      </w:r>
      <w:r/>
    </w:p>
    <w:p>
      <w:pPr>
        <w:pStyle w:val="1139"/>
        <w:ind w:firstLine="420"/>
        <w:rPr>
          <w:rFonts w:hint="eastAsia" w:ascii="Microsoft New Tai Lue" w:hAnsi="Microsoft New Tai Lue" w:eastAsia="宋体" w:cs="Microsoft New Tai Lue"/>
          <w:color w:val="auto"/>
          <w:sz w:val="21"/>
          <w:szCs w:val="21"/>
          <w:highlight w:val="none"/>
          <w:u w:val="single"/>
          <w:lang w:eastAsia="zh-CN"/>
        </w:rPr>
      </w:pPr>
      <w:r>
        <w:rPr>
          <w:rFonts w:hint="eastAsia"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lang w:eastAsia="zh-CN"/>
        </w:rPr>
        <w:t xml:space="preserve">JSZC-320000-JITC-G2026-0102</w:t>
      </w:r>
      <w:r/>
    </w:p>
    <w:tbl>
      <w:tblPr>
        <w:tblStyle w:val="8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3027"/>
        <w:gridCol w:w="2150"/>
        <w:gridCol w:w="2589"/>
      </w:tblGrid>
      <w:tr>
        <w:trPr>
          <w:jc w:val="center"/>
        </w:trPr>
        <w:tc>
          <w:tcPr>
            <w:tcW w:w="703"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序号</w:t>
            </w:r>
            <w:r/>
          </w:p>
        </w:tc>
        <w:tc>
          <w:tcPr>
            <w:tcW w:w="1674"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偏离及说明</w:t>
            </w:r>
            <w:r/>
          </w:p>
        </w:tc>
      </w:tr>
      <w:tr>
        <w:trPr>
          <w:jc w:val="center"/>
        </w:trPr>
        <w:tc>
          <w:tcPr>
            <w:tcW w:w="70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4"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bl>
    <w:p>
      <w:pPr>
        <w:pStyle w:val="863"/>
        <w:keepLines w:val="0"/>
        <w:keepNext w:val="0"/>
        <w:pageBreakBefore w:val="0"/>
        <w:spacing w:line="240" w:lineRule="auto"/>
        <w:widowControl w:val="off"/>
        <w:rPr>
          <w:rFonts w:ascii="Times New Roman" w:hAnsi="Times New Roman"/>
          <w:b/>
          <w:bCs/>
          <w:color w:val="auto"/>
          <w:highlight w:val="none"/>
        </w:rPr>
      </w:pPr>
      <w:r>
        <w:rPr>
          <w:rFonts w:ascii="Times New Roman" w:hAnsi="Times New Roman"/>
          <w:b/>
          <w:bCs/>
          <w:color w:val="auto"/>
          <w:highlight w:val="none"/>
        </w:rPr>
        <w:t xml:space="preserve">注：</w:t>
      </w:r>
      <w:r/>
    </w:p>
    <w:p>
      <w:pPr>
        <w:pStyle w:val="863"/>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1.投标人须根据招标文件商务条款要求填写此表，作为投标文件的组成部分。</w:t>
      </w:r>
      <w:r/>
    </w:p>
    <w:p>
      <w:pPr>
        <w:pStyle w:val="863"/>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2.所有偏离必须在本表中列出，未在本偏离表中列出偏离，将视为投标人已完全接受招标文件要求。</w:t>
      </w:r>
      <w:r/>
    </w:p>
    <w:p>
      <w:pPr>
        <w:pStyle w:val="863"/>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3.偏离包括正、负偏离，正偏离指投标人的响应优于招标文件要求，负偏离指投标人的响应低于招标文件要求。</w:t>
      </w:r>
      <w:r/>
    </w:p>
    <w:p>
      <w:pPr>
        <w:pStyle w:val="863"/>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r>
      <w:r/>
    </w:p>
    <w:p>
      <w:pPr>
        <w:pStyle w:val="863"/>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pStyle w:val="865"/>
        <w:jc w:val="right"/>
        <w:rPr>
          <w:rFonts w:ascii="Microsoft New Tai Lue" w:hAnsi="Microsoft New Tai Lue" w:cs="Microsoft New Tai Lue"/>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日期：______年______月______日</w:t>
      </w:r>
      <w:r/>
    </w:p>
    <w:p>
      <w:pPr>
        <w:rPr>
          <w:rFonts w:ascii="Microsoft New Tai Lue" w:hAnsi="Microsoft New Tai Lue" w:cs="Microsoft New Tai Lue"/>
          <w:color w:val="auto"/>
          <w:highlight w:val="none"/>
        </w:rPr>
      </w:pPr>
      <w:r/>
      <w:bookmarkStart w:id="283" w:name="_Toc103848587"/>
      <w:r/>
      <w:bookmarkStart w:id="284" w:name="_Toc104560902"/>
      <w:r>
        <w:rPr>
          <w:rFonts w:ascii="Microsoft New Tai Lue" w:hAnsi="Microsoft New Tai Lue" w:cs="Microsoft New Tai Lue"/>
          <w:color w:val="auto"/>
          <w:highlight w:val="none"/>
        </w:rPr>
        <w:br w:type="page" w:clear="all"/>
      </w:r>
      <w:r/>
    </w:p>
    <w:p>
      <w:pPr>
        <w:pStyle w:val="829"/>
        <w:jc w:val="center"/>
        <w:rPr>
          <w:rFonts w:hint="eastAsia" w:ascii="Times New Roman" w:hAnsi="Times New Roman" w:cs="Times New Roman"/>
          <w:bCs/>
          <w:sz w:val="28"/>
          <w:szCs w:val="28"/>
          <w:highlight w:val="none"/>
        </w:rPr>
      </w:pPr>
      <w:r/>
      <w:bookmarkStart w:id="285" w:name="_Toc107246282"/>
      <w:r>
        <w:rPr>
          <w:rFonts w:hint="eastAsia" w:ascii="Times New Roman" w:hAnsi="Times New Roman" w:cs="Times New Roman"/>
          <w:bCs/>
          <w:sz w:val="28"/>
          <w:szCs w:val="28"/>
          <w:highlight w:val="none"/>
        </w:rPr>
        <w:t xml:space="preserve">（7）投标人具备投标资格的证明文件</w:t>
      </w:r>
      <w:bookmarkEnd w:id="283"/>
      <w:r/>
      <w:bookmarkEnd w:id="284"/>
      <w:r/>
      <w:bookmarkEnd w:id="285"/>
      <w:r/>
      <w:r/>
    </w:p>
    <w:p>
      <w:pPr>
        <w:pStyle w:val="829"/>
        <w:jc w:val="center"/>
        <w:rPr>
          <w:rFonts w:hint="eastAsia" w:ascii="Times New Roman" w:hAnsi="Times New Roman" w:cs="Times New Roman"/>
          <w:bCs/>
          <w:sz w:val="28"/>
          <w:szCs w:val="28"/>
          <w:highlight w:val="none"/>
        </w:rPr>
      </w:pPr>
      <w:r/>
      <w:bookmarkStart w:id="286" w:name="_Toc107246283"/>
      <w:r/>
      <w:bookmarkStart w:id="287" w:name="_Toc103848588"/>
      <w:r/>
      <w:bookmarkStart w:id="288" w:name="_Toc104560903"/>
      <w:r>
        <w:rPr>
          <w:rFonts w:hint="eastAsia" w:ascii="Times New Roman" w:hAnsi="Times New Roman" w:cs="Times New Roman"/>
          <w:bCs/>
          <w:sz w:val="28"/>
          <w:szCs w:val="28"/>
          <w:highlight w:val="none"/>
        </w:rPr>
        <w:t xml:space="preserve">（7-1-1）营业执照复印件</w:t>
      </w:r>
      <w:bookmarkEnd w:id="282"/>
      <w:r>
        <w:rPr>
          <w:rFonts w:hint="eastAsia" w:ascii="Times New Roman" w:hAnsi="Times New Roman" w:cs="Times New Roman"/>
          <w:bCs/>
          <w:sz w:val="28"/>
          <w:szCs w:val="28"/>
          <w:highlight w:val="none"/>
        </w:rPr>
        <w:t xml:space="preserve">或自然人的身份证明复印件</w:t>
      </w:r>
      <w:bookmarkEnd w:id="286"/>
      <w:r/>
      <w:bookmarkEnd w:id="287"/>
      <w:r/>
      <w:bookmarkEnd w:id="288"/>
      <w:r/>
      <w:r/>
    </w:p>
    <w:p>
      <w:pPr>
        <w:spacing w:line="360" w:lineRule="auto"/>
        <w:rPr>
          <w:rFonts w:ascii="Microsoft New Tai Lue" w:hAnsi="Microsoft New Tai Lue" w:cs="Microsoft New Tai Lue"/>
          <w:b/>
          <w:bCs/>
          <w:color w:val="auto"/>
          <w:highlight w:val="none"/>
        </w:rPr>
      </w:pPr>
      <w:r/>
      <w:bookmarkStart w:id="289"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28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290" w:name="_Toc103848589"/>
      <w:r/>
      <w:bookmarkStart w:id="291" w:name="_Toc102117320"/>
      <w:r>
        <w:rPr>
          <w:color w:val="auto"/>
          <w:highlight w:val="none"/>
        </w:rPr>
        <w:br w:type="page" w:clear="all"/>
      </w:r>
      <w:bookmarkStart w:id="292" w:name="_Toc104560904"/>
      <w:r/>
      <w:bookmarkStart w:id="293" w:name="_Toc107246284"/>
      <w:r/>
      <w:r/>
    </w:p>
    <w:p>
      <w:pPr>
        <w:pStyle w:val="829"/>
        <w:jc w:val="center"/>
        <w:rPr>
          <w:rFonts w:hint="eastAsia" w:ascii="Times New Roman" w:hAnsi="Times New Roman" w:cs="Times New Roman"/>
          <w:bCs/>
          <w:sz w:val="28"/>
          <w:szCs w:val="28"/>
          <w:highlight w:val="none"/>
        </w:rPr>
      </w:pPr>
      <w:r>
        <w:rPr>
          <w:rFonts w:hint="eastAsia" w:ascii="Times New Roman" w:hAnsi="Times New Roman" w:cs="Times New Roman"/>
          <w:bCs/>
          <w:sz w:val="28"/>
          <w:szCs w:val="28"/>
          <w:highlight w:val="none"/>
        </w:rPr>
        <w:t xml:space="preserve">（7-1-2）工商变更登记文件（如需）</w:t>
      </w:r>
      <w:bookmarkEnd w:id="290"/>
      <w:r/>
      <w:bookmarkEnd w:id="291"/>
      <w:r/>
      <w:bookmarkEnd w:id="292"/>
      <w:r/>
      <w:bookmarkEnd w:id="293"/>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color w:val="auto"/>
          <w:highlight w:val="none"/>
        </w:rPr>
        <w:br w:type="page" w:clear="all"/>
      </w:r>
      <w:bookmarkStart w:id="294" w:name="_Toc107246285"/>
      <w:r/>
      <w:bookmarkStart w:id="295" w:name="_Toc103848590"/>
      <w:r/>
      <w:bookmarkStart w:id="296" w:name="_Toc102117321"/>
      <w:r/>
      <w:bookmarkStart w:id="297" w:name="_Toc104560905"/>
      <w:r/>
      <w:r/>
    </w:p>
    <w:p>
      <w:pPr>
        <w:pStyle w:val="829"/>
        <w:jc w:val="center"/>
        <w:rPr>
          <w:rFonts w:hint="eastAsia" w:ascii="Times New Roman" w:hAnsi="Times New Roman" w:cs="Times New Roman"/>
          <w:bCs/>
          <w:sz w:val="28"/>
          <w:szCs w:val="28"/>
          <w:highlight w:val="none"/>
        </w:rPr>
      </w:pPr>
      <w:r>
        <w:rPr>
          <w:rFonts w:hint="eastAsia" w:ascii="Times New Roman" w:hAnsi="Times New Roman" w:cs="Times New Roman"/>
          <w:bCs/>
          <w:sz w:val="28"/>
          <w:szCs w:val="28"/>
          <w:highlight w:val="none"/>
        </w:rPr>
        <w:t xml:space="preserve">（7-2）财务报表</w:t>
      </w:r>
      <w:bookmarkEnd w:id="294"/>
      <w:r/>
      <w:bookmarkEnd w:id="295"/>
      <w:r/>
      <w:bookmarkEnd w:id="296"/>
      <w:r/>
      <w:bookmarkEnd w:id="297"/>
      <w:r>
        <w:rPr>
          <w:rFonts w:hint="eastAsia" w:ascii="Times New Roman" w:hAnsi="Times New Roman" w:cs="Times New Roman"/>
          <w:bCs/>
          <w:sz w:val="28"/>
          <w:szCs w:val="28"/>
          <w:highlight w:val="none"/>
        </w:rPr>
        <w:t xml:space="preserve">等证明文件</w:t>
      </w:r>
      <w:r/>
    </w:p>
    <w:p>
      <w:pPr>
        <w:spacing w:line="360" w:lineRule="auto"/>
        <w:rPr>
          <w:rFonts w:ascii="Microsoft New Tai Lue" w:hAnsi="Microsoft New Tai Lue" w:cs="Microsoft New Tai Lue"/>
          <w:b/>
          <w:bCs/>
          <w:color w:val="auto"/>
          <w:highlight w:val="none"/>
        </w:rPr>
      </w:pPr>
      <w:r>
        <w:rPr>
          <w:rFonts w:hint="eastAsia" w:ascii="Microsoft New Tai Lue" w:hAnsi="Microsoft New Tai Lue" w:cs="Microsoft New Tai Lue"/>
          <w:b/>
          <w:color w:val="auto"/>
          <w:highlight w:val="none"/>
        </w:rPr>
        <w:t xml:space="preserve">具有良好的商业信誉和健全的财务会计制度，提供上</w:t>
      </w:r>
      <w:r>
        <w:rPr>
          <w:rFonts w:hint="eastAsia" w:ascii="Microsoft New Tai Lue" w:hAnsi="Microsoft New Tai Lue" w:cs="Microsoft New Tai Lue"/>
          <w:b/>
          <w:color w:val="auto"/>
          <w:highlight w:val="none"/>
          <w:lang w:val="en-US" w:eastAsia="zh-CN"/>
        </w:rPr>
        <w:t xml:space="preserve">2024或2025</w:t>
      </w:r>
      <w:r>
        <w:rPr>
          <w:rFonts w:hint="eastAsia" w:ascii="Microsoft New Tai Lue" w:hAnsi="Microsoft New Tai Lue" w:cs="Microsoft New Tai Lue"/>
          <w:b/>
          <w:color w:val="auto"/>
          <w:highlight w:val="none"/>
        </w:rPr>
        <w:t xml:space="preserve">年度财务报表复印件（如为新成立的公司，应提供公司成立之后的财务报表）或投标截止时间前3个月内，由其基本开户银行出具的资信证明；</w:t>
      </w:r>
      <w:r/>
    </w:p>
    <w:p>
      <w:pPr>
        <w:pStyle w:val="829"/>
        <w:jc w:val="center"/>
        <w:rPr>
          <w:rFonts w:hint="eastAsia" w:ascii="Times New Roman" w:hAnsi="Times New Roman" w:cs="Times New Roman"/>
          <w:bCs/>
          <w:sz w:val="28"/>
          <w:szCs w:val="28"/>
          <w:highlight w:val="none"/>
        </w:rPr>
      </w:pPr>
      <w:r/>
      <w:bookmarkStart w:id="298" w:name="_Toc104560908"/>
      <w:r/>
      <w:bookmarkStart w:id="299" w:name="_Toc103848593"/>
      <w:r/>
      <w:bookmarkStart w:id="300" w:name="_Toc102117322"/>
      <w:r>
        <w:rPr>
          <w:rFonts w:ascii="Microsoft New Tai Lue" w:hAnsi="Microsoft New Tai Lue" w:cs="Microsoft New Tai Lue"/>
          <w:bCs w:val="0"/>
          <w:color w:val="auto"/>
          <w:sz w:val="24"/>
          <w:szCs w:val="24"/>
          <w:highlight w:val="none"/>
        </w:rPr>
        <w:br w:type="page" w:clear="all"/>
      </w:r>
      <w:bookmarkStart w:id="301" w:name="_Toc107246286"/>
      <w:r>
        <w:rPr>
          <w:rFonts w:hint="eastAsia" w:ascii="Times New Roman" w:hAnsi="Times New Roman" w:cs="Times New Roman"/>
          <w:bCs/>
          <w:sz w:val="28"/>
          <w:szCs w:val="28"/>
          <w:highlight w:val="none"/>
        </w:rPr>
        <w:t xml:space="preserve">（7-3）具有履行合同所必需的设备和专业技术能力的相关证明材料或承诺函（提供承诺函原件）</w:t>
      </w:r>
      <w:bookmarkEnd w:id="298"/>
      <w:r/>
      <w:bookmarkEnd w:id="299"/>
      <w:r/>
      <w:bookmarkEnd w:id="300"/>
      <w:r/>
      <w:bookmarkEnd w:id="301"/>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sz w:val="44"/>
          <w:szCs w:val="44"/>
          <w:highlight w:val="none"/>
        </w:rPr>
      </w:pPr>
      <w:r>
        <w:rPr>
          <w:rFonts w:ascii="Microsoft New Tai Lue" w:hAnsi="Microsoft New Tai Lue" w:cs="Microsoft New Tai Lue"/>
          <w:color w:val="auto"/>
          <w:sz w:val="44"/>
          <w:szCs w:val="44"/>
          <w:highlight w:val="none"/>
        </w:rPr>
        <w:t xml:space="preserve">承诺函</w:t>
      </w:r>
      <w:r/>
    </w:p>
    <w:p>
      <w:pPr>
        <w:pStyle w:val="846"/>
        <w:rPr>
          <w:color w:val="auto"/>
          <w:highlight w:val="none"/>
        </w:rPr>
      </w:pPr>
      <w:r>
        <w:rPr>
          <w:color w:val="auto"/>
          <w:highlight w:val="none"/>
        </w:rPr>
      </w:r>
      <w:r/>
    </w:p>
    <w:p>
      <w:pPr>
        <w:ind w:firstLine="480"/>
        <w:jc w:val="left"/>
        <w:spacing w:before="120" w:after="120" w:line="360" w:lineRule="auto"/>
        <w:rPr>
          <w:rFonts w:ascii="Microsoft New Tai Lue" w:hAnsi="Microsoft New Tai Lue" w:cs="Microsoft New Tai Lue"/>
          <w:color w:val="auto"/>
          <w:sz w:val="22"/>
          <w:highlight w:val="none"/>
        </w:rPr>
      </w:pPr>
      <w:r>
        <w:rPr>
          <w:rFonts w:ascii="Microsoft New Tai Lue" w:hAnsi="Microsoft New Tai Lue" w:cs="Microsoft New Tai Lue"/>
          <w:color w:val="auto"/>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auto"/>
          <w:sz w:val="22"/>
          <w:highlight w:val="none"/>
        </w:rPr>
        <w:t xml:space="preserve">。</w:t>
      </w:r>
      <w:r/>
    </w:p>
    <w:p>
      <w:pPr>
        <w:pStyle w:val="846"/>
        <w:ind w:left="1260"/>
        <w:rPr>
          <w:color w:val="auto"/>
          <w:highlight w:val="none"/>
        </w:rPr>
      </w:pPr>
      <w:r>
        <w:rPr>
          <w:color w:val="auto"/>
          <w:highlight w:val="none"/>
        </w:rPr>
      </w:r>
      <w:r/>
    </w:p>
    <w:p>
      <w:pPr>
        <w:rPr>
          <w:color w:val="auto"/>
          <w:highlight w:val="none"/>
        </w:rPr>
      </w:pPr>
      <w:r>
        <w:rPr>
          <w:color w:val="auto"/>
          <w:highlight w:val="none"/>
        </w:rPr>
      </w:r>
      <w:r/>
    </w:p>
    <w:p>
      <w:pPr>
        <w:keepLines w:val="0"/>
        <w:keepNext w:val="0"/>
        <w:pageBreakBefore w:val="0"/>
        <w:spacing w:line="360" w:lineRule="auto"/>
        <w:widowControl w:val="off"/>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jc w:val="right"/>
        <w:keepLines w:val="0"/>
        <w:keepNext w:val="0"/>
        <w:pageBreakBefore w:val="0"/>
        <w:spacing w:line="360" w:lineRule="auto"/>
        <w:widowControl w:val="off"/>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日期：______年______月______日</w:t>
      </w:r>
      <w:r/>
    </w:p>
    <w:p>
      <w:pPr>
        <w:keepLines w:val="0"/>
        <w:keepNext w:val="0"/>
        <w:pageBreakBefore w:val="0"/>
        <w:spacing w:line="360" w:lineRule="auto"/>
        <w:widowControl w:val="off"/>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29"/>
        <w:jc w:val="center"/>
        <w:rPr>
          <w:rFonts w:hint="eastAsia" w:ascii="Times New Roman" w:hAnsi="Times New Roman" w:cs="Times New Roman"/>
          <w:bCs/>
          <w:sz w:val="28"/>
          <w:szCs w:val="28"/>
          <w:highlight w:val="none"/>
        </w:rPr>
      </w:pPr>
      <w:r/>
      <w:bookmarkStart w:id="302" w:name="_Toc102117323"/>
      <w:r/>
      <w:bookmarkStart w:id="303" w:name="_Toc103848591"/>
      <w:r>
        <w:rPr>
          <w:rFonts w:ascii="Microsoft New Tai Lue" w:hAnsi="Microsoft New Tai Lue" w:cs="Microsoft New Tai Lue"/>
          <w:bCs w:val="0"/>
          <w:color w:val="auto"/>
          <w:sz w:val="24"/>
          <w:szCs w:val="24"/>
          <w:highlight w:val="none"/>
        </w:rPr>
        <w:br w:type="page" w:clear="all"/>
      </w:r>
      <w:bookmarkStart w:id="304" w:name="_Toc107246287"/>
      <w:r/>
      <w:bookmarkStart w:id="305" w:name="_Toc104560906"/>
      <w:r>
        <w:rPr>
          <w:rFonts w:hint="eastAsia" w:ascii="Times New Roman" w:hAnsi="Times New Roman" w:cs="Times New Roman"/>
          <w:bCs/>
          <w:sz w:val="28"/>
          <w:szCs w:val="28"/>
          <w:highlight w:val="none"/>
        </w:rPr>
        <w:t xml:space="preserve">（7-4）依法缴纳税收的相关材料</w:t>
      </w:r>
      <w:bookmarkEnd w:id="302"/>
      <w:r/>
      <w:bookmarkEnd w:id="303"/>
      <w:r/>
      <w:bookmarkEnd w:id="304"/>
      <w:r/>
      <w:bookmarkEnd w:id="305"/>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pStyle w:val="829"/>
        <w:jc w:val="center"/>
        <w:rPr>
          <w:rFonts w:hint="eastAsia" w:ascii="Times New Roman" w:hAnsi="Times New Roman" w:cs="Times New Roman"/>
          <w:bCs/>
          <w:sz w:val="28"/>
          <w:szCs w:val="28"/>
          <w:highlight w:val="none"/>
        </w:rPr>
      </w:pPr>
      <w:r>
        <w:rPr>
          <w:rFonts w:ascii="Microsoft New Tai Lue" w:hAnsi="Microsoft New Tai Lue" w:cs="Microsoft New Tai Lue"/>
          <w:b w:val="0"/>
          <w:color w:val="auto"/>
          <w:sz w:val="24"/>
          <w:highlight w:val="none"/>
        </w:rPr>
        <w:br w:type="page" w:clear="all"/>
      </w:r>
      <w:bookmarkStart w:id="306" w:name="_Toc104560907"/>
      <w:r/>
      <w:bookmarkStart w:id="307" w:name="_Toc103848592"/>
      <w:r/>
      <w:bookmarkStart w:id="308" w:name="_Toc107246288"/>
      <w:r/>
      <w:bookmarkStart w:id="309" w:name="_Toc102117324"/>
      <w:r>
        <w:rPr>
          <w:rFonts w:hint="eastAsia" w:ascii="Times New Roman" w:hAnsi="Times New Roman" w:cs="Times New Roman"/>
          <w:bCs/>
          <w:sz w:val="28"/>
          <w:szCs w:val="28"/>
          <w:highlight w:val="none"/>
        </w:rPr>
        <w:t xml:space="preserve">（7-5）依法缴纳社会保障资金的相关材料</w:t>
      </w:r>
      <w:bookmarkEnd w:id="306"/>
      <w:r/>
      <w:bookmarkEnd w:id="307"/>
      <w:r/>
      <w:bookmarkEnd w:id="308"/>
      <w:r/>
      <w:bookmarkEnd w:id="309"/>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29"/>
        <w:jc w:val="center"/>
        <w:rPr>
          <w:rFonts w:hint="eastAsia" w:ascii="Times New Roman" w:hAnsi="Times New Roman" w:cs="Times New Roman"/>
          <w:bCs/>
          <w:sz w:val="28"/>
          <w:szCs w:val="28"/>
          <w:highlight w:val="none"/>
        </w:rPr>
      </w:pPr>
      <w:r>
        <w:rPr>
          <w:rFonts w:ascii="Microsoft New Tai Lue" w:hAnsi="Microsoft New Tai Lue" w:cs="Microsoft New Tai Lue"/>
          <w:b w:val="0"/>
          <w:bCs w:val="0"/>
          <w:color w:val="auto"/>
          <w:highlight w:val="none"/>
        </w:rPr>
        <w:br w:type="page" w:clear="all"/>
      </w:r>
      <w:bookmarkStart w:id="310" w:name="_Toc104560909"/>
      <w:r/>
      <w:bookmarkStart w:id="311" w:name="_Toc102117325"/>
      <w:r/>
      <w:bookmarkStart w:id="312" w:name="_Toc103848594"/>
      <w:r/>
      <w:bookmarkStart w:id="313" w:name="_Toc107246289"/>
      <w:r>
        <w:rPr>
          <w:rFonts w:hint="eastAsia" w:ascii="Times New Roman" w:hAnsi="Times New Roman" w:cs="Times New Roman"/>
          <w:bCs/>
          <w:sz w:val="28"/>
          <w:szCs w:val="28"/>
          <w:highlight w:val="none"/>
        </w:rPr>
        <w:t xml:space="preserve">（7-6）没有重大违法记录的书面声明</w:t>
      </w:r>
      <w:bookmarkEnd w:id="310"/>
      <w:r/>
      <w:bookmarkEnd w:id="311"/>
      <w:r/>
      <w:bookmarkEnd w:id="312"/>
      <w:r/>
      <w:bookmarkEnd w:id="313"/>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Microsoft New Tai Lue" w:hAnsi="Microsoft New Tai Lue" w:eastAsia="宋体" w:cs="Microsoft New Tai Lue"/>
          <w:bCs/>
          <w:color w:val="auto"/>
          <w:highlight w:val="none"/>
          <w:lang w:eastAsia="zh-CN"/>
        </w:rPr>
      </w:pPr>
      <w:r>
        <w:rPr>
          <w:rFonts w:hint="eastAsia" w:ascii="Microsoft New Tai Lue" w:hAnsi="Microsoft New Tai Lue" w:eastAsia="宋体" w:cs="Microsoft New Tai Lue"/>
          <w:bCs/>
          <w:color w:val="auto"/>
          <w:highlight w:val="none"/>
          <w:lang w:eastAsia="zh-CN"/>
        </w:rPr>
      </w:r>
      <w:r/>
    </w:p>
    <w:p>
      <w:pPr>
        <w:pStyle w:val="846"/>
        <w:rPr>
          <w:rFonts w:hint="eastAsia" w:ascii="Microsoft New Tai Lue" w:hAnsi="Microsoft New Tai Lue" w:eastAsia="宋体" w:cs="Microsoft New Tai Lue"/>
          <w:bCs/>
          <w:color w:val="auto"/>
          <w:highlight w:val="none"/>
          <w:lang w:eastAsia="zh-CN"/>
        </w:rPr>
      </w:pPr>
      <w:r>
        <w:rPr>
          <w:rFonts w:hint="eastAsia" w:ascii="Microsoft New Tai Lue" w:hAnsi="Microsoft New Tai Lue" w:eastAsia="宋体" w:cs="Microsoft New Tai Lue"/>
          <w:bCs/>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jc w:val="right"/>
        <w:keepLines w:val="0"/>
        <w:keepNext w:val="0"/>
        <w:pageBreakBefore w:val="0"/>
        <w:spacing w:line="360" w:lineRule="auto"/>
        <w:widowControl w:val="off"/>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jc w:val="right"/>
        <w:keepLines w:val="0"/>
        <w:keepNext w:val="0"/>
        <w:pageBreakBefore w:val="0"/>
        <w:spacing w:line="360" w:lineRule="auto"/>
        <w:widowControl w:val="off"/>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日期：______年______月______日</w:t>
      </w:r>
      <w:r/>
    </w:p>
    <w:p>
      <w:pPr>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Ansi="宋体" w:cs="宋体"/>
          <w:b/>
          <w:bCs/>
          <w:color w:val="auto"/>
          <w:highlight w:val="none"/>
        </w:rPr>
      </w:pPr>
      <w:r>
        <w:rPr>
          <w:rFonts w:hint="eastAsia" w:hAnsi="宋体" w:cs="宋体"/>
          <w:bCs/>
          <w:color w:val="auto"/>
          <w:highlight w:val="none"/>
        </w:rPr>
        <w:t xml:space="preserve">备注：</w:t>
      </w:r>
      <w:r/>
    </w:p>
    <w:p>
      <w:pPr>
        <w:spacing w:line="360" w:lineRule="auto"/>
        <w:rPr>
          <w:rFonts w:hAnsi="宋体" w:cs="宋体"/>
          <w:b/>
          <w:bCs/>
          <w:color w:val="auto"/>
          <w:highlight w:val="none"/>
        </w:rPr>
      </w:pPr>
      <w:r>
        <w:rPr>
          <w:rFonts w:hint="eastAsia" w:hAnsi="宋体" w:cs="宋体"/>
          <w:bCs/>
          <w:color w:val="auto"/>
          <w:highlight w:val="none"/>
        </w:rPr>
        <w:t xml:space="preserve">较大数额罚款金额规定如下：</w:t>
      </w:r>
      <w:r/>
    </w:p>
    <w:p>
      <w:pPr>
        <w:ind w:firstLine="420"/>
        <w:spacing w:line="360" w:lineRule="auto"/>
        <w:rPr>
          <w:rFonts w:ascii="Microsoft New Tai Lue" w:hAnsi="Microsoft New Tai Lue" w:eastAsia="黑体" w:cs="Microsoft New Tai Lue"/>
          <w:b/>
          <w:color w:val="auto"/>
          <w:sz w:val="32"/>
          <w:szCs w:val="32"/>
          <w:highlight w:val="none"/>
        </w:rPr>
      </w:pPr>
      <w:r>
        <w:rPr>
          <w:rFonts w:hint="eastAsia" w:hAnsi="宋体" w:cs="宋体"/>
          <w:bCs/>
          <w:color w:val="auto"/>
          <w:highlight w:val="none"/>
        </w:rPr>
        <w:t xml:space="preserve">根据《财政部关于《中华人民共和国政府采购法实施条例》第十九条第一款“较大数额罚款”具体适用问题的意见》（财库〔2022〕3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29"/>
        <w:jc w:val="center"/>
        <w:rPr>
          <w:rFonts w:hint="eastAsia" w:ascii="Times New Roman" w:hAnsi="Times New Roman" w:cs="Times New Roman"/>
          <w:bCs/>
          <w:sz w:val="28"/>
          <w:szCs w:val="28"/>
          <w:highlight w:val="none"/>
        </w:rPr>
      </w:pPr>
      <w:r>
        <w:rPr>
          <w:rFonts w:eastAsia="黑体"/>
          <w:b w:val="0"/>
          <w:color w:val="auto"/>
          <w:highlight w:val="none"/>
        </w:rPr>
        <w:br w:type="page" w:clear="all"/>
      </w:r>
      <w:bookmarkStart w:id="314" w:name="_Toc107246290"/>
      <w:r/>
      <w:bookmarkStart w:id="315" w:name="_Toc104560910"/>
      <w:r>
        <w:rPr>
          <w:rFonts w:hint="eastAsia" w:ascii="Times New Roman" w:hAnsi="Times New Roman" w:cs="Times New Roman"/>
          <w:bCs/>
          <w:sz w:val="28"/>
          <w:szCs w:val="28"/>
          <w:highlight w:val="none"/>
        </w:rPr>
        <w:t xml:space="preserve">（7-7）承诺函</w:t>
      </w:r>
      <w:bookmarkEnd w:id="314"/>
      <w:r/>
      <w:bookmarkEnd w:id="315"/>
      <w:r/>
      <w:r/>
    </w:p>
    <w:p>
      <w:pPr>
        <w:pStyle w:val="1139"/>
        <w:ind w:firstLine="420"/>
        <w:spacing w:line="480" w:lineRule="auto"/>
        <w:rPr>
          <w:rFonts w:hAnsi="宋体"/>
          <w:color w:val="auto"/>
          <w:sz w:val="21"/>
          <w:szCs w:val="21"/>
          <w:highlight w:val="none"/>
        </w:rPr>
      </w:pPr>
      <w:r>
        <w:rPr>
          <w:rFonts w:hint="eastAsia" w:hAnsi="宋体"/>
          <w:color w:val="auto"/>
          <w:sz w:val="21"/>
          <w:szCs w:val="21"/>
          <w:highlight w:val="none"/>
        </w:rPr>
        <w:t xml:space="preserve">（一）本单位郑重承诺满足以下要求：</w:t>
      </w:r>
      <w:r/>
    </w:p>
    <w:p>
      <w:pPr>
        <w:pStyle w:val="1139"/>
        <w:ind w:firstLine="420"/>
        <w:spacing w:line="480" w:lineRule="auto"/>
        <w:rPr>
          <w:rFonts w:hAnsi="宋体"/>
          <w:color w:val="auto"/>
          <w:sz w:val="21"/>
          <w:szCs w:val="21"/>
          <w:highlight w:val="none"/>
        </w:rPr>
      </w:pPr>
      <w:r>
        <w:rPr>
          <w:rFonts w:hint="eastAsia" w:hAnsi="宋体"/>
          <w:color w:val="auto"/>
          <w:sz w:val="21"/>
          <w:szCs w:val="21"/>
          <w:highlight w:val="none"/>
        </w:rPr>
        <w:t xml:space="preserve">1.投标人单位负责人为同一人或者存在直接控股、管理关系的不同投标人，不得同时参加本项目的采购活动。</w:t>
      </w:r>
      <w:r/>
    </w:p>
    <w:p>
      <w:pPr>
        <w:pStyle w:val="1139"/>
        <w:ind w:firstLine="420"/>
        <w:spacing w:line="480" w:lineRule="auto"/>
        <w:rPr>
          <w:rFonts w:hAnsi="宋体"/>
          <w:color w:val="auto"/>
          <w:sz w:val="21"/>
          <w:szCs w:val="21"/>
          <w:highlight w:val="none"/>
        </w:rPr>
      </w:pPr>
      <w:r>
        <w:rPr>
          <w:rFonts w:hint="eastAsia" w:hAnsi="宋体"/>
          <w:color w:val="auto"/>
          <w:sz w:val="21"/>
          <w:szCs w:val="21"/>
          <w:highlight w:val="none"/>
        </w:rPr>
        <w:t xml:space="preserve">2.凡为采购项目提供整体设计、规范编制或者项目管理、</w:t>
      </w:r>
      <w:r>
        <w:rPr>
          <w:rFonts w:hint="eastAsia" w:hAnsi="宋体"/>
          <w:strike/>
          <w:color w:val="auto"/>
          <w:sz w:val="21"/>
          <w:szCs w:val="21"/>
          <w:highlight w:val="none"/>
        </w:rPr>
        <w:t xml:space="preserve">监理、</w:t>
      </w:r>
      <w:r>
        <w:rPr>
          <w:rFonts w:hint="eastAsia" w:hAnsi="宋体"/>
          <w:color w:val="auto"/>
          <w:sz w:val="21"/>
          <w:szCs w:val="21"/>
          <w:highlight w:val="none"/>
        </w:rPr>
        <w:t xml:space="preserve">检测等服务的投标人，不得再参加本项目的采购活动。</w:t>
      </w:r>
      <w:r/>
    </w:p>
    <w:p>
      <w:pPr>
        <w:pStyle w:val="1139"/>
        <w:ind w:firstLine="420"/>
        <w:spacing w:line="480" w:lineRule="auto"/>
        <w:rPr>
          <w:rFonts w:hAnsi="宋体"/>
          <w:color w:val="auto"/>
          <w:sz w:val="21"/>
          <w:szCs w:val="21"/>
          <w:highlight w:val="none"/>
        </w:rPr>
      </w:pPr>
      <w:r>
        <w:rPr>
          <w:rFonts w:hint="eastAsia" w:hAnsi="宋体"/>
          <w:color w:val="auto"/>
          <w:sz w:val="21"/>
          <w:szCs w:val="21"/>
          <w:highlight w:val="none"/>
        </w:rPr>
        <w:t xml:space="preserve">（二）本单位郑重承诺，我单位无以下不良信用记录情形：</w:t>
      </w:r>
      <w:r/>
    </w:p>
    <w:p>
      <w:pPr>
        <w:pStyle w:val="1139"/>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1139"/>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w:t>
      </w:r>
      <w:r>
        <w:rPr>
          <w:rFonts w:hint="eastAsia" w:hAnsi="宋体"/>
          <w:color w:val="auto"/>
          <w:sz w:val="21"/>
          <w:szCs w:val="21"/>
          <w:highlight w:val="none"/>
          <w:lang w:eastAsia="zh-CN"/>
        </w:rPr>
        <w:t xml:space="preserve">重大税收违法失信主体名单</w:t>
      </w:r>
      <w:r>
        <w:rPr>
          <w:rFonts w:hint="eastAsia" w:hAnsi="宋体"/>
          <w:color w:val="auto"/>
          <w:sz w:val="21"/>
          <w:szCs w:val="21"/>
          <w:highlight w:val="none"/>
        </w:rPr>
        <w:t xml:space="preserve">；</w:t>
      </w:r>
      <w:r/>
    </w:p>
    <w:p>
      <w:pPr>
        <w:pStyle w:val="1139"/>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1139"/>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1139"/>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rPr>
          <w:rFonts w:hint="eastAsia"/>
          <w:color w:val="auto"/>
          <w:highlight w:val="none"/>
          <w:lang w:eastAsia="zh-CN"/>
        </w:rPr>
      </w:pPr>
      <w:r/>
      <w:bookmarkStart w:id="316" w:name="_Toc102117326"/>
      <w:r/>
      <w:bookmarkStart w:id="317" w:name="_Toc103848596"/>
      <w:r/>
      <w:r/>
    </w:p>
    <w:p>
      <w:pPr>
        <w:jc w:val="right"/>
        <w:keepLines w:val="0"/>
        <w:keepNext w:val="0"/>
        <w:pageBreakBefore w:val="0"/>
        <w:spacing w:line="360" w:lineRule="auto"/>
        <w:widowControl w:val="off"/>
        <w:rPr>
          <w:color w:val="auto"/>
          <w:highlight w:val="none"/>
        </w:rPr>
      </w:pPr>
      <w:r>
        <w:rPr>
          <w:rFonts w:hint="eastAsia"/>
          <w:color w:val="auto"/>
          <w:highlight w:val="none"/>
        </w:rPr>
        <w:t xml:space="preserve">投标人</w:t>
      </w:r>
      <w:r>
        <w:rPr>
          <w:color w:val="auto"/>
          <w:highlight w:val="none"/>
        </w:rPr>
        <w:t xml:space="preserve">名称（公章）：______________________</w:t>
      </w:r>
      <w:r/>
    </w:p>
    <w:p>
      <w:pPr>
        <w:jc w:val="right"/>
        <w:keepLines w:val="0"/>
        <w:keepNext w:val="0"/>
        <w:pageBreakBefore w:val="0"/>
        <w:spacing w:line="360" w:lineRule="auto"/>
        <w:widowControl w:val="off"/>
        <w:rPr>
          <w:color w:val="auto"/>
          <w:highlight w:val="none"/>
        </w:rPr>
      </w:pPr>
      <w:r>
        <w:rPr>
          <w:color w:val="auto"/>
          <w:highlight w:val="none"/>
        </w:rPr>
        <w:t xml:space="preserve">日期：______年______月______日</w:t>
      </w:r>
      <w:r/>
    </w:p>
    <w:p>
      <w:pPr>
        <w:pStyle w:val="829"/>
        <w:jc w:val="center"/>
        <w:rPr>
          <w:rFonts w:hint="eastAsia" w:ascii="Times New Roman" w:hAnsi="Times New Roman" w:cs="Times New Roman"/>
          <w:bCs/>
          <w:sz w:val="28"/>
          <w:szCs w:val="28"/>
          <w:highlight w:val="none"/>
        </w:rPr>
      </w:pPr>
      <w:r>
        <w:rPr>
          <w:rFonts w:ascii="Microsoft New Tai Lue" w:hAnsi="Microsoft New Tai Lue" w:cs="Microsoft New Tai Lue"/>
          <w:bCs w:val="0"/>
          <w:color w:val="auto"/>
          <w:sz w:val="24"/>
          <w:szCs w:val="24"/>
          <w:highlight w:val="none"/>
        </w:rPr>
        <w:br w:type="page" w:clear="all"/>
      </w:r>
      <w:bookmarkStart w:id="318" w:name="_Toc104560911"/>
      <w:r/>
      <w:bookmarkStart w:id="319" w:name="_Toc107246291"/>
      <w:r>
        <w:rPr>
          <w:rFonts w:hint="eastAsia" w:ascii="Times New Roman" w:hAnsi="Times New Roman" w:cs="Times New Roman"/>
          <w:bCs/>
          <w:sz w:val="28"/>
          <w:szCs w:val="28"/>
          <w:highlight w:val="none"/>
        </w:rPr>
        <w:t xml:space="preserve">（7-8）</w:t>
      </w:r>
      <w:bookmarkEnd w:id="316"/>
      <w:r>
        <w:rPr>
          <w:rFonts w:hint="eastAsia" w:ascii="Times New Roman" w:hAnsi="Times New Roman" w:cs="Times New Roman"/>
          <w:bCs/>
          <w:sz w:val="28"/>
          <w:szCs w:val="28"/>
          <w:highlight w:val="none"/>
        </w:rPr>
        <w:t xml:space="preserve">招标文件要求的其它实质性资格资信证明文件</w:t>
      </w:r>
      <w:bookmarkEnd w:id="318"/>
      <w:r/>
      <w:bookmarkEnd w:id="319"/>
      <w:r/>
      <w:r/>
    </w:p>
    <w:p>
      <w:pPr>
        <w:pStyle w:val="846"/>
        <w:rPr>
          <w:rFonts w:hint="eastAsia"/>
          <w:color w:val="auto"/>
          <w:highlight w:val="none"/>
        </w:rPr>
      </w:pPr>
      <w:r/>
      <w:bookmarkStart w:id="320" w:name="_Toc107246292"/>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17"/>
      <w:r/>
      <w:bookmarkEnd w:id="320"/>
      <w:r/>
      <w:r/>
    </w:p>
    <w:p>
      <w:pPr>
        <w:pStyle w:val="829"/>
        <w:jc w:val="center"/>
        <w:rPr>
          <w:rFonts w:hint="eastAsia" w:ascii="Times New Roman" w:hAnsi="Times New Roman" w:cs="Times New Roman"/>
          <w:bCs/>
          <w:sz w:val="28"/>
          <w:szCs w:val="28"/>
          <w:highlight w:val="none"/>
        </w:rPr>
      </w:pPr>
      <w:r/>
      <w:bookmarkStart w:id="321" w:name="_Toc107246296"/>
      <w:r/>
      <w:bookmarkStart w:id="322" w:name="_Toc103848598"/>
      <w:r/>
      <w:bookmarkStart w:id="323" w:name="_Toc102117330"/>
      <w:r/>
      <w:bookmarkStart w:id="324" w:name="_Toc104560915"/>
      <w:r>
        <w:rPr>
          <w:rFonts w:hint="eastAsia" w:ascii="Times New Roman" w:hAnsi="Times New Roman" w:cs="Times New Roman"/>
          <w:bCs/>
          <w:sz w:val="28"/>
          <w:szCs w:val="28"/>
          <w:highlight w:val="none"/>
        </w:rPr>
        <w:t xml:space="preserve">（8）公章授权书（如需）</w:t>
      </w:r>
      <w:bookmarkEnd w:id="321"/>
      <w:r/>
      <w:bookmarkEnd w:id="322"/>
      <w:r/>
      <w:bookmarkEnd w:id="323"/>
      <w:r/>
      <w:bookmarkEnd w:id="324"/>
      <w:r/>
      <w:r/>
    </w:p>
    <w:p>
      <w:pPr>
        <w:pStyle w:val="1139"/>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1139"/>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113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w:t>
      </w:r>
      <w:r>
        <w:rPr>
          <w:rFonts w:ascii="Microsoft New Tai Lue" w:hAnsi="Microsoft New Tai Lue" w:cs="Microsoft New Tai Lue"/>
          <w:color w:val="auto"/>
          <w:sz w:val="21"/>
          <w:szCs w:val="21"/>
          <w:highlight w:val="none"/>
          <w:u w:val="single"/>
        </w:rPr>
        <w:t xml:space="preserve">（项目名称</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u w:val="single"/>
        </w:rPr>
        <w:t xml:space="preserve">项目编号</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lang w:eastAsia="zh-CN"/>
        </w:rPr>
        <w:t xml:space="preserve">JSZC-320000-JITC-G2026-0102</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rPr>
        <w:t xml:space="preserve">协商活动中，我单位授权</w:t>
      </w: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（样式附后）在此次活动中代为公章使用。</w:t>
      </w:r>
      <w:r/>
    </w:p>
    <w:p>
      <w:pPr>
        <w:pStyle w:val="113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113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签署的所有文件、协议不因授权的撤销而失效。</w:t>
      </w:r>
      <w:r/>
    </w:p>
    <w:p>
      <w:pPr>
        <w:pStyle w:val="1139"/>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39"/>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1139"/>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1139"/>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39"/>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39"/>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39"/>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39"/>
        <w:ind w:right="420" w:firstLine="3150"/>
        <w:jc w:val="left"/>
        <w:spacing w:line="276" w:lineRule="auto"/>
        <w:rPr>
          <w:rFonts w:hint="eastAsia" w:ascii="Microsoft New Tai Lue" w:hAnsi="Microsoft New Tai Lue" w:eastAsia="宋体" w:cs="Microsoft New Tai Lue"/>
          <w:color w:val="auto"/>
          <w:sz w:val="21"/>
          <w:szCs w:val="21"/>
          <w:highlight w:val="none"/>
          <w:u w:val="single"/>
          <w:lang w:eastAsia="zh-CN"/>
        </w:rPr>
      </w:pPr>
      <w:r>
        <w:rPr>
          <w:rFonts w:ascii="Microsoft New Tai Lue" w:hAnsi="Microsoft New Tai Lue" w:cs="Microsoft New Tai Lue"/>
          <w:color w:val="auto"/>
          <w:sz w:val="21"/>
          <w:szCs w:val="21"/>
          <w:highlight w:val="none"/>
        </w:rPr>
        <w:t xml:space="preserve">投标人名称（公章）：</w:t>
      </w:r>
      <w:r/>
    </w:p>
    <w:p>
      <w:pPr>
        <w:pStyle w:val="1139"/>
        <w:ind w:right="420" w:firstLine="3150"/>
        <w:jc w:val="left"/>
        <w:spacing w:line="276" w:lineRule="auto"/>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eastAsia="宋体" w:cs="Microsoft New Tai Lue"/>
          <w:color w:val="auto"/>
          <w:sz w:val="21"/>
          <w:szCs w:val="21"/>
          <w:highlight w:val="none"/>
          <w:lang w:eastAsia="zh-CN"/>
        </w:rPr>
      </w:r>
      <w:r/>
    </w:p>
    <w:p>
      <w:pPr>
        <w:pStyle w:val="1139"/>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w:t>
      </w:r>
      <w:r/>
    </w:p>
    <w:p>
      <w:pPr>
        <w:pStyle w:val="1139"/>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jc w:val="right"/>
        <w:spacing w:line="276" w:lineRule="auto"/>
        <w:rPr>
          <w:rFonts w:hint="default" w:ascii="Microsoft New Tai Lue" w:hAnsi="Microsoft New Tai Lue" w:eastAsia="宋体" w:cs="Microsoft New Tai Lue"/>
          <w:bCs/>
          <w:color w:val="auto"/>
          <w:highlight w:val="none"/>
          <w:lang w:val="en-US" w:eastAsia="zh-CN"/>
        </w:rPr>
      </w:pPr>
      <w:r>
        <w:rPr>
          <w:rFonts w:ascii="Microsoft New Tai Lue" w:hAnsi="Microsoft New Tai Lue" w:cs="Microsoft New Tai Lue"/>
          <w:bCs/>
          <w:color w:val="auto"/>
          <w:highlight w:val="none"/>
        </w:rPr>
        <w:t xml:space="preserve">日期：______年______月______日</w:t>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p>
    <w:p>
      <w:pPr>
        <w:pStyle w:val="846"/>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rPr>
          <w:color w:val="auto"/>
          <w:highlight w:val="none"/>
        </w:rPr>
        <w:sectPr>
          <w:footnotePr/>
          <w:endnotePr/>
          <w:type w:val="nextPage"/>
          <w:pgSz w:w="11906" w:h="16838" w:orient="portrait"/>
          <w:pgMar w:top="1440" w:right="1498" w:bottom="1440" w:left="1588" w:header="851" w:footer="992" w:gutter="0"/>
          <w:cols w:num="1" w:sep="0" w:space="720" w:equalWidth="1"/>
          <w:docGrid w:linePitch="360"/>
        </w:sectPr>
      </w:pPr>
      <w:r>
        <w:rPr>
          <w:color w:val="auto"/>
          <w:highlight w:val="none"/>
        </w:rPr>
      </w:r>
      <w:r/>
    </w:p>
    <w:p>
      <w:pPr>
        <w:pStyle w:val="829"/>
        <w:jc w:val="center"/>
        <w:rPr>
          <w:rFonts w:hint="eastAsia" w:ascii="Times New Roman" w:hAnsi="Times New Roman" w:cs="Times New Roman"/>
          <w:bCs/>
          <w:sz w:val="28"/>
          <w:szCs w:val="28"/>
          <w:highlight w:val="none"/>
        </w:rPr>
      </w:pPr>
      <w:r/>
      <w:bookmarkStart w:id="325" w:name="_Toc104560918"/>
      <w:r/>
      <w:bookmarkStart w:id="326" w:name="_Toc107246301"/>
      <w:r/>
      <w:bookmarkStart w:id="327" w:name="_Toc103848601"/>
      <w:r>
        <w:rPr>
          <w:rFonts w:hint="eastAsia" w:ascii="Times New Roman" w:hAnsi="Times New Roman" w:cs="Times New Roman"/>
          <w:bCs/>
          <w:sz w:val="28"/>
          <w:szCs w:val="28"/>
          <w:highlight w:val="none"/>
        </w:rPr>
        <w:t xml:space="preserve">（</w:t>
      </w:r>
      <w:r>
        <w:rPr>
          <w:rFonts w:hint="eastAsia" w:cs="Times New Roman"/>
          <w:bCs/>
          <w:sz w:val="28"/>
          <w:szCs w:val="28"/>
          <w:highlight w:val="none"/>
          <w:lang w:val="en-US" w:eastAsia="zh-CN"/>
        </w:rPr>
        <w:t xml:space="preserve">9</w:t>
      </w:r>
      <w:r>
        <w:rPr>
          <w:rFonts w:hint="eastAsia" w:ascii="Times New Roman" w:hAnsi="Times New Roman" w:cs="Times New Roman"/>
          <w:bCs/>
          <w:sz w:val="28"/>
          <w:szCs w:val="28"/>
          <w:highlight w:val="none"/>
        </w:rPr>
        <w:t xml:space="preserve">）技术条款偏离表</w:t>
      </w:r>
      <w:bookmarkEnd w:id="325"/>
      <w:r/>
      <w:bookmarkEnd w:id="326"/>
      <w:r/>
      <w:bookmarkEnd w:id="327"/>
      <w:r/>
      <w:r/>
    </w:p>
    <w:p>
      <w:pPr>
        <w:pStyle w:val="1139"/>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项目名称：</w:t>
      </w:r>
      <w:sdt>
        <w:sdtPr>
          <w15:appearance w15:val="boundingBox"/>
          <w:id w:val="147462788"/>
          <w:placeholder>
            <w:docPart w:val="{5934c2bd-a05b-4768-9f5e-ebcd9002f7c3}"/>
          </w:placeholder>
          <w:showingPlcHdr w:val="true"/>
          <w:rPr>
            <w:rFonts w:hint="eastAsia" w:ascii="Microsoft New Tai Lue" w:hAnsi="Microsoft New Tai Lue" w:cs="Microsoft New Tai Lue"/>
            <w:color w:val="auto"/>
            <w:sz w:val="21"/>
            <w:szCs w:val="21"/>
            <w:highlight w:val="none"/>
          </w:rPr>
        </w:sdtPr>
        <w:sdtContent>
          <w:r>
            <w:rPr>
              <w:rStyle w:val="1142"/>
              <w:rFonts w:hint="eastAsia"/>
              <w:highlight w:val="none"/>
            </w:rPr>
            <w:t xml:space="preserve">单击或点击此处输入文字。</w:t>
          </w:r>
        </w:sdtContent>
      </w:sdt>
      <w:r/>
      <w:r/>
    </w:p>
    <w:p>
      <w:pPr>
        <w:pStyle w:val="1139"/>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项目编号：</w:t>
      </w:r>
      <w:sdt>
        <w:sdtPr>
          <w15:appearance w15:val="boundingBox"/>
          <w:id w:val="147470186"/>
          <w:placeholder>
            <w:docPart w:val="{5934c2bd-a05b-4768-9f5e-ebcd9002f7c3}"/>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JSZC-320000-JITC-G2026-0102</w:t>
          </w:r>
        </w:sdtContent>
      </w:sdt>
      <w:r/>
      <w:r/>
    </w:p>
    <w:tbl>
      <w:tblPr>
        <w:tblStyle w:val="8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968"/>
        <w:gridCol w:w="3042"/>
        <w:gridCol w:w="1906"/>
      </w:tblGrid>
      <w:tr>
        <w:trPr>
          <w:jc w:val="center"/>
          <w:trHeight w:val="635"/>
        </w:trPr>
        <w:tc>
          <w:tcPr>
            <w:tcW w:w="618"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偏离及说明</w:t>
            </w:r>
            <w:r/>
          </w:p>
        </w:tc>
      </w:tr>
      <w:tr>
        <w:trPr>
          <w:jc w:val="center"/>
          <w:trHeight w:val="570"/>
        </w:trPr>
        <w:tc>
          <w:tcPr>
            <w:tcW w:w="618" w:type="pct"/>
            <w:vAlign w:val="center"/>
            <w:textDirection w:val="lrTb"/>
            <w:noWrap w:val="false"/>
          </w:tcPr>
          <w:p>
            <w:pPr>
              <w:pStyle w:val="1139"/>
              <w:numPr>
                <w:ilvl w:val="0"/>
                <w:numId w:val="9"/>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14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18" w:type="pct"/>
            <w:vAlign w:val="center"/>
            <w:textDirection w:val="lrTb"/>
            <w:noWrap w:val="false"/>
          </w:tcPr>
          <w:p>
            <w:pPr>
              <w:pStyle w:val="1139"/>
              <w:numPr>
                <w:ilvl w:val="0"/>
                <w:numId w:val="9"/>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14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139"/>
              <w:numPr>
                <w:ilvl w:val="0"/>
                <w:numId w:val="9"/>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14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139"/>
              <w:numPr>
                <w:ilvl w:val="0"/>
                <w:numId w:val="9"/>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14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139"/>
              <w:numPr>
                <w:ilvl w:val="0"/>
                <w:numId w:val="9"/>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14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13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863"/>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863"/>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86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1.投标人须根据招标文件技术条款相关要求填写此表，作为投标文件的组成部分。</w:t>
      </w:r>
      <w:r/>
    </w:p>
    <w:p>
      <w:pPr>
        <w:pStyle w:val="86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2.投标人应按照招标文件第四章“采购需求”的要求，对相关技术参数逐项响应，提供证明材料，否则评审时将不予认可。</w:t>
      </w:r>
      <w:r/>
    </w:p>
    <w:p>
      <w:pPr>
        <w:pStyle w:val="86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3.偏离包括正、负偏离，正偏离指投标人的响应优于招标文件要求，负偏离指投标人的响应低于招标文件要求。</w:t>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ind w:left="0" w:right="0" w:firstLine="0"/>
        <w:jc w:val="center"/>
        <w:spacing w:before="0" w:after="156" w:line="439" w:lineRule="atLeast"/>
        <w:rPr>
          <w:rFonts w:ascii="Microsoft New Tai Lue" w:hAnsi="Microsoft New Tai Lue" w:cs="Microsoft New Tai Lue"/>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日期：______年______月______日</w:t>
      </w:r>
      <w:r>
        <w:rPr>
          <w:rFonts w:ascii="Microsoft New Tai Lue" w:hAnsi="Microsoft New Tai Lue" w:cs="Microsoft New Tai Lue"/>
          <w:bCs/>
          <w:color w:val="auto"/>
          <w:sz w:val="24"/>
          <w:highlight w:val="none"/>
        </w:rPr>
        <w:br w:type="page" w:clear="all"/>
      </w:r>
      <w:r/>
    </w:p>
    <w:p>
      <w:pPr>
        <w:pStyle w:val="829"/>
        <w:numPr>
          <w:ilvl w:val="0"/>
          <w:numId w:val="0"/>
        </w:numPr>
        <w:ind w:left="100" w:right="100"/>
        <w:jc w:val="center"/>
        <w:rPr>
          <w:rFonts w:hint="eastAsia" w:ascii="Times New Roman" w:hAnsi="Times New Roman" w:eastAsia="宋体" w:cs="Times New Roman"/>
          <w:b/>
          <w:bCs/>
          <w:sz w:val="28"/>
          <w:szCs w:val="28"/>
          <w:highlight w:val="none"/>
          <w:lang w:val="en-US" w:eastAsia="zh-CN"/>
        </w:rPr>
      </w:pPr>
      <w:r/>
      <w:bookmarkStart w:id="328" w:name="_Toc104560919"/>
      <w:r/>
      <w:bookmarkStart w:id="329" w:name="_Toc103848602"/>
      <w:r/>
      <w:bookmarkStart w:id="330" w:name="_Toc107246302"/>
      <w:r>
        <w:rPr>
          <w:rFonts w:hint="eastAsia" w:ascii="Times New Roman" w:hAnsi="Times New Roman" w:eastAsia="宋体" w:cs="Times New Roman"/>
          <w:b/>
          <w:bCs/>
          <w:sz w:val="28"/>
          <w:szCs w:val="28"/>
          <w:lang w:val="en-US" w:eastAsia="zh-CN"/>
        </w:rPr>
        <w:t xml:space="preserve">（10）</w:t>
      </w:r>
      <w:r>
        <w:rPr>
          <w:rFonts w:hint="eastAsia" w:ascii="Times New Roman" w:hAnsi="Times New Roman" w:eastAsia="宋体" w:cs="Times New Roman"/>
          <w:b/>
          <w:bCs/>
          <w:sz w:val="28"/>
          <w:szCs w:val="28"/>
          <w:highlight w:val="none"/>
          <w:lang w:val="en-US" w:eastAsia="zh-CN"/>
        </w:rPr>
        <w:t xml:space="preserve">用于本项目产品技术参数证明文件（如需）</w:t>
      </w:r>
      <w:r/>
    </w:p>
    <w:p>
      <w:pPr>
        <w:rPr>
          <w:rFonts w:hint="eastAsia" w:ascii="Times New Roman" w:hAnsi="Times New Roman" w:eastAsia="宋体" w:cs="Times New Roman"/>
          <w:b/>
          <w:bCs/>
          <w:sz w:val="28"/>
          <w:szCs w:val="28"/>
          <w:highlight w:val="none"/>
          <w:lang w:val="en-US" w:eastAsia="zh-CN"/>
        </w:rPr>
      </w:pPr>
      <w:r>
        <w:rPr>
          <w:rFonts w:hint="eastAsia" w:ascii="Times New Roman" w:hAnsi="Times New Roman" w:eastAsia="宋体" w:cs="Times New Roman"/>
          <w:b/>
          <w:bCs/>
          <w:sz w:val="28"/>
          <w:szCs w:val="28"/>
          <w:highlight w:val="none"/>
          <w:lang w:val="en-US" w:eastAsia="zh-CN"/>
        </w:rPr>
        <w:br w:type="page" w:clear="all"/>
      </w:r>
      <w:r/>
    </w:p>
    <w:p>
      <w:pPr>
        <w:pStyle w:val="829"/>
        <w:numPr>
          <w:ilvl w:val="0"/>
          <w:numId w:val="0"/>
        </w:numPr>
        <w:ind w:left="100" w:right="100"/>
        <w:jc w:val="center"/>
        <w:rPr>
          <w:rFonts w:hint="eastAsia" w:ascii="Times New Roman" w:hAnsi="Times New Roman" w:eastAsia="宋体" w:cs="Times New Roman"/>
          <w:b/>
          <w:bCs/>
          <w:sz w:val="28"/>
          <w:szCs w:val="28"/>
          <w:highlight w:val="none"/>
          <w:lang w:val="en-US" w:eastAsia="zh-CN"/>
        </w:rPr>
      </w:pPr>
      <w:r>
        <w:rPr>
          <w:rFonts w:hint="eastAsia" w:ascii="Times New Roman" w:hAnsi="Times New Roman" w:eastAsia="宋体" w:cs="Times New Roman"/>
          <w:b/>
          <w:bCs/>
          <w:sz w:val="28"/>
          <w:szCs w:val="28"/>
          <w:lang w:val="en-US" w:eastAsia="zh-CN"/>
        </w:rPr>
        <w:t xml:space="preserve">（11）</w:t>
      </w:r>
      <w:r>
        <w:rPr>
          <w:rFonts w:hint="eastAsia" w:ascii="Times New Roman" w:hAnsi="Times New Roman" w:cs="Times New Roman"/>
          <w:b/>
          <w:bCs/>
          <w:sz w:val="28"/>
          <w:szCs w:val="28"/>
          <w:highlight w:val="none"/>
          <w:lang w:val="en-US" w:eastAsia="zh-CN"/>
        </w:rPr>
        <w:t xml:space="preserve">采购需求中★号项证明材料</w:t>
      </w:r>
      <w:r>
        <w:rPr>
          <w:rFonts w:hint="eastAsia" w:ascii="Times New Roman" w:hAnsi="Times New Roman" w:eastAsia="宋体" w:cs="Times New Roman"/>
          <w:b/>
          <w:bCs/>
          <w:sz w:val="28"/>
          <w:szCs w:val="28"/>
          <w:highlight w:val="none"/>
          <w:lang w:val="en-US" w:eastAsia="zh-CN"/>
        </w:rPr>
        <w:t xml:space="preserve">（</w:t>
      </w:r>
      <w:r>
        <w:rPr>
          <w:rFonts w:hint="eastAsia" w:ascii="Times New Roman" w:hAnsi="Times New Roman" w:cs="Times New Roman"/>
          <w:b/>
          <w:bCs/>
          <w:sz w:val="28"/>
          <w:szCs w:val="28"/>
          <w:highlight w:val="none"/>
          <w:lang w:val="en-US" w:eastAsia="zh-CN"/>
        </w:rPr>
        <w:t xml:space="preserve">格式自拟</w:t>
      </w:r>
      <w:r>
        <w:rPr>
          <w:rFonts w:hint="eastAsia" w:ascii="Times New Roman" w:hAnsi="Times New Roman" w:eastAsia="宋体" w:cs="Times New Roman"/>
          <w:b/>
          <w:bCs/>
          <w:sz w:val="28"/>
          <w:szCs w:val="28"/>
          <w:highlight w:val="none"/>
          <w:lang w:val="en-US" w:eastAsia="zh-CN"/>
        </w:rPr>
        <w:t xml:space="preserve">）</w:t>
      </w:r>
      <w:r/>
    </w:p>
    <w:p>
      <w:pPr>
        <w:rPr>
          <w:rFonts w:hint="eastAsia" w:ascii="Times New Roman" w:hAnsi="Times New Roman" w:eastAsia="宋体" w:cs="Times New Roman"/>
          <w:b/>
          <w:bCs/>
          <w:sz w:val="28"/>
          <w:szCs w:val="28"/>
          <w:highlight w:val="none"/>
          <w:lang w:val="en-US" w:eastAsia="zh-CN"/>
        </w:rPr>
      </w:pPr>
      <w:r>
        <w:rPr>
          <w:rFonts w:hint="eastAsia" w:ascii="Times New Roman" w:hAnsi="Times New Roman" w:eastAsia="宋体" w:cs="Times New Roman"/>
          <w:b/>
          <w:bCs/>
          <w:sz w:val="28"/>
          <w:szCs w:val="28"/>
          <w:highlight w:val="none"/>
          <w:lang w:val="en-US" w:eastAsia="zh-CN"/>
        </w:rPr>
        <w:br w:type="page" w:clear="all"/>
      </w:r>
      <w:r/>
    </w:p>
    <w:p>
      <w:pPr>
        <w:pStyle w:val="829"/>
        <w:numPr>
          <w:ilvl w:val="0"/>
          <w:numId w:val="0"/>
        </w:numPr>
        <w:ind w:left="100" w:right="100"/>
        <w:jc w:val="center"/>
        <w:rPr>
          <w:rFonts w:hint="eastAsia" w:ascii="Times New Roman" w:hAnsi="Times New Roman" w:eastAsia="宋体" w:cs="Times New Roman"/>
          <w:b/>
          <w:bCs/>
          <w:sz w:val="28"/>
          <w:szCs w:val="28"/>
          <w:highlight w:val="none"/>
          <w:lang w:val="en-US" w:eastAsia="zh-CN"/>
        </w:rPr>
      </w:pPr>
      <w:r>
        <w:rPr>
          <w:rFonts w:hint="eastAsia" w:ascii="Times New Roman" w:hAnsi="Times New Roman" w:eastAsia="宋体" w:cs="Times New Roman"/>
          <w:b/>
          <w:bCs/>
          <w:sz w:val="28"/>
          <w:szCs w:val="28"/>
          <w:lang w:val="en-US" w:eastAsia="zh-CN"/>
        </w:rPr>
        <w:t xml:space="preserve">（1</w:t>
      </w:r>
      <w:r>
        <w:rPr>
          <w:rFonts w:hint="eastAsia" w:ascii="Times New Roman" w:hAnsi="Times New Roman" w:cs="Times New Roman"/>
          <w:b/>
          <w:bCs/>
          <w:sz w:val="28"/>
          <w:szCs w:val="28"/>
          <w:lang w:val="en-US" w:eastAsia="zh-CN"/>
        </w:rPr>
        <w:t xml:space="preserve">2</w:t>
      </w:r>
      <w:r>
        <w:rPr>
          <w:rFonts w:hint="eastAsia" w:ascii="Times New Roman" w:hAnsi="Times New Roman" w:eastAsia="宋体" w:cs="Times New Roman"/>
          <w:b/>
          <w:bCs/>
          <w:sz w:val="28"/>
          <w:szCs w:val="28"/>
          <w:lang w:val="en-US" w:eastAsia="zh-CN"/>
        </w:rPr>
        <w:t xml:space="preserve">）</w:t>
      </w:r>
      <w:r>
        <w:rPr>
          <w:rFonts w:hint="eastAsia" w:ascii="Times New Roman" w:hAnsi="Times New Roman" w:eastAsia="宋体" w:cs="Times New Roman"/>
          <w:b/>
          <w:bCs/>
          <w:sz w:val="28"/>
          <w:szCs w:val="28"/>
          <w:highlight w:val="none"/>
          <w:lang w:val="en-US" w:eastAsia="zh-CN"/>
        </w:rPr>
        <w:t xml:space="preserve">需求响应方案</w:t>
      </w:r>
      <w:r/>
    </w:p>
    <w:p>
      <w:pPr>
        <w:jc w:val="center"/>
        <w:rPr>
          <w:rFonts w:hint="eastAsia" w:ascii="Times New Roman" w:hAnsi="Times New Roman" w:cs="Times New Roman"/>
          <w:bCs/>
          <w:sz w:val="28"/>
          <w:szCs w:val="28"/>
          <w:highlight w:val="none"/>
        </w:rPr>
      </w:pPr>
      <w:r>
        <w:rPr>
          <w:rFonts w:hint="eastAsia" w:ascii="宋体" w:hAnsi="宋体" w:cs="宋体"/>
          <w:color w:val="auto"/>
          <w:szCs w:val="21"/>
          <w:highlight w:val="none"/>
        </w:rPr>
        <w:br w:type="page" w:clear="all"/>
      </w:r>
      <w:r/>
    </w:p>
    <w:p>
      <w:pPr>
        <w:pStyle w:val="829"/>
        <w:numPr>
          <w:ilvl w:val="0"/>
          <w:numId w:val="0"/>
        </w:numPr>
        <w:ind w:left="100" w:right="100"/>
        <w:jc w:val="center"/>
        <w:rPr>
          <w:rFonts w:hint="eastAsia" w:ascii="Times New Roman" w:hAnsi="Times New Roman" w:cs="Times New Roman"/>
          <w:bCs/>
          <w:sz w:val="28"/>
          <w:szCs w:val="28"/>
          <w:highlight w:val="none"/>
        </w:rPr>
      </w:pPr>
      <w:r>
        <w:rPr>
          <w:rFonts w:hint="eastAsia" w:ascii="Times New Roman" w:hAnsi="Times New Roman" w:eastAsia="宋体" w:cs="Times New Roman"/>
          <w:b/>
          <w:bCs/>
          <w:sz w:val="28"/>
          <w:szCs w:val="28"/>
          <w:lang w:eastAsia="zh-CN"/>
        </w:rPr>
        <w:t xml:space="preserve">（1</w:t>
      </w:r>
      <w:r>
        <w:rPr>
          <w:rFonts w:hint="eastAsia" w:cs="Times New Roman"/>
          <w:b/>
          <w:bCs/>
          <w:sz w:val="28"/>
          <w:szCs w:val="28"/>
          <w:lang w:val="en-US" w:eastAsia="zh-CN"/>
        </w:rPr>
        <w:t xml:space="preserve">3</w:t>
      </w:r>
      <w:r>
        <w:rPr>
          <w:rFonts w:hint="eastAsia" w:ascii="Times New Roman" w:hAnsi="Times New Roman" w:eastAsia="宋体" w:cs="Times New Roman"/>
          <w:b/>
          <w:bCs/>
          <w:sz w:val="28"/>
          <w:szCs w:val="28"/>
          <w:lang w:eastAsia="zh-CN"/>
        </w:rPr>
        <w:t xml:space="preserve">）</w:t>
      </w:r>
      <w:r>
        <w:rPr>
          <w:rFonts w:hint="eastAsia" w:cs="Times New Roman"/>
          <w:bCs/>
          <w:sz w:val="28"/>
          <w:szCs w:val="28"/>
          <w:highlight w:val="none"/>
          <w:lang w:val="en-US" w:eastAsia="zh-CN"/>
        </w:rPr>
        <w:t xml:space="preserve">备品备件报价表</w:t>
      </w:r>
      <w:r/>
    </w:p>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p>
    <w:p>
      <w:pPr>
        <w:ind w:left="-120" w:firstLine="210"/>
        <w:spacing w:line="360" w:lineRule="auto"/>
        <w:rPr>
          <w:rFonts w:hint="eastAsia"/>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JSZC-320000-JITC-G2026-0102</w:t>
      </w:r>
      <w:r/>
    </w:p>
    <w:tbl>
      <w:tblPr>
        <w:tblStyle w:val="86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2447"/>
        <w:gridCol w:w="1950"/>
        <w:gridCol w:w="1814"/>
        <w:gridCol w:w="1815"/>
      </w:tblGrid>
      <w:tr>
        <w:trPr>
          <w:jc w:val="center"/>
          <w:trHeight w:val="804"/>
        </w:trPr>
        <w:tc>
          <w:tcPr>
            <w:tcW w:w="1045" w:type="dxa"/>
            <w:vAlign w:val="center"/>
            <w:textDirection w:val="lrTb"/>
            <w:noWrap w:val="false"/>
          </w:tcPr>
          <w:p>
            <w:pPr>
              <w:pStyle w:val="829"/>
              <w:numPr>
                <w:ilvl w:val="0"/>
                <w:numId w:val="0"/>
              </w:numPr>
              <w:ind w:right="100"/>
              <w:jc w:val="center"/>
              <w:spacing w:line="240" w:lineRule="auto"/>
              <w:rPr>
                <w:rFonts w:hint="eastAsia" w:ascii="Times New Roman" w:hAnsi="Times New Roman" w:eastAsia="宋体" w:cs="Times New Roman"/>
                <w:b/>
                <w:bCs/>
                <w:sz w:val="28"/>
                <w:szCs w:val="28"/>
                <w:highlight w:val="none"/>
                <w:vertAlign w:val="baseline"/>
                <w:lang w:val="en-US" w:eastAsia="zh-CN"/>
              </w:rPr>
            </w:pPr>
            <w:r>
              <w:rPr>
                <w:rFonts w:hint="eastAsia" w:cs="Times New Roman"/>
                <w:b/>
                <w:bCs/>
                <w:sz w:val="28"/>
                <w:szCs w:val="28"/>
                <w:highlight w:val="none"/>
                <w:vertAlign w:val="baseline"/>
                <w:lang w:val="en-US" w:eastAsia="zh-CN"/>
              </w:rPr>
              <w:t xml:space="preserve">序号</w:t>
            </w:r>
            <w:r/>
          </w:p>
        </w:tc>
        <w:tc>
          <w:tcPr>
            <w:tcW w:w="2447" w:type="dxa"/>
            <w:vAlign w:val="center"/>
            <w:textDirection w:val="lrTb"/>
            <w:noWrap w:val="false"/>
          </w:tcPr>
          <w:p>
            <w:pPr>
              <w:pStyle w:val="829"/>
              <w:numPr>
                <w:ilvl w:val="0"/>
                <w:numId w:val="0"/>
              </w:numPr>
              <w:ind w:right="100"/>
              <w:jc w:val="center"/>
              <w:spacing w:line="240" w:lineRule="auto"/>
              <w:rPr>
                <w:rFonts w:hint="default" w:ascii="Times New Roman" w:hAnsi="Times New Roman" w:eastAsia="宋体" w:cs="Times New Roman"/>
                <w:b/>
                <w:bCs/>
                <w:sz w:val="28"/>
                <w:szCs w:val="28"/>
                <w:highlight w:val="none"/>
                <w:vertAlign w:val="baseline"/>
                <w:lang w:val="en-US" w:eastAsia="zh-CN"/>
              </w:rPr>
            </w:pPr>
            <w:r>
              <w:rPr>
                <w:rFonts w:hint="eastAsia" w:cs="Times New Roman"/>
                <w:b/>
                <w:bCs/>
                <w:sz w:val="28"/>
                <w:szCs w:val="28"/>
                <w:highlight w:val="none"/>
                <w:vertAlign w:val="baseline"/>
                <w:lang w:val="en-US" w:eastAsia="zh-CN"/>
              </w:rPr>
              <w:t xml:space="preserve">备品备件名称</w:t>
            </w:r>
            <w:r/>
          </w:p>
        </w:tc>
        <w:tc>
          <w:tcPr>
            <w:tcW w:w="1950" w:type="dxa"/>
            <w:vAlign w:val="center"/>
            <w:textDirection w:val="lrTb"/>
            <w:noWrap w:val="false"/>
          </w:tcPr>
          <w:p>
            <w:pPr>
              <w:pStyle w:val="829"/>
              <w:numPr>
                <w:ilvl w:val="0"/>
                <w:numId w:val="0"/>
              </w:numPr>
              <w:ind w:right="100"/>
              <w:jc w:val="center"/>
              <w:spacing w:line="240" w:lineRule="auto"/>
              <w:rPr>
                <w:rFonts w:hint="default" w:ascii="Times New Roman" w:hAnsi="Times New Roman" w:eastAsia="宋体" w:cs="Times New Roman"/>
                <w:b/>
                <w:bCs/>
                <w:sz w:val="28"/>
                <w:szCs w:val="28"/>
                <w:highlight w:val="none"/>
                <w:vertAlign w:val="baseline"/>
                <w:lang w:val="en-US" w:eastAsia="zh-CN"/>
              </w:rPr>
            </w:pPr>
            <w:r>
              <w:rPr>
                <w:rFonts w:hint="eastAsia" w:cs="Times New Roman"/>
                <w:b/>
                <w:bCs/>
                <w:sz w:val="28"/>
                <w:szCs w:val="28"/>
                <w:highlight w:val="none"/>
                <w:vertAlign w:val="baseline"/>
                <w:lang w:val="en-US" w:eastAsia="zh-CN"/>
              </w:rPr>
              <w:t xml:space="preserve">单位</w:t>
            </w:r>
            <w:r/>
          </w:p>
        </w:tc>
        <w:tc>
          <w:tcPr>
            <w:tcW w:w="1814" w:type="dxa"/>
            <w:vAlign w:val="center"/>
            <w:textDirection w:val="lrTb"/>
            <w:noWrap w:val="false"/>
          </w:tcPr>
          <w:p>
            <w:pPr>
              <w:pStyle w:val="829"/>
              <w:numPr>
                <w:ilvl w:val="0"/>
                <w:numId w:val="0"/>
              </w:numPr>
              <w:ind w:right="100"/>
              <w:jc w:val="center"/>
              <w:spacing w:line="240" w:lineRule="auto"/>
              <w:rPr>
                <w:rFonts w:hint="eastAsia" w:ascii="Times New Roman" w:hAnsi="Times New Roman" w:eastAsia="宋体" w:cs="Times New Roman"/>
                <w:b/>
                <w:bCs/>
                <w:sz w:val="28"/>
                <w:szCs w:val="28"/>
                <w:highlight w:val="none"/>
                <w:vertAlign w:val="baseline"/>
                <w:lang w:val="en-US" w:eastAsia="zh-CN"/>
              </w:rPr>
            </w:pPr>
            <w:r>
              <w:rPr>
                <w:rFonts w:hint="eastAsia" w:cs="Times New Roman"/>
                <w:b/>
                <w:bCs/>
                <w:sz w:val="28"/>
                <w:szCs w:val="28"/>
                <w:highlight w:val="none"/>
                <w:vertAlign w:val="baseline"/>
                <w:lang w:val="en-US" w:eastAsia="zh-CN"/>
              </w:rPr>
              <w:t xml:space="preserve">报价</w:t>
            </w:r>
            <w:r/>
          </w:p>
        </w:tc>
        <w:tc>
          <w:tcPr>
            <w:tcW w:w="1815" w:type="dxa"/>
            <w:vAlign w:val="center"/>
            <w:textDirection w:val="lrTb"/>
            <w:noWrap w:val="false"/>
          </w:tcPr>
          <w:p>
            <w:pPr>
              <w:pStyle w:val="829"/>
              <w:numPr>
                <w:ilvl w:val="0"/>
                <w:numId w:val="0"/>
              </w:numPr>
              <w:ind w:right="100"/>
              <w:jc w:val="center"/>
              <w:spacing w:line="240" w:lineRule="auto"/>
              <w:rPr>
                <w:rFonts w:hint="eastAsia" w:ascii="Times New Roman" w:hAnsi="Times New Roman" w:eastAsia="宋体" w:cs="Times New Roman"/>
                <w:b/>
                <w:bCs/>
                <w:sz w:val="28"/>
                <w:szCs w:val="28"/>
                <w:highlight w:val="none"/>
                <w:vertAlign w:val="baseline"/>
                <w:lang w:val="en-US" w:eastAsia="zh-CN"/>
              </w:rPr>
            </w:pPr>
            <w:r>
              <w:rPr>
                <w:rFonts w:hint="eastAsia" w:cs="Times New Roman"/>
                <w:b/>
                <w:bCs/>
                <w:sz w:val="28"/>
                <w:szCs w:val="28"/>
                <w:highlight w:val="none"/>
                <w:vertAlign w:val="baseline"/>
                <w:lang w:val="en-US" w:eastAsia="zh-CN"/>
              </w:rPr>
              <w:t xml:space="preserve">备注</w:t>
            </w:r>
            <w:r/>
          </w:p>
        </w:tc>
      </w:tr>
      <w:tr>
        <w:trPr>
          <w:jc w:val="center"/>
        </w:trPr>
        <w:tc>
          <w:tcPr>
            <w:tcW w:w="104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2447"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950"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4"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r>
      <w:tr>
        <w:trPr>
          <w:jc w:val="center"/>
        </w:trPr>
        <w:tc>
          <w:tcPr>
            <w:tcW w:w="104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2447"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950"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4"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r>
      <w:tr>
        <w:trPr>
          <w:jc w:val="center"/>
        </w:trPr>
        <w:tc>
          <w:tcPr>
            <w:tcW w:w="104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2447"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950"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4"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r>
      <w:tr>
        <w:trPr>
          <w:jc w:val="center"/>
        </w:trPr>
        <w:tc>
          <w:tcPr>
            <w:tcW w:w="104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2447"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950"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4"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r>
      <w:tr>
        <w:trPr>
          <w:jc w:val="center"/>
        </w:trPr>
        <w:tc>
          <w:tcPr>
            <w:tcW w:w="104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2447"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950"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4"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r>
      <w:tr>
        <w:trPr>
          <w:jc w:val="center"/>
        </w:trPr>
        <w:tc>
          <w:tcPr>
            <w:tcW w:w="104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2447"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950"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4"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c>
          <w:tcPr>
            <w:tcW w:w="1815" w:type="dxa"/>
            <w:vAlign w:val="top"/>
            <w:textDirection w:val="lrTb"/>
            <w:noWrap w:val="false"/>
          </w:tcPr>
          <w:p>
            <w:pPr>
              <w:pStyle w:val="829"/>
              <w:numPr>
                <w:ilvl w:val="0"/>
                <w:numId w:val="0"/>
              </w:numPr>
              <w:ind w:right="100"/>
              <w:jc w:val="center"/>
              <w:spacing w:line="240" w:lineRule="auto"/>
              <w:rPr>
                <w:rFonts w:hint="eastAsia" w:ascii="Times New Roman" w:hAnsi="Times New Roman" w:cs="Times New Roman"/>
                <w:bCs/>
                <w:sz w:val="28"/>
                <w:szCs w:val="28"/>
                <w:highlight w:val="none"/>
                <w:vertAlign w:val="baseline"/>
              </w:rPr>
            </w:pPr>
            <w:r>
              <w:rPr>
                <w:rFonts w:hint="eastAsia" w:ascii="Times New Roman" w:hAnsi="Times New Roman" w:cs="Times New Roman"/>
                <w:bCs/>
                <w:sz w:val="28"/>
                <w:szCs w:val="28"/>
                <w:highlight w:val="none"/>
                <w:vertAlign w:val="baseline"/>
              </w:rPr>
            </w:r>
            <w:r/>
          </w:p>
        </w:tc>
      </w:tr>
    </w:tbl>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ind w:right="420" w:firstLine="3780"/>
        <w:jc w:val="right"/>
        <w:spacing w:line="360" w:lineRule="auto"/>
        <w:rPr>
          <w:rFonts w:hint="eastAsia" w:ascii="Times New Roman" w:hAnsi="Times New Roman" w:cs="Times New Roman"/>
          <w:bCs/>
          <w:sz w:val="28"/>
          <w:szCs w:val="28"/>
          <w:highlight w:val="none"/>
        </w:rPr>
      </w:pPr>
      <w:r>
        <w:rPr>
          <w:rFonts w:hint="eastAsia" w:ascii="宋体" w:hAnsi="宋体" w:eastAsia="宋体" w:cs="宋体"/>
          <w:b w:val="0"/>
          <w:bCs w:val="0"/>
          <w:color w:val="auto"/>
          <w:sz w:val="21"/>
          <w:szCs w:val="21"/>
          <w:highlight w:val="none"/>
          <w:lang w:val="en-US" w:eastAsia="zh-CN"/>
        </w:rPr>
        <w:t xml:space="preserve">日期：______年______月______日</w:t>
      </w:r>
      <w:r/>
    </w:p>
    <w:p>
      <w:pPr>
        <w:rPr>
          <w:rFonts w:hint="eastAsia" w:ascii="Times New Roman" w:hAnsi="Times New Roman" w:cs="Times New Roman"/>
          <w:bCs/>
          <w:sz w:val="28"/>
          <w:szCs w:val="28"/>
          <w:highlight w:val="none"/>
        </w:rPr>
      </w:pPr>
      <w:r>
        <w:rPr>
          <w:rFonts w:hint="eastAsia" w:ascii="Times New Roman" w:hAnsi="Times New Roman" w:cs="Times New Roman"/>
          <w:bCs/>
          <w:sz w:val="28"/>
          <w:szCs w:val="28"/>
          <w:highlight w:val="none"/>
        </w:rPr>
        <w:br w:type="page" w:clear="all"/>
      </w:r>
      <w:r/>
    </w:p>
    <w:p>
      <w:pPr>
        <w:pStyle w:val="829"/>
        <w:jc w:val="center"/>
        <w:rPr>
          <w:rFonts w:hint="eastAsia" w:cs="Times New Roman"/>
          <w:bCs/>
          <w:sz w:val="28"/>
          <w:szCs w:val="28"/>
          <w:highlight w:val="none"/>
          <w:lang w:val="en-US" w:eastAsia="zh-CN"/>
        </w:rPr>
      </w:pPr>
      <w:r>
        <w:rPr>
          <w:rFonts w:hint="eastAsia" w:cs="Times New Roman"/>
          <w:bCs/>
          <w:sz w:val="28"/>
          <w:szCs w:val="28"/>
          <w:highlight w:val="none"/>
          <w:lang w:val="en-US" w:eastAsia="zh-CN"/>
        </w:rPr>
        <w:t xml:space="preserve">（14）主要部件品牌表</w:t>
      </w:r>
      <w:r/>
    </w:p>
    <w:tbl>
      <w:tblPr>
        <w:tblStyle w:val="839"/>
        <w:tblW w:w="907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7"/>
        <w:gridCol w:w="894"/>
        <w:gridCol w:w="1632"/>
        <w:gridCol w:w="3386"/>
        <w:gridCol w:w="2342"/>
      </w:tblGrid>
      <w:tr>
        <w:trPr>
          <w:jc w:val="center"/>
          <w:trHeight w:val="544"/>
        </w:trPr>
        <w:tc>
          <w:tcPr>
            <w:tcW w:w="81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w:t>
            </w:r>
            <w:r>
              <w:rPr>
                <w:rFonts w:hint="eastAsia" w:ascii="宋体" w:hAnsi="宋体" w:cs="宋体"/>
                <w:b/>
                <w:bCs/>
                <w:i w:val="0"/>
                <w:iCs w:val="0"/>
                <w:color w:val="000000"/>
                <w:sz w:val="20"/>
                <w:szCs w:val="20"/>
                <w:highlight w:val="none"/>
                <w:u w:val="none"/>
                <w:lang w:val="en-US" w:eastAsia="zh-CN" w:bidi="ar"/>
              </w:rPr>
              <w:t xml:space="preserve">号</w:t>
            </w:r>
            <w:r/>
          </w:p>
        </w:tc>
        <w:tc>
          <w:tcPr>
            <w:tcW w:w="8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部件</w:t>
            </w:r>
            <w:r/>
          </w:p>
        </w:tc>
        <w:tc>
          <w:tcPr>
            <w:tcW w:w="1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主要部件</w:t>
            </w:r>
            <w:r>
              <w:rPr>
                <w:rFonts w:hint="eastAsia" w:ascii="宋体" w:hAnsi="宋体" w:eastAsia="宋体" w:cs="宋体"/>
                <w:b/>
                <w:bCs/>
                <w:i w:val="0"/>
                <w:iCs w:val="0"/>
                <w:color w:val="000000"/>
                <w:sz w:val="20"/>
                <w:szCs w:val="20"/>
                <w:highlight w:val="none"/>
                <w:u w:val="none"/>
                <w:lang w:val="en-US" w:eastAsia="zh-CN" w:bidi="ar"/>
              </w:rPr>
              <w:t xml:space="preserve">材料</w:t>
            </w:r>
            <w:r/>
          </w:p>
        </w:tc>
        <w:tc>
          <w:tcPr>
            <w:tcW w:w="338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所投品牌型号（如有）</w:t>
            </w:r>
            <w:r/>
          </w:p>
        </w:tc>
        <w:tc>
          <w:tcPr>
            <w:tcW w:w="2342" w:type="dxa"/>
            <w:vAlign w:val="center"/>
            <w:textDirection w:val="lrTb"/>
            <w:noWrap w:val="false"/>
          </w:tcPr>
          <w:p>
            <w:pPr>
              <w:jc w:val="center"/>
              <w:keepLines w:val="0"/>
              <w:keepNext w:val="0"/>
              <w:widowControl/>
              <w:rPr>
                <w:rFonts w:hint="default" w:ascii="宋体" w:hAnsi="宋体" w:cs="宋体"/>
                <w:b/>
                <w:bCs/>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备注</w:t>
            </w:r>
            <w:r/>
          </w:p>
        </w:tc>
      </w:tr>
      <w:tr>
        <w:trPr>
          <w:jc w:val="center"/>
          <w:trHeight w:val="285"/>
        </w:trPr>
        <w:tc>
          <w:tcPr>
            <w:tcW w:w="8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横移车</w:t>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横移车体</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驱动电机</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轴承座/轴承</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行走轮</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输电轨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PLC程序控制器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调速变频器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激光测距仪</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285"/>
        </w:trPr>
        <w:tc>
          <w:tcPr>
            <w:tcW w:w="8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搬运器</w:t>
            </w:r>
            <w:r>
              <w:rPr>
                <w:rFonts w:hint="eastAsia" w:ascii="宋体" w:hAnsi="宋体" w:cs="宋体"/>
                <w:i w:val="0"/>
                <w:iCs w:val="0"/>
                <w:color w:val="000000"/>
                <w:sz w:val="20"/>
                <w:szCs w:val="20"/>
                <w:highlight w:val="none"/>
                <w:u w:val="none"/>
                <w:lang w:val="en-US" w:eastAsia="zh-CN" w:bidi="ar"/>
              </w:rPr>
              <w:t xml:space="preserve">（核心产品）</w:t>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走行驱动电机</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驱动电机</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PLC程序控制器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搬运器钢结构</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行走轮</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齿轮、齿条</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轴承座/轴承</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电缆卷线器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出入库室</w:t>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出入库平台及配重</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底盘检测</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对中机构</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车辆检测系统</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配套施工</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电控系统</w:t>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PLC程序控制器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行程开关</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继电器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热继电器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跳闸开关</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相序保护器</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光电开关</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eastAsia="zh-CN"/>
              </w:rPr>
              <w:suppressLineNumbers w:val="0"/>
            </w:pPr>
            <w:r>
              <w:rPr>
                <w:rFonts w:hint="eastAsia" w:ascii="宋体" w:hAnsi="宋体" w:eastAsia="宋体" w:cs="宋体"/>
                <w:i w:val="0"/>
                <w:iCs w:val="0"/>
                <w:color w:val="000000"/>
                <w:sz w:val="20"/>
                <w:szCs w:val="20"/>
                <w:highlight w:val="none"/>
                <w:u w:val="none"/>
                <w:lang w:eastAsia="zh-CN"/>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急停开关</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指示灯\钥匙开关</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接近开关</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控制软件</w:t>
            </w:r>
            <w:r/>
          </w:p>
        </w:tc>
        <w:tc>
          <w:tcPr>
            <w:tcW w:w="3386"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default" w:ascii="宋体" w:hAnsi="宋体" w:eastAsia="宋体" w:cs="宋体"/>
                <w:i w:val="0"/>
                <w:iCs w:val="0"/>
                <w:color w:val="000000"/>
                <w:sz w:val="20"/>
                <w:szCs w:val="20"/>
                <w:highlight w:val="none"/>
                <w:u w:val="none"/>
                <w:lang w:val="en-US"/>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285"/>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电控柜</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501"/>
        </w:trPr>
        <w:tc>
          <w:tcPr>
            <w:tcW w:w="8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车位架</w:t>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钢架或钢板</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jc w:val="center"/>
          <w:trHeight w:val="511"/>
        </w:trPr>
        <w:tc>
          <w:tcPr>
            <w:tcW w:w="81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94"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库位轨道</w:t>
            </w:r>
            <w:r/>
          </w:p>
        </w:tc>
        <w:tc>
          <w:tcPr>
            <w:tcW w:w="3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234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rPr>
          <w:rFonts w:hint="eastAsia" w:ascii="Times New Roman" w:hAnsi="Times New Roman" w:cs="Times New Roman"/>
          <w:bCs/>
          <w:sz w:val="28"/>
          <w:szCs w:val="28"/>
          <w:highlight w:val="none"/>
        </w:rP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日期：______年______月______日</w:t>
      </w:r>
      <w:r>
        <w:rPr>
          <w:rFonts w:hint="eastAsia" w:ascii="Times New Roman" w:hAnsi="Times New Roman" w:cs="Times New Roman"/>
          <w:bCs/>
          <w:sz w:val="28"/>
          <w:szCs w:val="28"/>
          <w:highlight w:val="none"/>
        </w:rPr>
        <w:br w:type="page" w:clear="all"/>
      </w:r>
      <w:r/>
    </w:p>
    <w:p>
      <w:pPr>
        <w:pStyle w:val="829"/>
        <w:jc w:val="center"/>
        <w:rPr>
          <w:rFonts w:hint="eastAsia" w:ascii="Times New Roman" w:hAnsi="Times New Roman" w:cs="Times New Roman"/>
          <w:bCs/>
          <w:sz w:val="28"/>
          <w:szCs w:val="28"/>
          <w:highlight w:val="none"/>
          <w:lang w:eastAsia="zh-CN"/>
        </w:rPr>
      </w:pPr>
      <w:r>
        <w:rPr>
          <w:rFonts w:hint="eastAsia" w:ascii="Times New Roman" w:hAnsi="Times New Roman" w:cs="Times New Roman"/>
          <w:bCs/>
          <w:sz w:val="28"/>
          <w:szCs w:val="28"/>
          <w:highlight w:val="none"/>
        </w:rPr>
        <w:t xml:space="preserve">（</w:t>
      </w:r>
      <w:r>
        <w:rPr>
          <w:rFonts w:hint="eastAsia" w:cs="Times New Roman"/>
          <w:bCs/>
          <w:sz w:val="28"/>
          <w:szCs w:val="28"/>
          <w:highlight w:val="none"/>
          <w:lang w:val="en-US" w:eastAsia="zh-CN"/>
        </w:rPr>
        <w:t xml:space="preserve">15</w:t>
      </w:r>
      <w:r>
        <w:rPr>
          <w:rFonts w:hint="eastAsia" w:ascii="Times New Roman" w:hAnsi="Times New Roman" w:cs="Times New Roman"/>
          <w:bCs/>
          <w:sz w:val="28"/>
          <w:szCs w:val="28"/>
          <w:highlight w:val="none"/>
        </w:rPr>
        <w:t xml:space="preserve">）投标人服务承诺</w:t>
      </w:r>
      <w:bookmarkEnd w:id="328"/>
      <w:r/>
      <w:bookmarkEnd w:id="329"/>
      <w:r/>
      <w:bookmarkEnd w:id="330"/>
      <w:r>
        <w:rPr>
          <w:rFonts w:hint="eastAsia" w:ascii="Times New Roman" w:hAnsi="Times New Roman" w:cs="Times New Roman"/>
          <w:bCs/>
          <w:sz w:val="28"/>
          <w:szCs w:val="28"/>
          <w:highlight w:val="none"/>
          <w:lang w:eastAsia="zh-CN"/>
        </w:rPr>
        <w:t xml:space="preserve">（</w:t>
      </w:r>
      <w:r>
        <w:rPr>
          <w:rFonts w:hint="eastAsia" w:ascii="Times New Roman" w:hAnsi="Times New Roman" w:cs="Times New Roman"/>
          <w:bCs/>
          <w:sz w:val="28"/>
          <w:szCs w:val="28"/>
          <w:highlight w:val="none"/>
          <w:lang w:val="en-US" w:eastAsia="zh-CN"/>
        </w:rPr>
        <w:t xml:space="preserve">如需，格式自拟</w:t>
      </w:r>
      <w:r>
        <w:rPr>
          <w:rFonts w:hint="eastAsia" w:ascii="Times New Roman" w:hAnsi="Times New Roman" w:cs="Times New Roman"/>
          <w:bCs/>
          <w:sz w:val="28"/>
          <w:szCs w:val="28"/>
          <w:highlight w:val="none"/>
          <w:lang w:eastAsia="zh-CN"/>
        </w:rPr>
        <w:t xml:space="preserve">）</w:t>
      </w:r>
      <w:r/>
    </w:p>
    <w:p>
      <w:pPr>
        <w:rPr>
          <w:color w:val="auto"/>
          <w:highlight w:val="none"/>
        </w:rPr>
      </w:pPr>
      <w:r>
        <w:rPr>
          <w:color w:val="auto"/>
          <w:highlight w:val="none"/>
        </w:rPr>
      </w:r>
      <w:r/>
    </w:p>
    <w:p>
      <w:pPr>
        <w:rPr>
          <w:rFonts w:hint="eastAsia" w:ascii="Microsoft New Tai Lue" w:hAnsi="Microsoft New Tai Lue" w:cs="Microsoft New Tai Lue"/>
          <w:bCs w:val="0"/>
          <w:color w:val="auto"/>
          <w:sz w:val="24"/>
          <w:szCs w:val="24"/>
          <w:highlight w:val="none"/>
          <w:lang w:eastAsia="zh-CN"/>
        </w:rPr>
      </w:pPr>
      <w:r/>
      <w:bookmarkStart w:id="331" w:name="_Toc104560920"/>
      <w:r/>
      <w:bookmarkStart w:id="332" w:name="_Toc103848603"/>
      <w:r/>
      <w:bookmarkStart w:id="333" w:name="_Toc107246303"/>
      <w:r>
        <w:rPr>
          <w:rFonts w:hint="eastAsia" w:ascii="Microsoft New Tai Lue" w:hAnsi="Microsoft New Tai Lue" w:cs="Microsoft New Tai Lue"/>
          <w:bCs w:val="0"/>
          <w:color w:val="auto"/>
          <w:sz w:val="24"/>
          <w:szCs w:val="24"/>
          <w:highlight w:val="none"/>
          <w:lang w:eastAsia="zh-CN"/>
        </w:rPr>
        <w:br w:type="page" w:clear="all"/>
      </w:r>
      <w:r/>
    </w:p>
    <w:p>
      <w:pPr>
        <w:pStyle w:val="829"/>
        <w:numPr>
          <w:ilvl w:val="0"/>
          <w:numId w:val="0"/>
        </w:numPr>
        <w:ind w:left="100" w:right="100"/>
        <w:jc w:val="center"/>
        <w:rPr>
          <w:rFonts w:hint="eastAsia" w:ascii="Times New Roman" w:hAnsi="Times New Roman" w:cs="Times New Roman"/>
          <w:b/>
          <w:bCs/>
          <w:sz w:val="28"/>
          <w:szCs w:val="28"/>
          <w:highlight w:val="none"/>
          <w:lang w:val="en-US" w:eastAsia="zh-CN"/>
        </w:rPr>
      </w:pPr>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16</w:t>
      </w:r>
      <w:r>
        <w:rPr>
          <w:rFonts w:hint="eastAsia" w:ascii="Microsoft New Tai Lue" w:hAnsi="Microsoft New Tai Lue" w:cs="Microsoft New Tai Lue"/>
          <w:bCs w:val="0"/>
          <w:color w:val="auto"/>
          <w:sz w:val="24"/>
          <w:szCs w:val="24"/>
          <w:highlight w:val="none"/>
          <w:lang w:eastAsia="zh-CN"/>
        </w:rPr>
        <w:t xml:space="preserve">）</w:t>
      </w:r>
      <w:r>
        <w:rPr>
          <w:rFonts w:hint="eastAsia" w:ascii="Times New Roman" w:hAnsi="Times New Roman" w:cs="Times New Roman"/>
          <w:b/>
          <w:bCs/>
          <w:sz w:val="28"/>
          <w:szCs w:val="28"/>
          <w:highlight w:val="none"/>
          <w:lang w:val="en-US" w:eastAsia="zh-CN"/>
        </w:rPr>
        <w:t xml:space="preserve">拟参与本项目人员一览表</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项目</w:t>
      </w:r>
      <w:r>
        <w:rPr>
          <w:rFonts w:hint="eastAsia" w:ascii="宋体" w:hAnsi="宋体" w:cs="宋体"/>
          <w:color w:val="auto"/>
          <w:sz w:val="24"/>
          <w:highlight w:val="none"/>
          <w:lang w:val="zh-CN"/>
        </w:rPr>
        <w:t xml:space="preserve">编号：</w:t>
      </w:r>
      <w:r/>
    </w:p>
    <w:tbl>
      <w:tblPr>
        <w:tblStyle w:val="83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006"/>
        <w:gridCol w:w="744"/>
        <w:gridCol w:w="796"/>
        <w:gridCol w:w="968"/>
        <w:gridCol w:w="804"/>
        <w:gridCol w:w="1697"/>
        <w:gridCol w:w="1633"/>
        <w:gridCol w:w="824"/>
      </w:tblGrid>
      <w:tr>
        <w:trPr>
          <w:jc w:val="center"/>
          <w:trHeight w:val="1089" w:hRule="exact"/>
        </w:trPr>
        <w:tc>
          <w:tcPr>
            <w:tcW w:w="534"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序号</w:t>
            </w:r>
            <w:r/>
          </w:p>
        </w:tc>
        <w:tc>
          <w:tcPr>
            <w:tcW w:w="896"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姓名</w:t>
            </w:r>
            <w:r/>
          </w:p>
        </w:tc>
        <w:tc>
          <w:tcPr>
            <w:tcW w:w="663"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性别</w:t>
            </w:r>
            <w:r/>
          </w:p>
        </w:tc>
        <w:tc>
          <w:tcPr>
            <w:tcW w:w="709"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年龄</w:t>
            </w:r>
            <w:r/>
          </w:p>
        </w:tc>
        <w:tc>
          <w:tcPr>
            <w:tcW w:w="862"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学历及</w:t>
            </w:r>
            <w:r/>
          </w:p>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专业</w:t>
            </w:r>
            <w:r/>
          </w:p>
        </w:tc>
        <w:tc>
          <w:tcPr>
            <w:tcW w:w="716"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技术</w:t>
            </w:r>
            <w:r/>
          </w:p>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职称</w:t>
            </w:r>
            <w:r/>
          </w:p>
        </w:tc>
        <w:tc>
          <w:tcPr>
            <w:tcW w:w="1511"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拟担任本项目何种工作</w:t>
            </w:r>
            <w:r/>
          </w:p>
        </w:tc>
        <w:tc>
          <w:tcPr>
            <w:tcW w:w="734"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9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663"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09"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62"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1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511"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45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r>
        <w:trPr>
          <w:jc w:val="center"/>
          <w:trHeight w:val="539" w:hRule="exact"/>
        </w:trPr>
        <w:tc>
          <w:tcPr>
            <w:tcW w:w="5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9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663"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09"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62"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1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511"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45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r>
        <w:trPr>
          <w:jc w:val="center"/>
          <w:trHeight w:val="539" w:hRule="exact"/>
        </w:trPr>
        <w:tc>
          <w:tcPr>
            <w:tcW w:w="5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9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663"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09"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62"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1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511"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45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bl>
    <w:p>
      <w:pPr>
        <w:pStyle w:val="1139"/>
        <w:ind w:firstLine="400"/>
        <w:rPr>
          <w:rFonts w:hint="eastAsia" w:hAnsi="宋体" w:cs="宋体"/>
          <w:color w:val="auto"/>
          <w:highlight w:val="none"/>
        </w:rPr>
      </w:pPr>
      <w:r>
        <w:rPr>
          <w:rFonts w:hint="eastAsia" w:hAnsi="宋体" w:cs="宋体"/>
          <w:color w:val="auto"/>
          <w:highlight w:val="none"/>
        </w:rPr>
      </w:r>
      <w:r/>
    </w:p>
    <w:p>
      <w:pPr>
        <w:pStyle w:val="1139"/>
        <w:ind w:firstLine="400"/>
        <w:rPr>
          <w:rFonts w:hint="eastAsia" w:hAnsi="宋体" w:cs="宋体"/>
          <w:color w:val="auto"/>
          <w:highlight w:val="none"/>
        </w:rPr>
      </w:pPr>
      <w:r>
        <w:rPr>
          <w:rFonts w:hint="eastAsia" w:hAnsi="宋体" w:cs="宋体"/>
          <w:color w:val="auto"/>
          <w:highlight w:val="none"/>
        </w:rPr>
      </w:r>
      <w:r/>
    </w:p>
    <w:p>
      <w:pPr>
        <w:pStyle w:val="1139"/>
        <w:ind w:firstLine="400"/>
        <w:rPr>
          <w:rFonts w:hint="eastAsia" w:hAnsi="宋体" w:cs="宋体"/>
          <w:color w:val="auto"/>
          <w:highlight w:val="none"/>
        </w:rPr>
      </w:pPr>
      <w:r>
        <w:rPr>
          <w:rFonts w:hint="eastAsia" w:hAnsi="宋体" w:cs="宋体"/>
          <w:color w:val="auto"/>
          <w:highlight w:val="none"/>
        </w:rPr>
      </w:r>
      <w:r/>
    </w:p>
    <w:p>
      <w:pPr>
        <w:pStyle w:val="1139"/>
        <w:ind w:firstLine="3979"/>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投标人</w:t>
      </w:r>
      <w:r>
        <w:rPr>
          <w:rFonts w:hint="eastAsia" w:hAnsi="宋体" w:cs="宋体"/>
          <w:color w:val="auto"/>
          <w:sz w:val="21"/>
          <w:szCs w:val="21"/>
          <w:highlight w:val="none"/>
        </w:rPr>
        <w:t xml:space="preserve">名称（公章）：</w:t>
      </w:r>
      <w:r>
        <w:rPr>
          <w:rFonts w:hint="eastAsia" w:hAnsi="宋体" w:cs="宋体"/>
          <w:color w:val="auto"/>
          <w:highlight w:val="none"/>
          <w:u w:val="single"/>
        </w:rPr>
        <w:t xml:space="preserve">                 </w:t>
      </w:r>
      <w:r/>
    </w:p>
    <w:p>
      <w:pPr>
        <w:pStyle w:val="1139"/>
        <w:ind w:firstLine="3990"/>
        <w:rPr>
          <w:rFonts w:hint="eastAsia" w:hAnsi="宋体" w:cs="宋体"/>
          <w:color w:val="auto"/>
          <w:sz w:val="21"/>
          <w:szCs w:val="21"/>
          <w:highlight w:val="none"/>
        </w:rPr>
      </w:pPr>
      <w:r>
        <w:rPr>
          <w:rFonts w:hint="eastAsia" w:hAnsi="宋体" w:cs="宋体"/>
          <w:color w:val="auto"/>
          <w:sz w:val="21"/>
          <w:szCs w:val="21"/>
          <w:highlight w:val="none"/>
        </w:rPr>
        <w:t xml:space="preserve">日期：______年____月____日</w:t>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r>
      <w:r/>
    </w:p>
    <w:p>
      <w:pPr>
        <w:rPr>
          <w:rFonts w:hint="eastAsia" w:ascii="Times New Roman" w:hAnsi="Times New Roman" w:cs="Times New Roman"/>
          <w:bCs/>
          <w:sz w:val="28"/>
          <w:szCs w:val="28"/>
          <w:highlight w:val="none"/>
        </w:rPr>
      </w:pPr>
      <w:r>
        <w:rPr>
          <w:rFonts w:hint="eastAsia" w:ascii="Times New Roman" w:hAnsi="Times New Roman" w:cs="Times New Roman"/>
          <w:bCs/>
          <w:sz w:val="28"/>
          <w:szCs w:val="28"/>
          <w:highlight w:val="none"/>
        </w:rPr>
        <w:br w:type="page" w:clear="all"/>
      </w:r>
      <w:bookmarkEnd w:id="331"/>
      <w:r/>
      <w:bookmarkEnd w:id="332"/>
      <w:r/>
      <w:bookmarkEnd w:id="333"/>
      <w:r/>
      <w:r/>
    </w:p>
    <w:p>
      <w:pPr>
        <w:pStyle w:val="829"/>
        <w:numPr>
          <w:ilvl w:val="0"/>
          <w:numId w:val="10"/>
        </w:numPr>
        <w:jc w:val="center"/>
        <w:rPr>
          <w:rFonts w:hint="eastAsia" w:ascii="Times New Roman" w:hAnsi="Times New Roman" w:cs="Times New Roman"/>
          <w:bCs/>
          <w:sz w:val="28"/>
          <w:szCs w:val="28"/>
          <w:highlight w:val="none"/>
          <w:lang w:val="en-US" w:eastAsia="zh-CN"/>
        </w:rPr>
      </w:pPr>
      <w:r>
        <w:rPr>
          <w:rFonts w:hint="eastAsia" w:ascii="Times New Roman" w:hAnsi="Times New Roman" w:cs="Times New Roman"/>
          <w:bCs/>
          <w:sz w:val="28"/>
          <w:szCs w:val="28"/>
          <w:highlight w:val="none"/>
          <w:lang w:val="en-US" w:eastAsia="zh-CN"/>
        </w:rPr>
        <w:t xml:space="preserve">业绩一览表</w:t>
      </w:r>
      <w:r/>
    </w:p>
    <w:p>
      <w:pPr>
        <w:numPr>
          <w:ilvl w:val="0"/>
          <w:numId w:val="0"/>
        </w:numPr>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项目</w:t>
      </w:r>
      <w:r>
        <w:rPr>
          <w:rFonts w:hint="eastAsia" w:ascii="宋体" w:hAnsi="宋体" w:cs="宋体"/>
          <w:color w:val="auto"/>
          <w:sz w:val="24"/>
          <w:highlight w:val="none"/>
          <w:lang w:val="zh-CN"/>
        </w:rPr>
        <w:t xml:space="preserve">编号：</w:t>
      </w:r>
      <w:r/>
    </w:p>
    <w:p>
      <w:pPr>
        <w:pStyle w:val="886"/>
        <w:rPr>
          <w:rFonts w:hint="default"/>
          <w:lang w:val="en-US" w:eastAsia="zh-CN"/>
        </w:rPr>
      </w:pPr>
      <w:r>
        <w:rPr>
          <w:rFonts w:hint="default"/>
          <w:lang w:val="en-US" w:eastAsia="zh-CN"/>
        </w:rPr>
      </w:r>
      <w:r/>
    </w:p>
    <w:tbl>
      <w:tblPr>
        <w:tblStyle w:val="8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859"/>
        <w:gridCol w:w="859"/>
        <w:gridCol w:w="859"/>
        <w:gridCol w:w="1400"/>
        <w:gridCol w:w="859"/>
        <w:gridCol w:w="1669"/>
        <w:gridCol w:w="1669"/>
      </w:tblGrid>
      <w:tr>
        <w:trPr>
          <w:cantSplit/>
          <w:jc w:val="center"/>
          <w:trHeight w:val="979" w:hRule="exact"/>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用户</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名称</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项目</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名称</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服务</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内容</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金额</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签订</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日期</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用户联系人</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及电话</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center"/>
              <w:spacing w:line="360" w:lineRule="exact"/>
              <w:rPr>
                <w:rFonts w:hint="default"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合同类型（选填）</w:t>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886"/>
        <w:ind w:left="0" w:firstLine="0"/>
        <w:rPr>
          <w:rFonts w:hint="default"/>
          <w:lang w:val="en-US" w:eastAsia="zh-CN"/>
        </w:rPr>
      </w:pPr>
      <w:r>
        <w:rPr>
          <w:rFonts w:hint="default"/>
          <w:lang w:val="en-US" w:eastAsia="zh-CN"/>
        </w:rPr>
      </w:r>
      <w:r/>
    </w:p>
    <w:p>
      <w:pPr>
        <w:pStyle w:val="887"/>
        <w:rPr>
          <w:rFonts w:hint="default"/>
          <w:lang w:val="en-US" w:eastAsia="zh-CN"/>
        </w:rPr>
      </w:pPr>
      <w:r>
        <w:rPr>
          <w:rFonts w:hint="default"/>
          <w:lang w:val="en-US" w:eastAsia="zh-CN"/>
        </w:rPr>
      </w:r>
      <w:r/>
    </w:p>
    <w:p>
      <w:pPr>
        <w:pStyle w:val="887"/>
        <w:rPr>
          <w:rFonts w:hint="default"/>
          <w:lang w:val="en-US" w:eastAsia="zh-CN"/>
        </w:rPr>
      </w:pPr>
      <w:r>
        <w:rPr>
          <w:rFonts w:hint="default"/>
          <w:lang w:val="en-US" w:eastAsia="zh-CN"/>
        </w:rPr>
      </w:r>
      <w:r/>
    </w:p>
    <w:p>
      <w:pPr>
        <w:pStyle w:val="1139"/>
        <w:ind w:firstLine="3979"/>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投标人</w:t>
      </w:r>
      <w:r>
        <w:rPr>
          <w:rFonts w:hint="eastAsia" w:hAnsi="宋体" w:cs="宋体"/>
          <w:color w:val="auto"/>
          <w:sz w:val="21"/>
          <w:szCs w:val="21"/>
          <w:highlight w:val="none"/>
        </w:rPr>
        <w:t xml:space="preserve">名称（公章）：</w:t>
      </w:r>
      <w:r>
        <w:rPr>
          <w:rFonts w:hint="eastAsia" w:hAnsi="宋体" w:cs="宋体"/>
          <w:color w:val="auto"/>
          <w:highlight w:val="none"/>
          <w:u w:val="single"/>
        </w:rPr>
        <w:t xml:space="preserve">                 </w:t>
      </w:r>
      <w:r/>
    </w:p>
    <w:p>
      <w:pPr>
        <w:pStyle w:val="887"/>
        <w:ind w:firstLine="3990"/>
        <w:rPr>
          <w:rFonts w:hint="eastAsia" w:hAnsi="宋体" w:cs="宋体"/>
          <w:color w:val="auto"/>
          <w:sz w:val="21"/>
          <w:szCs w:val="21"/>
          <w:highlight w:val="none"/>
        </w:rPr>
      </w:pPr>
      <w:r>
        <w:rPr>
          <w:rFonts w:hint="eastAsia" w:hAnsi="宋体" w:cs="宋体"/>
          <w:color w:val="auto"/>
          <w:sz w:val="21"/>
          <w:szCs w:val="21"/>
          <w:highlight w:val="none"/>
        </w:rPr>
        <w:t xml:space="preserve">日期：______年____月____日</w:t>
      </w:r>
      <w:r/>
    </w:p>
    <w:p>
      <w:pPr>
        <w:rPr>
          <w:rFonts w:hint="eastAsia" w:hAnsi="宋体" w:cs="宋体"/>
          <w:color w:val="auto"/>
          <w:sz w:val="21"/>
          <w:szCs w:val="21"/>
          <w:highlight w:val="none"/>
        </w:rPr>
      </w:pPr>
      <w:r>
        <w:rPr>
          <w:rFonts w:hint="eastAsia" w:hAnsi="宋体" w:cs="宋体"/>
          <w:color w:val="auto"/>
          <w:sz w:val="21"/>
          <w:szCs w:val="21"/>
          <w:highlight w:val="none"/>
        </w:rPr>
        <w:br w:type="page" w:clear="all"/>
      </w:r>
      <w:bookmarkEnd w:id="264"/>
      <w:r/>
      <w:r/>
    </w:p>
    <w:p>
      <w:pPr>
        <w:pStyle w:val="829"/>
        <w:numPr>
          <w:ilvl w:val="0"/>
          <w:numId w:val="10"/>
        </w:numPr>
        <w:jc w:val="center"/>
        <w:rPr>
          <w:rFonts w:hint="eastAsia" w:ascii="Times New Roman" w:hAnsi="Times New Roman" w:cs="Times New Roman"/>
          <w:bCs/>
          <w:sz w:val="28"/>
          <w:szCs w:val="28"/>
          <w:highlight w:val="none"/>
          <w:lang w:val="en-US" w:eastAsia="zh-CN"/>
        </w:rPr>
      </w:pPr>
      <w:r/>
      <w:bookmarkStart w:id="334" w:name="_Toc103848608"/>
      <w:r/>
      <w:bookmarkStart w:id="335" w:name="_Toc107246308"/>
      <w:r/>
      <w:bookmarkStart w:id="336" w:name="_Toc104560925"/>
      <w:r/>
      <w:bookmarkStart w:id="337" w:name="_Toc100905295"/>
      <w:r/>
      <w:bookmarkStart w:id="338" w:name="_Toc104560924"/>
      <w:r/>
      <w:bookmarkStart w:id="339" w:name="_Toc107246307"/>
      <w:r/>
      <w:bookmarkStart w:id="340" w:name="_Toc103848607"/>
      <w:r/>
      <w:bookmarkStart w:id="341" w:name="_Toc107246306"/>
      <w:r/>
      <w:bookmarkStart w:id="342" w:name="_Toc104560923"/>
      <w:r/>
      <w:bookmarkStart w:id="343" w:name="_Toc103848606"/>
      <w:r/>
      <w:bookmarkStart w:id="344" w:name="_Toc100905289"/>
      <w:r/>
      <w:bookmarkStart w:id="345" w:name="_Toc96347904"/>
      <w:r>
        <w:rPr>
          <w:rFonts w:hint="eastAsia" w:ascii="Times New Roman" w:hAnsi="Times New Roman" w:cs="Times New Roman"/>
          <w:bCs/>
          <w:sz w:val="28"/>
          <w:szCs w:val="28"/>
          <w:highlight w:val="none"/>
          <w:lang w:val="en-US" w:eastAsia="zh-CN"/>
        </w:rPr>
        <w:t xml:space="preserve">要求投标人提交的其他文件材料或证明材料</w:t>
      </w:r>
      <w:bookmarkEnd w:id="334"/>
      <w:r/>
      <w:bookmarkEnd w:id="335"/>
      <w:r/>
      <w:bookmarkEnd w:id="336"/>
      <w:r/>
      <w:r/>
    </w:p>
    <w:p>
      <w:pPr>
        <w:pStyle w:val="846"/>
        <w:ind w:left="1260"/>
        <w:rPr>
          <w:color w:val="auto"/>
          <w:highlight w:val="none"/>
        </w:rPr>
      </w:pPr>
      <w:r>
        <w:rPr>
          <w:color w:val="auto"/>
          <w:highlight w:val="none"/>
        </w:rPr>
        <w:br w:type="page" w:clear="all"/>
      </w:r>
      <w:r/>
    </w:p>
    <w:p>
      <w:pPr>
        <w:pStyle w:val="829"/>
        <w:jc w:val="center"/>
        <w:rPr>
          <w:rFonts w:hint="eastAsia" w:ascii="Times New Roman" w:hAnsi="Times New Roman" w:cs="Times New Roman"/>
          <w:bCs/>
          <w:sz w:val="28"/>
          <w:szCs w:val="28"/>
          <w:highlight w:val="none"/>
        </w:rPr>
      </w:pPr>
      <w:r>
        <w:rPr>
          <w:rFonts w:hint="eastAsia" w:ascii="Times New Roman" w:hAnsi="Times New Roman" w:cs="Times New Roman"/>
          <w:bCs/>
          <w:sz w:val="28"/>
          <w:szCs w:val="28"/>
          <w:highlight w:val="none"/>
        </w:rPr>
        <w:t xml:space="preserve">（</w:t>
      </w:r>
      <w:r>
        <w:rPr>
          <w:rFonts w:hint="eastAsia" w:cs="Times New Roman"/>
          <w:bCs/>
          <w:sz w:val="28"/>
          <w:szCs w:val="28"/>
          <w:highlight w:val="none"/>
          <w:lang w:val="en-US" w:eastAsia="zh-CN"/>
        </w:rPr>
        <w:t xml:space="preserve">19</w:t>
      </w:r>
      <w:r>
        <w:rPr>
          <w:rFonts w:hint="eastAsia" w:ascii="Times New Roman" w:hAnsi="Times New Roman" w:cs="Times New Roman"/>
          <w:bCs/>
          <w:sz w:val="28"/>
          <w:szCs w:val="28"/>
          <w:highlight w:val="none"/>
        </w:rPr>
        <w:t xml:space="preserve">）投标人认为需提供的其他</w:t>
      </w:r>
      <w:bookmarkEnd w:id="337"/>
      <w:r>
        <w:rPr>
          <w:rFonts w:hint="eastAsia" w:ascii="Times New Roman" w:hAnsi="Times New Roman" w:cs="Times New Roman"/>
          <w:bCs/>
          <w:sz w:val="28"/>
          <w:szCs w:val="28"/>
          <w:highlight w:val="none"/>
        </w:rPr>
        <w:t xml:space="preserve">文件或证明材料</w:t>
      </w:r>
      <w:bookmarkEnd w:id="338"/>
      <w:r/>
      <w:bookmarkEnd w:id="339"/>
      <w:r/>
      <w:bookmarkEnd w:id="340"/>
      <w:r/>
      <w:r/>
    </w:p>
    <w:p>
      <w:pPr>
        <w:rPr>
          <w:color w:val="auto"/>
          <w:highlight w:val="none"/>
        </w:rPr>
      </w:pPr>
      <w:r>
        <w:rPr>
          <w:color w:val="auto"/>
          <w:highlight w:val="none"/>
        </w:rPr>
        <w:br w:type="page" w:clear="all"/>
      </w:r>
      <w:r/>
    </w:p>
    <w:p>
      <w:pPr>
        <w:pStyle w:val="829"/>
        <w:jc w:val="center"/>
        <w:rPr>
          <w:rFonts w:hint="eastAsia" w:ascii="Times New Roman" w:hAnsi="Times New Roman" w:cs="Times New Roman"/>
          <w:bCs/>
          <w:sz w:val="28"/>
          <w:szCs w:val="28"/>
          <w:highlight w:val="none"/>
        </w:rPr>
      </w:pPr>
      <w:r>
        <w:rPr>
          <w:rFonts w:hint="eastAsia" w:ascii="Times New Roman" w:hAnsi="Times New Roman" w:cs="Times New Roman"/>
          <w:bCs/>
          <w:sz w:val="28"/>
          <w:szCs w:val="28"/>
          <w:highlight w:val="none"/>
        </w:rPr>
        <w:t xml:space="preserve">（</w:t>
      </w:r>
      <w:r>
        <w:rPr>
          <w:rFonts w:hint="eastAsia" w:cs="Times New Roman"/>
          <w:bCs/>
          <w:sz w:val="28"/>
          <w:szCs w:val="28"/>
          <w:highlight w:val="none"/>
          <w:lang w:val="en-US" w:eastAsia="zh-CN"/>
        </w:rPr>
        <w:t xml:space="preserve">20</w:t>
      </w:r>
      <w:r>
        <w:rPr>
          <w:rFonts w:hint="eastAsia" w:ascii="Times New Roman" w:hAnsi="Times New Roman" w:cs="Times New Roman"/>
          <w:bCs/>
          <w:sz w:val="28"/>
          <w:szCs w:val="28"/>
          <w:highlight w:val="none"/>
        </w:rPr>
        <w:t xml:space="preserve">）提供符合政府采购政策的证明材料</w:t>
      </w:r>
      <w:bookmarkEnd w:id="341"/>
      <w:r/>
      <w:bookmarkEnd w:id="342"/>
      <w:r/>
      <w:bookmarkEnd w:id="343"/>
      <w:r/>
      <w:bookmarkEnd w:id="344"/>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3"/>
        <w:jc w:val="center"/>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113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本公司（联合体）郑重声明，根据《政府采购促进中小企业发展管理办法》（财库﹝2020﹞46号）的规定，本公司（联合体）参加</w:t>
      </w:r>
      <w:sdt>
        <w:sdtPr>
          <w15:appearance w15:val="boundingBox"/>
          <w:id w:val="147482682"/>
          <w:placeholder>
            <w:docPart w:val="{fa602f92-69b3-437b-8494-57751e3e997b}"/>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w:t>
          </w:r>
        </w:sdtContent>
      </w:sdt>
      <w:r>
        <w:rPr>
          <w:rFonts w:ascii="Microsoft New Tai Lue" w:hAnsi="Microsoft New Tai Lue" w:cs="Microsoft New Tai Lue"/>
          <w:color w:val="auto"/>
          <w:position w:val="-2"/>
          <w:szCs w:val="21"/>
          <w:highlight w:val="none"/>
        </w:rPr>
        <w:t xml:space="preserve">的</w:t>
      </w:r>
      <w:r>
        <w:rPr>
          <w:rFonts w:hint="eastAsia" w:ascii="Microsoft New Tai Lue" w:hAnsi="Microsoft New Tai Lue" w:cs="Microsoft New Tai Lue"/>
          <w:color w:val="auto"/>
          <w:position w:val="-2"/>
          <w:szCs w:val="21"/>
          <w:highlight w:val="none"/>
          <w:u w:val="single"/>
          <w:lang w:val="en-US" w:eastAsia="zh-CN"/>
        </w:rPr>
        <w:t xml:space="preserve">             </w:t>
      </w:r>
      <w:r>
        <w:rPr>
          <w:rFonts w:hint="eastAsia" w:ascii="Microsoft New Tai Lue" w:hAnsi="Microsoft New Tai Lue" w:cs="Microsoft New Tai Lue"/>
          <w:color w:val="auto"/>
          <w:position w:val="-2"/>
          <w:szCs w:val="21"/>
          <w:highlight w:val="none"/>
          <w:u w:val="none"/>
          <w:lang w:val="en-US" w:eastAsia="zh-CN"/>
        </w:rPr>
        <w:t xml:space="preserve">（项目名称）</w:t>
      </w:r>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147481125"/>
          <w:placeholder>
            <w:docPart w:val="{fa602f92-69b3-437b-8494-57751e3e997b}"/>
          </w:placeholder>
          <w:rPr>
            <w:rFonts w:ascii="Microsoft New Tai Lue" w:hAnsi="Microsoft New Tai Lue" w:cs="Microsoft New Tai Lue"/>
            <w:color w:val="auto"/>
            <w:position w:val="-2"/>
            <w:szCs w:val="21"/>
            <w:highlight w:val="none"/>
            <w:u w:val="single"/>
          </w:rPr>
        </w:sdtPr>
        <w:sdtContent>
          <w:sdt>
            <w:sdtPr>
              <w15:appearance w15:val="boundingBox"/>
              <w:id w:val="147479884"/>
              <w:placeholder>
                <w:docPart w:val="{5c8f73af-c743-470c-902e-767161c14f4d}"/>
              </w:placeholder>
              <w:rPr>
                <w:rFonts w:hint="default" w:ascii="Microsoft New Tai Lue" w:hAnsi="Microsoft New Tai Lue" w:cs="Microsoft New Tai Lue"/>
                <w:color w:val="auto"/>
                <w:position w:val="-2"/>
                <w:szCs w:val="21"/>
                <w:highlight w:val="none"/>
                <w:u w:val="single"/>
                <w:lang w:val="en-US"/>
              </w:rPr>
            </w:sdtPr>
            <w:sdtContent>
              <w:r>
                <w:rPr>
                  <w:rFonts w:hint="eastAsia" w:ascii="Microsoft New Tai Lue" w:hAnsi="Microsoft New Tai Lue" w:cs="Microsoft New Tai Lue"/>
                  <w:color w:val="auto"/>
                  <w:position w:val="-2"/>
                  <w:szCs w:val="21"/>
                  <w:highlight w:val="none"/>
                  <w:u w:val="single"/>
                  <w:lang w:val="en-US" w:eastAsia="zh-CN"/>
                </w:rPr>
                <w:t xml:space="preserve">工业</w:t>
              </w:r>
            </w:sdtContent>
          </w:sdt>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人，营业收入为万元，资产总额为</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147463824"/>
          <w:placeholder>
            <w:docPart w:val="{3d54a08b-e57a-4216-aa7b-fe087227789f}"/>
          </w:placeholder>
          <w:rPr>
            <w:rFonts w:ascii="Microsoft New Tai Lue" w:hAnsi="Microsoft New Tai Lue" w:cs="Microsoft New Tai Lue"/>
            <w:color w:val="auto"/>
            <w:position w:val="-2"/>
            <w:szCs w:val="21"/>
            <w:highlight w:val="none"/>
            <w:u w:val="single"/>
          </w:rPr>
        </w:sdtPr>
        <w:sdtContent>
          <w:sdt>
            <w:sdtPr>
              <w15:appearance w15:val="boundingBox"/>
              <w:id w:val="147463565"/>
              <w:placeholder>
                <w:docPart w:val="{36c0352e-8547-4c0f-8c29-51c8c744dd73}"/>
              </w:placeholder>
              <w:rPr>
                <w:rFonts w:hint="default" w:ascii="Microsoft New Tai Lue" w:hAnsi="Microsoft New Tai Lue" w:cs="Microsoft New Tai Lue"/>
                <w:color w:val="auto"/>
                <w:position w:val="-2"/>
                <w:szCs w:val="21"/>
                <w:highlight w:val="none"/>
                <w:u w:val="single"/>
                <w:lang w:val="en-US"/>
              </w:rPr>
            </w:sdtPr>
            <w:sdtContent>
              <w:r>
                <w:rPr>
                  <w:rFonts w:hint="eastAsia" w:ascii="Microsoft New Tai Lue" w:hAnsi="Microsoft New Tai Lue" w:cs="Microsoft New Tai Lue"/>
                  <w:color w:val="auto"/>
                  <w:position w:val="-2"/>
                  <w:szCs w:val="21"/>
                  <w:highlight w:val="none"/>
                  <w:u w:val="single"/>
                  <w:lang w:val="en-US" w:eastAsia="zh-CN"/>
                </w:rPr>
                <w:t xml:space="preserve">工业</w:t>
              </w:r>
            </w:sdtContent>
          </w:sdt>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人，营业收入为万元，资产总额为</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hint="eastAsia" w:ascii="Microsoft New Tai Lue" w:hAnsi="Microsoft New Tai Lue" w:eastAsia="宋体" w:cs="Microsoft New Tai Lue"/>
          <w:color w:val="auto"/>
          <w:position w:val="-2"/>
          <w:szCs w:val="21"/>
          <w:highlight w:val="none"/>
          <w:lang w:eastAsia="zh-CN"/>
        </w:rPr>
      </w:pP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firstLine="3780"/>
        <w:spacing w:line="360" w:lineRule="auto"/>
        <w:rPr>
          <w:rFonts w:hint="eastAsia" w:ascii="Microsoft New Tai Lue" w:hAnsi="Microsoft New Tai Lue" w:eastAsia="宋体" w:cs="Microsoft New Tai Lue"/>
          <w:color w:val="auto"/>
          <w:szCs w:val="21"/>
          <w:highlight w:val="none"/>
          <w:u w:val="single"/>
          <w:lang w:eastAsia="zh-CN"/>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日期：年月日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本项目中小微企业划分标准为：</w:t>
      </w:r>
      <w:sdt>
        <w:sdtPr>
          <w15:appearance w15:val="boundingBox"/>
          <w:id w:val="147459744"/>
          <w:placeholder>
            <w:docPart w:val="{c236ebb4-9e27-476b-85eb-7be2eac999a7}"/>
          </w:placeholder>
          <w:rPr>
            <w:rFonts w:hint="eastAsia" w:ascii="Microsoft New Tai Lue" w:hAnsi="Microsoft New Tai Lue" w:cs="Microsoft New Tai Lue"/>
            <w:b/>
            <w:color w:val="auto"/>
            <w:szCs w:val="21"/>
            <w:highlight w:val="none"/>
          </w:rPr>
        </w:sdtPr>
        <w:sdtContent>
          <w:r>
            <w:rPr>
              <w:rFonts w:hint="eastAsia" w:ascii="Microsoft New Tai Lue" w:hAnsi="Microsoft New Tai Lue" w:cs="Microsoft New Tai Lue"/>
              <w:b/>
              <w:color w:val="auto"/>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Microsoft New Tai Lue" w:hAnsi="Microsoft New Tai Lue" w:cs="Microsoft New Tai Lue"/>
              <w:b/>
              <w:color w:val="auto"/>
              <w:szCs w:val="21"/>
              <w:highlight w:val="none"/>
              <w:u w:val="single"/>
              <w:lang w:val="en-US" w:eastAsia="zh-CN"/>
            </w:rPr>
            <w:t xml:space="preserve">.</w:t>
          </w:r>
        </w:sdtContent>
      </w:sdt>
      <w:r/>
      <w:r/>
    </w:p>
    <w:p>
      <w:pPr>
        <w:rPr>
          <w:color w:val="auto"/>
          <w:highlight w:val="none"/>
        </w:rPr>
      </w:pPr>
      <w:r>
        <w:rPr>
          <w:rFonts w:hint="eastAsia" w:ascii="Microsoft New Tai Lue" w:hAnsi="Microsoft New Tai Lue" w:cs="Microsoft New Tai Lue"/>
          <w:b/>
          <w:color w:val="auto"/>
          <w:szCs w:val="21"/>
          <w:highlight w:val="none"/>
        </w:rPr>
        <w:t xml:space="preserve">2．</w:t>
      </w:r>
      <w:r>
        <w:rPr>
          <w:rFonts w:ascii="Microsoft New Tai Lue" w:hAnsi="Microsoft New Tai Lue" w:cs="Microsoft New Tai Lue"/>
          <w:b/>
          <w:color w:val="auto"/>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auto"/>
          <w:highlight w:val="none"/>
        </w:rPr>
        <w:br w:type="page" w:clear="all"/>
      </w:r>
      <w:r/>
    </w:p>
    <w:p>
      <w:pPr>
        <w:rPr>
          <w:color w:val="auto"/>
          <w:highlight w:val="none"/>
        </w:rPr>
      </w:pPr>
      <w:r>
        <w:rPr>
          <w:color w:val="auto"/>
          <w:highlight w:val="none"/>
        </w:rPr>
      </w:r>
      <w:r/>
    </w:p>
    <w:p>
      <w:pPr>
        <w:pStyle w:val="113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p>
    <w:p>
      <w:pPr>
        <w:pStyle w:val="1139"/>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113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39"/>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1139"/>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113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3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13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3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3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139"/>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345"/>
      <w:r/>
      <w:r/>
    </w:p>
    <w:p>
      <w:pPr>
        <w:pStyle w:val="1139"/>
        <w:ind w:firstLine="164"/>
        <w:jc w:val="center"/>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eastAsia="宋体" w:cs="Microsoft New Tai Lue"/>
          <w:color w:val="auto"/>
          <w:szCs w:val="21"/>
          <w:highlight w:val="none"/>
          <w:lang w:eastAsia="zh-CN"/>
        </w:rPr>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1139"/>
        <w:ind w:firstLine="482"/>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86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6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4"/>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64"/>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6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6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64"/>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64"/>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6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6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6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6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6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6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6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864"/>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864"/>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6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6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6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6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6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6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rPr>
          <w:highlight w:val="none"/>
        </w:rPr>
      </w:pPr>
      <w:r>
        <w:rPr>
          <w:highlight w:val="none"/>
        </w:rPr>
      </w:r>
      <w:r/>
    </w:p>
    <w:p>
      <w:pPr>
        <w:rPr>
          <w:highlight w:val="none"/>
        </w:rPr>
      </w:pPr>
      <w:r>
        <w:rPr>
          <w:highlight w:val="none"/>
        </w:rPr>
      </w:r>
      <w:r/>
    </w:p>
    <w:sectPr>
      <w:footerReference w:type="default" r:id="rId17"/>
      <w:footnotePr/>
      <w:endnotePr/>
      <w:type w:val="nextPage"/>
      <w:pgSz w:w="11906" w:h="16838" w:orient="portrait"/>
      <w:pgMar w:top="1440" w:right="1497"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Symbol">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黑体">
    <w:panose1 w:val="02010609060101010101"/>
  </w:font>
  <w:font w:name="华文中宋">
    <w:panose1 w:val="02010600040101010101"/>
  </w:font>
  <w:font w:name="仿宋_GB2312">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19</w:t>
    </w:r>
    <w:r>
      <w:fldChar w:fldCharType="end"/>
    </w:r>
    <w:r/>
  </w:p>
  <w:p>
    <w:pPr>
      <w:pStyle w:val="853"/>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p>
  <w:p>
    <w:pPr>
      <w:pStyle w:val="9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9514"/>
      <w:rPr/>
    </w:sdtPr>
    <w:sdtContent>
      <w:p>
        <w:pPr>
          <w:pStyle w:val="85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70</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clear" w:pos="7143" w:leader="none"/>
        <w:tab w:val="right" w:pos="8306" w:leader="none"/>
        <w:tab w:val="clear" w:pos="14287" w:leader="none"/>
      </w:tabs>
      <w:rPr>
        <w:rStyle w:val="869"/>
      </w:rPr>
      <w:framePr w:wrap="around" w:vAnchor="text" w:hAnchor="margin" w:xAlign="outside" w:y="1"/>
    </w:pPr>
    <w:r>
      <w:rPr>
        <w:rStyle w:val="869"/>
      </w:rPr>
      <w:fldChar w:fldCharType="begin"/>
    </w:r>
    <w:r>
      <w:rPr>
        <w:rStyle w:val="869"/>
      </w:rPr>
      <w:instrText xml:space="preserve">PAGE  </w:instrText>
    </w:r>
    <w:r>
      <w:rPr>
        <w:rStyle w:val="869"/>
      </w:rPr>
      <w:fldChar w:fldCharType="end"/>
    </w:r>
    <w:r/>
  </w:p>
  <w:p>
    <w:pPr>
      <w:pStyle w:val="853"/>
      <w:ind w:right="360" w:firstLine="360"/>
      <w:tabs>
        <w:tab w:val="center" w:pos="4153" w:leader="none"/>
        <w:tab w:val="clear" w:pos="7143" w:leader="none"/>
        <w:tab w:val="right" w:pos="8306" w:leader="none"/>
        <w:tab w:val="clear" w:pos="14287" w:leader="none"/>
      </w:tabs>
    </w:pPr>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38"/>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江苏省人民医院立体车库改造项目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5"/>
  </w:num>
  <w:num w:numId="4">
    <w:abstractNumId w:val="3"/>
  </w:num>
  <w:num w:numId="5">
    <w:abstractNumId w:val="0"/>
  </w:num>
  <w:num w:numId="6">
    <w:abstractNumId w:val="4"/>
  </w:num>
  <w:num w:numId="7">
    <w:abstractNumId w:val="1"/>
  </w:num>
  <w:num w:numId="8">
    <w:abstractNumId w:val="8"/>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link w:val="1167"/>
    <w:uiPriority w:val="0"/>
    <w:qFormat/>
    <w:pPr>
      <w:jc w:val="both"/>
      <w:widowControl w:val="off"/>
    </w:pPr>
    <w:rPr>
      <w:rFonts w:hint="default" w:ascii="Times New Roman" w:hAnsi="Times New Roman" w:eastAsia="宋体" w:cs="Times New Roman"/>
      <w:sz w:val="21"/>
      <w:szCs w:val="24"/>
      <w:lang w:eastAsia="zh-CN"/>
    </w:rPr>
  </w:style>
  <w:style w:type="paragraph" w:styleId="829">
    <w:name w:val="Heading 1"/>
    <w:basedOn w:val="828"/>
    <w:next w:val="828"/>
    <w:link w:val="926"/>
    <w:uiPriority w:val="0"/>
    <w:qFormat/>
    <w:pPr>
      <w:ind w:left="100" w:right="100"/>
      <w:keepLines/>
      <w:keepNext/>
      <w:spacing w:before="120" w:after="120"/>
      <w:outlineLvl w:val="0"/>
    </w:pPr>
    <w:rPr>
      <w:b/>
      <w:bCs/>
      <w:szCs w:val="44"/>
    </w:rPr>
  </w:style>
  <w:style w:type="paragraph" w:styleId="830">
    <w:name w:val="Heading 2"/>
    <w:basedOn w:val="828"/>
    <w:next w:val="828"/>
    <w:link w:val="927"/>
    <w:uiPriority w:val="0"/>
    <w:qFormat/>
    <w:pPr>
      <w:keepLines/>
      <w:keepNext/>
      <w:spacing w:before="260" w:after="260" w:line="416" w:lineRule="auto"/>
      <w:outlineLvl w:val="1"/>
    </w:pPr>
    <w:rPr>
      <w:rFonts w:ascii="等线 Light" w:hAnsi="等线 Light" w:eastAsia="等线 Light"/>
      <w:b/>
      <w:bCs/>
      <w:sz w:val="32"/>
      <w:szCs w:val="32"/>
    </w:rPr>
  </w:style>
  <w:style w:type="paragraph" w:styleId="831">
    <w:name w:val="Heading 3"/>
    <w:basedOn w:val="828"/>
    <w:next w:val="828"/>
    <w:link w:val="928"/>
    <w:uiPriority w:val="9"/>
    <w:qFormat/>
    <w:pPr>
      <w:keepLines/>
      <w:keepNext/>
      <w:spacing w:before="260" w:after="260" w:line="416" w:lineRule="auto"/>
      <w:outlineLvl w:val="2"/>
    </w:pPr>
    <w:rPr>
      <w:b/>
      <w:bCs/>
      <w:sz w:val="32"/>
      <w:szCs w:val="32"/>
    </w:rPr>
  </w:style>
  <w:style w:type="paragraph" w:styleId="832">
    <w:name w:val="Heading 4"/>
    <w:basedOn w:val="828"/>
    <w:next w:val="828"/>
    <w:link w:val="929"/>
    <w:uiPriority w:val="0"/>
    <w:qFormat/>
    <w:pPr>
      <w:keepLines/>
      <w:keepNext/>
      <w:spacing w:before="280" w:after="290" w:line="376" w:lineRule="auto"/>
      <w:outlineLvl w:val="3"/>
    </w:pPr>
    <w:rPr>
      <w:rFonts w:ascii="等线 Light" w:hAnsi="等线 Light" w:eastAsia="等线 Light"/>
      <w:b/>
      <w:bCs/>
      <w:sz w:val="28"/>
      <w:szCs w:val="28"/>
    </w:rPr>
  </w:style>
  <w:style w:type="paragraph" w:styleId="833">
    <w:name w:val="Heading 5"/>
    <w:basedOn w:val="828"/>
    <w:next w:val="828"/>
    <w:link w:val="930"/>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931"/>
    <w:uiPriority w:val="0"/>
    <w:qFormat/>
    <w:pPr>
      <w:keepLines/>
      <w:keepNext/>
      <w:spacing w:before="240" w:after="64" w:line="320" w:lineRule="auto"/>
      <w:outlineLvl w:val="5"/>
    </w:pPr>
    <w:rPr>
      <w:rFonts w:ascii="等线 Light" w:hAnsi="等线 Light" w:eastAsia="等线 Light"/>
      <w:b/>
      <w:bCs/>
      <w:sz w:val="24"/>
    </w:rPr>
  </w:style>
  <w:style w:type="paragraph" w:styleId="835">
    <w:name w:val="Heading 7"/>
    <w:basedOn w:val="828"/>
    <w:next w:val="828"/>
    <w:link w:val="932"/>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933"/>
    <w:uiPriority w:val="0"/>
    <w:qFormat/>
    <w:pPr>
      <w:keepLines/>
      <w:keepNext/>
      <w:spacing w:before="240" w:after="64" w:line="320" w:lineRule="auto"/>
      <w:outlineLvl w:val="7"/>
    </w:pPr>
    <w:rPr>
      <w:rFonts w:ascii="等线 Light" w:hAnsi="等线 Light" w:eastAsia="等线 Light"/>
      <w:sz w:val="24"/>
    </w:rPr>
  </w:style>
  <w:style w:type="paragraph" w:styleId="837">
    <w:name w:val="Heading 9"/>
    <w:basedOn w:val="828"/>
    <w:next w:val="828"/>
    <w:link w:val="934"/>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right="0" w:firstLine="0"/>
      <w:spacing w:after="57"/>
    </w:pPr>
  </w:style>
  <w:style w:type="paragraph" w:styleId="841">
    <w:name w:val="Normal Indent"/>
    <w:basedOn w:val="828"/>
    <w:uiPriority w:val="0"/>
    <w:qFormat/>
    <w:pPr>
      <w:ind w:firstLine="420"/>
    </w:pPr>
  </w:style>
  <w:style w:type="paragraph" w:styleId="84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8"/>
    <w:uiPriority w:val="99"/>
    <w:semiHidden/>
    <w:unhideWhenUsed/>
    <w:qFormat/>
    <w:pPr>
      <w:jc w:val="left"/>
    </w:pPr>
  </w:style>
  <w:style w:type="paragraph" w:styleId="844">
    <w:name w:val="Body Text"/>
    <w:basedOn w:val="828"/>
    <w:uiPriority w:val="1"/>
    <w:qFormat/>
    <w:pPr>
      <w:spacing w:after="120"/>
    </w:pPr>
  </w:style>
  <w:style w:type="paragraph" w:styleId="845">
    <w:name w:val="Body Text Indent"/>
    <w:basedOn w:val="828"/>
    <w:uiPriority w:val="0"/>
    <w:qFormat/>
    <w:pPr>
      <w:ind w:firstLine="574"/>
      <w:spacing w:line="312" w:lineRule="atLeast"/>
    </w:pPr>
    <w:rPr>
      <w:rFonts w:ascii="宋体"/>
      <w:sz w:val="28"/>
    </w:rPr>
  </w:style>
  <w:style w:type="paragraph" w:styleId="846">
    <w:name w:val="index 4"/>
    <w:basedOn w:val="828"/>
    <w:next w:val="828"/>
    <w:uiPriority w:val="99"/>
    <w:unhideWhenUsed/>
    <w:qFormat/>
    <w:pPr>
      <w:ind w:left="600"/>
    </w:pPr>
    <w:rPr>
      <w:rFonts w:ascii="宋体"/>
      <w:b/>
      <w:position w:val="-10"/>
      <w:sz w:val="24"/>
      <w:szCs w:val="20"/>
    </w:rPr>
  </w:style>
  <w:style w:type="paragraph" w:styleId="847">
    <w:name w:val="toc 5"/>
    <w:basedOn w:val="828"/>
    <w:next w:val="828"/>
    <w:uiPriority w:val="39"/>
    <w:unhideWhenUsed/>
    <w:qFormat/>
    <w:pPr>
      <w:ind w:left="1134" w:right="0" w:firstLine="0"/>
      <w:spacing w:after="57"/>
    </w:pPr>
  </w:style>
  <w:style w:type="paragraph" w:styleId="848">
    <w:name w:val="toc 3"/>
    <w:basedOn w:val="828"/>
    <w:next w:val="828"/>
    <w:uiPriority w:val="39"/>
    <w:unhideWhenUsed/>
    <w:qFormat/>
    <w:pPr>
      <w:ind w:left="567" w:right="0" w:firstLine="0"/>
      <w:spacing w:after="57"/>
    </w:pPr>
  </w:style>
  <w:style w:type="paragraph" w:styleId="849">
    <w:name w:val="Plain Text"/>
    <w:basedOn w:val="828"/>
    <w:uiPriority w:val="0"/>
    <w:qFormat/>
    <w:rPr>
      <w:rFonts w:ascii="宋体" w:hAnsi="Courier New" w:cs="Courier New"/>
      <w:szCs w:val="21"/>
    </w:rPr>
  </w:style>
  <w:style w:type="paragraph" w:styleId="850">
    <w:name w:val="toc 8"/>
    <w:basedOn w:val="828"/>
    <w:next w:val="828"/>
    <w:uiPriority w:val="39"/>
    <w:unhideWhenUsed/>
    <w:qFormat/>
    <w:pPr>
      <w:ind w:left="1984" w:right="0" w:firstLine="0"/>
      <w:spacing w:after="57"/>
    </w:pPr>
  </w:style>
  <w:style w:type="paragraph" w:styleId="851">
    <w:name w:val="Date"/>
    <w:basedOn w:val="828"/>
    <w:next w:val="828"/>
    <w:uiPriority w:val="0"/>
    <w:qFormat/>
    <w:rPr>
      <w:sz w:val="24"/>
      <w:szCs w:val="20"/>
    </w:rPr>
  </w:style>
  <w:style w:type="paragraph" w:styleId="852">
    <w:name w:val="endnote text"/>
    <w:basedOn w:val="828"/>
    <w:uiPriority w:val="99"/>
    <w:semiHidden/>
    <w:unhideWhenUsed/>
    <w:qFormat/>
    <w:pPr>
      <w:spacing w:after="0" w:line="240" w:lineRule="auto"/>
    </w:pPr>
    <w:rPr>
      <w:sz w:val="20"/>
    </w:rPr>
  </w:style>
  <w:style w:type="paragraph" w:styleId="853">
    <w:name w:val="Footer"/>
    <w:basedOn w:val="828"/>
    <w:uiPriority w:val="99"/>
    <w:unhideWhenUsed/>
    <w:qFormat/>
    <w:pPr>
      <w:spacing w:after="0" w:line="240" w:lineRule="auto"/>
      <w:tabs>
        <w:tab w:val="center" w:pos="7143" w:leader="none"/>
        <w:tab w:val="right" w:pos="14287" w:leader="none"/>
      </w:tabs>
    </w:pPr>
  </w:style>
  <w:style w:type="paragraph" w:styleId="854">
    <w:name w:val="Header"/>
    <w:basedOn w:val="828"/>
    <w:uiPriority w:val="99"/>
    <w:unhideWhenUsed/>
    <w:qFormat/>
    <w:pPr>
      <w:spacing w:after="0" w:line="240" w:lineRule="auto"/>
      <w:tabs>
        <w:tab w:val="center" w:pos="7143" w:leader="none"/>
        <w:tab w:val="right" w:pos="14287" w:leader="none"/>
      </w:tabs>
    </w:pPr>
  </w:style>
  <w:style w:type="paragraph" w:styleId="855">
    <w:name w:val="toc 1"/>
    <w:basedOn w:val="828"/>
    <w:next w:val="828"/>
    <w:uiPriority w:val="39"/>
    <w:unhideWhenUsed/>
    <w:qFormat/>
    <w:pPr>
      <w:ind w:left="0" w:right="0" w:firstLine="0"/>
      <w:spacing w:after="57"/>
    </w:pPr>
  </w:style>
  <w:style w:type="paragraph" w:styleId="856">
    <w:name w:val="toc 4"/>
    <w:basedOn w:val="828"/>
    <w:next w:val="828"/>
    <w:uiPriority w:val="39"/>
    <w:unhideWhenUsed/>
    <w:qFormat/>
    <w:pPr>
      <w:ind w:left="850" w:right="0" w:firstLine="0"/>
      <w:spacing w:after="57"/>
    </w:pPr>
  </w:style>
  <w:style w:type="paragraph" w:styleId="857">
    <w:name w:val="Subtitle"/>
    <w:basedOn w:val="828"/>
    <w:next w:val="828"/>
    <w:uiPriority w:val="11"/>
    <w:qFormat/>
    <w:pPr>
      <w:spacing w:before="200" w:after="200"/>
    </w:pPr>
    <w:rPr>
      <w:sz w:val="24"/>
      <w:szCs w:val="24"/>
    </w:rPr>
  </w:style>
  <w:style w:type="paragraph" w:styleId="858">
    <w:name w:val="footnote text"/>
    <w:basedOn w:val="828"/>
    <w:uiPriority w:val="99"/>
    <w:semiHidden/>
    <w:unhideWhenUsed/>
    <w:qFormat/>
    <w:pPr>
      <w:spacing w:after="40" w:line="240" w:lineRule="auto"/>
    </w:pPr>
    <w:rPr>
      <w:sz w:val="18"/>
    </w:rPr>
  </w:style>
  <w:style w:type="paragraph" w:styleId="859">
    <w:name w:val="toc 6"/>
    <w:basedOn w:val="828"/>
    <w:next w:val="828"/>
    <w:uiPriority w:val="39"/>
    <w:unhideWhenUsed/>
    <w:qFormat/>
    <w:pPr>
      <w:ind w:left="1417" w:right="0" w:firstLine="0"/>
      <w:spacing w:after="57"/>
    </w:pPr>
  </w:style>
  <w:style w:type="paragraph" w:styleId="860">
    <w:name w:val="table of figures"/>
    <w:basedOn w:val="828"/>
    <w:next w:val="828"/>
    <w:uiPriority w:val="99"/>
    <w:unhideWhenUsed/>
    <w:qFormat/>
    <w:pPr>
      <w:spacing w:after="0" w:afterAutospacing="0"/>
    </w:pPr>
  </w:style>
  <w:style w:type="paragraph" w:styleId="861">
    <w:name w:val="toc 2"/>
    <w:basedOn w:val="828"/>
    <w:next w:val="828"/>
    <w:uiPriority w:val="39"/>
    <w:unhideWhenUsed/>
    <w:qFormat/>
    <w:pPr>
      <w:ind w:left="283" w:right="0" w:firstLine="0"/>
      <w:spacing w:after="57"/>
    </w:pPr>
  </w:style>
  <w:style w:type="paragraph" w:styleId="862">
    <w:name w:val="toc 9"/>
    <w:basedOn w:val="828"/>
    <w:next w:val="828"/>
    <w:uiPriority w:val="39"/>
    <w:unhideWhenUsed/>
    <w:qFormat/>
    <w:pPr>
      <w:ind w:left="2268" w:right="0" w:firstLine="0"/>
      <w:spacing w:after="57"/>
    </w:pPr>
  </w:style>
  <w:style w:type="paragraph" w:styleId="863">
    <w:name w:val="Body Text 2"/>
    <w:basedOn w:val="828"/>
    <w:uiPriority w:val="0"/>
    <w:qFormat/>
    <w:pPr>
      <w:spacing w:after="120" w:line="480" w:lineRule="auto"/>
    </w:pPr>
    <w:rPr>
      <w:rFonts w:ascii="Calibri" w:hAnsi="Calibri"/>
    </w:rPr>
  </w:style>
  <w:style w:type="paragraph" w:styleId="864">
    <w:name w:val="Normal (Web)"/>
    <w:basedOn w:val="828"/>
    <w:uiPriority w:val="99"/>
    <w:qFormat/>
    <w:pPr>
      <w:jc w:val="left"/>
      <w:spacing w:before="100" w:beforeAutospacing="1" w:after="100" w:afterAutospacing="1"/>
      <w:widowControl/>
    </w:pPr>
    <w:rPr>
      <w:sz w:val="24"/>
    </w:rPr>
  </w:style>
  <w:style w:type="paragraph" w:styleId="865">
    <w:name w:val="Title"/>
    <w:basedOn w:val="828"/>
    <w:next w:val="828"/>
    <w:uiPriority w:val="10"/>
    <w:qFormat/>
    <w:pPr>
      <w:contextualSpacing/>
      <w:spacing w:before="300" w:after="200"/>
    </w:pPr>
    <w:rPr>
      <w:sz w:val="48"/>
      <w:szCs w:val="48"/>
    </w:rPr>
  </w:style>
  <w:style w:type="table" w:styleId="8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basedOn w:val="838"/>
    <w:uiPriority w:val="22"/>
    <w:qFormat/>
    <w:rPr>
      <w:b/>
    </w:rPr>
  </w:style>
  <w:style w:type="character" w:styleId="868">
    <w:name w:val="endnote reference"/>
    <w:uiPriority w:val="99"/>
    <w:semiHidden/>
    <w:unhideWhenUsed/>
    <w:qFormat/>
    <w:rPr>
      <w:vertAlign w:val="superscript"/>
    </w:rPr>
  </w:style>
  <w:style w:type="character" w:styleId="869">
    <w:name w:val="page number"/>
    <w:uiPriority w:val="0"/>
    <w:qFormat/>
  </w:style>
  <w:style w:type="character" w:styleId="870">
    <w:name w:val="Hyperlink"/>
    <w:uiPriority w:val="99"/>
    <w:unhideWhenUsed/>
    <w:qFormat/>
    <w:rPr>
      <w:color w:val="0000ff" w:themeColor="hyperlink"/>
      <w:u w:val="single"/>
      <w14:textFill>
        <w14:solidFill>
          <w14:schemeClr w14:val="hlink"/>
        </w14:solidFill>
      </w14:textFill>
    </w:rPr>
  </w:style>
  <w:style w:type="character" w:styleId="871">
    <w:name w:val="footnote reference"/>
    <w:uiPriority w:val="99"/>
    <w:unhideWhenUsed/>
    <w:qFormat/>
    <w:rPr>
      <w:vertAlign w:val="superscript"/>
    </w:rPr>
  </w:style>
  <w:style w:type="paragraph" w:styleId="872" w:customStyle="1">
    <w:name w:val="标题 41"/>
    <w:basedOn w:val="828"/>
    <w:next w:val="828"/>
    <w:uiPriority w:val="0"/>
    <w:qFormat/>
    <w:pPr>
      <w:keepNext/>
      <w:spacing w:before="240" w:after="60"/>
      <w:outlineLvl w:val="3"/>
    </w:pPr>
    <w:rPr>
      <w:b/>
      <w:bCs/>
      <w:sz w:val="28"/>
      <w:szCs w:val="28"/>
    </w:rPr>
  </w:style>
  <w:style w:type="paragraph" w:styleId="873" w:customStyle="1">
    <w:name w:val="索引 41"/>
    <w:basedOn w:val="828"/>
    <w:next w:val="828"/>
    <w:uiPriority w:val="99"/>
    <w:unhideWhenUsed/>
    <w:qFormat/>
    <w:pPr>
      <w:ind w:left="600"/>
    </w:pPr>
    <w:rPr>
      <w:rFonts w:ascii="宋体"/>
      <w:b/>
      <w:position w:val="-10"/>
      <w:sz w:val="24"/>
      <w:szCs w:val="20"/>
    </w:rPr>
  </w:style>
  <w:style w:type="character" w:styleId="874" w:customStyle="1">
    <w:name w:val="默认段落字体1"/>
    <w:link w:val="828"/>
    <w:uiPriority w:val="1"/>
    <w:unhideWhenUsed/>
    <w:qFormat/>
  </w:style>
  <w:style w:type="table" w:styleId="875" w:customStyle="1">
    <w:name w:val="普通表格1"/>
    <w:uiPriority w:val="99"/>
    <w:unhideWhenUsed/>
    <w:qFormat/>
    <w:tblPr/>
  </w:style>
  <w:style w:type="paragraph" w:styleId="876" w:customStyle="1">
    <w:name w:val="列表 31"/>
    <w:basedOn w:val="828"/>
    <w:uiPriority w:val="0"/>
    <w:qFormat/>
    <w:pPr>
      <w:contextualSpacing/>
      <w:ind w:left="100" w:hanging="200"/>
      <w:jc w:val="left"/>
      <w:widowControl/>
    </w:pPr>
    <w:rPr>
      <w:sz w:val="20"/>
      <w:szCs w:val="20"/>
    </w:rPr>
  </w:style>
  <w:style w:type="paragraph" w:styleId="877" w:customStyle="1">
    <w:name w:val="目录 711"/>
    <w:basedOn w:val="828"/>
    <w:next w:val="828"/>
    <w:uiPriority w:val="39"/>
    <w:unhideWhenUsed/>
    <w:qFormat/>
    <w:pPr>
      <w:ind w:left="1701"/>
      <w:spacing w:after="57"/>
    </w:pPr>
  </w:style>
  <w:style w:type="paragraph" w:styleId="878" w:customStyle="1">
    <w:name w:val="正文缩进11"/>
    <w:basedOn w:val="828"/>
    <w:next w:val="828"/>
    <w:link w:val="879"/>
    <w:uiPriority w:val="99"/>
    <w:qFormat/>
    <w:pPr>
      <w:ind w:firstLine="420"/>
    </w:pPr>
    <w:rPr>
      <w:szCs w:val="20"/>
    </w:rPr>
  </w:style>
  <w:style w:type="character" w:styleId="879" w:customStyle="1">
    <w:name w:val="正文缩进 字符"/>
    <w:link w:val="878"/>
    <w:uiPriority w:val="0"/>
    <w:qFormat/>
    <w:rPr>
      <w:sz w:val="21"/>
    </w:rPr>
  </w:style>
  <w:style w:type="paragraph" w:styleId="880" w:customStyle="1">
    <w:name w:val="文档结构图1"/>
    <w:basedOn w:val="828"/>
    <w:link w:val="881"/>
    <w:uiPriority w:val="0"/>
    <w:qFormat/>
    <w:pPr>
      <w:shd w:val="clear" w:color="auto" w:fill="000080"/>
    </w:pPr>
  </w:style>
  <w:style w:type="character" w:styleId="881" w:customStyle="1">
    <w:name w:val="文档结构图 字符"/>
    <w:link w:val="880"/>
    <w:uiPriority w:val="0"/>
    <w:qFormat/>
    <w:rPr>
      <w:sz w:val="21"/>
      <w:szCs w:val="24"/>
      <w:shd w:val="clear" w:color="auto" w:fill="000080"/>
    </w:rPr>
  </w:style>
  <w:style w:type="paragraph" w:styleId="882" w:customStyle="1">
    <w:name w:val="批注文字1"/>
    <w:basedOn w:val="828"/>
    <w:link w:val="883"/>
    <w:uiPriority w:val="0"/>
    <w:qFormat/>
    <w:pPr>
      <w:jc w:val="left"/>
    </w:pPr>
  </w:style>
  <w:style w:type="character" w:styleId="883" w:customStyle="1">
    <w:name w:val="批注文字 字符"/>
    <w:link w:val="882"/>
    <w:uiPriority w:val="0"/>
    <w:qFormat/>
    <w:rPr>
      <w:sz w:val="21"/>
      <w:szCs w:val="24"/>
    </w:rPr>
  </w:style>
  <w:style w:type="paragraph" w:styleId="884" w:customStyle="1">
    <w:name w:val="正文文本111"/>
    <w:basedOn w:val="828"/>
    <w:link w:val="885"/>
    <w:uiPriority w:val="1"/>
    <w:qFormat/>
    <w:pPr>
      <w:spacing w:after="120"/>
    </w:pPr>
  </w:style>
  <w:style w:type="character" w:styleId="885" w:customStyle="1">
    <w:name w:val="正文文本 字符"/>
    <w:link w:val="884"/>
    <w:uiPriority w:val="1"/>
    <w:qFormat/>
    <w:rPr>
      <w:sz w:val="21"/>
      <w:szCs w:val="24"/>
    </w:rPr>
  </w:style>
  <w:style w:type="paragraph" w:styleId="886" w:customStyle="1">
    <w:name w:val="正文文本缩进1"/>
    <w:basedOn w:val="828"/>
    <w:next w:val="887"/>
    <w:uiPriority w:val="0"/>
    <w:qFormat/>
    <w:pPr>
      <w:ind w:left="420"/>
      <w:spacing w:after="120"/>
    </w:pPr>
  </w:style>
  <w:style w:type="paragraph" w:styleId="887" w:customStyle="1">
    <w:name w:val="正文首行缩进 21"/>
    <w:basedOn w:val="886"/>
    <w:uiPriority w:val="0"/>
    <w:qFormat/>
    <w:pPr>
      <w:ind w:firstLine="420"/>
    </w:pPr>
  </w:style>
  <w:style w:type="paragraph" w:styleId="888" w:customStyle="1">
    <w:name w:val="寄信人地址1"/>
    <w:basedOn w:val="828"/>
    <w:uiPriority w:val="0"/>
    <w:qFormat/>
    <w:rPr>
      <w:rFonts w:ascii="Arial" w:hAnsi="Arial"/>
    </w:rPr>
  </w:style>
  <w:style w:type="paragraph" w:styleId="889" w:customStyle="1">
    <w:name w:val="目录 511"/>
    <w:basedOn w:val="828"/>
    <w:next w:val="828"/>
    <w:uiPriority w:val="39"/>
    <w:unhideWhenUsed/>
    <w:qFormat/>
    <w:pPr>
      <w:ind w:left="1134"/>
      <w:spacing w:after="57"/>
    </w:pPr>
  </w:style>
  <w:style w:type="paragraph" w:styleId="890" w:customStyle="1">
    <w:name w:val="目录 311"/>
    <w:basedOn w:val="828"/>
    <w:next w:val="828"/>
    <w:uiPriority w:val="39"/>
    <w:unhideWhenUsed/>
    <w:qFormat/>
    <w:pPr>
      <w:ind w:left="567"/>
      <w:spacing w:after="57"/>
    </w:pPr>
  </w:style>
  <w:style w:type="paragraph" w:styleId="891" w:customStyle="1">
    <w:name w:val="纯文本11"/>
    <w:basedOn w:val="828"/>
    <w:link w:val="892"/>
    <w:uiPriority w:val="0"/>
    <w:qFormat/>
    <w:rPr>
      <w:rFonts w:ascii="宋体" w:hAnsi="Courier New" w:cs="Courier New"/>
      <w:szCs w:val="21"/>
    </w:rPr>
  </w:style>
  <w:style w:type="character" w:styleId="892" w:customStyle="1">
    <w:name w:val="纯文本 字符"/>
    <w:link w:val="891"/>
    <w:uiPriority w:val="0"/>
    <w:qFormat/>
    <w:rPr>
      <w:rFonts w:ascii="宋体" w:hAnsi="Courier New" w:cs="Courier New"/>
      <w:sz w:val="21"/>
      <w:szCs w:val="21"/>
    </w:rPr>
  </w:style>
  <w:style w:type="paragraph" w:styleId="893" w:customStyle="1">
    <w:name w:val="目录 811"/>
    <w:basedOn w:val="828"/>
    <w:next w:val="828"/>
    <w:uiPriority w:val="39"/>
    <w:unhideWhenUsed/>
    <w:qFormat/>
    <w:pPr>
      <w:ind w:left="1984"/>
      <w:spacing w:after="57"/>
    </w:pPr>
  </w:style>
  <w:style w:type="paragraph" w:styleId="894" w:customStyle="1">
    <w:name w:val="日期1"/>
    <w:basedOn w:val="828"/>
    <w:next w:val="828"/>
    <w:link w:val="895"/>
    <w:uiPriority w:val="0"/>
    <w:qFormat/>
    <w:rPr>
      <w:sz w:val="24"/>
      <w:szCs w:val="20"/>
    </w:rPr>
  </w:style>
  <w:style w:type="character" w:styleId="895" w:customStyle="1">
    <w:name w:val="日期 字符"/>
    <w:link w:val="894"/>
    <w:uiPriority w:val="0"/>
    <w:qFormat/>
    <w:rPr>
      <w:sz w:val="24"/>
    </w:rPr>
  </w:style>
  <w:style w:type="paragraph" w:styleId="896" w:customStyle="1">
    <w:name w:val="尾注文本1"/>
    <w:basedOn w:val="828"/>
    <w:link w:val="897"/>
    <w:uiPriority w:val="99"/>
    <w:unhideWhenUsed/>
    <w:qFormat/>
    <w:rPr>
      <w:sz w:val="20"/>
    </w:rPr>
  </w:style>
  <w:style w:type="character" w:styleId="897" w:customStyle="1">
    <w:name w:val="尾注文本 字符"/>
    <w:link w:val="896"/>
    <w:uiPriority w:val="99"/>
    <w:qFormat/>
    <w:rPr>
      <w:sz w:val="20"/>
    </w:rPr>
  </w:style>
  <w:style w:type="paragraph" w:styleId="898" w:customStyle="1">
    <w:name w:val="批注框文本1"/>
    <w:basedOn w:val="828"/>
    <w:link w:val="899"/>
    <w:uiPriority w:val="0"/>
    <w:qFormat/>
    <w:rPr>
      <w:sz w:val="18"/>
      <w:szCs w:val="18"/>
    </w:rPr>
  </w:style>
  <w:style w:type="character" w:styleId="899" w:customStyle="1">
    <w:name w:val="批注框文本 字符"/>
    <w:link w:val="898"/>
    <w:uiPriority w:val="0"/>
    <w:qFormat/>
    <w:rPr>
      <w:sz w:val="18"/>
      <w:szCs w:val="18"/>
    </w:rPr>
  </w:style>
  <w:style w:type="paragraph" w:styleId="900" w:customStyle="1">
    <w:name w:val="目录 111"/>
    <w:basedOn w:val="828"/>
    <w:next w:val="828"/>
    <w:uiPriority w:val="39"/>
    <w:unhideWhenUsed/>
    <w:qFormat/>
    <w:pPr>
      <w:spacing w:after="57"/>
    </w:pPr>
  </w:style>
  <w:style w:type="paragraph" w:styleId="901" w:customStyle="1">
    <w:name w:val="目录 411"/>
    <w:basedOn w:val="828"/>
    <w:next w:val="828"/>
    <w:uiPriority w:val="39"/>
    <w:unhideWhenUsed/>
    <w:qFormat/>
    <w:pPr>
      <w:ind w:left="850"/>
      <w:spacing w:after="57"/>
    </w:pPr>
  </w:style>
  <w:style w:type="paragraph" w:styleId="902" w:customStyle="1">
    <w:name w:val="副标题1"/>
    <w:basedOn w:val="828"/>
    <w:next w:val="828"/>
    <w:link w:val="903"/>
    <w:uiPriority w:val="11"/>
    <w:qFormat/>
    <w:pPr>
      <w:spacing w:before="200" w:after="200"/>
    </w:pPr>
    <w:rPr>
      <w:sz w:val="24"/>
    </w:rPr>
  </w:style>
  <w:style w:type="character" w:styleId="903" w:customStyle="1">
    <w:name w:val="副标题 字符"/>
    <w:basedOn w:val="874"/>
    <w:link w:val="902"/>
    <w:uiPriority w:val="11"/>
    <w:qFormat/>
    <w:rPr>
      <w:sz w:val="24"/>
      <w:szCs w:val="24"/>
    </w:rPr>
  </w:style>
  <w:style w:type="paragraph" w:styleId="904" w:customStyle="1">
    <w:name w:val="脚注文本1"/>
    <w:basedOn w:val="828"/>
    <w:link w:val="905"/>
    <w:uiPriority w:val="99"/>
    <w:unhideWhenUsed/>
    <w:qFormat/>
    <w:pPr>
      <w:spacing w:after="40"/>
    </w:pPr>
    <w:rPr>
      <w:sz w:val="18"/>
    </w:rPr>
  </w:style>
  <w:style w:type="character" w:styleId="905" w:customStyle="1">
    <w:name w:val="脚注文本 字符"/>
    <w:link w:val="904"/>
    <w:uiPriority w:val="99"/>
    <w:qFormat/>
    <w:rPr>
      <w:sz w:val="18"/>
    </w:rPr>
  </w:style>
  <w:style w:type="paragraph" w:styleId="906" w:customStyle="1">
    <w:name w:val="目录 611"/>
    <w:basedOn w:val="828"/>
    <w:next w:val="828"/>
    <w:uiPriority w:val="39"/>
    <w:unhideWhenUsed/>
    <w:qFormat/>
    <w:pPr>
      <w:ind w:left="1417"/>
      <w:spacing w:after="57"/>
    </w:pPr>
  </w:style>
  <w:style w:type="paragraph" w:styleId="907" w:customStyle="1">
    <w:name w:val="图表目录1"/>
    <w:basedOn w:val="828"/>
    <w:next w:val="828"/>
    <w:uiPriority w:val="99"/>
    <w:unhideWhenUsed/>
    <w:qFormat/>
  </w:style>
  <w:style w:type="paragraph" w:styleId="908" w:customStyle="1">
    <w:name w:val="目录 211"/>
    <w:basedOn w:val="828"/>
    <w:next w:val="828"/>
    <w:uiPriority w:val="99"/>
    <w:semiHidden/>
    <w:qFormat/>
    <w:pPr>
      <w:ind w:left="420"/>
    </w:pPr>
    <w:rPr>
      <w:rFonts w:eastAsia="楷体_GB2312"/>
      <w:sz w:val="26"/>
      <w:szCs w:val="26"/>
    </w:rPr>
  </w:style>
  <w:style w:type="paragraph" w:styleId="909" w:customStyle="1">
    <w:name w:val="目录 911"/>
    <w:basedOn w:val="828"/>
    <w:next w:val="828"/>
    <w:uiPriority w:val="39"/>
    <w:unhideWhenUsed/>
    <w:qFormat/>
    <w:pPr>
      <w:ind w:left="2268"/>
      <w:spacing w:after="57"/>
    </w:pPr>
  </w:style>
  <w:style w:type="paragraph" w:styleId="910" w:customStyle="1">
    <w:name w:val="正文文本 21"/>
    <w:basedOn w:val="828"/>
    <w:link w:val="911"/>
    <w:uiPriority w:val="0"/>
    <w:qFormat/>
    <w:pPr>
      <w:spacing w:after="120" w:line="480" w:lineRule="auto"/>
    </w:pPr>
    <w:rPr>
      <w:rFonts w:ascii="Calibri" w:hAnsi="Calibri"/>
    </w:rPr>
  </w:style>
  <w:style w:type="character" w:styleId="911" w:customStyle="1">
    <w:name w:val="正文文本 2 字符"/>
    <w:link w:val="910"/>
    <w:uiPriority w:val="0"/>
    <w:qFormat/>
    <w:rPr>
      <w:rFonts w:ascii="Calibri" w:hAnsi="Calibri"/>
      <w:sz w:val="21"/>
      <w:szCs w:val="24"/>
    </w:rPr>
  </w:style>
  <w:style w:type="paragraph" w:styleId="912" w:customStyle="1">
    <w:name w:val="普通(网站)1"/>
    <w:basedOn w:val="828"/>
    <w:uiPriority w:val="99"/>
    <w:qFormat/>
    <w:pPr>
      <w:jc w:val="left"/>
      <w:spacing w:before="100" w:beforeAutospacing="1" w:after="100" w:afterAutospacing="1"/>
      <w:widowControl/>
    </w:pPr>
    <w:rPr>
      <w:sz w:val="24"/>
    </w:rPr>
  </w:style>
  <w:style w:type="paragraph" w:styleId="913" w:customStyle="1">
    <w:name w:val="标题1"/>
    <w:basedOn w:val="828"/>
    <w:next w:val="828"/>
    <w:link w:val="914"/>
    <w:uiPriority w:val="0"/>
    <w:qFormat/>
    <w:pPr>
      <w:jc w:val="center"/>
      <w:spacing w:before="240" w:after="60" w:line="360" w:lineRule="auto"/>
      <w:outlineLvl w:val="0"/>
    </w:pPr>
    <w:rPr>
      <w:rFonts w:ascii="等线 Light" w:hAnsi="等线 Light"/>
      <w:b/>
      <w:bCs/>
      <w:sz w:val="32"/>
      <w:szCs w:val="32"/>
    </w:rPr>
  </w:style>
  <w:style w:type="character" w:styleId="914" w:customStyle="1">
    <w:name w:val="标题 字符"/>
    <w:link w:val="913"/>
    <w:uiPriority w:val="0"/>
    <w:qFormat/>
    <w:rPr>
      <w:rFonts w:ascii="等线 Light" w:hAnsi="等线 Light" w:eastAsia="宋体" w:cs="Times New Roman"/>
      <w:b/>
      <w:bCs/>
      <w:sz w:val="32"/>
      <w:szCs w:val="32"/>
    </w:rPr>
  </w:style>
  <w:style w:type="paragraph" w:styleId="915" w:customStyle="1">
    <w:name w:val="批注主题1"/>
    <w:basedOn w:val="882"/>
    <w:next w:val="882"/>
    <w:link w:val="916"/>
    <w:uiPriority w:val="0"/>
    <w:qFormat/>
    <w:rPr>
      <w:b/>
      <w:bCs/>
    </w:rPr>
  </w:style>
  <w:style w:type="character" w:styleId="916" w:customStyle="1">
    <w:name w:val="批注主题 字符"/>
    <w:link w:val="915"/>
    <w:uiPriority w:val="0"/>
    <w:qFormat/>
    <w:rPr>
      <w:b/>
      <w:bCs/>
      <w:sz w:val="21"/>
      <w:szCs w:val="24"/>
    </w:rPr>
  </w:style>
  <w:style w:type="paragraph" w:styleId="917" w:customStyle="1">
    <w:name w:val="正文首行缩进1"/>
    <w:basedOn w:val="884"/>
    <w:next w:val="887"/>
    <w:uiPriority w:val="0"/>
    <w:qFormat/>
    <w:pPr>
      <w:ind w:firstLine="420"/>
      <w:spacing w:line="360" w:lineRule="auto"/>
    </w:pPr>
    <w:rPr>
      <w:szCs w:val="21"/>
    </w:rPr>
  </w:style>
  <w:style w:type="table" w:styleId="918" w:customStyle="1">
    <w:name w:val="网格型1"/>
    <w:basedOn w:val="875"/>
    <w:uiPriority w:val="0"/>
    <w:qFormat/>
    <w:pPr>
      <w:jc w:val="both"/>
      <w:widowControl w:val="off"/>
    </w:pPr>
    <w:tblPr/>
  </w:style>
  <w:style w:type="character" w:styleId="919" w:customStyle="1">
    <w:name w:val="要点1"/>
    <w:link w:val="828"/>
    <w:uiPriority w:val="0"/>
    <w:qFormat/>
    <w:rPr>
      <w:b/>
      <w:bCs/>
    </w:rPr>
  </w:style>
  <w:style w:type="character" w:styleId="920" w:customStyle="1">
    <w:name w:val="尾注引用1"/>
    <w:basedOn w:val="874"/>
    <w:link w:val="828"/>
    <w:uiPriority w:val="99"/>
    <w:unhideWhenUsed/>
    <w:qFormat/>
    <w:rPr>
      <w:vertAlign w:val="superscript"/>
    </w:rPr>
  </w:style>
  <w:style w:type="character" w:styleId="921" w:customStyle="1">
    <w:name w:val="页码1"/>
    <w:link w:val="828"/>
    <w:uiPriority w:val="0"/>
    <w:qFormat/>
  </w:style>
  <w:style w:type="character" w:styleId="922" w:customStyle="1">
    <w:name w:val="强调1"/>
    <w:link w:val="828"/>
    <w:uiPriority w:val="0"/>
    <w:qFormat/>
    <w:rPr>
      <w:i/>
      <w:iCs/>
    </w:rPr>
  </w:style>
  <w:style w:type="character" w:styleId="923" w:customStyle="1">
    <w:name w:val="超链接1"/>
    <w:link w:val="828"/>
    <w:uiPriority w:val="99"/>
    <w:qFormat/>
    <w:rPr>
      <w:color w:val="000000"/>
      <w:u w:val="none"/>
    </w:rPr>
  </w:style>
  <w:style w:type="character" w:styleId="924" w:customStyle="1">
    <w:name w:val="批注引用1"/>
    <w:link w:val="828"/>
    <w:uiPriority w:val="0"/>
    <w:qFormat/>
    <w:rPr>
      <w:sz w:val="21"/>
      <w:szCs w:val="21"/>
    </w:rPr>
  </w:style>
  <w:style w:type="character" w:styleId="925" w:customStyle="1">
    <w:name w:val="脚注引用1"/>
    <w:basedOn w:val="874"/>
    <w:link w:val="828"/>
    <w:uiPriority w:val="99"/>
    <w:unhideWhenUsed/>
    <w:qFormat/>
    <w:rPr>
      <w:vertAlign w:val="superscript"/>
    </w:rPr>
  </w:style>
  <w:style w:type="character" w:styleId="926" w:customStyle="1">
    <w:name w:val="标题 1 字符"/>
    <w:link w:val="829"/>
    <w:uiPriority w:val="0"/>
    <w:qFormat/>
    <w:rPr>
      <w:b/>
      <w:bCs/>
      <w:sz w:val="21"/>
      <w:szCs w:val="44"/>
    </w:rPr>
  </w:style>
  <w:style w:type="character" w:styleId="927" w:customStyle="1">
    <w:name w:val="标题 2 字符"/>
    <w:link w:val="830"/>
    <w:uiPriority w:val="0"/>
    <w:semiHidden/>
    <w:qFormat/>
    <w:rPr>
      <w:rFonts w:ascii="等线 Light" w:hAnsi="等线 Light" w:eastAsia="等线 Light" w:cs="Times New Roman"/>
      <w:b/>
      <w:bCs/>
      <w:sz w:val="32"/>
      <w:szCs w:val="32"/>
    </w:rPr>
  </w:style>
  <w:style w:type="character" w:styleId="928" w:customStyle="1">
    <w:name w:val="标题 3 字符"/>
    <w:link w:val="831"/>
    <w:uiPriority w:val="9"/>
    <w:qFormat/>
    <w:rPr>
      <w:rFonts w:eastAsia="宋体"/>
      <w:b/>
      <w:bCs/>
      <w:sz w:val="32"/>
      <w:szCs w:val="32"/>
      <w:lang w:val="en-US" w:eastAsia="zh-CN" w:bidi="ar-SA"/>
    </w:rPr>
  </w:style>
  <w:style w:type="character" w:styleId="929" w:customStyle="1">
    <w:name w:val="标题 4 字符"/>
    <w:link w:val="832"/>
    <w:uiPriority w:val="0"/>
    <w:semiHidden/>
    <w:qFormat/>
    <w:rPr>
      <w:rFonts w:ascii="等线 Light" w:hAnsi="等线 Light" w:eastAsia="等线 Light" w:cs="Times New Roman"/>
      <w:b/>
      <w:bCs/>
      <w:sz w:val="28"/>
      <w:szCs w:val="28"/>
    </w:rPr>
  </w:style>
  <w:style w:type="character" w:styleId="930" w:customStyle="1">
    <w:name w:val="标题 5 字符"/>
    <w:basedOn w:val="874"/>
    <w:link w:val="833"/>
    <w:uiPriority w:val="9"/>
    <w:qFormat/>
    <w:rPr>
      <w:rFonts w:ascii="Arial" w:hAnsi="Arial" w:eastAsia="Arial" w:cs="Arial"/>
      <w:b/>
      <w:bCs/>
      <w:sz w:val="24"/>
      <w:szCs w:val="24"/>
    </w:rPr>
  </w:style>
  <w:style w:type="character" w:styleId="931" w:customStyle="1">
    <w:name w:val="标题 6 字符"/>
    <w:link w:val="834"/>
    <w:uiPriority w:val="0"/>
    <w:qFormat/>
    <w:rPr>
      <w:rFonts w:ascii="等线 Light" w:hAnsi="等线 Light" w:eastAsia="等线 Light" w:cs="Times New Roman"/>
      <w:b/>
      <w:bCs/>
      <w:sz w:val="24"/>
      <w:szCs w:val="24"/>
    </w:rPr>
  </w:style>
  <w:style w:type="character" w:styleId="932" w:customStyle="1">
    <w:name w:val="标题 7 字符"/>
    <w:basedOn w:val="874"/>
    <w:link w:val="835"/>
    <w:uiPriority w:val="9"/>
    <w:qFormat/>
    <w:rPr>
      <w:rFonts w:ascii="Arial" w:hAnsi="Arial" w:eastAsia="Arial" w:cs="Arial"/>
      <w:b/>
      <w:bCs/>
      <w:i/>
      <w:iCs/>
      <w:sz w:val="22"/>
      <w:szCs w:val="22"/>
    </w:rPr>
  </w:style>
  <w:style w:type="character" w:styleId="933" w:customStyle="1">
    <w:name w:val="标题 8 字符"/>
    <w:link w:val="836"/>
    <w:uiPriority w:val="0"/>
    <w:semiHidden/>
    <w:qFormat/>
    <w:rPr>
      <w:rFonts w:ascii="等线 Light" w:hAnsi="等线 Light" w:eastAsia="等线 Light" w:cs="Times New Roman"/>
      <w:sz w:val="24"/>
      <w:szCs w:val="24"/>
    </w:rPr>
  </w:style>
  <w:style w:type="character" w:styleId="934" w:customStyle="1">
    <w:name w:val="标题 9 字符"/>
    <w:basedOn w:val="874"/>
    <w:link w:val="837"/>
    <w:uiPriority w:val="9"/>
    <w:qFormat/>
    <w:rPr>
      <w:rFonts w:ascii="Arial" w:hAnsi="Arial" w:eastAsia="Arial" w:cs="Arial"/>
      <w:i/>
      <w:iCs/>
      <w:sz w:val="21"/>
      <w:szCs w:val="21"/>
    </w:rPr>
  </w:style>
  <w:style w:type="paragraph" w:styleId="935" w:customStyle="1">
    <w:name w:val="Caption1"/>
    <w:basedOn w:val="828"/>
    <w:next w:val="828"/>
    <w:uiPriority w:val="35"/>
    <w:unhideWhenUsed/>
    <w:qFormat/>
    <w:pPr>
      <w:spacing w:line="276" w:lineRule="auto"/>
    </w:pPr>
    <w:rPr>
      <w:b/>
      <w:bCs/>
      <w:color w:val="4472c4"/>
      <w:sz w:val="18"/>
      <w:szCs w:val="18"/>
    </w:rPr>
  </w:style>
  <w:style w:type="paragraph" w:styleId="936" w:customStyle="1">
    <w:name w:val="Footer1"/>
    <w:basedOn w:val="828"/>
    <w:link w:val="937"/>
    <w:uiPriority w:val="99"/>
    <w:qFormat/>
    <w:pPr>
      <w:jc w:val="left"/>
      <w:tabs>
        <w:tab w:val="center" w:pos="4153" w:leader="none"/>
        <w:tab w:val="right" w:pos="8306" w:leader="none"/>
      </w:tabs>
    </w:pPr>
    <w:rPr>
      <w:sz w:val="18"/>
      <w:szCs w:val="18"/>
    </w:rPr>
  </w:style>
  <w:style w:type="character" w:styleId="937" w:customStyle="1">
    <w:name w:val="页脚 字符"/>
    <w:link w:val="936"/>
    <w:uiPriority w:val="99"/>
    <w:qFormat/>
    <w:rPr>
      <w:sz w:val="18"/>
      <w:szCs w:val="18"/>
    </w:rPr>
  </w:style>
  <w:style w:type="paragraph" w:styleId="938" w:customStyle="1">
    <w:name w:val="Header1"/>
    <w:basedOn w:val="828"/>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字符"/>
    <w:link w:val="938"/>
    <w:uiPriority w:val="99"/>
    <w:qFormat/>
    <w:rPr>
      <w:sz w:val="18"/>
      <w:szCs w:val="18"/>
    </w:rPr>
  </w:style>
  <w:style w:type="character" w:styleId="940" w:customStyle="1">
    <w:name w:val="Heading 5 Char"/>
    <w:basedOn w:val="874"/>
    <w:link w:val="828"/>
    <w:uiPriority w:val="9"/>
    <w:qFormat/>
    <w:rPr>
      <w:rFonts w:ascii="Arial" w:hAnsi="Arial" w:eastAsia="Arial" w:cs="Arial"/>
      <w:b/>
      <w:bCs/>
      <w:sz w:val="24"/>
      <w:szCs w:val="24"/>
    </w:rPr>
  </w:style>
  <w:style w:type="character" w:styleId="941" w:customStyle="1">
    <w:name w:val="Heading 7 Char"/>
    <w:basedOn w:val="874"/>
    <w:link w:val="828"/>
    <w:uiPriority w:val="9"/>
    <w:qFormat/>
    <w:rPr>
      <w:rFonts w:ascii="Arial" w:hAnsi="Arial" w:eastAsia="Arial" w:cs="Arial"/>
      <w:b/>
      <w:bCs/>
      <w:i/>
      <w:iCs/>
      <w:sz w:val="22"/>
      <w:szCs w:val="22"/>
    </w:rPr>
  </w:style>
  <w:style w:type="character" w:styleId="942" w:customStyle="1">
    <w:name w:val="Heading 9 Char"/>
    <w:basedOn w:val="874"/>
    <w:link w:val="828"/>
    <w:uiPriority w:val="9"/>
    <w:qFormat/>
    <w:rPr>
      <w:rFonts w:ascii="Arial" w:hAnsi="Arial" w:eastAsia="Arial" w:cs="Arial"/>
      <w:i/>
      <w:iCs/>
      <w:sz w:val="21"/>
      <w:szCs w:val="21"/>
    </w:rPr>
  </w:style>
  <w:style w:type="character" w:styleId="943" w:customStyle="1">
    <w:name w:val="Subtitle Char"/>
    <w:basedOn w:val="874"/>
    <w:link w:val="828"/>
    <w:uiPriority w:val="11"/>
    <w:qFormat/>
    <w:rPr>
      <w:sz w:val="24"/>
      <w:szCs w:val="24"/>
    </w:rPr>
  </w:style>
  <w:style w:type="character" w:styleId="944" w:customStyle="1">
    <w:name w:val="Quote Char"/>
    <w:link w:val="828"/>
    <w:uiPriority w:val="29"/>
    <w:qFormat/>
    <w:rPr>
      <w:i/>
    </w:rPr>
  </w:style>
  <w:style w:type="character" w:styleId="945" w:customStyle="1">
    <w:name w:val="Intense Quote Char"/>
    <w:link w:val="828"/>
    <w:uiPriority w:val="30"/>
    <w:qFormat/>
    <w:rPr>
      <w:i/>
    </w:rPr>
  </w:style>
  <w:style w:type="table" w:styleId="946" w:customStyle="1">
    <w:name w:val="Plain Table 1"/>
    <w:basedOn w:val="875"/>
    <w:uiPriority w:val="59"/>
    <w:qFormat/>
    <w:pPr>
      <w:spacing w:after="0" w:line="240" w:lineRule="auto"/>
    </w:pPr>
    <w:tblPr/>
  </w:style>
  <w:style w:type="table" w:styleId="947" w:customStyle="1">
    <w:name w:val="Plain Table 2"/>
    <w:basedOn w:val="875"/>
    <w:uiPriority w:val="59"/>
    <w:qFormat/>
    <w:pPr>
      <w:spacing w:after="0" w:line="240" w:lineRule="auto"/>
    </w:pPr>
    <w:tblPr/>
  </w:style>
  <w:style w:type="table" w:styleId="948" w:customStyle="1">
    <w:name w:val="Plain Table 3"/>
    <w:basedOn w:val="875"/>
    <w:uiPriority w:val="99"/>
    <w:qFormat/>
    <w:pPr>
      <w:spacing w:after="0" w:line="240" w:lineRule="auto"/>
    </w:pPr>
    <w:tblPr/>
  </w:style>
  <w:style w:type="table" w:styleId="949" w:customStyle="1">
    <w:name w:val="Plain Table 4"/>
    <w:basedOn w:val="875"/>
    <w:uiPriority w:val="99"/>
    <w:qFormat/>
    <w:pPr>
      <w:spacing w:after="0" w:line="240" w:lineRule="auto"/>
    </w:pPr>
    <w:tblPr/>
  </w:style>
  <w:style w:type="table" w:styleId="950" w:customStyle="1">
    <w:name w:val="Plain Table 5"/>
    <w:basedOn w:val="875"/>
    <w:uiPriority w:val="99"/>
    <w:qFormat/>
    <w:pPr>
      <w:spacing w:after="0" w:line="240" w:lineRule="auto"/>
    </w:pPr>
    <w:tblPr/>
  </w:style>
  <w:style w:type="table" w:styleId="951" w:customStyle="1">
    <w:name w:val="Grid Table 1 Light"/>
    <w:basedOn w:val="875"/>
    <w:uiPriority w:val="99"/>
    <w:qFormat/>
    <w:pPr>
      <w:spacing w:after="0" w:line="240" w:lineRule="auto"/>
    </w:pPr>
    <w:tblPr/>
  </w:style>
  <w:style w:type="table" w:styleId="952" w:customStyle="1">
    <w:name w:val="Grid Table 2"/>
    <w:basedOn w:val="875"/>
    <w:uiPriority w:val="99"/>
    <w:qFormat/>
    <w:pPr>
      <w:spacing w:after="0" w:line="240" w:lineRule="auto"/>
    </w:pPr>
    <w:tblPr/>
  </w:style>
  <w:style w:type="table" w:styleId="953" w:customStyle="1">
    <w:name w:val="Grid Table 3"/>
    <w:basedOn w:val="875"/>
    <w:uiPriority w:val="99"/>
    <w:qFormat/>
    <w:pPr>
      <w:spacing w:after="0" w:line="240" w:lineRule="auto"/>
    </w:pPr>
    <w:tblPr/>
  </w:style>
  <w:style w:type="table" w:styleId="954" w:customStyle="1">
    <w:name w:val="Grid Table 4"/>
    <w:basedOn w:val="875"/>
    <w:uiPriority w:val="59"/>
    <w:qFormat/>
    <w:pPr>
      <w:spacing w:after="0" w:line="240" w:lineRule="auto"/>
    </w:pPr>
    <w:tblPr/>
  </w:style>
  <w:style w:type="table" w:styleId="955" w:customStyle="1">
    <w:name w:val="Grid Table 5 Dark"/>
    <w:basedOn w:val="875"/>
    <w:uiPriority w:val="99"/>
    <w:qFormat/>
    <w:pPr>
      <w:spacing w:after="0" w:line="240" w:lineRule="auto"/>
    </w:pPr>
    <w:tblPr/>
  </w:style>
  <w:style w:type="table" w:styleId="956" w:customStyle="1">
    <w:name w:val="Grid Table 6 Colorful"/>
    <w:basedOn w:val="875"/>
    <w:uiPriority w:val="99"/>
    <w:qFormat/>
    <w:pPr>
      <w:spacing w:after="0" w:line="240" w:lineRule="auto"/>
    </w:pPr>
    <w:tblPr/>
  </w:style>
  <w:style w:type="table" w:styleId="957" w:customStyle="1">
    <w:name w:val="Grid Table 7 Colorful"/>
    <w:basedOn w:val="875"/>
    <w:uiPriority w:val="99"/>
    <w:qFormat/>
    <w:pPr>
      <w:spacing w:after="0" w:line="240" w:lineRule="auto"/>
    </w:pPr>
    <w:tblPr/>
  </w:style>
  <w:style w:type="table" w:styleId="958" w:customStyle="1">
    <w:name w:val="List Table 1 Light"/>
    <w:basedOn w:val="875"/>
    <w:uiPriority w:val="99"/>
    <w:qFormat/>
    <w:pPr>
      <w:spacing w:after="0" w:line="240" w:lineRule="auto"/>
    </w:pPr>
    <w:tblPr/>
  </w:style>
  <w:style w:type="table" w:styleId="959" w:customStyle="1">
    <w:name w:val="List Table 2"/>
    <w:basedOn w:val="875"/>
    <w:uiPriority w:val="99"/>
    <w:qFormat/>
    <w:pPr>
      <w:spacing w:after="0" w:line="240" w:lineRule="auto"/>
    </w:pPr>
    <w:tblPr/>
  </w:style>
  <w:style w:type="table" w:styleId="960" w:customStyle="1">
    <w:name w:val="List Table 3"/>
    <w:basedOn w:val="875"/>
    <w:uiPriority w:val="99"/>
    <w:qFormat/>
    <w:pPr>
      <w:spacing w:after="0" w:line="240" w:lineRule="auto"/>
    </w:pPr>
    <w:tblPr/>
  </w:style>
  <w:style w:type="table" w:styleId="961" w:customStyle="1">
    <w:name w:val="List Table 4"/>
    <w:basedOn w:val="875"/>
    <w:uiPriority w:val="99"/>
    <w:qFormat/>
    <w:pPr>
      <w:spacing w:after="0" w:line="240" w:lineRule="auto"/>
    </w:pPr>
    <w:tblPr/>
  </w:style>
  <w:style w:type="table" w:styleId="962" w:customStyle="1">
    <w:name w:val="List Table 5 Dark"/>
    <w:basedOn w:val="875"/>
    <w:uiPriority w:val="99"/>
    <w:qFormat/>
    <w:pPr>
      <w:spacing w:after="0" w:line="240" w:lineRule="auto"/>
    </w:pPr>
    <w:tblPr/>
  </w:style>
  <w:style w:type="table" w:styleId="963" w:customStyle="1">
    <w:name w:val="List Table 6 Colorful"/>
    <w:basedOn w:val="875"/>
    <w:uiPriority w:val="99"/>
    <w:qFormat/>
    <w:pPr>
      <w:spacing w:after="0" w:line="240" w:lineRule="auto"/>
    </w:pPr>
    <w:tblPr/>
  </w:style>
  <w:style w:type="table" w:styleId="964" w:customStyle="1">
    <w:name w:val="List Table 7 Colorful"/>
    <w:basedOn w:val="875"/>
    <w:uiPriority w:val="99"/>
    <w:qFormat/>
    <w:pPr>
      <w:spacing w:after="0" w:line="240" w:lineRule="auto"/>
    </w:pPr>
    <w:tblPr/>
  </w:style>
  <w:style w:type="character" w:styleId="965" w:customStyle="1">
    <w:name w:val="Footnote Text Char"/>
    <w:link w:val="828"/>
    <w:uiPriority w:val="99"/>
    <w:qFormat/>
    <w:rPr>
      <w:sz w:val="18"/>
    </w:rPr>
  </w:style>
  <w:style w:type="character" w:styleId="966" w:customStyle="1">
    <w:name w:val="Endnote Text Char"/>
    <w:link w:val="828"/>
    <w:uiPriority w:val="99"/>
    <w:qFormat/>
    <w:rPr>
      <w:sz w:val="20"/>
    </w:rPr>
  </w:style>
  <w:style w:type="paragraph" w:styleId="967" w:customStyle="1">
    <w:name w:val="TOC Heading"/>
    <w:uiPriority w:val="39"/>
    <w:unhideWhenUsed/>
    <w:qFormat/>
    <w:rPr>
      <w:rFonts w:hint="default" w:ascii="Times New Roman" w:hAnsi="Times New Roman" w:eastAsia="宋体" w:cs="Times New Roman"/>
    </w:rPr>
  </w:style>
  <w:style w:type="paragraph" w:styleId="968" w:customStyle="1">
    <w:name w:val="首行缩进"/>
    <w:basedOn w:val="828"/>
    <w:uiPriority w:val="0"/>
    <w:qFormat/>
    <w:pPr>
      <w:spacing w:line="360" w:lineRule="auto"/>
    </w:pPr>
  </w:style>
  <w:style w:type="paragraph" w:styleId="969" w:customStyle="1">
    <w:name w:val="正文文本1"/>
    <w:basedOn w:val="970"/>
    <w:next w:val="828"/>
    <w:uiPriority w:val="0"/>
    <w:qFormat/>
    <w:pPr>
      <w:spacing w:after="120"/>
    </w:pPr>
    <w:rPr>
      <w:sz w:val="28"/>
    </w:rPr>
  </w:style>
  <w:style w:type="paragraph" w:styleId="970"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971" w:customStyle="1">
    <w:name w:val="Heading 1 Char"/>
    <w:basedOn w:val="874"/>
    <w:link w:val="828"/>
    <w:uiPriority w:val="9"/>
    <w:qFormat/>
    <w:rPr>
      <w:rFonts w:ascii="Arial" w:hAnsi="Arial" w:eastAsia="Arial" w:cs="Arial"/>
      <w:sz w:val="40"/>
      <w:szCs w:val="40"/>
    </w:rPr>
  </w:style>
  <w:style w:type="character" w:styleId="972" w:customStyle="1">
    <w:name w:val="Heading 2 Char"/>
    <w:basedOn w:val="874"/>
    <w:link w:val="828"/>
    <w:uiPriority w:val="9"/>
    <w:qFormat/>
    <w:rPr>
      <w:rFonts w:ascii="Arial" w:hAnsi="Arial" w:eastAsia="Arial" w:cs="Arial"/>
      <w:sz w:val="34"/>
    </w:rPr>
  </w:style>
  <w:style w:type="character" w:styleId="973" w:customStyle="1">
    <w:name w:val="Heading 3 Char"/>
    <w:basedOn w:val="874"/>
    <w:link w:val="828"/>
    <w:uiPriority w:val="9"/>
    <w:qFormat/>
    <w:rPr>
      <w:rFonts w:ascii="Arial" w:hAnsi="Arial" w:eastAsia="Arial" w:cs="Arial"/>
      <w:sz w:val="30"/>
      <w:szCs w:val="30"/>
    </w:rPr>
  </w:style>
  <w:style w:type="character" w:styleId="974" w:customStyle="1">
    <w:name w:val="Heading 4 Char"/>
    <w:basedOn w:val="874"/>
    <w:link w:val="828"/>
    <w:uiPriority w:val="9"/>
    <w:qFormat/>
    <w:rPr>
      <w:rFonts w:ascii="Arial" w:hAnsi="Arial" w:eastAsia="Arial" w:cs="Arial"/>
      <w:b/>
      <w:bCs/>
      <w:sz w:val="26"/>
      <w:szCs w:val="26"/>
    </w:rPr>
  </w:style>
  <w:style w:type="character" w:styleId="975" w:customStyle="1">
    <w:name w:val="Heading 6 Char"/>
    <w:basedOn w:val="874"/>
    <w:link w:val="828"/>
    <w:uiPriority w:val="9"/>
    <w:qFormat/>
    <w:rPr>
      <w:rFonts w:ascii="Arial" w:hAnsi="Arial" w:eastAsia="Arial" w:cs="Arial"/>
      <w:b/>
      <w:bCs/>
      <w:sz w:val="22"/>
      <w:szCs w:val="22"/>
    </w:rPr>
  </w:style>
  <w:style w:type="character" w:styleId="976" w:customStyle="1">
    <w:name w:val="Heading 8 Char"/>
    <w:basedOn w:val="874"/>
    <w:link w:val="828"/>
    <w:uiPriority w:val="9"/>
    <w:qFormat/>
    <w:rPr>
      <w:rFonts w:ascii="Arial" w:hAnsi="Arial" w:eastAsia="Arial" w:cs="Arial"/>
      <w:i/>
      <w:iCs/>
      <w:sz w:val="22"/>
      <w:szCs w:val="22"/>
    </w:rPr>
  </w:style>
  <w:style w:type="character" w:styleId="977" w:customStyle="1">
    <w:name w:val="Title Char"/>
    <w:basedOn w:val="874"/>
    <w:link w:val="828"/>
    <w:uiPriority w:val="10"/>
    <w:qFormat/>
    <w:rPr>
      <w:sz w:val="48"/>
      <w:szCs w:val="48"/>
    </w:rPr>
  </w:style>
  <w:style w:type="paragraph" w:styleId="978">
    <w:name w:val="Quote"/>
    <w:basedOn w:val="828"/>
    <w:next w:val="828"/>
    <w:link w:val="979"/>
    <w:uiPriority w:val="29"/>
    <w:qFormat/>
    <w:pPr>
      <w:ind w:left="720" w:right="720"/>
    </w:pPr>
    <w:rPr>
      <w:i/>
    </w:rPr>
  </w:style>
  <w:style w:type="character" w:styleId="979" w:customStyle="1">
    <w:name w:val="引用 字符"/>
    <w:link w:val="978"/>
    <w:uiPriority w:val="29"/>
    <w:qFormat/>
    <w:rPr>
      <w:i/>
    </w:rPr>
  </w:style>
  <w:style w:type="paragraph" w:styleId="980">
    <w:name w:val="Intense Quote"/>
    <w:basedOn w:val="828"/>
    <w:next w:val="828"/>
    <w:link w:val="9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明显引用 字符"/>
    <w:link w:val="980"/>
    <w:uiPriority w:val="30"/>
    <w:qFormat/>
    <w:rPr>
      <w:i/>
    </w:rPr>
  </w:style>
  <w:style w:type="character" w:styleId="982" w:customStyle="1">
    <w:name w:val="Header Char"/>
    <w:basedOn w:val="874"/>
    <w:link w:val="828"/>
    <w:uiPriority w:val="99"/>
    <w:qFormat/>
  </w:style>
  <w:style w:type="character" w:styleId="983" w:customStyle="1">
    <w:name w:val="Footer Char"/>
    <w:basedOn w:val="874"/>
    <w:link w:val="828"/>
    <w:uiPriority w:val="99"/>
    <w:qFormat/>
  </w:style>
  <w:style w:type="character" w:styleId="984" w:customStyle="1">
    <w:name w:val="Caption Char"/>
    <w:link w:val="828"/>
    <w:uiPriority w:val="99"/>
    <w:qFormat/>
  </w:style>
  <w:style w:type="table" w:styleId="985" w:customStyle="1">
    <w:name w:val="Table Grid Light"/>
    <w:basedOn w:val="875"/>
    <w:uiPriority w:val="59"/>
    <w:qFormat/>
    <w:tblPr/>
  </w:style>
  <w:style w:type="table" w:styleId="986" w:customStyle="1">
    <w:name w:val="无格式表格 11"/>
    <w:basedOn w:val="875"/>
    <w:uiPriority w:val="59"/>
    <w:qFormat/>
    <w:tblPr/>
  </w:style>
  <w:style w:type="table" w:styleId="987" w:customStyle="1">
    <w:name w:val="无格式表格 21"/>
    <w:basedOn w:val="875"/>
    <w:uiPriority w:val="59"/>
    <w:qFormat/>
    <w:tblPr/>
  </w:style>
  <w:style w:type="table" w:styleId="988" w:customStyle="1">
    <w:name w:val="无格式表格 31"/>
    <w:basedOn w:val="875"/>
    <w:uiPriority w:val="99"/>
    <w:qFormat/>
    <w:tblPr/>
  </w:style>
  <w:style w:type="table" w:styleId="989" w:customStyle="1">
    <w:name w:val="无格式表格 41"/>
    <w:basedOn w:val="875"/>
    <w:uiPriority w:val="99"/>
    <w:qFormat/>
    <w:tblPr/>
  </w:style>
  <w:style w:type="table" w:styleId="990" w:customStyle="1">
    <w:name w:val="无格式表格 51"/>
    <w:basedOn w:val="875"/>
    <w:uiPriority w:val="99"/>
    <w:qFormat/>
    <w:tblPr/>
  </w:style>
  <w:style w:type="table" w:styleId="991" w:customStyle="1">
    <w:name w:val="网格表 1 浅色1"/>
    <w:basedOn w:val="875"/>
    <w:uiPriority w:val="99"/>
    <w:qFormat/>
    <w:tblPr/>
  </w:style>
  <w:style w:type="table" w:styleId="992" w:customStyle="1">
    <w:name w:val="Grid Table 1 Light - Accent 1"/>
    <w:basedOn w:val="875"/>
    <w:uiPriority w:val="99"/>
    <w:qFormat/>
    <w:tblPr/>
  </w:style>
  <w:style w:type="table" w:styleId="993" w:customStyle="1">
    <w:name w:val="Grid Table 1 Light - Accent 2"/>
    <w:basedOn w:val="875"/>
    <w:uiPriority w:val="99"/>
    <w:qFormat/>
    <w:tblPr/>
  </w:style>
  <w:style w:type="table" w:styleId="994" w:customStyle="1">
    <w:name w:val="Grid Table 1 Light - Accent 3"/>
    <w:basedOn w:val="875"/>
    <w:uiPriority w:val="99"/>
    <w:qFormat/>
    <w:tblPr/>
  </w:style>
  <w:style w:type="table" w:styleId="995" w:customStyle="1">
    <w:name w:val="Grid Table 1 Light - Accent 4"/>
    <w:basedOn w:val="875"/>
    <w:uiPriority w:val="99"/>
    <w:qFormat/>
    <w:tblPr/>
  </w:style>
  <w:style w:type="table" w:styleId="996" w:customStyle="1">
    <w:name w:val="Grid Table 1 Light - Accent 5"/>
    <w:basedOn w:val="875"/>
    <w:uiPriority w:val="99"/>
    <w:qFormat/>
    <w:tblPr/>
  </w:style>
  <w:style w:type="table" w:styleId="997" w:customStyle="1">
    <w:name w:val="Grid Table 1 Light - Accent 6"/>
    <w:basedOn w:val="875"/>
    <w:uiPriority w:val="99"/>
    <w:qFormat/>
    <w:tblPr/>
  </w:style>
  <w:style w:type="table" w:styleId="998" w:customStyle="1">
    <w:name w:val="网格表 21"/>
    <w:basedOn w:val="875"/>
    <w:uiPriority w:val="99"/>
    <w:qFormat/>
    <w:tblPr/>
  </w:style>
  <w:style w:type="table" w:styleId="999" w:customStyle="1">
    <w:name w:val="Grid Table 2 - Accent 1"/>
    <w:basedOn w:val="875"/>
    <w:uiPriority w:val="99"/>
    <w:qFormat/>
    <w:tblPr/>
  </w:style>
  <w:style w:type="table" w:styleId="1000" w:customStyle="1">
    <w:name w:val="Grid Table 2 - Accent 2"/>
    <w:basedOn w:val="875"/>
    <w:uiPriority w:val="99"/>
    <w:qFormat/>
    <w:tblPr/>
  </w:style>
  <w:style w:type="table" w:styleId="1001" w:customStyle="1">
    <w:name w:val="Grid Table 2 - Accent 3"/>
    <w:basedOn w:val="875"/>
    <w:uiPriority w:val="99"/>
    <w:qFormat/>
    <w:tblPr/>
  </w:style>
  <w:style w:type="table" w:styleId="1002" w:customStyle="1">
    <w:name w:val="Grid Table 2 - Accent 4"/>
    <w:basedOn w:val="875"/>
    <w:uiPriority w:val="99"/>
    <w:qFormat/>
    <w:tblPr/>
  </w:style>
  <w:style w:type="table" w:styleId="1003" w:customStyle="1">
    <w:name w:val="Grid Table 2 - Accent 5"/>
    <w:basedOn w:val="875"/>
    <w:uiPriority w:val="99"/>
    <w:qFormat/>
    <w:tblPr/>
  </w:style>
  <w:style w:type="table" w:styleId="1004" w:customStyle="1">
    <w:name w:val="Grid Table 2 - Accent 6"/>
    <w:basedOn w:val="875"/>
    <w:uiPriority w:val="99"/>
    <w:qFormat/>
    <w:tblPr/>
  </w:style>
  <w:style w:type="table" w:styleId="1005" w:customStyle="1">
    <w:name w:val="网格表 31"/>
    <w:basedOn w:val="875"/>
    <w:uiPriority w:val="99"/>
    <w:qFormat/>
    <w:tblPr/>
  </w:style>
  <w:style w:type="table" w:styleId="1006" w:customStyle="1">
    <w:name w:val="Grid Table 3 - Accent 1"/>
    <w:basedOn w:val="875"/>
    <w:uiPriority w:val="99"/>
    <w:qFormat/>
    <w:tblPr/>
  </w:style>
  <w:style w:type="table" w:styleId="1007" w:customStyle="1">
    <w:name w:val="Grid Table 3 - Accent 2"/>
    <w:basedOn w:val="875"/>
    <w:uiPriority w:val="99"/>
    <w:qFormat/>
    <w:tblPr/>
  </w:style>
  <w:style w:type="table" w:styleId="1008" w:customStyle="1">
    <w:name w:val="Grid Table 3 - Accent 3"/>
    <w:basedOn w:val="875"/>
    <w:uiPriority w:val="99"/>
    <w:qFormat/>
    <w:tblPr/>
  </w:style>
  <w:style w:type="table" w:styleId="1009" w:customStyle="1">
    <w:name w:val="Grid Table 3 - Accent 4"/>
    <w:basedOn w:val="875"/>
    <w:uiPriority w:val="99"/>
    <w:qFormat/>
    <w:tblPr/>
  </w:style>
  <w:style w:type="table" w:styleId="1010" w:customStyle="1">
    <w:name w:val="Grid Table 3 - Accent 5"/>
    <w:basedOn w:val="875"/>
    <w:uiPriority w:val="99"/>
    <w:qFormat/>
    <w:tblPr/>
  </w:style>
  <w:style w:type="table" w:styleId="1011" w:customStyle="1">
    <w:name w:val="Grid Table 3 - Accent 6"/>
    <w:basedOn w:val="875"/>
    <w:uiPriority w:val="99"/>
    <w:qFormat/>
    <w:tblPr/>
  </w:style>
  <w:style w:type="table" w:styleId="1012" w:customStyle="1">
    <w:name w:val="网格表 41"/>
    <w:basedOn w:val="875"/>
    <w:uiPriority w:val="59"/>
    <w:qFormat/>
    <w:tblPr/>
  </w:style>
  <w:style w:type="table" w:styleId="1013" w:customStyle="1">
    <w:name w:val="Grid Table 4 - Accent 1"/>
    <w:basedOn w:val="875"/>
    <w:uiPriority w:val="59"/>
    <w:qFormat/>
    <w:tblPr/>
  </w:style>
  <w:style w:type="table" w:styleId="1014" w:customStyle="1">
    <w:name w:val="Grid Table 4 - Accent 2"/>
    <w:basedOn w:val="875"/>
    <w:uiPriority w:val="59"/>
    <w:qFormat/>
    <w:tblPr/>
  </w:style>
  <w:style w:type="table" w:styleId="1015" w:customStyle="1">
    <w:name w:val="Grid Table 4 - Accent 3"/>
    <w:basedOn w:val="875"/>
    <w:uiPriority w:val="59"/>
    <w:qFormat/>
    <w:tblPr/>
  </w:style>
  <w:style w:type="table" w:styleId="1016" w:customStyle="1">
    <w:name w:val="Grid Table 4 - Accent 4"/>
    <w:basedOn w:val="875"/>
    <w:uiPriority w:val="59"/>
    <w:qFormat/>
    <w:tblPr/>
  </w:style>
  <w:style w:type="table" w:styleId="1017" w:customStyle="1">
    <w:name w:val="Grid Table 4 - Accent 5"/>
    <w:basedOn w:val="875"/>
    <w:uiPriority w:val="59"/>
    <w:qFormat/>
    <w:tblPr/>
  </w:style>
  <w:style w:type="table" w:styleId="1018" w:customStyle="1">
    <w:name w:val="Grid Table 4 - Accent 6"/>
    <w:basedOn w:val="875"/>
    <w:uiPriority w:val="59"/>
    <w:qFormat/>
    <w:tblPr/>
  </w:style>
  <w:style w:type="table" w:styleId="1019" w:customStyle="1">
    <w:name w:val="网格表 5 深色1"/>
    <w:basedOn w:val="875"/>
    <w:uiPriority w:val="99"/>
    <w:qFormat/>
    <w:tblPr/>
  </w:style>
  <w:style w:type="table" w:styleId="1020" w:customStyle="1">
    <w:name w:val="Grid Table 5 Dark- Accent 1"/>
    <w:basedOn w:val="875"/>
    <w:uiPriority w:val="99"/>
    <w:qFormat/>
    <w:tblPr/>
  </w:style>
  <w:style w:type="table" w:styleId="1021" w:customStyle="1">
    <w:name w:val="Grid Table 5 Dark - Accent 2"/>
    <w:basedOn w:val="875"/>
    <w:uiPriority w:val="99"/>
    <w:qFormat/>
    <w:tblPr/>
  </w:style>
  <w:style w:type="table" w:styleId="1022" w:customStyle="1">
    <w:name w:val="Grid Table 5 Dark - Accent 3"/>
    <w:basedOn w:val="875"/>
    <w:uiPriority w:val="99"/>
    <w:qFormat/>
    <w:tblPr/>
  </w:style>
  <w:style w:type="table" w:styleId="1023" w:customStyle="1">
    <w:name w:val="Grid Table 5 Dark- Accent 4"/>
    <w:basedOn w:val="875"/>
    <w:uiPriority w:val="99"/>
    <w:qFormat/>
    <w:tblPr/>
  </w:style>
  <w:style w:type="table" w:styleId="1024" w:customStyle="1">
    <w:name w:val="Grid Table 5 Dark - Accent 5"/>
    <w:basedOn w:val="875"/>
    <w:uiPriority w:val="99"/>
    <w:qFormat/>
    <w:tblPr/>
  </w:style>
  <w:style w:type="table" w:styleId="1025" w:customStyle="1">
    <w:name w:val="Grid Table 5 Dark - Accent 6"/>
    <w:basedOn w:val="875"/>
    <w:uiPriority w:val="99"/>
    <w:qFormat/>
    <w:tblPr/>
  </w:style>
  <w:style w:type="table" w:styleId="1026" w:customStyle="1">
    <w:name w:val="网格表 6 彩色1"/>
    <w:basedOn w:val="875"/>
    <w:uiPriority w:val="99"/>
    <w:qFormat/>
    <w:tblPr/>
  </w:style>
  <w:style w:type="table" w:styleId="1027" w:customStyle="1">
    <w:name w:val="Grid Table 6 Colorful - Accent 1"/>
    <w:basedOn w:val="875"/>
    <w:uiPriority w:val="99"/>
    <w:qFormat/>
    <w:tblPr/>
  </w:style>
  <w:style w:type="table" w:styleId="1028" w:customStyle="1">
    <w:name w:val="Grid Table 6 Colorful - Accent 2"/>
    <w:basedOn w:val="875"/>
    <w:uiPriority w:val="99"/>
    <w:qFormat/>
    <w:tblPr/>
  </w:style>
  <w:style w:type="table" w:styleId="1029" w:customStyle="1">
    <w:name w:val="Grid Table 6 Colorful - Accent 3"/>
    <w:basedOn w:val="875"/>
    <w:uiPriority w:val="99"/>
    <w:qFormat/>
    <w:tblPr/>
  </w:style>
  <w:style w:type="table" w:styleId="1030" w:customStyle="1">
    <w:name w:val="Grid Table 6 Colorful - Accent 4"/>
    <w:basedOn w:val="875"/>
    <w:uiPriority w:val="99"/>
    <w:qFormat/>
    <w:tblPr/>
  </w:style>
  <w:style w:type="table" w:styleId="1031" w:customStyle="1">
    <w:name w:val="Grid Table 6 Colorful - Accent 5"/>
    <w:basedOn w:val="875"/>
    <w:uiPriority w:val="99"/>
    <w:qFormat/>
    <w:tblPr/>
  </w:style>
  <w:style w:type="table" w:styleId="1032" w:customStyle="1">
    <w:name w:val="Grid Table 6 Colorful - Accent 6"/>
    <w:basedOn w:val="875"/>
    <w:uiPriority w:val="99"/>
    <w:qFormat/>
    <w:tblPr/>
  </w:style>
  <w:style w:type="table" w:styleId="1033" w:customStyle="1">
    <w:name w:val="网格表 7 彩色1"/>
    <w:basedOn w:val="875"/>
    <w:uiPriority w:val="99"/>
    <w:qFormat/>
    <w:tblPr/>
  </w:style>
  <w:style w:type="table" w:styleId="1034" w:customStyle="1">
    <w:name w:val="Grid Table 7 Colorful - Accent 1"/>
    <w:basedOn w:val="875"/>
    <w:uiPriority w:val="99"/>
    <w:qFormat/>
    <w:tblPr/>
  </w:style>
  <w:style w:type="table" w:styleId="1035" w:customStyle="1">
    <w:name w:val="Grid Table 7 Colorful - Accent 2"/>
    <w:basedOn w:val="875"/>
    <w:uiPriority w:val="99"/>
    <w:qFormat/>
    <w:tblPr/>
  </w:style>
  <w:style w:type="table" w:styleId="1036" w:customStyle="1">
    <w:name w:val="Grid Table 7 Colorful - Accent 3"/>
    <w:basedOn w:val="875"/>
    <w:uiPriority w:val="99"/>
    <w:qFormat/>
    <w:tblPr/>
  </w:style>
  <w:style w:type="table" w:styleId="1037" w:customStyle="1">
    <w:name w:val="Grid Table 7 Colorful - Accent 4"/>
    <w:basedOn w:val="875"/>
    <w:uiPriority w:val="99"/>
    <w:qFormat/>
    <w:tblPr/>
  </w:style>
  <w:style w:type="table" w:styleId="1038" w:customStyle="1">
    <w:name w:val="Grid Table 7 Colorful - Accent 5"/>
    <w:basedOn w:val="875"/>
    <w:uiPriority w:val="99"/>
    <w:qFormat/>
    <w:tblPr/>
  </w:style>
  <w:style w:type="table" w:styleId="1039" w:customStyle="1">
    <w:name w:val="Grid Table 7 Colorful - Accent 6"/>
    <w:basedOn w:val="875"/>
    <w:uiPriority w:val="99"/>
    <w:qFormat/>
    <w:tblPr/>
  </w:style>
  <w:style w:type="table" w:styleId="1040" w:customStyle="1">
    <w:name w:val="清单表 1 浅色1"/>
    <w:basedOn w:val="875"/>
    <w:uiPriority w:val="99"/>
    <w:qFormat/>
    <w:tblPr/>
  </w:style>
  <w:style w:type="table" w:styleId="1041" w:customStyle="1">
    <w:name w:val="List Table 1 Light - Accent 1"/>
    <w:basedOn w:val="875"/>
    <w:uiPriority w:val="99"/>
    <w:qFormat/>
    <w:tblPr/>
  </w:style>
  <w:style w:type="table" w:styleId="1042" w:customStyle="1">
    <w:name w:val="List Table 1 Light - Accent 2"/>
    <w:basedOn w:val="875"/>
    <w:uiPriority w:val="99"/>
    <w:qFormat/>
    <w:tblPr/>
  </w:style>
  <w:style w:type="table" w:styleId="1043" w:customStyle="1">
    <w:name w:val="List Table 1 Light - Accent 3"/>
    <w:basedOn w:val="875"/>
    <w:uiPriority w:val="99"/>
    <w:qFormat/>
    <w:tblPr/>
  </w:style>
  <w:style w:type="table" w:styleId="1044" w:customStyle="1">
    <w:name w:val="List Table 1 Light - Accent 4"/>
    <w:basedOn w:val="875"/>
    <w:uiPriority w:val="99"/>
    <w:qFormat/>
    <w:tblPr/>
  </w:style>
  <w:style w:type="table" w:styleId="1045" w:customStyle="1">
    <w:name w:val="List Table 1 Light - Accent 5"/>
    <w:basedOn w:val="875"/>
    <w:uiPriority w:val="99"/>
    <w:qFormat/>
    <w:tblPr/>
  </w:style>
  <w:style w:type="table" w:styleId="1046" w:customStyle="1">
    <w:name w:val="List Table 1 Light - Accent 6"/>
    <w:basedOn w:val="875"/>
    <w:uiPriority w:val="99"/>
    <w:qFormat/>
    <w:tblPr/>
  </w:style>
  <w:style w:type="table" w:styleId="1047" w:customStyle="1">
    <w:name w:val="清单表 21"/>
    <w:basedOn w:val="875"/>
    <w:uiPriority w:val="99"/>
    <w:qFormat/>
    <w:tblPr/>
  </w:style>
  <w:style w:type="table" w:styleId="1048" w:customStyle="1">
    <w:name w:val="List Table 2 - Accent 1"/>
    <w:basedOn w:val="875"/>
    <w:uiPriority w:val="99"/>
    <w:qFormat/>
    <w:tblPr/>
  </w:style>
  <w:style w:type="table" w:styleId="1049" w:customStyle="1">
    <w:name w:val="List Table 2 - Accent 2"/>
    <w:basedOn w:val="875"/>
    <w:uiPriority w:val="99"/>
    <w:qFormat/>
    <w:tblPr/>
  </w:style>
  <w:style w:type="table" w:styleId="1050" w:customStyle="1">
    <w:name w:val="List Table 2 - Accent 3"/>
    <w:basedOn w:val="875"/>
    <w:uiPriority w:val="99"/>
    <w:qFormat/>
    <w:tblPr/>
  </w:style>
  <w:style w:type="table" w:styleId="1051" w:customStyle="1">
    <w:name w:val="List Table 2 - Accent 4"/>
    <w:basedOn w:val="875"/>
    <w:uiPriority w:val="99"/>
    <w:qFormat/>
    <w:tblPr/>
  </w:style>
  <w:style w:type="table" w:styleId="1052" w:customStyle="1">
    <w:name w:val="List Table 2 - Accent 5"/>
    <w:basedOn w:val="875"/>
    <w:uiPriority w:val="99"/>
    <w:qFormat/>
    <w:tblPr/>
  </w:style>
  <w:style w:type="table" w:styleId="1053" w:customStyle="1">
    <w:name w:val="List Table 2 - Accent 6"/>
    <w:basedOn w:val="875"/>
    <w:uiPriority w:val="99"/>
    <w:qFormat/>
    <w:tblPr/>
  </w:style>
  <w:style w:type="table" w:styleId="1054" w:customStyle="1">
    <w:name w:val="清单表 31"/>
    <w:basedOn w:val="875"/>
    <w:uiPriority w:val="99"/>
    <w:qFormat/>
    <w:tblPr/>
  </w:style>
  <w:style w:type="table" w:styleId="1055" w:customStyle="1">
    <w:name w:val="List Table 3 - Accent 1"/>
    <w:basedOn w:val="875"/>
    <w:uiPriority w:val="99"/>
    <w:qFormat/>
    <w:tblPr/>
  </w:style>
  <w:style w:type="table" w:styleId="1056" w:customStyle="1">
    <w:name w:val="List Table 3 - Accent 2"/>
    <w:basedOn w:val="875"/>
    <w:uiPriority w:val="99"/>
    <w:qFormat/>
    <w:tblPr/>
  </w:style>
  <w:style w:type="table" w:styleId="1057" w:customStyle="1">
    <w:name w:val="List Table 3 - Accent 3"/>
    <w:basedOn w:val="875"/>
    <w:uiPriority w:val="99"/>
    <w:qFormat/>
    <w:tblPr/>
  </w:style>
  <w:style w:type="table" w:styleId="1058" w:customStyle="1">
    <w:name w:val="List Table 3 - Accent 4"/>
    <w:basedOn w:val="875"/>
    <w:uiPriority w:val="99"/>
    <w:qFormat/>
    <w:tblPr/>
  </w:style>
  <w:style w:type="table" w:styleId="1059" w:customStyle="1">
    <w:name w:val="List Table 3 - Accent 5"/>
    <w:basedOn w:val="875"/>
    <w:uiPriority w:val="99"/>
    <w:qFormat/>
    <w:tblPr/>
  </w:style>
  <w:style w:type="table" w:styleId="1060" w:customStyle="1">
    <w:name w:val="List Table 3 - Accent 6"/>
    <w:basedOn w:val="875"/>
    <w:uiPriority w:val="99"/>
    <w:qFormat/>
    <w:tblPr/>
  </w:style>
  <w:style w:type="table" w:styleId="1061" w:customStyle="1">
    <w:name w:val="清单表 41"/>
    <w:basedOn w:val="875"/>
    <w:uiPriority w:val="99"/>
    <w:qFormat/>
    <w:tblPr/>
  </w:style>
  <w:style w:type="table" w:styleId="1062" w:customStyle="1">
    <w:name w:val="List Table 4 - Accent 1"/>
    <w:basedOn w:val="875"/>
    <w:uiPriority w:val="99"/>
    <w:qFormat/>
    <w:tblPr/>
  </w:style>
  <w:style w:type="table" w:styleId="1063" w:customStyle="1">
    <w:name w:val="List Table 4 - Accent 2"/>
    <w:basedOn w:val="875"/>
    <w:uiPriority w:val="99"/>
    <w:qFormat/>
    <w:tblPr/>
  </w:style>
  <w:style w:type="table" w:styleId="1064" w:customStyle="1">
    <w:name w:val="List Table 4 - Accent 3"/>
    <w:basedOn w:val="875"/>
    <w:uiPriority w:val="99"/>
    <w:qFormat/>
    <w:tblPr/>
  </w:style>
  <w:style w:type="table" w:styleId="1065" w:customStyle="1">
    <w:name w:val="List Table 4 - Accent 4"/>
    <w:basedOn w:val="875"/>
    <w:uiPriority w:val="99"/>
    <w:qFormat/>
    <w:tblPr/>
  </w:style>
  <w:style w:type="table" w:styleId="1066" w:customStyle="1">
    <w:name w:val="List Table 4 - Accent 5"/>
    <w:basedOn w:val="875"/>
    <w:uiPriority w:val="99"/>
    <w:qFormat/>
    <w:tblPr/>
  </w:style>
  <w:style w:type="table" w:styleId="1067" w:customStyle="1">
    <w:name w:val="List Table 4 - Accent 6"/>
    <w:basedOn w:val="875"/>
    <w:uiPriority w:val="99"/>
    <w:qFormat/>
    <w:tblPr/>
  </w:style>
  <w:style w:type="table" w:styleId="1068" w:customStyle="1">
    <w:name w:val="清单表 5 深色1"/>
    <w:basedOn w:val="875"/>
    <w:uiPriority w:val="99"/>
    <w:qFormat/>
    <w:tblPr/>
  </w:style>
  <w:style w:type="table" w:styleId="1069" w:customStyle="1">
    <w:name w:val="List Table 5 Dark - Accent 1"/>
    <w:basedOn w:val="875"/>
    <w:uiPriority w:val="99"/>
    <w:qFormat/>
    <w:tblPr/>
  </w:style>
  <w:style w:type="table" w:styleId="1070" w:customStyle="1">
    <w:name w:val="List Table 5 Dark - Accent 2"/>
    <w:basedOn w:val="875"/>
    <w:uiPriority w:val="99"/>
    <w:qFormat/>
    <w:tblPr/>
  </w:style>
  <w:style w:type="table" w:styleId="1071" w:customStyle="1">
    <w:name w:val="List Table 5 Dark - Accent 3"/>
    <w:basedOn w:val="875"/>
    <w:uiPriority w:val="99"/>
    <w:qFormat/>
    <w:tblPr/>
  </w:style>
  <w:style w:type="table" w:styleId="1072" w:customStyle="1">
    <w:name w:val="List Table 5 Dark - Accent 4"/>
    <w:basedOn w:val="875"/>
    <w:uiPriority w:val="99"/>
    <w:qFormat/>
    <w:tblPr/>
  </w:style>
  <w:style w:type="table" w:styleId="1073" w:customStyle="1">
    <w:name w:val="List Table 5 Dark - Accent 5"/>
    <w:basedOn w:val="875"/>
    <w:uiPriority w:val="99"/>
    <w:qFormat/>
    <w:tblPr/>
  </w:style>
  <w:style w:type="table" w:styleId="1074" w:customStyle="1">
    <w:name w:val="List Table 5 Dark - Accent 6"/>
    <w:basedOn w:val="875"/>
    <w:uiPriority w:val="99"/>
    <w:qFormat/>
    <w:tblPr/>
  </w:style>
  <w:style w:type="table" w:styleId="1075" w:customStyle="1">
    <w:name w:val="清单表 6 彩色1"/>
    <w:basedOn w:val="875"/>
    <w:uiPriority w:val="99"/>
    <w:qFormat/>
    <w:tblPr/>
  </w:style>
  <w:style w:type="table" w:styleId="1076" w:customStyle="1">
    <w:name w:val="List Table 6 Colorful - Accent 1"/>
    <w:basedOn w:val="875"/>
    <w:uiPriority w:val="99"/>
    <w:qFormat/>
    <w:tblPr/>
  </w:style>
  <w:style w:type="table" w:styleId="1077" w:customStyle="1">
    <w:name w:val="List Table 6 Colorful - Accent 2"/>
    <w:basedOn w:val="875"/>
    <w:uiPriority w:val="99"/>
    <w:qFormat/>
    <w:tblPr/>
  </w:style>
  <w:style w:type="table" w:styleId="1078" w:customStyle="1">
    <w:name w:val="List Table 6 Colorful - Accent 3"/>
    <w:basedOn w:val="875"/>
    <w:uiPriority w:val="99"/>
    <w:qFormat/>
    <w:tblPr/>
  </w:style>
  <w:style w:type="table" w:styleId="1079" w:customStyle="1">
    <w:name w:val="List Table 6 Colorful - Accent 4"/>
    <w:basedOn w:val="875"/>
    <w:uiPriority w:val="99"/>
    <w:qFormat/>
    <w:tblPr/>
  </w:style>
  <w:style w:type="table" w:styleId="1080" w:customStyle="1">
    <w:name w:val="List Table 6 Colorful - Accent 5"/>
    <w:basedOn w:val="875"/>
    <w:uiPriority w:val="99"/>
    <w:qFormat/>
    <w:tblPr/>
  </w:style>
  <w:style w:type="table" w:styleId="1081" w:customStyle="1">
    <w:name w:val="List Table 6 Colorful - Accent 6"/>
    <w:basedOn w:val="875"/>
    <w:uiPriority w:val="99"/>
    <w:qFormat/>
    <w:tblPr/>
  </w:style>
  <w:style w:type="table" w:styleId="1082" w:customStyle="1">
    <w:name w:val="清单表 7 彩色1"/>
    <w:basedOn w:val="875"/>
    <w:uiPriority w:val="99"/>
    <w:qFormat/>
    <w:tblPr/>
  </w:style>
  <w:style w:type="table" w:styleId="1083" w:customStyle="1">
    <w:name w:val="List Table 7 Colorful - Accent 1"/>
    <w:basedOn w:val="875"/>
    <w:uiPriority w:val="99"/>
    <w:qFormat/>
    <w:tblPr/>
  </w:style>
  <w:style w:type="table" w:styleId="1084" w:customStyle="1">
    <w:name w:val="List Table 7 Colorful - Accent 2"/>
    <w:basedOn w:val="875"/>
    <w:uiPriority w:val="99"/>
    <w:qFormat/>
    <w:tblPr/>
  </w:style>
  <w:style w:type="table" w:styleId="1085" w:customStyle="1">
    <w:name w:val="List Table 7 Colorful - Accent 3"/>
    <w:basedOn w:val="875"/>
    <w:uiPriority w:val="99"/>
    <w:qFormat/>
    <w:tblPr/>
  </w:style>
  <w:style w:type="table" w:styleId="1086" w:customStyle="1">
    <w:name w:val="List Table 7 Colorful - Accent 4"/>
    <w:basedOn w:val="875"/>
    <w:uiPriority w:val="99"/>
    <w:qFormat/>
    <w:tblPr/>
  </w:style>
  <w:style w:type="table" w:styleId="1087" w:customStyle="1">
    <w:name w:val="List Table 7 Colorful - Accent 5"/>
    <w:basedOn w:val="875"/>
    <w:uiPriority w:val="99"/>
    <w:qFormat/>
    <w:tblPr/>
  </w:style>
  <w:style w:type="table" w:styleId="1088" w:customStyle="1">
    <w:name w:val="List Table 7 Colorful - Accent 6"/>
    <w:basedOn w:val="875"/>
    <w:uiPriority w:val="99"/>
    <w:qFormat/>
    <w:tblPr/>
  </w:style>
  <w:style w:type="table" w:styleId="1089" w:customStyle="1">
    <w:name w:val="Lined - Accent"/>
    <w:basedOn w:val="875"/>
    <w:uiPriority w:val="99"/>
    <w:qFormat/>
    <w:rPr>
      <w:color w:val="404040"/>
    </w:rPr>
    <w:tblPr/>
  </w:style>
  <w:style w:type="table" w:styleId="1090" w:customStyle="1">
    <w:name w:val="Lined - Accent 1"/>
    <w:basedOn w:val="875"/>
    <w:uiPriority w:val="99"/>
    <w:qFormat/>
    <w:rPr>
      <w:color w:val="404040"/>
    </w:rPr>
    <w:tblPr/>
  </w:style>
  <w:style w:type="table" w:styleId="1091" w:customStyle="1">
    <w:name w:val="Lined - Accent 2"/>
    <w:basedOn w:val="875"/>
    <w:uiPriority w:val="99"/>
    <w:qFormat/>
    <w:rPr>
      <w:color w:val="404040"/>
    </w:rPr>
    <w:tblPr/>
  </w:style>
  <w:style w:type="table" w:styleId="1092" w:customStyle="1">
    <w:name w:val="Lined - Accent 3"/>
    <w:basedOn w:val="875"/>
    <w:uiPriority w:val="99"/>
    <w:qFormat/>
    <w:rPr>
      <w:color w:val="404040"/>
    </w:rPr>
    <w:tblPr/>
  </w:style>
  <w:style w:type="table" w:styleId="1093" w:customStyle="1">
    <w:name w:val="Lined - Accent 4"/>
    <w:basedOn w:val="875"/>
    <w:uiPriority w:val="99"/>
    <w:qFormat/>
    <w:rPr>
      <w:color w:val="404040"/>
    </w:rPr>
    <w:tblPr/>
  </w:style>
  <w:style w:type="table" w:styleId="1094" w:customStyle="1">
    <w:name w:val="Lined - Accent 5"/>
    <w:basedOn w:val="875"/>
    <w:uiPriority w:val="99"/>
    <w:qFormat/>
    <w:rPr>
      <w:color w:val="404040"/>
    </w:rPr>
    <w:tblPr/>
  </w:style>
  <w:style w:type="table" w:styleId="1095" w:customStyle="1">
    <w:name w:val="Lined - Accent 6"/>
    <w:basedOn w:val="875"/>
    <w:uiPriority w:val="99"/>
    <w:qFormat/>
    <w:rPr>
      <w:color w:val="404040"/>
    </w:rPr>
    <w:tblPr/>
  </w:style>
  <w:style w:type="table" w:styleId="1096" w:customStyle="1">
    <w:name w:val="Bordered &amp; Lined - Accent"/>
    <w:basedOn w:val="875"/>
    <w:uiPriority w:val="99"/>
    <w:qFormat/>
    <w:rPr>
      <w:color w:val="404040"/>
    </w:rPr>
    <w:tblPr/>
  </w:style>
  <w:style w:type="table" w:styleId="1097" w:customStyle="1">
    <w:name w:val="Bordered &amp; Lined - Accent 1"/>
    <w:basedOn w:val="875"/>
    <w:uiPriority w:val="99"/>
    <w:qFormat/>
    <w:rPr>
      <w:color w:val="404040"/>
    </w:rPr>
    <w:tblPr/>
  </w:style>
  <w:style w:type="table" w:styleId="1098" w:customStyle="1">
    <w:name w:val="Bordered &amp; Lined - Accent 2"/>
    <w:basedOn w:val="875"/>
    <w:uiPriority w:val="99"/>
    <w:qFormat/>
    <w:rPr>
      <w:color w:val="404040"/>
    </w:rPr>
    <w:tblPr/>
  </w:style>
  <w:style w:type="table" w:styleId="1099" w:customStyle="1">
    <w:name w:val="Bordered &amp; Lined - Accent 3"/>
    <w:basedOn w:val="875"/>
    <w:uiPriority w:val="99"/>
    <w:qFormat/>
    <w:rPr>
      <w:color w:val="404040"/>
    </w:rPr>
    <w:tblPr/>
  </w:style>
  <w:style w:type="table" w:styleId="1100" w:customStyle="1">
    <w:name w:val="Bordered &amp; Lined - Accent 4"/>
    <w:basedOn w:val="875"/>
    <w:uiPriority w:val="99"/>
    <w:qFormat/>
    <w:rPr>
      <w:color w:val="404040"/>
    </w:rPr>
    <w:tblPr/>
  </w:style>
  <w:style w:type="table" w:styleId="1101" w:customStyle="1">
    <w:name w:val="Bordered &amp; Lined - Accent 5"/>
    <w:basedOn w:val="875"/>
    <w:uiPriority w:val="99"/>
    <w:qFormat/>
    <w:rPr>
      <w:color w:val="404040"/>
    </w:rPr>
    <w:tblPr/>
  </w:style>
  <w:style w:type="table" w:styleId="1102" w:customStyle="1">
    <w:name w:val="Bordered &amp; Lined - Accent 6"/>
    <w:basedOn w:val="875"/>
    <w:uiPriority w:val="99"/>
    <w:qFormat/>
    <w:rPr>
      <w:color w:val="404040"/>
    </w:rPr>
    <w:tblPr/>
  </w:style>
  <w:style w:type="table" w:styleId="1103" w:customStyle="1">
    <w:name w:val="Bordered"/>
    <w:basedOn w:val="875"/>
    <w:uiPriority w:val="99"/>
    <w:qFormat/>
    <w:tblPr/>
  </w:style>
  <w:style w:type="table" w:styleId="1104" w:customStyle="1">
    <w:name w:val="Bordered - Accent 1"/>
    <w:basedOn w:val="875"/>
    <w:uiPriority w:val="99"/>
    <w:qFormat/>
    <w:tblPr/>
  </w:style>
  <w:style w:type="table" w:styleId="1105" w:customStyle="1">
    <w:name w:val="Bordered - Accent 2"/>
    <w:basedOn w:val="875"/>
    <w:uiPriority w:val="99"/>
    <w:qFormat/>
    <w:tblPr/>
  </w:style>
  <w:style w:type="table" w:styleId="1106" w:customStyle="1">
    <w:name w:val="Bordered - Accent 3"/>
    <w:basedOn w:val="875"/>
    <w:uiPriority w:val="99"/>
    <w:qFormat/>
    <w:tblPr/>
  </w:style>
  <w:style w:type="table" w:styleId="1107" w:customStyle="1">
    <w:name w:val="Bordered - Accent 4"/>
    <w:basedOn w:val="875"/>
    <w:uiPriority w:val="99"/>
    <w:qFormat/>
    <w:tblPr/>
  </w:style>
  <w:style w:type="table" w:styleId="1108" w:customStyle="1">
    <w:name w:val="Bordered - Accent 5"/>
    <w:basedOn w:val="875"/>
    <w:uiPriority w:val="99"/>
    <w:qFormat/>
    <w:tblPr/>
  </w:style>
  <w:style w:type="table" w:styleId="1109" w:customStyle="1">
    <w:name w:val="Bordered - Accent 6"/>
    <w:basedOn w:val="875"/>
    <w:uiPriority w:val="99"/>
    <w:qFormat/>
    <w:tblPr/>
  </w:style>
  <w:style w:type="paragraph" w:styleId="1110" w:customStyle="1">
    <w:name w:val="TOC 标题1"/>
    <w:uiPriority w:val="39"/>
    <w:unhideWhenUsed/>
    <w:qFormat/>
    <w:rPr>
      <w:rFonts w:hint="default" w:ascii="Times New Roman" w:hAnsi="Times New Roman" w:eastAsia="宋体" w:cs="Times New Roman"/>
      <w:lang w:eastAsia="zh-CN"/>
    </w:rPr>
  </w:style>
  <w:style w:type="paragraph" w:styleId="1111" w:customStyle="1">
    <w:name w:val="正文文本11"/>
    <w:basedOn w:val="828"/>
    <w:uiPriority w:val="99"/>
    <w:qFormat/>
    <w:rPr>
      <w:rFonts w:ascii="楷体_GB2312" w:hAnsi="宋体" w:eastAsia="楷体_GB2312"/>
      <w:sz w:val="28"/>
      <w:szCs w:val="28"/>
    </w:rPr>
  </w:style>
  <w:style w:type="paragraph" w:styleId="1112" w:customStyle="1">
    <w:name w:val="目录 71"/>
    <w:basedOn w:val="828"/>
    <w:next w:val="828"/>
    <w:uiPriority w:val="39"/>
    <w:unhideWhenUsed/>
    <w:qFormat/>
    <w:pPr>
      <w:ind w:left="2520"/>
    </w:pPr>
    <w:rPr>
      <w:rFonts w:ascii="等线" w:hAnsi="等线" w:eastAsia="等线"/>
      <w:szCs w:val="22"/>
    </w:rPr>
  </w:style>
  <w:style w:type="paragraph" w:styleId="1113" w:customStyle="1">
    <w:name w:val="目录 51"/>
    <w:basedOn w:val="828"/>
    <w:next w:val="828"/>
    <w:uiPriority w:val="39"/>
    <w:unhideWhenUsed/>
    <w:qFormat/>
    <w:pPr>
      <w:ind w:left="1680"/>
    </w:pPr>
    <w:rPr>
      <w:rFonts w:ascii="等线" w:hAnsi="等线" w:eastAsia="等线"/>
      <w:szCs w:val="22"/>
    </w:rPr>
  </w:style>
  <w:style w:type="paragraph" w:styleId="1114" w:customStyle="1">
    <w:name w:val="目录 31"/>
    <w:basedOn w:val="828"/>
    <w:next w:val="828"/>
    <w:uiPriority w:val="39"/>
    <w:unhideWhenUsed/>
    <w:qFormat/>
    <w:pPr>
      <w:ind w:left="440"/>
      <w:jc w:val="left"/>
      <w:spacing w:after="100" w:line="259" w:lineRule="auto"/>
      <w:widowControl/>
    </w:pPr>
    <w:rPr>
      <w:rFonts w:ascii="等线" w:hAnsi="等线" w:eastAsia="等线"/>
      <w:sz w:val="22"/>
      <w:szCs w:val="22"/>
    </w:rPr>
  </w:style>
  <w:style w:type="paragraph" w:styleId="1115" w:customStyle="1">
    <w:name w:val="目录 81"/>
    <w:basedOn w:val="828"/>
    <w:next w:val="828"/>
    <w:uiPriority w:val="39"/>
    <w:unhideWhenUsed/>
    <w:qFormat/>
    <w:pPr>
      <w:ind w:left="2940"/>
    </w:pPr>
    <w:rPr>
      <w:rFonts w:ascii="等线" w:hAnsi="等线" w:eastAsia="等线"/>
      <w:szCs w:val="22"/>
    </w:rPr>
  </w:style>
  <w:style w:type="paragraph" w:styleId="1116" w:customStyle="1">
    <w:name w:val="目录 11"/>
    <w:basedOn w:val="828"/>
    <w:next w:val="828"/>
    <w:uiPriority w:val="39"/>
    <w:qFormat/>
    <w:rPr>
      <w:rFonts w:ascii="仿宋_GB2312" w:eastAsia="仿宋_GB2312"/>
      <w:sz w:val="24"/>
    </w:rPr>
  </w:style>
  <w:style w:type="paragraph" w:styleId="1117" w:customStyle="1">
    <w:name w:val="目录 41"/>
    <w:basedOn w:val="828"/>
    <w:next w:val="828"/>
    <w:uiPriority w:val="39"/>
    <w:unhideWhenUsed/>
    <w:qFormat/>
    <w:pPr>
      <w:ind w:left="1260"/>
    </w:pPr>
    <w:rPr>
      <w:rFonts w:ascii="等线" w:hAnsi="等线" w:eastAsia="等线"/>
      <w:szCs w:val="22"/>
    </w:rPr>
  </w:style>
  <w:style w:type="paragraph" w:styleId="1118" w:customStyle="1">
    <w:name w:val="目录 61"/>
    <w:basedOn w:val="828"/>
    <w:next w:val="828"/>
    <w:uiPriority w:val="39"/>
    <w:unhideWhenUsed/>
    <w:qFormat/>
    <w:pPr>
      <w:ind w:left="2100"/>
    </w:pPr>
    <w:rPr>
      <w:rFonts w:ascii="等线" w:hAnsi="等线" w:eastAsia="等线"/>
      <w:szCs w:val="22"/>
    </w:rPr>
  </w:style>
  <w:style w:type="paragraph" w:styleId="1119" w:customStyle="1">
    <w:name w:val="目录 21"/>
    <w:basedOn w:val="828"/>
    <w:next w:val="828"/>
    <w:uiPriority w:val="39"/>
    <w:unhideWhenUsed/>
    <w:qFormat/>
    <w:pPr>
      <w:ind w:left="220"/>
      <w:jc w:val="left"/>
      <w:spacing w:after="100" w:line="259" w:lineRule="auto"/>
      <w:widowControl/>
    </w:pPr>
    <w:rPr>
      <w:rFonts w:ascii="等线" w:hAnsi="等线" w:eastAsia="等线"/>
      <w:sz w:val="22"/>
      <w:szCs w:val="22"/>
    </w:rPr>
  </w:style>
  <w:style w:type="paragraph" w:styleId="1120" w:customStyle="1">
    <w:name w:val="目录 91"/>
    <w:basedOn w:val="828"/>
    <w:next w:val="828"/>
    <w:uiPriority w:val="39"/>
    <w:unhideWhenUsed/>
    <w:qFormat/>
    <w:pPr>
      <w:ind w:left="3360"/>
    </w:pPr>
    <w:rPr>
      <w:rFonts w:ascii="等线" w:hAnsi="等线" w:eastAsia="等线"/>
      <w:szCs w:val="22"/>
    </w:rPr>
  </w:style>
  <w:style w:type="character" w:styleId="1121" w:customStyle="1">
    <w:name w:val="p0 Char"/>
    <w:link w:val="1122"/>
    <w:uiPriority w:val="0"/>
    <w:qFormat/>
    <w:rPr>
      <w:rFonts w:eastAsia="宋体"/>
      <w:sz w:val="21"/>
      <w:szCs w:val="21"/>
      <w:lang w:val="en-US" w:eastAsia="zh-CN" w:bidi="ar-SA"/>
    </w:rPr>
  </w:style>
  <w:style w:type="paragraph" w:styleId="1122" w:customStyle="1">
    <w:name w:val="p0"/>
    <w:basedOn w:val="828"/>
    <w:link w:val="1121"/>
    <w:uiPriority w:val="0"/>
    <w:qFormat/>
    <w:pPr>
      <w:widowControl/>
    </w:pPr>
    <w:rPr>
      <w:szCs w:val="21"/>
    </w:rPr>
  </w:style>
  <w:style w:type="character" w:styleId="1123" w:customStyle="1">
    <w:name w:val="标题 2 Char Char Char"/>
    <w:link w:val="828"/>
    <w:uiPriority w:val="0"/>
    <w:qFormat/>
    <w:rPr>
      <w:rFonts w:ascii="Arial" w:hAnsi="Arial" w:eastAsia="黑体"/>
      <w:b/>
      <w:bCs/>
      <w:sz w:val="32"/>
      <w:szCs w:val="32"/>
      <w:lang w:val="en-US" w:eastAsia="zh-CN" w:bidi="ar-SA"/>
    </w:rPr>
  </w:style>
  <w:style w:type="character" w:styleId="1124" w:customStyle="1">
    <w:name w:val="NormalCharacter1"/>
    <w:link w:val="828"/>
    <w:uiPriority w:val="0"/>
    <w:semiHidden/>
    <w:qFormat/>
  </w:style>
  <w:style w:type="paragraph" w:styleId="1125" w:customStyle="1">
    <w:name w:val="标题 21"/>
    <w:basedOn w:val="828"/>
    <w:next w:val="828"/>
    <w:uiPriority w:val="0"/>
    <w:qFormat/>
    <w:pPr>
      <w:jc w:val="center"/>
      <w:keepNext/>
      <w:widowControl/>
    </w:pPr>
    <w:rPr>
      <w:rFonts w:ascii="楷体_GB2312" w:eastAsia="楷体_GB2312"/>
      <w:sz w:val="18"/>
      <w:szCs w:val="20"/>
    </w:rPr>
  </w:style>
  <w:style w:type="paragraph" w:styleId="1126" w:customStyle="1">
    <w:name w:val="TOC 标题11"/>
    <w:basedOn w:val="829"/>
    <w:next w:val="82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27">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128" w:customStyle="1">
    <w:name w:val="样式1"/>
    <w:basedOn w:val="829"/>
    <w:link w:val="1129"/>
    <w:uiPriority w:val="0"/>
    <w:qFormat/>
    <w:pPr>
      <w:ind w:left="210" w:right="210"/>
    </w:pPr>
  </w:style>
  <w:style w:type="character" w:styleId="1129" w:customStyle="1">
    <w:name w:val="样式1 字符"/>
    <w:link w:val="1128"/>
    <w:uiPriority w:val="0"/>
    <w:qFormat/>
  </w:style>
  <w:style w:type="paragraph" w:styleId="1130" w:customStyle="1">
    <w:name w:val="标题 211"/>
    <w:basedOn w:val="82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31" w:customStyle="1">
    <w:name w:val="列出段落1"/>
    <w:basedOn w:val="828"/>
    <w:uiPriority w:val="1"/>
    <w:qFormat/>
    <w:pPr>
      <w:ind w:left="400" w:firstLine="420"/>
      <w:jc w:val="left"/>
    </w:pPr>
    <w:rPr>
      <w:rFonts w:ascii="宋体" w:hAnsi="宋体" w:cs="宋体"/>
      <w:sz w:val="22"/>
      <w:szCs w:val="22"/>
      <w:lang w:val="zh-CN" w:bidi="zh-CN"/>
    </w:rPr>
  </w:style>
  <w:style w:type="paragraph" w:styleId="1132" w:customStyle="1">
    <w:name w:val="Table Paragraph"/>
    <w:basedOn w:val="828"/>
    <w:uiPriority w:val="1"/>
    <w:qFormat/>
    <w:pPr>
      <w:jc w:val="left"/>
    </w:pPr>
    <w:rPr>
      <w:rFonts w:ascii="宋体" w:hAnsi="宋体" w:cs="宋体"/>
      <w:sz w:val="22"/>
      <w:szCs w:val="22"/>
      <w:lang w:val="zh-CN" w:bidi="zh-CN"/>
    </w:rPr>
  </w:style>
  <w:style w:type="character" w:styleId="1133" w:customStyle="1">
    <w:name w:val="ask-title2"/>
    <w:link w:val="828"/>
    <w:uiPriority w:val="0"/>
    <w:qFormat/>
  </w:style>
  <w:style w:type="paragraph" w:styleId="1134" w:customStyle="1">
    <w:name w:val="列出段落2"/>
    <w:basedOn w:val="828"/>
    <w:uiPriority w:val="99"/>
    <w:unhideWhenUsed/>
    <w:qFormat/>
    <w:pPr>
      <w:ind w:firstLine="420"/>
      <w:jc w:val="left"/>
    </w:pPr>
    <w:rPr>
      <w:rFonts w:ascii="宋体"/>
      <w:sz w:val="20"/>
      <w:szCs w:val="20"/>
    </w:rPr>
  </w:style>
  <w:style w:type="paragraph" w:styleId="1135" w:customStyle="1">
    <w:name w:val="纯文本1"/>
    <w:basedOn w:val="828"/>
    <w:uiPriority w:val="0"/>
    <w:qFormat/>
    <w:rPr>
      <w:rFonts w:ascii="宋体" w:hAnsi="Courier New"/>
      <w:sz w:val="20"/>
      <w:szCs w:val="21"/>
    </w:rPr>
  </w:style>
  <w:style w:type="character" w:styleId="1136" w:customStyle="1">
    <w:name w:val="纯文本 Char2"/>
    <w:link w:val="828"/>
    <w:uiPriority w:val="0"/>
    <w:qFormat/>
    <w:rPr>
      <w:rFonts w:ascii="宋体" w:hAnsi="Courier New"/>
      <w:sz w:val="21"/>
    </w:rPr>
  </w:style>
  <w:style w:type="paragraph" w:styleId="1137" w:customStyle="1">
    <w:name w:val="列出段落11"/>
    <w:basedOn w:val="828"/>
    <w:uiPriority w:val="0"/>
    <w:qFormat/>
    <w:pPr>
      <w:ind w:firstLine="420"/>
      <w:spacing w:line="0" w:lineRule="atLeast"/>
    </w:pPr>
    <w:rPr>
      <w:rFonts w:eastAsia="微软雅黑"/>
      <w:sz w:val="20"/>
      <w:szCs w:val="20"/>
    </w:rPr>
  </w:style>
  <w:style w:type="character" w:styleId="1138" w:customStyle="1">
    <w:name w:val="纯文本 Char"/>
    <w:link w:val="1139"/>
    <w:uiPriority w:val="0"/>
    <w:qFormat/>
    <w:rPr>
      <w:rFonts w:ascii="宋体" w:hAnsi="Courier New"/>
    </w:rPr>
  </w:style>
  <w:style w:type="paragraph" w:styleId="1139" w:customStyle="1">
    <w:name w:val="纯文本2"/>
    <w:basedOn w:val="828"/>
    <w:link w:val="1138"/>
    <w:uiPriority w:val="0"/>
    <w:qFormat/>
    <w:pPr>
      <w:ind w:firstLine="200"/>
      <w:spacing w:line="360" w:lineRule="auto"/>
    </w:pPr>
    <w:rPr>
      <w:rFonts w:ascii="宋体" w:hAnsi="Courier New"/>
      <w:sz w:val="20"/>
      <w:szCs w:val="20"/>
    </w:rPr>
  </w:style>
  <w:style w:type="character" w:styleId="1140" w:customStyle="1">
    <w:name w:val="页脚 Char"/>
    <w:link w:val="828"/>
    <w:uiPriority w:val="0"/>
    <w:qFormat/>
    <w:rPr>
      <w:sz w:val="18"/>
      <w:szCs w:val="18"/>
    </w:rPr>
  </w:style>
  <w:style w:type="paragraph" w:styleId="1141" w:customStyle="1">
    <w:name w:val="_Style 83"/>
    <w:basedOn w:val="828"/>
    <w:next w:val="1131"/>
    <w:uiPriority w:val="99"/>
    <w:qFormat/>
    <w:pPr>
      <w:ind w:firstLine="420"/>
    </w:pPr>
  </w:style>
  <w:style w:type="character" w:styleId="1142">
    <w:name w:val="Placeholder Text"/>
    <w:basedOn w:val="874"/>
    <w:link w:val="828"/>
    <w:uiPriority w:val="99"/>
    <w:unhideWhenUsed/>
    <w:qFormat/>
    <w:rPr>
      <w:color w:val="808080"/>
    </w:rPr>
  </w:style>
  <w:style w:type="paragraph" w:styleId="1143" w:customStyle="1">
    <w:name w:val="pf0"/>
    <w:basedOn w:val="828"/>
    <w:uiPriority w:val="0"/>
    <w:qFormat/>
    <w:pPr>
      <w:jc w:val="left"/>
      <w:spacing w:before="100" w:beforeAutospacing="1" w:after="100" w:afterAutospacing="1"/>
      <w:widowControl/>
    </w:pPr>
    <w:rPr>
      <w:rFonts w:ascii="宋体" w:hAnsi="宋体" w:cs="宋体"/>
      <w:sz w:val="24"/>
    </w:rPr>
  </w:style>
  <w:style w:type="character" w:styleId="1144" w:customStyle="1">
    <w:name w:val="cf01"/>
    <w:basedOn w:val="874"/>
    <w:link w:val="828"/>
    <w:uiPriority w:val="0"/>
    <w:qFormat/>
    <w:rPr>
      <w:rFonts w:hint="eastAsia" w:ascii="Microsoft YaHei UI" w:hAnsi="Microsoft YaHei UI" w:eastAsia="Microsoft YaHei UI"/>
      <w:sz w:val="18"/>
      <w:szCs w:val="18"/>
    </w:rPr>
  </w:style>
  <w:style w:type="character" w:styleId="1145" w:customStyle="1">
    <w:name w:val="cf11"/>
    <w:basedOn w:val="874"/>
    <w:link w:val="828"/>
    <w:uiPriority w:val="0"/>
    <w:qFormat/>
    <w:rPr>
      <w:rFonts w:hint="eastAsia" w:ascii="Microsoft YaHei UI" w:hAnsi="Microsoft YaHei UI" w:eastAsia="Microsoft YaHei UI"/>
      <w:sz w:val="18"/>
      <w:szCs w:val="18"/>
    </w:rPr>
  </w:style>
  <w:style w:type="paragraph" w:styleId="1146">
    <w:name w:val="List Paragraph"/>
    <w:basedOn w:val="828"/>
    <w:uiPriority w:val="1"/>
    <w:qFormat/>
    <w:pPr>
      <w:ind w:firstLine="420"/>
    </w:pPr>
  </w:style>
  <w:style w:type="paragraph" w:styleId="1147" w:customStyle="1">
    <w:name w:val="标题1，章节第一层"/>
    <w:basedOn w:val="828"/>
    <w:next w:val="82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48" w:customStyle="1">
    <w:name w:val="标准文本"/>
    <w:basedOn w:val="828"/>
    <w:uiPriority w:val="0"/>
    <w:qFormat/>
    <w:pPr>
      <w:ind w:firstLine="480"/>
      <w:spacing w:line="360" w:lineRule="auto"/>
    </w:pPr>
    <w:rPr>
      <w:rFonts w:ascii="Calibri" w:hAnsi="Calibri" w:eastAsia="Calibri" w:cs="宋体"/>
      <w:sz w:val="24"/>
      <w:lang w:val="zh-CN"/>
    </w:rPr>
  </w:style>
  <w:style w:type="character" w:styleId="1149" w:customStyle="1">
    <w:name w:val="标准文本 Char Char"/>
    <w:link w:val="828"/>
    <w:uiPriority w:val="0"/>
    <w:qFormat/>
    <w:rPr>
      <w:rFonts w:eastAsia="宋体" w:cs="宋体"/>
      <w:sz w:val="24"/>
      <w:szCs w:val="24"/>
      <w:lang w:val="en-US" w:eastAsia="zh-CN" w:bidi="ar-SA"/>
    </w:rPr>
  </w:style>
  <w:style w:type="character" w:styleId="1150" w:customStyle="1">
    <w:name w:val="标准小四 Char Char"/>
    <w:link w:val="828"/>
    <w:uiPriority w:val="0"/>
    <w:qFormat/>
    <w:rPr>
      <w:rFonts w:ascii="Arial" w:hAnsi="Arial" w:eastAsia="宋体"/>
      <w:sz w:val="24"/>
      <w:szCs w:val="21"/>
      <w:lang w:val="en-US" w:eastAsia="zh-CN" w:bidi="ar-SA"/>
    </w:rPr>
  </w:style>
  <w:style w:type="character" w:styleId="1151" w:customStyle="1">
    <w:name w:val="标准文本 Char"/>
    <w:link w:val="828"/>
    <w:uiPriority w:val="0"/>
    <w:qFormat/>
    <w:rPr>
      <w:rFonts w:eastAsia="宋体" w:cs="宋体"/>
      <w:sz w:val="24"/>
      <w:szCs w:val="24"/>
      <w:lang w:val="en-US" w:eastAsia="zh-CN" w:bidi="ar-SA"/>
    </w:rPr>
  </w:style>
  <w:style w:type="character" w:styleId="1152" w:customStyle="1">
    <w:name w:val="未处理的提及1"/>
    <w:basedOn w:val="874"/>
    <w:link w:val="828"/>
    <w:uiPriority w:val="99"/>
    <w:unhideWhenUsed/>
    <w:qFormat/>
    <w:rPr>
      <w:color w:val="605e5c"/>
      <w:shd w:val="clear" w:color="auto" w:fill="e1dfdd"/>
    </w:rPr>
  </w:style>
  <w:style w:type="paragraph" w:styleId="1153" w:customStyle="1">
    <w:name w:val="列出段落3"/>
    <w:basedOn w:val="828"/>
    <w:uiPriority w:val="99"/>
    <w:qFormat/>
    <w:pPr>
      <w:ind w:firstLine="420"/>
    </w:pPr>
  </w:style>
  <w:style w:type="paragraph" w:styleId="1154" w:customStyle="1">
    <w:name w:val="Normal_8_0"/>
    <w:uiPriority w:val="0"/>
    <w:qFormat/>
    <w:rPr>
      <w:rFonts w:hint="default" w:ascii="Times New Roman" w:hAnsi="Times New Roman" w:eastAsia="Times New Roman" w:cs="Times New Roman"/>
      <w:sz w:val="24"/>
      <w:szCs w:val="24"/>
      <w:lang w:eastAsia="zh-CN"/>
    </w:rPr>
  </w:style>
  <w:style w:type="character" w:styleId="1155" w:customStyle="1">
    <w:name w:val="默认段落字体12"/>
    <w:link w:val="828"/>
    <w:uiPriority w:val="1"/>
    <w:unhideWhenUsed/>
    <w:qFormat/>
    <w:rPr>
      <w:rFonts w:ascii="Times New Roman" w:hAnsi="Times New Roman" w:eastAsia="宋体" w:cs="Times New Roman"/>
      <w:sz w:val="21"/>
      <w:szCs w:val="24"/>
      <w:lang w:val="en-US" w:eastAsia="zh-CN" w:bidi="ar-SA"/>
    </w:rPr>
  </w:style>
  <w:style w:type="character" w:styleId="1156" w:customStyle="1">
    <w:name w:val="font41"/>
    <w:basedOn w:val="874"/>
    <w:link w:val="828"/>
    <w:uiPriority w:val="0"/>
    <w:qFormat/>
    <w:rPr>
      <w:rFonts w:ascii="方正仿宋_GBK" w:hAnsi="方正仿宋_GBK" w:eastAsia="方正仿宋_GBK" w:cs="方正仿宋_GBK"/>
      <w:b/>
      <w:bCs/>
      <w:color w:val="000000"/>
      <w:sz w:val="22"/>
      <w:szCs w:val="22"/>
      <w:u w:val="none"/>
    </w:rPr>
  </w:style>
  <w:style w:type="character" w:styleId="1157" w:customStyle="1">
    <w:name w:val="font31"/>
    <w:basedOn w:val="874"/>
    <w:link w:val="828"/>
    <w:uiPriority w:val="0"/>
    <w:qFormat/>
    <w:rPr>
      <w:rFonts w:ascii="方正仿宋_GBK" w:hAnsi="方正仿宋_GBK" w:eastAsia="方正仿宋_GBK" w:cs="方正仿宋_GBK"/>
      <w:color w:val="000000"/>
      <w:sz w:val="22"/>
      <w:szCs w:val="22"/>
      <w:u w:val="none"/>
    </w:rPr>
  </w:style>
  <w:style w:type="character" w:styleId="1158" w:customStyle="1">
    <w:name w:val="不明显参考1"/>
    <w:link w:val="828"/>
    <w:uiPriority w:val="31"/>
    <w:qFormat/>
    <w:rPr>
      <w:smallCaps/>
    </w:rPr>
  </w:style>
  <w:style w:type="paragraph" w:styleId="1159" w:customStyle="1">
    <w:name w:val="Normal_5_0"/>
    <w:uiPriority w:val="0"/>
    <w:qFormat/>
    <w:rPr>
      <w:rFonts w:hint="default" w:ascii="Times New Roman" w:hAnsi="Times New Roman" w:eastAsia="Times New Roman" w:cs="Times New Roman"/>
      <w:sz w:val="24"/>
      <w:szCs w:val="24"/>
      <w:lang w:eastAsia="zh-CN"/>
    </w:rPr>
  </w:style>
  <w:style w:type="character" w:styleId="1160" w:customStyle="1">
    <w:name w:val="默认段落字体11"/>
    <w:link w:val="828"/>
    <w:uiPriority w:val="1"/>
    <w:unhideWhenUsed/>
    <w:qFormat/>
  </w:style>
  <w:style w:type="paragraph" w:styleId="1161" w:customStyle="1">
    <w:name w:val="Normal_17"/>
    <w:uiPriority w:val="0"/>
    <w:qFormat/>
    <w:rPr>
      <w:rFonts w:hint="default" w:ascii="Times New Roman" w:hAnsi="Times New Roman" w:eastAsia="Times New Roman" w:cs="Times New Roman"/>
      <w:sz w:val="24"/>
      <w:szCs w:val="24"/>
      <w:lang w:eastAsia="zh-CN"/>
    </w:rPr>
  </w:style>
  <w:style w:type="paragraph" w:styleId="1162" w:customStyle="1">
    <w:name w:val="Normal_0_3"/>
    <w:uiPriority w:val="0"/>
    <w:qFormat/>
    <w:rPr>
      <w:rFonts w:hint="default" w:ascii="Times New Roman" w:hAnsi="Times New Roman" w:eastAsia="Times New Roman" w:cs="Times New Roman"/>
      <w:sz w:val="24"/>
      <w:szCs w:val="24"/>
      <w:lang w:eastAsia="zh-CN"/>
    </w:rPr>
  </w:style>
  <w:style w:type="paragraph" w:styleId="1163" w:customStyle="1">
    <w:name w:val="Normal_23"/>
    <w:uiPriority w:val="0"/>
    <w:qFormat/>
    <w:rPr>
      <w:rFonts w:hint="default" w:ascii="Times New Roman" w:hAnsi="Times New Roman" w:eastAsia="Times New Roman" w:cs="Times New Roman"/>
      <w:sz w:val="24"/>
      <w:szCs w:val="24"/>
      <w:lang w:eastAsia="zh-CN"/>
    </w:rPr>
  </w:style>
  <w:style w:type="paragraph" w:styleId="1164" w:customStyle="1">
    <w:name w:val="修订1"/>
    <w:uiPriority w:val="99"/>
    <w:unhideWhenUsed/>
    <w:qFormat/>
    <w:rPr>
      <w:rFonts w:hint="default" w:ascii="Times New Roman" w:hAnsi="Times New Roman" w:eastAsia="宋体" w:cs="Times New Roman"/>
      <w:sz w:val="21"/>
      <w:szCs w:val="24"/>
      <w:lang w:eastAsia="zh-CN"/>
    </w:rPr>
  </w:style>
  <w:style w:type="paragraph" w:styleId="1165" w:customStyle="1">
    <w:name w:val="列表段落1"/>
    <w:basedOn w:val="828"/>
    <w:uiPriority w:val="99"/>
    <w:qFormat/>
    <w:pPr>
      <w:ind w:firstLine="420"/>
    </w:pPr>
  </w:style>
  <w:style w:type="character" w:styleId="1166" w:customStyle="1">
    <w:name w:val="font21"/>
    <w:basedOn w:val="874"/>
    <w:link w:val="828"/>
    <w:uiPriority w:val="0"/>
    <w:qFormat/>
    <w:rPr>
      <w:rFonts w:hint="eastAsia" w:ascii="等线" w:hAnsi="等线" w:eastAsia="等线" w:cs="等线"/>
      <w:color w:val="000000"/>
      <w:sz w:val="21"/>
      <w:szCs w:val="21"/>
      <w:u w:val="none"/>
    </w:rPr>
  </w:style>
  <w:style w:type="character" w:styleId="1167" w:customStyle="1">
    <w:name w:val="font11"/>
    <w:basedOn w:val="874"/>
    <w:link w:val="828"/>
    <w:uiPriority w:val="0"/>
    <w:qFormat/>
    <w:rPr>
      <w:rFonts w:hint="eastAsia" w:ascii="宋体" w:hAnsi="宋体" w:eastAsia="宋体" w:cs="宋体"/>
      <w:color w:val="000000"/>
      <w:sz w:val="21"/>
      <w:szCs w:val="21"/>
      <w:u w:val="none"/>
    </w:rPr>
  </w:style>
  <w:style w:type="paragraph" w:styleId="1168" w:customStyle="1">
    <w:name w:val="null3"/>
    <w:uiPriority w:val="0"/>
    <w:qFormat/>
    <w:rPr>
      <w:rFonts w:hint="default" w:ascii="等线" w:hAnsi="等线" w:eastAsia="宋体" w:cs="Arial"/>
      <w:lang w:eastAsia="en-US"/>
    </w:rPr>
  </w:style>
  <w:style w:type="paragraph" w:styleId="1169" w:customStyle="1">
    <w:name w:val="Plain Text1"/>
    <w:basedOn w:val="828"/>
    <w:uiPriority w:val="0"/>
    <w:qFormat/>
    <w:pPr>
      <w:jc w:val="left"/>
      <w:widowControl/>
    </w:pPr>
    <w:rPr>
      <w:rFonts w:ascii="宋体" w:hAnsi="Courier New" w:eastAsia="楷体_GB2312"/>
      <w:sz w:val="26"/>
      <w:szCs w:val="20"/>
    </w:rPr>
  </w:style>
  <w:style w:type="paragraph" w:styleId="1170" w:customStyle="1">
    <w:name w:val="正文缩进1"/>
    <w:basedOn w:val="828"/>
    <w:uiPriority w:val="99"/>
    <w:unhideWhenUsed/>
    <w:qFormat/>
    <w:pPr>
      <w:ind w:firstLine="420"/>
      <w:jc w:val="left"/>
    </w:pPr>
    <w:rPr>
      <w:sz w:val="24"/>
    </w:rPr>
  </w:style>
  <w:style w:type="paragraph" w:styleId="1171" w:customStyle="1">
    <w:name w:val="Revision"/>
    <w:uiPriority w:val="99"/>
    <w:unhideWhenUsed/>
    <w:qFormat/>
    <w:rPr>
      <w:rFonts w:hint="default" w:ascii="Times New Roman" w:hAnsi="Times New Roman" w:eastAsia="宋体" w:cs="Times New Roman"/>
      <w:sz w:val="21"/>
      <w:szCs w:val="24"/>
      <w:lang w:eastAsia="zh-CN"/>
    </w:rPr>
  </w:style>
  <w:style w:type="paragraph" w:styleId="1172" w:customStyle="1">
    <w:name w:val="0正文"/>
    <w:basedOn w:val="828"/>
    <w:uiPriority w:val="0"/>
    <w:qFormat/>
    <w:pPr>
      <w:ind w:left="0" w:right="0" w:firstLine="200"/>
      <w:jc w:val="left"/>
      <w:keepLines w:val="0"/>
      <w:keepNext w:val="0"/>
      <w:spacing w:before="0" w:beforeAutospacing="0" w:after="0" w:afterAutospacing="0"/>
      <w:widowControl/>
      <w:suppressLineNumbers w:val="0"/>
    </w:pPr>
    <w:rPr>
      <w:rFonts w:hint="default" w:ascii="Times New Roman" w:hAnsi="Times New Roman" w:eastAsia="宋体" w:cs="Times New Roman"/>
      <w:sz w:val="21"/>
      <w:szCs w:val="21"/>
      <w:lang w:val="en-US" w:eastAsia="zh-CN" w:bidi="ar"/>
    </w:rPr>
  </w:style>
  <w:style w:type="paragraph" w:styleId="1173" w:customStyle="1">
    <w:name w:val="msolistparagraph"/>
    <w:basedOn w:val="828"/>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table" w:styleId="1174"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175" w:customStyle="1">
    <w:name w:val="Table Text"/>
    <w:basedOn w:val="828"/>
    <w:uiPriority w:val="0"/>
    <w:semiHidden/>
    <w:qFormat/>
    <w:rPr>
      <w:rFonts w:ascii="Arial" w:hAnsi="Arial" w:eastAsia="Arial" w:cs="Arial"/>
      <w:sz w:val="21"/>
      <w:szCs w:val="21"/>
      <w:lang w:val="en-US" w:eastAsia="en-US" w:bidi="ar-SA"/>
    </w:rPr>
  </w:style>
  <w:style w:type="paragraph" w:styleId="1176" w:customStyle="1">
    <w:name w:val="正文文本缩进11"/>
    <w:basedOn w:val="828"/>
    <w:next w:val="888"/>
    <w:uiPriority w:val="0"/>
    <w:unhideWhenUsed/>
    <w:qFormat/>
    <w:pPr>
      <w:ind w:left="420"/>
      <w:spacing w:after="120"/>
    </w:pPr>
  </w:style>
  <w:style w:type="table" w:styleId="1177" w:customStyle="1">
    <w:name w:val="网格型11"/>
    <w:basedOn w:val="1178"/>
    <w:uiPriority w:val="0"/>
    <w:qFormat/>
    <w:pPr>
      <w:jc w:val="both"/>
      <w:widowControl w:val="off"/>
    </w:pPr>
    <w:rPr>
      <w:rFonts w:ascii="Times New Roman" w:hAnsi="Times New Roman" w:eastAsia="宋体" w:cs="Times New Roman"/>
      <w:sz w:val="20"/>
      <w:szCs w:val="20"/>
    </w:rPr>
    <w:tblPr/>
  </w:style>
  <w:style w:type="table" w:styleId="1178" w:customStyle="1">
    <w:name w:val="普通表格11"/>
    <w:uiPriority w:val="99"/>
    <w:unhideWhenUsed/>
    <w:qFormat/>
    <w:tblPr/>
  </w:style>
  <w:style w:type="paragraph" w:styleId="1179" w:customStyle="1">
    <w:name w:val="Normal:1"/>
    <w:basedOn w:val="828"/>
    <w:uiPriority w:val="0"/>
    <w:qFormat/>
    <w:pPr>
      <w:widowControl/>
    </w:pPr>
    <w:rPr>
      <w:szCs w:val="20"/>
    </w:rPr>
  </w:style>
  <w:style w:type="character" w:styleId="1180" w:customStyle="1">
    <w:name w:val="font131"/>
    <w:basedOn w:val="838"/>
    <w:uiPriority w:val="0"/>
    <w:qFormat/>
    <w:rPr>
      <w:rFonts w:hint="eastAsia" w:ascii="宋体" w:hAnsi="宋体" w:eastAsia="宋体" w:cs="宋体"/>
      <w:color w:val="000000"/>
      <w:sz w:val="21"/>
      <w:szCs w:val="21"/>
      <w:u w:val="none"/>
    </w:rPr>
  </w:style>
  <w:style w:type="character" w:styleId="1181" w:customStyle="1">
    <w:name w:val="font61"/>
    <w:basedOn w:val="838"/>
    <w:uiPriority w:val="0"/>
    <w:qFormat/>
    <w:rPr>
      <w:rFonts w:hint="default" w:ascii="Times New Roman" w:hAnsi="Times New Roman" w:eastAsia="宋体" w:cs="Times New Roman"/>
      <w:color w:val="000000"/>
      <w:sz w:val="21"/>
      <w:szCs w:val="21"/>
      <w:u w:val="none"/>
    </w:rPr>
  </w:style>
  <w:style w:type="paragraph" w:styleId="118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3aabebd8-81e6-42c6-843b-2c4777bc0c76}"/>
        <w:description w:val=""/>
        <w:category>
          <w:name w:val="常规"/>
          <w:gallery w:val="placeholder"/>
        </w:category>
        <w:types>
          <w:type w:val="bbPlcHdr"/>
        </w:types>
        <w:behaviors>
          <w:behavior w:val="content"/>
        </w:behaviors>
        <w:guid w:val="{3aabebd8-81e6-42c6-843b-2c4777bc0c76}"/>
      </w:docPartPr>
      <w:docPartBody>
        <w:p>
          <w:r>
            <w:rPr>
              <w:rStyle w:val="1812"/>
              <w:rFonts w:hint="eastAsia"/>
            </w:rPr>
            <w:t xml:space="preserve">单击或点击此处输入文字。</w:t>
          </w:r>
          <w:r/>
        </w:p>
      </w:docPartBody>
    </w:docPart>
    <w:docPart>
      <w:docPartPr>
        <w:name w:val="{2086d34f-f3d4-44db-9c39-b19fb2a4047c}"/>
        <w:description w:val=""/>
        <w:category>
          <w:name w:val="常规"/>
          <w:gallery w:val="placeholder"/>
        </w:category>
        <w:types>
          <w:type w:val="bbPlcHdr"/>
        </w:types>
        <w:behaviors>
          <w:behavior w:val="content"/>
        </w:behaviors>
        <w:guid w:val="{2086d34f-f3d4-44db-9c39-b19fb2a4047c}"/>
      </w:docPartPr>
      <w:docPartBody>
        <w:p>
          <w:pPr>
            <w:pStyle w:val="1813"/>
          </w:pPr>
          <w:r>
            <w:rPr>
              <w:rStyle w:val="1812"/>
              <w:rFonts w:hint="eastAsia"/>
            </w:rPr>
            <w:t xml:space="preserve">单击或点击此处输入文字。</w:t>
          </w:r>
          <w:r/>
        </w:p>
      </w:docPartBody>
    </w:docPart>
    <w:docPart>
      <w:docPartPr>
        <w:name w:val="{41721718-2eae-4f57-9e98-de424fed4278}"/>
        <w:description w:val=""/>
        <w:category>
          <w:name w:val="常规"/>
          <w:gallery w:val="placeholder"/>
        </w:category>
        <w:types>
          <w:type w:val="bbPlcHdr"/>
        </w:types>
        <w:behaviors>
          <w:behavior w:val="content"/>
        </w:behaviors>
        <w:guid w:val="{41721718-2eae-4f57-9e98-de424fed4278}"/>
      </w:docPartPr>
      <w:docPartBody>
        <w:p>
          <w:r>
            <w:rPr>
              <w:rStyle w:val="1812"/>
              <w:rFonts w:hint="eastAsia"/>
            </w:rPr>
            <w:t xml:space="preserve">单击或点击此处输入文字。</w:t>
          </w:r>
          <w:r/>
        </w:p>
      </w:docPartBody>
    </w:docPart>
    <w:docPart>
      <w:docPartPr>
        <w:name w:val="{879db298-ea49-4e76-81f6-ad98c1e65fc9}"/>
        <w:description w:val=""/>
        <w:category>
          <w:name w:val="常规"/>
          <w:gallery w:val="placeholder"/>
        </w:category>
        <w:types>
          <w:type w:val="bbPlcHdr"/>
        </w:types>
        <w:behaviors>
          <w:behavior w:val="content"/>
        </w:behaviors>
        <w:guid w:val="{879db298-ea49-4e76-81f6-ad98c1e65fc9}"/>
      </w:docPartPr>
      <w:docPartBody>
        <w:p>
          <w:r>
            <w:rPr>
              <w:rStyle w:val="1812"/>
              <w:rFonts w:hint="eastAsia"/>
            </w:rPr>
            <w:t xml:space="preserve">单击或点击此处输入文字。</w:t>
          </w:r>
          <w:r/>
        </w:p>
      </w:docPartBody>
    </w:docPart>
    <w:docPart>
      <w:docPartPr>
        <w:name w:val="{df120f20-1945-4796-b7a8-bf97f526dd17}"/>
        <w:description w:val=""/>
        <w:category>
          <w:name w:val="常规"/>
          <w:gallery w:val="placeholder"/>
        </w:category>
        <w:types>
          <w:type w:val="bbPlcHdr"/>
        </w:types>
        <w:behaviors>
          <w:behavior w:val="content"/>
        </w:behaviors>
        <w:guid w:val="{df120f20-1945-4796-b7a8-bf97f526dd17}"/>
      </w:docPartPr>
      <w:docPartBody>
        <w:p>
          <w:pPr>
            <w:pStyle w:val="1814"/>
          </w:pPr>
          <w:r>
            <w:rPr>
              <w:rStyle w:val="1812"/>
              <w:rFonts w:hint="eastAsia"/>
            </w:rPr>
            <w:t xml:space="preserve">单击或点击此处输入文字。</w:t>
          </w:r>
          <w:r/>
        </w:p>
      </w:docPartBody>
    </w:docPart>
    <w:docPart>
      <w:docPartPr>
        <w:name w:val="{527ea344-4c11-4972-9ce1-c70d11228fe1}"/>
        <w:description w:val=""/>
        <w:category>
          <w:name w:val="常规"/>
          <w:gallery w:val="placeholder"/>
        </w:category>
        <w:types>
          <w:type w:val="bbPlcHdr"/>
        </w:types>
        <w:behaviors>
          <w:behavior w:val="content"/>
        </w:behaviors>
        <w:guid w:val="{527ea344-4c11-4972-9ce1-c70d11228fe1}"/>
      </w:docPartPr>
      <w:docPartBody>
        <w:p>
          <w:r>
            <w:rPr>
              <w:rStyle w:val="1812"/>
              <w:rFonts w:hint="eastAsia"/>
            </w:rPr>
            <w:t xml:space="preserve">单击或点击此处输入文字。</w:t>
          </w:r>
          <w:r/>
        </w:p>
      </w:docPartBody>
    </w:docPart>
    <w:docPart>
      <w:docPartPr>
        <w:name w:val="{97566865-a6cc-4f62-9e96-ae91ed29372f}"/>
        <w:description w:val=""/>
        <w:category>
          <w:name w:val="常规"/>
          <w:gallery w:val="placeholder"/>
        </w:category>
        <w:types>
          <w:type w:val="bbPlcHdr"/>
        </w:types>
        <w:behaviors>
          <w:behavior w:val="content"/>
        </w:behaviors>
        <w:guid w:val="{97566865-a6cc-4f62-9e96-ae91ed29372f}"/>
      </w:docPartPr>
      <w:docPartBody>
        <w:p>
          <w:r>
            <w:rPr>
              <w:rStyle w:val="1812"/>
              <w:rFonts w:hint="eastAsia"/>
            </w:rPr>
            <w:t xml:space="preserve">单击或点击此处输入文字。</w:t>
          </w:r>
          <w:r/>
        </w:p>
      </w:docPartBody>
    </w:docPart>
    <w:docPart>
      <w:docPartPr>
        <w:name w:val="{1d7839f5-619c-466c-9d2c-abe4be59e6cb}"/>
        <w:description w:val=""/>
        <w:category>
          <w:name w:val="常规"/>
          <w:gallery w:val="placeholder"/>
        </w:category>
        <w:types>
          <w:type w:val="bbPlcHdr"/>
        </w:types>
        <w:behaviors>
          <w:behavior w:val="content"/>
        </w:behaviors>
        <w:guid w:val="{1d7839f5-619c-466c-9d2c-abe4be59e6cb}"/>
      </w:docPartPr>
      <w:docPartBody>
        <w:p>
          <w:r>
            <w:rPr>
              <w:rStyle w:val="1812"/>
              <w:rFonts w:hint="eastAsia"/>
            </w:rPr>
            <w:t xml:space="preserve">单击或点击此处输入文字。</w:t>
          </w:r>
          <w:r/>
        </w:p>
      </w:docPartBody>
    </w:docPart>
    <w:docPart>
      <w:docPartPr>
        <w:name w:val="{f86b99ff-600e-4d3c-9c85-fb75e7ae1eeb}"/>
        <w:description w:val=""/>
        <w:category>
          <w:name w:val="常规"/>
          <w:gallery w:val="placeholder"/>
        </w:category>
        <w:types>
          <w:type w:val="bbPlcHdr"/>
        </w:types>
        <w:behaviors>
          <w:behavior w:val="content"/>
        </w:behaviors>
        <w:guid w:val="{f86b99ff-600e-4d3c-9c85-fb75e7ae1eeb}"/>
      </w:docPartPr>
      <w:docPartBody>
        <w:p>
          <w:r>
            <w:rPr>
              <w:rStyle w:val="1812"/>
              <w:rFonts w:hint="eastAsia"/>
            </w:rPr>
            <w:t xml:space="preserve">单击或点击此处输入文字。</w:t>
          </w:r>
          <w:r/>
        </w:p>
      </w:docPartBody>
    </w:docPart>
    <w:docPart>
      <w:docPartPr>
        <w:name w:val="{95f9176a-0f23-4b41-8a0c-0ca9bb118a07}"/>
        <w:description w:val=""/>
        <w:category>
          <w:name w:val="常规"/>
          <w:gallery w:val="placeholder"/>
        </w:category>
        <w:types>
          <w:type w:val="bbPlcHdr"/>
        </w:types>
        <w:behaviors>
          <w:behavior w:val="content"/>
        </w:behaviors>
        <w:guid w:val="{95f9176a-0f23-4b41-8a0c-0ca9bb118a07}"/>
      </w:docPartPr>
      <w:docPartBody>
        <w:p>
          <w:r>
            <w:rPr>
              <w:rStyle w:val="1812"/>
              <w:rFonts w:hint="eastAsia"/>
            </w:rPr>
            <w:t xml:space="preserve">单击或点击此处输入文字。</w:t>
          </w:r>
          <w:r/>
        </w:p>
      </w:docPartBody>
    </w:docPart>
    <w:docPart>
      <w:docPartPr>
        <w:name w:val="{ba66f119-e269-4b0a-868f-91930ccd3055}"/>
        <w:description w:val=""/>
        <w:category>
          <w:name w:val="常规"/>
          <w:gallery w:val="placeholder"/>
        </w:category>
        <w:types>
          <w:type w:val="bbPlcHdr"/>
        </w:types>
        <w:behaviors>
          <w:behavior w:val="content"/>
        </w:behaviors>
        <w:guid w:val="{ba66f119-e269-4b0a-868f-91930ccd3055}"/>
      </w:docPartPr>
      <w:docPartBody>
        <w:p>
          <w:pPr>
            <w:rPr>
              <w:rFonts w:hint="eastAsia"/>
            </w:rPr>
          </w:pPr>
          <w:r>
            <w:rPr>
              <w:rStyle w:val="1812"/>
              <w:rFonts w:hint="eastAsia"/>
            </w:rPr>
            <w:t xml:space="preserve">单击或点击此处输入文字。</w:t>
          </w:r>
          <w:r/>
        </w:p>
      </w:docPartBody>
    </w:docPart>
    <w:docPart>
      <w:docPartPr>
        <w:name w:val="{fa602f92-69b3-437b-8494-57751e3e997b}"/>
        <w:description w:val=""/>
        <w:category>
          <w:name w:val="常规"/>
          <w:gallery w:val="placeholder"/>
        </w:category>
        <w:types>
          <w:type w:val="bbPlcHdr"/>
        </w:types>
        <w:behaviors>
          <w:behavior w:val="content"/>
        </w:behaviors>
        <w:guid w:val="{fa602f92-69b3-437b-8494-57751e3e997b}"/>
      </w:docPartPr>
      <w:docPartBody>
        <w:p>
          <w:r>
            <w:rPr>
              <w:rStyle w:val="1812"/>
              <w:rFonts w:hint="eastAsia"/>
            </w:rPr>
            <w:t xml:space="preserve">单击或点击此处输入文字。</w:t>
          </w:r>
          <w:r/>
        </w:p>
      </w:docPartBody>
    </w:docPart>
    <w:docPart>
      <w:docPartPr>
        <w:name w:val="{24448fbe-2ca9-4b32-9490-ddbff8ad7494}"/>
        <w:description w:val=""/>
        <w:category>
          <w:name w:val="常规"/>
          <w:gallery w:val="placeholder"/>
        </w:category>
        <w:types>
          <w:type w:val="bbPlcHdr"/>
        </w:types>
        <w:behaviors>
          <w:behavior w:val="content"/>
        </w:behaviors>
        <w:guid w:val="{24448fbe-2ca9-4b32-9490-ddbff8ad7494}"/>
      </w:docPartPr>
      <w:docPartBody>
        <w:p>
          <w:pPr>
            <w:pStyle w:val="1815"/>
          </w:pPr>
          <w:r>
            <w:rPr>
              <w:rStyle w:val="1812"/>
              <w:rFonts w:hint="eastAsia"/>
            </w:rPr>
            <w:t xml:space="preserve">单击或点击此处输入文字。</w:t>
          </w:r>
          <w:r/>
        </w:p>
      </w:docPartBody>
    </w:docPart>
    <w:docPart>
      <w:docPartPr>
        <w:name w:val="{5934c2bd-a05b-4768-9f5e-ebcd9002f7c3}"/>
        <w:description w:val=""/>
        <w:category>
          <w:name w:val="常规"/>
          <w:gallery w:val="placeholder"/>
        </w:category>
        <w:types>
          <w:type w:val="bbPlcHdr"/>
        </w:types>
        <w:behaviors>
          <w:behavior w:val="content"/>
        </w:behaviors>
        <w:guid w:val="{5934c2bd-a05b-4768-9f5e-ebcd9002f7c3}"/>
      </w:docPartPr>
      <w:docPartBody>
        <w:p>
          <w:pPr>
            <w:pStyle w:val="1816"/>
          </w:pPr>
          <w:r>
            <w:rPr>
              <w:rStyle w:val="1812"/>
              <w:rFonts w:hint="eastAsia"/>
            </w:rPr>
            <w:t xml:space="preserve">单击或点击此处输入文字。</w:t>
          </w:r>
          <w:r/>
        </w:p>
      </w:docPartBody>
    </w:docPart>
    <w:docPart>
      <w:docPartPr>
        <w:name w:val="{5c8f73af-c743-470c-902e-767161c14f4d}"/>
        <w:description w:val=""/>
        <w:category>
          <w:name w:val="常规"/>
          <w:gallery w:val="placeholder"/>
        </w:category>
        <w:types>
          <w:type w:val="bbPlcHdr"/>
        </w:types>
        <w:behaviors>
          <w:behavior w:val="content"/>
        </w:behaviors>
        <w:guid w:val="{5c8f73af-c743-470c-902e-767161c14f4d}"/>
      </w:docPartPr>
      <w:docPartBody>
        <w:p>
          <w:r>
            <w:rPr>
              <w:rStyle w:val="1812"/>
              <w:rFonts w:hint="eastAsia"/>
            </w:rPr>
            <w:t xml:space="preserve">单击或点击此处输入文字。</w:t>
          </w:r>
          <w:r/>
        </w:p>
      </w:docPartBody>
    </w:docPart>
    <w:docPart>
      <w:docPartPr>
        <w:name w:val="{3d54a08b-e57a-4216-aa7b-fe087227789f}"/>
        <w:description w:val=""/>
        <w:category>
          <w:name w:val="常规"/>
          <w:gallery w:val="placeholder"/>
        </w:category>
        <w:types>
          <w:type w:val="bbPlcHdr"/>
        </w:types>
        <w:behaviors>
          <w:behavior w:val="content"/>
        </w:behaviors>
        <w:guid w:val="{3d54a08b-e57a-4216-aa7b-fe087227789f}"/>
      </w:docPartPr>
      <w:docPartBody>
        <w:p>
          <w:pPr>
            <w:pStyle w:val="1817"/>
          </w:pPr>
          <w:r>
            <w:rPr>
              <w:rStyle w:val="1812"/>
              <w:rFonts w:hint="eastAsia"/>
            </w:rPr>
            <w:t xml:space="preserve">单击或点击此处输入文字。</w:t>
          </w:r>
          <w:r/>
        </w:p>
      </w:docPartBody>
    </w:docPart>
    <w:docPart>
      <w:docPartPr>
        <w:name w:val="{36c0352e-8547-4c0f-8c29-51c8c744dd73}"/>
        <w:description w:val=""/>
        <w:category>
          <w:name w:val="常规"/>
          <w:gallery w:val="placeholder"/>
        </w:category>
        <w:types>
          <w:type w:val="bbPlcHdr"/>
        </w:types>
        <w:behaviors>
          <w:behavior w:val="content"/>
        </w:behaviors>
        <w:guid w:val="{36c0352e-8547-4c0f-8c29-51c8c744dd73}"/>
      </w:docPartPr>
      <w:docPartBody>
        <w:p>
          <w:r>
            <w:rPr>
              <w:rStyle w:val="1812"/>
              <w:rFonts w:hint="eastAsia"/>
            </w:rPr>
            <w:t xml:space="preserve">单击或点击此处输入文字。</w:t>
          </w:r>
          <w:r/>
        </w:p>
      </w:docPartBody>
    </w:docPart>
    <w:docPart>
      <w:docPartPr>
        <w:name w:val="{c236ebb4-9e27-476b-85eb-7be2eac999a7}"/>
        <w:description w:val=""/>
        <w:category>
          <w:name w:val="常规"/>
          <w:gallery w:val="placeholder"/>
        </w:category>
        <w:types>
          <w:type w:val="bbPlcHdr"/>
        </w:types>
        <w:behaviors>
          <w:behavior w:val="content"/>
        </w:behaviors>
        <w:guid w:val="{c236ebb4-9e27-476b-85eb-7be2eac999a7}"/>
      </w:docPartPr>
      <w:docPartBody>
        <w:p>
          <w:pPr>
            <w:pStyle w:val="1818"/>
          </w:pPr>
          <w:r>
            <w:rPr>
              <w:rStyle w:val="181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32">
    <w:name w:val="Heading 1"/>
    <w:basedOn w:val="1810"/>
    <w:next w:val="1810"/>
    <w:link w:val="1633"/>
    <w:uiPriority w:val="9"/>
    <w:qFormat/>
    <w:pPr>
      <w:keepLines/>
      <w:keepNext/>
      <w:spacing w:before="480" w:after="200"/>
      <w:outlineLvl w:val="0"/>
    </w:pPr>
    <w:rPr>
      <w:rFonts w:ascii="Arial" w:hAnsi="Arial" w:eastAsia="Arial" w:cs="Arial"/>
      <w:sz w:val="40"/>
      <w:szCs w:val="40"/>
    </w:rPr>
  </w:style>
  <w:style w:type="character" w:styleId="1633">
    <w:name w:val="Heading 1 Char"/>
    <w:basedOn w:val="1811"/>
    <w:link w:val="1632"/>
    <w:uiPriority w:val="9"/>
    <w:rPr>
      <w:rFonts w:ascii="Arial" w:hAnsi="Arial" w:eastAsia="Arial" w:cs="Arial"/>
      <w:sz w:val="40"/>
      <w:szCs w:val="40"/>
    </w:rPr>
  </w:style>
  <w:style w:type="paragraph" w:styleId="1634">
    <w:name w:val="Heading 2"/>
    <w:basedOn w:val="1810"/>
    <w:next w:val="1810"/>
    <w:link w:val="1635"/>
    <w:uiPriority w:val="9"/>
    <w:unhideWhenUsed/>
    <w:qFormat/>
    <w:pPr>
      <w:keepLines/>
      <w:keepNext/>
      <w:spacing w:before="360" w:after="200"/>
      <w:outlineLvl w:val="1"/>
    </w:pPr>
    <w:rPr>
      <w:rFonts w:ascii="Arial" w:hAnsi="Arial" w:eastAsia="Arial" w:cs="Arial"/>
      <w:sz w:val="34"/>
    </w:rPr>
  </w:style>
  <w:style w:type="character" w:styleId="1635">
    <w:name w:val="Heading 2 Char"/>
    <w:basedOn w:val="1811"/>
    <w:link w:val="1634"/>
    <w:uiPriority w:val="9"/>
    <w:rPr>
      <w:rFonts w:ascii="Arial" w:hAnsi="Arial" w:eastAsia="Arial" w:cs="Arial"/>
      <w:sz w:val="34"/>
    </w:rPr>
  </w:style>
  <w:style w:type="paragraph" w:styleId="1636">
    <w:name w:val="Heading 3"/>
    <w:basedOn w:val="1810"/>
    <w:next w:val="1810"/>
    <w:link w:val="1637"/>
    <w:uiPriority w:val="9"/>
    <w:unhideWhenUsed/>
    <w:qFormat/>
    <w:pPr>
      <w:keepLines/>
      <w:keepNext/>
      <w:spacing w:before="320" w:after="200"/>
      <w:outlineLvl w:val="2"/>
    </w:pPr>
    <w:rPr>
      <w:rFonts w:ascii="Arial" w:hAnsi="Arial" w:eastAsia="Arial" w:cs="Arial"/>
      <w:sz w:val="30"/>
      <w:szCs w:val="30"/>
    </w:rPr>
  </w:style>
  <w:style w:type="character" w:styleId="1637">
    <w:name w:val="Heading 3 Char"/>
    <w:basedOn w:val="1811"/>
    <w:link w:val="1636"/>
    <w:uiPriority w:val="9"/>
    <w:rPr>
      <w:rFonts w:ascii="Arial" w:hAnsi="Arial" w:eastAsia="Arial" w:cs="Arial"/>
      <w:sz w:val="30"/>
      <w:szCs w:val="30"/>
    </w:rPr>
  </w:style>
  <w:style w:type="paragraph" w:styleId="1638">
    <w:name w:val="Heading 4"/>
    <w:basedOn w:val="1810"/>
    <w:next w:val="1810"/>
    <w:link w:val="1639"/>
    <w:uiPriority w:val="9"/>
    <w:unhideWhenUsed/>
    <w:qFormat/>
    <w:pPr>
      <w:keepLines/>
      <w:keepNext/>
      <w:spacing w:before="320" w:after="200"/>
      <w:outlineLvl w:val="3"/>
    </w:pPr>
    <w:rPr>
      <w:rFonts w:ascii="Arial" w:hAnsi="Arial" w:eastAsia="Arial" w:cs="Arial"/>
      <w:b/>
      <w:bCs/>
      <w:sz w:val="26"/>
      <w:szCs w:val="26"/>
    </w:rPr>
  </w:style>
  <w:style w:type="character" w:styleId="1639">
    <w:name w:val="Heading 4 Char"/>
    <w:basedOn w:val="1811"/>
    <w:link w:val="1638"/>
    <w:uiPriority w:val="9"/>
    <w:rPr>
      <w:rFonts w:ascii="Arial" w:hAnsi="Arial" w:eastAsia="Arial" w:cs="Arial"/>
      <w:b/>
      <w:bCs/>
      <w:sz w:val="26"/>
      <w:szCs w:val="26"/>
    </w:rPr>
  </w:style>
  <w:style w:type="paragraph" w:styleId="1640">
    <w:name w:val="Heading 5"/>
    <w:basedOn w:val="1810"/>
    <w:next w:val="1810"/>
    <w:link w:val="1641"/>
    <w:uiPriority w:val="9"/>
    <w:unhideWhenUsed/>
    <w:qFormat/>
    <w:pPr>
      <w:keepLines/>
      <w:keepNext/>
      <w:spacing w:before="320" w:after="200"/>
      <w:outlineLvl w:val="4"/>
    </w:pPr>
    <w:rPr>
      <w:rFonts w:ascii="Arial" w:hAnsi="Arial" w:eastAsia="Arial" w:cs="Arial"/>
      <w:b/>
      <w:bCs/>
      <w:sz w:val="24"/>
      <w:szCs w:val="24"/>
    </w:rPr>
  </w:style>
  <w:style w:type="character" w:styleId="1641">
    <w:name w:val="Heading 5 Char"/>
    <w:basedOn w:val="1811"/>
    <w:link w:val="1640"/>
    <w:uiPriority w:val="9"/>
    <w:rPr>
      <w:rFonts w:ascii="Arial" w:hAnsi="Arial" w:eastAsia="Arial" w:cs="Arial"/>
      <w:b/>
      <w:bCs/>
      <w:sz w:val="24"/>
      <w:szCs w:val="24"/>
    </w:rPr>
  </w:style>
  <w:style w:type="paragraph" w:styleId="1642">
    <w:name w:val="Heading 6"/>
    <w:basedOn w:val="1810"/>
    <w:next w:val="1810"/>
    <w:link w:val="1643"/>
    <w:uiPriority w:val="9"/>
    <w:unhideWhenUsed/>
    <w:qFormat/>
    <w:pPr>
      <w:keepLines/>
      <w:keepNext/>
      <w:spacing w:before="320" w:after="200"/>
      <w:outlineLvl w:val="5"/>
    </w:pPr>
    <w:rPr>
      <w:rFonts w:ascii="Arial" w:hAnsi="Arial" w:eastAsia="Arial" w:cs="Arial"/>
      <w:b/>
      <w:bCs/>
      <w:sz w:val="22"/>
      <w:szCs w:val="22"/>
    </w:rPr>
  </w:style>
  <w:style w:type="character" w:styleId="1643">
    <w:name w:val="Heading 6 Char"/>
    <w:basedOn w:val="1811"/>
    <w:link w:val="1642"/>
    <w:uiPriority w:val="9"/>
    <w:rPr>
      <w:rFonts w:ascii="Arial" w:hAnsi="Arial" w:eastAsia="Arial" w:cs="Arial"/>
      <w:b/>
      <w:bCs/>
      <w:sz w:val="22"/>
      <w:szCs w:val="22"/>
    </w:rPr>
  </w:style>
  <w:style w:type="paragraph" w:styleId="1644">
    <w:name w:val="Heading 7"/>
    <w:basedOn w:val="1810"/>
    <w:next w:val="1810"/>
    <w:link w:val="1645"/>
    <w:uiPriority w:val="9"/>
    <w:unhideWhenUsed/>
    <w:qFormat/>
    <w:pPr>
      <w:keepLines/>
      <w:keepNext/>
      <w:spacing w:before="320" w:after="200"/>
      <w:outlineLvl w:val="6"/>
    </w:pPr>
    <w:rPr>
      <w:rFonts w:ascii="Arial" w:hAnsi="Arial" w:eastAsia="Arial" w:cs="Arial"/>
      <w:b/>
      <w:bCs/>
      <w:i/>
      <w:iCs/>
      <w:sz w:val="22"/>
      <w:szCs w:val="22"/>
    </w:rPr>
  </w:style>
  <w:style w:type="character" w:styleId="1645">
    <w:name w:val="Heading 7 Char"/>
    <w:basedOn w:val="1811"/>
    <w:link w:val="1644"/>
    <w:uiPriority w:val="9"/>
    <w:rPr>
      <w:rFonts w:ascii="Arial" w:hAnsi="Arial" w:eastAsia="Arial" w:cs="Arial"/>
      <w:b/>
      <w:bCs/>
      <w:i/>
      <w:iCs/>
      <w:sz w:val="22"/>
      <w:szCs w:val="22"/>
    </w:rPr>
  </w:style>
  <w:style w:type="paragraph" w:styleId="1646">
    <w:name w:val="Heading 8"/>
    <w:basedOn w:val="1810"/>
    <w:next w:val="1810"/>
    <w:link w:val="1647"/>
    <w:uiPriority w:val="9"/>
    <w:unhideWhenUsed/>
    <w:qFormat/>
    <w:pPr>
      <w:keepLines/>
      <w:keepNext/>
      <w:spacing w:before="320" w:after="200"/>
      <w:outlineLvl w:val="7"/>
    </w:pPr>
    <w:rPr>
      <w:rFonts w:ascii="Arial" w:hAnsi="Arial" w:eastAsia="Arial" w:cs="Arial"/>
      <w:i/>
      <w:iCs/>
      <w:sz w:val="22"/>
      <w:szCs w:val="22"/>
    </w:rPr>
  </w:style>
  <w:style w:type="character" w:styleId="1647">
    <w:name w:val="Heading 8 Char"/>
    <w:basedOn w:val="1811"/>
    <w:link w:val="1646"/>
    <w:uiPriority w:val="9"/>
    <w:rPr>
      <w:rFonts w:ascii="Arial" w:hAnsi="Arial" w:eastAsia="Arial" w:cs="Arial"/>
      <w:i/>
      <w:iCs/>
      <w:sz w:val="22"/>
      <w:szCs w:val="22"/>
    </w:rPr>
  </w:style>
  <w:style w:type="paragraph" w:styleId="1648">
    <w:name w:val="Heading 9"/>
    <w:basedOn w:val="1810"/>
    <w:next w:val="1810"/>
    <w:link w:val="1649"/>
    <w:uiPriority w:val="9"/>
    <w:unhideWhenUsed/>
    <w:qFormat/>
    <w:pPr>
      <w:keepLines/>
      <w:keepNext/>
      <w:spacing w:before="320" w:after="200"/>
      <w:outlineLvl w:val="8"/>
    </w:pPr>
    <w:rPr>
      <w:rFonts w:ascii="Arial" w:hAnsi="Arial" w:eastAsia="Arial" w:cs="Arial"/>
      <w:i/>
      <w:iCs/>
      <w:sz w:val="21"/>
      <w:szCs w:val="21"/>
    </w:rPr>
  </w:style>
  <w:style w:type="character" w:styleId="1649">
    <w:name w:val="Heading 9 Char"/>
    <w:basedOn w:val="1811"/>
    <w:link w:val="1648"/>
    <w:uiPriority w:val="9"/>
    <w:rPr>
      <w:rFonts w:ascii="Arial" w:hAnsi="Arial" w:eastAsia="Arial" w:cs="Arial"/>
      <w:i/>
      <w:iCs/>
      <w:sz w:val="21"/>
      <w:szCs w:val="21"/>
    </w:rPr>
  </w:style>
  <w:style w:type="paragraph" w:styleId="1650">
    <w:name w:val="List Paragraph"/>
    <w:basedOn w:val="1810"/>
    <w:uiPriority w:val="34"/>
    <w:qFormat/>
    <w:pPr>
      <w:contextualSpacing/>
      <w:ind w:left="720"/>
    </w:pPr>
  </w:style>
  <w:style w:type="paragraph" w:styleId="1651">
    <w:name w:val="No Spacing"/>
    <w:uiPriority w:val="1"/>
    <w:qFormat/>
    <w:pPr>
      <w:spacing w:before="0" w:after="0" w:line="240" w:lineRule="auto"/>
    </w:pPr>
  </w:style>
  <w:style w:type="paragraph" w:styleId="1652">
    <w:name w:val="Title"/>
    <w:basedOn w:val="1810"/>
    <w:next w:val="1810"/>
    <w:link w:val="1653"/>
    <w:uiPriority w:val="10"/>
    <w:qFormat/>
    <w:pPr>
      <w:contextualSpacing/>
      <w:spacing w:before="300" w:after="200"/>
    </w:pPr>
    <w:rPr>
      <w:sz w:val="48"/>
      <w:szCs w:val="48"/>
    </w:rPr>
  </w:style>
  <w:style w:type="character" w:styleId="1653">
    <w:name w:val="Title Char"/>
    <w:basedOn w:val="1811"/>
    <w:link w:val="1652"/>
    <w:uiPriority w:val="10"/>
    <w:rPr>
      <w:sz w:val="48"/>
      <w:szCs w:val="48"/>
    </w:rPr>
  </w:style>
  <w:style w:type="paragraph" w:styleId="1654">
    <w:name w:val="Subtitle"/>
    <w:basedOn w:val="1810"/>
    <w:next w:val="1810"/>
    <w:link w:val="1655"/>
    <w:uiPriority w:val="11"/>
    <w:qFormat/>
    <w:pPr>
      <w:spacing w:before="200" w:after="200"/>
    </w:pPr>
    <w:rPr>
      <w:sz w:val="24"/>
      <w:szCs w:val="24"/>
    </w:rPr>
  </w:style>
  <w:style w:type="character" w:styleId="1655">
    <w:name w:val="Subtitle Char"/>
    <w:basedOn w:val="1811"/>
    <w:link w:val="1654"/>
    <w:uiPriority w:val="11"/>
    <w:rPr>
      <w:sz w:val="24"/>
      <w:szCs w:val="24"/>
    </w:rPr>
  </w:style>
  <w:style w:type="paragraph" w:styleId="1656">
    <w:name w:val="Quote"/>
    <w:basedOn w:val="1810"/>
    <w:next w:val="1810"/>
    <w:link w:val="1657"/>
    <w:uiPriority w:val="29"/>
    <w:qFormat/>
    <w:pPr>
      <w:ind w:left="720" w:right="720"/>
    </w:pPr>
    <w:rPr>
      <w:i/>
    </w:rPr>
  </w:style>
  <w:style w:type="character" w:styleId="1657">
    <w:name w:val="Quote Char"/>
    <w:link w:val="1656"/>
    <w:uiPriority w:val="29"/>
    <w:rPr>
      <w:i/>
    </w:rPr>
  </w:style>
  <w:style w:type="paragraph" w:styleId="1658">
    <w:name w:val="Intense Quote"/>
    <w:basedOn w:val="1810"/>
    <w:next w:val="1810"/>
    <w:link w:val="16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59">
    <w:name w:val="Intense Quote Char"/>
    <w:link w:val="1658"/>
    <w:uiPriority w:val="30"/>
    <w:rPr>
      <w:i/>
    </w:rPr>
  </w:style>
  <w:style w:type="paragraph" w:styleId="1660">
    <w:name w:val="Header"/>
    <w:basedOn w:val="1810"/>
    <w:link w:val="1661"/>
    <w:uiPriority w:val="99"/>
    <w:unhideWhenUsed/>
    <w:pPr>
      <w:spacing w:after="0" w:line="240" w:lineRule="auto"/>
      <w:tabs>
        <w:tab w:val="center" w:pos="7143" w:leader="none"/>
        <w:tab w:val="right" w:pos="14287" w:leader="none"/>
      </w:tabs>
    </w:pPr>
  </w:style>
  <w:style w:type="character" w:styleId="1661">
    <w:name w:val="Header Char"/>
    <w:basedOn w:val="1811"/>
    <w:link w:val="1660"/>
    <w:uiPriority w:val="99"/>
  </w:style>
  <w:style w:type="paragraph" w:styleId="1662">
    <w:name w:val="Footer"/>
    <w:basedOn w:val="1810"/>
    <w:link w:val="1665"/>
    <w:uiPriority w:val="99"/>
    <w:unhideWhenUsed/>
    <w:pPr>
      <w:spacing w:after="0" w:line="240" w:lineRule="auto"/>
      <w:tabs>
        <w:tab w:val="center" w:pos="7143" w:leader="none"/>
        <w:tab w:val="right" w:pos="14287" w:leader="none"/>
      </w:tabs>
    </w:pPr>
  </w:style>
  <w:style w:type="character" w:styleId="1663">
    <w:name w:val="Footer Char"/>
    <w:basedOn w:val="1811"/>
    <w:link w:val="1662"/>
    <w:uiPriority w:val="99"/>
  </w:style>
  <w:style w:type="paragraph" w:styleId="1664">
    <w:name w:val="Caption"/>
    <w:basedOn w:val="1810"/>
    <w:next w:val="1810"/>
    <w:uiPriority w:val="35"/>
    <w:semiHidden/>
    <w:unhideWhenUsed/>
    <w:qFormat/>
    <w:pPr>
      <w:spacing w:line="276" w:lineRule="auto"/>
    </w:pPr>
    <w:rPr>
      <w:b/>
      <w:bCs/>
      <w:color w:val="4f81bd" w:themeColor="accent1"/>
      <w:sz w:val="18"/>
      <w:szCs w:val="18"/>
    </w:rPr>
  </w:style>
  <w:style w:type="character" w:styleId="1665">
    <w:name w:val="Caption Char"/>
    <w:basedOn w:val="1664"/>
    <w:link w:val="1662"/>
    <w:uiPriority w:val="99"/>
  </w:style>
  <w:style w:type="table" w:styleId="16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7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7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7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7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7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7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7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7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7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7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7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7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7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7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7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7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7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7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7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7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7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7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7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92">
    <w:name w:val="Hyperlink"/>
    <w:uiPriority w:val="99"/>
    <w:unhideWhenUsed/>
    <w:rPr>
      <w:color w:val="0000ff" w:themeColor="hyperlink"/>
      <w:u w:val="single"/>
    </w:rPr>
  </w:style>
  <w:style w:type="paragraph" w:styleId="1793">
    <w:name w:val="footnote text"/>
    <w:basedOn w:val="1810"/>
    <w:link w:val="1794"/>
    <w:uiPriority w:val="99"/>
    <w:semiHidden/>
    <w:unhideWhenUsed/>
    <w:pPr>
      <w:spacing w:after="40" w:line="240" w:lineRule="auto"/>
    </w:pPr>
    <w:rPr>
      <w:sz w:val="18"/>
    </w:rPr>
  </w:style>
  <w:style w:type="character" w:styleId="1794">
    <w:name w:val="Footnote Text Char"/>
    <w:link w:val="1793"/>
    <w:uiPriority w:val="99"/>
    <w:rPr>
      <w:sz w:val="18"/>
    </w:rPr>
  </w:style>
  <w:style w:type="character" w:styleId="1795">
    <w:name w:val="footnote reference"/>
    <w:basedOn w:val="1811"/>
    <w:uiPriority w:val="99"/>
    <w:unhideWhenUsed/>
    <w:rPr>
      <w:vertAlign w:val="superscript"/>
    </w:rPr>
  </w:style>
  <w:style w:type="paragraph" w:styleId="1796">
    <w:name w:val="endnote text"/>
    <w:basedOn w:val="1810"/>
    <w:link w:val="1797"/>
    <w:uiPriority w:val="99"/>
    <w:semiHidden/>
    <w:unhideWhenUsed/>
    <w:pPr>
      <w:spacing w:after="0" w:line="240" w:lineRule="auto"/>
    </w:pPr>
    <w:rPr>
      <w:sz w:val="20"/>
    </w:rPr>
  </w:style>
  <w:style w:type="character" w:styleId="1797">
    <w:name w:val="Endnote Text Char"/>
    <w:link w:val="1796"/>
    <w:uiPriority w:val="99"/>
    <w:rPr>
      <w:sz w:val="20"/>
    </w:rPr>
  </w:style>
  <w:style w:type="character" w:styleId="1798">
    <w:name w:val="endnote reference"/>
    <w:basedOn w:val="1811"/>
    <w:uiPriority w:val="99"/>
    <w:semiHidden/>
    <w:unhideWhenUsed/>
    <w:rPr>
      <w:vertAlign w:val="superscript"/>
    </w:rPr>
  </w:style>
  <w:style w:type="paragraph" w:styleId="1799">
    <w:name w:val="toc 1"/>
    <w:basedOn w:val="1810"/>
    <w:next w:val="1810"/>
    <w:uiPriority w:val="39"/>
    <w:unhideWhenUsed/>
    <w:pPr>
      <w:ind w:left="0" w:right="0" w:firstLine="0"/>
      <w:spacing w:after="57"/>
    </w:pPr>
  </w:style>
  <w:style w:type="paragraph" w:styleId="1800">
    <w:name w:val="toc 2"/>
    <w:basedOn w:val="1810"/>
    <w:next w:val="1810"/>
    <w:uiPriority w:val="39"/>
    <w:unhideWhenUsed/>
    <w:pPr>
      <w:ind w:left="283" w:right="0" w:firstLine="0"/>
      <w:spacing w:after="57"/>
    </w:pPr>
  </w:style>
  <w:style w:type="paragraph" w:styleId="1801">
    <w:name w:val="toc 3"/>
    <w:basedOn w:val="1810"/>
    <w:next w:val="1810"/>
    <w:uiPriority w:val="39"/>
    <w:unhideWhenUsed/>
    <w:pPr>
      <w:ind w:left="567" w:right="0" w:firstLine="0"/>
      <w:spacing w:after="57"/>
    </w:pPr>
  </w:style>
  <w:style w:type="paragraph" w:styleId="1802">
    <w:name w:val="toc 4"/>
    <w:basedOn w:val="1810"/>
    <w:next w:val="1810"/>
    <w:uiPriority w:val="39"/>
    <w:unhideWhenUsed/>
    <w:pPr>
      <w:ind w:left="850" w:right="0" w:firstLine="0"/>
      <w:spacing w:after="57"/>
    </w:pPr>
  </w:style>
  <w:style w:type="paragraph" w:styleId="1803">
    <w:name w:val="toc 5"/>
    <w:basedOn w:val="1810"/>
    <w:next w:val="1810"/>
    <w:uiPriority w:val="39"/>
    <w:unhideWhenUsed/>
    <w:pPr>
      <w:ind w:left="1134" w:right="0" w:firstLine="0"/>
      <w:spacing w:after="57"/>
    </w:pPr>
  </w:style>
  <w:style w:type="paragraph" w:styleId="1804">
    <w:name w:val="toc 6"/>
    <w:basedOn w:val="1810"/>
    <w:next w:val="1810"/>
    <w:uiPriority w:val="39"/>
    <w:unhideWhenUsed/>
    <w:pPr>
      <w:ind w:left="1417" w:right="0" w:firstLine="0"/>
      <w:spacing w:after="57"/>
    </w:pPr>
  </w:style>
  <w:style w:type="paragraph" w:styleId="1805">
    <w:name w:val="toc 7"/>
    <w:basedOn w:val="1810"/>
    <w:next w:val="1810"/>
    <w:uiPriority w:val="39"/>
    <w:unhideWhenUsed/>
    <w:pPr>
      <w:ind w:left="1701" w:right="0" w:firstLine="0"/>
      <w:spacing w:after="57"/>
    </w:pPr>
  </w:style>
  <w:style w:type="paragraph" w:styleId="1806">
    <w:name w:val="toc 8"/>
    <w:basedOn w:val="1810"/>
    <w:next w:val="1810"/>
    <w:uiPriority w:val="39"/>
    <w:unhideWhenUsed/>
    <w:pPr>
      <w:ind w:left="1984" w:right="0" w:firstLine="0"/>
      <w:spacing w:after="57"/>
    </w:pPr>
  </w:style>
  <w:style w:type="paragraph" w:styleId="1807">
    <w:name w:val="toc 9"/>
    <w:basedOn w:val="1810"/>
    <w:next w:val="1810"/>
    <w:uiPriority w:val="39"/>
    <w:unhideWhenUsed/>
    <w:pPr>
      <w:ind w:left="2268" w:right="0" w:firstLine="0"/>
      <w:spacing w:after="57"/>
    </w:pPr>
  </w:style>
  <w:style w:type="paragraph" w:styleId="1808">
    <w:name w:val="TOC Heading"/>
    <w:uiPriority w:val="39"/>
    <w:unhideWhenUsed/>
  </w:style>
  <w:style w:type="paragraph" w:styleId="1809">
    <w:name w:val="table of figures"/>
    <w:basedOn w:val="1810"/>
    <w:next w:val="1810"/>
    <w:uiPriority w:val="99"/>
    <w:unhideWhenUsed/>
    <w:pPr>
      <w:spacing w:after="0" w:afterAutospacing="0"/>
    </w:pPr>
  </w:style>
  <w:style w:type="paragraph" w:styleId="181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811" w:default="1">
    <w:name w:val="Default Paragraph Font"/>
    <w:uiPriority w:val="1"/>
    <w:semiHidden/>
    <w:unhideWhenUsed/>
    <w:qFormat/>
  </w:style>
  <w:style w:type="character" w:styleId="1812">
    <w:name w:val="Placeholder Text"/>
    <w:basedOn w:val="1811"/>
    <w:uiPriority w:val="99"/>
    <w:unhideWhenUsed/>
    <w:qFormat/>
    <w:rPr>
      <w:color w:val="808080"/>
    </w:rPr>
  </w:style>
  <w:style w:type="paragraph" w:styleId="1813"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14"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15"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16"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17"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18"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819" w:default="1">
    <w:name w:val="No List"/>
    <w:uiPriority w:val="99"/>
    <w:semiHidden/>
    <w:unhideWhenUsed/>
  </w:style>
  <w:style w:type="table" w:styleId="1820"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26</cp:revision>
  <dcterms:created xsi:type="dcterms:W3CDTF">2023-10-16T02:18:00Z</dcterms:created>
  <dcterms:modified xsi:type="dcterms:W3CDTF">2026-04-24T08:55:26Z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CE9C885FB1E943CEBB1EEE8A41F54BBA_13</vt:lpwstr>
  </property>
  <property fmtid="{D5CDD505-2E9C-101B-9397-08002B2CF9AE}" pid="4" name="KSOTemplateDocerSaveRecord">
    <vt:lpwstr>eyJoZGlkIjoiN2YwOTFjOTI3YTAxNGZlNDZiMjBiOGFkMjZmMTRlMzAiLCJ1c2VySWQiOiIxMjE0MDc0NTk5In0=</vt:lpwstr>
  </property>
</Properties>
</file>