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8"/>
        <w:ind w:firstLine="0"/>
        <w:rPr>
          <w:rFonts w:hint="eastAsia" w:eastAsia="黑体"/>
          <w:b/>
          <w:bCs/>
          <w:sz w:val="84"/>
          <w:highlight w:val="none"/>
        </w:rPr>
      </w:pPr>
      <w:r>
        <w:rPr>
          <w:rFonts w:hint="eastAsia" w:eastAsia="黑体"/>
          <w:b/>
          <w:bCs/>
          <w:sz w:val="84"/>
          <w:highlight w:val="none"/>
        </w:rPr>
      </w:r>
      <w:r>
        <w:rPr>
          <w:highlight w:val="none"/>
        </w:rPr>
      </w:r>
      <w:r/>
    </w:p>
    <w:p>
      <w:pPr>
        <w:pStyle w:val="948"/>
        <w:ind w:firstLine="0"/>
        <w:jc w:val="center"/>
        <w:rPr>
          <w:rFonts w:hint="eastAsia" w:eastAsia="黑体"/>
          <w:b/>
          <w:bCs/>
          <w:sz w:val="84"/>
          <w:highlight w:val="none"/>
        </w:rPr>
      </w:pPr>
      <w:r>
        <w:rPr>
          <w:rFonts w:hint="eastAsia" w:eastAsia="黑体"/>
          <w:b/>
          <w:bCs/>
          <w:sz w:val="84"/>
          <w:highlight w:val="none"/>
        </w:rPr>
        <w:t xml:space="preserve">招　标　文　件</w:t>
      </w:r>
      <w:r>
        <w:rPr>
          <w:highlight w:val="none"/>
        </w:rPr>
      </w:r>
      <w:r/>
    </w:p>
    <w:p>
      <w:pPr>
        <w:pStyle w:val="948"/>
        <w:ind w:firstLine="2249"/>
        <w:rPr>
          <w:rFonts w:hint="eastAsia"/>
          <w:b/>
          <w:bCs/>
          <w:sz w:val="32"/>
          <w:highlight w:val="none"/>
        </w:rPr>
      </w:pPr>
      <w:r>
        <w:rPr>
          <w:rFonts w:hint="eastAsia"/>
          <w:b/>
          <w:bCs/>
          <w:sz w:val="32"/>
          <w:highlight w:val="none"/>
        </w:rPr>
        <w:t xml:space="preserve">项目名称：</w:t>
      </w:r>
      <w:r>
        <w:rPr>
          <w:rFonts w:hint="eastAsia" w:ascii="@yyb" w:hAnsi="@yyb"/>
          <w:highlight w:val="none"/>
        </w:rPr>
        <w:t xml:space="preserve">1号楼病房全光网络建设项目</w:t>
      </w:r>
      <w:r>
        <w:rPr>
          <w:highlight w:val="none"/>
        </w:rPr>
      </w:r>
      <w:r/>
    </w:p>
    <w:p>
      <w:pPr>
        <w:pStyle w:val="922"/>
        <w:ind w:left="2100" w:firstLine="161"/>
        <w:rPr>
          <w:b/>
          <w:color w:val="ff0000"/>
          <w:sz w:val="30"/>
          <w:szCs w:val="30"/>
          <w:highlight w:val="none"/>
        </w:rPr>
      </w:pPr>
      <w:r>
        <w:rPr>
          <w:rFonts w:hint="eastAsia"/>
          <w:b/>
          <w:bCs/>
          <w:color w:val="ff0000"/>
          <w:sz w:val="32"/>
          <w:highlight w:val="none"/>
        </w:rPr>
        <w:t xml:space="preserve">项目编号：JSZC-320400-JZCG-G2026-0100</w:t>
      </w:r>
      <w:r>
        <w:rPr>
          <w:rFonts w:hint="eastAsia"/>
          <w:color w:val="ff0000"/>
          <w:highlight w:val="none"/>
        </w:rPr>
        <w:t xml:space="preserve">         </w:t>
      </w:r>
      <w:r>
        <w:rPr>
          <w:rFonts w:hint="eastAsia"/>
          <w:b/>
          <w:color w:val="ff0000"/>
          <w:sz w:val="30"/>
          <w:szCs w:val="30"/>
          <w:highlight w:val="none"/>
        </w:rPr>
        <w:t xml:space="preserve">   </w:t>
      </w:r>
      <w:r>
        <w:rPr>
          <w:color w:val="ff0000"/>
          <w:highlight w:val="none"/>
        </w:rPr>
        <w:t xml:space="preserve">  </w:t>
      </w:r>
      <w:r>
        <w:rPr>
          <w:b/>
          <w:color w:val="ff0000"/>
          <w:sz w:val="30"/>
          <w:szCs w:val="30"/>
          <w:highlight w:val="none"/>
        </w:rPr>
        <w:t xml:space="preserve"> </w:t>
      </w:r>
      <w:r>
        <w:rPr>
          <w:highlight w:val="none"/>
        </w:rPr>
      </w:r>
      <w:r/>
    </w:p>
    <w:p>
      <w:pPr>
        <w:pStyle w:val="922"/>
        <w:ind w:left="2100"/>
        <w:rPr>
          <w:rFonts w:hint="eastAsia"/>
          <w:b/>
          <w:color w:val="ff0000"/>
          <w:sz w:val="30"/>
          <w:szCs w:val="30"/>
          <w:highlight w:val="none"/>
        </w:rPr>
      </w:pPr>
      <w:r>
        <w:rPr>
          <w:rFonts w:hint="eastAsia"/>
          <w:b/>
          <w:color w:val="ff0000"/>
          <w:sz w:val="30"/>
          <w:szCs w:val="30"/>
          <w:highlight w:val="none"/>
        </w:rPr>
        <w:t xml:space="preserve">（全流程电子化</w:t>
      </w:r>
      <w:r>
        <w:rPr>
          <w:b/>
          <w:color w:val="ff0000"/>
          <w:sz w:val="30"/>
          <w:szCs w:val="30"/>
          <w:highlight w:val="none"/>
        </w:rPr>
        <w:t xml:space="preserve">-</w:t>
      </w:r>
      <w:r>
        <w:rPr>
          <w:rFonts w:hint="eastAsia"/>
          <w:b/>
          <w:color w:val="ff0000"/>
          <w:sz w:val="30"/>
          <w:szCs w:val="30"/>
          <w:highlight w:val="none"/>
        </w:rPr>
        <w:t xml:space="preserve">货物类项目，适用苏采云系统</w:t>
      </w:r>
      <w:r>
        <w:rPr>
          <w:b/>
          <w:color w:val="ff0000"/>
          <w:sz w:val="30"/>
          <w:szCs w:val="30"/>
          <w:highlight w:val="none"/>
        </w:rPr>
        <w:t xml:space="preserve">，</w:t>
      </w:r>
      <w:r>
        <w:rPr>
          <w:rFonts w:hint="eastAsia"/>
          <w:b/>
          <w:color w:val="ff0000"/>
          <w:sz w:val="30"/>
          <w:szCs w:val="30"/>
          <w:highlight w:val="none"/>
        </w:rPr>
        <w:t xml:space="preserve">非专门面向中小企业）</w:t>
      </w:r>
      <w:r>
        <w:rPr>
          <w:highlight w:val="none"/>
        </w:rPr>
      </w:r>
      <w:r/>
    </w:p>
    <w:p>
      <w:pPr>
        <w:pStyle w:val="948"/>
        <w:ind w:firstLine="0"/>
        <w:spacing w:before="0" w:after="0"/>
        <w:rPr>
          <w:rFonts w:hint="eastAsia" w:ascii="宋体" w:hAnsi="宋体"/>
          <w:highlight w:val="none"/>
        </w:rPr>
      </w:pPr>
      <w:r>
        <w:rPr>
          <w:rFonts w:hint="eastAsia" w:ascii="宋体" w:hAnsi="宋体"/>
          <w:highlight w:val="none"/>
        </w:rPr>
      </w:r>
      <w:r>
        <w:rPr>
          <w:highlight w:val="none"/>
        </w:rPr>
      </w:r>
      <w:r/>
    </w:p>
    <w:p>
      <w:pPr>
        <w:pStyle w:val="948"/>
        <w:ind w:firstLine="0"/>
        <w:spacing w:before="0" w:after="0"/>
        <w:rPr>
          <w:rFonts w:hint="eastAsia" w:ascii="宋体" w:hAnsi="宋体"/>
          <w:highlight w:val="none"/>
        </w:rPr>
      </w:pPr>
      <w:r>
        <w:rPr>
          <w:rFonts w:hint="eastAsia" w:ascii="宋体" w:hAnsi="宋体"/>
          <w:highlight w:val="none"/>
        </w:rPr>
      </w:r>
      <w:r>
        <w:rPr>
          <w:highlight w:val="none"/>
        </w:rPr>
      </w:r>
      <w:r/>
    </w:p>
    <w:p>
      <w:pPr>
        <w:pStyle w:val="948"/>
        <w:ind w:firstLine="0"/>
        <w:spacing w:before="0" w:after="0"/>
        <w:rPr>
          <w:rFonts w:hint="eastAsia" w:ascii="宋体" w:hAnsi="宋体"/>
          <w:highlight w:val="none"/>
        </w:rPr>
      </w:pPr>
      <w:r>
        <w:rPr>
          <w:rFonts w:hint="eastAsia" w:ascii="宋体" w:hAnsi="宋体"/>
          <w:highlight w:val="none"/>
        </w:rPr>
      </w:r>
      <w:r>
        <w:rPr>
          <w:highlight w:val="none"/>
        </w:rPr>
      </w:r>
      <w:r/>
    </w:p>
    <w:p>
      <w:pPr>
        <w:pStyle w:val="948"/>
        <w:ind w:firstLine="0"/>
        <w:spacing w:before="0" w:after="0"/>
        <w:rPr>
          <w:rFonts w:hint="eastAsia" w:ascii="宋体" w:hAnsi="宋体"/>
          <w:highlight w:val="none"/>
        </w:rPr>
      </w:pPr>
      <w:r>
        <w:rPr>
          <w:rFonts w:hint="eastAsia" w:ascii="宋体" w:hAnsi="宋体"/>
          <w:highlight w:val="none"/>
        </w:rPr>
      </w:r>
      <w:r>
        <w:rPr>
          <w:highlight w:val="none"/>
        </w:rPr>
      </w:r>
      <w:r/>
    </w:p>
    <w:p>
      <w:pPr>
        <w:pStyle w:val="948"/>
        <w:ind w:firstLine="0"/>
        <w:spacing w:before="0" w:after="0"/>
        <w:rPr>
          <w:rFonts w:hint="eastAsia" w:ascii="宋体" w:hAnsi="宋体"/>
          <w:highlight w:val="none"/>
        </w:rPr>
      </w:pPr>
      <w:r>
        <w:rPr>
          <w:rFonts w:hint="eastAsia" w:ascii="宋体" w:hAnsi="宋体"/>
          <w:highlight w:val="none"/>
        </w:rPr>
      </w:r>
      <w:r>
        <w:rPr>
          <w:highlight w:val="none"/>
        </w:rPr>
      </w:r>
      <w:r/>
    </w:p>
    <w:p>
      <w:pPr>
        <w:pStyle w:val="948"/>
        <w:ind w:firstLine="0"/>
        <w:spacing w:before="0" w:after="0"/>
        <w:rPr>
          <w:rFonts w:hint="eastAsia" w:ascii="宋体" w:hAnsi="宋体"/>
          <w:highlight w:val="none"/>
        </w:rPr>
      </w:pPr>
      <w:r>
        <w:rPr>
          <w:rFonts w:hint="eastAsia" w:ascii="宋体" w:hAnsi="宋体"/>
          <w:highlight w:val="none"/>
        </w:rPr>
      </w:r>
      <w:r>
        <w:rPr>
          <w:highlight w:val="none"/>
        </w:rPr>
      </w:r>
      <w:r/>
    </w:p>
    <w:p>
      <w:pPr>
        <w:pStyle w:val="948"/>
        <w:ind w:firstLine="0"/>
        <w:spacing w:before="0" w:after="0"/>
        <w:rPr>
          <w:rFonts w:hint="eastAsia" w:ascii="宋体" w:hAnsi="宋体"/>
          <w:highlight w:val="none"/>
        </w:rPr>
      </w:pPr>
      <w:r>
        <w:rPr>
          <w:rFonts w:hint="eastAsia" w:ascii="宋体" w:hAnsi="宋体"/>
          <w:highlight w:val="none"/>
        </w:rPr>
      </w:r>
      <w:r>
        <w:rPr>
          <w:highlight w:val="none"/>
        </w:rPr>
      </w:r>
      <w:r/>
    </w:p>
    <w:p>
      <w:pPr>
        <w:pStyle w:val="948"/>
        <w:ind w:firstLine="0"/>
        <w:jc w:val="center"/>
        <w:rPr>
          <w:rFonts w:hint="eastAsia"/>
          <w:b/>
          <w:bCs/>
          <w:sz w:val="32"/>
          <w:highlight w:val="none"/>
        </w:rPr>
      </w:pPr>
      <w:r>
        <w:rPr>
          <w:rFonts w:hint="eastAsia"/>
          <w:b/>
          <w:bCs/>
          <w:sz w:val="32"/>
          <w:highlight w:val="none"/>
        </w:rPr>
        <w:t xml:space="preserve">常州市政府采购中心</w:t>
      </w:r>
      <w:r>
        <w:rPr>
          <w:highlight w:val="none"/>
        </w:rPr>
      </w:r>
      <w:r/>
    </w:p>
    <w:p>
      <w:pPr>
        <w:pStyle w:val="948"/>
        <w:ind w:firstLine="0"/>
        <w:jc w:val="center"/>
        <w:rPr>
          <w:rFonts w:hint="eastAsia"/>
          <w:b/>
          <w:bCs/>
          <w:sz w:val="32"/>
          <w:highlight w:val="none"/>
        </w:rPr>
      </w:pPr>
      <w:r>
        <w:rPr>
          <w:rFonts w:hint="eastAsia"/>
          <w:b/>
          <w:bCs/>
          <w:sz w:val="32"/>
          <w:highlight w:val="none"/>
        </w:rPr>
        <w:t xml:space="preserve">2026年05月07日</w:t>
      </w:r>
      <w:r>
        <w:rPr>
          <w:highlight w:val="none"/>
        </w:rPr>
      </w:r>
      <w:r/>
    </w:p>
    <w:p>
      <w:pPr>
        <w:pStyle w:val="948"/>
        <w:ind w:firstLine="0"/>
        <w:rPr>
          <w:rFonts w:hint="eastAsia"/>
          <w:highlight w:val="none"/>
          <w:u w:val="single"/>
        </w:rPr>
      </w:pPr>
      <w:r>
        <w:rPr>
          <w:rFonts w:hint="eastAsia"/>
          <w:highlight w:val="none"/>
        </w:rPr>
        <w:t xml:space="preserve">                        </w:t>
      </w:r>
      <w:r>
        <w:rPr>
          <w:highlight w:val="none"/>
        </w:rPr>
      </w:r>
      <w:r/>
    </w:p>
    <w:p>
      <w:pPr>
        <w:pStyle w:val="948"/>
        <w:ind w:firstLine="0"/>
        <w:jc w:val="center"/>
        <w:rPr>
          <w:rFonts w:hint="eastAsia"/>
          <w:highlight w:val="none"/>
        </w:rPr>
      </w:pPr>
      <w:r>
        <w:rPr>
          <w:rFonts w:hint="eastAsia"/>
          <w:highlight w:val="none"/>
        </w:rPr>
      </w:r>
      <w:r>
        <w:rPr>
          <w:highlight w:val="none"/>
        </w:rPr>
      </w:r>
      <w:r/>
    </w:p>
    <w:p>
      <w:pPr>
        <w:pStyle w:val="922"/>
        <w:jc w:val="center"/>
        <w:spacing w:line="480" w:lineRule="auto"/>
        <w:rPr>
          <w:rFonts w:hint="eastAsia" w:ascii="黑体" w:hAnsi="Arial" w:eastAsia="黑体"/>
          <w:b/>
          <w:sz w:val="44"/>
          <w:highlight w:val="none"/>
        </w:rPr>
        <w:outlineLvl w:val="0"/>
      </w:pPr>
      <w:r>
        <w:rPr>
          <w:highlight w:val="none"/>
        </w:rPr>
        <w:br w:type="page" w:clear="all"/>
      </w:r>
      <w:bookmarkStart w:id="0" w:name="_Toc120614210"/>
      <w:r>
        <w:rPr>
          <w:highlight w:val="none"/>
        </w:rPr>
      </w:r>
      <w:bookmarkStart w:id="1" w:name="_Toc16938516"/>
      <w:r>
        <w:rPr>
          <w:highlight w:val="none"/>
        </w:rPr>
      </w:r>
      <w:bookmarkStart w:id="2" w:name="_Toc523127445"/>
      <w:r>
        <w:rPr>
          <w:highlight w:val="none"/>
        </w:rPr>
      </w:r>
      <w:bookmarkStart w:id="3" w:name="_Toc20823272"/>
      <w:r>
        <w:rPr>
          <w:highlight w:val="none"/>
        </w:rPr>
      </w:r>
      <w:bookmarkStart w:id="4" w:name="_Toc513029200"/>
      <w:r>
        <w:rPr>
          <w:highlight w:val="none"/>
        </w:rPr>
      </w:r>
      <w:bookmarkStart w:id="5" w:name="_Toc479757206"/>
      <w:r>
        <w:rPr>
          <w:rFonts w:hint="eastAsia"/>
          <w:highlight w:val="none"/>
        </w:rPr>
        <w:t xml:space="preserve"> </w:t>
      </w:r>
      <w:r>
        <w:rPr>
          <w:rFonts w:hint="eastAsia" w:ascii="黑体" w:hAnsi="Arial" w:eastAsia="黑体"/>
          <w:b/>
          <w:sz w:val="44"/>
          <w:highlight w:val="none"/>
        </w:rPr>
        <w:t xml:space="preserve">总  目  录</w:t>
      </w:r>
      <w:r>
        <w:rPr>
          <w:highlight w:val="none"/>
        </w:rPr>
      </w:r>
      <w:r/>
    </w:p>
    <w:p>
      <w:pPr>
        <w:pStyle w:val="922"/>
        <w:spacing w:line="480" w:lineRule="auto"/>
        <w:rPr>
          <w:rFonts w:hint="eastAsia" w:ascii="仿宋_GB2312" w:hAnsi="Arial" w:eastAsia="仿宋_GB2312"/>
          <w:b/>
          <w:sz w:val="28"/>
          <w:highlight w:val="none"/>
        </w:rPr>
      </w:pPr>
      <w:r>
        <w:rPr>
          <w:rFonts w:hint="eastAsia" w:ascii="仿宋_GB2312" w:hAnsi="Arial" w:eastAsia="仿宋_GB2312"/>
          <w:b/>
          <w:sz w:val="28"/>
          <w:highlight w:val="none"/>
        </w:rPr>
      </w:r>
      <w:r>
        <w:rPr>
          <w:highlight w:val="none"/>
        </w:rPr>
      </w:r>
      <w:r/>
    </w:p>
    <w:p>
      <w:pPr>
        <w:pStyle w:val="922"/>
        <w:numPr>
          <w:ilvl w:val="0"/>
          <w:numId w:val="1"/>
        </w:numPr>
        <w:spacing w:line="480" w:lineRule="auto"/>
        <w:tabs>
          <w:tab w:val="left" w:pos="1440" w:leader="none"/>
        </w:tabs>
        <w:rPr>
          <w:rFonts w:hint="eastAsia" w:ascii="黑体" w:hAnsi="Showcard Gothic" w:eastAsia="黑体"/>
          <w:sz w:val="32"/>
          <w:highlight w:val="none"/>
        </w:rPr>
        <w:outlineLvl w:val="0"/>
      </w:pPr>
      <w:r>
        <w:rPr>
          <w:rFonts w:hint="eastAsia" w:ascii="黑体" w:hAnsi="宋体" w:eastAsia="黑体"/>
          <w:sz w:val="36"/>
          <w:highlight w:val="none"/>
        </w:rPr>
        <w:t xml:space="preserve">投标邀请</w:t>
      </w:r>
      <w:r>
        <w:rPr>
          <w:rFonts w:hint="eastAsia" w:ascii="黑体" w:hAnsi="Showcard Gothic" w:eastAsia="黑体"/>
          <w:sz w:val="36"/>
          <w:highlight w:val="none"/>
        </w:rPr>
        <w:t xml:space="preserve">…………………………………… </w:t>
      </w:r>
      <w:r>
        <w:rPr>
          <w:highlight w:val="none"/>
        </w:rPr>
      </w:r>
      <w:r/>
    </w:p>
    <w:p>
      <w:pPr>
        <w:pStyle w:val="922"/>
        <w:numPr>
          <w:ilvl w:val="0"/>
          <w:numId w:val="1"/>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bCs/>
          <w:sz w:val="36"/>
          <w:szCs w:val="36"/>
          <w:highlight w:val="none"/>
        </w:rPr>
        <w:t xml:space="preserve">投标人须知</w:t>
      </w:r>
      <w:r>
        <w:rPr>
          <w:rFonts w:hint="eastAsia" w:ascii="黑体" w:hAnsi="Showcard Gothic" w:eastAsia="黑体"/>
          <w:sz w:val="36"/>
          <w:szCs w:val="36"/>
          <w:highlight w:val="none"/>
        </w:rPr>
        <w:t xml:space="preserve">…</w:t>
      </w:r>
      <w:r>
        <w:rPr>
          <w:rFonts w:hint="eastAsia" w:ascii="黑体" w:hAnsi="Showcard Gothic" w:eastAsia="黑体"/>
          <w:sz w:val="36"/>
          <w:highlight w:val="none"/>
        </w:rPr>
        <w:t xml:space="preserve">………………………………  </w:t>
      </w:r>
      <w:r>
        <w:rPr>
          <w:highlight w:val="none"/>
        </w:rPr>
      </w:r>
      <w:r/>
    </w:p>
    <w:p>
      <w:pPr>
        <w:pStyle w:val="922"/>
        <w:numPr>
          <w:ilvl w:val="0"/>
          <w:numId w:val="1"/>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sz w:val="36"/>
          <w:highlight w:val="none"/>
        </w:rPr>
        <w:t xml:space="preserve">合同文本</w:t>
      </w:r>
      <w:r>
        <w:rPr>
          <w:rFonts w:hint="eastAsia" w:ascii="黑体" w:hAnsi="Showcard Gothic" w:eastAsia="黑体"/>
          <w:sz w:val="36"/>
          <w:highlight w:val="none"/>
        </w:rPr>
        <w:t xml:space="preserve">……………………………………</w:t>
      </w:r>
      <w:r>
        <w:rPr>
          <w:highlight w:val="none"/>
        </w:rPr>
      </w:r>
      <w:r/>
    </w:p>
    <w:p>
      <w:pPr>
        <w:pStyle w:val="922"/>
        <w:numPr>
          <w:ilvl w:val="0"/>
          <w:numId w:val="1"/>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sz w:val="36"/>
          <w:highlight w:val="none"/>
        </w:rPr>
        <w:t xml:space="preserve">采购需求</w:t>
      </w:r>
      <w:r>
        <w:rPr>
          <w:rFonts w:hint="eastAsia" w:ascii="黑体" w:hAnsi="Showcard Gothic" w:eastAsia="黑体"/>
          <w:sz w:val="36"/>
          <w:highlight w:val="none"/>
        </w:rPr>
        <w:t xml:space="preserve">……………………………………</w:t>
      </w:r>
      <w:r>
        <w:rPr>
          <w:highlight w:val="none"/>
        </w:rPr>
      </w:r>
      <w:r/>
    </w:p>
    <w:p>
      <w:pPr>
        <w:pStyle w:val="922"/>
        <w:numPr>
          <w:ilvl w:val="0"/>
          <w:numId w:val="1"/>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bCs/>
          <w:sz w:val="36"/>
          <w:szCs w:val="36"/>
          <w:highlight w:val="none"/>
        </w:rPr>
        <w:t xml:space="preserve">评标方法与评标标准</w:t>
      </w:r>
      <w:r>
        <w:rPr>
          <w:rFonts w:hint="eastAsia" w:ascii="黑体" w:hAnsi="Showcard Gothic" w:eastAsia="黑体"/>
          <w:sz w:val="36"/>
          <w:highlight w:val="none"/>
        </w:rPr>
        <w:t xml:space="preserve">………………………</w:t>
      </w:r>
      <w:r>
        <w:rPr>
          <w:highlight w:val="none"/>
        </w:rPr>
      </w:r>
      <w:r/>
    </w:p>
    <w:p>
      <w:pPr>
        <w:pStyle w:val="922"/>
        <w:numPr>
          <w:ilvl w:val="0"/>
          <w:numId w:val="1"/>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sz w:val="36"/>
          <w:highlight w:val="none"/>
        </w:rPr>
        <w:t xml:space="preserve">投标文件格式</w:t>
      </w:r>
      <w:r>
        <w:rPr>
          <w:rFonts w:hint="eastAsia" w:ascii="黑体" w:hAnsi="Showcard Gothic" w:eastAsia="黑体"/>
          <w:sz w:val="36"/>
          <w:highlight w:val="none"/>
        </w:rPr>
        <w:t xml:space="preserve">………………………………</w:t>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3"/>
        <w:rPr>
          <w:rFonts w:hint="eastAsia" w:ascii="黑体" w:eastAsia="黑体"/>
          <w:bCs/>
          <w:sz w:val="44"/>
          <w:szCs w:val="44"/>
          <w:highlight w:val="none"/>
        </w:rPr>
      </w:pPr>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投标邀请</w:t>
      </w:r>
      <w:r>
        <w:rPr>
          <w:highlight w:val="none"/>
        </w:rPr>
      </w:r>
      <w:r/>
    </w:p>
    <w:p>
      <w:pPr>
        <w:pStyle w:val="922"/>
        <w:ind w:firstLine="480"/>
        <w:rPr>
          <w:rFonts w:ascii="宋体" w:hAnsi="宋体"/>
          <w:sz w:val="24"/>
          <w:szCs w:val="24"/>
          <w:highlight w:val="none"/>
        </w:rPr>
      </w:pPr>
      <w:r>
        <w:rPr>
          <w:rFonts w:hint="eastAsia" w:ascii="宋体" w:hAnsi="宋体"/>
          <w:sz w:val="24"/>
          <w:szCs w:val="24"/>
          <w:highlight w:val="none"/>
        </w:rPr>
        <w:t xml:space="preserve">受[常州市第一人民医院]的委托，常州市政府采购中心就[1号楼病房全光网络建设项目]([JSZC-320400-JZCG-G2026-0100])项目进行公开招标采购，欢迎符合条件的供应商投标。</w:t>
      </w:r>
      <w:r>
        <w:rPr>
          <w:highlight w:val="none"/>
        </w:rPr>
      </w:r>
      <w:r/>
    </w:p>
    <w:p>
      <w:pPr>
        <w:pStyle w:val="925"/>
        <w:ind w:firstLine="498"/>
        <w:spacing w:before="156" w:after="156" w:line="360" w:lineRule="auto"/>
        <w:rPr>
          <w:highlight w:val="none"/>
        </w:rPr>
      </w:pPr>
      <w:r>
        <w:rPr>
          <w:highlight w:val="none"/>
        </w:rPr>
      </w:r>
      <w:bookmarkStart w:id="6" w:name="_Toc38985263"/>
      <w:r>
        <w:rPr>
          <w:highlight w:val="none"/>
        </w:rPr>
      </w:r>
      <w:bookmarkStart w:id="7" w:name="_Toc28359079"/>
      <w:r>
        <w:rPr>
          <w:highlight w:val="none"/>
        </w:rPr>
      </w:r>
      <w:bookmarkStart w:id="8" w:name="_Toc35393621"/>
      <w:r>
        <w:rPr>
          <w:highlight w:val="none"/>
        </w:rPr>
      </w:r>
      <w:bookmarkStart w:id="9" w:name="_Toc35393790"/>
      <w:r>
        <w:rPr>
          <w:highlight w:val="none"/>
        </w:rPr>
      </w:r>
      <w:bookmarkStart w:id="10" w:name="_Toc28359002"/>
      <w:r>
        <w:rPr>
          <w:highlight w:val="none"/>
        </w:rPr>
      </w:r>
      <w:bookmarkStart w:id="11" w:name="_Hlk24379207"/>
      <w:r>
        <w:rPr>
          <w:rFonts w:hint="eastAsia"/>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highlight w:val="none"/>
        </w:rPr>
      </w:r>
      <w:r/>
    </w:p>
    <w:p>
      <w:pPr>
        <w:pStyle w:val="922"/>
        <w:ind w:firstLine="480"/>
        <w:rPr>
          <w:rFonts w:ascii="宋体" w:hAnsi="宋体"/>
          <w:sz w:val="24"/>
          <w:szCs w:val="24"/>
          <w:highlight w:val="none"/>
        </w:rPr>
      </w:pPr>
      <w:r>
        <w:rPr>
          <w:rFonts w:hint="eastAsia" w:ascii="宋体" w:hAnsi="宋体"/>
          <w:sz w:val="24"/>
          <w:szCs w:val="24"/>
          <w:highlight w:val="none"/>
        </w:rPr>
        <w:t xml:space="preserve">1.项目编号：JSZC-320400-JZCG-G2026-0100</w:t>
      </w:r>
      <w:r>
        <w:rPr>
          <w:highlight w:val="none"/>
        </w:rPr>
      </w:r>
      <w:r/>
    </w:p>
    <w:p>
      <w:pPr>
        <w:pStyle w:val="922"/>
        <w:ind w:firstLine="480"/>
        <w:rPr>
          <w:rFonts w:ascii="宋体" w:hAnsi="宋体"/>
          <w:sz w:val="24"/>
          <w:szCs w:val="24"/>
          <w:highlight w:val="none"/>
        </w:rPr>
      </w:pPr>
      <w:r>
        <w:rPr>
          <w:rFonts w:hint="eastAsia" w:ascii="宋体" w:hAnsi="宋体"/>
          <w:sz w:val="24"/>
          <w:szCs w:val="24"/>
          <w:highlight w:val="none"/>
        </w:rPr>
        <w:t xml:space="preserve">2.项目名称：</w:t>
      </w:r>
      <w:bookmarkStart w:id="12" w:name="OLE_LINK1"/>
      <w:r>
        <w:rPr>
          <w:rFonts w:hint="eastAsia" w:ascii="仿宋" w:hAnsi="仿宋" w:eastAsia="仿宋"/>
          <w:sz w:val="24"/>
          <w:szCs w:val="24"/>
          <w:highlight w:val="none"/>
        </w:rPr>
        <w:t xml:space="preserve">1号楼病房全光网络建设项目</w:t>
      </w:r>
      <w:r>
        <w:rPr>
          <w:highlight w:val="none"/>
        </w:rPr>
      </w:r>
      <w:r/>
    </w:p>
    <w:p>
      <w:pPr>
        <w:pStyle w:val="922"/>
        <w:ind w:firstLine="480"/>
        <w:rPr>
          <w:rFonts w:ascii="Calibri" w:hAnsi="Calibri"/>
          <w:sz w:val="24"/>
          <w:szCs w:val="24"/>
          <w:highlight w:val="none"/>
        </w:rPr>
      </w:pPr>
      <w:r>
        <w:rPr>
          <w:highlight w:val="none"/>
        </w:rPr>
      </w:r>
      <w:bookmarkEnd w:id="11"/>
      <w:r>
        <w:rPr>
          <w:highlight w:val="none"/>
        </w:rPr>
      </w:r>
      <w:bookmarkEnd w:id="12"/>
      <w:r>
        <w:rPr>
          <w:rFonts w:hint="eastAsia" w:ascii="宋体" w:hAnsi="宋体"/>
          <w:sz w:val="24"/>
          <w:szCs w:val="24"/>
          <w:highlight w:val="none"/>
        </w:rPr>
        <w:t xml:space="preserve">3.预算金额：</w:t>
      </w:r>
      <w:r>
        <w:rPr>
          <w:rFonts w:ascii="Calibri" w:hAnsi="Calibri"/>
          <w:sz w:val="24"/>
          <w:szCs w:val="24"/>
          <w:highlight w:val="none"/>
        </w:rPr>
        <w:t xml:space="preserve">300</w:t>
      </w:r>
      <w:r>
        <w:rPr>
          <w:rFonts w:hint="eastAsia" w:ascii="Calibri" w:hAnsi="Calibri"/>
          <w:sz w:val="24"/>
          <w:szCs w:val="24"/>
          <w:highlight w:val="none"/>
        </w:rPr>
        <w:t xml:space="preserve">万元</w:t>
      </w:r>
      <w:r>
        <w:rPr>
          <w:highlight w:val="none"/>
        </w:rPr>
      </w:r>
      <w:r/>
    </w:p>
    <w:p>
      <w:pPr>
        <w:pStyle w:val="922"/>
        <w:ind w:firstLine="480"/>
        <w:rPr>
          <w:rFonts w:ascii="宋体" w:hAnsi="宋体"/>
          <w:sz w:val="24"/>
          <w:szCs w:val="24"/>
          <w:highlight w:val="none"/>
        </w:rPr>
      </w:pPr>
      <w:r>
        <w:rPr>
          <w:rFonts w:hint="eastAsia" w:ascii="宋体" w:hAnsi="宋体"/>
          <w:sz w:val="24"/>
          <w:szCs w:val="24"/>
          <w:highlight w:val="none"/>
        </w:rPr>
        <w:t xml:space="preserve">4.本项目</w:t>
      </w:r>
      <w:r>
        <w:rPr>
          <w:rFonts w:hint="eastAsia" w:ascii="宋体" w:hAnsi="宋体"/>
          <w:sz w:val="24"/>
          <w:szCs w:val="24"/>
          <w:highlight w:val="none"/>
          <w:u w:val="single"/>
        </w:rPr>
        <w:t xml:space="preserve"> 设定</w:t>
      </w:r>
      <w:r>
        <w:rPr>
          <w:rFonts w:hint="eastAsia" w:ascii="宋体" w:hAnsi="宋体"/>
          <w:sz w:val="24"/>
          <w:szCs w:val="24"/>
          <w:highlight w:val="none"/>
        </w:rPr>
        <w:t xml:space="preserve">最高限价，最高限价为</w:t>
      </w:r>
      <w:r>
        <w:rPr>
          <w:rFonts w:hint="eastAsia" w:ascii="宋体" w:hAnsi="宋体"/>
          <w:sz w:val="24"/>
          <w:szCs w:val="24"/>
          <w:highlight w:val="none"/>
          <w:u w:val="single"/>
        </w:rPr>
        <w:t xml:space="preserve">  290   </w:t>
      </w:r>
      <w:r>
        <w:rPr>
          <w:rFonts w:hint="eastAsia" w:ascii="宋体" w:hAnsi="宋体"/>
          <w:sz w:val="24"/>
          <w:szCs w:val="24"/>
          <w:highlight w:val="none"/>
        </w:rPr>
        <w:t xml:space="preserve">万元。</w:t>
      </w:r>
      <w:r>
        <w:rPr>
          <w:highlight w:val="none"/>
        </w:rPr>
      </w:r>
      <w:r/>
    </w:p>
    <w:p>
      <w:pPr>
        <w:pStyle w:val="922"/>
        <w:ind w:firstLine="480"/>
        <w:rPr>
          <w:rFonts w:ascii="Calibri" w:hAnsi="Calibri"/>
          <w:sz w:val="24"/>
          <w:szCs w:val="24"/>
          <w:highlight w:val="none"/>
        </w:rPr>
      </w:pPr>
      <w:r>
        <w:rPr>
          <w:rFonts w:hint="eastAsia" w:ascii="宋体" w:hAnsi="宋体"/>
          <w:sz w:val="24"/>
          <w:szCs w:val="24"/>
          <w:highlight w:val="none"/>
        </w:rPr>
        <w:t xml:space="preserve">5.采购需求（简介）：</w:t>
      </w:r>
      <w:r>
        <w:rPr>
          <w:rFonts w:hint="eastAsia" w:ascii="Calibri" w:hAnsi="Calibri"/>
          <w:sz w:val="24"/>
          <w:szCs w:val="24"/>
          <w:highlight w:val="none"/>
        </w:rPr>
        <w:t xml:space="preserve">当前医疗行业正加速从“数字化”向“智慧化”深度转型，智慧病房、远程医疗、物联网医疗成为核心发展方向。病房作为患者诊疗与康复的核心场景，对网络基础设施的大带宽、低时延、高稳定需求日益凸显，传统网络已无法支撑医疗业务的全面升级。</w:t>
      </w:r>
      <w:r>
        <w:rPr>
          <w:highlight w:val="none"/>
        </w:rPr>
      </w:r>
      <w:r/>
    </w:p>
    <w:p>
      <w:pPr>
        <w:pStyle w:val="922"/>
        <w:ind w:firstLine="480"/>
        <w:rPr>
          <w:rFonts w:ascii="宋体" w:hAnsi="宋体"/>
          <w:sz w:val="24"/>
          <w:szCs w:val="24"/>
          <w:highlight w:val="none"/>
          <w:u w:val="single"/>
        </w:rPr>
      </w:pPr>
      <w:r>
        <w:rPr>
          <w:rFonts w:hint="eastAsia" w:ascii="Calibri" w:hAnsi="Calibri"/>
          <w:sz w:val="24"/>
          <w:szCs w:val="24"/>
          <w:highlight w:val="none"/>
        </w:rPr>
        <w:t xml:space="preserve">病房全光网络是智慧医院建设的核心底层</w:t>
      </w:r>
      <w:r>
        <w:rPr>
          <w:rFonts w:hint="eastAsia" w:ascii="Calibri" w:hAnsi="Calibri"/>
          <w:color w:val="000000"/>
          <w:sz w:val="24"/>
          <w:szCs w:val="24"/>
          <w:highlight w:val="none"/>
        </w:rPr>
        <w:t xml:space="preserve">基础设施，其建成可实现病房区域网络全覆盖、高可靠、高安全，为智慧病房、远程会诊、智能护理等业务提供稳定支撑，推动医院从“传统诊疗”向“精准诊疗、智慧服务”升级。</w:t>
      </w:r>
      <w:r>
        <w:rPr>
          <w:rFonts w:hint="eastAsia" w:ascii="Calibri" w:hAnsi="Calibri" w:cs="Calibri"/>
          <w:sz w:val="24"/>
          <w:szCs w:val="24"/>
          <w:highlight w:val="none"/>
        </w:rPr>
        <w:t xml:space="preserve">（详细内容见本招标文件第四章）</w:t>
      </w:r>
      <w:r>
        <w:rPr>
          <w:highlight w:val="none"/>
        </w:rPr>
      </w:r>
      <w:r/>
    </w:p>
    <w:p>
      <w:pPr>
        <w:pStyle w:val="922"/>
        <w:ind w:firstLine="480"/>
        <w:rPr>
          <w:rFonts w:ascii="宋体" w:hAnsi="宋体"/>
          <w:sz w:val="24"/>
          <w:szCs w:val="24"/>
          <w:highlight w:val="none"/>
          <w:u w:val="single"/>
        </w:rPr>
      </w:pPr>
      <w:r>
        <w:rPr>
          <w:rFonts w:hint="eastAsia" w:ascii="宋体" w:hAnsi="宋体"/>
          <w:sz w:val="24"/>
          <w:szCs w:val="24"/>
          <w:highlight w:val="none"/>
        </w:rPr>
        <w:t xml:space="preserve">6.合同履行期限：</w:t>
      </w:r>
      <w:r>
        <w:rPr>
          <w:rFonts w:hint="eastAsia" w:ascii="Calibri" w:hAnsi="Calibri"/>
          <w:sz w:val="24"/>
          <w:szCs w:val="24"/>
          <w:highlight w:val="none"/>
        </w:rPr>
        <w:t xml:space="preserve">合同签订后3个月内完成全部项目建设，所有硬件验收合格后提供3年免费原厂维保服务。</w:t>
      </w:r>
      <w:r>
        <w:rPr>
          <w:highlight w:val="none"/>
        </w:rPr>
      </w:r>
      <w:r/>
    </w:p>
    <w:p>
      <w:pPr>
        <w:pStyle w:val="925"/>
        <w:ind w:firstLine="498"/>
        <w:spacing w:before="156" w:after="156" w:line="360" w:lineRule="auto"/>
        <w:rPr>
          <w:highlight w:val="none"/>
        </w:rPr>
      </w:pPr>
      <w:r>
        <w:rPr>
          <w:highlight w:val="none"/>
        </w:rPr>
      </w:r>
      <w:bookmarkStart w:id="13" w:name="_Toc35393622"/>
      <w:r>
        <w:rPr>
          <w:highlight w:val="none"/>
        </w:rPr>
      </w:r>
      <w:bookmarkStart w:id="14" w:name="_Toc28359080"/>
      <w:r>
        <w:rPr>
          <w:highlight w:val="none"/>
        </w:rPr>
      </w:r>
      <w:bookmarkStart w:id="15" w:name="_Toc28359003"/>
      <w:r>
        <w:rPr>
          <w:highlight w:val="none"/>
        </w:rPr>
      </w:r>
      <w:bookmarkStart w:id="16" w:name="_Toc38985264"/>
      <w:r>
        <w:rPr>
          <w:highlight w:val="none"/>
        </w:rPr>
      </w:r>
      <w:bookmarkStart w:id="17" w:name="_Toc35393791"/>
      <w:r>
        <w:rPr>
          <w:rFonts w:hint="eastAsia"/>
          <w:highlight w:val="none"/>
        </w:rPr>
        <w:t xml:space="preserve">二、申请人的资格要求：</w:t>
      </w:r>
      <w:bookmarkEnd w:id="13"/>
      <w:r>
        <w:rPr>
          <w:highlight w:val="none"/>
        </w:rPr>
      </w:r>
      <w:bookmarkEnd w:id="14"/>
      <w:r>
        <w:rPr>
          <w:highlight w:val="none"/>
        </w:rPr>
      </w:r>
      <w:bookmarkEnd w:id="15"/>
      <w:r>
        <w:rPr>
          <w:highlight w:val="none"/>
        </w:rPr>
      </w:r>
      <w:bookmarkEnd w:id="16"/>
      <w:r>
        <w:rPr>
          <w:highlight w:val="none"/>
        </w:rPr>
      </w:r>
      <w:bookmarkEnd w:id="17"/>
      <w:r>
        <w:rPr>
          <w:highlight w:val="none"/>
        </w:rPr>
      </w:r>
      <w:r/>
    </w:p>
    <w:p>
      <w:pPr>
        <w:pStyle w:val="922"/>
        <w:ind w:firstLine="480"/>
        <w:rPr>
          <w:rFonts w:hint="eastAsia" w:ascii="宋体" w:hAnsi="宋体"/>
          <w:sz w:val="24"/>
          <w:szCs w:val="24"/>
          <w:highlight w:val="none"/>
        </w:rPr>
      </w:pPr>
      <w:r>
        <w:rPr>
          <w:highlight w:val="none"/>
        </w:rPr>
      </w:r>
      <w:bookmarkStart w:id="18" w:name="_Toc35393623"/>
      <w:r>
        <w:rPr>
          <w:highlight w:val="none"/>
        </w:rPr>
      </w:r>
      <w:bookmarkStart w:id="19" w:name="_Toc28359081"/>
      <w:r>
        <w:rPr>
          <w:highlight w:val="none"/>
        </w:rPr>
      </w:r>
      <w:bookmarkStart w:id="20" w:name="_Toc28359004"/>
      <w:r>
        <w:rPr>
          <w:highlight w:val="none"/>
        </w:rPr>
      </w:r>
      <w:bookmarkStart w:id="21" w:name="_Toc35393792"/>
      <w:r>
        <w:rPr>
          <w:highlight w:val="none"/>
        </w:rPr>
      </w:r>
      <w:bookmarkStart w:id="22" w:name="_Toc38985265"/>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rPr>
          <w:highlight w:val="none"/>
        </w:rPr>
      </w:r>
      <w:r/>
    </w:p>
    <w:p>
      <w:pPr>
        <w:pStyle w:val="922"/>
        <w:ind w:firstLine="480"/>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1.满足《中华人民共和国政府采购法》第二十二条规定，并提供投标人资格声明函。</w:t>
      </w:r>
      <w:r>
        <w:rPr>
          <w:highlight w:val="none"/>
        </w:rPr>
      </w:r>
      <w:r/>
    </w:p>
    <w:p>
      <w:pPr>
        <w:pStyle w:val="922"/>
        <w:ind w:firstLine="480"/>
        <w:rPr>
          <w:rFonts w:hint="eastAsia" w:ascii="华文新魏" w:hAnsi="宋体" w:eastAsia="华文新魏"/>
          <w:sz w:val="36"/>
          <w:szCs w:val="36"/>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highlight w:val="none"/>
        </w:rPr>
      </w:r>
      <w:r/>
    </w:p>
    <w:p>
      <w:pPr>
        <w:pStyle w:val="922"/>
        <w:ind w:firstLine="480"/>
        <w:rPr>
          <w:rFonts w:ascii="宋体" w:hAnsi="宋体" w:cs="宋体"/>
          <w:sz w:val="24"/>
          <w:szCs w:val="24"/>
          <w:highlight w:val="none"/>
        </w:rPr>
      </w:pPr>
      <w:r>
        <w:rPr>
          <w:rFonts w:hint="eastAsia" w:ascii="宋体" w:hAnsi="宋体"/>
          <w:sz w:val="24"/>
          <w:szCs w:val="24"/>
          <w:highlight w:val="none"/>
        </w:rPr>
        <w:t xml:space="preserve">3.落实政府采购政策需满足的资格要求：无</w:t>
      </w:r>
      <w:r>
        <w:rPr>
          <w:highlight w:val="none"/>
        </w:rPr>
      </w:r>
      <w:r/>
    </w:p>
    <w:p>
      <w:pPr>
        <w:pStyle w:val="922"/>
        <w:ind w:firstLine="480"/>
        <w:spacing w:line="360" w:lineRule="auto"/>
        <w:rPr>
          <w:rFonts w:ascii="宋体" w:hAnsi="宋体" w:cs="宋体"/>
          <w:sz w:val="24"/>
          <w:szCs w:val="24"/>
          <w:highlight w:val="none"/>
        </w:rPr>
      </w:pPr>
      <w:r>
        <w:rPr>
          <w:rFonts w:hint="eastAsia" w:ascii="宋体" w:hAnsi="宋体"/>
          <w:sz w:val="24"/>
          <w:szCs w:val="24"/>
          <w:highlight w:val="none"/>
        </w:rPr>
        <w:t xml:space="preserve">4.本项目</w:t>
      </w:r>
      <w:r>
        <w:rPr>
          <w:rFonts w:hint="eastAsia" w:ascii="宋体" w:hAnsi="宋体"/>
          <w:sz w:val="24"/>
          <w:szCs w:val="24"/>
          <w:highlight w:val="none"/>
          <w:u w:val="single"/>
        </w:rPr>
        <w:t xml:space="preserve"> 不接受 </w:t>
      </w:r>
      <w:r>
        <w:rPr>
          <w:rFonts w:hint="eastAsia" w:ascii="宋体" w:hAnsi="宋体"/>
          <w:sz w:val="24"/>
          <w:szCs w:val="24"/>
          <w:highlight w:val="none"/>
        </w:rPr>
        <w:t xml:space="preserve">联合体投标</w:t>
      </w:r>
      <w:r>
        <w:rPr>
          <w:highlight w:val="none"/>
        </w:rPr>
      </w:r>
      <w:r/>
    </w:p>
    <w:p>
      <w:pPr>
        <w:pStyle w:val="922"/>
        <w:ind w:firstLine="480"/>
        <w:rPr>
          <w:rFonts w:ascii="宋体" w:hAnsi="宋体"/>
          <w:sz w:val="24"/>
          <w:szCs w:val="24"/>
          <w:highlight w:val="none"/>
        </w:rPr>
      </w:pPr>
      <w:r>
        <w:rPr>
          <w:rFonts w:hint="eastAsia" w:ascii="宋体" w:hAnsi="宋体"/>
          <w:sz w:val="24"/>
          <w:szCs w:val="24"/>
          <w:highlight w:val="none"/>
        </w:rPr>
        <w:t xml:space="preserve">（二）本项目的特定资格要求</w:t>
      </w:r>
      <w:r>
        <w:rPr>
          <w:highlight w:val="none"/>
        </w:rPr>
      </w:r>
      <w:r/>
    </w:p>
    <w:p>
      <w:pPr>
        <w:pStyle w:val="922"/>
        <w:ind w:firstLine="480"/>
        <w:rPr>
          <w:rFonts w:hint="eastAsia" w:ascii="宋体" w:hAnsi="宋体" w:cs="宋体"/>
          <w:sz w:val="24"/>
          <w:szCs w:val="24"/>
          <w:highlight w:val="none"/>
        </w:rPr>
      </w:pPr>
      <w:r>
        <w:rPr>
          <w:rFonts w:hint="eastAsia" w:ascii="宋体" w:hAnsi="宋体" w:cs="宋体"/>
          <w:sz w:val="24"/>
          <w:szCs w:val="24"/>
          <w:highlight w:val="none"/>
        </w:rPr>
        <w:t xml:space="preserve">无</w:t>
      </w:r>
      <w:r>
        <w:rPr>
          <w:highlight w:val="none"/>
        </w:rPr>
      </w:r>
      <w:r/>
    </w:p>
    <w:p>
      <w:pPr>
        <w:pStyle w:val="925"/>
        <w:ind w:firstLine="498"/>
        <w:spacing w:before="156" w:after="156" w:line="360" w:lineRule="auto"/>
        <w:rPr>
          <w:highlight w:val="none"/>
        </w:rPr>
      </w:pPr>
      <w:r>
        <w:rPr>
          <w:rFonts w:hint="eastAsia"/>
          <w:highlight w:val="none"/>
        </w:rPr>
        <w:t xml:space="preserve">三、获取招标文件</w:t>
      </w:r>
      <w:bookmarkEnd w:id="18"/>
      <w:r>
        <w:rPr>
          <w:highlight w:val="none"/>
        </w:rPr>
      </w:r>
      <w:bookmarkEnd w:id="19"/>
      <w:r>
        <w:rPr>
          <w:highlight w:val="none"/>
        </w:rPr>
      </w:r>
      <w:bookmarkEnd w:id="20"/>
      <w:r>
        <w:rPr>
          <w:highlight w:val="none"/>
        </w:rPr>
      </w:r>
      <w:bookmarkEnd w:id="21"/>
      <w:r>
        <w:rPr>
          <w:highlight w:val="none"/>
        </w:rPr>
      </w:r>
      <w:bookmarkEnd w:id="22"/>
      <w:r>
        <w:rPr>
          <w:highlight w:val="none"/>
        </w:rPr>
      </w:r>
      <w:r/>
    </w:p>
    <w:p>
      <w:pPr>
        <w:pStyle w:val="922"/>
        <w:ind w:firstLine="540"/>
        <w:spacing w:line="360" w:lineRule="auto"/>
        <w:rPr>
          <w:rFonts w:ascii="宋体" w:hAnsi="宋体" w:cs="宋体"/>
          <w:sz w:val="24"/>
          <w:szCs w:val="24"/>
          <w:highlight w:val="none"/>
        </w:rPr>
      </w:pPr>
      <w:r>
        <w:rPr>
          <w:highlight w:val="none"/>
        </w:rPr>
      </w:r>
      <w:bookmarkStart w:id="23" w:name="_Toc38985266"/>
      <w:r>
        <w:rPr>
          <w:highlight w:val="none"/>
        </w:rPr>
      </w:r>
      <w:bookmarkStart w:id="24" w:name="_Toc28359005"/>
      <w:r>
        <w:rPr>
          <w:highlight w:val="none"/>
        </w:rPr>
      </w:r>
      <w:bookmarkStart w:id="25" w:name="_Toc28359082"/>
      <w:r>
        <w:rPr>
          <w:highlight w:val="none"/>
        </w:rPr>
      </w:r>
      <w:bookmarkStart w:id="26" w:name="_Toc35393624"/>
      <w:r>
        <w:rPr>
          <w:highlight w:val="none"/>
        </w:rPr>
      </w:r>
      <w:bookmarkStart w:id="27" w:name="_Toc35393793"/>
      <w:r>
        <w:rPr>
          <w:rFonts w:hint="eastAsia" w:ascii="宋体" w:hAnsi="宋体" w:cs="宋体"/>
          <w:sz w:val="24"/>
          <w:szCs w:val="24"/>
          <w:highlight w:val="none"/>
        </w:rPr>
        <w:t xml:space="preserve">1.时间：</w:t>
      </w:r>
      <w:r>
        <w:rPr>
          <w:rFonts w:hint="eastAsia" w:ascii="宋体" w:hAnsi="宋体" w:cs="宋体"/>
          <w:color w:val="000000"/>
          <w:sz w:val="24"/>
          <w:szCs w:val="24"/>
          <w:highlight w:val="none"/>
        </w:rPr>
        <w:t xml:space="preserve">详见招标公告</w:t>
      </w:r>
      <w:r>
        <w:rPr>
          <w:rFonts w:hint="eastAsia" w:ascii="宋体" w:hAnsi="宋体" w:cs="宋体"/>
          <w:sz w:val="24"/>
          <w:szCs w:val="24"/>
          <w:highlight w:val="none"/>
        </w:rPr>
        <w:t xml:space="preserve">。</w:t>
      </w:r>
      <w:r>
        <w:rPr>
          <w:highlight w:val="none"/>
        </w:rPr>
      </w:r>
      <w:r/>
    </w:p>
    <w:p>
      <w:pPr>
        <w:pStyle w:val="922"/>
        <w:ind w:firstLine="54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w:t>
      </w:r>
      <w:r>
        <w:rPr>
          <w:rFonts w:hint="eastAsia" w:ascii="宋体" w:hAnsi="宋体"/>
          <w:sz w:val="24"/>
          <w:szCs w:val="24"/>
          <w:highlight w:val="none"/>
        </w:rPr>
        <w:t xml:space="preserve">“常州市政府采购网”</w:t>
      </w:r>
      <w:r>
        <w:rPr>
          <w:rFonts w:hint="eastAsia" w:ascii="宋体" w:hAnsi="宋体" w:cs="宋体"/>
          <w:sz w:val="24"/>
          <w:szCs w:val="24"/>
          <w:highlight w:val="none"/>
        </w:rPr>
        <w:t xml:space="preserve">自行免费下载招标文件。</w:t>
      </w:r>
      <w:r>
        <w:rPr>
          <w:highlight w:val="none"/>
        </w:rPr>
      </w:r>
      <w:r/>
    </w:p>
    <w:p>
      <w:pPr>
        <w:pStyle w:val="925"/>
        <w:ind w:firstLine="498"/>
        <w:spacing w:before="156" w:after="156" w:line="360" w:lineRule="auto"/>
        <w:rPr>
          <w:highlight w:val="none"/>
        </w:rPr>
      </w:pPr>
      <w:r>
        <w:rPr>
          <w:highlight w:val="none"/>
        </w:rPr>
      </w:r>
      <w:bookmarkEnd w:id="23"/>
      <w:r>
        <w:rPr>
          <w:highlight w:val="none"/>
        </w:rPr>
      </w:r>
      <w:bookmarkEnd w:id="24"/>
      <w:r>
        <w:rPr>
          <w:highlight w:val="none"/>
        </w:rPr>
      </w:r>
      <w:bookmarkEnd w:id="25"/>
      <w:r>
        <w:rPr>
          <w:highlight w:val="none"/>
        </w:rPr>
      </w:r>
      <w:bookmarkEnd w:id="26"/>
      <w:r>
        <w:rPr>
          <w:highlight w:val="none"/>
        </w:rPr>
      </w:r>
      <w:bookmarkEnd w:id="27"/>
      <w:r>
        <w:rPr>
          <w:highlight w:val="none"/>
        </w:rPr>
      </w:r>
      <w:bookmarkStart w:id="28" w:name="_Toc28359084"/>
      <w:r>
        <w:rPr>
          <w:highlight w:val="none"/>
        </w:rPr>
      </w:r>
      <w:bookmarkStart w:id="29" w:name="_Toc38985267"/>
      <w:r>
        <w:rPr>
          <w:highlight w:val="none"/>
        </w:rPr>
      </w:r>
      <w:bookmarkStart w:id="30" w:name="_Toc35393625"/>
      <w:r>
        <w:rPr>
          <w:highlight w:val="none"/>
        </w:rPr>
      </w:r>
      <w:bookmarkStart w:id="31" w:name="_Toc35393794"/>
      <w:r>
        <w:rPr>
          <w:highlight w:val="none"/>
        </w:rPr>
      </w:r>
      <w:bookmarkStart w:id="32" w:name="_Toc28359007"/>
      <w:r>
        <w:rPr>
          <w:rFonts w:hint="eastAsia"/>
          <w:highlight w:val="none"/>
        </w:rPr>
        <w:t xml:space="preserve">四、投标文件提交</w:t>
      </w:r>
      <w:r>
        <w:rPr>
          <w:highlight w:val="none"/>
        </w:rPr>
      </w:r>
      <w:r/>
    </w:p>
    <w:p>
      <w:pPr>
        <w:pStyle w:val="922"/>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w:t>
      </w:r>
      <w:r>
        <w:rPr>
          <w:rFonts w:hint="eastAsia" w:ascii="宋体" w:hAnsi="宋体" w:cs="宋体"/>
          <w:color w:val="000000"/>
          <w:sz w:val="24"/>
          <w:szCs w:val="24"/>
          <w:highlight w:val="none"/>
        </w:rPr>
        <w:t xml:space="preserve">详见招标公告</w:t>
      </w:r>
      <w:r>
        <w:rPr>
          <w:rFonts w:hint="eastAsia" w:ascii="宋体" w:hAnsi="宋体" w:cs="宋体"/>
          <w:sz w:val="24"/>
          <w:szCs w:val="24"/>
          <w:highlight w:val="none"/>
        </w:rPr>
        <w:t xml:space="preserve">。</w:t>
      </w:r>
      <w:r>
        <w:rPr>
          <w:highlight w:val="none"/>
        </w:rPr>
      </w:r>
      <w:r/>
    </w:p>
    <w:p>
      <w:pPr>
        <w:pStyle w:val="922"/>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2.地点：苏采云政府采购一体化平台</w:t>
      </w:r>
      <w:r>
        <w:rPr>
          <w:highlight w:val="none"/>
        </w:rPr>
      </w:r>
      <w:r/>
    </w:p>
    <w:p>
      <w:pPr>
        <w:pStyle w:val="925"/>
        <w:ind w:firstLine="498"/>
        <w:spacing w:before="156" w:after="156" w:line="360" w:lineRule="auto"/>
        <w:rPr>
          <w:highlight w:val="none"/>
        </w:rPr>
      </w:pPr>
      <w:r>
        <w:rPr>
          <w:rFonts w:hint="eastAsia"/>
          <w:highlight w:val="none"/>
        </w:rPr>
        <w:t xml:space="preserve">五、公告期限</w:t>
      </w:r>
      <w:bookmarkEnd w:id="28"/>
      <w:r>
        <w:rPr>
          <w:highlight w:val="none"/>
        </w:rPr>
      </w:r>
      <w:bookmarkEnd w:id="29"/>
      <w:r>
        <w:rPr>
          <w:highlight w:val="none"/>
        </w:rPr>
      </w:r>
      <w:bookmarkEnd w:id="30"/>
      <w:r>
        <w:rPr>
          <w:highlight w:val="none"/>
        </w:rPr>
      </w:r>
      <w:bookmarkEnd w:id="31"/>
      <w:r>
        <w:rPr>
          <w:highlight w:val="none"/>
        </w:rPr>
      </w:r>
      <w:bookmarkEnd w:id="32"/>
      <w:r>
        <w:rPr>
          <w:highlight w:val="none"/>
        </w:rPr>
      </w:r>
      <w:r/>
    </w:p>
    <w:p>
      <w:pPr>
        <w:pStyle w:val="922"/>
        <w:ind w:firstLine="480"/>
        <w:rPr>
          <w:rFonts w:ascii="宋体" w:hAnsi="宋体" w:cs="宋体"/>
          <w:sz w:val="24"/>
          <w:szCs w:val="24"/>
          <w:highlight w:val="none"/>
        </w:rPr>
      </w:pPr>
      <w:r>
        <w:rPr>
          <w:highlight w:val="none"/>
        </w:rPr>
      </w:r>
      <w:bookmarkStart w:id="33" w:name="_Toc35393795"/>
      <w:r>
        <w:rPr>
          <w:highlight w:val="none"/>
        </w:rPr>
      </w:r>
      <w:bookmarkStart w:id="34" w:name="_Toc35393626"/>
      <w:r>
        <w:rPr>
          <w:highlight w:val="none"/>
        </w:rPr>
      </w:r>
      <w:bookmarkStart w:id="35" w:name="_Toc38985268"/>
      <w:r>
        <w:rPr>
          <w:rFonts w:hint="eastAsia" w:ascii="宋体" w:hAnsi="宋体" w:cs="宋体"/>
          <w:sz w:val="24"/>
          <w:szCs w:val="24"/>
          <w:highlight w:val="none"/>
        </w:rPr>
        <w:t xml:space="preserve">招标公告及招标文件公告期限为自本公告发布之日起5个工作日。</w:t>
      </w:r>
      <w:r>
        <w:rPr>
          <w:highlight w:val="none"/>
        </w:rPr>
      </w:r>
      <w:r/>
    </w:p>
    <w:p>
      <w:pPr>
        <w:pStyle w:val="925"/>
        <w:ind w:firstLine="498"/>
        <w:spacing w:before="156" w:after="156" w:line="360" w:lineRule="auto"/>
        <w:rPr>
          <w:highlight w:val="none"/>
        </w:rPr>
      </w:pPr>
      <w:r>
        <w:rPr>
          <w:rFonts w:hint="eastAsia"/>
          <w:highlight w:val="none"/>
        </w:rPr>
        <w:t xml:space="preserve">六、其他补充事宜</w:t>
      </w:r>
      <w:bookmarkEnd w:id="33"/>
      <w:r>
        <w:rPr>
          <w:highlight w:val="none"/>
        </w:rPr>
      </w:r>
      <w:bookmarkEnd w:id="34"/>
      <w:r>
        <w:rPr>
          <w:highlight w:val="none"/>
        </w:rPr>
      </w:r>
      <w:bookmarkEnd w:id="35"/>
      <w:r>
        <w:rPr>
          <w:highlight w:val="none"/>
        </w:rPr>
      </w:r>
      <w:r/>
    </w:p>
    <w:p>
      <w:pPr>
        <w:pStyle w:val="922"/>
        <w:ind w:firstLine="480"/>
        <w:rPr>
          <w:rFonts w:ascii="宋体" w:hAnsi="宋体" w:cs="宋体"/>
          <w:sz w:val="24"/>
          <w:szCs w:val="24"/>
          <w:highlight w:val="none"/>
        </w:rPr>
      </w:pPr>
      <w:r>
        <w:rPr>
          <w:rFonts w:hint="eastAsia" w:ascii="宋体" w:hAnsi="宋体" w:cs="宋体"/>
          <w:sz w:val="24"/>
          <w:szCs w:val="24"/>
          <w:highlight w:val="none"/>
        </w:rPr>
        <w:t xml:space="preserve">无</w:t>
      </w:r>
      <w:r>
        <w:rPr>
          <w:highlight w:val="none"/>
        </w:rPr>
      </w:r>
      <w:r/>
    </w:p>
    <w:p>
      <w:pPr>
        <w:pStyle w:val="925"/>
        <w:ind w:firstLine="498"/>
        <w:spacing w:before="156" w:after="156" w:line="360" w:lineRule="auto"/>
        <w:rPr>
          <w:highlight w:val="none"/>
        </w:rPr>
      </w:pPr>
      <w:r>
        <w:rPr>
          <w:highlight w:val="none"/>
        </w:rPr>
      </w:r>
      <w:bookmarkStart w:id="36" w:name="_Toc28359085"/>
      <w:r>
        <w:rPr>
          <w:highlight w:val="none"/>
        </w:rPr>
      </w:r>
      <w:bookmarkStart w:id="37" w:name="_Toc38985269"/>
      <w:r>
        <w:rPr>
          <w:highlight w:val="none"/>
        </w:rPr>
      </w:r>
      <w:bookmarkStart w:id="38" w:name="_Toc35393627"/>
      <w:r>
        <w:rPr>
          <w:highlight w:val="none"/>
        </w:rPr>
      </w:r>
      <w:bookmarkStart w:id="39" w:name="_Toc35393796"/>
      <w:r>
        <w:rPr>
          <w:highlight w:val="none"/>
        </w:rPr>
      </w:r>
      <w:bookmarkStart w:id="40" w:name="_Toc28359008"/>
      <w:r>
        <w:rPr>
          <w:rFonts w:hint="eastAsia"/>
          <w:highlight w:val="none"/>
        </w:rPr>
        <w:t xml:space="preserve">七、本次招标联系方式</w:t>
      </w:r>
      <w:bookmarkEnd w:id="36"/>
      <w:r>
        <w:rPr>
          <w:highlight w:val="none"/>
        </w:rPr>
      </w:r>
      <w:bookmarkEnd w:id="37"/>
      <w:r>
        <w:rPr>
          <w:highlight w:val="none"/>
        </w:rPr>
      </w:r>
      <w:bookmarkEnd w:id="38"/>
      <w:r>
        <w:rPr>
          <w:highlight w:val="none"/>
        </w:rPr>
      </w:r>
      <w:bookmarkEnd w:id="39"/>
      <w:r>
        <w:rPr>
          <w:highlight w:val="none"/>
        </w:rPr>
      </w:r>
      <w:bookmarkEnd w:id="40"/>
      <w:r>
        <w:rPr>
          <w:highlight w:val="none"/>
        </w:rPr>
      </w:r>
      <w:r/>
    </w:p>
    <w:p>
      <w:pPr>
        <w:pStyle w:val="922"/>
        <w:jc w:val="left"/>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rPr>
          <w:highlight w:val="none"/>
        </w:rPr>
      </w:r>
      <w:r/>
    </w:p>
    <w:p>
      <w:pPr>
        <w:pStyle w:val="922"/>
        <w:ind w:firstLine="720"/>
        <w:spacing w:line="360" w:lineRule="auto"/>
        <w:rPr>
          <w:rFonts w:ascii="Calibri" w:hAnsi="Calibri"/>
          <w:sz w:val="24"/>
          <w:szCs w:val="24"/>
          <w:highlight w:val="none"/>
        </w:rPr>
      </w:pPr>
      <w:r>
        <w:rPr>
          <w:highlight w:val="none"/>
        </w:rPr>
      </w:r>
      <w:bookmarkStart w:id="41" w:name="_Toc28359009"/>
      <w:r>
        <w:rPr>
          <w:highlight w:val="none"/>
        </w:rPr>
      </w:r>
      <w:bookmarkStart w:id="42" w:name="_Toc28359086"/>
      <w:r>
        <w:rPr>
          <w:rFonts w:hint="eastAsia" w:ascii="Calibri" w:hAnsi="Calibri"/>
          <w:sz w:val="24"/>
          <w:szCs w:val="24"/>
          <w:highlight w:val="none"/>
        </w:rPr>
        <w:t xml:space="preserve">名 称：常州市第一人民医院</w:t>
      </w:r>
      <w:r>
        <w:rPr>
          <w:highlight w:val="none"/>
        </w:rPr>
      </w:r>
      <w:r/>
    </w:p>
    <w:p>
      <w:pPr>
        <w:pStyle w:val="922"/>
        <w:ind w:firstLine="720"/>
        <w:spacing w:line="360" w:lineRule="auto"/>
        <w:rPr>
          <w:rFonts w:ascii="Calibri" w:hAnsi="Calibri"/>
          <w:sz w:val="24"/>
          <w:szCs w:val="24"/>
          <w:highlight w:val="none"/>
        </w:rPr>
      </w:pPr>
      <w:r>
        <w:rPr>
          <w:rFonts w:hint="eastAsia" w:ascii="Calibri" w:hAnsi="Calibri"/>
          <w:sz w:val="24"/>
          <w:szCs w:val="24"/>
          <w:highlight w:val="none"/>
        </w:rPr>
        <w:t xml:space="preserve">地址：常州市局前街185号</w:t>
      </w:r>
      <w:r>
        <w:rPr>
          <w:highlight w:val="none"/>
        </w:rPr>
      </w:r>
      <w:r/>
    </w:p>
    <w:p>
      <w:pPr>
        <w:pStyle w:val="922"/>
        <w:ind w:firstLine="720"/>
        <w:spacing w:line="360" w:lineRule="auto"/>
        <w:rPr>
          <w:rFonts w:ascii="Calibri" w:hAnsi="Calibri"/>
          <w:sz w:val="24"/>
          <w:szCs w:val="24"/>
          <w:highlight w:val="none"/>
        </w:rPr>
      </w:pPr>
      <w:r>
        <w:rPr>
          <w:rFonts w:hint="eastAsia" w:ascii="Calibri" w:hAnsi="Calibri"/>
          <w:sz w:val="24"/>
          <w:szCs w:val="24"/>
          <w:highlight w:val="none"/>
        </w:rPr>
        <w:t xml:space="preserve">联系人：刘女士</w:t>
      </w:r>
      <w:r>
        <w:rPr>
          <w:highlight w:val="none"/>
        </w:rPr>
      </w:r>
      <w:r/>
    </w:p>
    <w:p>
      <w:pPr>
        <w:pStyle w:val="922"/>
        <w:ind w:firstLine="720"/>
        <w:spacing w:line="360" w:lineRule="auto"/>
        <w:rPr>
          <w:rFonts w:ascii="Calibri" w:hAnsi="Calibri"/>
          <w:sz w:val="24"/>
          <w:szCs w:val="24"/>
          <w:highlight w:val="none"/>
        </w:rPr>
      </w:pPr>
      <w:r>
        <w:rPr>
          <w:rFonts w:hint="eastAsia" w:ascii="Calibri" w:hAnsi="Calibri"/>
          <w:sz w:val="24"/>
          <w:szCs w:val="24"/>
          <w:highlight w:val="none"/>
        </w:rPr>
        <w:t xml:space="preserve">联系方式：0519-68870725</w:t>
      </w:r>
      <w:r>
        <w:rPr>
          <w:highlight w:val="none"/>
        </w:rPr>
      </w:r>
      <w:r/>
    </w:p>
    <w:p>
      <w:pPr>
        <w:pStyle w:val="922"/>
        <w:ind w:left="1079" w:hanging="300"/>
        <w:jc w:val="left"/>
        <w:spacing w:line="360" w:lineRule="auto"/>
        <w:rPr>
          <w:rFonts w:ascii="宋体" w:hAnsi="宋体"/>
          <w:sz w:val="24"/>
          <w:szCs w:val="24"/>
          <w:highlight w:val="none"/>
        </w:rPr>
      </w:pPr>
      <w:r>
        <w:rPr>
          <w:rFonts w:hint="eastAsia" w:ascii="宋体" w:hAnsi="宋体" w:cs="宋体"/>
          <w:sz w:val="24"/>
          <w:szCs w:val="24"/>
          <w:highlight w:val="none"/>
        </w:rPr>
        <w:t xml:space="preserve">2.常州市政府采购中心信息</w:t>
      </w:r>
      <w:bookmarkEnd w:id="41"/>
      <w:r>
        <w:rPr>
          <w:highlight w:val="none"/>
        </w:rPr>
      </w:r>
      <w:bookmarkEnd w:id="42"/>
      <w:r>
        <w:rPr>
          <w:highlight w:val="none"/>
        </w:rPr>
      </w:r>
      <w:r/>
    </w:p>
    <w:p>
      <w:pPr>
        <w:pStyle w:val="922"/>
        <w:ind w:firstLine="720"/>
        <w:spacing w:line="360" w:lineRule="auto"/>
        <w:rPr>
          <w:rFonts w:ascii="宋体" w:hAnsi="宋体"/>
          <w:sz w:val="24"/>
          <w:szCs w:val="24"/>
          <w:highlight w:val="none"/>
        </w:rPr>
      </w:pPr>
      <w:r>
        <w:rPr>
          <w:rFonts w:hint="eastAsia" w:ascii="宋体" w:hAnsi="宋体"/>
          <w:sz w:val="24"/>
          <w:szCs w:val="24"/>
          <w:highlight w:val="none"/>
        </w:rPr>
        <w:t xml:space="preserve">地　址：常州市锦绣路2号常州市政务服务中心1-1号楼6楼</w:t>
      </w:r>
      <w:r>
        <w:rPr>
          <w:highlight w:val="none"/>
        </w:rPr>
      </w:r>
      <w:r/>
    </w:p>
    <w:p>
      <w:pPr>
        <w:pStyle w:val="922"/>
        <w:ind w:firstLine="720"/>
        <w:spacing w:line="360" w:lineRule="auto"/>
        <w:rPr>
          <w:rFonts w:ascii="宋体" w:hAnsi="宋体"/>
          <w:sz w:val="24"/>
          <w:szCs w:val="24"/>
          <w:highlight w:val="none"/>
        </w:rPr>
      </w:pPr>
      <w:r>
        <w:rPr>
          <w:highlight w:val="none"/>
        </w:rPr>
      </w:r>
      <w:bookmarkStart w:id="43" w:name="_Toc28359087"/>
      <w:r>
        <w:rPr>
          <w:highlight w:val="none"/>
        </w:rPr>
      </w:r>
      <w:bookmarkStart w:id="44" w:name="_Toc28359010"/>
      <w:r>
        <w:rPr>
          <w:rFonts w:hint="eastAsia" w:ascii="宋体" w:hAnsi="宋体"/>
          <w:sz w:val="24"/>
          <w:szCs w:val="24"/>
          <w:highlight w:val="none"/>
        </w:rPr>
        <w:t xml:space="preserve">采购文件相关联系人：卢先生                </w:t>
      </w:r>
      <w:r>
        <w:rPr>
          <w:highlight w:val="none"/>
        </w:rPr>
      </w:r>
      <w:r/>
    </w:p>
    <w:p>
      <w:pPr>
        <w:pStyle w:val="922"/>
        <w:ind w:firstLine="720"/>
        <w:spacing w:line="360" w:lineRule="auto"/>
        <w:rPr>
          <w:rFonts w:hint="eastAsia" w:ascii="宋体" w:hAnsi="宋体"/>
          <w:sz w:val="24"/>
          <w:szCs w:val="24"/>
          <w:highlight w:val="none"/>
        </w:rPr>
      </w:pPr>
      <w:r>
        <w:rPr>
          <w:rFonts w:hint="eastAsia" w:ascii="宋体" w:hAnsi="宋体"/>
          <w:sz w:val="24"/>
          <w:szCs w:val="24"/>
          <w:highlight w:val="none"/>
        </w:rPr>
        <w:t xml:space="preserve">电  　话：0519-85588157</w:t>
      </w:r>
      <w:r>
        <w:rPr>
          <w:highlight w:val="none"/>
        </w:rPr>
      </w:r>
      <w:r/>
    </w:p>
    <w:p>
      <w:pPr>
        <w:pStyle w:val="922"/>
        <w:ind w:firstLine="720"/>
        <w:spacing w:line="360" w:lineRule="auto"/>
        <w:rPr>
          <w:rFonts w:ascii="宋体" w:hAnsi="宋体"/>
          <w:sz w:val="24"/>
          <w:szCs w:val="24"/>
          <w:highlight w:val="none"/>
        </w:rPr>
      </w:pPr>
      <w:r>
        <w:rPr>
          <w:rFonts w:hint="eastAsia" w:ascii="宋体" w:hAnsi="宋体"/>
          <w:sz w:val="24"/>
          <w:szCs w:val="24"/>
          <w:highlight w:val="none"/>
        </w:rPr>
        <w:t xml:space="preserve">开标评审相关联系人：马女士             </w:t>
      </w:r>
      <w:r>
        <w:rPr>
          <w:highlight w:val="none"/>
        </w:rPr>
      </w:r>
      <w:r/>
    </w:p>
    <w:p>
      <w:pPr>
        <w:pStyle w:val="922"/>
        <w:ind w:firstLine="720"/>
        <w:spacing w:line="360" w:lineRule="auto"/>
        <w:rPr>
          <w:rFonts w:hint="eastAsia" w:ascii="宋体" w:hAnsi="宋体"/>
          <w:sz w:val="24"/>
          <w:szCs w:val="24"/>
          <w:highlight w:val="none"/>
        </w:rPr>
      </w:pPr>
      <w:r>
        <w:rPr>
          <w:rFonts w:hint="eastAsia" w:ascii="宋体" w:hAnsi="宋体"/>
          <w:sz w:val="24"/>
          <w:szCs w:val="24"/>
          <w:highlight w:val="none"/>
        </w:rPr>
        <w:t xml:space="preserve">电  　话：0519-85588166</w:t>
      </w:r>
      <w:r>
        <w:rPr>
          <w:highlight w:val="none"/>
        </w:rPr>
      </w:r>
      <w:r/>
    </w:p>
    <w:p>
      <w:pPr>
        <w:pStyle w:val="922"/>
        <w:ind w:firstLine="720"/>
        <w:spacing w:line="360" w:lineRule="auto"/>
        <w:rPr>
          <w:rFonts w:ascii="宋体" w:hAnsi="宋体"/>
          <w:sz w:val="24"/>
          <w:szCs w:val="24"/>
          <w:highlight w:val="none"/>
        </w:rPr>
      </w:pPr>
      <w:r>
        <w:rPr>
          <w:rFonts w:hint="eastAsia" w:ascii="宋体" w:hAnsi="宋体"/>
          <w:sz w:val="24"/>
          <w:szCs w:val="24"/>
          <w:highlight w:val="none"/>
        </w:rPr>
        <w:t xml:space="preserve">电子化招投标技术支持电话：0519-85588210</w:t>
      </w:r>
      <w:r>
        <w:rPr>
          <w:highlight w:val="none"/>
        </w:rPr>
      </w:r>
      <w:r/>
    </w:p>
    <w:p>
      <w:pPr>
        <w:pStyle w:val="922"/>
        <w:ind w:firstLine="720"/>
        <w:spacing w:line="360" w:lineRule="auto"/>
        <w:rPr>
          <w:rFonts w:ascii="宋体" w:hAnsi="宋体"/>
          <w:sz w:val="24"/>
          <w:szCs w:val="24"/>
          <w:highlight w:val="none"/>
        </w:rPr>
      </w:pPr>
      <w:r>
        <w:rPr>
          <w:rFonts w:ascii="宋体" w:hAnsi="宋体"/>
          <w:sz w:val="24"/>
          <w:szCs w:val="24"/>
          <w:highlight w:val="none"/>
        </w:rPr>
      </w:r>
      <w:r>
        <w:rPr>
          <w:highlight w:val="none"/>
        </w:rPr>
      </w:r>
      <w:r/>
    </w:p>
    <w:p>
      <w:pPr>
        <w:pStyle w:val="925"/>
        <w:ind w:firstLine="498"/>
        <w:spacing w:before="156" w:after="156" w:line="360" w:lineRule="auto"/>
        <w:rPr>
          <w:highlight w:val="none"/>
        </w:rPr>
      </w:pPr>
      <w:r>
        <w:rPr>
          <w:highlight w:val="none"/>
        </w:rPr>
      </w:r>
      <w:bookmarkEnd w:id="43"/>
      <w:r>
        <w:rPr>
          <w:highlight w:val="none"/>
        </w:rPr>
      </w:r>
      <w:bookmarkEnd w:id="44"/>
      <w:r>
        <w:rPr>
          <w:rFonts w:hint="eastAsia"/>
          <w:highlight w:val="none"/>
        </w:rPr>
        <w:t xml:space="preserve">八、其他</w:t>
      </w:r>
      <w:r>
        <w:rPr>
          <w:highlight w:val="none"/>
        </w:rPr>
      </w:r>
      <w:r/>
    </w:p>
    <w:p>
      <w:pPr>
        <w:pStyle w:val="922"/>
        <w:ind w:firstLine="480"/>
        <w:jc w:val="left"/>
        <w:spacing w:line="560" w:lineRule="exact"/>
        <w:tabs>
          <w:tab w:val="left" w:pos="900" w:leader="none"/>
        </w:tabs>
        <w:rPr>
          <w:rFonts w:hint="eastAsia" w:ascii="宋体" w:hAnsi="宋体"/>
          <w:bCs/>
          <w:color w:val="ff0000"/>
          <w:sz w:val="24"/>
          <w:szCs w:val="24"/>
          <w:highlight w:val="none"/>
        </w:rPr>
      </w:pPr>
      <w:r>
        <w:rPr>
          <w:rFonts w:ascii="宋体" w:hAnsi="宋体"/>
          <w:color w:val="ff0000"/>
          <w:sz w:val="24"/>
          <w:highlight w:val="none"/>
        </w:rPr>
        <w:t xml:space="preserve">1</w:t>
      </w:r>
      <w:r>
        <w:rPr>
          <w:rFonts w:hint="eastAsia" w:ascii="宋体" w:hAnsi="宋体"/>
          <w:color w:val="ff0000"/>
          <w:sz w:val="24"/>
          <w:highlight w:val="none"/>
        </w:rPr>
        <w:t xml:space="preserve">.</w:t>
      </w:r>
      <w:r>
        <w:rPr>
          <w:rFonts w:hint="eastAsia" w:ascii="宋体" w:hAnsi="宋体"/>
          <w:bCs/>
          <w:color w:val="ff0000"/>
          <w:sz w:val="24"/>
          <w:szCs w:val="24"/>
          <w:highlight w:val="none"/>
        </w:rPr>
        <w:t xml:space="preserve"> 根据省财政厅《关于更换全省政府采购交易系统C A数字证书和电子签章的通知》（苏财购〔2023〕101号），</w:t>
      </w:r>
      <w:r>
        <w:rPr>
          <w:rFonts w:hint="eastAsia" w:ascii="宋体" w:hAnsi="宋体"/>
          <w:color w:val="ff0000"/>
          <w:sz w:val="24"/>
          <w:szCs w:val="24"/>
          <w:highlight w:val="none"/>
        </w:rPr>
        <w:t xml:space="preserve">“苏采云”政府采购交易系统（以下简称苏采云系统）</w:t>
      </w:r>
      <w:r>
        <w:rPr>
          <w:rFonts w:hint="eastAsia" w:ascii="宋体" w:hAnsi="宋体"/>
          <w:bCs/>
          <w:color w:val="ff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highlight w:val="none"/>
        </w:rPr>
        <w:t xml:space="preserve">苏采云系统</w:t>
      </w:r>
      <w:r>
        <w:rPr>
          <w:rFonts w:hint="eastAsia" w:ascii="宋体" w:hAnsi="宋体"/>
          <w:bCs/>
          <w:color w:val="ff0000"/>
          <w:sz w:val="24"/>
          <w:szCs w:val="24"/>
          <w:highlight w:val="none"/>
        </w:rPr>
        <w:t xml:space="preserve">参与政府采购项目，需要更换CA数字证书和电子签章。具体办理指南和操作手册见链接：http://www.ccgp-jiangsu.gov.cn/jiangsu/zlxz/ee/ee3a4bc5a3454aa2b0d9312230633ce9.html。</w:t>
      </w:r>
      <w:r>
        <w:rPr>
          <w:highlight w:val="none"/>
        </w:rPr>
      </w:r>
      <w:r/>
    </w:p>
    <w:p>
      <w:pPr>
        <w:pStyle w:val="922"/>
        <w:ind w:firstLine="480"/>
        <w:spacing w:line="560" w:lineRule="exact"/>
        <w:tabs>
          <w:tab w:val="left" w:pos="900" w:leader="none"/>
        </w:tabs>
        <w:rPr>
          <w:rFonts w:hint="eastAsia" w:ascii="宋体" w:hAnsi="宋体"/>
          <w:color w:val="ff0000"/>
          <w:sz w:val="24"/>
          <w:szCs w:val="24"/>
          <w:highlight w:val="none"/>
        </w:rPr>
      </w:pPr>
      <w:r>
        <w:rPr>
          <w:rFonts w:hint="eastAsia" w:ascii="宋体" w:hAnsi="宋体"/>
          <w:bCs/>
          <w:color w:val="ff0000"/>
          <w:sz w:val="24"/>
          <w:szCs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highlight w:val="none"/>
        </w:rPr>
      </w:r>
      <w:r/>
    </w:p>
    <w:p>
      <w:pPr>
        <w:pStyle w:val="922"/>
        <w:ind w:firstLine="480"/>
        <w:spacing w:line="56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2. 有关本次招标的事项若存在变动或修改，敬请及时关注常州市政府采购中心在“江苏政府采购网”</w:t>
      </w:r>
      <w:r>
        <w:rPr>
          <w:rFonts w:hint="eastAsia" w:ascii="宋体" w:hAnsi="宋体" w:cs="宋体"/>
          <w:sz w:val="24"/>
          <w:szCs w:val="24"/>
          <w:highlight w:val="none"/>
        </w:rPr>
        <w:t xml:space="preserve"> 、</w:t>
      </w:r>
      <w:r>
        <w:rPr>
          <w:rFonts w:hint="eastAsia" w:ascii="宋体" w:hAnsi="宋体"/>
          <w:sz w:val="24"/>
          <w:szCs w:val="24"/>
          <w:highlight w:val="none"/>
        </w:rPr>
        <w:t xml:space="preserve">“常州市政府采购网”</w:t>
      </w:r>
      <w:r>
        <w:rPr>
          <w:rFonts w:hint="eastAsia" w:ascii="宋体" w:hAnsi="宋体"/>
          <w:bCs/>
          <w:sz w:val="24"/>
          <w:szCs w:val="24"/>
          <w:highlight w:val="none"/>
        </w:rPr>
        <w:t xml:space="preserve">发布的更正公告。</w:t>
      </w:r>
      <w:r>
        <w:rPr>
          <w:highlight w:val="none"/>
        </w:rPr>
      </w:r>
      <w:r/>
    </w:p>
    <w:p>
      <w:pPr>
        <w:pStyle w:val="922"/>
        <w:ind w:firstLine="480"/>
        <w:spacing w:line="56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3. 本次招标不收取投标保证金。</w:t>
      </w:r>
      <w:r>
        <w:rPr>
          <w:highlight w:val="none"/>
        </w:rPr>
      </w:r>
      <w:r/>
    </w:p>
    <w:p>
      <w:pPr>
        <w:pStyle w:val="922"/>
        <w:ind w:firstLine="480"/>
        <w:spacing w:line="560" w:lineRule="exact"/>
        <w:rPr>
          <w:rFonts w:hint="eastAsia" w:ascii="宋体" w:hAnsi="宋体"/>
          <w:sz w:val="24"/>
          <w:highlight w:val="none"/>
        </w:rPr>
      </w:pPr>
      <w:r>
        <w:rPr>
          <w:rFonts w:hint="eastAsia" w:ascii="宋体" w:hAnsi="宋体"/>
          <w:sz w:val="24"/>
          <w:highlight w:val="none"/>
        </w:rPr>
      </w:r>
      <w:r>
        <w:rPr>
          <w:highlight w:val="none"/>
        </w:rPr>
      </w:r>
      <w:r/>
    </w:p>
    <w:p>
      <w:pPr>
        <w:pStyle w:val="922"/>
        <w:ind w:right="840"/>
        <w:rPr>
          <w:rFonts w:hint="eastAsia" w:ascii="宋体" w:hAnsi="宋体"/>
          <w:sz w:val="24"/>
          <w:szCs w:val="24"/>
          <w:highlight w:val="none"/>
        </w:rPr>
      </w:pPr>
      <w:r>
        <w:rPr>
          <w:rFonts w:hint="eastAsia" w:ascii="宋体" w:hAnsi="宋体"/>
          <w:sz w:val="24"/>
          <w:szCs w:val="24"/>
          <w:highlight w:val="none"/>
        </w:rPr>
      </w:r>
      <w:r>
        <w:rPr>
          <w:highlight w:val="none"/>
        </w:rPr>
      </w:r>
      <w:r/>
    </w:p>
    <w:p>
      <w:pPr>
        <w:pStyle w:val="922"/>
        <w:ind w:right="840"/>
        <w:rPr>
          <w:rFonts w:hint="eastAsia" w:ascii="宋体" w:hAnsi="宋体"/>
          <w:sz w:val="24"/>
          <w:szCs w:val="24"/>
          <w:highlight w:val="none"/>
        </w:rPr>
      </w:pPr>
      <w:r>
        <w:rPr>
          <w:rFonts w:hint="eastAsia" w:ascii="宋体" w:hAnsi="宋体"/>
          <w:sz w:val="24"/>
          <w:szCs w:val="24"/>
          <w:highlight w:val="none"/>
        </w:rPr>
      </w:r>
      <w:r>
        <w:rPr>
          <w:highlight w:val="none"/>
        </w:rPr>
      </w:r>
      <w:r/>
    </w:p>
    <w:p>
      <w:pPr>
        <w:pStyle w:val="922"/>
        <w:ind w:right="840"/>
        <w:rPr>
          <w:rFonts w:hint="eastAsia" w:ascii="宋体" w:hAnsi="宋体"/>
          <w:sz w:val="24"/>
          <w:szCs w:val="24"/>
          <w:highlight w:val="none"/>
        </w:rPr>
      </w:pPr>
      <w:r>
        <w:rPr>
          <w:rFonts w:hint="eastAsia" w:ascii="宋体" w:hAnsi="宋体"/>
          <w:sz w:val="24"/>
          <w:szCs w:val="24"/>
          <w:highlight w:val="none"/>
        </w:rPr>
      </w:r>
      <w:r>
        <w:rPr>
          <w:highlight w:val="none"/>
        </w:rPr>
      </w:r>
      <w:r/>
    </w:p>
    <w:p>
      <w:pPr>
        <w:pStyle w:val="922"/>
        <w:ind w:right="840"/>
        <w:rPr>
          <w:rFonts w:hint="eastAsia" w:ascii="宋体" w:hAnsi="宋体"/>
          <w:sz w:val="24"/>
          <w:szCs w:val="24"/>
          <w:highlight w:val="none"/>
        </w:rPr>
      </w:pPr>
      <w:r>
        <w:rPr>
          <w:rFonts w:hint="eastAsia" w:ascii="宋体" w:hAnsi="宋体"/>
          <w:sz w:val="24"/>
          <w:szCs w:val="24"/>
          <w:highlight w:val="none"/>
        </w:rPr>
      </w:r>
      <w:r>
        <w:rPr>
          <w:highlight w:val="none"/>
        </w:rPr>
      </w:r>
      <w:r/>
    </w:p>
    <w:p>
      <w:pPr>
        <w:pStyle w:val="922"/>
        <w:ind w:right="840"/>
        <w:rPr>
          <w:rFonts w:hint="eastAsia" w:ascii="宋体" w:hAnsi="宋体"/>
          <w:sz w:val="24"/>
          <w:szCs w:val="24"/>
          <w:highlight w:val="none"/>
        </w:rPr>
      </w:pPr>
      <w:r>
        <w:rPr>
          <w:rFonts w:hint="eastAsia" w:ascii="宋体" w:hAnsi="宋体"/>
          <w:sz w:val="24"/>
          <w:szCs w:val="24"/>
          <w:highlight w:val="none"/>
        </w:rPr>
      </w:r>
      <w:r>
        <w:rPr>
          <w:highlight w:val="none"/>
        </w:rPr>
      </w:r>
      <w:r/>
    </w:p>
    <w:p>
      <w:pPr>
        <w:pStyle w:val="922"/>
        <w:ind w:right="840"/>
        <w:rPr>
          <w:rFonts w:hint="eastAsia" w:ascii="宋体" w:hAnsi="宋体"/>
          <w:sz w:val="24"/>
          <w:szCs w:val="24"/>
          <w:highlight w:val="none"/>
        </w:rPr>
      </w:pPr>
      <w:r>
        <w:rPr>
          <w:rFonts w:hint="eastAsia" w:ascii="宋体" w:hAnsi="宋体"/>
          <w:sz w:val="24"/>
          <w:szCs w:val="24"/>
          <w:highlight w:val="none"/>
        </w:rPr>
      </w:r>
      <w:r>
        <w:rPr>
          <w:highlight w:val="none"/>
        </w:rPr>
      </w:r>
      <w:r/>
    </w:p>
    <w:p>
      <w:pPr>
        <w:pStyle w:val="922"/>
        <w:ind w:right="840"/>
        <w:rPr>
          <w:rFonts w:hint="eastAsia" w:ascii="宋体" w:hAnsi="宋体"/>
          <w:sz w:val="24"/>
          <w:szCs w:val="24"/>
          <w:highlight w:val="none"/>
        </w:rPr>
      </w:pPr>
      <w:r>
        <w:rPr>
          <w:rFonts w:hint="eastAsia" w:ascii="宋体" w:hAnsi="宋体"/>
          <w:sz w:val="24"/>
          <w:szCs w:val="24"/>
          <w:highlight w:val="none"/>
        </w:rPr>
      </w:r>
      <w:r>
        <w:rPr>
          <w:highlight w:val="none"/>
        </w:rPr>
      </w:r>
      <w:r/>
    </w:p>
    <w:p>
      <w:pPr>
        <w:pStyle w:val="922"/>
        <w:ind w:right="840"/>
        <w:rPr>
          <w:rFonts w:hint="eastAsia" w:ascii="宋体" w:hAnsi="宋体"/>
          <w:sz w:val="24"/>
          <w:szCs w:val="24"/>
          <w:highlight w:val="none"/>
        </w:rPr>
      </w:pPr>
      <w:r>
        <w:rPr>
          <w:rFonts w:hint="eastAsia" w:ascii="宋体" w:hAnsi="宋体"/>
          <w:sz w:val="24"/>
          <w:szCs w:val="24"/>
          <w:highlight w:val="none"/>
        </w:rPr>
      </w:r>
      <w:r>
        <w:rPr>
          <w:highlight w:val="none"/>
        </w:rPr>
      </w:r>
      <w:r/>
    </w:p>
    <w:p>
      <w:pPr>
        <w:pStyle w:val="922"/>
        <w:ind w:right="840"/>
        <w:rPr>
          <w:rFonts w:hint="eastAsia" w:ascii="宋体" w:hAnsi="宋体"/>
          <w:sz w:val="24"/>
          <w:szCs w:val="24"/>
          <w:highlight w:val="none"/>
        </w:rPr>
      </w:pPr>
      <w:r>
        <w:rPr>
          <w:rFonts w:hint="eastAsia" w:ascii="宋体" w:hAnsi="宋体"/>
          <w:sz w:val="24"/>
          <w:szCs w:val="24"/>
          <w:highlight w:val="none"/>
        </w:rPr>
      </w:r>
      <w:r>
        <w:rPr>
          <w:highlight w:val="none"/>
        </w:rPr>
      </w:r>
      <w:r/>
    </w:p>
    <w:p>
      <w:pPr>
        <w:pStyle w:val="922"/>
        <w:ind w:right="840"/>
        <w:rPr>
          <w:rFonts w:hint="eastAsia" w:ascii="宋体" w:hAnsi="宋体"/>
          <w:sz w:val="24"/>
          <w:szCs w:val="24"/>
          <w:highlight w:val="none"/>
        </w:rPr>
      </w:pPr>
      <w:r>
        <w:rPr>
          <w:rFonts w:hint="eastAsia" w:ascii="宋体" w:hAnsi="宋体"/>
          <w:sz w:val="24"/>
          <w:szCs w:val="24"/>
          <w:highlight w:val="none"/>
        </w:rPr>
      </w:r>
      <w:r>
        <w:rPr>
          <w:highlight w:val="none"/>
        </w:rPr>
      </w:r>
      <w:r/>
    </w:p>
    <w:p>
      <w:pPr>
        <w:pStyle w:val="922"/>
        <w:ind w:right="840"/>
        <w:rPr>
          <w:rFonts w:hint="eastAsia" w:ascii="宋体" w:hAnsi="宋体"/>
          <w:sz w:val="24"/>
          <w:szCs w:val="24"/>
          <w:highlight w:val="none"/>
        </w:rPr>
      </w:pPr>
      <w:r>
        <w:rPr>
          <w:rFonts w:hint="eastAsia" w:ascii="宋体" w:hAnsi="宋体"/>
          <w:sz w:val="24"/>
          <w:szCs w:val="24"/>
          <w:highlight w:val="none"/>
        </w:rPr>
      </w:r>
      <w:r>
        <w:rPr>
          <w:highlight w:val="none"/>
        </w:rPr>
      </w:r>
      <w:r/>
    </w:p>
    <w:p>
      <w:pPr>
        <w:pStyle w:val="924"/>
        <w:ind w:firstLine="2429"/>
        <w:jc w:val="both"/>
        <w:rPr>
          <w:rFonts w:hint="eastAsia" w:ascii="黑体" w:eastAsia="黑体"/>
          <w:b w:val="0"/>
          <w:bCs w:val="0"/>
          <w:highlight w:val="none"/>
        </w:rPr>
      </w:pPr>
      <w:r>
        <w:rPr>
          <w:highlight w:val="none"/>
        </w:rPr>
      </w:r>
      <w:bookmarkStart w:id="45" w:name="_Toc120614211"/>
      <w:r>
        <w:rPr>
          <w:rFonts w:hint="eastAsia" w:ascii="黑体" w:eastAsia="黑体"/>
          <w:highlight w:val="none"/>
        </w:rPr>
        <w:t xml:space="preserve">第二章  </w:t>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45"/>
      <w:r>
        <w:rPr>
          <w:highlight w:val="none"/>
        </w:rPr>
      </w:r>
      <w:bookmarkStart w:id="46" w:name="_Toc120614213"/>
      <w:r>
        <w:rPr>
          <w:highlight w:val="none"/>
        </w:rPr>
      </w:r>
      <w:bookmarkStart w:id="47" w:name="_Toc513029202"/>
      <w:r>
        <w:rPr>
          <w:highlight w:val="none"/>
        </w:rPr>
      </w:r>
      <w:bookmarkStart w:id="48" w:name="_Toc16938518"/>
      <w:r>
        <w:rPr>
          <w:highlight w:val="none"/>
        </w:rPr>
      </w:r>
      <w:bookmarkStart w:id="49" w:name="_Toc20823274"/>
      <w:r>
        <w:rPr>
          <w:rFonts w:hint="eastAsia" w:ascii="黑体" w:eastAsia="黑体"/>
          <w:highlight w:val="none"/>
        </w:rPr>
        <w:t xml:space="preserve">投标人须知</w:t>
      </w:r>
      <w:bookmarkEnd w:id="46"/>
      <w:r>
        <w:rPr>
          <w:highlight w:val="none"/>
        </w:rPr>
      </w:r>
      <w:bookmarkEnd w:id="47"/>
      <w:r>
        <w:rPr>
          <w:highlight w:val="none"/>
        </w:rPr>
      </w:r>
      <w:bookmarkEnd w:id="48"/>
      <w:r>
        <w:rPr>
          <w:highlight w:val="none"/>
        </w:rPr>
      </w:r>
      <w:bookmarkEnd w:id="49"/>
      <w:r>
        <w:rPr>
          <w:highlight w:val="none"/>
        </w:rPr>
      </w:r>
      <w:r/>
    </w:p>
    <w:p>
      <w:pPr>
        <w:pStyle w:val="925"/>
        <w:ind w:firstLine="498"/>
        <w:spacing w:before="156" w:after="156" w:line="360" w:lineRule="auto"/>
        <w:rPr>
          <w:rFonts w:hint="eastAsia"/>
          <w:highlight w:val="none"/>
        </w:rPr>
      </w:pPr>
      <w:r>
        <w:rPr>
          <w:highlight w:val="none"/>
        </w:rPr>
      </w:r>
      <w:bookmarkStart w:id="50" w:name="_Toc513029203"/>
      <w:r>
        <w:rPr>
          <w:highlight w:val="none"/>
        </w:rPr>
      </w:r>
      <w:bookmarkStart w:id="51" w:name="_Toc20823275"/>
      <w:r>
        <w:rPr>
          <w:highlight w:val="none"/>
        </w:rPr>
      </w:r>
      <w:bookmarkStart w:id="52" w:name="_Toc120614214"/>
      <w:r>
        <w:rPr>
          <w:highlight w:val="none"/>
        </w:rPr>
      </w:r>
      <w:bookmarkStart w:id="53" w:name="_Toc16938519"/>
      <w:r>
        <w:rPr>
          <w:rFonts w:hint="eastAsia"/>
          <w:highlight w:val="none"/>
        </w:rPr>
        <w:t xml:space="preserve">一、总则</w:t>
      </w:r>
      <w:bookmarkEnd w:id="50"/>
      <w:r>
        <w:rPr>
          <w:highlight w:val="none"/>
        </w:rPr>
      </w:r>
      <w:bookmarkEnd w:id="51"/>
      <w:r>
        <w:rPr>
          <w:highlight w:val="none"/>
        </w:rPr>
      </w:r>
      <w:bookmarkEnd w:id="52"/>
      <w:r>
        <w:rPr>
          <w:highlight w:val="none"/>
        </w:rPr>
      </w:r>
      <w:bookmarkEnd w:id="53"/>
      <w:r>
        <w:rPr>
          <w:highlight w:val="none"/>
        </w:rPr>
      </w:r>
      <w:r/>
    </w:p>
    <w:p>
      <w:pPr>
        <w:pStyle w:val="926"/>
        <w:ind w:firstLine="420"/>
        <w:spacing w:before="0" w:after="0" w:line="240" w:lineRule="auto"/>
        <w:rPr>
          <w:rFonts w:hint="eastAsia"/>
          <w:b w:val="0"/>
          <w:bCs w:val="0"/>
          <w:highlight w:val="none"/>
        </w:rPr>
      </w:pPr>
      <w:r>
        <w:rPr>
          <w:highlight w:val="none"/>
        </w:rPr>
      </w:r>
      <w:bookmarkStart w:id="54" w:name="_Hlt16619475"/>
      <w:r>
        <w:rPr>
          <w:highlight w:val="none"/>
        </w:rPr>
      </w:r>
      <w:bookmarkEnd w:id="54"/>
      <w:r>
        <w:rPr>
          <w:highlight w:val="none"/>
        </w:rPr>
      </w:r>
      <w:bookmarkStart w:id="55" w:name="_Toc458694821"/>
      <w:r>
        <w:rPr>
          <w:highlight w:val="none"/>
        </w:rPr>
      </w:r>
      <w:bookmarkStart w:id="56" w:name="_Toc20823276"/>
      <w:r>
        <w:rPr>
          <w:highlight w:val="none"/>
        </w:rPr>
      </w:r>
      <w:bookmarkStart w:id="57" w:name="_Toc513029204"/>
      <w:r>
        <w:rPr>
          <w:highlight w:val="none"/>
        </w:rPr>
      </w:r>
      <w:bookmarkStart w:id="58" w:name="_Toc16938520"/>
      <w:r>
        <w:rPr>
          <w:rFonts w:hint="eastAsia"/>
          <w:b w:val="0"/>
          <w:bCs w:val="0"/>
          <w:highlight w:val="none"/>
        </w:rPr>
        <w:t xml:space="preserve">1</w:t>
      </w:r>
      <w:bookmarkEnd w:id="55"/>
      <w:r>
        <w:rPr>
          <w:rFonts w:hint="eastAsia"/>
          <w:b w:val="0"/>
          <w:bCs w:val="0"/>
          <w:highlight w:val="none"/>
        </w:rPr>
        <w:t xml:space="preserve">、招标方式</w:t>
      </w:r>
      <w:bookmarkEnd w:id="56"/>
      <w:r>
        <w:rPr>
          <w:highlight w:val="none"/>
        </w:rPr>
      </w:r>
      <w:bookmarkEnd w:id="57"/>
      <w:r>
        <w:rPr>
          <w:highlight w:val="none"/>
        </w:rPr>
      </w:r>
      <w:bookmarkEnd w:id="58"/>
      <w:r>
        <w:rPr>
          <w:highlight w:val="none"/>
        </w:rPr>
      </w:r>
      <w:r/>
    </w:p>
    <w:p>
      <w:pPr>
        <w:pStyle w:val="922"/>
        <w:ind w:firstLine="480"/>
        <w:spacing w:line="500" w:lineRule="exact"/>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rPr>
          <w:highlight w:val="none"/>
        </w:rPr>
      </w:r>
      <w:r/>
    </w:p>
    <w:p>
      <w:pPr>
        <w:pStyle w:val="926"/>
        <w:ind w:firstLine="420"/>
        <w:spacing w:before="0" w:after="0" w:line="240" w:lineRule="auto"/>
        <w:rPr>
          <w:rFonts w:hint="eastAsia"/>
          <w:b w:val="0"/>
          <w:bCs w:val="0"/>
          <w:highlight w:val="none"/>
        </w:rPr>
      </w:pPr>
      <w:r>
        <w:rPr>
          <w:highlight w:val="none"/>
        </w:rPr>
      </w:r>
      <w:bookmarkStart w:id="59" w:name="_Toc16938521"/>
      <w:r>
        <w:rPr>
          <w:highlight w:val="none"/>
        </w:rPr>
      </w:r>
      <w:bookmarkStart w:id="60" w:name="_Toc513029205"/>
      <w:r>
        <w:rPr>
          <w:highlight w:val="none"/>
        </w:rPr>
      </w:r>
      <w:bookmarkStart w:id="61" w:name="_Toc20823277"/>
      <w:r>
        <w:rPr>
          <w:rFonts w:hint="eastAsia"/>
          <w:b w:val="0"/>
          <w:bCs w:val="0"/>
          <w:highlight w:val="none"/>
        </w:rPr>
        <w:t xml:space="preserve">2、合格的投标人</w:t>
      </w:r>
      <w:bookmarkEnd w:id="59"/>
      <w:r>
        <w:rPr>
          <w:highlight w:val="none"/>
        </w:rPr>
      </w:r>
      <w:bookmarkEnd w:id="60"/>
      <w:r>
        <w:rPr>
          <w:highlight w:val="none"/>
        </w:rPr>
      </w:r>
      <w:bookmarkEnd w:id="61"/>
      <w:r>
        <w:rPr>
          <w:highlight w:val="none"/>
        </w:rPr>
      </w:r>
      <w:r/>
    </w:p>
    <w:p>
      <w:pPr>
        <w:pStyle w:val="922"/>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2.1满足招标公告中供应商的资格要求的规定。</w:t>
      </w:r>
      <w:r>
        <w:rPr>
          <w:highlight w:val="none"/>
        </w:rPr>
      </w:r>
      <w:r/>
    </w:p>
    <w:p>
      <w:pPr>
        <w:pStyle w:val="922"/>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满足本文件实质性要求和条件的规定。</w:t>
      </w:r>
      <w:r>
        <w:rPr>
          <w:highlight w:val="none"/>
        </w:rPr>
      </w:r>
      <w:r/>
    </w:p>
    <w:p>
      <w:pPr>
        <w:pStyle w:val="926"/>
        <w:ind w:firstLine="420"/>
        <w:spacing w:before="0" w:after="0" w:line="240" w:lineRule="auto"/>
        <w:rPr>
          <w:rFonts w:hint="eastAsia"/>
          <w:b w:val="0"/>
          <w:bCs w:val="0"/>
          <w:highlight w:val="none"/>
        </w:rPr>
      </w:pPr>
      <w:r>
        <w:rPr>
          <w:highlight w:val="none"/>
        </w:rPr>
      </w:r>
      <w:bookmarkStart w:id="62" w:name="_Toc20823278"/>
      <w:r>
        <w:rPr>
          <w:highlight w:val="none"/>
        </w:rPr>
      </w:r>
      <w:bookmarkStart w:id="63" w:name="_Toc16938522"/>
      <w:r>
        <w:rPr>
          <w:highlight w:val="none"/>
        </w:rPr>
      </w:r>
      <w:bookmarkStart w:id="64" w:name="_Toc513029206"/>
      <w:r>
        <w:rPr>
          <w:rFonts w:hint="eastAsia"/>
          <w:b w:val="0"/>
          <w:bCs w:val="0"/>
          <w:highlight w:val="none"/>
        </w:rPr>
        <w:t xml:space="preserve">3、适用法律</w:t>
      </w:r>
      <w:bookmarkEnd w:id="62"/>
      <w:r>
        <w:rPr>
          <w:highlight w:val="none"/>
        </w:rPr>
      </w:r>
      <w:bookmarkEnd w:id="63"/>
      <w:r>
        <w:rPr>
          <w:highlight w:val="none"/>
        </w:rPr>
      </w:r>
      <w:bookmarkEnd w:id="64"/>
      <w:r>
        <w:rPr>
          <w:highlight w:val="none"/>
        </w:rPr>
      </w:r>
      <w:r/>
    </w:p>
    <w:p>
      <w:pPr>
        <w:pStyle w:val="922"/>
        <w:ind w:firstLine="420"/>
        <w:spacing w:line="400" w:lineRule="exact"/>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highlight w:val="none"/>
        </w:rPr>
      </w:r>
      <w:r/>
    </w:p>
    <w:p>
      <w:pPr>
        <w:pStyle w:val="926"/>
        <w:ind w:firstLine="420"/>
        <w:spacing w:before="0" w:after="0" w:line="240" w:lineRule="auto"/>
        <w:rPr>
          <w:rFonts w:hint="eastAsia"/>
          <w:b w:val="0"/>
          <w:bCs w:val="0"/>
          <w:highlight w:val="none"/>
        </w:rPr>
      </w:pPr>
      <w:r>
        <w:rPr>
          <w:highlight w:val="none"/>
        </w:rPr>
      </w:r>
      <w:bookmarkStart w:id="65" w:name="_Toc513029207"/>
      <w:r>
        <w:rPr>
          <w:highlight w:val="none"/>
        </w:rPr>
      </w:r>
      <w:bookmarkStart w:id="66" w:name="_Toc20823279"/>
      <w:r>
        <w:rPr>
          <w:highlight w:val="none"/>
        </w:rPr>
      </w:r>
      <w:bookmarkStart w:id="67" w:name="_Toc16938523"/>
      <w:r>
        <w:rPr>
          <w:highlight w:val="none"/>
        </w:rPr>
      </w:r>
      <w:bookmarkStart w:id="68" w:name="_Toc462564067"/>
      <w:r>
        <w:rPr>
          <w:rFonts w:hint="eastAsia"/>
          <w:b w:val="0"/>
          <w:bCs w:val="0"/>
          <w:highlight w:val="none"/>
        </w:rPr>
        <w:t xml:space="preserve">4、投标费用</w:t>
      </w:r>
      <w:bookmarkEnd w:id="65"/>
      <w:r>
        <w:rPr>
          <w:highlight w:val="none"/>
        </w:rPr>
      </w:r>
      <w:bookmarkEnd w:id="66"/>
      <w:r>
        <w:rPr>
          <w:highlight w:val="none"/>
        </w:rPr>
      </w:r>
      <w:bookmarkEnd w:id="67"/>
      <w:r>
        <w:rPr>
          <w:highlight w:val="none"/>
        </w:rPr>
      </w:r>
      <w:bookmarkEnd w:id="68"/>
      <w:r>
        <w:rPr>
          <w:highlight w:val="none"/>
        </w:rPr>
      </w:r>
      <w:r/>
    </w:p>
    <w:p>
      <w:pPr>
        <w:pStyle w:val="922"/>
        <w:ind w:firstLine="480"/>
        <w:spacing w:line="5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投标人应自行承担所有与参加投标有关的费用，无论投标过程中的做法和结果如何，常州市政府采购中心（以下简称采购中心）在任何情况下均无义务和责任承担这些费用。</w:t>
      </w:r>
      <w:r>
        <w:rPr>
          <w:highlight w:val="none"/>
        </w:rPr>
      </w:r>
      <w:r/>
    </w:p>
    <w:p>
      <w:pPr>
        <w:pStyle w:val="922"/>
        <w:ind w:firstLine="480"/>
        <w:spacing w:line="500" w:lineRule="exact"/>
        <w:rPr>
          <w:rFonts w:hint="eastAsia" w:ascii="宋体" w:hAnsi="宋体"/>
          <w:sz w:val="24"/>
          <w:highlight w:val="none"/>
        </w:rPr>
      </w:pPr>
      <w:r>
        <w:rPr>
          <w:rFonts w:hint="eastAsia" w:ascii="宋体" w:hAnsi="宋体"/>
          <w:sz w:val="24"/>
          <w:highlight w:val="none"/>
        </w:rPr>
        <w:t xml:space="preserve">4.2本次招标采购中心和采购人不收取标书工本费与中标服务费。</w:t>
      </w:r>
      <w:r>
        <w:rPr>
          <w:highlight w:val="none"/>
        </w:rPr>
      </w:r>
      <w:r/>
    </w:p>
    <w:p>
      <w:pPr>
        <w:pStyle w:val="926"/>
        <w:ind w:firstLine="602"/>
        <w:spacing w:before="0" w:after="0" w:line="480" w:lineRule="exact"/>
        <w:rPr>
          <w:rFonts w:hint="eastAsia" w:ascii="黑体" w:hAnsi="宋体"/>
          <w:b w:val="0"/>
          <w:bCs w:val="0"/>
          <w:highlight w:val="none"/>
        </w:rPr>
      </w:pPr>
      <w:r>
        <w:rPr>
          <w:rFonts w:hint="eastAsia" w:ascii="宋体" w:hAnsi="宋体"/>
          <w:sz w:val="30"/>
          <w:highlight w:val="none"/>
        </w:rPr>
        <w:t xml:space="preserve">5、</w:t>
      </w:r>
      <w:r>
        <w:rPr>
          <w:rFonts w:hint="eastAsia" w:ascii="黑体" w:hAnsi="宋体"/>
          <w:b w:val="0"/>
          <w:bCs w:val="0"/>
          <w:highlight w:val="none"/>
        </w:rPr>
        <w:t xml:space="preserve">招标文件的约束力</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rPr>
          <w:highlight w:val="none"/>
        </w:rPr>
      </w:r>
      <w:r/>
    </w:p>
    <w:p>
      <w:pPr>
        <w:pStyle w:val="925"/>
        <w:ind w:firstLine="321"/>
        <w:spacing w:before="156" w:after="156" w:line="360" w:lineRule="auto"/>
        <w:rPr>
          <w:rFonts w:hint="eastAsia"/>
          <w:highlight w:val="none"/>
        </w:rPr>
      </w:pPr>
      <w:r>
        <w:rPr>
          <w:highlight w:val="none"/>
        </w:rPr>
      </w:r>
      <w:bookmarkStart w:id="69" w:name="_Toc20823281"/>
      <w:r>
        <w:rPr>
          <w:highlight w:val="none"/>
        </w:rPr>
      </w:r>
      <w:bookmarkStart w:id="70" w:name="_Toc120614215"/>
      <w:r>
        <w:rPr>
          <w:highlight w:val="none"/>
        </w:rPr>
      </w:r>
      <w:bookmarkStart w:id="71" w:name="_Toc16938525"/>
      <w:r>
        <w:rPr>
          <w:highlight w:val="none"/>
        </w:rPr>
      </w:r>
      <w:bookmarkStart w:id="72" w:name="_Toc513029209"/>
      <w:r>
        <w:rPr>
          <w:rFonts w:hint="eastAsia"/>
          <w:highlight w:val="none"/>
        </w:rPr>
        <w:t xml:space="preserve">二、招标文件</w:t>
      </w:r>
      <w:bookmarkEnd w:id="69"/>
      <w:r>
        <w:rPr>
          <w:highlight w:val="none"/>
        </w:rPr>
      </w:r>
      <w:bookmarkEnd w:id="70"/>
      <w:r>
        <w:rPr>
          <w:highlight w:val="none"/>
        </w:rPr>
      </w:r>
      <w:bookmarkEnd w:id="71"/>
      <w:r>
        <w:rPr>
          <w:highlight w:val="none"/>
        </w:rPr>
      </w:r>
      <w:bookmarkEnd w:id="72"/>
      <w:r>
        <w:rPr>
          <w:highlight w:val="none"/>
        </w:rPr>
      </w:r>
      <w:r/>
    </w:p>
    <w:p>
      <w:pPr>
        <w:pStyle w:val="926"/>
        <w:ind w:firstLine="420"/>
        <w:spacing w:before="0" w:after="0" w:line="240" w:lineRule="auto"/>
        <w:rPr>
          <w:rFonts w:hint="eastAsia"/>
          <w:b w:val="0"/>
          <w:bCs w:val="0"/>
          <w:highlight w:val="none"/>
        </w:rPr>
      </w:pPr>
      <w:r>
        <w:rPr>
          <w:highlight w:val="none"/>
        </w:rPr>
      </w:r>
      <w:bookmarkStart w:id="73" w:name="_Toc513029210"/>
      <w:r>
        <w:rPr>
          <w:highlight w:val="none"/>
        </w:rPr>
      </w:r>
      <w:bookmarkStart w:id="74" w:name="_Toc16938526"/>
      <w:r>
        <w:rPr>
          <w:highlight w:val="none"/>
        </w:rPr>
      </w:r>
      <w:bookmarkStart w:id="75" w:name="_Toc20823282"/>
      <w:r>
        <w:rPr>
          <w:rFonts w:hint="eastAsia"/>
          <w:b w:val="0"/>
          <w:bCs w:val="0"/>
          <w:highlight w:val="none"/>
        </w:rPr>
        <w:t xml:space="preserve">6、招标文件构成</w:t>
      </w:r>
      <w:bookmarkEnd w:id="73"/>
      <w:r>
        <w:rPr>
          <w:highlight w:val="none"/>
        </w:rPr>
      </w:r>
      <w:bookmarkEnd w:id="74"/>
      <w:r>
        <w:rPr>
          <w:highlight w:val="none"/>
        </w:rPr>
      </w:r>
      <w:bookmarkEnd w:id="75"/>
      <w:r>
        <w:rPr>
          <w:highlight w:val="none"/>
        </w:rPr>
      </w:r>
      <w:r/>
    </w:p>
    <w:p>
      <w:pPr>
        <w:pStyle w:val="922"/>
        <w:ind w:firstLine="480"/>
        <w:spacing w:line="5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招标文件由以下部分组成：</w:t>
      </w:r>
      <w:r>
        <w:rPr>
          <w:highlight w:val="none"/>
        </w:rPr>
      </w:r>
      <w:r/>
    </w:p>
    <w:p>
      <w:pPr>
        <w:pStyle w:val="922"/>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highlight w:val="none"/>
        </w:rPr>
      </w:r>
      <w:r/>
    </w:p>
    <w:p>
      <w:pPr>
        <w:pStyle w:val="922"/>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（2）投标人须知</w:t>
      </w:r>
      <w:r>
        <w:rPr>
          <w:highlight w:val="none"/>
        </w:rPr>
      </w:r>
      <w:r/>
    </w:p>
    <w:p>
      <w:pPr>
        <w:pStyle w:val="922"/>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（3）合同文本</w:t>
      </w:r>
      <w:r>
        <w:rPr>
          <w:highlight w:val="none"/>
        </w:rPr>
      </w:r>
      <w:r/>
    </w:p>
    <w:p>
      <w:pPr>
        <w:pStyle w:val="922"/>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（4）采购需求</w:t>
      </w:r>
      <w:r>
        <w:rPr>
          <w:highlight w:val="none"/>
        </w:rPr>
      </w:r>
      <w:r/>
    </w:p>
    <w:p>
      <w:pPr>
        <w:pStyle w:val="922"/>
        <w:ind w:firstLine="360"/>
        <w:rPr>
          <w:rFonts w:hint="eastAsia"/>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rPr>
          <w:highlight w:val="none"/>
        </w:rPr>
      </w:r>
      <w:r/>
    </w:p>
    <w:p>
      <w:pPr>
        <w:pStyle w:val="922"/>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（6）投标文件格式</w:t>
      </w:r>
      <w:r>
        <w:rPr>
          <w:highlight w:val="none"/>
        </w:rPr>
      </w:r>
      <w:r/>
    </w:p>
    <w:p>
      <w:pPr>
        <w:pStyle w:val="922"/>
        <w:ind w:firstLine="480"/>
        <w:spacing w:line="5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请仔细检查招标文件是否齐全，如有缺漏请立即与采购中心联系解决。</w:t>
      </w:r>
      <w:r>
        <w:rPr>
          <w:highlight w:val="none"/>
        </w:rPr>
      </w:r>
      <w:r/>
    </w:p>
    <w:p>
      <w:pPr>
        <w:pStyle w:val="922"/>
        <w:ind w:firstLine="480"/>
        <w:spacing w:line="500" w:lineRule="exact"/>
        <w:rPr>
          <w:rFonts w:hint="eastAsia"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p>
    <w:p>
      <w:pPr>
        <w:pStyle w:val="926"/>
        <w:ind w:firstLine="560"/>
        <w:spacing w:before="0" w:after="0" w:line="240" w:lineRule="auto"/>
        <w:rPr>
          <w:rFonts w:hint="eastAsia"/>
          <w:b w:val="0"/>
          <w:bCs w:val="0"/>
          <w:highlight w:val="none"/>
        </w:rPr>
      </w:pPr>
      <w:r>
        <w:rPr>
          <w:highlight w:val="none"/>
        </w:rPr>
      </w:r>
      <w:bookmarkStart w:id="76" w:name="_Toc513029211"/>
      <w:r>
        <w:rPr>
          <w:highlight w:val="none"/>
        </w:rPr>
      </w:r>
      <w:bookmarkStart w:id="77" w:name="_Toc20823283"/>
      <w:r>
        <w:rPr>
          <w:highlight w:val="none"/>
        </w:rPr>
      </w:r>
      <w:bookmarkStart w:id="78" w:name="_Toc16938527"/>
      <w:r>
        <w:rPr>
          <w:highlight w:val="none"/>
        </w:rPr>
      </w:r>
      <w:bookmarkStart w:id="79" w:name="_Toc462564070"/>
      <w:r>
        <w:rPr>
          <w:rFonts w:hint="eastAsia"/>
          <w:b w:val="0"/>
          <w:bCs w:val="0"/>
          <w:highlight w:val="none"/>
        </w:rPr>
        <w:t xml:space="preserve">7、招标文件的澄清</w:t>
      </w:r>
      <w:bookmarkEnd w:id="76"/>
      <w:r>
        <w:rPr>
          <w:highlight w:val="none"/>
        </w:rPr>
      </w:r>
      <w:bookmarkEnd w:id="77"/>
      <w:r>
        <w:rPr>
          <w:highlight w:val="none"/>
        </w:rPr>
      </w:r>
      <w:bookmarkEnd w:id="78"/>
      <w:r>
        <w:rPr>
          <w:highlight w:val="none"/>
        </w:rPr>
      </w:r>
      <w:bookmarkEnd w:id="79"/>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bCs/>
          <w:sz w:val="24"/>
          <w:highlight w:val="none"/>
        </w:rPr>
        <w:t xml:space="preserve">7.1</w:t>
      </w:r>
      <w:r>
        <w:rPr>
          <w:rFonts w:hint="eastAsia" w:ascii="宋体" w:hAnsi="宋体"/>
          <w:sz w:val="24"/>
          <w:highlight w:val="none"/>
        </w:rPr>
        <w:t xml:space="preserve"> 任何要求对招标文件进行澄清的投标人，应在投标截止期</w:t>
      </w:r>
      <w:r>
        <w:rPr>
          <w:rFonts w:hint="eastAsia" w:ascii="仿宋_GB2312" w:hAnsi="仿宋_GB2312"/>
          <w:b/>
          <w:sz w:val="24"/>
          <w:szCs w:val="24"/>
          <w:highlight w:val="none"/>
        </w:rPr>
        <w:t xml:space="preserve">十日</w:t>
      </w:r>
      <w:r>
        <w:rPr>
          <w:rFonts w:hint="eastAsia" w:ascii="仿宋_GB2312" w:hAnsi="仿宋_GB2312"/>
          <w:sz w:val="24"/>
          <w:szCs w:val="24"/>
          <w:highlight w:val="none"/>
        </w:rPr>
        <w:t xml:space="preserve">前</w:t>
      </w:r>
      <w:r>
        <w:rPr>
          <w:rFonts w:hint="eastAsia" w:ascii="宋体" w:hAnsi="宋体"/>
          <w:sz w:val="24"/>
          <w:highlight w:val="none"/>
        </w:rPr>
        <w:t xml:space="preserve">按招标公告中的通讯地址，以书面形式通知采购中心。</w:t>
      </w:r>
      <w:r>
        <w:rPr>
          <w:highlight w:val="none"/>
        </w:rPr>
      </w:r>
      <w:r/>
    </w:p>
    <w:p>
      <w:pPr>
        <w:pStyle w:val="926"/>
        <w:ind w:firstLine="560"/>
        <w:spacing w:before="0" w:after="0" w:line="240" w:lineRule="auto"/>
        <w:rPr>
          <w:rFonts w:hint="eastAsia"/>
          <w:b w:val="0"/>
          <w:bCs w:val="0"/>
          <w:highlight w:val="none"/>
        </w:rPr>
      </w:pPr>
      <w:r>
        <w:rPr>
          <w:highlight w:val="none"/>
        </w:rPr>
      </w:r>
      <w:bookmarkStart w:id="80" w:name="_Toc462564071"/>
      <w:r>
        <w:rPr>
          <w:highlight w:val="none"/>
        </w:rPr>
      </w:r>
      <w:bookmarkStart w:id="81" w:name="_Toc20823284"/>
      <w:r>
        <w:rPr>
          <w:highlight w:val="none"/>
        </w:rPr>
      </w:r>
      <w:bookmarkStart w:id="82" w:name="_Toc513029212"/>
      <w:r>
        <w:rPr>
          <w:highlight w:val="none"/>
        </w:rPr>
      </w:r>
      <w:bookmarkStart w:id="83" w:name="_Toc16938528"/>
      <w:r>
        <w:rPr>
          <w:rFonts w:hint="eastAsia"/>
          <w:b w:val="0"/>
          <w:bCs w:val="0"/>
          <w:highlight w:val="none"/>
        </w:rPr>
        <w:t xml:space="preserve">8、招标文件的修改</w:t>
      </w:r>
      <w:bookmarkEnd w:id="80"/>
      <w:r>
        <w:rPr>
          <w:highlight w:val="none"/>
        </w:rPr>
      </w:r>
      <w:bookmarkEnd w:id="81"/>
      <w:r>
        <w:rPr>
          <w:highlight w:val="none"/>
        </w:rPr>
      </w:r>
      <w:bookmarkEnd w:id="82"/>
      <w:r>
        <w:rPr>
          <w:highlight w:val="none"/>
        </w:rPr>
      </w:r>
      <w:bookmarkEnd w:id="83"/>
      <w:r>
        <w:rPr>
          <w:highlight w:val="none"/>
        </w:rPr>
      </w:r>
      <w:r/>
    </w:p>
    <w:p>
      <w:pPr>
        <w:pStyle w:val="922"/>
        <w:ind w:firstLine="480"/>
        <w:spacing w:line="500" w:lineRule="exact"/>
        <w:rPr>
          <w:rFonts w:hint="eastAsia" w:ascii="宋体" w:hAnsi="宋体"/>
          <w:sz w:val="24"/>
          <w:highlight w:val="none"/>
        </w:rPr>
      </w:pPr>
      <w:r>
        <w:rPr>
          <w:rFonts w:hint="eastAsia" w:ascii="宋体" w:hAnsi="宋体"/>
          <w:bCs/>
          <w:sz w:val="24"/>
          <w:highlight w:val="none"/>
        </w:rPr>
        <w:t xml:space="preserve">8.1</w:t>
      </w:r>
      <w:r>
        <w:rPr>
          <w:rFonts w:hint="eastAsia" w:ascii="宋体" w:hAnsi="宋体"/>
          <w:sz w:val="24"/>
          <w:highlight w:val="none"/>
        </w:rPr>
        <w:t xml:space="preserve"> 在投标截止时间</w:t>
      </w:r>
      <w:r>
        <w:rPr>
          <w:rFonts w:hint="eastAsia" w:ascii="仿宋_GB2312" w:hAnsi="仿宋_GB2312"/>
          <w:sz w:val="24"/>
          <w:highlight w:val="none"/>
        </w:rPr>
        <w:t xml:space="preserve">前</w:t>
      </w:r>
      <w:r>
        <w:rPr>
          <w:rFonts w:hint="eastAsia" w:ascii="宋体" w:hAnsi="宋体"/>
          <w:sz w:val="24"/>
          <w:highlight w:val="none"/>
        </w:rPr>
        <w:t xml:space="preserve">，采购中心可以对招标文件进行修改。</w:t>
      </w:r>
      <w:r>
        <w:rPr>
          <w:highlight w:val="none"/>
        </w:rPr>
      </w:r>
      <w:r/>
    </w:p>
    <w:p>
      <w:pPr>
        <w:pStyle w:val="922"/>
        <w:ind w:firstLine="480"/>
        <w:spacing w:line="500" w:lineRule="exact"/>
        <w:rPr>
          <w:rFonts w:hint="eastAsia" w:ascii="宋体" w:hAnsi="Arial"/>
          <w:sz w:val="28"/>
          <w:highlight w:val="none"/>
        </w:rPr>
      </w:pPr>
      <w:r>
        <w:rPr>
          <w:rFonts w:hint="eastAsia" w:ascii="宋体" w:hAnsi="宋体"/>
          <w:bCs/>
          <w:sz w:val="24"/>
          <w:highlight w:val="none"/>
        </w:rPr>
        <w:t xml:space="preserve">8.2 </w:t>
      </w:r>
      <w:r>
        <w:rPr>
          <w:rFonts w:hint="eastAsia" w:ascii="宋体" w:hAnsi="宋体"/>
          <w:sz w:val="24"/>
          <w:highlight w:val="none"/>
        </w:rPr>
        <w:t xml:space="preserve">采购中心</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rPr>
          <w:highlight w:val="none"/>
        </w:rPr>
      </w:r>
      <w:r/>
    </w:p>
    <w:p>
      <w:pPr>
        <w:pStyle w:val="922"/>
        <w:ind w:firstLine="480"/>
        <w:spacing w:line="500" w:lineRule="exact"/>
        <w:rPr>
          <w:rFonts w:hint="eastAsia" w:ascii="宋体" w:hAnsi="宋体"/>
          <w:sz w:val="24"/>
          <w:highlight w:val="none"/>
        </w:rPr>
      </w:pPr>
      <w:r>
        <w:rPr>
          <w:rFonts w:hint="eastAsia" w:ascii="宋体" w:hAnsi="宋体"/>
          <w:bCs/>
          <w:sz w:val="24"/>
          <w:highlight w:val="none"/>
        </w:rPr>
        <w:t xml:space="preserve">8.3 </w:t>
      </w:r>
      <w:r>
        <w:rPr>
          <w:rFonts w:hint="eastAsia" w:ascii="宋体" w:hAnsi="宋体"/>
          <w:sz w:val="24"/>
          <w:highlight w:val="none"/>
        </w:rPr>
        <w:t xml:space="preserve">招标文件的修改将在江苏政府采购网、常州市政府采购网公布，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rPr>
          <w:highlight w:val="none"/>
        </w:rPr>
      </w:r>
      <w:r/>
    </w:p>
    <w:p>
      <w:pPr>
        <w:pStyle w:val="925"/>
        <w:ind w:firstLine="482"/>
        <w:spacing w:before="156" w:after="156" w:line="360" w:lineRule="auto"/>
        <w:rPr>
          <w:rFonts w:hint="eastAsia"/>
          <w:highlight w:val="none"/>
        </w:rPr>
      </w:pPr>
      <w:r>
        <w:rPr>
          <w:highlight w:val="none"/>
        </w:rPr>
      </w:r>
      <w:bookmarkStart w:id="84" w:name="_Toc462564072"/>
      <w:r>
        <w:rPr>
          <w:highlight w:val="none"/>
        </w:rPr>
      </w:r>
      <w:bookmarkStart w:id="85" w:name="_Toc20823285"/>
      <w:r>
        <w:rPr>
          <w:highlight w:val="none"/>
        </w:rPr>
      </w:r>
      <w:bookmarkStart w:id="86" w:name="_Toc120614216"/>
      <w:r>
        <w:rPr>
          <w:highlight w:val="none"/>
        </w:rPr>
      </w:r>
      <w:bookmarkStart w:id="87" w:name="_Toc16938529"/>
      <w:r>
        <w:rPr>
          <w:highlight w:val="none"/>
        </w:rPr>
      </w:r>
      <w:bookmarkStart w:id="88" w:name="_Toc513029213"/>
      <w:r>
        <w:rPr>
          <w:rFonts w:hint="eastAsia"/>
          <w:highlight w:val="none"/>
        </w:rPr>
        <w:t xml:space="preserve">三、投标文件的编制</w:t>
      </w:r>
      <w:bookmarkEnd w:id="84"/>
      <w:r>
        <w:rPr>
          <w:highlight w:val="none"/>
        </w:rPr>
      </w:r>
      <w:bookmarkEnd w:id="85"/>
      <w:r>
        <w:rPr>
          <w:highlight w:val="none"/>
        </w:rPr>
      </w:r>
      <w:bookmarkEnd w:id="86"/>
      <w:r>
        <w:rPr>
          <w:highlight w:val="none"/>
        </w:rPr>
      </w:r>
      <w:bookmarkEnd w:id="87"/>
      <w:r>
        <w:rPr>
          <w:highlight w:val="none"/>
        </w:rPr>
      </w:r>
      <w:bookmarkEnd w:id="88"/>
      <w:r>
        <w:rPr>
          <w:highlight w:val="none"/>
        </w:rPr>
      </w:r>
      <w:r/>
    </w:p>
    <w:p>
      <w:pPr>
        <w:pStyle w:val="926"/>
        <w:ind w:firstLine="560"/>
        <w:spacing w:before="0" w:after="0" w:line="240" w:lineRule="auto"/>
        <w:rPr>
          <w:rFonts w:hint="eastAsia"/>
          <w:bCs w:val="0"/>
          <w:highlight w:val="none"/>
        </w:rPr>
      </w:pPr>
      <w:r>
        <w:rPr>
          <w:highlight w:val="none"/>
        </w:rPr>
      </w:r>
      <w:bookmarkStart w:id="89" w:name="_Toc16938530"/>
      <w:r>
        <w:rPr>
          <w:highlight w:val="none"/>
        </w:rPr>
      </w:r>
      <w:bookmarkStart w:id="90" w:name="_Toc20823286"/>
      <w:r>
        <w:rPr>
          <w:highlight w:val="none"/>
        </w:rPr>
      </w:r>
      <w:bookmarkStart w:id="91" w:name="_Toc462564073"/>
      <w:r>
        <w:rPr>
          <w:highlight w:val="none"/>
        </w:rPr>
      </w:r>
      <w:bookmarkStart w:id="92" w:name="_Toc513029214"/>
      <w:r>
        <w:rPr>
          <w:rFonts w:hint="eastAsia"/>
          <w:b w:val="0"/>
          <w:bCs w:val="0"/>
          <w:highlight w:val="none"/>
        </w:rPr>
        <w:t xml:space="preserve">9、投标文件的语言及度量衡单位</w:t>
      </w:r>
      <w:bookmarkEnd w:id="89"/>
      <w:r>
        <w:rPr>
          <w:highlight w:val="none"/>
        </w:rPr>
      </w:r>
      <w:bookmarkEnd w:id="90"/>
      <w:r>
        <w:rPr>
          <w:highlight w:val="none"/>
        </w:rPr>
      </w:r>
      <w:bookmarkEnd w:id="91"/>
      <w:r>
        <w:rPr>
          <w:highlight w:val="none"/>
        </w:rPr>
      </w:r>
      <w:bookmarkEnd w:id="92"/>
      <w:r>
        <w:rPr>
          <w:highlight w:val="none"/>
        </w:rPr>
      </w:r>
      <w:r/>
    </w:p>
    <w:p>
      <w:pPr>
        <w:pStyle w:val="922"/>
        <w:ind w:firstLine="480"/>
        <w:spacing w:line="500" w:lineRule="exact"/>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 投标人提交的投标文件以及投标人与采购中心就有关投标的所有来往通知、函件和文件均应使用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rPr>
          <w:highlight w:val="none"/>
        </w:rPr>
      </w:r>
      <w:r/>
    </w:p>
    <w:p>
      <w:pPr>
        <w:pStyle w:val="922"/>
        <w:ind w:firstLine="480"/>
        <w:spacing w:line="500" w:lineRule="exact"/>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 除技术性能另有规定外，投标文件所使用的度量衡单位，均须采用国家法定计量单位。</w:t>
      </w:r>
      <w:r>
        <w:rPr>
          <w:highlight w:val="none"/>
        </w:rPr>
      </w:r>
      <w:r/>
    </w:p>
    <w:p>
      <w:pPr>
        <w:pStyle w:val="926"/>
        <w:ind w:firstLine="420"/>
        <w:spacing w:before="0" w:after="0" w:line="240" w:lineRule="auto"/>
        <w:rPr>
          <w:rFonts w:hint="eastAsia"/>
          <w:b w:val="0"/>
          <w:bCs w:val="0"/>
          <w:highlight w:val="none"/>
        </w:rPr>
      </w:pPr>
      <w:r>
        <w:rPr>
          <w:highlight w:val="none"/>
        </w:rPr>
      </w:r>
      <w:bookmarkStart w:id="93" w:name="_Toc462564074"/>
      <w:r>
        <w:rPr>
          <w:highlight w:val="none"/>
        </w:rPr>
      </w:r>
      <w:bookmarkStart w:id="94" w:name="_Toc16938531"/>
      <w:r>
        <w:rPr>
          <w:highlight w:val="none"/>
        </w:rPr>
      </w:r>
      <w:bookmarkStart w:id="95" w:name="_Toc20823287"/>
      <w:r>
        <w:rPr>
          <w:highlight w:val="none"/>
        </w:rPr>
      </w:r>
      <w:bookmarkStart w:id="96" w:name="_Toc513029215"/>
      <w:r>
        <w:rPr>
          <w:rFonts w:hint="eastAsia"/>
          <w:b w:val="0"/>
          <w:bCs w:val="0"/>
          <w:highlight w:val="none"/>
        </w:rPr>
        <w:t xml:space="preserve">10、投标文件构成</w:t>
      </w:r>
      <w:bookmarkEnd w:id="93"/>
      <w:r>
        <w:rPr>
          <w:highlight w:val="none"/>
        </w:rPr>
      </w:r>
      <w:bookmarkEnd w:id="94"/>
      <w:r>
        <w:rPr>
          <w:highlight w:val="none"/>
        </w:rPr>
      </w:r>
      <w:bookmarkEnd w:id="95"/>
      <w:r>
        <w:rPr>
          <w:highlight w:val="none"/>
        </w:rPr>
      </w:r>
      <w:bookmarkEnd w:id="96"/>
      <w:r>
        <w:rPr>
          <w:highlight w:val="none"/>
        </w:rPr>
      </w:r>
      <w:r/>
    </w:p>
    <w:p>
      <w:pPr>
        <w:pStyle w:val="922"/>
        <w:ind w:firstLine="480"/>
        <w:spacing w:line="360" w:lineRule="auto"/>
        <w:tabs>
          <w:tab w:val="left" w:pos="1080" w:leader="none"/>
          <w:tab w:val="left" w:pos="1589" w:leader="none"/>
          <w:tab w:val="left" w:pos="2014" w:leader="none"/>
        </w:tabs>
        <w:rPr>
          <w:rFonts w:ascii="宋体" w:hAnsi="宋体"/>
          <w:sz w:val="24"/>
          <w:highlight w:val="none"/>
        </w:rPr>
      </w:pPr>
      <w:r>
        <w:rPr>
          <w:rFonts w:hint="eastAsia" w:ascii="宋体" w:hAnsi="宋体"/>
          <w:sz w:val="24"/>
          <w:highlight w:val="none"/>
        </w:rPr>
        <w:t xml:space="preserve">10.1</w:t>
      </w:r>
      <w:r>
        <w:rPr>
          <w:rFonts w:ascii="宋体" w:hAnsi="宋体"/>
          <w:sz w:val="24"/>
          <w:highlight w:val="none"/>
        </w:rPr>
        <w:t xml:space="preserve">本项目如划分采购包，投标人可以对本项目的其中一个采购包进行投标，也可同时对多个采购包进行投标。</w:t>
      </w:r>
      <w:r>
        <w:rPr>
          <w:rFonts w:ascii="宋体" w:hAnsi="宋体"/>
          <w:i/>
          <w:sz w:val="24"/>
          <w:highlight w:val="none"/>
          <w:u w:val="single"/>
        </w:rPr>
        <w:t xml:space="preserve">投标人应当对所投采购包对应《采购需求》所列的全部内容进行投标，不得将一个采购包中的内容拆开投标，否则其对该采购包的投标将被认定为无效投标。</w:t>
      </w:r>
      <w:r>
        <w:rPr>
          <w:highlight w:val="none"/>
        </w:rPr>
      </w:r>
      <w:r/>
    </w:p>
    <w:p>
      <w:pPr>
        <w:pStyle w:val="922"/>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pStyle w:val="922"/>
        <w:ind w:firstLine="480"/>
        <w:spacing w:line="440" w:lineRule="exact"/>
        <w:rPr>
          <w:rFonts w:hint="eastAsia" w:ascii="宋体" w:hAnsi="宋体"/>
          <w:sz w:val="24"/>
          <w:highlight w:val="none"/>
        </w:rPr>
      </w:pPr>
      <w:r>
        <w:rPr>
          <w:rFonts w:hint="eastAsia" w:ascii="宋体" w:hAnsi="宋体"/>
          <w:sz w:val="24"/>
          <w:highlight w:val="none"/>
        </w:rPr>
        <w:t xml:space="preserve">10.2投标人编写的投标文件应包括资格证明文件、符合性证明文件、投标分项报价表、技术要求响应及偏离表、商务要求响应及偏离表、其他证明文件、投标函、开标一览表等部分。</w:t>
      </w:r>
      <w:r>
        <w:rPr>
          <w:highlight w:val="none"/>
        </w:rPr>
      </w:r>
      <w:r/>
    </w:p>
    <w:p>
      <w:pPr>
        <w:pStyle w:val="922"/>
        <w:ind w:firstLine="480"/>
        <w:spacing w:line="440" w:lineRule="exact"/>
        <w:rPr>
          <w:rFonts w:hint="eastAsia" w:ascii="宋体" w:hAnsi="宋体"/>
          <w:sz w:val="24"/>
          <w:highlight w:val="none"/>
        </w:rPr>
      </w:pPr>
      <w:r>
        <w:rPr>
          <w:rFonts w:hint="eastAsia" w:ascii="宋体" w:hAnsi="宋体"/>
          <w:sz w:val="24"/>
          <w:highlight w:val="none"/>
        </w:rPr>
        <w:t xml:space="preserve">10.3如标书制作工具中格式和内容与“江苏政府采购网”</w:t>
      </w:r>
      <w:r>
        <w:rPr>
          <w:rFonts w:hint="eastAsia" w:ascii="宋体" w:hAnsi="宋体" w:cs="宋体"/>
          <w:sz w:val="24"/>
          <w:szCs w:val="24"/>
          <w:highlight w:val="none"/>
        </w:rPr>
        <w:t xml:space="preserve"> 、</w:t>
      </w:r>
      <w:r>
        <w:rPr>
          <w:rFonts w:hint="eastAsia" w:ascii="宋体" w:hAnsi="宋体"/>
          <w:sz w:val="24"/>
          <w:szCs w:val="24"/>
          <w:highlight w:val="none"/>
        </w:rPr>
        <w:t xml:space="preserve">“常州市政府采购网”</w:t>
      </w:r>
      <w:r>
        <w:rPr>
          <w:rFonts w:hint="eastAsia" w:ascii="宋体" w:hAnsi="宋体"/>
          <w:sz w:val="24"/>
          <w:highlight w:val="none"/>
        </w:rPr>
        <w:t xml:space="preserve">发布的招标文件不一致，请以“江苏政府采购网”</w:t>
      </w:r>
      <w:r>
        <w:rPr>
          <w:rFonts w:hint="eastAsia" w:ascii="宋体" w:hAnsi="宋体" w:cs="宋体"/>
          <w:sz w:val="24"/>
          <w:szCs w:val="24"/>
          <w:highlight w:val="none"/>
        </w:rPr>
        <w:t xml:space="preserve"> 、</w:t>
      </w:r>
      <w:r>
        <w:rPr>
          <w:rFonts w:hint="eastAsia" w:ascii="宋体" w:hAnsi="宋体"/>
          <w:sz w:val="24"/>
          <w:szCs w:val="24"/>
          <w:highlight w:val="none"/>
        </w:rPr>
        <w:t xml:space="preserve">“常州市政府采购网”</w:t>
      </w:r>
      <w:r>
        <w:rPr>
          <w:rFonts w:hint="eastAsia" w:ascii="宋体" w:hAnsi="宋体"/>
          <w:sz w:val="24"/>
          <w:highlight w:val="none"/>
        </w:rPr>
        <w:t xml:space="preserve">发布的招标文件为准。</w:t>
      </w:r>
      <w:r>
        <w:rPr>
          <w:highlight w:val="none"/>
        </w:rPr>
      </w:r>
      <w:r/>
    </w:p>
    <w:p>
      <w:pPr>
        <w:pStyle w:val="926"/>
        <w:ind w:firstLine="420"/>
        <w:spacing w:before="0" w:after="0" w:line="240" w:lineRule="auto"/>
        <w:rPr>
          <w:rFonts w:hint="eastAsia"/>
          <w:b w:val="0"/>
          <w:bCs w:val="0"/>
          <w:highlight w:val="none"/>
        </w:rPr>
      </w:pPr>
      <w:r>
        <w:rPr>
          <w:highlight w:val="none"/>
        </w:rPr>
      </w:r>
      <w:bookmarkStart w:id="97" w:name="_Hlt26668975"/>
      <w:r>
        <w:rPr>
          <w:highlight w:val="none"/>
        </w:rPr>
      </w:r>
      <w:bookmarkEnd w:id="97"/>
      <w:r>
        <w:rPr>
          <w:highlight w:val="none"/>
        </w:rPr>
      </w:r>
      <w:bookmarkStart w:id="98" w:name="_Hlt26954838"/>
      <w:r>
        <w:rPr>
          <w:highlight w:val="none"/>
        </w:rPr>
      </w:r>
      <w:bookmarkEnd w:id="98"/>
      <w:r>
        <w:rPr>
          <w:highlight w:val="none"/>
        </w:rPr>
      </w:r>
      <w:bookmarkStart w:id="99" w:name="_Hlt26670360"/>
      <w:r>
        <w:rPr>
          <w:highlight w:val="none"/>
        </w:rPr>
      </w:r>
      <w:bookmarkEnd w:id="99"/>
      <w:r>
        <w:rPr>
          <w:highlight w:val="none"/>
        </w:rPr>
      </w:r>
      <w:bookmarkStart w:id="100" w:name="_Toc513029219"/>
      <w:r>
        <w:rPr>
          <w:highlight w:val="none"/>
        </w:rPr>
      </w:r>
      <w:bookmarkStart w:id="101" w:name="_Toc14577357"/>
      <w:r>
        <w:rPr>
          <w:highlight w:val="none"/>
        </w:rPr>
      </w:r>
      <w:bookmarkStart w:id="102" w:name="_Toc49090509"/>
      <w:r>
        <w:rPr>
          <w:highlight w:val="none"/>
        </w:rPr>
      </w:r>
      <w:bookmarkStart w:id="103" w:name="_Toc513029216"/>
      <w:r>
        <w:rPr>
          <w:highlight w:val="none"/>
        </w:rPr>
      </w:r>
      <w:bookmarkStart w:id="104" w:name="_Toc49090507"/>
      <w:r>
        <w:rPr>
          <w:highlight w:val="none"/>
        </w:rPr>
      </w:r>
      <w:bookmarkStart w:id="105" w:name="_Toc14577354"/>
      <w:r>
        <w:rPr>
          <w:rFonts w:hint="eastAsia"/>
          <w:b w:val="0"/>
          <w:bCs w:val="0"/>
          <w:highlight w:val="none"/>
        </w:rPr>
        <w:t xml:space="preserve">11、证明投标人及投标标的符合招标文件规定的文件</w:t>
      </w:r>
      <w:bookmarkEnd w:id="100"/>
      <w:r>
        <w:rPr>
          <w:highlight w:val="none"/>
        </w:rPr>
      </w:r>
      <w:bookmarkEnd w:id="101"/>
      <w:r>
        <w:rPr>
          <w:highlight w:val="none"/>
        </w:rPr>
      </w:r>
      <w:bookmarkEnd w:id="102"/>
      <w:r>
        <w:rPr>
          <w:highlight w:val="none"/>
        </w:rPr>
      </w:r>
      <w:r/>
    </w:p>
    <w:p>
      <w:pPr>
        <w:pStyle w:val="922"/>
        <w:spacing w:line="480" w:lineRule="exact"/>
        <w:rPr>
          <w:rFonts w:hint="eastAsia" w:ascii="宋体" w:hAnsi="宋体"/>
          <w:sz w:val="24"/>
          <w:szCs w:val="24"/>
          <w:highlight w:val="none"/>
        </w:rPr>
      </w:pPr>
      <w:r>
        <w:rPr>
          <w:highlight w:val="none"/>
        </w:rPr>
      </w:r>
      <w:bookmarkEnd w:id="103"/>
      <w:r>
        <w:rPr>
          <w:highlight w:val="none"/>
        </w:rPr>
      </w:r>
      <w:bookmarkEnd w:id="104"/>
      <w:r>
        <w:rPr>
          <w:highlight w:val="none"/>
        </w:rPr>
      </w:r>
      <w:bookmarkEnd w:id="105"/>
      <w:r>
        <w:rPr>
          <w:highlight w:val="none"/>
        </w:rPr>
      </w:r>
      <w:bookmarkStart w:id="106" w:name="_Toc14577355"/>
      <w:r>
        <w:rPr>
          <w:highlight w:val="none"/>
        </w:rPr>
      </w:r>
      <w:bookmarkStart w:id="107" w:name="_Toc49090508"/>
      <w:r>
        <w:rPr>
          <w:rFonts w:hint="eastAsia" w:ascii="宋体" w:hAnsi="宋体"/>
          <w:sz w:val="24"/>
          <w:szCs w:val="24"/>
          <w:highlight w:val="none"/>
        </w:rPr>
        <w:t xml:space="preserve">    11.1 投标人应按照法律、法规、规章和规范性文件以及招标文件要求提交证明文件，证明其及投标标的符合招标文件规定。</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rPr>
          <w:highlight w:val="none"/>
        </w:rPr>
      </w:r>
      <w:r/>
    </w:p>
    <w:p>
      <w:pPr>
        <w:pStyle w:val="926"/>
        <w:ind w:firstLine="420"/>
        <w:spacing w:before="0" w:after="0" w:line="240" w:lineRule="auto"/>
        <w:rPr>
          <w:rFonts w:hint="eastAsia"/>
          <w:b w:val="0"/>
          <w:bCs w:val="0"/>
          <w:highlight w:val="none"/>
        </w:rPr>
      </w:pPr>
      <w:r>
        <w:rPr>
          <w:rFonts w:hint="eastAsia"/>
          <w:b w:val="0"/>
          <w:bCs w:val="0"/>
          <w:highlight w:val="none"/>
        </w:rPr>
        <w:t xml:space="preserve">12、投标分项报价</w:t>
      </w:r>
      <w:bookmarkEnd w:id="106"/>
      <w:r>
        <w:rPr>
          <w:highlight w:val="none"/>
        </w:rPr>
      </w:r>
      <w:bookmarkStart w:id="108" w:name="_Hlt26670373"/>
      <w:r>
        <w:rPr>
          <w:highlight w:val="none"/>
        </w:rPr>
      </w:r>
      <w:bookmarkEnd w:id="108"/>
      <w:r>
        <w:rPr>
          <w:rFonts w:hint="eastAsia"/>
          <w:b w:val="0"/>
          <w:bCs w:val="0"/>
          <w:highlight w:val="none"/>
        </w:rPr>
        <w:t xml:space="preserve">表</w:t>
      </w:r>
      <w:bookmarkEnd w:id="107"/>
      <w:r>
        <w:rPr>
          <w:highlight w:val="none"/>
        </w:rPr>
      </w:r>
      <w:r/>
    </w:p>
    <w:p>
      <w:pPr>
        <w:pStyle w:val="922"/>
        <w:ind w:firstLine="480"/>
        <w:spacing w:line="500" w:lineRule="exact"/>
        <w:rPr>
          <w:rFonts w:hint="eastAsia" w:ascii="宋体" w:hAnsi="宋体"/>
          <w:bCs/>
          <w:sz w:val="24"/>
          <w:highlight w:val="none"/>
        </w:rPr>
      </w:pPr>
      <w:r>
        <w:rPr>
          <w:rFonts w:hint="eastAsia" w:ascii="宋体" w:hAnsi="宋体"/>
          <w:bCs/>
          <w:sz w:val="24"/>
          <w:highlight w:val="none"/>
        </w:rPr>
        <w:t xml:space="preserve">12.1</w:t>
      </w:r>
      <w:r>
        <w:rPr>
          <w:rFonts w:hint="eastAsia" w:ascii="宋体" w:hAnsi="宋体"/>
          <w:sz w:val="24"/>
          <w:highlight w:val="none"/>
        </w:rPr>
        <w:t xml:space="preserve"> 投</w:t>
      </w:r>
      <w:bookmarkStart w:id="109" w:name="_Hlt26954840"/>
      <w:r>
        <w:rPr>
          <w:highlight w:val="none"/>
        </w:rPr>
      </w:r>
      <w:bookmarkEnd w:id="109"/>
      <w:r>
        <w:rPr>
          <w:rFonts w:hint="eastAsia" w:ascii="宋体" w:hAnsi="宋体"/>
          <w:sz w:val="24"/>
          <w:highlight w:val="none"/>
        </w:rPr>
        <w:t xml:space="preserve">标人应按照招标文件规定格式填报投标分项报价表</w:t>
      </w:r>
      <w:bookmarkStart w:id="110" w:name="_Hlt26670399"/>
      <w:r>
        <w:rPr>
          <w:highlight w:val="none"/>
        </w:rPr>
      </w:r>
      <w:bookmarkEnd w:id="110"/>
      <w:r>
        <w:rPr>
          <w:rFonts w:hint="eastAsia" w:ascii="宋体" w:hAnsi="宋体"/>
          <w:sz w:val="24"/>
          <w:highlight w:val="none"/>
        </w:rPr>
        <w:t xml:space="preserve">。</w:t>
      </w:r>
      <w:r>
        <w:rPr>
          <w:highlight w:val="none"/>
        </w:rPr>
      </w:r>
      <w:r/>
    </w:p>
    <w:p>
      <w:pPr>
        <w:pStyle w:val="922"/>
        <w:ind w:firstLine="480"/>
        <w:spacing w:line="500" w:lineRule="exact"/>
        <w:rPr>
          <w:rFonts w:hint="eastAsia" w:ascii="宋体" w:hAnsi="宋体"/>
          <w:bCs/>
          <w:sz w:val="24"/>
          <w:highlight w:val="none"/>
        </w:rPr>
      </w:pPr>
      <w:r>
        <w:rPr>
          <w:rFonts w:hint="eastAsia" w:ascii="宋体" w:hAnsi="宋体"/>
          <w:sz w:val="24"/>
          <w:highlight w:val="none"/>
        </w:rPr>
        <w:t xml:space="preserve">12.2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highlight w:val="none"/>
        </w:rPr>
      </w:r>
      <w:r/>
    </w:p>
    <w:p>
      <w:pPr>
        <w:pStyle w:val="926"/>
        <w:ind w:firstLine="420"/>
        <w:spacing w:before="0" w:after="0" w:line="240" w:lineRule="auto"/>
        <w:rPr>
          <w:rFonts w:hint="eastAsia"/>
          <w:b w:val="0"/>
          <w:bCs w:val="0"/>
          <w:highlight w:val="none"/>
        </w:rPr>
      </w:pPr>
      <w:r>
        <w:rPr>
          <w:highlight w:val="none"/>
        </w:rPr>
      </w:r>
      <w:bookmarkStart w:id="111" w:name="_Hlt26954842"/>
      <w:r>
        <w:rPr>
          <w:highlight w:val="none"/>
        </w:rPr>
      </w:r>
      <w:bookmarkEnd w:id="111"/>
      <w:r>
        <w:rPr>
          <w:highlight w:val="none"/>
        </w:rPr>
      </w:r>
      <w:bookmarkStart w:id="112" w:name="_Hlt26670486"/>
      <w:r>
        <w:rPr>
          <w:highlight w:val="none"/>
        </w:rPr>
      </w:r>
      <w:bookmarkEnd w:id="112"/>
      <w:r>
        <w:rPr>
          <w:highlight w:val="none"/>
        </w:rPr>
      </w:r>
      <w:bookmarkStart w:id="113" w:name="_Hlt26668983"/>
      <w:r>
        <w:rPr>
          <w:highlight w:val="none"/>
        </w:rPr>
      </w:r>
      <w:bookmarkEnd w:id="113"/>
      <w:r>
        <w:rPr>
          <w:highlight w:val="none"/>
        </w:rPr>
      </w:r>
      <w:bookmarkStart w:id="114" w:name="_Hlt26670403"/>
      <w:r>
        <w:rPr>
          <w:highlight w:val="none"/>
        </w:rPr>
      </w:r>
      <w:bookmarkEnd w:id="114"/>
      <w:r>
        <w:rPr>
          <w:highlight w:val="none"/>
        </w:rPr>
      </w:r>
      <w:bookmarkStart w:id="115" w:name="_Hlt26670482"/>
      <w:r>
        <w:rPr>
          <w:highlight w:val="none"/>
        </w:rPr>
      </w:r>
      <w:bookmarkEnd w:id="115"/>
      <w:r>
        <w:rPr>
          <w:highlight w:val="none"/>
        </w:rPr>
      </w:r>
      <w:bookmarkStart w:id="116" w:name="_Hlt26954731"/>
      <w:r>
        <w:rPr>
          <w:highlight w:val="none"/>
        </w:rPr>
      </w:r>
      <w:bookmarkEnd w:id="116"/>
      <w:r>
        <w:rPr>
          <w:highlight w:val="none"/>
        </w:rPr>
      </w:r>
      <w:bookmarkStart w:id="117" w:name="_Hlt26954848"/>
      <w:r>
        <w:rPr>
          <w:highlight w:val="none"/>
        </w:rPr>
      </w:r>
      <w:bookmarkEnd w:id="117"/>
      <w:r>
        <w:rPr>
          <w:highlight w:val="none"/>
        </w:rPr>
      </w:r>
      <w:bookmarkStart w:id="118" w:name="_Hlt26954844"/>
      <w:r>
        <w:rPr>
          <w:highlight w:val="none"/>
        </w:rPr>
      </w:r>
      <w:bookmarkEnd w:id="118"/>
      <w:r>
        <w:rPr>
          <w:highlight w:val="none"/>
        </w:rPr>
      </w:r>
      <w:bookmarkStart w:id="119" w:name="_Hlt26954846"/>
      <w:r>
        <w:rPr>
          <w:highlight w:val="none"/>
        </w:rPr>
      </w:r>
      <w:bookmarkEnd w:id="119"/>
      <w:r>
        <w:rPr>
          <w:highlight w:val="none"/>
        </w:rPr>
      </w:r>
      <w:bookmarkStart w:id="120" w:name="_Hlt26670425"/>
      <w:r>
        <w:rPr>
          <w:highlight w:val="none"/>
        </w:rPr>
      </w:r>
      <w:bookmarkEnd w:id="120"/>
      <w:r>
        <w:rPr>
          <w:rFonts w:hint="eastAsia"/>
          <w:b w:val="0"/>
          <w:bCs w:val="0"/>
          <w:highlight w:val="none"/>
        </w:rPr>
        <w:t xml:space="preserve">13.1、技术要求响应及偏离表、商务要求响应及偏离表</w:t>
      </w:r>
      <w:r>
        <w:rPr>
          <w:highlight w:val="none"/>
        </w:rPr>
      </w:r>
      <w:r/>
    </w:p>
    <w:p>
      <w:pPr>
        <w:pStyle w:val="922"/>
        <w:ind w:firstLine="480"/>
        <w:spacing w:line="500" w:lineRule="exact"/>
        <w:rPr>
          <w:rFonts w:hint="eastAsia" w:ascii="宋体" w:hAnsi="Arial" w:cs="宋体"/>
          <w:sz w:val="24"/>
          <w:highlight w:val="none"/>
        </w:rPr>
      </w:pPr>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.1</w:t>
      </w:r>
      <w:r>
        <w:rPr>
          <w:rFonts w:hint="eastAsia" w:ascii="宋体" w:hAnsi="Arial" w:cs="宋体"/>
          <w:bCs/>
          <w:sz w:val="24"/>
          <w:highlight w:val="none"/>
          <w:lang w:val="zh-CN"/>
        </w:rPr>
        <w:t xml:space="preserve">.1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rPr>
          <w:highlight w:val="none"/>
        </w:rPr>
      </w:r>
      <w:r/>
    </w:p>
    <w:p>
      <w:pPr>
        <w:pStyle w:val="922"/>
        <w:ind w:firstLine="480"/>
        <w:keepLines/>
        <w:keepNext/>
        <w:rPr>
          <w:rFonts w:hint="eastAsia" w:ascii="宋体" w:hAnsi="Arial" w:cs="宋体"/>
          <w:sz w:val="24"/>
          <w:highlight w:val="none"/>
        </w:rPr>
        <w:outlineLvl w:val="3"/>
      </w:pPr>
      <w:r>
        <w:rPr>
          <w:rFonts w:hint="eastAsia" w:ascii="宋体" w:hAnsi="Arial" w:cs="宋体"/>
          <w:sz w:val="24"/>
          <w:highlight w:val="none"/>
          <w:lang w:val="zh-CN"/>
        </w:rPr>
        <w:t xml:space="preserve">13.1.2 投标人可在投标文件中提供认为需要的其他技术文件或说明。</w:t>
      </w:r>
      <w:r>
        <w:rPr>
          <w:highlight w:val="none"/>
        </w:rPr>
      </w:r>
      <w:r/>
    </w:p>
    <w:p>
      <w:pPr>
        <w:pStyle w:val="922"/>
        <w:ind w:firstLine="420"/>
        <w:keepLines/>
        <w:keepNex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13.2、服务承诺、培训计划、人员安排及其他</w:t>
      </w:r>
      <w:r>
        <w:rPr>
          <w:highlight w:val="none"/>
        </w:rPr>
      </w:r>
      <w:r/>
    </w:p>
    <w:p>
      <w:pPr>
        <w:pStyle w:val="922"/>
        <w:ind w:firstLine="480"/>
        <w:spacing w:line="480" w:lineRule="exact"/>
        <w:rPr>
          <w:rFonts w:hint="eastAsia" w:ascii="宋体" w:hAnsi="宋体"/>
          <w:color w:val="000000"/>
          <w:sz w:val="24"/>
          <w:szCs w:val="24"/>
          <w:highlight w:val="none"/>
        </w:rPr>
      </w:pPr>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w:t>
      </w:r>
      <w:r>
        <w:rPr>
          <w:rFonts w:hint="eastAsia" w:ascii="宋体" w:hAnsi="Arial" w:cs="宋体"/>
          <w:bCs/>
          <w:sz w:val="24"/>
          <w:highlight w:val="none"/>
          <w:lang w:val="zh-CN"/>
        </w:rPr>
        <w:t xml:space="preserve">2.</w:t>
      </w:r>
      <w:r>
        <w:rPr>
          <w:rFonts w:hint="eastAsia" w:ascii="宋体" w:hAnsi="宋体"/>
          <w:bCs/>
          <w:color w:val="000000"/>
          <w:sz w:val="24"/>
          <w:szCs w:val="24"/>
          <w:highlight w:val="none"/>
        </w:rPr>
        <w:t xml:space="preserve">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highlight w:val="none"/>
        </w:rPr>
      </w:r>
      <w:r/>
    </w:p>
    <w:p>
      <w:pPr>
        <w:pStyle w:val="922"/>
        <w:ind w:firstLine="480"/>
        <w:spacing w:line="480" w:lineRule="exact"/>
        <w:rPr>
          <w:rFonts w:hint="eastAsia" w:ascii="宋体" w:hAnsi="宋体"/>
          <w:color w:val="000000"/>
          <w:sz w:val="24"/>
          <w:szCs w:val="24"/>
          <w:highlight w:val="none"/>
        </w:rPr>
      </w:pPr>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w:t>
      </w:r>
      <w:r>
        <w:rPr>
          <w:rFonts w:hint="eastAsia" w:ascii="宋体" w:hAnsi="Arial" w:cs="宋体"/>
          <w:bCs/>
          <w:sz w:val="24"/>
          <w:highlight w:val="none"/>
          <w:lang w:val="zh-CN"/>
        </w:rPr>
        <w:t xml:space="preserve">2.</w:t>
      </w:r>
      <w:r>
        <w:rPr>
          <w:rFonts w:hint="eastAsia" w:ascii="宋体" w:hAnsi="宋体"/>
          <w:color w:val="000000"/>
          <w:sz w:val="24"/>
          <w:szCs w:val="24"/>
          <w:highlight w:val="none"/>
        </w:rPr>
        <w:t xml:space="preserve">2 投标人需根据招标文件要求提供培训计划。</w:t>
      </w:r>
      <w:r>
        <w:rPr>
          <w:highlight w:val="none"/>
        </w:rPr>
      </w:r>
      <w:r/>
    </w:p>
    <w:p>
      <w:pPr>
        <w:pStyle w:val="922"/>
        <w:ind w:firstLine="480"/>
        <w:spacing w:line="480" w:lineRule="exact"/>
        <w:rPr>
          <w:rFonts w:hint="eastAsia" w:ascii="宋体" w:hAnsi="宋体"/>
          <w:color w:val="000000"/>
          <w:sz w:val="24"/>
          <w:szCs w:val="24"/>
          <w:highlight w:val="none"/>
        </w:rPr>
      </w:pPr>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w:t>
      </w:r>
      <w:r>
        <w:rPr>
          <w:rFonts w:hint="eastAsia" w:ascii="宋体" w:hAnsi="Arial" w:cs="宋体"/>
          <w:bCs/>
          <w:sz w:val="24"/>
          <w:highlight w:val="none"/>
          <w:lang w:val="zh-CN"/>
        </w:rPr>
        <w:t xml:space="preserve">2.</w:t>
      </w:r>
      <w:r>
        <w:rPr>
          <w:rFonts w:hint="eastAsia" w:ascii="宋体" w:hAnsi="宋体"/>
          <w:color w:val="000000"/>
          <w:sz w:val="24"/>
          <w:szCs w:val="24"/>
          <w:highlight w:val="none"/>
        </w:rPr>
        <w:t xml:space="preserve">3  投标人需根据招标文件要求提供</w:t>
      </w:r>
      <w:r>
        <w:rPr>
          <w:rFonts w:hint="eastAsia" w:ascii="宋体" w:hAnsi="Arial" w:cs="宋体"/>
          <w:color w:val="000000"/>
          <w:sz w:val="24"/>
          <w:highlight w:val="none"/>
          <w:lang w:val="zh-CN"/>
        </w:rPr>
        <w:t xml:space="preserve">所投标的的主要组成部分、功能设计、实现思路及关键技术等。</w:t>
      </w:r>
      <w:r>
        <w:rPr>
          <w:highlight w:val="none"/>
        </w:rPr>
      </w:r>
      <w:r/>
    </w:p>
    <w:p>
      <w:pPr>
        <w:pStyle w:val="922"/>
        <w:ind w:firstLine="480"/>
        <w:spacing w:line="500" w:lineRule="exact"/>
        <w:tabs>
          <w:tab w:val="left" w:pos="1035" w:leader="none"/>
        </w:tabs>
        <w:rPr>
          <w:rFonts w:ascii="宋体" w:hAnsi="Arial" w:cs="宋体"/>
          <w:sz w:val="24"/>
          <w:highlight w:val="none"/>
        </w:rPr>
      </w:pPr>
      <w:r>
        <w:rPr>
          <w:rFonts w:ascii="宋体" w:hAnsi="Arial" w:cs="宋体"/>
          <w:sz w:val="24"/>
          <w:highlight w:val="none"/>
        </w:rPr>
      </w:r>
      <w:r>
        <w:rPr>
          <w:highlight w:val="none"/>
        </w:rPr>
      </w:r>
      <w:r/>
    </w:p>
    <w:p>
      <w:pPr>
        <w:pStyle w:val="926"/>
        <w:ind w:firstLine="420"/>
        <w:spacing w:before="0" w:after="0" w:line="240" w:lineRule="auto"/>
        <w:rPr>
          <w:rFonts w:hint="eastAsia"/>
          <w:b w:val="0"/>
          <w:bCs w:val="0"/>
          <w:highlight w:val="none"/>
        </w:rPr>
      </w:pPr>
      <w:r>
        <w:rPr>
          <w:highlight w:val="none"/>
        </w:rPr>
      </w:r>
      <w:bookmarkStart w:id="121" w:name="_Toc49090510"/>
      <w:r>
        <w:rPr>
          <w:highlight w:val="none"/>
        </w:rPr>
      </w:r>
      <w:bookmarkStart w:id="122" w:name="_Toc14577359"/>
      <w:r>
        <w:rPr>
          <w:rFonts w:hint="eastAsia"/>
          <w:b w:val="0"/>
          <w:bCs w:val="0"/>
          <w:highlight w:val="none"/>
        </w:rPr>
        <w:t xml:space="preserve">14、投标函和开标一览表</w:t>
      </w:r>
      <w:r>
        <w:rPr>
          <w:highlight w:val="none"/>
        </w:rPr>
      </w:r>
      <w:r/>
    </w:p>
    <w:p>
      <w:pPr>
        <w:pStyle w:val="922"/>
        <w:ind w:firstLine="480"/>
        <w:spacing w:line="500" w:lineRule="exact"/>
        <w:rPr>
          <w:rFonts w:hint="eastAsia" w:ascii="宋体" w:hAnsi="宋体"/>
          <w:sz w:val="24"/>
          <w:highlight w:val="none"/>
        </w:rPr>
      </w:pPr>
      <w:r>
        <w:rPr>
          <w:rFonts w:hint="eastAsia" w:ascii="宋体" w:hAnsi="宋体"/>
          <w:bCs/>
          <w:sz w:val="24"/>
          <w:highlight w:val="none"/>
        </w:rPr>
        <w:t xml:space="preserve">14.1</w:t>
      </w:r>
      <w:r>
        <w:rPr>
          <w:rFonts w:hint="eastAsia" w:ascii="宋体" w:hAnsi="宋体"/>
          <w:sz w:val="24"/>
          <w:highlight w:val="none"/>
        </w:rPr>
        <w:t xml:space="preserve"> 投标人应按照招标文件中提供的格式完整、正确填写投标函、开标一览表。</w:t>
      </w:r>
      <w:r>
        <w:rPr>
          <w:highlight w:val="none"/>
        </w:rPr>
      </w:r>
      <w:r/>
    </w:p>
    <w:p>
      <w:pPr>
        <w:pStyle w:val="922"/>
        <w:ind w:firstLine="480"/>
        <w:spacing w:line="500" w:lineRule="exact"/>
        <w:rPr>
          <w:rFonts w:hint="eastAsia" w:ascii="宋体" w:hAnsi="宋体"/>
          <w:sz w:val="24"/>
          <w:highlight w:val="none"/>
        </w:rPr>
      </w:pPr>
      <w:r>
        <w:rPr>
          <w:rFonts w:hint="eastAsia" w:ascii="宋体" w:hAnsi="宋体"/>
          <w:bCs/>
          <w:sz w:val="24"/>
          <w:highlight w:val="none"/>
        </w:rPr>
        <w:t xml:space="preserve">14.2</w:t>
      </w:r>
      <w:r>
        <w:rPr>
          <w:rFonts w:hint="eastAsia" w:ascii="宋体" w:hAnsi="宋体"/>
          <w:sz w:val="24"/>
          <w:highlight w:val="none"/>
        </w:rPr>
        <w:t xml:space="preserve"> 对于采用货币报价的项目，</w:t>
      </w:r>
      <w:r>
        <w:rPr>
          <w:rFonts w:hint="eastAsia" w:ascii="宋体" w:hAnsi="宋体"/>
          <w:bCs/>
          <w:sz w:val="24"/>
          <w:highlight w:val="none"/>
        </w:rPr>
        <w:t xml:space="preserve">开标一览表中的投标总报价应与投标分项报价表中的投标总报价一致，如不一致，</w:t>
      </w:r>
      <w:r>
        <w:rPr>
          <w:rFonts w:hint="eastAsia" w:ascii="宋体" w:hAnsi="宋体"/>
          <w:sz w:val="24"/>
          <w:szCs w:val="24"/>
          <w:highlight w:val="none"/>
        </w:rPr>
        <w:t xml:space="preserve">不作为无效投标处理</w:t>
      </w:r>
      <w:r>
        <w:rPr>
          <w:rFonts w:hint="eastAsia" w:ascii="宋体" w:hAnsi="宋体"/>
          <w:bCs/>
          <w:sz w:val="24"/>
          <w:highlight w:val="none"/>
        </w:rPr>
        <w:t xml:space="preserve">，但评标时按开标一览表中价格为准</w:t>
      </w:r>
      <w:r>
        <w:rPr>
          <w:rFonts w:hint="eastAsia" w:ascii="宋体" w:hAnsi="宋体"/>
          <w:b/>
          <w:bCs/>
          <w:sz w:val="24"/>
          <w:highlight w:val="none"/>
        </w:rPr>
        <w:t xml:space="preserve">。</w:t>
      </w:r>
      <w:r>
        <w:rPr>
          <w:highlight w:val="none"/>
        </w:rPr>
      </w:r>
      <w:r/>
    </w:p>
    <w:p>
      <w:pPr>
        <w:pStyle w:val="926"/>
        <w:ind w:firstLine="420"/>
        <w:spacing w:before="0" w:after="0" w:line="240" w:lineRule="auto"/>
        <w:rPr>
          <w:rFonts w:hint="eastAsia"/>
          <w:b w:val="0"/>
          <w:bCs w:val="0"/>
          <w:highlight w:val="none"/>
        </w:rPr>
      </w:pPr>
      <w:r>
        <w:rPr>
          <w:highlight w:val="none"/>
        </w:rPr>
      </w:r>
      <w:bookmarkEnd w:id="121"/>
      <w:r>
        <w:rPr>
          <w:highlight w:val="none"/>
        </w:rPr>
      </w:r>
      <w:bookmarkEnd w:id="122"/>
      <w:r>
        <w:rPr>
          <w:highlight w:val="none"/>
        </w:rPr>
      </w:r>
      <w:bookmarkStart w:id="123" w:name="_Hlt26954734"/>
      <w:r>
        <w:rPr>
          <w:highlight w:val="none"/>
        </w:rPr>
      </w:r>
      <w:bookmarkEnd w:id="123"/>
      <w:r>
        <w:rPr>
          <w:highlight w:val="none"/>
        </w:rPr>
      </w:r>
      <w:bookmarkStart w:id="124" w:name="_Hlt26670489"/>
      <w:r>
        <w:rPr>
          <w:highlight w:val="none"/>
        </w:rPr>
      </w:r>
      <w:bookmarkEnd w:id="124"/>
      <w:r>
        <w:rPr>
          <w:highlight w:val="none"/>
        </w:rPr>
      </w:r>
      <w:bookmarkStart w:id="125" w:name="_Hlt26954850"/>
      <w:r>
        <w:rPr>
          <w:highlight w:val="none"/>
        </w:rPr>
      </w:r>
      <w:bookmarkEnd w:id="125"/>
      <w:r>
        <w:rPr>
          <w:highlight w:val="none"/>
        </w:rPr>
      </w:r>
      <w:bookmarkStart w:id="126" w:name="_Toc14577360"/>
      <w:r>
        <w:rPr>
          <w:highlight w:val="none"/>
        </w:rPr>
      </w:r>
      <w:bookmarkStart w:id="127" w:name="_Toc49090511"/>
      <w:r>
        <w:rPr>
          <w:rFonts w:hint="eastAsia"/>
          <w:b w:val="0"/>
          <w:bCs w:val="0"/>
          <w:highlight w:val="none"/>
        </w:rPr>
        <w:t xml:space="preserve">15、投标有效期</w:t>
      </w:r>
      <w:bookmarkEnd w:id="126"/>
      <w:r>
        <w:rPr>
          <w:highlight w:val="none"/>
        </w:rPr>
      </w:r>
      <w:bookmarkEnd w:id="127"/>
      <w:r>
        <w:rPr>
          <w:highlight w:val="none"/>
        </w:rPr>
      </w:r>
      <w:r/>
    </w:p>
    <w:p>
      <w:pPr>
        <w:pStyle w:val="922"/>
        <w:ind w:firstLine="480"/>
        <w:spacing w:line="500" w:lineRule="exact"/>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 投标有效期为采购中心规定的开标之日后</w:t>
      </w:r>
      <w:r>
        <w:rPr>
          <w:rFonts w:hint="eastAsia" w:ascii="仿宋_GB2312" w:hAnsi="仿宋_GB2312"/>
          <w:b/>
          <w:sz w:val="24"/>
          <w:highlight w:val="none"/>
          <w:u w:val="single"/>
        </w:rPr>
        <w:t xml:space="preserve">六十（60）天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highlight w:val="none"/>
        </w:rPr>
      </w:r>
      <w:r/>
    </w:p>
    <w:p>
      <w:pPr>
        <w:pStyle w:val="926"/>
        <w:ind w:firstLine="420"/>
        <w:spacing w:before="0" w:after="0" w:line="240" w:lineRule="auto"/>
        <w:rPr>
          <w:rFonts w:hint="eastAsia"/>
          <w:b w:val="0"/>
          <w:bCs w:val="0"/>
          <w:highlight w:val="none"/>
        </w:rPr>
      </w:pPr>
      <w:r>
        <w:rPr>
          <w:rFonts w:hint="eastAsia"/>
          <w:b w:val="0"/>
          <w:bCs w:val="0"/>
          <w:highlight w:val="none"/>
        </w:rPr>
        <w:t xml:space="preserve">16、投标有效期的延长</w:t>
      </w:r>
      <w:r>
        <w:rPr>
          <w:highlight w:val="none"/>
        </w:rPr>
      </w:r>
      <w:r/>
    </w:p>
    <w:p>
      <w:pPr>
        <w:pStyle w:val="922"/>
        <w:ind w:firstLine="480"/>
        <w:spacing w:line="500" w:lineRule="exact"/>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highlight w:val="none"/>
        </w:rPr>
      </w:r>
      <w:r/>
    </w:p>
    <w:p>
      <w:pPr>
        <w:pStyle w:val="925"/>
        <w:ind w:firstLine="482"/>
        <w:spacing w:before="156" w:after="156" w:line="360" w:lineRule="auto"/>
        <w:rPr>
          <w:rFonts w:hint="eastAsia"/>
          <w:highlight w:val="none"/>
        </w:rPr>
      </w:pPr>
      <w:r>
        <w:rPr>
          <w:highlight w:val="none"/>
        </w:rPr>
      </w:r>
      <w:bookmarkStart w:id="128" w:name="_Hlt26954852"/>
      <w:r>
        <w:rPr>
          <w:highlight w:val="none"/>
        </w:rPr>
      </w:r>
      <w:bookmarkEnd w:id="128"/>
      <w:r>
        <w:rPr>
          <w:highlight w:val="none"/>
        </w:rPr>
      </w:r>
      <w:bookmarkStart w:id="129" w:name="_Hlt26954739"/>
      <w:r>
        <w:rPr>
          <w:highlight w:val="none"/>
        </w:rPr>
      </w:r>
      <w:bookmarkEnd w:id="129"/>
      <w:r>
        <w:rPr>
          <w:highlight w:val="none"/>
        </w:rPr>
      </w:r>
      <w:bookmarkStart w:id="130" w:name="_Toc16938540"/>
      <w:r>
        <w:rPr>
          <w:highlight w:val="none"/>
        </w:rPr>
      </w:r>
      <w:bookmarkStart w:id="131" w:name="_Toc513029224"/>
      <w:r>
        <w:rPr>
          <w:highlight w:val="none"/>
        </w:rPr>
      </w:r>
      <w:bookmarkStart w:id="132" w:name="_Toc120614217"/>
      <w:r>
        <w:rPr>
          <w:highlight w:val="none"/>
        </w:rPr>
      </w:r>
      <w:bookmarkStart w:id="133" w:name="_Toc20823296"/>
      <w:r>
        <w:rPr>
          <w:rFonts w:hint="eastAsia"/>
          <w:highlight w:val="none"/>
        </w:rPr>
        <w:t xml:space="preserve">四、投标文件的递交</w:t>
      </w:r>
      <w:bookmarkEnd w:id="130"/>
      <w:r>
        <w:rPr>
          <w:highlight w:val="none"/>
        </w:rPr>
      </w:r>
      <w:bookmarkEnd w:id="131"/>
      <w:r>
        <w:rPr>
          <w:highlight w:val="none"/>
        </w:rPr>
      </w:r>
      <w:bookmarkEnd w:id="132"/>
      <w:r>
        <w:rPr>
          <w:highlight w:val="none"/>
        </w:rPr>
      </w:r>
      <w:bookmarkEnd w:id="133"/>
      <w:r>
        <w:rPr>
          <w:highlight w:val="none"/>
        </w:rPr>
      </w:r>
      <w:r/>
    </w:p>
    <w:p>
      <w:pPr>
        <w:pStyle w:val="926"/>
        <w:ind w:firstLine="560"/>
        <w:spacing w:before="0" w:after="0" w:line="240" w:lineRule="auto"/>
        <w:rPr>
          <w:rFonts w:hint="eastAsia" w:ascii="黑体"/>
          <w:b w:val="0"/>
          <w:bCs w:val="0"/>
          <w:highlight w:val="none"/>
        </w:rPr>
      </w:pPr>
      <w:r>
        <w:rPr>
          <w:highlight w:val="none"/>
        </w:rPr>
      </w:r>
      <w:bookmarkStart w:id="134" w:name="_Toc513029225"/>
      <w:r>
        <w:rPr>
          <w:highlight w:val="none"/>
        </w:rPr>
      </w:r>
      <w:bookmarkStart w:id="135" w:name="_Toc462564084"/>
      <w:r>
        <w:rPr>
          <w:highlight w:val="none"/>
        </w:rPr>
      </w:r>
      <w:bookmarkStart w:id="136" w:name="_Toc16938541"/>
      <w:r>
        <w:rPr>
          <w:highlight w:val="none"/>
        </w:rPr>
      </w:r>
      <w:bookmarkStart w:id="137" w:name="_Toc20823297"/>
      <w:r>
        <w:rPr>
          <w:rFonts w:hint="eastAsia"/>
          <w:b w:val="0"/>
          <w:bCs w:val="0"/>
          <w:highlight w:val="none"/>
        </w:rPr>
        <w:t xml:space="preserve">17、</w:t>
      </w:r>
      <w:r>
        <w:rPr>
          <w:rFonts w:hint="eastAsia" w:ascii="黑体"/>
          <w:b w:val="0"/>
          <w:bCs w:val="0"/>
          <w:highlight w:val="none"/>
        </w:rPr>
        <w:t xml:space="preserve">投标文件</w:t>
      </w:r>
      <w:bookmarkEnd w:id="134"/>
      <w:r>
        <w:rPr>
          <w:highlight w:val="none"/>
        </w:rPr>
      </w:r>
      <w:bookmarkEnd w:id="135"/>
      <w:r>
        <w:rPr>
          <w:highlight w:val="none"/>
        </w:rPr>
      </w:r>
      <w:bookmarkEnd w:id="136"/>
      <w:r>
        <w:rPr>
          <w:highlight w:val="none"/>
        </w:rPr>
      </w:r>
      <w:bookmarkEnd w:id="137"/>
      <w:r>
        <w:rPr>
          <w:rFonts w:hint="eastAsia" w:ascii="黑体"/>
          <w:b w:val="0"/>
          <w:bCs w:val="0"/>
          <w:highlight w:val="none"/>
        </w:rPr>
        <w:t xml:space="preserve">的递交</w:t>
      </w:r>
      <w:r>
        <w:rPr>
          <w:highlight w:val="none"/>
        </w:rPr>
      </w:r>
      <w:r/>
    </w:p>
    <w:p>
      <w:pPr>
        <w:pStyle w:val="922"/>
        <w:ind w:firstLine="480"/>
        <w:spacing w:line="500" w:lineRule="exact"/>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 电子投标文件的递交</w:t>
      </w:r>
      <w:r>
        <w:rPr>
          <w:highlight w:val="none"/>
        </w:rPr>
      </w:r>
      <w:r/>
    </w:p>
    <w:p>
      <w:pPr>
        <w:pStyle w:val="949"/>
        <w:ind w:left="525"/>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38" w:name="_Toc16938542"/>
      <w:r>
        <w:rPr>
          <w:highlight w:val="none"/>
        </w:rPr>
      </w:r>
      <w:bookmarkStart w:id="139" w:name="_Toc513029226"/>
      <w:r>
        <w:rPr>
          <w:highlight w:val="none"/>
        </w:rPr>
      </w:r>
      <w:bookmarkStart w:id="140" w:name="_Toc20823298"/>
      <w:r>
        <w:rPr>
          <w:highlight w:val="none"/>
        </w:rPr>
      </w:r>
      <w:r/>
    </w:p>
    <w:p>
      <w:pPr>
        <w:pStyle w:val="926"/>
        <w:ind w:firstLine="420"/>
        <w:rPr>
          <w:rFonts w:hint="eastAsia"/>
          <w:b w:val="0"/>
          <w:highlight w:val="none"/>
        </w:rPr>
      </w:pPr>
      <w:r>
        <w:rPr>
          <w:rFonts w:hint="eastAsia"/>
          <w:b w:val="0"/>
          <w:highlight w:val="none"/>
        </w:rPr>
        <w:t xml:space="preserve">18、投标截止</w:t>
      </w:r>
      <w:bookmarkEnd w:id="138"/>
      <w:r>
        <w:rPr>
          <w:highlight w:val="none"/>
        </w:rPr>
      </w:r>
      <w:bookmarkEnd w:id="139"/>
      <w:r>
        <w:rPr>
          <w:highlight w:val="none"/>
        </w:rPr>
      </w:r>
      <w:bookmarkEnd w:id="140"/>
      <w:r>
        <w:rPr>
          <w:rFonts w:hint="eastAsia"/>
          <w:b w:val="0"/>
          <w:highlight w:val="none"/>
        </w:rPr>
        <w:t xml:space="preserve">时间</w:t>
      </w:r>
      <w:r>
        <w:rPr>
          <w:highlight w:val="none"/>
        </w:rPr>
      </w:r>
      <w:r/>
    </w:p>
    <w:p>
      <w:pPr>
        <w:pStyle w:val="922"/>
        <w:ind w:firstLine="480"/>
        <w:spacing w:line="500" w:lineRule="exact"/>
        <w:rPr>
          <w:rFonts w:hint="eastAsia" w:ascii="宋体" w:hAnsi="宋体"/>
          <w:bCs/>
          <w:i/>
          <w:sz w:val="24"/>
          <w:highlight w:val="none"/>
          <w:u w:val="single"/>
        </w:rPr>
      </w:pPr>
      <w:r>
        <w:rPr>
          <w:rFonts w:hint="eastAsia" w:ascii="宋体" w:hAnsi="宋体"/>
          <w:i/>
          <w:sz w:val="24"/>
          <w:highlight w:val="none"/>
          <w:u w:val="single"/>
        </w:rPr>
        <w:t xml:space="preserve">18.1</w:t>
      </w:r>
      <w:r>
        <w:rPr>
          <w:rFonts w:hint="eastAsia" w:ascii="宋体" w:hAnsi="宋体"/>
          <w:bCs/>
          <w:i/>
          <w:sz w:val="24"/>
          <w:highlight w:val="none"/>
          <w:u w:val="single"/>
        </w:rPr>
        <w:t xml:space="preserve"> 投标人上传电子投标文件的时间不得迟于招标公告中规定的投标截止时间。</w:t>
      </w:r>
      <w:r>
        <w:rPr>
          <w:highlight w:val="none"/>
        </w:rPr>
      </w:r>
      <w:r/>
    </w:p>
    <w:p>
      <w:pPr>
        <w:pStyle w:val="922"/>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投标人应充分考虑到网络环境、网络带宽等风险因素，如因投标人自身原因造成的电子投标文件上传不成功的按照本招标文件第二章第26.1.2条 规定做无效投标处理。</w:t>
      </w:r>
      <w:r>
        <w:rPr>
          <w:highlight w:val="none"/>
        </w:rPr>
      </w:r>
      <w:r/>
    </w:p>
    <w:p>
      <w:pPr>
        <w:pStyle w:val="922"/>
        <w:ind w:firstLine="480"/>
        <w:spacing w:line="500" w:lineRule="exact"/>
        <w:rPr>
          <w:rFonts w:hint="eastAsia" w:ascii="宋体" w:hAnsi="宋体"/>
          <w:bCs/>
          <w:sz w:val="24"/>
          <w:highlight w:val="none"/>
        </w:rPr>
      </w:pPr>
      <w:r>
        <w:rPr>
          <w:rFonts w:hint="eastAsia" w:ascii="宋体" w:hAnsi="宋体"/>
          <w:sz w:val="24"/>
          <w:highlight w:val="none"/>
        </w:rPr>
        <w:t xml:space="preserve">18.2</w:t>
      </w:r>
      <w:r>
        <w:rPr>
          <w:rFonts w:hint="eastAsia" w:ascii="宋体" w:hAnsi="宋体"/>
          <w:bCs/>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highlight w:val="none"/>
        </w:rPr>
      </w:r>
      <w:r/>
    </w:p>
    <w:p>
      <w:pPr>
        <w:pStyle w:val="926"/>
        <w:ind w:firstLine="420"/>
        <w:spacing w:before="0" w:after="0" w:line="240" w:lineRule="auto"/>
        <w:rPr>
          <w:rFonts w:hint="eastAsia"/>
          <w:b w:val="0"/>
          <w:bCs w:val="0"/>
          <w:highlight w:val="none"/>
        </w:rPr>
      </w:pPr>
      <w:r>
        <w:rPr>
          <w:highlight w:val="none"/>
        </w:rPr>
      </w:r>
      <w:bookmarkStart w:id="141" w:name="_Toc20823299"/>
      <w:r>
        <w:rPr>
          <w:highlight w:val="none"/>
        </w:rPr>
      </w:r>
      <w:bookmarkStart w:id="142" w:name="_Toc16938543"/>
      <w:r>
        <w:rPr>
          <w:highlight w:val="none"/>
        </w:rPr>
      </w:r>
      <w:bookmarkStart w:id="143" w:name="_Toc513029227"/>
      <w:r>
        <w:rPr>
          <w:rFonts w:hint="eastAsia"/>
          <w:b w:val="0"/>
          <w:bCs w:val="0"/>
          <w:highlight w:val="none"/>
        </w:rPr>
        <w:t xml:space="preserve">19、投标文件</w:t>
      </w:r>
      <w:bookmarkEnd w:id="141"/>
      <w:r>
        <w:rPr>
          <w:highlight w:val="none"/>
        </w:rPr>
      </w:r>
      <w:bookmarkEnd w:id="142"/>
      <w:r>
        <w:rPr>
          <w:highlight w:val="none"/>
        </w:rPr>
      </w:r>
      <w:bookmarkEnd w:id="143"/>
      <w:r>
        <w:rPr>
          <w:rFonts w:hint="eastAsia"/>
          <w:b w:val="0"/>
          <w:bCs w:val="0"/>
          <w:highlight w:val="none"/>
        </w:rPr>
        <w:t xml:space="preserve">的拒收</w:t>
      </w:r>
      <w:r>
        <w:rPr>
          <w:highlight w:val="none"/>
        </w:rPr>
      </w:r>
      <w:r/>
    </w:p>
    <w:p>
      <w:pPr>
        <w:pStyle w:val="922"/>
        <w:ind w:firstLine="480"/>
        <w:spacing w:line="500" w:lineRule="exact"/>
        <w:rPr>
          <w:rFonts w:hint="eastAsia" w:ascii="宋体" w:hAnsi="宋体"/>
          <w:bCs/>
          <w:sz w:val="24"/>
          <w:highlight w:val="none"/>
        </w:rPr>
      </w:pPr>
      <w:r>
        <w:rPr>
          <w:rFonts w:hint="eastAsia" w:ascii="宋体" w:hAnsi="宋体"/>
          <w:sz w:val="24"/>
          <w:highlight w:val="none"/>
        </w:rPr>
        <w:t xml:space="preserve">19.1</w:t>
      </w:r>
      <w:r>
        <w:rPr>
          <w:rFonts w:hint="eastAsia" w:ascii="宋体" w:hAnsi="宋体"/>
          <w:bCs/>
          <w:sz w:val="24"/>
          <w:highlight w:val="none"/>
        </w:rPr>
        <w:t xml:space="preserve">采购中心拒绝接收在其规定的投标截止时间后上传的任何投标文件。</w:t>
      </w:r>
      <w:r>
        <w:rPr>
          <w:highlight w:val="none"/>
        </w:rPr>
      </w:r>
      <w:r/>
    </w:p>
    <w:p>
      <w:pPr>
        <w:pStyle w:val="926"/>
        <w:ind w:firstLine="420"/>
        <w:spacing w:before="0" w:after="0" w:line="240" w:lineRule="auto"/>
        <w:rPr>
          <w:rFonts w:hint="eastAsia"/>
          <w:b w:val="0"/>
          <w:bCs w:val="0"/>
          <w:highlight w:val="none"/>
        </w:rPr>
      </w:pPr>
      <w:r>
        <w:rPr>
          <w:highlight w:val="none"/>
        </w:rPr>
      </w:r>
      <w:bookmarkStart w:id="144" w:name="_Toc16938544"/>
      <w:r>
        <w:rPr>
          <w:highlight w:val="none"/>
        </w:rPr>
      </w:r>
      <w:bookmarkStart w:id="145" w:name="_Toc513029228"/>
      <w:r>
        <w:rPr>
          <w:highlight w:val="none"/>
        </w:rPr>
      </w:r>
      <w:bookmarkStart w:id="146" w:name="_Toc20823300"/>
      <w:r>
        <w:rPr>
          <w:rFonts w:hint="eastAsia"/>
          <w:b w:val="0"/>
          <w:bCs w:val="0"/>
          <w:highlight w:val="none"/>
        </w:rPr>
        <w:t xml:space="preserve">20、投标文件的撤回和修改</w:t>
      </w:r>
      <w:bookmarkEnd w:id="144"/>
      <w:r>
        <w:rPr>
          <w:highlight w:val="none"/>
        </w:rPr>
      </w:r>
      <w:bookmarkEnd w:id="145"/>
      <w:r>
        <w:rPr>
          <w:highlight w:val="none"/>
        </w:rPr>
      </w:r>
      <w:bookmarkEnd w:id="146"/>
      <w:r>
        <w:rPr>
          <w:highlight w:val="none"/>
        </w:rPr>
      </w:r>
      <w:r/>
    </w:p>
    <w:p>
      <w:pPr>
        <w:pStyle w:val="922"/>
        <w:ind w:firstLine="480"/>
        <w:spacing w:line="480" w:lineRule="exact"/>
        <w:rPr>
          <w:rFonts w:hint="eastAsia" w:ascii="宋体" w:hAnsi="宋体"/>
          <w:sz w:val="24"/>
          <w:highlight w:val="none"/>
        </w:rPr>
      </w:pPr>
      <w:r>
        <w:rPr>
          <w:rFonts w:hint="eastAsia" w:ascii="宋体" w:hAnsi="宋体"/>
          <w:sz w:val="24"/>
          <w:highlight w:val="none"/>
        </w:rPr>
        <w:t xml:space="preserve">20.1 投标文件的撤回</w:t>
      </w:r>
      <w:r>
        <w:rPr>
          <w:highlight w:val="none"/>
        </w:rPr>
      </w:r>
      <w:r/>
    </w:p>
    <w:p>
      <w:pPr>
        <w:pStyle w:val="922"/>
        <w:ind w:firstLine="480"/>
        <w:spacing w:line="480" w:lineRule="exact"/>
        <w:rPr>
          <w:rFonts w:hint="eastAsia" w:ascii="宋体" w:hAnsi="宋体"/>
          <w:sz w:val="24"/>
          <w:highlight w:val="none"/>
        </w:rPr>
      </w:pPr>
      <w:r>
        <w:rPr>
          <w:rFonts w:hint="eastAsia" w:ascii="宋体" w:hAnsi="宋体"/>
          <w:sz w:val="24"/>
          <w:highlight w:val="none"/>
        </w:rPr>
        <w:t xml:space="preserve">20.1.1 电子投标文件的撤回</w:t>
      </w:r>
      <w:r>
        <w:rPr>
          <w:highlight w:val="none"/>
        </w:rPr>
      </w:r>
      <w:r/>
    </w:p>
    <w:p>
      <w:pPr>
        <w:pStyle w:val="922"/>
        <w:ind w:firstLine="480"/>
        <w:spacing w:line="48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20.1.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20.2 投标文件的修改</w:t>
      </w:r>
      <w:r>
        <w:rPr>
          <w:highlight w:val="none"/>
        </w:rPr>
      </w:r>
      <w:r/>
    </w:p>
    <w:p>
      <w:pPr>
        <w:pStyle w:val="922"/>
        <w:ind w:firstLine="480"/>
        <w:spacing w:line="480" w:lineRule="exact"/>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rPr>
          <w:highlight w:val="none"/>
        </w:rPr>
      </w:r>
      <w:r/>
    </w:p>
    <w:p>
      <w:pPr>
        <w:pStyle w:val="922"/>
        <w:ind w:firstLine="480"/>
        <w:spacing w:line="500" w:lineRule="exact"/>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 在投标截止时间之后，投标人不得对其电子投标文件作任何修改。</w:t>
      </w:r>
      <w:r>
        <w:rPr>
          <w:highlight w:val="none"/>
        </w:rPr>
      </w:r>
      <w:r/>
    </w:p>
    <w:p>
      <w:pPr>
        <w:pStyle w:val="922"/>
        <w:ind w:firstLine="480"/>
        <w:spacing w:line="500" w:lineRule="exact"/>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 在投标截止时间至招标文件中规定的投标有效期满之间的这段时间内，投标人不得撤回其投标。</w:t>
      </w:r>
      <w:r>
        <w:rPr>
          <w:highlight w:val="none"/>
        </w:rPr>
      </w:r>
      <w:r/>
    </w:p>
    <w:p>
      <w:pPr>
        <w:pStyle w:val="925"/>
        <w:ind w:firstLine="482"/>
        <w:spacing w:before="156" w:after="156" w:line="360" w:lineRule="auto"/>
        <w:rPr>
          <w:rFonts w:hint="eastAsia"/>
          <w:highlight w:val="none"/>
        </w:rPr>
      </w:pPr>
      <w:r>
        <w:rPr>
          <w:highlight w:val="none"/>
        </w:rPr>
      </w:r>
      <w:bookmarkStart w:id="147" w:name="_Toc120614218"/>
      <w:r>
        <w:rPr>
          <w:highlight w:val="none"/>
        </w:rPr>
      </w:r>
      <w:bookmarkStart w:id="148" w:name="_Toc513029229"/>
      <w:r>
        <w:rPr>
          <w:highlight w:val="none"/>
        </w:rPr>
      </w:r>
      <w:bookmarkStart w:id="149" w:name="_Toc20823301"/>
      <w:r>
        <w:rPr>
          <w:highlight w:val="none"/>
        </w:rPr>
      </w:r>
      <w:bookmarkStart w:id="150" w:name="_Toc16938545"/>
      <w:r>
        <w:rPr>
          <w:rFonts w:hint="eastAsia"/>
          <w:highlight w:val="none"/>
        </w:rPr>
        <w:t xml:space="preserve">五、开标与评标</w:t>
      </w:r>
      <w:bookmarkEnd w:id="147"/>
      <w:r>
        <w:rPr>
          <w:highlight w:val="none"/>
        </w:rPr>
      </w:r>
      <w:bookmarkEnd w:id="148"/>
      <w:r>
        <w:rPr>
          <w:highlight w:val="none"/>
        </w:rPr>
      </w:r>
      <w:bookmarkEnd w:id="149"/>
      <w:r>
        <w:rPr>
          <w:highlight w:val="none"/>
        </w:rPr>
      </w:r>
      <w:bookmarkEnd w:id="150"/>
      <w:r>
        <w:rPr>
          <w:highlight w:val="none"/>
        </w:rPr>
      </w:r>
      <w:r/>
    </w:p>
    <w:p>
      <w:pPr>
        <w:pStyle w:val="926"/>
        <w:ind w:firstLine="420"/>
        <w:spacing w:before="0" w:after="0" w:line="240" w:lineRule="auto"/>
        <w:rPr>
          <w:rFonts w:hint="eastAsia"/>
          <w:b w:val="0"/>
          <w:bCs w:val="0"/>
          <w:highlight w:val="none"/>
        </w:rPr>
      </w:pPr>
      <w:r>
        <w:rPr>
          <w:highlight w:val="none"/>
        </w:rPr>
      </w:r>
      <w:bookmarkStart w:id="151" w:name="_Toc16938546"/>
      <w:r>
        <w:rPr>
          <w:highlight w:val="none"/>
        </w:rPr>
      </w:r>
      <w:bookmarkStart w:id="152" w:name="_Toc20823302"/>
      <w:r>
        <w:rPr>
          <w:highlight w:val="none"/>
        </w:rPr>
      </w:r>
      <w:bookmarkStart w:id="153" w:name="_Toc513029230"/>
      <w:r>
        <w:rPr>
          <w:rFonts w:hint="eastAsia"/>
          <w:b w:val="0"/>
          <w:bCs w:val="0"/>
          <w:highlight w:val="none"/>
        </w:rPr>
        <w:t xml:space="preserve">21、开标</w:t>
      </w:r>
      <w:bookmarkEnd w:id="151"/>
      <w:r>
        <w:rPr>
          <w:highlight w:val="none"/>
        </w:rPr>
      </w:r>
      <w:bookmarkEnd w:id="152"/>
      <w:r>
        <w:rPr>
          <w:highlight w:val="none"/>
        </w:rPr>
      </w:r>
      <w:bookmarkEnd w:id="153"/>
      <w:r>
        <w:rPr>
          <w:highlight w:val="none"/>
        </w:rPr>
      </w:r>
      <w:r/>
    </w:p>
    <w:p>
      <w:pPr>
        <w:pStyle w:val="922"/>
        <w:ind w:firstLine="360"/>
        <w:rPr>
          <w:rFonts w:hint="eastAsia"/>
          <w:highlight w:val="none"/>
        </w:rPr>
      </w:pPr>
      <w:r>
        <w:rPr>
          <w:rFonts w:hint="eastAsia" w:ascii="宋体" w:hAnsi="宋体"/>
          <w:sz w:val="24"/>
          <w:highlight w:val="none"/>
        </w:rPr>
        <w:t xml:space="preserve">21.1</w:t>
      </w:r>
      <w:r>
        <w:rPr>
          <w:rFonts w:hint="eastAsia" w:ascii="宋体" w:hAnsi="宋体"/>
          <w:bCs/>
          <w:sz w:val="24"/>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规定的时间内对投标文件进行解密。</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21.2</w:t>
      </w:r>
      <w:r>
        <w:rPr>
          <w:rFonts w:hint="eastAsia" w:ascii="宋体" w:hAnsi="宋体"/>
          <w:sz w:val="24"/>
          <w:szCs w:val="24"/>
          <w:highlight w:val="none"/>
        </w:rPr>
        <w:t xml:space="preserve">开标仪式由采购中心组织。</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将自动对</w:t>
      </w:r>
      <w:r>
        <w:rPr>
          <w:rFonts w:ascii="宋体" w:hAnsi="宋体"/>
          <w:sz w:val="24"/>
          <w:szCs w:val="24"/>
          <w:highlight w:val="none"/>
        </w:rPr>
        <w:t xml:space="preserve">项目进行开标，并</w:t>
      </w:r>
      <w:r>
        <w:rPr>
          <w:rFonts w:hint="eastAsia" w:ascii="宋体" w:hAnsi="宋体"/>
          <w:sz w:val="24"/>
          <w:szCs w:val="24"/>
          <w:highlight w:val="none"/>
        </w:rPr>
        <w:t xml:space="preserve">宣布各</w:t>
      </w:r>
      <w:r>
        <w:rPr>
          <w:rFonts w:ascii="宋体" w:hAnsi="宋体"/>
          <w:sz w:val="24"/>
          <w:szCs w:val="24"/>
          <w:highlight w:val="none"/>
        </w:rPr>
        <w:t xml:space="preserve">投标人</w:t>
      </w:r>
      <w:r>
        <w:rPr>
          <w:rFonts w:hint="eastAsia" w:ascii="宋体" w:hAnsi="宋体"/>
          <w:sz w:val="24"/>
          <w:szCs w:val="24"/>
          <w:highlight w:val="none"/>
        </w:rPr>
        <w:t xml:space="preserve">名称和投标价格。</w:t>
      </w:r>
      <w:r>
        <w:rPr>
          <w:highlight w:val="none"/>
        </w:rPr>
      </w:r>
      <w:r/>
    </w:p>
    <w:p>
      <w:pPr>
        <w:pStyle w:val="922"/>
        <w:ind w:firstLine="480"/>
        <w:spacing w:line="500" w:lineRule="exact"/>
        <w:rPr>
          <w:rFonts w:hint="eastAsia" w:ascii="宋体" w:hAnsi="宋体"/>
          <w:sz w:val="24"/>
          <w:szCs w:val="24"/>
          <w:highlight w:val="none"/>
        </w:rPr>
      </w:pPr>
      <w:r>
        <w:rPr>
          <w:rFonts w:hint="eastAsia" w:ascii="宋体" w:hAnsi="宋体"/>
          <w:bCs/>
          <w:sz w:val="24"/>
          <w:highlight w:val="none"/>
        </w:rPr>
        <w:t xml:space="preserve">21.3投标人在开标过程中涉及到的投标文件解密、开标结果确认等工作，应按照《操作手册》规定执行。</w:t>
      </w:r>
      <w:r>
        <w:rPr>
          <w:highlight w:val="none"/>
        </w:rPr>
      </w:r>
      <w:r/>
    </w:p>
    <w:p>
      <w:pPr>
        <w:pStyle w:val="922"/>
        <w:ind w:firstLine="480"/>
        <w:spacing w:line="500" w:lineRule="exact"/>
        <w:rPr>
          <w:rFonts w:ascii="宋体" w:hAnsi="宋体"/>
          <w:sz w:val="24"/>
          <w:szCs w:val="24"/>
          <w:highlight w:val="none"/>
        </w:rPr>
      </w:pPr>
      <w:r>
        <w:rPr>
          <w:rFonts w:hint="eastAsia" w:ascii="宋体" w:hAnsi="宋体"/>
          <w:sz w:val="24"/>
          <w:szCs w:val="24"/>
          <w:highlight w:val="none"/>
        </w:rPr>
        <w:t xml:space="preserve">21.4投标人如果对开标过程和开标记录有疑义，应当根据《操作手册》规定提出，如 </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中《开标记录表》宣布后5分钟内未提出的，视同认可开标结果。</w:t>
      </w:r>
      <w:r>
        <w:rPr>
          <w:highlight w:val="none"/>
        </w:rPr>
      </w:r>
      <w:r/>
    </w:p>
    <w:p>
      <w:pPr>
        <w:pStyle w:val="926"/>
        <w:ind w:firstLine="420"/>
        <w:spacing w:before="0" w:after="0" w:line="240" w:lineRule="auto"/>
        <w:rPr>
          <w:rFonts w:hint="eastAsia"/>
          <w:b w:val="0"/>
          <w:bCs w:val="0"/>
          <w:highlight w:val="none"/>
        </w:rPr>
      </w:pPr>
      <w:r>
        <w:rPr>
          <w:highlight w:val="none"/>
        </w:rPr>
      </w:r>
      <w:bookmarkStart w:id="154" w:name="_Toc20823303"/>
      <w:r>
        <w:rPr>
          <w:highlight w:val="none"/>
        </w:rPr>
      </w:r>
      <w:bookmarkStart w:id="155" w:name="_Toc16938547"/>
      <w:r>
        <w:rPr>
          <w:highlight w:val="none"/>
        </w:rPr>
      </w:r>
      <w:bookmarkStart w:id="156" w:name="_Toc513029231"/>
      <w:r>
        <w:rPr>
          <w:rFonts w:hint="eastAsia"/>
          <w:b w:val="0"/>
          <w:bCs w:val="0"/>
          <w:highlight w:val="none"/>
        </w:rPr>
        <w:t xml:space="preserve">22、评标委员会</w:t>
      </w:r>
      <w:r>
        <w:rPr>
          <w:highlight w:val="none"/>
        </w:rPr>
      </w:r>
      <w:r/>
    </w:p>
    <w:p>
      <w:pPr>
        <w:pStyle w:val="922"/>
        <w:spacing w:line="48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开标后，采购中心将立即组织评标委员会（以下简称评委会）进行评标。</w:t>
      </w:r>
      <w:r>
        <w:rPr>
          <w:highlight w:val="none"/>
        </w:rPr>
      </w:r>
      <w:r/>
    </w:p>
    <w:p>
      <w:pPr>
        <w:pStyle w:val="922"/>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22.2 评委会由采购人代表和有关技术、经济等方面的专家组成，且人员构成符合政府采购有关规定。</w:t>
      </w:r>
      <w:r>
        <w:rPr>
          <w:highlight w:val="none"/>
        </w:rPr>
      </w:r>
      <w:r/>
    </w:p>
    <w:p>
      <w:pPr>
        <w:pStyle w:val="922"/>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22.3评委会独立工作，负责评审所有投标文件并确定中标候选人。</w:t>
      </w:r>
      <w:r>
        <w:rPr>
          <w:highlight w:val="none"/>
        </w:rPr>
      </w:r>
      <w:r/>
    </w:p>
    <w:p>
      <w:pPr>
        <w:pStyle w:val="926"/>
        <w:ind w:firstLine="420"/>
        <w:spacing w:before="0" w:after="0" w:line="240" w:lineRule="auto"/>
        <w:rPr>
          <w:rFonts w:hint="eastAsia" w:ascii="黑体"/>
          <w:b w:val="0"/>
          <w:bCs w:val="0"/>
          <w:highlight w:val="none"/>
        </w:rPr>
      </w:pPr>
      <w:r>
        <w:rPr>
          <w:rFonts w:hint="eastAsia" w:ascii="黑体"/>
          <w:b w:val="0"/>
          <w:bCs w:val="0"/>
          <w:highlight w:val="none"/>
        </w:rPr>
        <w:t xml:space="preserve">23、评标过程的保密与公正</w:t>
      </w:r>
      <w:r>
        <w:rPr>
          <w:highlight w:val="none"/>
        </w:rPr>
      </w:r>
      <w:r/>
    </w:p>
    <w:p>
      <w:pPr>
        <w:pStyle w:val="922"/>
        <w:ind w:firstLine="480"/>
        <w:spacing w:line="500" w:lineRule="exact"/>
        <w:rPr>
          <w:rFonts w:hint="eastAsia" w:ascii="宋体" w:hAnsi="宋体"/>
          <w:bCs/>
          <w:sz w:val="24"/>
          <w:highlight w:val="none"/>
        </w:rPr>
      </w:pPr>
      <w:r>
        <w:rPr>
          <w:highlight w:val="none"/>
        </w:rPr>
      </w:r>
      <w:bookmarkEnd w:id="154"/>
      <w:r>
        <w:rPr>
          <w:highlight w:val="none"/>
        </w:rPr>
      </w:r>
      <w:bookmarkEnd w:id="155"/>
      <w:r>
        <w:rPr>
          <w:highlight w:val="none"/>
        </w:rPr>
      </w:r>
      <w:bookmarkEnd w:id="156"/>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凡是与审查、澄清、评价和比较投标的有关资料以及授标建议等，采购人、评委、采购中心均不得向投标人或与评标无关的其他人员透露。</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sz w:val="24"/>
          <w:szCs w:val="24"/>
          <w:highlight w:val="none"/>
        </w:rPr>
        <w:t xml:space="preserve"> 采购中心和评标委员会不向未中标的投标人解释未中标原因，也不公布评标过程中的相关细节。</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23.4 采用综合评分法的项目，未中标的投标人可于中标结果公告期限届满之日起通过</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查看自己的评审得分及排序情况。</w:t>
      </w:r>
      <w:r>
        <w:rPr>
          <w:highlight w:val="none"/>
        </w:rPr>
      </w:r>
      <w:r/>
    </w:p>
    <w:p>
      <w:pPr>
        <w:pStyle w:val="926"/>
        <w:ind w:firstLine="420"/>
        <w:spacing w:before="0" w:after="0" w:line="240" w:lineRule="auto"/>
        <w:rPr>
          <w:rFonts w:hint="eastAsia"/>
          <w:b w:val="0"/>
          <w:bCs w:val="0"/>
          <w:highlight w:val="none"/>
        </w:rPr>
      </w:pPr>
      <w:r>
        <w:rPr>
          <w:highlight w:val="none"/>
        </w:rPr>
      </w:r>
      <w:bookmarkStart w:id="157" w:name="_Toc513029232"/>
      <w:r>
        <w:rPr>
          <w:highlight w:val="none"/>
        </w:rPr>
      </w:r>
      <w:bookmarkStart w:id="158" w:name="_Toc16938548"/>
      <w:r>
        <w:rPr>
          <w:highlight w:val="none"/>
        </w:rPr>
      </w:r>
      <w:bookmarkStart w:id="159" w:name="_Toc20823304"/>
      <w:r>
        <w:rPr>
          <w:rFonts w:hint="eastAsia"/>
          <w:b w:val="0"/>
          <w:bCs w:val="0"/>
          <w:highlight w:val="none"/>
        </w:rPr>
        <w:t xml:space="preserve">24、投标文件的澄清</w:t>
      </w:r>
      <w:bookmarkEnd w:id="157"/>
      <w:r>
        <w:rPr>
          <w:highlight w:val="none"/>
        </w:rPr>
      </w:r>
      <w:bookmarkEnd w:id="158"/>
      <w:r>
        <w:rPr>
          <w:highlight w:val="none"/>
        </w:rPr>
      </w:r>
      <w:bookmarkEnd w:id="159"/>
      <w:r>
        <w:rPr>
          <w:highlight w:val="none"/>
        </w:rPr>
      </w:r>
      <w:r/>
    </w:p>
    <w:p>
      <w:pPr>
        <w:pStyle w:val="922"/>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向供应商发出“澄清要求函”，接到“澄清要求函”的投标人应当按照要求在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中提交“澄清响应函”并加盖CA电子公章。澄清、说明和补正的内容作为投标文件的补充部分，具体操作方式见《操作手册》。</w:t>
      </w:r>
      <w:r>
        <w:rPr>
          <w:highlight w:val="none"/>
        </w:rPr>
      </w:r>
      <w:r/>
    </w:p>
    <w:p>
      <w:pPr>
        <w:pStyle w:val="922"/>
        <w:spacing w:line="480" w:lineRule="exact"/>
        <w:rPr>
          <w:rFonts w:hint="eastAsia" w:ascii="宋体" w:hAnsi="宋体"/>
          <w:sz w:val="24"/>
          <w:szCs w:val="24"/>
          <w:highlight w:val="none"/>
        </w:rPr>
      </w:pPr>
      <w:r>
        <w:rPr>
          <w:rFonts w:hint="eastAsia" w:ascii="宋体" w:hAnsi="宋体"/>
          <w:sz w:val="24"/>
          <w:szCs w:val="24"/>
          <w:highlight w:val="none"/>
        </w:rPr>
        <w:t xml:space="preserve">    24.3 接到评委会澄清、说明和补正要求的投标人如未按规定做出澄清、说明和补正，其风险由投标人自行承担。</w:t>
      </w:r>
      <w:r>
        <w:rPr>
          <w:highlight w:val="none"/>
        </w:rPr>
      </w:r>
      <w:r/>
    </w:p>
    <w:p>
      <w:pPr>
        <w:pStyle w:val="926"/>
        <w:ind w:firstLine="420"/>
        <w:spacing w:before="0" w:after="0" w:line="240" w:lineRule="auto"/>
        <w:rPr>
          <w:rFonts w:hint="eastAsia"/>
          <w:b w:val="0"/>
          <w:bCs w:val="0"/>
          <w:highlight w:val="none"/>
        </w:rPr>
      </w:pPr>
      <w:r>
        <w:rPr>
          <w:highlight w:val="none"/>
        </w:rPr>
      </w:r>
      <w:bookmarkStart w:id="160" w:name="_Toc513029233"/>
      <w:r>
        <w:rPr>
          <w:highlight w:val="none"/>
        </w:rPr>
      </w:r>
      <w:bookmarkStart w:id="161" w:name="_Toc16938549"/>
      <w:r>
        <w:rPr>
          <w:highlight w:val="none"/>
        </w:rPr>
      </w:r>
      <w:bookmarkStart w:id="162" w:name="_Toc20823305"/>
      <w:r>
        <w:rPr>
          <w:rFonts w:hint="eastAsia"/>
          <w:b w:val="0"/>
          <w:bCs w:val="0"/>
          <w:highlight w:val="none"/>
        </w:rPr>
        <w:t xml:space="preserve">25、对投标文件的初审</w:t>
      </w:r>
      <w:bookmarkEnd w:id="160"/>
      <w:r>
        <w:rPr>
          <w:highlight w:val="none"/>
        </w:rPr>
      </w:r>
      <w:bookmarkEnd w:id="161"/>
      <w:r>
        <w:rPr>
          <w:highlight w:val="none"/>
        </w:rPr>
      </w:r>
      <w:bookmarkEnd w:id="162"/>
      <w:r>
        <w:rPr>
          <w:highlight w:val="none"/>
        </w:rPr>
      </w:r>
      <w:r/>
    </w:p>
    <w:p>
      <w:pPr>
        <w:pStyle w:val="922"/>
        <w:ind w:firstLine="480"/>
        <w:spacing w:line="460" w:lineRule="exact"/>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rPr>
          <w:highlight w:val="none"/>
        </w:rPr>
      </w:r>
      <w:r/>
    </w:p>
    <w:p>
      <w:pPr>
        <w:pStyle w:val="922"/>
        <w:ind w:firstLine="480"/>
        <w:spacing w:line="460" w:lineRule="exact"/>
        <w:rPr>
          <w:rFonts w:hint="eastAsia" w:ascii="宋体" w:hAnsi="宋体"/>
          <w:bCs/>
          <w:sz w:val="24"/>
          <w:highlight w:val="none"/>
        </w:rPr>
      </w:pPr>
      <w:r>
        <w:rPr>
          <w:rFonts w:hint="eastAsia" w:ascii="宋体" w:hAnsi="宋体"/>
          <w:bCs/>
          <w:sz w:val="24"/>
          <w:highlight w:val="none"/>
        </w:rPr>
        <w:t xml:space="preserve">25.1.1 资格审查：依据法律法规和招标文件的规定，由采购人对投标文件中的资格证明文件进行审查。资格审查的结论，采购人以书面形式向评委会进行反馈。</w:t>
      </w:r>
      <w:r>
        <w:rPr>
          <w:highlight w:val="none"/>
        </w:rPr>
      </w:r>
      <w:r/>
    </w:p>
    <w:p>
      <w:pPr>
        <w:pStyle w:val="922"/>
        <w:ind w:firstLine="480"/>
        <w:spacing w:line="460" w:lineRule="exact"/>
        <w:rPr>
          <w:rFonts w:hint="eastAsia"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rPr>
          <w:highlight w:val="none"/>
        </w:rPr>
      </w:r>
      <w:r/>
    </w:p>
    <w:p>
      <w:pPr>
        <w:pStyle w:val="922"/>
        <w:ind w:firstLine="480"/>
        <w:spacing w:line="46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highlight w:val="none"/>
        </w:rPr>
      </w:r>
      <w:r/>
    </w:p>
    <w:p>
      <w:pPr>
        <w:pStyle w:val="922"/>
        <w:ind w:firstLine="480"/>
        <w:spacing w:line="460" w:lineRule="exact"/>
        <w:rPr>
          <w:rFonts w:hint="eastAsia" w:ascii="宋体" w:hAnsi="宋体"/>
          <w:bCs/>
          <w:sz w:val="24"/>
          <w:highlight w:val="none"/>
        </w:rPr>
      </w:pPr>
      <w:r>
        <w:rPr>
          <w:rFonts w:hint="eastAsia" w:ascii="宋体" w:hAnsi="宋体"/>
          <w:bCs/>
          <w:sz w:val="24"/>
          <w:highlight w:val="none"/>
        </w:rPr>
        <w:t xml:space="preserve">25.1.2 符合性审查：依据招标文件的规定，由评委会从投标文件的有效性、完整性和对招标文件的响应程度进行审查，以确定是否对招标文件的实质性要求作出响应。</w:t>
      </w:r>
      <w:r>
        <w:rPr>
          <w:highlight w:val="none"/>
        </w:rPr>
      </w:r>
      <w:r/>
    </w:p>
    <w:p>
      <w:pPr>
        <w:pStyle w:val="922"/>
        <w:ind w:firstLine="480"/>
        <w:spacing w:line="460" w:lineRule="exact"/>
        <w:rPr>
          <w:rFonts w:hint="eastAsia"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 未通过资格审查或符合性审查的投标人，采购中心将在</w:t>
      </w:r>
      <w:r>
        <w:rPr>
          <w:rFonts w:hint="eastAsia" w:ascii="宋体" w:hAnsi="宋体"/>
          <w:color w:val="ff0000"/>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w:t>
      </w:r>
      <w:r>
        <w:rPr>
          <w:rFonts w:hint="eastAsia" w:ascii="宋体" w:hAnsi="宋体"/>
          <w:bCs/>
          <w:sz w:val="24"/>
          <w:highlight w:val="none"/>
        </w:rPr>
        <w:t xml:space="preserve">采购</w:t>
      </w:r>
      <w:r>
        <w:rPr>
          <w:rFonts w:ascii="宋体" w:hAnsi="宋体"/>
          <w:bCs/>
          <w:sz w:val="24"/>
          <w:highlight w:val="none"/>
        </w:rPr>
        <w:t xml:space="preserve">中心将不再告知未通过资格审查和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highlight w:val="none"/>
        </w:rPr>
      </w:r>
      <w:r/>
    </w:p>
    <w:p>
      <w:pPr>
        <w:pStyle w:val="922"/>
        <w:ind w:firstLine="480"/>
        <w:spacing w:line="46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highlight w:val="none"/>
        </w:rPr>
      </w:r>
      <w:r/>
    </w:p>
    <w:p>
      <w:pPr>
        <w:pStyle w:val="922"/>
        <w:ind w:firstLine="480"/>
        <w:spacing w:line="46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none"/>
        </w:rPr>
      </w:r>
      <w:r/>
    </w:p>
    <w:p>
      <w:pPr>
        <w:pStyle w:val="922"/>
        <w:ind w:firstLine="480"/>
        <w:spacing w:line="46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.3如果投标文件实质上没有响应招标文件的要求，评委会将予以拒绝，投标人不得通过修改或撤销不合要求的偏离或保留而使其投标成为实质性响应的投标。</w:t>
      </w:r>
      <w:r>
        <w:rPr>
          <w:highlight w:val="none"/>
        </w:rPr>
      </w:r>
      <w:r/>
    </w:p>
    <w:p>
      <w:pPr>
        <w:pStyle w:val="922"/>
        <w:ind w:firstLine="480"/>
        <w:spacing w:line="460" w:lineRule="exact"/>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highlight w:val="none"/>
        </w:rPr>
      </w:r>
      <w:r/>
    </w:p>
    <w:p>
      <w:pPr>
        <w:pStyle w:val="922"/>
        <w:ind w:firstLine="480"/>
        <w:spacing w:line="46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highlight w:val="none"/>
        </w:rPr>
      </w:r>
      <w:r/>
    </w:p>
    <w:p>
      <w:pPr>
        <w:pStyle w:val="922"/>
        <w:ind w:firstLine="480"/>
        <w:spacing w:line="46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rPr>
          <w:highlight w:val="none"/>
        </w:rPr>
      </w:r>
      <w:r/>
    </w:p>
    <w:p>
      <w:pPr>
        <w:pStyle w:val="922"/>
        <w:ind w:firstLine="480"/>
        <w:spacing w:line="46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highlight w:val="none"/>
        </w:rPr>
      </w:r>
      <w:r/>
    </w:p>
    <w:p>
      <w:pPr>
        <w:pStyle w:val="922"/>
        <w:ind w:firstLine="480"/>
        <w:spacing w:line="46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highlight w:val="none"/>
        </w:rPr>
      </w:r>
      <w:r/>
    </w:p>
    <w:p>
      <w:pPr>
        <w:pStyle w:val="922"/>
        <w:ind w:firstLine="480"/>
        <w:spacing w:line="46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highlight w:val="none"/>
        </w:rPr>
      </w:r>
      <w:r/>
    </w:p>
    <w:p>
      <w:pPr>
        <w:pStyle w:val="922"/>
        <w:ind w:firstLine="480"/>
        <w:spacing w:line="460" w:lineRule="exact"/>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sz w:val="24"/>
          <w:highlight w:val="none"/>
        </w:rPr>
        <w:t xml:space="preserve"> </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color w:val="ff0000"/>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调整后的价格应对投标人具有约束力。如果投标人不接受修正后的价格，则其投标将被拒绝。</w:t>
      </w:r>
      <w:r>
        <w:rPr>
          <w:highlight w:val="none"/>
        </w:rPr>
      </w:r>
      <w:r/>
    </w:p>
    <w:p>
      <w:pPr>
        <w:pStyle w:val="922"/>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6</w:t>
      </w:r>
      <w:r>
        <w:rPr>
          <w:rFonts w:hint="eastAsia" w:ascii="宋体" w:hAnsi="宋体"/>
          <w:color w:val="000000"/>
          <w:sz w:val="24"/>
          <w:highlight w:val="none"/>
        </w:rPr>
        <w:t xml:space="preserve">.6</w:t>
      </w:r>
      <w:r>
        <w:rPr>
          <w:rFonts w:ascii="宋体" w:hAnsi="宋体"/>
          <w:color w:val="000000"/>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highlight w:val="none"/>
        </w:rPr>
        <w:t xml:space="preserve">按照招标文件规定的方式（招标文件未规定的通过</w:t>
      </w:r>
      <w:r>
        <w:rPr>
          <w:rFonts w:ascii="宋体" w:hAnsi="宋体"/>
          <w:color w:val="000000"/>
          <w:sz w:val="24"/>
          <w:highlight w:val="none"/>
        </w:rPr>
        <w:t xml:space="preserve">随机抽取</w:t>
      </w:r>
      <w:r>
        <w:rPr>
          <w:rFonts w:hint="eastAsia" w:ascii="宋体" w:hAnsi="宋体"/>
          <w:color w:val="000000"/>
          <w:sz w:val="24"/>
          <w:highlight w:val="none"/>
        </w:rPr>
        <w:t xml:space="preserve">的</w:t>
      </w:r>
      <w:r>
        <w:rPr>
          <w:rFonts w:ascii="宋体" w:hAnsi="宋体"/>
          <w:color w:val="000000"/>
          <w:sz w:val="24"/>
          <w:highlight w:val="none"/>
        </w:rPr>
        <w:t xml:space="preserve">方式</w:t>
      </w:r>
      <w:r>
        <w:rPr>
          <w:rFonts w:hint="eastAsia" w:ascii="宋体" w:hAnsi="宋体"/>
          <w:color w:val="000000"/>
          <w:sz w:val="24"/>
          <w:highlight w:val="none"/>
        </w:rPr>
        <w:t xml:space="preserve">）</w:t>
      </w:r>
      <w:r>
        <w:rPr>
          <w:rFonts w:ascii="宋体" w:hAnsi="宋体"/>
          <w:color w:val="000000"/>
          <w:sz w:val="24"/>
          <w:highlight w:val="none"/>
        </w:rPr>
        <w:t xml:space="preserve">确定一个参加评标的投标人，其他投标无效。</w:t>
      </w:r>
      <w:r>
        <w:rPr>
          <w:highlight w:val="none"/>
        </w:rPr>
      </w:r>
      <w:r/>
    </w:p>
    <w:p>
      <w:pPr>
        <w:pStyle w:val="922"/>
        <w:ind w:firstLine="480"/>
        <w:spacing w:line="460" w:lineRule="exact"/>
        <w:rPr>
          <w:rFonts w:ascii="宋体" w:hAnsi="宋体"/>
          <w:color w:val="000000"/>
          <w:sz w:val="24"/>
          <w:highlight w:val="none"/>
        </w:rPr>
      </w:pPr>
      <w:r>
        <w:rPr>
          <w:rFonts w:ascii="宋体" w:hAnsi="宋体"/>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highlight w:val="none"/>
        </w:rPr>
        <w:t xml:space="preserve">根据招标文件规定的方式（招标文件未规定的采取随机抽取的方式）</w:t>
      </w:r>
      <w:r>
        <w:rPr>
          <w:rFonts w:ascii="宋体" w:hAnsi="宋体"/>
          <w:color w:val="000000"/>
          <w:sz w:val="24"/>
          <w:highlight w:val="none"/>
        </w:rPr>
        <w:t xml:space="preserve">确定</w:t>
      </w:r>
      <w:r>
        <w:rPr>
          <w:rFonts w:hint="eastAsia" w:ascii="宋体" w:hAnsi="宋体"/>
          <w:color w:val="000000"/>
          <w:sz w:val="24"/>
          <w:highlight w:val="none"/>
        </w:rPr>
        <w:t xml:space="preserve">一个中标候选人</w:t>
      </w:r>
      <w:r>
        <w:rPr>
          <w:rFonts w:ascii="宋体" w:hAnsi="宋体"/>
          <w:color w:val="000000"/>
          <w:sz w:val="24"/>
          <w:highlight w:val="none"/>
        </w:rPr>
        <w:t xml:space="preserve">，其他同品牌投标人不作为中标候选人。</w:t>
      </w:r>
      <w:r>
        <w:rPr>
          <w:highlight w:val="none"/>
        </w:rPr>
      </w:r>
      <w:r/>
    </w:p>
    <w:p>
      <w:pPr>
        <w:pStyle w:val="922"/>
        <w:ind w:firstLine="420"/>
        <w:spacing w:line="460" w:lineRule="exact"/>
        <w:rPr>
          <w:rFonts w:hint="eastAsia" w:ascii="宋体" w:hAnsi="宋体"/>
          <w:color w:val="000000"/>
          <w:sz w:val="24"/>
          <w:highlight w:val="none"/>
        </w:rPr>
      </w:pPr>
      <w:r>
        <w:rPr>
          <w:rFonts w:ascii="宋体" w:hAnsi="宋体"/>
          <w:color w:val="000000"/>
          <w:sz w:val="24"/>
          <w:highlight w:val="none"/>
        </w:rPr>
        <w:t xml:space="preserve">非单一产品采购项目，招标文件中</w:t>
      </w:r>
      <w:r>
        <w:rPr>
          <w:rFonts w:hint="eastAsia" w:ascii="宋体" w:hAnsi="宋体"/>
          <w:color w:val="000000"/>
          <w:sz w:val="24"/>
          <w:highlight w:val="none"/>
        </w:rPr>
        <w:t xml:space="preserve">将载明其中的核心产品</w:t>
      </w:r>
      <w:r>
        <w:rPr>
          <w:rFonts w:ascii="宋体" w:hAnsi="宋体"/>
          <w:color w:val="000000"/>
          <w:sz w:val="24"/>
          <w:highlight w:val="none"/>
        </w:rPr>
        <w:t xml:space="preserve">。多家投标人提供的核心产品品牌相同的，按前两款规定处理。</w:t>
      </w:r>
      <w:r>
        <w:rPr>
          <w:highlight w:val="none"/>
        </w:rPr>
      </w:r>
      <w:r/>
    </w:p>
    <w:p>
      <w:pPr>
        <w:pStyle w:val="922"/>
        <w:ind w:firstLine="420"/>
        <w:spacing w:line="460" w:lineRule="exact"/>
        <w:rPr>
          <w:rFonts w:hint="eastAsia" w:ascii="宋体" w:hAnsi="宋体"/>
          <w:sz w:val="24"/>
          <w:highlight w:val="none"/>
        </w:rPr>
      </w:pPr>
      <w:r>
        <w:rPr>
          <w:highlight w:val="none"/>
        </w:rPr>
      </w:r>
      <w:bookmarkStart w:id="163" w:name="_Toc16938550"/>
      <w:r>
        <w:rPr>
          <w:highlight w:val="none"/>
        </w:rPr>
      </w:r>
      <w:bookmarkStart w:id="164" w:name="_Toc20823306"/>
      <w:r>
        <w:rPr>
          <w:highlight w:val="none"/>
        </w:rPr>
      </w:r>
      <w:bookmarkStart w:id="165" w:name="_Toc513029234"/>
      <w:r>
        <w:rPr>
          <w:rFonts w:hint="eastAsia" w:ascii="宋体" w:hAnsi="宋体"/>
          <w:sz w:val="24"/>
          <w:highlight w:val="none"/>
        </w:rPr>
        <w:t xml:space="preserve">25.7投标人在开、评标全过程中应保持通讯畅通，及时登录</w:t>
      </w:r>
      <w:r>
        <w:rPr>
          <w:rFonts w:hint="eastAsia" w:ascii="宋体" w:hAnsi="宋体"/>
          <w:color w:val="ff0000"/>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rPr>
          <w:highlight w:val="none"/>
        </w:rPr>
      </w:r>
      <w:r/>
    </w:p>
    <w:p>
      <w:pPr>
        <w:pStyle w:val="926"/>
        <w:ind w:firstLine="420"/>
        <w:spacing w:before="0" w:after="0" w:line="240" w:lineRule="auto"/>
        <w:rPr>
          <w:rFonts w:hint="eastAsia"/>
          <w:b w:val="0"/>
          <w:bCs w:val="0"/>
          <w:highlight w:val="none"/>
        </w:rPr>
      </w:pPr>
      <w:r>
        <w:rPr>
          <w:rFonts w:hint="eastAsia"/>
          <w:b w:val="0"/>
          <w:bCs w:val="0"/>
          <w:highlight w:val="none"/>
        </w:rPr>
        <w:t xml:space="preserve">26、</w:t>
      </w:r>
      <w:bookmarkEnd w:id="163"/>
      <w:r>
        <w:rPr>
          <w:highlight w:val="none"/>
        </w:rPr>
      </w:r>
      <w:bookmarkEnd w:id="164"/>
      <w:r>
        <w:rPr>
          <w:highlight w:val="none"/>
        </w:rPr>
      </w:r>
      <w:bookmarkEnd w:id="165"/>
      <w:r>
        <w:rPr>
          <w:rFonts w:hint="eastAsia"/>
          <w:b w:val="0"/>
          <w:bCs w:val="0"/>
          <w:highlight w:val="none"/>
        </w:rPr>
        <w:t xml:space="preserve">无效投标条款和废标条款</w:t>
      </w:r>
      <w:r>
        <w:rPr>
          <w:highlight w:val="none"/>
        </w:rPr>
      </w:r>
      <w:r/>
    </w:p>
    <w:p>
      <w:pPr>
        <w:pStyle w:val="922"/>
        <w:ind w:left="479"/>
        <w:spacing w:line="440" w:lineRule="exact"/>
        <w:rPr>
          <w:rFonts w:hint="eastAsia" w:ascii="宋体" w:hAnsi="宋体"/>
          <w:bCs/>
          <w:sz w:val="24"/>
          <w:highlight w:val="none"/>
        </w:rPr>
      </w:pPr>
      <w:r>
        <w:rPr>
          <w:highlight w:val="none"/>
        </w:rPr>
      </w:r>
      <w:bookmarkStart w:id="166" w:name="_Toc16938551"/>
      <w:r>
        <w:rPr>
          <w:highlight w:val="none"/>
        </w:rPr>
      </w:r>
      <w:bookmarkStart w:id="167" w:name="_Toc513029235"/>
      <w:r>
        <w:rPr>
          <w:highlight w:val="none"/>
        </w:rPr>
      </w:r>
      <w:bookmarkStart w:id="168" w:name="_Toc20823307"/>
      <w:r>
        <w:rPr>
          <w:rFonts w:hint="eastAsia" w:ascii="宋体" w:hAnsi="宋体"/>
          <w:bCs/>
          <w:sz w:val="24"/>
          <w:highlight w:val="none"/>
        </w:rPr>
        <w:t xml:space="preserve">26.1无效投标条款</w:t>
      </w:r>
      <w:r>
        <w:rPr>
          <w:highlight w:val="none"/>
        </w:rPr>
      </w:r>
      <w:r/>
    </w:p>
    <w:p>
      <w:pPr>
        <w:pStyle w:val="922"/>
        <w:ind w:firstLine="480"/>
        <w:spacing w:line="44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 投标人在</w:t>
      </w:r>
      <w:r>
        <w:rPr>
          <w:rFonts w:hint="eastAsia" w:ascii="宋体" w:hAnsi="宋体"/>
          <w:color w:val="ff0000"/>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rPr>
          <w:highlight w:val="none"/>
        </w:rPr>
      </w:r>
      <w:r/>
    </w:p>
    <w:p>
      <w:pPr>
        <w:pStyle w:val="922"/>
        <w:ind w:firstLine="480"/>
        <w:spacing w:line="440" w:lineRule="exact"/>
        <w:rPr>
          <w:rFonts w:hint="eastAsia" w:ascii="宋体" w:hAnsi="宋体"/>
          <w:bCs/>
          <w:sz w:val="24"/>
          <w:highlight w:val="none"/>
        </w:rPr>
      </w:pPr>
      <w:r>
        <w:rPr>
          <w:rFonts w:hint="eastAsia" w:ascii="宋体" w:hAnsi="宋体"/>
          <w:bCs/>
          <w:sz w:val="24"/>
          <w:highlight w:val="none"/>
        </w:rPr>
        <w:t xml:space="preserve">26.1.2 投标人未按照招标文件要求上传电子投标文件的。</w:t>
      </w:r>
      <w:r>
        <w:rPr>
          <w:highlight w:val="none"/>
        </w:rPr>
      </w:r>
      <w:r/>
    </w:p>
    <w:p>
      <w:pPr>
        <w:pStyle w:val="922"/>
        <w:ind w:left="479"/>
        <w:spacing w:line="440" w:lineRule="exact"/>
        <w:rPr>
          <w:rFonts w:hint="eastAsia" w:ascii="宋体" w:hAnsi="宋体"/>
          <w:bCs/>
          <w:sz w:val="24"/>
          <w:highlight w:val="none"/>
        </w:rPr>
      </w:pPr>
      <w:r>
        <w:rPr>
          <w:rFonts w:hint="eastAsia" w:ascii="宋体" w:hAnsi="宋体"/>
          <w:bCs/>
          <w:sz w:val="24"/>
          <w:highlight w:val="none"/>
        </w:rPr>
        <w:t xml:space="preserve">26.1.3同一投标人提交两个（含两个）以上不同的投标报价的。</w:t>
      </w:r>
      <w:r>
        <w:rPr>
          <w:highlight w:val="none"/>
        </w:rPr>
      </w:r>
      <w:r/>
    </w:p>
    <w:p>
      <w:pPr>
        <w:pStyle w:val="922"/>
        <w:ind w:left="479"/>
        <w:spacing w:line="440" w:lineRule="exact"/>
        <w:rPr>
          <w:rFonts w:hint="eastAsia" w:ascii="宋体" w:hAnsi="宋体"/>
          <w:bCs/>
          <w:sz w:val="24"/>
          <w:highlight w:val="none"/>
        </w:rPr>
      </w:pPr>
      <w:r>
        <w:rPr>
          <w:rFonts w:hint="eastAsia" w:ascii="宋体" w:hAnsi="宋体"/>
          <w:bCs/>
          <w:sz w:val="24"/>
          <w:highlight w:val="none"/>
        </w:rPr>
        <w:t xml:space="preserve">26.1.4投标人不具备招标文件中规定资格要求的。</w:t>
      </w:r>
      <w:r>
        <w:rPr>
          <w:highlight w:val="none"/>
        </w:rPr>
      </w:r>
      <w:r/>
    </w:p>
    <w:p>
      <w:pPr>
        <w:pStyle w:val="922"/>
        <w:ind w:firstLine="480"/>
        <w:spacing w:line="440" w:lineRule="exact"/>
        <w:rPr>
          <w:rFonts w:hint="eastAsia" w:ascii="宋体" w:hAnsi="宋体"/>
          <w:bCs/>
          <w:sz w:val="24"/>
          <w:highlight w:val="none"/>
        </w:rPr>
      </w:pPr>
      <w:r>
        <w:rPr>
          <w:rFonts w:hint="eastAsia" w:ascii="宋体" w:hAnsi="宋体"/>
          <w:bCs/>
          <w:sz w:val="24"/>
          <w:highlight w:val="none"/>
        </w:rPr>
        <w:t xml:space="preserve">26.1.5投标人的报价超过了采购预算或最高限价的。</w:t>
      </w:r>
      <w:r>
        <w:rPr>
          <w:highlight w:val="none"/>
        </w:rPr>
      </w:r>
      <w:r/>
    </w:p>
    <w:p>
      <w:pPr>
        <w:pStyle w:val="922"/>
        <w:ind w:firstLine="480"/>
        <w:spacing w:line="440" w:lineRule="exact"/>
        <w:rPr>
          <w:rFonts w:hint="eastAsia" w:ascii="宋体" w:hAnsi="宋体"/>
          <w:bCs/>
          <w:i/>
          <w:sz w:val="24"/>
          <w:highlight w:val="none"/>
          <w:u w:val="single"/>
        </w:rPr>
      </w:pPr>
      <w:r>
        <w:rPr>
          <w:rFonts w:hint="eastAsia" w:ascii="宋体" w:hAnsi="宋体"/>
          <w:bCs/>
          <w:sz w:val="24"/>
          <w:highlight w:val="none"/>
        </w:rPr>
        <w:t xml:space="preserve">26.1.6未通过符合性审查的。</w:t>
      </w:r>
      <w:r>
        <w:rPr>
          <w:highlight w:val="none"/>
        </w:rPr>
      </w:r>
      <w:r/>
    </w:p>
    <w:p>
      <w:pPr>
        <w:pStyle w:val="922"/>
        <w:ind w:firstLine="360"/>
        <w:spacing w:line="440" w:lineRule="exact"/>
        <w:rPr>
          <w:rFonts w:hint="eastAsia" w:ascii="宋体" w:hAnsi="宋体"/>
          <w:bCs/>
          <w:i/>
          <w:sz w:val="24"/>
          <w:highlight w:val="none"/>
          <w:u w:val="single"/>
        </w:rPr>
      </w:pPr>
      <w:r>
        <w:rPr>
          <w:rFonts w:hint="eastAsia" w:ascii="宋体" w:hAnsi="宋体"/>
          <w:bCs/>
          <w:sz w:val="24"/>
          <w:highlight w:val="none"/>
        </w:rPr>
        <w:t xml:space="preserve"> 26.1.7不符合招标文件中规定的实质性要求和条件的</w:t>
      </w:r>
      <w:r>
        <w:rPr>
          <w:rFonts w:hint="eastAsia" w:ascii="宋体" w:hAnsi="宋体"/>
          <w:b/>
          <w:bCs/>
          <w:sz w:val="24"/>
          <w:highlight w:val="none"/>
        </w:rPr>
        <w:t xml:space="preserve">（</w:t>
      </w:r>
      <w:r>
        <w:rPr>
          <w:rFonts w:hint="eastAsia" w:ascii="宋体" w:hAnsi="宋体"/>
          <w:b/>
          <w:bCs/>
          <w:i/>
          <w:sz w:val="24"/>
          <w:highlight w:val="none"/>
          <w:u w:val="single"/>
        </w:rPr>
        <w:t xml:space="preserve">本招标文件中斜体且有下划线部分的、或者加“★”号的、或者以文字说明属于实质性要求的内容均为实质性要求和条件）。</w:t>
      </w:r>
      <w:r>
        <w:rPr>
          <w:highlight w:val="none"/>
        </w:rPr>
      </w:r>
      <w:r/>
    </w:p>
    <w:p>
      <w:pPr>
        <w:pStyle w:val="922"/>
        <w:ind w:firstLine="480"/>
        <w:spacing w:line="440" w:lineRule="exact"/>
        <w:rPr>
          <w:rFonts w:hint="eastAsia" w:ascii="宋体" w:hAnsi="宋体"/>
          <w:bCs/>
          <w:sz w:val="24"/>
          <w:highlight w:val="none"/>
        </w:rPr>
      </w:pPr>
      <w:r>
        <w:rPr>
          <w:rFonts w:hint="eastAsia" w:ascii="宋体" w:hAnsi="宋体"/>
          <w:bCs/>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r/>
    </w:p>
    <w:p>
      <w:pPr>
        <w:pStyle w:val="922"/>
        <w:ind w:firstLine="480"/>
        <w:spacing w:line="440" w:lineRule="exact"/>
        <w:rPr>
          <w:rFonts w:hint="eastAsia" w:ascii="宋体" w:hAnsi="宋体"/>
          <w:bCs/>
          <w:sz w:val="24"/>
          <w:highlight w:val="none"/>
        </w:rPr>
      </w:pPr>
      <w:r>
        <w:rPr>
          <w:rFonts w:hint="eastAsia" w:ascii="宋体" w:hAnsi="宋体"/>
          <w:bCs/>
          <w:sz w:val="24"/>
          <w:highlight w:val="none"/>
        </w:rPr>
        <w:t xml:space="preserve">26.1.9 投标文件含有采购人不能接受的附加条件的。</w:t>
      </w:r>
      <w:r>
        <w:rPr>
          <w:highlight w:val="none"/>
        </w:rPr>
      </w:r>
      <w:r/>
    </w:p>
    <w:p>
      <w:pPr>
        <w:pStyle w:val="922"/>
        <w:ind w:firstLine="480"/>
        <w:spacing w:line="440" w:lineRule="exact"/>
        <w:rPr>
          <w:rFonts w:hint="eastAsia" w:ascii="宋体" w:hAnsi="宋体"/>
          <w:bCs/>
          <w:sz w:val="24"/>
          <w:highlight w:val="none"/>
        </w:rPr>
      </w:pPr>
      <w:r>
        <w:rPr>
          <w:rFonts w:hint="eastAsia" w:ascii="宋体" w:hAnsi="宋体"/>
          <w:bCs/>
          <w:sz w:val="24"/>
          <w:highlight w:val="none"/>
        </w:rPr>
        <w:t xml:space="preserve">26.1.10投标（响应）供应商出现</w:t>
      </w:r>
      <w:r>
        <w:rPr>
          <w:rFonts w:hint="eastAsia" w:cs="宋体"/>
          <w:highlight w:val="none"/>
        </w:rPr>
        <w:t xml:space="preserve">相关文件</w:t>
      </w:r>
      <w:r>
        <w:rPr>
          <w:rFonts w:hint="eastAsia" w:ascii="宋体" w:hAnsi="宋体"/>
          <w:bCs/>
          <w:sz w:val="24"/>
          <w:highlight w:val="none"/>
        </w:rPr>
        <w:t xml:space="preserve">规定的异常低价情形的，评标委员会（评审小组）将通过苏采云系统要求其在合理的时间内提供书面说明及相关证明材料；供应商不能证明其报价合理性的，评标委员会（评审小组）应当将其作为无效响应处理。</w:t>
      </w:r>
      <w:r>
        <w:rPr>
          <w:highlight w:val="none"/>
        </w:rPr>
      </w:r>
      <w:r/>
    </w:p>
    <w:p>
      <w:pPr>
        <w:pStyle w:val="922"/>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26.1.1</w:t>
      </w:r>
      <w:r>
        <w:rPr>
          <w:rFonts w:ascii="宋体" w:hAnsi="宋体"/>
          <w:bCs/>
          <w:color w:val="000000"/>
          <w:sz w:val="24"/>
          <w:highlight w:val="none"/>
        </w:rPr>
        <w:t xml:space="preserve">1</w:t>
      </w:r>
      <w:r>
        <w:rPr>
          <w:rFonts w:hint="eastAsia" w:ascii="宋体" w:hAnsi="宋体"/>
          <w:bCs/>
          <w:color w:val="000000"/>
          <w:sz w:val="24"/>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r/>
    </w:p>
    <w:p>
      <w:pPr>
        <w:pStyle w:val="922"/>
        <w:ind w:firstLine="480"/>
        <w:spacing w:line="440" w:lineRule="exact"/>
        <w:rPr>
          <w:rFonts w:hint="eastAsia" w:ascii="宋体" w:hAnsi="宋体"/>
          <w:bCs/>
          <w:sz w:val="24"/>
          <w:highlight w:val="none"/>
        </w:rPr>
      </w:pPr>
      <w:r>
        <w:rPr>
          <w:rFonts w:hint="eastAsia" w:ascii="宋体" w:hAnsi="宋体"/>
          <w:bCs/>
          <w:sz w:val="24"/>
          <w:highlight w:val="none"/>
        </w:rPr>
        <w:t xml:space="preserve">26.1.12 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rPr>
          <w:highlight w:val="none"/>
        </w:rPr>
      </w:r>
      <w:r/>
    </w:p>
    <w:p>
      <w:pPr>
        <w:pStyle w:val="922"/>
        <w:ind w:firstLine="480"/>
        <w:spacing w:line="440" w:lineRule="exact"/>
        <w:rPr>
          <w:rFonts w:hint="eastAsia" w:ascii="宋体" w:hAnsi="宋体"/>
          <w:bCs/>
          <w:sz w:val="24"/>
          <w:highlight w:val="none"/>
        </w:rPr>
      </w:pPr>
      <w:r>
        <w:rPr>
          <w:rFonts w:hint="eastAsia" w:ascii="宋体" w:hAnsi="宋体"/>
          <w:bCs/>
          <w:sz w:val="24"/>
          <w:highlight w:val="none"/>
        </w:rPr>
        <w:t xml:space="preserve">26.1.13其他法律、法规及本招标文件规定的属无效投标的情形。</w:t>
      </w:r>
      <w:r>
        <w:rPr>
          <w:highlight w:val="none"/>
        </w:rPr>
      </w:r>
      <w:r/>
    </w:p>
    <w:p>
      <w:pPr>
        <w:pStyle w:val="922"/>
        <w:ind w:left="479"/>
        <w:spacing w:line="440" w:lineRule="exact"/>
        <w:rPr>
          <w:rFonts w:hint="eastAsia" w:ascii="宋体" w:hAnsi="宋体"/>
          <w:bCs/>
          <w:sz w:val="24"/>
          <w:highlight w:val="none"/>
        </w:rPr>
      </w:pPr>
      <w:r>
        <w:rPr>
          <w:rFonts w:hint="eastAsia" w:ascii="宋体" w:hAnsi="宋体"/>
          <w:bCs/>
          <w:sz w:val="24"/>
          <w:highlight w:val="none"/>
        </w:rPr>
        <w:t xml:space="preserve">26.2废标条款</w:t>
      </w:r>
      <w:r>
        <w:rPr>
          <w:highlight w:val="none"/>
        </w:rPr>
      </w:r>
      <w:r/>
    </w:p>
    <w:p>
      <w:pPr>
        <w:pStyle w:val="922"/>
        <w:ind w:left="479"/>
        <w:spacing w:line="440" w:lineRule="exact"/>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w:t>
      </w:r>
      <w:r>
        <w:rPr>
          <w:highlight w:val="none"/>
        </w:rPr>
      </w:r>
      <w:r/>
    </w:p>
    <w:p>
      <w:pPr>
        <w:pStyle w:val="922"/>
        <w:ind w:left="479"/>
        <w:spacing w:line="440" w:lineRule="exact"/>
        <w:rPr>
          <w:rFonts w:hint="eastAsia" w:ascii="宋体" w:hAnsi="宋体"/>
          <w:bCs/>
          <w:sz w:val="24"/>
          <w:highlight w:val="none"/>
        </w:rPr>
      </w:pPr>
      <w:r>
        <w:rPr>
          <w:rFonts w:hint="eastAsia" w:ascii="宋体" w:hAnsi="宋体"/>
          <w:bCs/>
          <w:sz w:val="24"/>
          <w:highlight w:val="none"/>
        </w:rPr>
        <w:t xml:space="preserve">26.2.2出现影响采购公正的违法、违规行为的。</w:t>
      </w:r>
      <w:r>
        <w:rPr>
          <w:highlight w:val="none"/>
        </w:rPr>
      </w:r>
      <w:r/>
    </w:p>
    <w:p>
      <w:pPr>
        <w:pStyle w:val="922"/>
        <w:ind w:left="479"/>
        <w:spacing w:line="440" w:lineRule="exact"/>
        <w:rPr>
          <w:rFonts w:hint="eastAsia" w:ascii="宋体" w:hAnsi="宋体"/>
          <w:bCs/>
          <w:sz w:val="24"/>
          <w:highlight w:val="none"/>
        </w:rPr>
      </w:pPr>
      <w:r>
        <w:rPr>
          <w:rFonts w:hint="eastAsia" w:ascii="宋体" w:hAnsi="宋体"/>
          <w:bCs/>
          <w:sz w:val="24"/>
          <w:highlight w:val="none"/>
        </w:rPr>
        <w:t xml:space="preserve">26.2.3因重大变故，采购任务取消的。</w:t>
      </w:r>
      <w:r>
        <w:rPr>
          <w:highlight w:val="none"/>
        </w:rPr>
      </w:r>
      <w:r/>
    </w:p>
    <w:p>
      <w:pPr>
        <w:pStyle w:val="922"/>
        <w:ind w:left="479"/>
        <w:spacing w:line="440" w:lineRule="exact"/>
        <w:rPr>
          <w:rFonts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rPr>
          <w:highlight w:val="none"/>
        </w:rPr>
      </w:r>
      <w:r/>
    </w:p>
    <w:p>
      <w:pPr>
        <w:pStyle w:val="922"/>
        <w:ind w:left="479"/>
        <w:spacing w:line="440" w:lineRule="exact"/>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color w:val="ff0000"/>
          <w:sz w:val="24"/>
          <w:szCs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rPr>
          <w:highlight w:val="none"/>
        </w:rPr>
      </w:r>
      <w:r/>
    </w:p>
    <w:p>
      <w:pPr>
        <w:pStyle w:val="922"/>
        <w:ind w:left="479"/>
        <w:spacing w:line="440" w:lineRule="exact"/>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rPr>
          <w:highlight w:val="none"/>
        </w:rPr>
      </w:r>
      <w:r/>
    </w:p>
    <w:p>
      <w:pPr>
        <w:pStyle w:val="922"/>
        <w:ind w:firstLine="480"/>
        <w:spacing w:line="440" w:lineRule="exact"/>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rPr>
          <w:highlight w:val="none"/>
        </w:rPr>
      </w:r>
      <w:r/>
    </w:p>
    <w:p>
      <w:pPr>
        <w:pStyle w:val="925"/>
        <w:ind w:firstLine="482"/>
        <w:spacing w:before="156" w:after="156" w:line="360" w:lineRule="auto"/>
        <w:rPr>
          <w:rFonts w:hint="eastAsia"/>
          <w:highlight w:val="none"/>
        </w:rPr>
      </w:pPr>
      <w:r>
        <w:rPr>
          <w:highlight w:val="none"/>
        </w:rPr>
      </w:r>
      <w:bookmarkStart w:id="169" w:name="_Toc120614219"/>
      <w:r>
        <w:rPr>
          <w:rFonts w:hint="eastAsia"/>
          <w:highlight w:val="none"/>
        </w:rPr>
        <w:t xml:space="preserve">六、</w:t>
      </w:r>
      <w:bookmarkEnd w:id="166"/>
      <w:r>
        <w:rPr>
          <w:highlight w:val="none"/>
        </w:rPr>
      </w:r>
      <w:bookmarkEnd w:id="167"/>
      <w:r>
        <w:rPr>
          <w:highlight w:val="none"/>
        </w:rPr>
      </w:r>
      <w:bookmarkEnd w:id="168"/>
      <w:r>
        <w:rPr>
          <w:rFonts w:hint="eastAsia"/>
          <w:highlight w:val="none"/>
        </w:rPr>
        <w:t xml:space="preserve">定标</w:t>
      </w:r>
      <w:bookmarkEnd w:id="169"/>
      <w:r>
        <w:rPr>
          <w:highlight w:val="none"/>
        </w:rPr>
      </w:r>
      <w:r/>
    </w:p>
    <w:p>
      <w:pPr>
        <w:pStyle w:val="926"/>
        <w:ind w:firstLine="600"/>
        <w:spacing w:before="0" w:after="0" w:line="240" w:lineRule="auto"/>
        <w:rPr>
          <w:rFonts w:hint="eastAsia" w:ascii="黑体" w:hAnsi="宋体" w:cs="Times New Roman"/>
          <w:b w:val="0"/>
          <w:sz w:val="30"/>
          <w:szCs w:val="30"/>
          <w:highlight w:val="none"/>
        </w:rPr>
      </w:pPr>
      <w:r>
        <w:rPr>
          <w:highlight w:val="none"/>
        </w:rPr>
      </w:r>
      <w:bookmarkStart w:id="170" w:name="_Toc513029238"/>
      <w:r>
        <w:rPr>
          <w:highlight w:val="none"/>
        </w:rPr>
      </w:r>
      <w:bookmarkStart w:id="171" w:name="_Toc16938554"/>
      <w:r>
        <w:rPr>
          <w:highlight w:val="none"/>
        </w:rPr>
      </w:r>
      <w:bookmarkStart w:id="172" w:name="_Toc20823310"/>
      <w:r>
        <w:rPr>
          <w:rFonts w:hint="eastAsia" w:ascii="黑体" w:hAnsi="宋体" w:cs="Times New Roman"/>
          <w:b w:val="0"/>
          <w:sz w:val="30"/>
          <w:szCs w:val="30"/>
          <w:highlight w:val="none"/>
        </w:rPr>
        <w:t xml:space="preserve">27、</w:t>
      </w:r>
      <w:bookmarkEnd w:id="170"/>
      <w:r>
        <w:rPr>
          <w:rFonts w:hint="eastAsia" w:ascii="黑体" w:hAnsi="宋体" w:cs="Times New Roman"/>
          <w:b w:val="0"/>
          <w:sz w:val="30"/>
          <w:szCs w:val="30"/>
          <w:highlight w:val="none"/>
        </w:rPr>
        <w:t xml:space="preserve">确定</w:t>
      </w:r>
      <w:bookmarkEnd w:id="171"/>
      <w:r>
        <w:rPr>
          <w:highlight w:val="none"/>
        </w:rPr>
      </w:r>
      <w:bookmarkEnd w:id="172"/>
      <w:r>
        <w:rPr>
          <w:rFonts w:hint="eastAsia" w:ascii="黑体" w:hAnsi="宋体" w:cs="Times New Roman"/>
          <w:b w:val="0"/>
          <w:sz w:val="30"/>
          <w:szCs w:val="30"/>
          <w:highlight w:val="none"/>
        </w:rPr>
        <w:t xml:space="preserve">中标单位</w:t>
      </w:r>
      <w:r>
        <w:rPr>
          <w:highlight w:val="none"/>
        </w:rPr>
      </w:r>
      <w:r/>
    </w:p>
    <w:p>
      <w:pPr>
        <w:pStyle w:val="922"/>
        <w:ind w:firstLine="480"/>
        <w:spacing w:line="440" w:lineRule="exact"/>
        <w:rPr>
          <w:rFonts w:hint="eastAsia" w:ascii="宋体" w:hAnsi="宋体"/>
          <w:bCs/>
          <w:sz w:val="24"/>
          <w:highlight w:val="none"/>
        </w:rPr>
      </w:pPr>
      <w:r>
        <w:rPr>
          <w:rFonts w:hint="eastAsia" w:ascii="宋体" w:hAnsi="宋体"/>
          <w:bCs/>
          <w:sz w:val="24"/>
          <w:highlight w:val="none"/>
        </w:rPr>
        <w:t xml:space="preserve">27.1中标候选人的选取原则和数量见招标文件第五章规定。 </w:t>
      </w:r>
      <w:r>
        <w:rPr>
          <w:highlight w:val="none"/>
        </w:rPr>
      </w:r>
      <w:r/>
    </w:p>
    <w:p>
      <w:pPr>
        <w:pStyle w:val="922"/>
        <w:ind w:firstLine="480"/>
        <w:spacing w:line="440" w:lineRule="exact"/>
        <w:rPr>
          <w:rFonts w:hint="eastAsia" w:ascii="宋体" w:hAnsi="宋体"/>
          <w:bCs/>
          <w:sz w:val="24"/>
          <w:highlight w:val="none"/>
        </w:rPr>
      </w:pPr>
      <w:r>
        <w:rPr>
          <w:rFonts w:hint="eastAsia" w:ascii="宋体" w:hAnsi="宋体"/>
          <w:bCs/>
          <w:sz w:val="24"/>
          <w:highlight w:val="none"/>
        </w:rPr>
        <w:t xml:space="preserve">27.2 采购人应根据评委会推荐的中标候选人按顺序确定中标人，中标候选人并列的，由采购人依法确定。</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27.3 </w:t>
      </w:r>
      <w:r>
        <w:rPr>
          <w:rFonts w:hint="eastAsia" w:ascii="宋体" w:hAnsi="宋体"/>
          <w:sz w:val="24"/>
          <w:szCs w:val="24"/>
          <w:highlight w:val="none"/>
        </w:rPr>
        <w:t xml:space="preserve">采购中心将在“江苏政府采购网、常州市政府采购网”发布中标公告，公告期限为1个工作日。</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  若有充分证据证明，中标人出现下列情况之一的，一经查实，将被取消中标资格：</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27.4.1提供虚假材料谋取中标的。</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27.4.2向采购人、采购中心行贿或者提供其他不正当利益的。</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27.4.3属于本文件规定的无效条件，但在评标过程中又未被评委会发现的。</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27.4.4与采购人或者其他供应商恶意串通的。</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27.4.5采取不正当手段诋毁、排挤其他供应商的。</w:t>
      </w:r>
      <w:r>
        <w:rPr>
          <w:highlight w:val="none"/>
        </w:rPr>
      </w:r>
      <w:r/>
    </w:p>
    <w:p>
      <w:pPr>
        <w:pStyle w:val="922"/>
        <w:ind w:firstLine="480"/>
        <w:spacing w:line="480" w:lineRule="exact"/>
        <w:rPr>
          <w:rFonts w:ascii="宋体" w:hAnsi="宋体"/>
          <w:sz w:val="24"/>
          <w:szCs w:val="24"/>
          <w:highlight w:val="none"/>
        </w:rPr>
      </w:pPr>
      <w:r>
        <w:rPr>
          <w:highlight w:val="none"/>
        </w:rPr>
      </w:r>
      <w:bookmarkStart w:id="173" w:name="_Toc200451960"/>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27.5.4不同投标人的投标文件异常一致或者投标报价呈规律性差异。</w:t>
      </w:r>
      <w:r>
        <w:rPr>
          <w:highlight w:val="none"/>
        </w:rPr>
      </w:r>
      <w:r/>
    </w:p>
    <w:p>
      <w:pPr>
        <w:pStyle w:val="926"/>
        <w:ind w:firstLine="600"/>
        <w:spacing w:before="0" w:after="0" w:line="240" w:lineRule="auto"/>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28、质疑处理</w:t>
      </w:r>
      <w:bookmarkEnd w:id="173"/>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28.1 提出质疑的供应商应当是参与所质疑项目采购活动的供应商。潜在供应商依法获取其可质疑的采购文件的，可以对采购文件提出质疑。</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highlight w:val="none"/>
        </w:rPr>
      </w:r>
      <w:r/>
    </w:p>
    <w:p>
      <w:pPr>
        <w:pStyle w:val="922"/>
        <w:ind w:firstLine="480"/>
        <w:spacing w:line="480" w:lineRule="exact"/>
        <w:rPr>
          <w:rFonts w:hint="eastAsia" w:hAnsi="宋体" w:cs="宋体"/>
          <w:sz w:val="24"/>
          <w:szCs w:val="24"/>
          <w:highlight w:val="none"/>
        </w:rPr>
      </w:pPr>
      <w:r>
        <w:rPr>
          <w:rFonts w:hint="eastAsia" w:ascii="宋体" w:hAnsi="宋体"/>
          <w:sz w:val="24"/>
          <w:szCs w:val="24"/>
          <w:highlight w:val="none"/>
        </w:rPr>
        <w:t xml:space="preserve">28.2.1</w:t>
      </w:r>
      <w:r>
        <w:rPr>
          <w:rFonts w:hAnsi="宋体" w:cs="宋体"/>
          <w:sz w:val="24"/>
          <w:szCs w:val="24"/>
          <w:highlight w:val="none"/>
        </w:rPr>
        <w:t xml:space="preserve">对可以质疑的采购文件提出质疑的，为收到采购文件之日或者采购文件公告期限届满之日；</w:t>
      </w:r>
      <w:r>
        <w:rPr>
          <w:highlight w:val="none"/>
        </w:rPr>
      </w:r>
      <w:r/>
    </w:p>
    <w:p>
      <w:pPr>
        <w:pStyle w:val="922"/>
        <w:ind w:firstLine="480"/>
        <w:spacing w:line="480" w:lineRule="exact"/>
        <w:rPr>
          <w:rFonts w:hint="eastAsia" w:hAnsi="宋体" w:cs="宋体"/>
          <w:sz w:val="24"/>
          <w:szCs w:val="24"/>
          <w:highlight w:val="none"/>
        </w:rPr>
      </w:pPr>
      <w:r>
        <w:rPr>
          <w:rFonts w:hint="eastAsia" w:ascii="宋体" w:hAnsi="宋体"/>
          <w:sz w:val="24"/>
          <w:szCs w:val="24"/>
          <w:highlight w:val="none"/>
        </w:rPr>
        <w:t xml:space="preserve">28.2.2</w:t>
      </w:r>
      <w:r>
        <w:rPr>
          <w:rFonts w:hAnsi="宋体" w:cs="宋体"/>
          <w:sz w:val="24"/>
          <w:szCs w:val="24"/>
          <w:highlight w:val="none"/>
        </w:rPr>
        <w:t xml:space="preserve">对采购过程提出质疑的，为各采购程序环节结束之日；</w:t>
      </w:r>
      <w:r>
        <w:rPr>
          <w:highlight w:val="none"/>
        </w:rPr>
      </w:r>
      <w:r/>
    </w:p>
    <w:p>
      <w:pPr>
        <w:pStyle w:val="922"/>
        <w:ind w:firstLine="480"/>
        <w:spacing w:line="480" w:lineRule="exact"/>
        <w:rPr>
          <w:rFonts w:hint="eastAsia" w:hAnsi="宋体" w:cs="宋体"/>
          <w:sz w:val="24"/>
          <w:szCs w:val="24"/>
          <w:highlight w:val="none"/>
        </w:rPr>
      </w:pPr>
      <w:r>
        <w:rPr>
          <w:rFonts w:hint="eastAsia" w:ascii="宋体" w:hAnsi="宋体"/>
          <w:sz w:val="24"/>
          <w:szCs w:val="24"/>
          <w:highlight w:val="none"/>
        </w:rPr>
        <w:t xml:space="preserve">28.2.3</w:t>
      </w:r>
      <w:r>
        <w:rPr>
          <w:rFonts w:hAnsi="宋体" w:cs="宋体"/>
          <w:sz w:val="24"/>
          <w:szCs w:val="24"/>
          <w:highlight w:val="none"/>
        </w:rPr>
        <w:t xml:space="preserve">对中标或者成交结果提出质疑的，为中标或者成交结果公告期限届满之日。</w:t>
      </w:r>
      <w:r>
        <w:rPr>
          <w:highlight w:val="none"/>
        </w:rPr>
      </w:r>
      <w:r/>
    </w:p>
    <w:p>
      <w:pPr>
        <w:pStyle w:val="922"/>
        <w:ind w:firstLine="480"/>
        <w:spacing w:line="480" w:lineRule="exact"/>
        <w:rPr>
          <w:rFonts w:hint="eastAsia" w:hAnsi="宋体" w:cs="宋体"/>
          <w:sz w:val="24"/>
          <w:szCs w:val="24"/>
          <w:highlight w:val="none"/>
        </w:rPr>
      </w:pPr>
      <w:r>
        <w:rPr>
          <w:rFonts w:hint="eastAsia" w:hAnsi="宋体" w:cs="宋体"/>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sz w:val="24"/>
          <w:szCs w:val="24"/>
          <w:highlight w:val="none"/>
        </w:rPr>
        <w:t xml:space="preserve">采购人</w:t>
      </w:r>
      <w:r>
        <w:rPr>
          <w:rFonts w:hint="eastAsia" w:hAnsi="宋体" w:cs="宋体"/>
          <w:sz w:val="24"/>
          <w:szCs w:val="24"/>
          <w:highlight w:val="none"/>
        </w:rPr>
        <w:t xml:space="preserve">将只对供应商第一次质疑作出答复。</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r/>
    </w:p>
    <w:p>
      <w:pPr>
        <w:pStyle w:val="922"/>
        <w:ind w:firstLine="480"/>
        <w:spacing w:line="480" w:lineRule="exact"/>
        <w:rPr>
          <w:rFonts w:ascii="宋体" w:hAnsi="宋体"/>
          <w:b/>
          <w:sz w:val="24"/>
          <w:szCs w:val="24"/>
          <w:highlight w:val="none"/>
        </w:rPr>
      </w:pPr>
      <w:r>
        <w:rPr>
          <w:rFonts w:hint="eastAsia" w:ascii="宋体" w:hAnsi="宋体"/>
          <w:sz w:val="24"/>
          <w:szCs w:val="24"/>
          <w:highlight w:val="none"/>
        </w:rPr>
        <w:t xml:space="preserve">28.4供应商（含</w:t>
      </w:r>
      <w:r>
        <w:rPr>
          <w:rFonts w:ascii="宋体" w:hAnsi="宋体"/>
          <w:sz w:val="24"/>
          <w:szCs w:val="24"/>
          <w:highlight w:val="none"/>
        </w:rPr>
        <w:t xml:space="preserve">潜在供应商）</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采购</w:t>
      </w:r>
      <w:r>
        <w:rPr>
          <w:rFonts w:ascii="宋体" w:hAnsi="宋体"/>
          <w:sz w:val="24"/>
          <w:szCs w:val="24"/>
          <w:highlight w:val="none"/>
        </w:rPr>
        <w:t xml:space="preserve">需求、</w:t>
      </w:r>
      <w:r>
        <w:rPr>
          <w:rFonts w:hint="eastAsia" w:ascii="宋体" w:hAnsi="宋体"/>
          <w:sz w:val="24"/>
          <w:szCs w:val="24"/>
          <w:highlight w:val="none"/>
        </w:rPr>
        <w:t xml:space="preserve">供应商</w:t>
      </w:r>
      <w:r>
        <w:rPr>
          <w:rFonts w:ascii="宋体" w:hAnsi="宋体"/>
          <w:sz w:val="24"/>
          <w:szCs w:val="24"/>
          <w:highlight w:val="none"/>
        </w:rPr>
        <w:t xml:space="preserve">资格条件</w:t>
      </w:r>
      <w:r>
        <w:rPr>
          <w:rFonts w:hint="eastAsia" w:ascii="宋体" w:hAnsi="宋体"/>
          <w:sz w:val="24"/>
          <w:szCs w:val="24"/>
          <w:highlight w:val="none"/>
        </w:rPr>
        <w:t xml:space="preserve">及</w:t>
      </w:r>
      <w:r>
        <w:rPr>
          <w:rFonts w:ascii="宋体" w:hAnsi="宋体"/>
          <w:sz w:val="24"/>
          <w:szCs w:val="24"/>
          <w:highlight w:val="none"/>
        </w:rPr>
        <w:t xml:space="preserve">审查结果、</w:t>
      </w:r>
      <w:r>
        <w:rPr>
          <w:rFonts w:hint="eastAsia" w:ascii="宋体" w:hAnsi="宋体"/>
          <w:sz w:val="24"/>
          <w:szCs w:val="24"/>
          <w:highlight w:val="none"/>
        </w:rPr>
        <w:t xml:space="preserve">评标方法</w:t>
      </w:r>
      <w:r>
        <w:rPr>
          <w:rFonts w:ascii="宋体" w:hAnsi="宋体"/>
          <w:sz w:val="24"/>
          <w:szCs w:val="24"/>
          <w:highlight w:val="none"/>
        </w:rPr>
        <w:t xml:space="preserve">和评标标准、合同文本</w:t>
      </w:r>
      <w:r>
        <w:rPr>
          <w:rFonts w:hint="eastAsia" w:ascii="宋体" w:hAnsi="宋体"/>
          <w:sz w:val="24"/>
          <w:szCs w:val="24"/>
          <w:highlight w:val="none"/>
        </w:rPr>
        <w:t xml:space="preserve">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供应商对除</w:t>
      </w:r>
      <w:r>
        <w:rPr>
          <w:rFonts w:ascii="宋体" w:hAnsi="宋体"/>
          <w:sz w:val="24"/>
          <w:szCs w:val="24"/>
          <w:highlight w:val="none"/>
        </w:rPr>
        <w:t xml:space="preserve">上述事项以外其他事项</w:t>
      </w:r>
      <w:r>
        <w:rPr>
          <w:rFonts w:hint="eastAsia" w:ascii="宋体" w:hAnsi="宋体"/>
          <w:sz w:val="24"/>
          <w:szCs w:val="24"/>
          <w:highlight w:val="none"/>
        </w:rPr>
        <w:t xml:space="preserve">的询问</w:t>
      </w:r>
      <w:r>
        <w:rPr>
          <w:rFonts w:ascii="宋体" w:hAnsi="宋体"/>
          <w:sz w:val="24"/>
          <w:szCs w:val="24"/>
          <w:highlight w:val="none"/>
        </w:rPr>
        <w:t xml:space="preserve">、质疑请向采购中心提出，由采购中心</w:t>
      </w:r>
      <w:r>
        <w:rPr>
          <w:rFonts w:hint="eastAsia" w:ascii="宋体" w:hAnsi="宋体"/>
          <w:sz w:val="24"/>
          <w:szCs w:val="24"/>
          <w:highlight w:val="none"/>
        </w:rPr>
        <w:t xml:space="preserve">负责</w:t>
      </w:r>
      <w:r>
        <w:rPr>
          <w:rFonts w:ascii="宋体" w:hAnsi="宋体"/>
          <w:sz w:val="24"/>
          <w:szCs w:val="24"/>
          <w:highlight w:val="none"/>
        </w:rPr>
        <w:t xml:space="preserve">答复。</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采购中心及采购人只接收以纸质原件形式送达的质疑,建议外地供应商尽量通过邮寄方式提交质疑</w:t>
      </w:r>
      <w:r>
        <w:rPr>
          <w:rFonts w:hint="eastAsia" w:ascii="宋体" w:hAnsi="宋体"/>
          <w:color w:val="ff0000"/>
          <w:sz w:val="24"/>
          <w:szCs w:val="24"/>
          <w:highlight w:val="none"/>
        </w:rPr>
        <w:t xml:space="preserve">（采购人和采购中心不接受未填写快递运单的快件）。</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采购人和采购中心质疑接收联系方式见第一章投标邀请。</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 以下情形的质疑不予受理</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28.5.4 未参加投标活动的供应商或在投标活动中自身权益未受到损害的供应商所提出的质疑。</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rPr>
          <w:highlight w:val="none"/>
        </w:rPr>
      </w:r>
      <w:r/>
    </w:p>
    <w:p>
      <w:pPr>
        <w:pStyle w:val="922"/>
        <w:ind w:firstLine="468"/>
        <w:spacing w:line="480" w:lineRule="exact"/>
        <w:rPr>
          <w:rFonts w:hint="eastAsia" w:ascii="宋体" w:hAnsi="宋体"/>
          <w:sz w:val="24"/>
          <w:szCs w:val="24"/>
          <w:highlight w:val="none"/>
        </w:rPr>
      </w:pPr>
      <w:r>
        <w:rPr>
          <w:rFonts w:hint="eastAsia" w:ascii="宋体" w:hAnsi="宋体"/>
          <w:sz w:val="24"/>
          <w:szCs w:val="24"/>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highlight w:val="none"/>
        </w:rPr>
      </w:r>
      <w:r/>
    </w:p>
    <w:p>
      <w:pPr>
        <w:pStyle w:val="926"/>
        <w:ind w:firstLine="600"/>
        <w:spacing w:before="0" w:after="0" w:line="240" w:lineRule="auto"/>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29、中标通知书</w:t>
      </w:r>
      <w:r>
        <w:rPr>
          <w:highlight w:val="none"/>
        </w:rPr>
      </w:r>
      <w:r/>
    </w:p>
    <w:p>
      <w:pPr>
        <w:pStyle w:val="922"/>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29.l</w:t>
      </w:r>
      <w:r>
        <w:rPr>
          <w:rFonts w:hint="eastAsia" w:ascii="宋体" w:hAnsi="宋体"/>
          <w:b/>
          <w:sz w:val="24"/>
          <w:szCs w:val="24"/>
          <w:highlight w:val="none"/>
        </w:rPr>
        <w:t xml:space="preserve"> </w:t>
      </w:r>
      <w:r>
        <w:rPr>
          <w:rFonts w:hint="eastAsia" w:ascii="宋体" w:hAnsi="宋体"/>
          <w:sz w:val="24"/>
          <w:szCs w:val="24"/>
          <w:highlight w:val="none"/>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及时下载中标通知书。因系统存储空间有限，自中标结果公告届满之日起30日后，</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不再保证提供下载中标通知书服务,因未及时下载而造成的不利后果由中标人自行承担。</w:t>
      </w:r>
      <w:r>
        <w:rPr>
          <w:highlight w:val="none"/>
        </w:rPr>
      </w:r>
      <w:r/>
    </w:p>
    <w:p>
      <w:pPr>
        <w:pStyle w:val="922"/>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highlight w:val="none"/>
        </w:rPr>
      </w:r>
      <w:r/>
    </w:p>
    <w:p>
      <w:pPr>
        <w:pStyle w:val="925"/>
        <w:spacing w:before="156" w:after="156" w:line="360" w:lineRule="auto"/>
        <w:rPr>
          <w:rFonts w:hint="eastAsia"/>
          <w:highlight w:val="none"/>
        </w:rPr>
      </w:pPr>
      <w:r>
        <w:rPr>
          <w:highlight w:val="none"/>
        </w:rPr>
      </w:r>
      <w:bookmarkStart w:id="174" w:name="_Toc120614220"/>
      <w:r>
        <w:rPr>
          <w:highlight w:val="none"/>
        </w:rPr>
      </w:r>
      <w:bookmarkStart w:id="175" w:name="_Toc20823308"/>
      <w:r>
        <w:rPr>
          <w:highlight w:val="none"/>
        </w:rPr>
      </w:r>
      <w:bookmarkStart w:id="176" w:name="_Toc513029236"/>
      <w:r>
        <w:rPr>
          <w:highlight w:val="none"/>
        </w:rPr>
      </w:r>
      <w:bookmarkStart w:id="177" w:name="_Toc16938552"/>
      <w:r>
        <w:rPr>
          <w:rFonts w:hint="eastAsia"/>
          <w:highlight w:val="none"/>
        </w:rPr>
        <w:t xml:space="preserve">七、授予合同</w:t>
      </w:r>
      <w:bookmarkEnd w:id="174"/>
      <w:r>
        <w:rPr>
          <w:highlight w:val="none"/>
        </w:rPr>
      </w:r>
      <w:r/>
    </w:p>
    <w:p>
      <w:pPr>
        <w:pStyle w:val="926"/>
        <w:ind w:firstLine="600"/>
        <w:spacing w:before="0" w:after="0" w:line="240" w:lineRule="auto"/>
        <w:rPr>
          <w:rFonts w:hint="eastAsia" w:ascii="黑体" w:hAnsi="宋体" w:cs="Times New Roman"/>
          <w:b w:val="0"/>
          <w:sz w:val="30"/>
          <w:szCs w:val="30"/>
          <w:highlight w:val="none"/>
        </w:rPr>
      </w:pPr>
      <w:r>
        <w:rPr>
          <w:highlight w:val="none"/>
        </w:rPr>
      </w:r>
      <w:bookmarkEnd w:id="175"/>
      <w:r>
        <w:rPr>
          <w:highlight w:val="none"/>
        </w:rPr>
      </w:r>
      <w:bookmarkEnd w:id="176"/>
      <w:r>
        <w:rPr>
          <w:highlight w:val="none"/>
        </w:rPr>
      </w:r>
      <w:bookmarkEnd w:id="177"/>
      <w:r>
        <w:rPr>
          <w:highlight w:val="none"/>
        </w:rPr>
      </w:r>
      <w:bookmarkStart w:id="178" w:name="_Toc513029237"/>
      <w:r>
        <w:rPr>
          <w:highlight w:val="none"/>
        </w:rPr>
      </w:r>
      <w:bookmarkStart w:id="179" w:name="_Toc16938553"/>
      <w:r>
        <w:rPr>
          <w:highlight w:val="none"/>
        </w:rPr>
      </w:r>
      <w:bookmarkStart w:id="180" w:name="_Toc20823309"/>
      <w:r>
        <w:rPr>
          <w:rFonts w:hint="eastAsia" w:ascii="黑体" w:hAnsi="宋体" w:cs="Times New Roman"/>
          <w:b w:val="0"/>
          <w:sz w:val="30"/>
          <w:szCs w:val="30"/>
          <w:highlight w:val="none"/>
        </w:rPr>
        <w:t xml:space="preserve">30. 签订合同</w:t>
      </w:r>
      <w:r>
        <w:rPr>
          <w:highlight w:val="none"/>
        </w:rPr>
      </w:r>
      <w:r/>
    </w:p>
    <w:p>
      <w:pPr>
        <w:pStyle w:val="922"/>
        <w:ind w:firstLine="600"/>
        <w:spacing w:line="480" w:lineRule="exact"/>
        <w:rPr>
          <w:rFonts w:hint="eastAsia" w:ascii="宋体" w:hAnsi="宋体"/>
          <w:sz w:val="24"/>
          <w:szCs w:val="24"/>
          <w:highlight w:val="none"/>
        </w:rPr>
      </w:pPr>
      <w:r>
        <w:rPr>
          <w:rFonts w:hint="eastAsia" w:ascii="宋体" w:hAnsi="宋体"/>
          <w:bCs/>
          <w:sz w:val="24"/>
          <w:szCs w:val="24"/>
          <w:highlight w:val="none"/>
        </w:rPr>
        <w:t xml:space="preserve">30</w:t>
      </w:r>
      <w:r>
        <w:rPr>
          <w:rFonts w:hint="eastAsia" w:ascii="宋体" w:hAnsi="宋体"/>
          <w:sz w:val="24"/>
          <w:szCs w:val="24"/>
          <w:highlight w:val="none"/>
        </w:rPr>
        <w:t xml:space="preserve">.l中标人应当在中标通知书发出之日起三十日内，按照招标文件确定的事项与采购人签订政府采购合同。</w:t>
      </w:r>
      <w:r>
        <w:rPr>
          <w:highlight w:val="none"/>
        </w:rPr>
      </w:r>
      <w:r/>
    </w:p>
    <w:p>
      <w:pPr>
        <w:pStyle w:val="922"/>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30.2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招标文件、中标人的投标文件及招标过程中有关澄清、承诺文件均应作为合同附件。</w:t>
      </w:r>
      <w:r>
        <w:rPr>
          <w:highlight w:val="none"/>
        </w:rPr>
      </w:r>
      <w:r/>
    </w:p>
    <w:p>
      <w:pPr>
        <w:pStyle w:val="922"/>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30.3 签订合同后，</w:t>
      </w:r>
      <w:r>
        <w:rPr>
          <w:rFonts w:hint="eastAsia" w:ascii="宋体" w:hAnsi="宋体"/>
          <w:i/>
          <w:sz w:val="24"/>
          <w:szCs w:val="24"/>
          <w:highlight w:val="none"/>
          <w:u w:val="single"/>
        </w:rPr>
        <w:t xml:space="preserve">中标人不得将合同标的进行转包</w:t>
      </w:r>
      <w:r>
        <w:rPr>
          <w:rFonts w:hint="eastAsia" w:ascii="宋体" w:hAnsi="宋体"/>
          <w:sz w:val="24"/>
          <w:szCs w:val="24"/>
          <w:highlight w:val="none"/>
        </w:rPr>
        <w:t xml:space="preserve">。未经采购人同意，中标人也不得采用分包的形式履行合同，否则采购人有权终止合同。转包或分包造成采购人损失的，中标人应承担相应赔偿责任。</w:t>
      </w:r>
      <w:r>
        <w:rPr>
          <w:highlight w:val="none"/>
        </w:rPr>
      </w:r>
      <w:r/>
    </w:p>
    <w:p>
      <w:pPr>
        <w:pStyle w:val="926"/>
        <w:ind w:firstLine="600"/>
        <w:spacing w:before="0" w:after="0" w:line="240" w:lineRule="auto"/>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31、服务（包含与服务相关的货物）的追加</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highlight w:val="none"/>
        </w:rPr>
      </w:r>
      <w:r/>
    </w:p>
    <w:p>
      <w:pPr>
        <w:pStyle w:val="926"/>
        <w:ind w:firstLine="600"/>
        <w:spacing w:before="0" w:after="0" w:line="240" w:lineRule="auto"/>
        <w:rPr>
          <w:rFonts w:hint="eastAsia" w:ascii="黑体" w:hAnsi="宋体" w:cs="Times New Roman"/>
          <w:b w:val="0"/>
          <w:sz w:val="30"/>
          <w:szCs w:val="30"/>
          <w:highlight w:val="none"/>
        </w:rPr>
      </w:pPr>
      <w:r>
        <w:rPr>
          <w:highlight w:val="none"/>
        </w:rPr>
      </w:r>
      <w:bookmarkEnd w:id="178"/>
      <w:r>
        <w:rPr>
          <w:highlight w:val="none"/>
        </w:rPr>
      </w:r>
      <w:bookmarkEnd w:id="179"/>
      <w:r>
        <w:rPr>
          <w:highlight w:val="none"/>
        </w:rPr>
      </w:r>
      <w:bookmarkEnd w:id="180"/>
      <w:r>
        <w:rPr>
          <w:highlight w:val="none"/>
        </w:rPr>
      </w:r>
      <w:bookmarkStart w:id="181" w:name="_Toc16938558"/>
      <w:r>
        <w:rPr>
          <w:highlight w:val="none"/>
        </w:rPr>
      </w:r>
      <w:bookmarkStart w:id="182" w:name="_Toc20823314"/>
      <w:r>
        <w:rPr>
          <w:highlight w:val="none"/>
        </w:rPr>
      </w:r>
      <w:bookmarkStart w:id="183" w:name="_Toc479757207"/>
      <w:r>
        <w:rPr>
          <w:highlight w:val="none"/>
        </w:rPr>
      </w:r>
      <w:bookmarkStart w:id="184" w:name="_Toc513029242"/>
      <w:r>
        <w:rPr>
          <w:highlight w:val="none"/>
        </w:rPr>
      </w:r>
      <w:bookmarkStart w:id="185" w:name="_Toc120614221"/>
      <w:r>
        <w:rPr>
          <w:rFonts w:hint="eastAsia" w:ascii="黑体" w:hAnsi="宋体" w:cs="Times New Roman"/>
          <w:b w:val="0"/>
          <w:sz w:val="30"/>
          <w:szCs w:val="30"/>
          <w:highlight w:val="none"/>
        </w:rPr>
        <w:t xml:space="preserve">32、需要执行的政府采购政策（包括但不限于）</w:t>
      </w:r>
      <w:r>
        <w:rPr>
          <w:highlight w:val="none"/>
        </w:rPr>
      </w:r>
      <w:r/>
    </w:p>
    <w:p>
      <w:pPr>
        <w:pStyle w:val="922"/>
        <w:ind w:firstLine="482"/>
        <w:spacing w:line="480" w:lineRule="exact"/>
        <w:rPr>
          <w:rFonts w:ascii="宋体" w:hAnsi="宋体"/>
          <w:b/>
          <w:sz w:val="24"/>
          <w:szCs w:val="24"/>
          <w:highlight w:val="none"/>
        </w:rPr>
      </w:pPr>
      <w:r>
        <w:rPr>
          <w:rFonts w:hint="eastAsia" w:ascii="宋体" w:hAnsi="宋体"/>
          <w:b/>
          <w:sz w:val="24"/>
          <w:szCs w:val="24"/>
          <w:highlight w:val="none"/>
        </w:rPr>
        <w:t xml:space="preserve">32.1履约资金扶持政策</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中标人可凭政府采购合同办理融资贷款，详情请见江苏政府采购网“政采贷”专栏。</w:t>
      </w:r>
      <w:r>
        <w:rPr>
          <w:highlight w:val="none"/>
        </w:rPr>
      </w:r>
      <w:r/>
    </w:p>
    <w:p>
      <w:pPr>
        <w:pStyle w:val="922"/>
        <w:ind w:firstLine="482"/>
        <w:spacing w:line="480" w:lineRule="exact"/>
        <w:tabs>
          <w:tab w:val="left" w:pos="1381" w:leader="none"/>
        </w:tabs>
        <w:rPr>
          <w:rFonts w:ascii="宋体" w:hAnsi="宋体"/>
          <w:b/>
          <w:sz w:val="24"/>
          <w:szCs w:val="24"/>
          <w:highlight w:val="none"/>
        </w:rPr>
      </w:pPr>
      <w:r>
        <w:rPr>
          <w:rFonts w:hint="eastAsia" w:ascii="宋体" w:hAnsi="宋体"/>
          <w:b/>
          <w:sz w:val="24"/>
          <w:szCs w:val="24"/>
          <w:highlight w:val="none"/>
        </w:rPr>
        <w:t xml:space="preserve">32.2</w:t>
      </w:r>
      <w:r>
        <w:rPr>
          <w:rFonts w:ascii="宋体" w:hAnsi="宋体"/>
          <w:b/>
          <w:sz w:val="24"/>
          <w:szCs w:val="24"/>
          <w:highlight w:val="none"/>
        </w:rPr>
        <w:t xml:space="preserve">进口产品</w:t>
      </w:r>
      <w:r>
        <w:rPr>
          <w:highlight w:val="none"/>
        </w:rPr>
      </w:r>
      <w:r/>
    </w:p>
    <w:p>
      <w:pPr>
        <w:pStyle w:val="922"/>
        <w:ind w:firstLine="480"/>
        <w:spacing w:line="480" w:lineRule="exact"/>
        <w:rPr>
          <w:rFonts w:ascii="宋体" w:hAnsi="宋体"/>
          <w:sz w:val="24"/>
          <w:szCs w:val="24"/>
          <w:highlight w:val="none"/>
        </w:rPr>
      </w:pPr>
      <w:r>
        <w:rPr>
          <w:rFonts w:ascii="宋体" w:hAnsi="宋体"/>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highlight w:val="none"/>
        </w:rPr>
      </w:r>
      <w:r/>
    </w:p>
    <w:p>
      <w:pPr>
        <w:pStyle w:val="922"/>
        <w:ind w:firstLine="482"/>
        <w:spacing w:line="480" w:lineRule="exact"/>
        <w:rPr>
          <w:rFonts w:ascii="宋体" w:hAnsi="宋体"/>
          <w:b/>
          <w:sz w:val="24"/>
          <w:szCs w:val="24"/>
          <w:highlight w:val="none"/>
        </w:rPr>
      </w:pPr>
      <w:r>
        <w:rPr>
          <w:rFonts w:hint="eastAsia" w:ascii="宋体" w:hAnsi="宋体"/>
          <w:b/>
          <w:sz w:val="24"/>
          <w:szCs w:val="24"/>
          <w:highlight w:val="none"/>
        </w:rPr>
        <w:t xml:space="preserve">32.3</w:t>
      </w:r>
      <w:r>
        <w:rPr>
          <w:rFonts w:ascii="宋体" w:hAnsi="宋体"/>
          <w:b/>
          <w:sz w:val="24"/>
          <w:szCs w:val="24"/>
          <w:highlight w:val="none"/>
        </w:rPr>
        <w:t xml:space="preserve">中小企业、监狱企业及残疾人福利性单位</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32.3.1</w:t>
      </w:r>
      <w:r>
        <w:rPr>
          <w:rFonts w:ascii="宋体" w:hAnsi="宋体"/>
          <w:sz w:val="24"/>
          <w:szCs w:val="24"/>
          <w:highlight w:val="none"/>
        </w:rPr>
        <w:t xml:space="preserve">中小企业定义：</w:t>
      </w:r>
      <w:r>
        <w:rPr>
          <w:highlight w:val="none"/>
        </w:rPr>
      </w:r>
      <w:r/>
    </w:p>
    <w:p>
      <w:pPr>
        <w:pStyle w:val="922"/>
        <w:ind w:firstLine="480"/>
        <w:spacing w:line="480" w:lineRule="exact"/>
        <w:rPr>
          <w:rFonts w:ascii="宋体" w:hAnsi="宋体"/>
          <w:sz w:val="24"/>
          <w:szCs w:val="24"/>
          <w:highlight w:val="none"/>
        </w:rPr>
      </w:pPr>
      <w:r>
        <w:rPr>
          <w:rFonts w:ascii="宋体" w:hAnsi="宋体"/>
          <w:sz w:val="24"/>
          <w:szCs w:val="24"/>
          <w:highlight w:val="none"/>
        </w:rPr>
        <w:t xml:space="preserve">中小企业是</w:t>
      </w:r>
      <w:r>
        <w:rPr>
          <w:rFonts w:ascii="宋体" w:hAnsi="宋体"/>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32.3.2</w:t>
      </w:r>
      <w:r>
        <w:rPr>
          <w:rFonts w:ascii="宋体" w:hAnsi="宋体"/>
          <w:sz w:val="24"/>
          <w:szCs w:val="24"/>
          <w:highlight w:val="none"/>
        </w:rPr>
        <w:t xml:space="preserve">供应商提供的货物、工程或者服务符合下列情形的，享受中小企业扶持政策：</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32.3.2.1</w:t>
      </w:r>
      <w:r>
        <w:rPr>
          <w:rFonts w:ascii="宋体" w:hAnsi="宋体"/>
          <w:sz w:val="24"/>
          <w:szCs w:val="24"/>
          <w:highlight w:val="none"/>
        </w:rPr>
        <w:t xml:space="preserve">在货物采购项目中，货物由中小企业制造，即货物由中小企业生产且使用该中小企业商号或者注册商标；</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32.3.2.2</w:t>
      </w:r>
      <w:r>
        <w:rPr>
          <w:rFonts w:ascii="宋体" w:hAnsi="宋体"/>
          <w:sz w:val="24"/>
          <w:szCs w:val="24"/>
          <w:highlight w:val="none"/>
        </w:rPr>
        <w:t xml:space="preserve">在工程采购项目中，工程由中小企业承建，即工程施工单位为中小企业；</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32.3.2.3</w:t>
      </w:r>
      <w:r>
        <w:rPr>
          <w:rFonts w:ascii="宋体" w:hAnsi="宋体"/>
          <w:sz w:val="24"/>
          <w:szCs w:val="24"/>
          <w:highlight w:val="none"/>
        </w:rPr>
        <w:t xml:space="preserve">在服务采购项目中，服务由中小企业承接，即提供服务的人员为中小企业依照《中华人民共和国劳动</w:t>
      </w:r>
      <w:r>
        <w:rPr>
          <w:rFonts w:hint="eastAsia" w:ascii="宋体" w:hAnsi="宋体"/>
          <w:sz w:val="24"/>
          <w:szCs w:val="24"/>
          <w:highlight w:val="none"/>
        </w:rPr>
        <w:t xml:space="preserve">合同法</w:t>
      </w:r>
      <w:r>
        <w:rPr>
          <w:rFonts w:ascii="宋体" w:hAnsi="宋体"/>
          <w:sz w:val="24"/>
          <w:szCs w:val="24"/>
          <w:highlight w:val="none"/>
        </w:rPr>
        <w:t xml:space="preserve">》订立劳动合同的从业人员。</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32.3.3</w:t>
      </w:r>
      <w:r>
        <w:rPr>
          <w:rFonts w:ascii="宋体" w:hAnsi="宋体"/>
          <w:sz w:val="24"/>
          <w:szCs w:val="24"/>
          <w:highlight w:val="none"/>
        </w:rPr>
        <w:t xml:space="preserve">在货物采购项目中，供应商提供的货物既有中小企业制造货物，也有大型企业制造货物的，不享受中小企业扶持政策。</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32.3.4</w:t>
      </w:r>
      <w:r>
        <w:rPr>
          <w:rFonts w:ascii="宋体" w:hAnsi="宋体"/>
          <w:sz w:val="24"/>
          <w:szCs w:val="24"/>
          <w:highlight w:val="none"/>
        </w:rPr>
        <w:t xml:space="preserve">以联合体形式参加政府采购活动，联合体各方均为中小企业的，联合体视同中小企业。其中，联合体各方均为小微企业的，联合体视同小微企业。</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32.3.5</w:t>
      </w:r>
      <w:r>
        <w:rPr>
          <w:rFonts w:ascii="宋体" w:hAnsi="宋体"/>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32.3.6</w:t>
      </w:r>
      <w:r>
        <w:rPr>
          <w:rFonts w:ascii="宋体" w:hAnsi="宋体"/>
          <w:sz w:val="24"/>
          <w:szCs w:val="24"/>
          <w:highlight w:val="none"/>
        </w:rPr>
        <w:t xml:space="preserve">残疾人福利单位定义：享受政府采购支持政策的残疾人福利性单位应当同时满足以下条件：</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32.3.6.1</w:t>
      </w:r>
      <w:r>
        <w:rPr>
          <w:rFonts w:ascii="宋体" w:hAnsi="宋体"/>
          <w:sz w:val="24"/>
          <w:szCs w:val="24"/>
          <w:highlight w:val="none"/>
        </w:rPr>
        <w:t xml:space="preserve">安置的残疾人占本单位在职职工人数的比例不低于25%（含25%），并且安置的残疾人人数不少于10 人（含10 人）；</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32.3.6.2</w:t>
      </w:r>
      <w:r>
        <w:rPr>
          <w:rFonts w:ascii="宋体" w:hAnsi="宋体"/>
          <w:sz w:val="24"/>
          <w:szCs w:val="24"/>
          <w:highlight w:val="none"/>
        </w:rPr>
        <w:t xml:space="preserve">依法与安置的每位残疾人签订了一年以上（含一年）的劳动合同或服务协议；</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32.3.6.3</w:t>
      </w:r>
      <w:r>
        <w:rPr>
          <w:rFonts w:ascii="宋体" w:hAnsi="宋体"/>
          <w:sz w:val="24"/>
          <w:szCs w:val="24"/>
          <w:highlight w:val="none"/>
        </w:rPr>
        <w:t xml:space="preserve">为安置的每位残疾人按月足额缴纳了基本养老保险、基本医疗保险、失业保险、工伤保险和生育保险等社会保险费；</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32.3.6.4</w:t>
      </w:r>
      <w:r>
        <w:rPr>
          <w:rFonts w:ascii="宋体" w:hAnsi="宋体"/>
          <w:sz w:val="24"/>
          <w:szCs w:val="24"/>
          <w:highlight w:val="none"/>
        </w:rPr>
        <w:t xml:space="preserve">通过银行等金融机构向安置的每位残疾人，按月支付了不低于单位所在区县适用的经省级人民政府批准的月最低工资标准的工资；</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32.3.6.5</w:t>
      </w:r>
      <w:r>
        <w:rPr>
          <w:rFonts w:ascii="宋体" w:hAnsi="宋体"/>
          <w:sz w:val="24"/>
          <w:szCs w:val="24"/>
          <w:highlight w:val="none"/>
        </w:rPr>
        <w:t xml:space="preserve">提供本单位制造的货物、承担的工程或者服务（以下简称产品），或者提供其他残疾人福利性单位制造的货物（不包括使用非残疾人福利性单位注册商标的货物）；</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32.3.6.6</w:t>
      </w:r>
      <w:r>
        <w:rPr>
          <w:rFonts w:ascii="宋体" w:hAnsi="宋体"/>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32.3.7</w:t>
      </w:r>
      <w:r>
        <w:rPr>
          <w:rFonts w:ascii="宋体" w:hAnsi="宋体"/>
          <w:sz w:val="24"/>
          <w:szCs w:val="24"/>
          <w:highlight w:val="none"/>
        </w:rPr>
        <w:t xml:space="preserve">本项目是否专门面向中小企业预留采购份额见第一章《投标邀请》。</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32.3.8</w:t>
      </w:r>
      <w:r>
        <w:rPr>
          <w:rFonts w:ascii="宋体" w:hAnsi="宋体"/>
          <w:sz w:val="24"/>
          <w:szCs w:val="24"/>
          <w:highlight w:val="none"/>
        </w:rPr>
        <w:t xml:space="preserve">采购标的对应的中小企业划分标准所属行业见第四章《</w:t>
      </w:r>
      <w:r>
        <w:rPr>
          <w:rFonts w:hint="eastAsia" w:ascii="宋体" w:hAnsi="宋体"/>
          <w:sz w:val="24"/>
          <w:szCs w:val="24"/>
          <w:highlight w:val="none"/>
        </w:rPr>
        <w:t xml:space="preserve">采购需求</w:t>
      </w:r>
      <w:r>
        <w:rPr>
          <w:rFonts w:ascii="宋体" w:hAnsi="宋体"/>
          <w:sz w:val="24"/>
          <w:szCs w:val="24"/>
          <w:highlight w:val="none"/>
        </w:rPr>
        <w:t xml:space="preserve">》。</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32.3.9</w:t>
      </w:r>
      <w:r>
        <w:rPr>
          <w:rFonts w:ascii="宋体" w:hAnsi="宋体"/>
          <w:sz w:val="24"/>
          <w:szCs w:val="24"/>
          <w:highlight w:val="none"/>
        </w:rPr>
        <w:t xml:space="preserve">小微企业价格评审优惠的政策调整：见第</w:t>
      </w:r>
      <w:r>
        <w:rPr>
          <w:rFonts w:hint="eastAsia" w:ascii="宋体" w:hAnsi="宋体"/>
          <w:sz w:val="24"/>
          <w:szCs w:val="24"/>
          <w:highlight w:val="none"/>
        </w:rPr>
        <w:t xml:space="preserve">五</w:t>
      </w:r>
      <w:r>
        <w:rPr>
          <w:rFonts w:ascii="宋体" w:hAnsi="宋体"/>
          <w:sz w:val="24"/>
          <w:szCs w:val="24"/>
          <w:highlight w:val="none"/>
        </w:rPr>
        <w:t xml:space="preserve">章《评标方法和评标标准》。</w:t>
      </w:r>
      <w:r>
        <w:rPr>
          <w:highlight w:val="none"/>
        </w:rPr>
      </w:r>
      <w:r/>
    </w:p>
    <w:p>
      <w:pPr>
        <w:pStyle w:val="922"/>
        <w:ind w:firstLine="482"/>
        <w:spacing w:line="480" w:lineRule="exact"/>
        <w:rPr>
          <w:rFonts w:ascii="宋体" w:hAnsi="宋体"/>
          <w:b/>
          <w:sz w:val="24"/>
          <w:szCs w:val="24"/>
          <w:highlight w:val="none"/>
        </w:rPr>
      </w:pPr>
      <w:r>
        <w:rPr>
          <w:rFonts w:hint="eastAsia" w:ascii="宋体" w:hAnsi="宋体"/>
          <w:b/>
          <w:sz w:val="24"/>
          <w:szCs w:val="24"/>
          <w:highlight w:val="none"/>
        </w:rPr>
        <w:t xml:space="preserve">32.4</w:t>
      </w:r>
      <w:r>
        <w:rPr>
          <w:rFonts w:ascii="宋体" w:hAnsi="宋体"/>
          <w:b/>
          <w:sz w:val="24"/>
          <w:szCs w:val="24"/>
          <w:highlight w:val="none"/>
        </w:rPr>
        <w:t xml:space="preserve">政府采购节能产品、环境标志产品</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32.4.1</w:t>
      </w:r>
      <w:r>
        <w:rPr>
          <w:rFonts w:ascii="宋体" w:hAnsi="宋体"/>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32.4.2</w:t>
      </w:r>
      <w:r>
        <w:rPr>
          <w:rFonts w:ascii="宋体" w:hAnsi="宋体"/>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32.4.2</w:t>
      </w:r>
      <w:r>
        <w:rPr>
          <w:rFonts w:ascii="宋体" w:hAnsi="宋体"/>
          <w:b/>
          <w:sz w:val="24"/>
          <w:szCs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32.4.2</w:t>
      </w:r>
      <w:r>
        <w:rPr>
          <w:rFonts w:ascii="宋体" w:hAnsi="宋体"/>
          <w:sz w:val="24"/>
          <w:szCs w:val="24"/>
          <w:highlight w:val="none"/>
        </w:rPr>
        <w:t xml:space="preserve">非政府强制采购的节能产品或环境标志产品，依据品目清单和认证证书实施政府优先采购。优先采购的具体规定见第</w:t>
      </w:r>
      <w:r>
        <w:rPr>
          <w:rFonts w:hint="eastAsia" w:ascii="宋体" w:hAnsi="宋体"/>
          <w:sz w:val="24"/>
          <w:szCs w:val="24"/>
          <w:highlight w:val="none"/>
        </w:rPr>
        <w:t xml:space="preserve">五</w:t>
      </w:r>
      <w:r>
        <w:rPr>
          <w:rFonts w:ascii="宋体" w:hAnsi="宋体"/>
          <w:sz w:val="24"/>
          <w:szCs w:val="24"/>
          <w:highlight w:val="none"/>
        </w:rPr>
        <w:t xml:space="preserve">章《评标方法和评标标准》（如涉及）。</w:t>
      </w:r>
      <w:r>
        <w:rPr>
          <w:highlight w:val="none"/>
        </w:rPr>
      </w:r>
      <w:r/>
    </w:p>
    <w:p>
      <w:pPr>
        <w:pStyle w:val="922"/>
        <w:ind w:firstLine="482"/>
        <w:spacing w:line="480" w:lineRule="exact"/>
        <w:rPr>
          <w:rFonts w:hint="eastAsia" w:ascii="宋体" w:hAnsi="宋体"/>
          <w:b/>
          <w:sz w:val="24"/>
          <w:szCs w:val="24"/>
          <w:highlight w:val="none"/>
        </w:rPr>
      </w:pPr>
      <w:r>
        <w:rPr>
          <w:rFonts w:hint="eastAsia" w:ascii="宋体" w:hAnsi="宋体"/>
          <w:b/>
          <w:sz w:val="24"/>
          <w:szCs w:val="24"/>
          <w:highlight w:val="none"/>
        </w:rPr>
        <w:t xml:space="preserve">32.5绿色包装</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依据</w:t>
      </w:r>
      <w:r>
        <w:rPr>
          <w:rFonts w:ascii="宋体" w:hAnsi="宋体"/>
          <w:sz w:val="24"/>
          <w:szCs w:val="24"/>
          <w:highlight w:val="none"/>
        </w:rPr>
        <w:t xml:space="preserve">《关于印发〈商品包装政府采购需求标准（试行）〉、〈快递包装政府采购需求标准（试行）〉的通知》（财办库〔2020〕123号）</w:t>
      </w:r>
      <w:r>
        <w:rPr>
          <w:rFonts w:hint="eastAsia" w:ascii="宋体" w:hAnsi="宋体"/>
          <w:sz w:val="24"/>
          <w:szCs w:val="24"/>
          <w:highlight w:val="none"/>
        </w:rPr>
        <w:t xml:space="preserve">文件</w:t>
      </w:r>
      <w:r>
        <w:rPr>
          <w:rFonts w:ascii="宋体" w:hAnsi="宋体"/>
          <w:sz w:val="24"/>
          <w:szCs w:val="24"/>
          <w:highlight w:val="none"/>
        </w:rPr>
        <w:t xml:space="preserve">精神</w:t>
      </w:r>
      <w:r>
        <w:rPr>
          <w:rFonts w:hint="eastAsia" w:ascii="宋体" w:hAnsi="宋体"/>
          <w:sz w:val="24"/>
          <w:szCs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highlight w:val="none"/>
        </w:rPr>
      </w:r>
      <w:r/>
    </w:p>
    <w:p>
      <w:pPr>
        <w:pStyle w:val="922"/>
        <w:ind w:firstLine="482"/>
        <w:spacing w:line="480" w:lineRule="exact"/>
        <w:rPr>
          <w:rFonts w:ascii="宋体" w:hAnsi="宋体"/>
          <w:b/>
          <w:sz w:val="24"/>
          <w:szCs w:val="24"/>
          <w:highlight w:val="none"/>
        </w:rPr>
      </w:pPr>
      <w:r>
        <w:rPr>
          <w:rFonts w:hint="eastAsia" w:ascii="宋体" w:hAnsi="宋体"/>
          <w:b/>
          <w:sz w:val="24"/>
          <w:szCs w:val="24"/>
          <w:highlight w:val="none"/>
        </w:rPr>
        <w:t xml:space="preserve">32.6</w:t>
      </w:r>
      <w:r>
        <w:rPr>
          <w:rFonts w:ascii="宋体" w:hAnsi="宋体"/>
          <w:b/>
          <w:sz w:val="24"/>
          <w:szCs w:val="24"/>
          <w:highlight w:val="none"/>
        </w:rPr>
        <w:t xml:space="preserve">支持乡村产业振兴管理</w:t>
      </w:r>
      <w:r>
        <w:rPr>
          <w:highlight w:val="none"/>
        </w:rPr>
      </w:r>
      <w:r/>
    </w:p>
    <w:p>
      <w:pPr>
        <w:pStyle w:val="922"/>
        <w:ind w:firstLine="480"/>
        <w:spacing w:line="480" w:lineRule="exact"/>
        <w:rPr>
          <w:rFonts w:ascii="宋体" w:hAnsi="宋体"/>
          <w:sz w:val="24"/>
          <w:szCs w:val="24"/>
          <w:highlight w:val="none"/>
        </w:rPr>
      </w:pPr>
      <w:r>
        <w:rPr>
          <w:rFonts w:ascii="宋体" w:hAnsi="宋体"/>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highlight w:val="none"/>
        </w:rPr>
      </w:r>
      <w:r/>
    </w:p>
    <w:p>
      <w:pPr>
        <w:pStyle w:val="922"/>
        <w:ind w:firstLine="482"/>
        <w:spacing w:line="480" w:lineRule="exact"/>
        <w:rPr>
          <w:rFonts w:ascii="宋体" w:hAnsi="宋体"/>
          <w:b/>
          <w:sz w:val="24"/>
          <w:szCs w:val="24"/>
          <w:highlight w:val="none"/>
        </w:rPr>
      </w:pPr>
      <w:r>
        <w:rPr>
          <w:rFonts w:hint="eastAsia" w:ascii="宋体" w:hAnsi="宋体"/>
          <w:b/>
          <w:sz w:val="24"/>
          <w:szCs w:val="24"/>
          <w:highlight w:val="none"/>
        </w:rPr>
        <w:t xml:space="preserve">32.7</w:t>
      </w:r>
      <w:r>
        <w:rPr>
          <w:rFonts w:ascii="宋体" w:hAnsi="宋体"/>
          <w:b/>
          <w:sz w:val="24"/>
          <w:szCs w:val="24"/>
          <w:highlight w:val="none"/>
        </w:rPr>
        <w:t xml:space="preserve">正版软件</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32.7.1</w:t>
      </w:r>
      <w:r>
        <w:rPr>
          <w:rFonts w:ascii="宋体" w:hAnsi="宋体"/>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highlight w:val="none"/>
        </w:rPr>
        <w:t xml:space="preserve">其中，国家有特殊信息安全要求的项目必须采购认证产品，否则投标无效。</w:t>
      </w:r>
      <w:r>
        <w:rPr>
          <w:rFonts w:ascii="宋体" w:hAnsi="宋体"/>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32.7.2</w:t>
      </w:r>
      <w:r>
        <w:rPr>
          <w:rFonts w:ascii="宋体" w:hAnsi="宋体"/>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highlight w:val="none"/>
        </w:rPr>
      </w:r>
      <w:r/>
    </w:p>
    <w:p>
      <w:pPr>
        <w:pStyle w:val="922"/>
        <w:ind w:firstLine="482"/>
        <w:spacing w:line="480" w:lineRule="exact"/>
        <w:rPr>
          <w:rFonts w:hint="eastAsia" w:ascii="宋体" w:hAnsi="宋体"/>
          <w:b/>
          <w:sz w:val="24"/>
          <w:szCs w:val="24"/>
          <w:highlight w:val="none"/>
        </w:rPr>
      </w:pPr>
      <w:r>
        <w:rPr>
          <w:rFonts w:hint="eastAsia" w:ascii="宋体" w:hAnsi="宋体"/>
          <w:b/>
          <w:sz w:val="24"/>
          <w:szCs w:val="24"/>
          <w:highlight w:val="none"/>
        </w:rPr>
        <w:t xml:space="preserve">32.8政府采购创新产品政策</w:t>
      </w:r>
      <w:r>
        <w:rPr>
          <w:highlight w:val="none"/>
        </w:rPr>
      </w:r>
      <w:r/>
    </w:p>
    <w:p>
      <w:pPr>
        <w:pStyle w:val="922"/>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highlight w:val="none"/>
        </w:rPr>
      </w:r>
      <w:r/>
    </w:p>
    <w:p>
      <w:pPr>
        <w:pStyle w:val="922"/>
        <w:ind w:firstLine="482"/>
        <w:spacing w:line="480" w:lineRule="exact"/>
        <w:rPr>
          <w:rFonts w:hint="eastAsia" w:ascii="宋体" w:hAnsi="宋体"/>
          <w:b/>
          <w:sz w:val="24"/>
          <w:szCs w:val="24"/>
          <w:highlight w:val="none"/>
        </w:rPr>
      </w:pPr>
      <w:r>
        <w:rPr>
          <w:rFonts w:hint="eastAsia" w:ascii="宋体" w:hAnsi="宋体"/>
          <w:b/>
          <w:sz w:val="24"/>
          <w:szCs w:val="24"/>
          <w:highlight w:val="none"/>
        </w:rPr>
        <w:t xml:space="preserve">32.9绿色数据中心政策 </w:t>
      </w:r>
      <w:r>
        <w:rPr>
          <w:highlight w:val="none"/>
        </w:rPr>
      </w:r>
      <w:r/>
    </w:p>
    <w:p>
      <w:pPr>
        <w:pStyle w:val="922"/>
        <w:ind w:firstLine="480"/>
        <w:spacing w:line="480" w:lineRule="exact"/>
        <w:rPr>
          <w:rFonts w:ascii="宋体" w:hAnsi="宋体"/>
          <w:sz w:val="24"/>
          <w:szCs w:val="24"/>
          <w:highlight w:val="none"/>
        </w:rPr>
      </w:pPr>
      <w:r>
        <w:rPr>
          <w:rFonts w:hint="eastAsia" w:ascii="宋体" w:hAnsi="宋体"/>
          <w:sz w:val="24"/>
          <w:szCs w:val="24"/>
          <w:highlight w:val="none"/>
        </w:rPr>
        <w:t xml:space="preserve">依据《绿色数据中心政府采购需求标准（试行）》（财办库〔2023〕7号）文件精神，采购</w:t>
      </w:r>
      <w:r>
        <w:rPr>
          <w:rFonts w:hint="eastAsia" w:ascii="宋体" w:hAnsi="宋体"/>
          <w:sz w:val="24"/>
          <w:szCs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highlight w:val="none"/>
        </w:rPr>
      </w:r>
      <w:r/>
    </w:p>
    <w:p>
      <w:pPr>
        <w:pStyle w:val="922"/>
        <w:ind w:firstLine="482"/>
        <w:spacing w:line="479" w:lineRule="atLeast"/>
        <w:rPr>
          <w:rFonts w:hint="eastAsia"/>
          <w:color w:val="000000"/>
          <w:highlight w:val="none"/>
        </w:rPr>
      </w:pPr>
      <w:r>
        <w:rPr>
          <w:rFonts w:hint="eastAsia"/>
          <w:color w:val="000000"/>
          <w:highlight w:val="none"/>
        </w:rPr>
      </w:r>
      <w:r>
        <w:rPr>
          <w:highlight w:val="none"/>
        </w:rPr>
      </w:r>
      <w:r/>
    </w:p>
    <w:p>
      <w:pPr>
        <w:pStyle w:val="922"/>
        <w:ind w:firstLine="482"/>
        <w:spacing w:line="479" w:lineRule="atLeast"/>
        <w:rPr>
          <w:rFonts w:hint="eastAsia"/>
          <w:color w:val="000000"/>
          <w:highlight w:val="none"/>
        </w:rPr>
      </w:pPr>
      <w:r>
        <w:rPr>
          <w:rFonts w:hint="eastAsia"/>
          <w:color w:val="000000"/>
          <w:highlight w:val="none"/>
        </w:rPr>
      </w:r>
      <w:r>
        <w:rPr>
          <w:highlight w:val="none"/>
        </w:rPr>
      </w:r>
      <w:r/>
    </w:p>
    <w:p>
      <w:pPr>
        <w:pStyle w:val="922"/>
        <w:ind w:firstLine="482"/>
        <w:spacing w:line="479" w:lineRule="atLeast"/>
        <w:rPr>
          <w:rFonts w:ascii="宋体" w:hAnsi="宋体" w:cs="宋体"/>
          <w:sz w:val="24"/>
          <w:szCs w:val="24"/>
          <w:highlight w:val="none"/>
        </w:rPr>
      </w:pPr>
      <w:r>
        <w:rPr>
          <w:color w:val="000000"/>
          <w:highlight w:val="none"/>
        </w:rPr>
        <w:t xml:space="preserve"> </w:t>
      </w:r>
      <w:r>
        <w:rPr>
          <w:rFonts w:hint="eastAsia" w:ascii="宋体" w:hAnsi="宋体" w:cs="宋体"/>
          <w:b/>
          <w:bCs/>
          <w:color w:val="000000"/>
          <w:sz w:val="24"/>
          <w:szCs w:val="24"/>
          <w:highlight w:val="none"/>
        </w:rPr>
        <w:t xml:space="preserve">32.10履约保证金相关政策</w:t>
      </w:r>
      <w:r>
        <w:rPr>
          <w:highlight w:val="none"/>
        </w:rPr>
      </w:r>
      <w:r/>
    </w:p>
    <w:p>
      <w:pPr>
        <w:pStyle w:val="922"/>
        <w:ind w:firstLine="480"/>
        <w:spacing w:line="479" w:lineRule="atLeast"/>
        <w:rPr>
          <w:rFonts w:ascii="宋体" w:hAnsi="宋体" w:cs="宋体"/>
          <w:sz w:val="24"/>
          <w:szCs w:val="24"/>
          <w:highlight w:val="none"/>
        </w:rPr>
      </w:pPr>
      <w:r>
        <w:rPr>
          <w:rFonts w:hint="eastAsia" w:ascii="宋体" w:hAnsi="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highlight w:val="none"/>
        </w:rPr>
      </w:r>
      <w:r/>
    </w:p>
    <w:p>
      <w:pPr>
        <w:pStyle w:val="922"/>
        <w:ind w:firstLine="480"/>
        <w:spacing w:line="479" w:lineRule="atLeast"/>
        <w:rPr>
          <w:rFonts w:ascii="宋体" w:hAnsi="宋体" w:cs="宋体"/>
          <w:sz w:val="24"/>
          <w:szCs w:val="24"/>
          <w:highlight w:val="none"/>
        </w:rPr>
      </w:pPr>
      <w:r>
        <w:rPr>
          <w:rFonts w:hint="eastAsia" w:ascii="宋体" w:hAnsi="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highlight w:val="none"/>
        </w:rPr>
      </w:r>
      <w:r/>
    </w:p>
    <w:p>
      <w:pPr>
        <w:pStyle w:val="941"/>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3"/>
        <w:rPr>
          <w:rFonts w:hint="eastAsia" w:ascii="黑体" w:eastAsia="黑体"/>
          <w:bCs/>
          <w:sz w:val="44"/>
          <w:highlight w:val="none"/>
        </w:rPr>
      </w:pPr>
      <w:r>
        <w:rPr>
          <w:rFonts w:hint="eastAsia" w:ascii="黑体" w:eastAsia="黑体"/>
          <w:bCs/>
          <w:sz w:val="44"/>
          <w:highlight w:val="none"/>
        </w:rPr>
        <w:t xml:space="preserve">第三章  合同</w:t>
      </w:r>
      <w:bookmarkEnd w:id="181"/>
      <w:r>
        <w:rPr>
          <w:highlight w:val="none"/>
        </w:rPr>
      </w:r>
      <w:bookmarkEnd w:id="182"/>
      <w:r>
        <w:rPr>
          <w:highlight w:val="none"/>
        </w:rPr>
      </w:r>
      <w:bookmarkEnd w:id="183"/>
      <w:r>
        <w:rPr>
          <w:highlight w:val="none"/>
        </w:rPr>
      </w:r>
      <w:bookmarkEnd w:id="184"/>
      <w:r>
        <w:rPr>
          <w:highlight w:val="none"/>
        </w:rPr>
      </w:r>
      <w:bookmarkEnd w:id="185"/>
      <w:r>
        <w:rPr>
          <w:rFonts w:hint="eastAsia" w:ascii="黑体" w:eastAsia="黑体"/>
          <w:bCs/>
          <w:sz w:val="44"/>
          <w:highlight w:val="none"/>
        </w:rPr>
        <w:t xml:space="preserve">文本</w:t>
      </w:r>
      <w:r>
        <w:rPr>
          <w:highlight w:val="none"/>
        </w:rPr>
      </w:r>
      <w:r/>
    </w:p>
    <w:p>
      <w:pPr>
        <w:pStyle w:val="922"/>
        <w:ind w:firstLine="480"/>
        <w:spacing w:line="500" w:lineRule="exact"/>
        <w:rPr>
          <w:rFonts w:hint="eastAsia" w:ascii="宋体" w:hAnsi="宋体"/>
          <w:bCs/>
          <w:sz w:val="24"/>
          <w:highlight w:val="none"/>
        </w:rPr>
      </w:pPr>
      <w:r>
        <w:rPr>
          <w:highlight w:val="none"/>
        </w:rPr>
      </w:r>
      <w:bookmarkStart w:id="186" w:name="_Toc20823315"/>
      <w:r>
        <w:rPr>
          <w:highlight w:val="none"/>
        </w:rPr>
      </w:r>
      <w:bookmarkStart w:id="187" w:name="_Toc16938559"/>
      <w:r>
        <w:rPr>
          <w:highlight w:val="none"/>
        </w:rPr>
      </w:r>
      <w:bookmarkStart w:id="188" w:name="_Toc513029243"/>
      <w:r>
        <w:rPr>
          <w:rFonts w:hint="eastAsia" w:ascii="宋体" w:hAnsi="宋体"/>
          <w:bCs/>
          <w:sz w:val="24"/>
          <w:highlight w:val="none"/>
        </w:rPr>
        <w:t xml:space="preserve">以下为中标后签定本项目合同的通用条款，中标人不得提出实质性的修改。</w:t>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highlight w:val="none"/>
        </w:rPr>
      </w:pPr>
      <w:r>
        <w:rPr>
          <w:highlight w:val="none"/>
        </w:rPr>
      </w:r>
      <w:r>
        <w:rPr>
          <w:highlight w:val="none"/>
        </w:rPr>
      </w:r>
      <w:r/>
    </w:p>
    <w:p>
      <w:pPr>
        <w:pStyle w:val="937"/>
        <w:jc w:val="center"/>
        <w:rPr>
          <w:rFonts w:ascii="宋体" w:hAnsi="宋体" w:cs="宋体"/>
          <w:b/>
          <w:bCs/>
          <w:spacing w:val="-20"/>
          <w:sz w:val="48"/>
          <w:szCs w:val="48"/>
          <w:highlight w:val="none"/>
        </w:rPr>
      </w:pPr>
      <w:r>
        <w:rPr>
          <w:rFonts w:ascii="宋体" w:hAnsi="宋体" w:cs="宋体"/>
          <w:b/>
          <w:bCs/>
          <w:spacing w:val="-20"/>
          <w:sz w:val="48"/>
          <w:szCs w:val="48"/>
          <w:highlight w:val="none"/>
        </w:rPr>
      </w:r>
      <w:r>
        <w:rPr>
          <w:highlight w:val="none"/>
        </w:rPr>
      </w:r>
      <w:r/>
    </w:p>
    <w:p>
      <w:pPr>
        <w:pStyle w:val="937"/>
        <w:jc w:val="center"/>
        <w:rPr>
          <w:rFonts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rPr>
          <w:highlight w:val="none"/>
        </w:rPr>
      </w:r>
      <w:r/>
    </w:p>
    <w:p>
      <w:pPr>
        <w:pStyle w:val="922"/>
        <w:rPr>
          <w:rFonts w:ascii="宋体" w:hAnsi="宋体" w:cs="宋体"/>
          <w:b/>
          <w:bCs/>
          <w:spacing w:val="-20"/>
          <w:sz w:val="40"/>
          <w:szCs w:val="40"/>
          <w:highlight w:val="none"/>
        </w:rPr>
      </w:pPr>
      <w:r>
        <w:rPr>
          <w:rFonts w:ascii="宋体" w:hAnsi="宋体" w:cs="宋体"/>
          <w:b/>
          <w:bCs/>
          <w:spacing w:val="-20"/>
          <w:sz w:val="40"/>
          <w:szCs w:val="40"/>
          <w:highlight w:val="none"/>
        </w:rPr>
      </w:r>
      <w:r>
        <w:rPr>
          <w:highlight w:val="none"/>
        </w:rPr>
      </w:r>
      <w:r/>
    </w:p>
    <w:p>
      <w:pPr>
        <w:pStyle w:val="922"/>
        <w:rPr>
          <w:rFonts w:ascii="宋体" w:hAnsi="宋体" w:cs="宋体"/>
          <w:b/>
          <w:bCs/>
          <w:spacing w:val="-20"/>
          <w:sz w:val="40"/>
          <w:szCs w:val="40"/>
          <w:highlight w:val="none"/>
        </w:rPr>
      </w:pPr>
      <w:r>
        <w:rPr>
          <w:rFonts w:ascii="宋体" w:hAnsi="宋体" w:cs="宋体"/>
          <w:b/>
          <w:bCs/>
          <w:spacing w:val="-20"/>
          <w:sz w:val="40"/>
          <w:szCs w:val="40"/>
          <w:highlight w:val="none"/>
        </w:rPr>
      </w:r>
      <w:r>
        <w:rPr>
          <w:highlight w:val="none"/>
        </w:rPr>
      </w:r>
      <w:r/>
    </w:p>
    <w:p>
      <w:pPr>
        <w:pStyle w:val="922"/>
        <w:rPr>
          <w:rFonts w:ascii="宋体" w:hAnsi="宋体" w:cs="宋体"/>
          <w:b/>
          <w:bCs/>
          <w:spacing w:val="-20"/>
          <w:sz w:val="40"/>
          <w:szCs w:val="40"/>
          <w:highlight w:val="none"/>
        </w:rPr>
      </w:pPr>
      <w:r>
        <w:rPr>
          <w:rFonts w:ascii="宋体" w:hAnsi="宋体" w:cs="宋体"/>
          <w:b/>
          <w:bCs/>
          <w:spacing w:val="-20"/>
          <w:sz w:val="40"/>
          <w:szCs w:val="40"/>
          <w:highlight w:val="none"/>
        </w:rPr>
      </w:r>
      <w:r>
        <w:rPr>
          <w:highlight w:val="none"/>
        </w:rPr>
      </w:r>
      <w:r/>
    </w:p>
    <w:p>
      <w:pPr>
        <w:pStyle w:val="922"/>
        <w:ind w:left="42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rPr>
          <w:highlight w:val="none"/>
        </w:rPr>
      </w:r>
      <w:r/>
    </w:p>
    <w:p>
      <w:pPr>
        <w:pStyle w:val="922"/>
        <w:ind w:left="42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rPr>
          <w:highlight w:val="none"/>
        </w:rPr>
      </w:r>
      <w:r/>
    </w:p>
    <w:p>
      <w:pPr>
        <w:pStyle w:val="922"/>
        <w:ind w:left="42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rPr>
          <w:highlight w:val="none"/>
        </w:rPr>
      </w:r>
      <w:r/>
    </w:p>
    <w:p>
      <w:pPr>
        <w:pStyle w:val="922"/>
        <w:ind w:left="42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rPr>
          <w:highlight w:val="none"/>
        </w:rPr>
      </w:r>
      <w:r/>
    </w:p>
    <w:p>
      <w:pPr>
        <w:pStyle w:val="922"/>
        <w:ind w:left="42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rPr>
          <w:highlight w:val="none"/>
        </w:rPr>
      </w:r>
      <w:r/>
    </w:p>
    <w:p>
      <w:pPr>
        <w:pStyle w:val="922"/>
        <w:rPr>
          <w:highlight w:val="none"/>
        </w:rPr>
      </w:pPr>
      <w:r>
        <w:rPr>
          <w:highlight w:val="none"/>
        </w:rPr>
      </w:r>
      <w:r>
        <w:rPr>
          <w:highlight w:val="none"/>
        </w:rPr>
      </w:r>
      <w:r/>
    </w:p>
    <w:p>
      <w:pPr>
        <w:pStyle w:val="922"/>
        <w:rPr>
          <w:rFonts w:eastAsia="黑体"/>
          <w:sz w:val="44"/>
          <w:szCs w:val="44"/>
          <w:highlight w:val="none"/>
        </w:rPr>
      </w:pPr>
      <w:r>
        <w:rPr>
          <w:rFonts w:eastAsia="黑体"/>
          <w:sz w:val="44"/>
          <w:szCs w:val="44"/>
          <w:highlight w:val="none"/>
        </w:rPr>
        <w:br w:type="page" w:clear="all"/>
      </w:r>
      <w:r>
        <w:rPr>
          <w:highlight w:val="none"/>
        </w:rPr>
      </w:r>
      <w:r/>
    </w:p>
    <w:p>
      <w:pPr>
        <w:pStyle w:val="922"/>
        <w:rPr>
          <w:rFonts w:eastAsia="黑体"/>
          <w:sz w:val="44"/>
          <w:szCs w:val="44"/>
          <w:highlight w:val="none"/>
        </w:rPr>
      </w:pPr>
      <w:r>
        <w:rPr>
          <w:rFonts w:eastAsia="黑体"/>
          <w:sz w:val="44"/>
          <w:szCs w:val="44"/>
          <w:highlight w:val="none"/>
        </w:rPr>
      </w:r>
      <w:r>
        <w:rPr>
          <w:highlight w:val="none"/>
        </w:rPr>
      </w:r>
      <w:r/>
    </w:p>
    <w:p>
      <w:pPr>
        <w:pStyle w:val="922"/>
        <w:rPr>
          <w:rFonts w:eastAsia="黑体"/>
          <w:sz w:val="44"/>
          <w:szCs w:val="44"/>
          <w:highlight w:val="none"/>
        </w:rPr>
      </w:pPr>
      <w:r>
        <w:rPr>
          <w:rFonts w:eastAsia="黑体"/>
          <w:sz w:val="44"/>
          <w:szCs w:val="44"/>
          <w:highlight w:val="none"/>
        </w:rPr>
      </w:r>
      <w:r>
        <w:rPr>
          <w:highlight w:val="none"/>
        </w:rPr>
      </w:r>
      <w:r/>
    </w:p>
    <w:p>
      <w:pPr>
        <w:pStyle w:val="922"/>
        <w:jc w:val="center"/>
        <w:rPr>
          <w:rFonts w:eastAsia="黑体"/>
          <w:sz w:val="44"/>
          <w:szCs w:val="44"/>
          <w:highlight w:val="none"/>
        </w:rPr>
      </w:pPr>
      <w:r>
        <w:rPr>
          <w:rFonts w:hint="eastAsia" w:eastAsia="黑体"/>
          <w:sz w:val="44"/>
          <w:szCs w:val="44"/>
          <w:highlight w:val="none"/>
        </w:rPr>
        <w:t xml:space="preserve">使 用 说 明</w:t>
      </w:r>
      <w:r>
        <w:rPr>
          <w:highlight w:val="none"/>
        </w:rPr>
      </w:r>
      <w:r/>
    </w:p>
    <w:p>
      <w:pPr>
        <w:pStyle w:val="922"/>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rPr>
          <w:highlight w:val="none"/>
        </w:rPr>
      </w:r>
      <w:r/>
    </w:p>
    <w:p>
      <w:pPr>
        <w:pStyle w:val="922"/>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rPr>
          <w:highlight w:val="none"/>
        </w:rPr>
      </w:r>
      <w:r/>
    </w:p>
    <w:p>
      <w:pPr>
        <w:pStyle w:val="922"/>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rPr>
          <w:highlight w:val="none"/>
        </w:rPr>
      </w:r>
      <w:r/>
    </w:p>
    <w:p>
      <w:pPr>
        <w:pStyle w:val="922"/>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rPr>
          <w:highlight w:val="none"/>
        </w:rPr>
      </w:r>
      <w:r/>
    </w:p>
    <w:p>
      <w:pPr>
        <w:pStyle w:val="922"/>
        <w:ind w:firstLine="880"/>
        <w:rPr>
          <w:rFonts w:eastAsia="黑体"/>
          <w:sz w:val="44"/>
          <w:szCs w:val="4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highlight w:val="none"/>
        </w:rPr>
      </w:r>
      <w:r>
        <w:rPr>
          <w:highlight w:val="none"/>
        </w:rPr>
      </w:r>
      <w:r/>
    </w:p>
    <w:p>
      <w:pPr>
        <w:pStyle w:val="924"/>
        <w:spacing w:line="400" w:lineRule="exact"/>
        <w:tabs>
          <w:tab w:val="left" w:pos="360" w:leader="none"/>
        </w:tabs>
        <w:rPr>
          <w:rFonts w:ascii="宋体" w:hAnsi="宋体" w:eastAsia="宋体"/>
          <w:b w:val="0"/>
          <w:bCs w:val="0"/>
          <w:sz w:val="28"/>
          <w:szCs w:val="28"/>
          <w:highlight w:val="none"/>
        </w:rPr>
      </w:pPr>
      <w:r>
        <w:rPr>
          <w:highlight w:val="none"/>
        </w:rPr>
      </w:r>
      <w:bookmarkStart w:id="189" w:name="_Toc22209"/>
      <w:r>
        <w:rPr>
          <w:rFonts w:hint="eastAsia" w:ascii="宋体" w:hAnsi="宋体" w:eastAsia="宋体"/>
          <w:b w:val="0"/>
          <w:sz w:val="28"/>
          <w:szCs w:val="28"/>
          <w:highlight w:val="none"/>
        </w:rPr>
        <w:t xml:space="preserve">第一节 政府采购合同协议书</w:t>
      </w:r>
      <w:bookmarkEnd w:id="189"/>
      <w:r>
        <w:rPr>
          <w:highlight w:val="none"/>
        </w:rPr>
      </w:r>
      <w:r/>
    </w:p>
    <w:p>
      <w:pPr>
        <w:pStyle w:val="924"/>
        <w:spacing w:line="400" w:lineRule="exact"/>
        <w:tabs>
          <w:tab w:val="left" w:pos="360" w:leader="none"/>
        </w:tabs>
        <w:rPr>
          <w:rFonts w:ascii="宋体" w:hAnsi="宋体" w:eastAsia="宋体"/>
          <w:b w:val="0"/>
          <w:bCs w:val="0"/>
          <w:sz w:val="28"/>
          <w:szCs w:val="28"/>
          <w:highlight w:val="none"/>
        </w:rPr>
      </w:pPr>
      <w:r>
        <w:rPr>
          <w:rFonts w:ascii="宋体" w:hAnsi="宋体" w:eastAsia="宋体"/>
          <w:b w:val="0"/>
          <w:bCs w:val="0"/>
          <w:sz w:val="28"/>
          <w:szCs w:val="28"/>
          <w:highlight w:val="none"/>
        </w:rPr>
      </w:r>
      <w:r>
        <w:rPr>
          <w:highlight w:val="none"/>
        </w:rPr>
      </w:r>
      <w:r/>
    </w:p>
    <w:p>
      <w:pPr>
        <w:pStyle w:val="922"/>
        <w:spacing w:line="400" w:lineRule="exact"/>
        <w:rPr>
          <w:rFonts w:ascii="宋体" w:hAnsi="宋体"/>
          <w:highlight w:val="none"/>
        </w:rPr>
      </w:pPr>
      <w:r>
        <w:rPr>
          <w:rFonts w:hint="eastAsia" w:ascii="宋体" w:hAnsi="宋体"/>
          <w:highlight w:val="none"/>
        </w:rPr>
        <w:t xml:space="preserve">甲方（全称）：</w:t>
      </w:r>
      <w:r>
        <w:rPr>
          <w:rFonts w:hint="eastAsia" w:ascii="宋体" w:hAnsi="宋体"/>
          <w:highlight w:val="none"/>
          <w:u w:val="single"/>
        </w:rPr>
        <w:t xml:space="preserve">                        </w:t>
      </w:r>
      <w:r>
        <w:rPr>
          <w:rFonts w:hint="eastAsia" w:ascii="宋体" w:hAnsi="宋体"/>
          <w:highlight w:val="none"/>
        </w:rPr>
        <w:t xml:space="preserve">（采购人、受采购人委托签订合同的单位或采购</w:t>
      </w:r>
      <w:r>
        <w:rPr>
          <w:rFonts w:hint="eastAsia" w:ascii="宋体" w:hAnsi="宋体"/>
          <w:highlight w:val="none"/>
        </w:rPr>
        <w:tab/>
      </w:r>
      <w:r>
        <w:rPr>
          <w:rFonts w:hint="eastAsia" w:ascii="宋体" w:hAnsi="宋体"/>
          <w:highlight w:val="none"/>
        </w:rPr>
        <w:t xml:space="preserve">                                   文件约定的合同甲方）</w:t>
      </w:r>
      <w:r>
        <w:rPr>
          <w:highlight w:val="none"/>
        </w:rPr>
      </w:r>
      <w:r/>
    </w:p>
    <w:p>
      <w:pPr>
        <w:pStyle w:val="922"/>
        <w:spacing w:line="400" w:lineRule="exact"/>
        <w:rPr>
          <w:rFonts w:ascii="宋体" w:hAnsi="宋体"/>
          <w:highlight w:val="none"/>
        </w:rPr>
      </w:pPr>
      <w:r>
        <w:rPr>
          <w:rFonts w:hint="eastAsia" w:ascii="宋体" w:hAnsi="宋体"/>
          <w:highlight w:val="none"/>
        </w:rPr>
        <w:t xml:space="preserve">乙方1（全称）：</w:t>
      </w:r>
      <w:r>
        <w:rPr>
          <w:rFonts w:hint="eastAsia" w:ascii="宋体" w:hAnsi="宋体"/>
          <w:highlight w:val="none"/>
          <w:u w:val="single"/>
        </w:rPr>
        <w:t xml:space="preserve">                       </w:t>
      </w:r>
      <w:r>
        <w:rPr>
          <w:rFonts w:hint="eastAsia" w:ascii="宋体" w:hAnsi="宋体"/>
          <w:highlight w:val="none"/>
        </w:rPr>
        <w:t xml:space="preserve">（供应商）</w:t>
      </w:r>
      <w:r>
        <w:rPr>
          <w:highlight w:val="none"/>
        </w:rPr>
      </w:r>
      <w:r/>
    </w:p>
    <w:p>
      <w:pPr>
        <w:pStyle w:val="922"/>
        <w:spacing w:line="400" w:lineRule="exact"/>
        <w:rPr>
          <w:rFonts w:ascii="宋体" w:hAnsi="宋体"/>
          <w:highlight w:val="none"/>
        </w:rPr>
      </w:pPr>
      <w:r>
        <w:rPr>
          <w:rFonts w:hint="eastAsia" w:ascii="宋体" w:hAnsi="宋体"/>
          <w:highlight w:val="none"/>
        </w:rPr>
        <w:t xml:space="preserve">乙方2（全称）：</w:t>
      </w:r>
      <w:r>
        <w:rPr>
          <w:rFonts w:hint="eastAsia" w:ascii="宋体" w:hAnsi="宋体"/>
          <w:highlight w:val="none"/>
          <w:u w:val="single"/>
        </w:rPr>
        <w:t xml:space="preserve">                        </w:t>
      </w:r>
      <w:r>
        <w:rPr>
          <w:rFonts w:hint="eastAsia" w:ascii="宋体" w:hAnsi="宋体"/>
          <w:highlight w:val="none"/>
        </w:rPr>
        <w:t xml:space="preserve">（联合体成员供应商或其他合同主体）（如有）</w:t>
      </w:r>
      <w:r>
        <w:rPr>
          <w:highlight w:val="none"/>
        </w:rPr>
      </w:r>
      <w:r/>
    </w:p>
    <w:p>
      <w:pPr>
        <w:pStyle w:val="922"/>
        <w:spacing w:line="400" w:lineRule="exact"/>
        <w:rPr>
          <w:rFonts w:ascii="宋体" w:hAnsi="宋体"/>
          <w:highlight w:val="none"/>
        </w:rPr>
      </w:pPr>
      <w:r>
        <w:rPr>
          <w:rFonts w:hint="eastAsia" w:ascii="宋体" w:hAnsi="宋体"/>
          <w:highlight w:val="none"/>
        </w:rPr>
        <w:t xml:space="preserve">乙方3（全称）</w:t>
      </w:r>
      <w:r>
        <w:rPr>
          <w:rFonts w:hint="eastAsia" w:ascii="宋体" w:hAnsi="宋体"/>
          <w:highlight w:val="none"/>
          <w:u w:val="single"/>
        </w:rPr>
        <w:t xml:space="preserve">                          </w:t>
      </w:r>
      <w:r>
        <w:rPr>
          <w:rFonts w:hint="eastAsia" w:ascii="宋体" w:hAnsi="宋体"/>
          <w:highlight w:val="none"/>
        </w:rPr>
        <w:t xml:space="preserve">（联合体成员供应商或其他合同主体）（如有）</w:t>
      </w:r>
      <w:r>
        <w:rPr>
          <w:highlight w:val="none"/>
        </w:rPr>
      </w:r>
      <w:r/>
    </w:p>
    <w:p>
      <w:pPr>
        <w:pStyle w:val="922"/>
        <w:spacing w:line="400" w:lineRule="exact"/>
        <w:rPr>
          <w:rFonts w:ascii="宋体" w:hAnsi="宋体"/>
          <w:highlight w:val="none"/>
        </w:rPr>
      </w:pPr>
      <w:r>
        <w:rPr>
          <w:rFonts w:ascii="宋体" w:hAnsi="宋体"/>
          <w:highlight w:val="none"/>
        </w:rPr>
      </w:r>
      <w:r>
        <w:rPr>
          <w:highlight w:val="none"/>
        </w:rPr>
      </w:r>
      <w:r/>
    </w:p>
    <w:p>
      <w:pPr>
        <w:pStyle w:val="944"/>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highlight w:val="none"/>
        </w:rPr>
      </w:r>
      <w:r/>
    </w:p>
    <w:p>
      <w:pPr>
        <w:pStyle w:val="922"/>
        <w:numPr>
          <w:ilvl w:val="0"/>
          <w:numId w:val="2"/>
        </w:numPr>
        <w:ind w:firstLine="422"/>
        <w:spacing w:line="400" w:lineRule="exact"/>
        <w:rPr>
          <w:rFonts w:ascii="宋体" w:hAnsi="宋体"/>
          <w:b/>
          <w:highlight w:val="none"/>
        </w:rPr>
      </w:pPr>
      <w:r>
        <w:rPr>
          <w:rFonts w:hint="eastAsia" w:ascii="宋体" w:hAnsi="宋体"/>
          <w:b/>
          <w:highlight w:val="none"/>
        </w:rPr>
        <w:t xml:space="preserve">项目信息</w:t>
      </w:r>
      <w:r>
        <w:rPr>
          <w:highlight w:val="none"/>
        </w:rPr>
      </w:r>
      <w:r/>
    </w:p>
    <w:p>
      <w:pPr>
        <w:pStyle w:val="944"/>
        <w:numPr>
          <w:ilvl w:val="0"/>
          <w:numId w:val="3"/>
        </w:numPr>
        <w:ind w:firstLine="420"/>
        <w:spacing w:line="400" w:lineRule="exact"/>
        <w:rPr>
          <w:rFonts w:ascii="宋体" w:hAnsi="宋体" w:eastAsia="宋体"/>
          <w:sz w:val="21"/>
          <w:szCs w:val="21"/>
          <w:highlight w:val="none"/>
          <w:u w:val="single"/>
        </w:rPr>
      </w:pPr>
      <w:r>
        <w:rPr>
          <w:rFonts w:hint="eastAsia" w:ascii="宋体" w:hAnsi="宋体" w:eastAsia="宋体"/>
          <w:sz w:val="21"/>
          <w:szCs w:val="21"/>
          <w:highlight w:val="none"/>
        </w:rPr>
        <w:t xml:space="preserve">采购项目名称：</w:t>
      </w:r>
      <w:r>
        <w:rPr>
          <w:rFonts w:ascii="宋体" w:hAnsi="宋体" w:eastAsia="宋体"/>
          <w:sz w:val="21"/>
          <w:szCs w:val="21"/>
          <w:highlight w:val="none"/>
          <w:u w:val="single"/>
        </w:rPr>
        <w:t xml:space="preserve">                                          </w:t>
      </w:r>
      <w:r>
        <w:rPr>
          <w:highlight w:val="none"/>
        </w:rPr>
      </w:r>
      <w:r/>
    </w:p>
    <w:p>
      <w:pPr>
        <w:pStyle w:val="944"/>
        <w:ind w:firstLine="0"/>
        <w:spacing w:line="400" w:lineRule="exact"/>
        <w:tabs>
          <w:tab w:val="left" w:pos="999" w:leader="none"/>
        </w:tabs>
        <w:rPr>
          <w:rFonts w:ascii="宋体" w:hAnsi="宋体" w:eastAsia="宋体"/>
          <w:sz w:val="21"/>
          <w:szCs w:val="21"/>
          <w:highlight w:val="none"/>
        </w:rPr>
      </w:pPr>
      <w:r>
        <w:rPr>
          <w:rFonts w:hint="eastAsia" w:ascii="宋体" w:hAnsi="宋体" w:eastAsia="宋体"/>
          <w:sz w:val="21"/>
          <w:szCs w:val="21"/>
          <w:highlight w:val="none"/>
        </w:rPr>
        <w:t xml:space="preserve">         采购项目编号：</w:t>
      </w:r>
      <w:r>
        <w:rPr>
          <w:rFonts w:ascii="宋体" w:hAnsi="宋体" w:eastAsia="宋体"/>
          <w:sz w:val="21"/>
          <w:szCs w:val="21"/>
          <w:highlight w:val="none"/>
          <w:u w:val="single"/>
        </w:rPr>
        <w:t xml:space="preserve">                                          </w:t>
      </w:r>
      <w:r>
        <w:rPr>
          <w:highlight w:val="none"/>
        </w:rPr>
      </w:r>
      <w:r/>
    </w:p>
    <w:p>
      <w:pPr>
        <w:pStyle w:val="944"/>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（2）采购计划编号：</w:t>
      </w:r>
      <w:r>
        <w:rPr>
          <w:rFonts w:ascii="宋体" w:hAnsi="宋体" w:eastAsia="宋体"/>
          <w:sz w:val="21"/>
          <w:szCs w:val="21"/>
          <w:highlight w:val="none"/>
          <w:u w:val="single"/>
        </w:rPr>
        <w:t xml:space="preserve">                     </w:t>
      </w:r>
      <w:r>
        <w:rPr>
          <w:rFonts w:hint="eastAsia" w:ascii="宋体" w:hAnsi="宋体" w:eastAsia="宋体"/>
          <w:sz w:val="21"/>
          <w:szCs w:val="21"/>
          <w:highlight w:val="none"/>
          <w:u w:val="single"/>
        </w:rPr>
        <w:t xml:space="preserve">                </w:t>
      </w:r>
      <w:r>
        <w:rPr>
          <w:rFonts w:ascii="宋体" w:hAnsi="宋体" w:eastAsia="宋体"/>
          <w:sz w:val="21"/>
          <w:szCs w:val="21"/>
          <w:highlight w:val="none"/>
          <w:u w:val="single"/>
        </w:rPr>
        <w:t xml:space="preserve">     </w:t>
      </w:r>
      <w:r>
        <w:rPr>
          <w:rFonts w:ascii="宋体" w:hAnsi="宋体" w:eastAsia="宋体"/>
          <w:sz w:val="21"/>
          <w:szCs w:val="21"/>
          <w:highlight w:val="none"/>
        </w:rPr>
        <w:t xml:space="preserve"> </w:t>
      </w:r>
      <w:r>
        <w:rPr>
          <w:highlight w:val="none"/>
        </w:rPr>
      </w:r>
      <w:r/>
    </w:p>
    <w:p>
      <w:pPr>
        <w:pStyle w:val="922"/>
        <w:ind w:firstLine="420"/>
        <w:spacing w:line="400" w:lineRule="exact"/>
        <w:rPr>
          <w:rFonts w:ascii="宋体" w:hAnsi="宋体"/>
          <w:highlight w:val="none"/>
        </w:rPr>
      </w:pPr>
      <w:r>
        <w:rPr>
          <w:rFonts w:hint="eastAsia" w:ascii="宋体" w:hAnsi="宋体"/>
          <w:highlight w:val="none"/>
        </w:rPr>
        <w:t xml:space="preserve">（3）项目内容：</w:t>
      </w:r>
      <w:r>
        <w:rPr>
          <w:highlight w:val="none"/>
        </w:rPr>
      </w:r>
      <w:r/>
    </w:p>
    <w:p>
      <w:pPr>
        <w:pStyle w:val="922"/>
        <w:ind w:firstLine="420"/>
        <w:spacing w:line="400" w:lineRule="exact"/>
        <w:rPr>
          <w:rFonts w:ascii="宋体" w:hAnsi="宋体"/>
          <w:highlight w:val="none"/>
        </w:rPr>
      </w:pPr>
      <w:r>
        <w:rPr>
          <w:rFonts w:hint="eastAsia" w:ascii="宋体" w:hAnsi="宋体"/>
          <w:highlight w:val="none"/>
        </w:rPr>
        <w:t xml:space="preserve">     采购标的及数量（台/套</w:t>
      </w:r>
      <w:r>
        <w:rPr>
          <w:rFonts w:ascii="宋体" w:hAnsi="宋体"/>
          <w:highlight w:val="none"/>
          <w:lang w:val="en"/>
        </w:rPr>
        <w:t xml:space="preserve">/</w:t>
      </w:r>
      <w:r>
        <w:rPr>
          <w:rFonts w:hint="eastAsia" w:ascii="宋体" w:hAnsi="宋体"/>
          <w:highlight w:val="none"/>
          <w:lang w:val="en"/>
        </w:rPr>
        <w:t xml:space="preserve">个</w:t>
      </w:r>
      <w:r>
        <w:rPr>
          <w:rFonts w:ascii="宋体" w:hAnsi="宋体"/>
          <w:highlight w:val="none"/>
          <w:lang w:val="en"/>
        </w:rPr>
        <w:t xml:space="preserve">/</w:t>
      </w:r>
      <w:r>
        <w:rPr>
          <w:rFonts w:hint="eastAsia" w:ascii="宋体" w:hAnsi="宋体"/>
          <w:highlight w:val="none"/>
          <w:lang w:val="en"/>
        </w:rPr>
        <w:t xml:space="preserve">架</w:t>
      </w:r>
      <w:r>
        <w:rPr>
          <w:rFonts w:ascii="宋体" w:hAnsi="宋体"/>
          <w:highlight w:val="none"/>
          <w:lang w:val="en"/>
        </w:rPr>
        <w:t xml:space="preserve">/</w:t>
      </w:r>
      <w:r>
        <w:rPr>
          <w:rFonts w:hint="eastAsia" w:ascii="宋体" w:hAnsi="宋体"/>
          <w:highlight w:val="none"/>
          <w:lang w:val="en"/>
        </w:rPr>
        <w:t xml:space="preserve">组等</w:t>
      </w:r>
      <w:r>
        <w:rPr>
          <w:rFonts w:hint="eastAsia" w:ascii="宋体" w:hAnsi="宋体"/>
          <w:highlight w:val="none"/>
        </w:rPr>
        <w:t xml:space="preserve">）：</w:t>
      </w:r>
      <w:r>
        <w:rPr>
          <w:rFonts w:hint="eastAsia" w:ascii="宋体" w:hAnsi="宋体"/>
          <w:highlight w:val="none"/>
          <w:u w:val="single"/>
        </w:rPr>
        <w:t xml:space="preserve">                       </w:t>
      </w:r>
      <w:r>
        <w:rPr>
          <w:rFonts w:hint="eastAsia" w:ascii="宋体" w:hAnsi="宋体"/>
          <w:highlight w:val="none"/>
        </w:rPr>
        <w:t xml:space="preserve">            </w:t>
      </w:r>
      <w:r>
        <w:rPr>
          <w:rFonts w:hint="eastAsia" w:ascii="宋体" w:hAnsi="宋体"/>
          <w:highlight w:val="none"/>
          <w:u w:val="single"/>
        </w:rPr>
        <w:t xml:space="preserve">                  </w:t>
      </w:r>
      <w:r>
        <w:rPr>
          <w:rFonts w:hint="eastAsia" w:ascii="宋体" w:hAnsi="宋体"/>
          <w:highlight w:val="none"/>
        </w:rPr>
        <w:t xml:space="preserve"> </w:t>
      </w:r>
      <w:r>
        <w:rPr>
          <w:highlight w:val="none"/>
        </w:rPr>
      </w:r>
      <w:r/>
    </w:p>
    <w:p>
      <w:pPr>
        <w:pStyle w:val="922"/>
        <w:ind w:firstLine="420"/>
        <w:spacing w:line="400" w:lineRule="exact"/>
        <w:rPr>
          <w:rFonts w:ascii="宋体" w:hAnsi="宋体" w:cs="宋体"/>
          <w:highlight w:val="none"/>
        </w:rPr>
      </w:pPr>
      <w:r>
        <w:rPr>
          <w:rFonts w:hint="eastAsia" w:ascii="宋体" w:hAnsi="宋体"/>
          <w:highlight w:val="none"/>
        </w:rPr>
        <w:t xml:space="preserve">     </w:t>
      </w:r>
      <w:r>
        <w:rPr>
          <w:rFonts w:hint="eastAsia" w:ascii="宋体" w:hAnsi="宋体" w:cs="宋体"/>
          <w:highlight w:val="none"/>
        </w:rPr>
        <w:t xml:space="preserve">品牌：</w:t>
      </w:r>
      <w:r>
        <w:rPr>
          <w:rFonts w:hint="eastAsia" w:ascii="宋体" w:hAnsi="宋体" w:cs="宋体"/>
          <w:highlight w:val="none"/>
          <w:u w:val="single"/>
        </w:rPr>
        <w:t xml:space="preserve">      </w:t>
      </w:r>
      <w:r>
        <w:rPr>
          <w:rFonts w:ascii="宋体" w:hAnsi="宋体" w:cs="宋体"/>
          <w:highlight w:val="none"/>
          <w:u w:val="single"/>
          <w:lang w:val="en"/>
        </w:rPr>
        <w:t xml:space="preserve">   </w:t>
      </w:r>
      <w:r>
        <w:rPr>
          <w:rFonts w:hint="eastAsia" w:ascii="宋体" w:hAnsi="宋体" w:cs="宋体"/>
          <w:highlight w:val="none"/>
          <w:u w:val="single"/>
        </w:rPr>
        <w:t xml:space="preserve">    </w:t>
      </w:r>
      <w:r>
        <w:rPr>
          <w:rFonts w:ascii="宋体" w:hAnsi="宋体" w:cs="宋体"/>
          <w:highlight w:val="none"/>
          <w:u w:val="single"/>
          <w:lang w:val="en"/>
        </w:rPr>
        <w:t xml:space="preserve"> </w:t>
      </w:r>
      <w:r>
        <w:rPr>
          <w:rFonts w:hint="eastAsia" w:ascii="宋体" w:hAnsi="宋体" w:cs="宋体"/>
          <w:highlight w:val="none"/>
          <w:u w:val="single"/>
        </w:rPr>
        <w:t xml:space="preserve"> </w:t>
      </w:r>
      <w:r>
        <w:rPr>
          <w:rFonts w:ascii="宋体" w:hAnsi="宋体" w:cs="宋体"/>
          <w:highlight w:val="none"/>
          <w:lang w:val="en"/>
        </w:rPr>
        <w:t xml:space="preserve">     </w:t>
      </w:r>
      <w:r>
        <w:rPr>
          <w:rFonts w:hint="eastAsia" w:ascii="宋体" w:hAnsi="宋体" w:cs="宋体"/>
          <w:highlight w:val="none"/>
        </w:rPr>
        <w:t xml:space="preserve">规格型号：</w:t>
      </w:r>
      <w:r>
        <w:rPr>
          <w:rFonts w:hint="eastAsia" w:ascii="宋体" w:hAnsi="宋体" w:cs="宋体"/>
          <w:highlight w:val="none"/>
          <w:u w:val="single"/>
        </w:rPr>
        <w:t xml:space="preserve">   </w:t>
      </w:r>
      <w:r>
        <w:rPr>
          <w:rFonts w:ascii="宋体" w:hAnsi="宋体" w:cs="宋体"/>
          <w:highlight w:val="none"/>
          <w:u w:val="single"/>
          <w:lang w:val="en"/>
        </w:rPr>
        <w:t xml:space="preserve">  </w:t>
      </w:r>
      <w:r>
        <w:rPr>
          <w:rFonts w:hint="eastAsia" w:ascii="宋体" w:hAnsi="宋体" w:cs="宋体"/>
          <w:highlight w:val="none"/>
          <w:u w:val="single"/>
        </w:rPr>
        <w:t xml:space="preserve">       </w:t>
      </w:r>
      <w:r>
        <w:rPr>
          <w:rFonts w:ascii="宋体" w:hAnsi="宋体" w:cs="宋体"/>
          <w:highlight w:val="none"/>
          <w:u w:val="single"/>
          <w:lang w:val="en"/>
        </w:rPr>
        <w:t xml:space="preserve">   </w:t>
      </w:r>
      <w:r>
        <w:rPr>
          <w:highlight w:val="none"/>
        </w:rPr>
      </w:r>
      <w:r/>
    </w:p>
    <w:p>
      <w:pPr>
        <w:pStyle w:val="922"/>
        <w:ind w:firstLine="945"/>
        <w:spacing w:line="400" w:lineRule="exact"/>
        <w:rPr>
          <w:rFonts w:ascii="宋体" w:hAnsi="宋体"/>
          <w:highlight w:val="none"/>
          <w:u w:val="single"/>
        </w:rPr>
      </w:pPr>
      <w:r>
        <w:rPr>
          <w:rFonts w:hint="eastAsia" w:ascii="宋体" w:hAnsi="宋体"/>
          <w:highlight w:val="none"/>
        </w:rPr>
        <w:t xml:space="preserve">采购标的的技术要求、商务要求具体见附件。</w:t>
      </w:r>
      <w:r>
        <w:rPr>
          <w:highlight w:val="none"/>
        </w:rPr>
      </w:r>
      <w:r/>
    </w:p>
    <w:p>
      <w:pPr>
        <w:pStyle w:val="922"/>
        <w:ind w:firstLine="945"/>
        <w:spacing w:line="400" w:lineRule="exact"/>
        <w:rPr>
          <w:rFonts w:ascii="宋体" w:hAnsi="宋体" w:cs="宋体"/>
          <w:highlight w:val="none"/>
        </w:rPr>
      </w:pPr>
      <w:r>
        <w:rPr>
          <w:rFonts w:hint="eastAsia" w:ascii="宋体" w:hAnsi="宋体" w:cs="汉仪书宋二S"/>
          <w:highlight w:val="none"/>
        </w:rPr>
        <w:t xml:space="preserve">①</w:t>
      </w:r>
      <w:r>
        <w:rPr>
          <w:rFonts w:hint="eastAsia" w:ascii="宋体" w:hAnsi="宋体" w:cs="宋体"/>
          <w:highlight w:val="none"/>
        </w:rPr>
        <w:t xml:space="preserve">涉及信息类产品，请填写该产品关键部件的品牌、型号：</w:t>
      </w:r>
      <w:r>
        <w:rPr>
          <w:highlight w:val="none"/>
        </w:rPr>
      </w:r>
      <w:r/>
    </w:p>
    <w:p>
      <w:pPr>
        <w:pStyle w:val="922"/>
        <w:ind w:firstLine="420"/>
        <w:spacing w:line="400" w:lineRule="exact"/>
        <w:rPr>
          <w:rFonts w:ascii="宋体" w:hAnsi="宋体" w:cs="宋体"/>
          <w:highlight w:val="none"/>
          <w:u w:val="single"/>
        </w:rPr>
      </w:pPr>
      <w:r>
        <w:rPr>
          <w:rFonts w:hint="eastAsia" w:ascii="宋体" w:hAnsi="宋体" w:cs="宋体"/>
          <w:highlight w:val="none"/>
        </w:rPr>
        <w:t xml:space="preserve">     标的名称：</w:t>
      </w:r>
      <w:r>
        <w:rPr>
          <w:rFonts w:hint="eastAsia" w:ascii="宋体" w:hAnsi="宋体" w:cs="宋体"/>
          <w:highlight w:val="none"/>
          <w:u w:val="single"/>
        </w:rPr>
        <w:t xml:space="preserve">      </w:t>
      </w:r>
      <w:r>
        <w:rPr>
          <w:rFonts w:ascii="宋体" w:hAnsi="宋体" w:cs="宋体"/>
          <w:highlight w:val="none"/>
          <w:u w:val="single"/>
          <w:lang w:val="en"/>
        </w:rPr>
        <w:t xml:space="preserve">               </w:t>
      </w:r>
      <w:r>
        <w:rPr>
          <w:rFonts w:hint="eastAsia" w:ascii="宋体" w:hAnsi="宋体" w:cs="宋体"/>
          <w:highlight w:val="none"/>
          <w:u w:val="single"/>
        </w:rPr>
        <w:t xml:space="preserve">    </w:t>
      </w:r>
      <w:r>
        <w:rPr>
          <w:highlight w:val="none"/>
        </w:rPr>
      </w:r>
      <w:r/>
    </w:p>
    <w:p>
      <w:pPr>
        <w:pStyle w:val="922"/>
        <w:ind w:firstLine="420"/>
        <w:spacing w:line="400" w:lineRule="exact"/>
        <w:rPr>
          <w:rFonts w:ascii="宋体" w:hAnsi="宋体" w:cs="宋体"/>
          <w:highlight w:val="none"/>
        </w:rPr>
      </w:pPr>
      <w:r>
        <w:rPr>
          <w:rFonts w:hint="eastAsia" w:ascii="宋体" w:hAnsi="宋体" w:cs="宋体"/>
          <w:highlight w:val="none"/>
        </w:rPr>
        <w:t xml:space="preserve">     关键部件：</w:t>
      </w:r>
      <w:r>
        <w:rPr>
          <w:rFonts w:hint="eastAsia" w:ascii="宋体" w:hAnsi="宋体" w:cs="宋体"/>
          <w:highlight w:val="none"/>
          <w:u w:val="single"/>
        </w:rPr>
        <w:t xml:space="preserve">          </w:t>
      </w:r>
      <w:r>
        <w:rPr>
          <w:rFonts w:hint="eastAsia" w:ascii="宋体" w:hAnsi="宋体" w:cs="宋体"/>
          <w:highlight w:val="none"/>
        </w:rPr>
        <w:t xml:space="preserve"> </w:t>
      </w:r>
      <w:r>
        <w:rPr>
          <w:rFonts w:hint="eastAsia" w:ascii="宋体" w:hAnsi="宋体" w:cs="宋体"/>
          <w:highlight w:val="none"/>
        </w:rPr>
        <w:t xml:space="preserve">品牌：</w:t>
      </w:r>
      <w:r>
        <w:rPr>
          <w:rFonts w:hint="eastAsia" w:ascii="宋体" w:hAnsi="宋体" w:cs="宋体"/>
          <w:highlight w:val="none"/>
          <w:u w:val="single"/>
        </w:rPr>
        <w:t xml:space="preserve">        </w:t>
      </w:r>
      <w:r>
        <w:rPr>
          <w:rFonts w:hint="eastAsia" w:ascii="宋体" w:hAnsi="宋体" w:cs="宋体"/>
          <w:highlight w:val="none"/>
        </w:rPr>
        <w:t xml:space="preserve"> 型号：</w:t>
      </w:r>
      <w:r>
        <w:rPr>
          <w:rFonts w:hint="eastAsia" w:ascii="宋体" w:hAnsi="宋体" w:cs="宋体"/>
          <w:highlight w:val="none"/>
          <w:u w:val="single"/>
        </w:rPr>
        <w:t xml:space="preserve">       </w:t>
      </w:r>
      <w:r>
        <w:rPr>
          <w:rFonts w:hint="eastAsia" w:ascii="宋体" w:hAnsi="宋体" w:cs="宋体"/>
          <w:highlight w:val="none"/>
        </w:rPr>
        <w:t xml:space="preserve"> </w:t>
      </w:r>
      <w:r>
        <w:rPr>
          <w:highlight w:val="none"/>
        </w:rPr>
      </w:r>
      <w:r/>
    </w:p>
    <w:p>
      <w:pPr>
        <w:pStyle w:val="945"/>
        <w:ind w:firstLine="42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rPr>
        <w:t xml:space="preserve">关键部件</w:t>
      </w:r>
      <w:r>
        <w:rPr>
          <w:rFonts w:hint="eastAsia" w:ascii="宋体" w:hAnsi="宋体" w:eastAsia="宋体" w:cs="宋体"/>
          <w:sz w:val="21"/>
          <w:highlight w:val="none"/>
        </w:rPr>
        <w:t xml:space="preserve">：</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highlight w:val="none"/>
        </w:rPr>
      </w:r>
      <w:r/>
    </w:p>
    <w:p>
      <w:pPr>
        <w:pStyle w:val="945"/>
        <w:ind w:firstLine="420"/>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highlight w:val="none"/>
        </w:rPr>
      </w:r>
      <w:r/>
    </w:p>
    <w:p>
      <w:pPr>
        <w:pStyle w:val="945"/>
        <w:ind w:firstLine="0"/>
        <w:rPr>
          <w:rFonts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highlight w:val="none"/>
        </w:rPr>
      </w:r>
      <w:r/>
    </w:p>
    <w:p>
      <w:pPr>
        <w:pStyle w:val="945"/>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rPr>
          <w:highlight w:val="none"/>
        </w:rPr>
      </w:r>
      <w:r/>
    </w:p>
    <w:p>
      <w:pPr>
        <w:pStyle w:val="945"/>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highlight w:val="none"/>
        </w:rPr>
      </w:r>
      <w:r/>
    </w:p>
    <w:p>
      <w:pPr>
        <w:pStyle w:val="945"/>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rPr>
          <w:highlight w:val="none"/>
        </w:rPr>
      </w:r>
      <w:r/>
    </w:p>
    <w:p>
      <w:pPr>
        <w:pStyle w:val="945"/>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rPr>
          <w:highlight w:val="none"/>
        </w:rPr>
      </w:r>
      <w:r/>
    </w:p>
    <w:p>
      <w:pPr>
        <w:pStyle w:val="945"/>
        <w:ind w:firstLine="420"/>
        <w:rPr>
          <w:rFonts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lang w:val="en"/>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rPr>
          <w:highlight w:val="none"/>
        </w:rPr>
      </w:r>
      <w:r/>
    </w:p>
    <w:p>
      <w:pPr>
        <w:pStyle w:val="945"/>
        <w:ind w:firstLine="420"/>
        <w:rPr>
          <w:rFonts w:ascii="宋体" w:hAnsi="宋体" w:eastAsia="宋体" w:cs="宋体"/>
          <w:sz w:val="21"/>
          <w:highlight w:val="none"/>
          <w:u w:val="single"/>
        </w:rPr>
      </w:pPr>
      <w:r>
        <w:rPr>
          <w:rFonts w:hint="eastAsia" w:ascii="宋体" w:hAnsi="宋体" w:eastAsia="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rPr>
          <w:highlight w:val="none"/>
        </w:rPr>
      </w:r>
      <w:r/>
    </w:p>
    <w:p>
      <w:pPr>
        <w:pStyle w:val="945"/>
        <w:ind w:firstLine="42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rPr>
          <w:highlight w:val="none"/>
        </w:rPr>
      </w:r>
      <w:r/>
    </w:p>
    <w:p>
      <w:pPr>
        <w:pStyle w:val="945"/>
        <w:ind w:firstLine="220"/>
        <w:rPr>
          <w:rFonts w:ascii="宋体" w:hAnsi="宋体" w:eastAsia="宋体" w:cs="Times New Roman"/>
          <w:sz w:val="21"/>
          <w:highlight w:val="none"/>
        </w:rPr>
      </w:pPr>
      <w:r>
        <w:rPr>
          <w:rFonts w:hint="eastAsia" w:ascii="宋体" w:hAnsi="宋体" w:eastAsia="宋体"/>
          <w:highlight w:val="none"/>
        </w:rPr>
        <w:t xml:space="preserve"> （</w:t>
      </w:r>
      <w:r>
        <w:rPr>
          <w:rFonts w:ascii="宋体" w:hAnsi="宋体" w:eastAsia="宋体"/>
          <w:highlight w:val="none"/>
          <w:lang w:val="en"/>
        </w:rPr>
        <w:t xml:space="preserve">6</w:t>
      </w:r>
      <w:r>
        <w:rPr>
          <w:rFonts w:hint="eastAsia" w:ascii="宋体" w:hAnsi="宋体" w:eastAsia="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highlight w:val="none"/>
        </w:rPr>
      </w:r>
      <w:r/>
    </w:p>
    <w:p>
      <w:pPr>
        <w:pStyle w:val="922"/>
        <w:spacing w:line="400" w:lineRule="exact"/>
        <w:rPr>
          <w:rFonts w:ascii="宋体" w:hAnsi="宋体"/>
          <w:iCs/>
          <w:highlight w:val="none"/>
        </w:rPr>
      </w:pPr>
      <w:r>
        <w:rPr>
          <w:rFonts w:hint="eastAsia" w:ascii="宋体" w:hAnsi="宋体"/>
          <w:highlight w:val="none"/>
        </w:rPr>
        <w:t xml:space="preserve">         本合同是否为专门面向中小企业的采购合同（中小企业预留合同）：</w:t>
      </w:r>
      <w:r>
        <w:rPr>
          <w:rFonts w:ascii="Wingdings" w:hAnsi="Wingdings" w:eastAsia="Wingdings" w:cs="Wingdings"/>
          <w:iCs/>
          <w:highlight w:val="none"/>
        </w:rPr>
        <w:t xml:space="preserve">¨</w:t>
      </w:r>
      <w:r>
        <w:rPr>
          <w:rFonts w:hint="eastAsia" w:ascii="宋体" w:hAnsi="宋体"/>
          <w:iCs/>
          <w:highlight w:val="none"/>
        </w:rPr>
        <w:t xml:space="preserve">是    </w:t>
      </w:r>
      <w:r>
        <w:rPr>
          <w:rFonts w:ascii="Wingdings" w:hAnsi="Wingdings" w:eastAsia="Wingdings" w:cs="Wingdings"/>
          <w:iCs/>
          <w:highlight w:val="none"/>
        </w:rPr>
        <w:t xml:space="preserve">¨</w:t>
      </w:r>
      <w:r>
        <w:rPr>
          <w:rFonts w:hint="eastAsia" w:ascii="宋体" w:hAnsi="宋体"/>
          <w:iCs/>
          <w:highlight w:val="none"/>
        </w:rPr>
        <w:t xml:space="preserve">否</w:t>
      </w:r>
      <w:r>
        <w:rPr>
          <w:highlight w:val="none"/>
        </w:rPr>
      </w:r>
      <w:r/>
    </w:p>
    <w:p>
      <w:pPr>
        <w:pStyle w:val="922"/>
        <w:spacing w:line="400" w:lineRule="exact"/>
        <w:rPr>
          <w:rFonts w:ascii="宋体" w:hAnsi="宋体"/>
          <w:iCs/>
          <w:highlight w:val="none"/>
        </w:rPr>
      </w:pPr>
      <w:r>
        <w:rPr>
          <w:rFonts w:hint="eastAsia" w:ascii="宋体" w:hAnsi="宋体"/>
          <w:highlight w:val="none"/>
        </w:rPr>
        <w:t xml:space="preserve">         若本项目不专门面向中小企业采购，是否给予小微企业评审优惠：</w:t>
      </w:r>
      <w:r>
        <w:rPr>
          <w:rFonts w:ascii="Wingdings" w:hAnsi="Wingdings" w:eastAsia="Wingdings" w:cs="Wingdings"/>
          <w:iCs/>
          <w:highlight w:val="none"/>
        </w:rPr>
        <w:t xml:space="preserve">¨</w:t>
      </w:r>
      <w:r>
        <w:rPr>
          <w:rFonts w:hint="eastAsia" w:ascii="宋体" w:hAnsi="宋体"/>
          <w:iCs/>
          <w:highlight w:val="none"/>
        </w:rPr>
        <w:t xml:space="preserve">是   </w:t>
      </w:r>
      <w:r>
        <w:rPr>
          <w:rFonts w:ascii="Wingdings" w:hAnsi="Wingdings" w:eastAsia="Wingdings" w:cs="Wingdings"/>
          <w:iCs/>
          <w:highlight w:val="none"/>
        </w:rPr>
        <w:t xml:space="preserve">¨</w:t>
      </w:r>
      <w:r>
        <w:rPr>
          <w:rFonts w:hint="eastAsia" w:ascii="宋体" w:hAnsi="宋体"/>
          <w:iCs/>
          <w:highlight w:val="none"/>
        </w:rPr>
        <w:t xml:space="preserve">否</w:t>
      </w:r>
      <w:r>
        <w:rPr>
          <w:highlight w:val="none"/>
        </w:rPr>
      </w:r>
      <w:r/>
    </w:p>
    <w:p>
      <w:pPr>
        <w:pStyle w:val="922"/>
        <w:spacing w:line="400" w:lineRule="exact"/>
        <w:rPr>
          <w:rFonts w:ascii="宋体" w:hAnsi="宋体"/>
          <w:iCs/>
          <w:highlight w:val="none"/>
        </w:rPr>
      </w:pPr>
      <w:r>
        <w:rPr>
          <w:rFonts w:hint="eastAsia" w:ascii="宋体" w:hAnsi="宋体"/>
          <w:highlight w:val="none"/>
        </w:rPr>
        <w:t xml:space="preserve">         中标（成交）采购标的制造商是否为残疾人福利性单位：</w:t>
      </w:r>
      <w:r>
        <w:rPr>
          <w:rFonts w:ascii="Wingdings" w:hAnsi="Wingdings" w:eastAsia="Wingdings" w:cs="Wingdings"/>
          <w:iCs/>
          <w:highlight w:val="none"/>
        </w:rPr>
        <w:t xml:space="preserve">¨</w:t>
      </w:r>
      <w:r>
        <w:rPr>
          <w:rFonts w:hint="eastAsia" w:ascii="宋体" w:hAnsi="宋体"/>
          <w:iCs/>
          <w:highlight w:val="none"/>
        </w:rPr>
        <w:t xml:space="preserve">是   </w:t>
      </w:r>
      <w:r>
        <w:rPr>
          <w:rFonts w:ascii="Wingdings" w:hAnsi="Wingdings" w:eastAsia="Wingdings" w:cs="Wingdings"/>
          <w:iCs/>
          <w:highlight w:val="none"/>
        </w:rPr>
        <w:t xml:space="preserve">¨</w:t>
      </w:r>
      <w:r>
        <w:rPr>
          <w:rFonts w:hint="eastAsia" w:ascii="宋体" w:hAnsi="宋体"/>
          <w:iCs/>
          <w:highlight w:val="none"/>
        </w:rPr>
        <w:t xml:space="preserve">否</w:t>
      </w:r>
      <w:r>
        <w:rPr>
          <w:highlight w:val="none"/>
        </w:rPr>
      </w:r>
      <w:r/>
    </w:p>
    <w:p>
      <w:pPr>
        <w:pStyle w:val="922"/>
        <w:spacing w:line="400" w:lineRule="exact"/>
        <w:rPr>
          <w:rFonts w:ascii="宋体" w:hAnsi="宋体"/>
          <w:highlight w:val="none"/>
        </w:rPr>
      </w:pPr>
      <w:r>
        <w:rPr>
          <w:rFonts w:hint="eastAsia" w:ascii="宋体" w:hAnsi="宋体"/>
          <w:highlight w:val="none"/>
        </w:rPr>
        <w:t xml:space="preserve">         中标（成交）采购标的制造商是否为监狱企业：</w:t>
      </w:r>
      <w:r>
        <w:rPr>
          <w:rFonts w:ascii="Wingdings" w:hAnsi="Wingdings" w:eastAsia="Wingdings" w:cs="Wingdings"/>
          <w:iCs/>
          <w:highlight w:val="none"/>
        </w:rPr>
        <w:t xml:space="preserve">¨</w:t>
      </w:r>
      <w:r>
        <w:rPr>
          <w:rFonts w:hint="eastAsia" w:ascii="宋体" w:hAnsi="宋体"/>
          <w:iCs/>
          <w:highlight w:val="none"/>
        </w:rPr>
        <w:t xml:space="preserve">是       </w:t>
      </w:r>
      <w:r>
        <w:rPr>
          <w:rFonts w:ascii="Wingdings" w:hAnsi="Wingdings" w:eastAsia="Wingdings" w:cs="Wingdings"/>
          <w:iCs/>
          <w:highlight w:val="none"/>
        </w:rPr>
        <w:t xml:space="preserve">¨</w:t>
      </w:r>
      <w:r>
        <w:rPr>
          <w:rFonts w:hint="eastAsia" w:ascii="宋体" w:hAnsi="宋体"/>
          <w:iCs/>
          <w:highlight w:val="none"/>
        </w:rPr>
        <w:t xml:space="preserve">否</w:t>
      </w:r>
      <w:r>
        <w:rPr>
          <w:highlight w:val="none"/>
        </w:rPr>
      </w:r>
      <w:r/>
    </w:p>
    <w:p>
      <w:pPr>
        <w:pStyle w:val="922"/>
        <w:ind w:firstLine="420"/>
        <w:spacing w:line="400" w:lineRule="exact"/>
        <w:rPr>
          <w:rFonts w:ascii="宋体" w:hAnsi="宋体"/>
          <w:highlight w:val="none"/>
        </w:rPr>
      </w:pPr>
      <w:r>
        <w:rPr>
          <w:rFonts w:hint="eastAsia" w:ascii="宋体" w:hAnsi="宋体"/>
          <w:highlight w:val="none"/>
        </w:rPr>
        <w:t xml:space="preserve">（</w:t>
      </w:r>
      <w:r>
        <w:rPr>
          <w:rFonts w:ascii="宋体" w:hAnsi="宋体"/>
          <w:highlight w:val="none"/>
          <w:lang w:val="en"/>
        </w:rPr>
        <w:t xml:space="preserve">7</w:t>
      </w:r>
      <w:r>
        <w:rPr>
          <w:rFonts w:hint="eastAsia" w:ascii="宋体" w:hAnsi="宋体"/>
          <w:highlight w:val="none"/>
        </w:rPr>
        <w:t xml:space="preserve">）合同是否分包：</w:t>
      </w:r>
      <w:r>
        <w:rPr>
          <w:rFonts w:ascii="Wingdings" w:hAnsi="Wingdings" w:eastAsia="Wingdings" w:cs="Wingdings"/>
          <w:iCs/>
          <w:highlight w:val="none"/>
        </w:rPr>
        <w:t xml:space="preserve">¨</w:t>
      </w:r>
      <w:r>
        <w:rPr>
          <w:rFonts w:hint="eastAsia" w:ascii="宋体" w:hAnsi="宋体"/>
          <w:iCs/>
          <w:highlight w:val="none"/>
        </w:rPr>
        <w:t xml:space="preserve">是       </w:t>
      </w:r>
      <w:r>
        <w:rPr>
          <w:rFonts w:ascii="Wingdings" w:hAnsi="Wingdings" w:eastAsia="Wingdings" w:cs="Wingdings"/>
          <w:iCs/>
          <w:highlight w:val="none"/>
        </w:rPr>
        <w:t xml:space="preserve">¨</w:t>
      </w:r>
      <w:r>
        <w:rPr>
          <w:rFonts w:hint="eastAsia" w:ascii="宋体" w:hAnsi="宋体"/>
          <w:iCs/>
          <w:highlight w:val="none"/>
        </w:rPr>
        <w:t xml:space="preserve">否</w:t>
      </w:r>
      <w:r>
        <w:rPr>
          <w:highlight w:val="none"/>
        </w:rPr>
      </w:r>
      <w:r/>
    </w:p>
    <w:p>
      <w:pPr>
        <w:pStyle w:val="922"/>
        <w:ind w:firstLine="840"/>
        <w:spacing w:line="400" w:lineRule="exact"/>
        <w:rPr>
          <w:rFonts w:ascii="宋体" w:hAnsi="宋体"/>
          <w:highlight w:val="none"/>
          <w:u w:val="single"/>
        </w:rPr>
      </w:pPr>
      <w:r>
        <w:rPr>
          <w:rFonts w:hint="eastAsia" w:ascii="宋体" w:hAnsi="宋体"/>
          <w:highlight w:val="none"/>
        </w:rPr>
        <w:t xml:space="preserve"> 分包主要内容：</w:t>
      </w:r>
      <w:r>
        <w:rPr>
          <w:rFonts w:hint="eastAsia" w:ascii="宋体" w:hAnsi="宋体"/>
          <w:highlight w:val="none"/>
          <w:u w:val="single"/>
        </w:rPr>
        <w:t xml:space="preserve">                                            </w:t>
      </w:r>
      <w:r>
        <w:rPr>
          <w:highlight w:val="none"/>
        </w:rPr>
      </w:r>
      <w:r/>
    </w:p>
    <w:p>
      <w:pPr>
        <w:pStyle w:val="922"/>
        <w:ind w:firstLine="840"/>
        <w:spacing w:line="400" w:lineRule="exact"/>
        <w:rPr>
          <w:rFonts w:ascii="宋体" w:hAnsi="宋体"/>
          <w:highlight w:val="none"/>
        </w:rPr>
      </w:pPr>
      <w:r>
        <w:rPr>
          <w:rFonts w:hint="eastAsia" w:ascii="宋体" w:hAnsi="宋体"/>
          <w:highlight w:val="none"/>
        </w:rPr>
        <w:t xml:space="preserve"> 分包供应商/制造商名称（如供应商和制造商不同，请分别填写）：</w:t>
      </w:r>
      <w:r>
        <w:rPr>
          <w:highlight w:val="none"/>
        </w:rPr>
      </w:r>
      <w:r/>
    </w:p>
    <w:p>
      <w:pPr>
        <w:pStyle w:val="922"/>
        <w:ind w:firstLine="840"/>
        <w:spacing w:line="400" w:lineRule="exact"/>
        <w:rPr>
          <w:rFonts w:ascii="宋体" w:hAnsi="宋体"/>
          <w:highlight w:val="none"/>
          <w:u w:val="single"/>
        </w:rPr>
      </w:pPr>
      <w:r>
        <w:rPr>
          <w:rFonts w:hint="eastAsia" w:ascii="宋体" w:hAnsi="宋体"/>
          <w:highlight w:val="none"/>
        </w:rPr>
        <w:t xml:space="preserve"> </w:t>
      </w:r>
      <w:r>
        <w:rPr>
          <w:rFonts w:hint="eastAsia" w:ascii="宋体" w:hAnsi="宋体"/>
          <w:highlight w:val="none"/>
          <w:u w:val="single"/>
        </w:rPr>
        <w:t xml:space="preserve">                                                          </w:t>
      </w:r>
      <w:r>
        <w:rPr>
          <w:highlight w:val="none"/>
        </w:rPr>
      </w:r>
      <w:r/>
    </w:p>
    <w:p>
      <w:pPr>
        <w:pStyle w:val="922"/>
        <w:ind w:firstLine="840"/>
        <w:spacing w:line="400" w:lineRule="exact"/>
        <w:rPr>
          <w:rFonts w:ascii="宋体" w:hAnsi="宋体"/>
          <w:highlight w:val="none"/>
        </w:rPr>
      </w:pPr>
      <w:r>
        <w:rPr>
          <w:rFonts w:hint="eastAsia" w:ascii="宋体" w:hAnsi="宋体"/>
          <w:highlight w:val="none"/>
        </w:rPr>
        <w:t xml:space="preserve"> 分包供应商/制造商类型（如果供应商和制造商不同，只填写制造商类型）：</w:t>
      </w:r>
      <w:r>
        <w:rPr>
          <w:highlight w:val="none"/>
        </w:rPr>
      </w:r>
      <w:r/>
    </w:p>
    <w:p>
      <w:pPr>
        <w:pStyle w:val="922"/>
        <w:ind w:firstLine="840"/>
        <w:spacing w:line="400" w:lineRule="exact"/>
        <w:rPr>
          <w:rFonts w:ascii="宋体" w:hAnsi="宋体"/>
          <w:iCs/>
          <w:highlight w:val="none"/>
        </w:rPr>
      </w:pPr>
      <w:r>
        <w:rPr>
          <w:rFonts w:hint="eastAsia" w:ascii="宋体" w:hAnsi="宋体"/>
          <w:iCs/>
          <w:highlight w:val="none"/>
        </w:rPr>
        <w:t xml:space="preserve"> </w:t>
      </w:r>
      <w:r>
        <w:rPr>
          <w:rFonts w:ascii="Wingdings" w:hAnsi="Wingdings" w:eastAsia="Wingdings" w:cs="Wingdings"/>
          <w:iCs/>
          <w:highlight w:val="none"/>
        </w:rPr>
        <w:t xml:space="preserve">¨</w:t>
      </w:r>
      <w:r>
        <w:rPr>
          <w:rFonts w:hint="eastAsia" w:ascii="宋体" w:hAnsi="宋体"/>
          <w:iCs/>
          <w:highlight w:val="none"/>
        </w:rPr>
        <w:t xml:space="preserve">大型企业  </w:t>
      </w:r>
      <w:r>
        <w:rPr>
          <w:rFonts w:ascii="Wingdings" w:hAnsi="Wingdings" w:eastAsia="Wingdings" w:cs="Wingdings"/>
          <w:iCs/>
          <w:highlight w:val="none"/>
        </w:rPr>
        <w:t xml:space="preserve">¨</w:t>
      </w:r>
      <w:r>
        <w:rPr>
          <w:rFonts w:hint="eastAsia" w:ascii="宋体" w:hAnsi="宋体"/>
          <w:iCs/>
          <w:highlight w:val="none"/>
        </w:rPr>
        <w:t xml:space="preserve">中型企业  </w:t>
      </w:r>
      <w:r>
        <w:rPr>
          <w:rFonts w:ascii="Wingdings" w:hAnsi="Wingdings" w:eastAsia="Wingdings" w:cs="Wingdings"/>
          <w:iCs/>
          <w:highlight w:val="none"/>
        </w:rPr>
        <w:t xml:space="preserve">¨</w:t>
      </w:r>
      <w:r>
        <w:rPr>
          <w:rFonts w:hint="eastAsia" w:ascii="宋体" w:hAnsi="宋体"/>
          <w:iCs/>
          <w:highlight w:val="none"/>
        </w:rPr>
        <w:t xml:space="preserve">小微型企业  </w:t>
      </w:r>
      <w:r>
        <w:rPr>
          <w:highlight w:val="none"/>
        </w:rPr>
      </w:r>
      <w:r/>
    </w:p>
    <w:p>
      <w:pPr>
        <w:pStyle w:val="922"/>
        <w:ind w:firstLine="840"/>
        <w:spacing w:line="400" w:lineRule="exact"/>
        <w:rPr>
          <w:rFonts w:ascii="宋体" w:hAnsi="宋体"/>
          <w:highlight w:val="none"/>
        </w:rPr>
      </w:pPr>
      <w:r>
        <w:rPr>
          <w:rFonts w:hint="eastAsia" w:ascii="宋体" w:hAnsi="宋体"/>
          <w:iCs/>
          <w:highlight w:val="none"/>
        </w:rPr>
        <w:t xml:space="preserve"> </w:t>
      </w:r>
      <w:r>
        <w:rPr>
          <w:rFonts w:ascii="Wingdings" w:hAnsi="Wingdings" w:eastAsia="Wingdings" w:cs="Wingdings"/>
          <w:iCs/>
          <w:highlight w:val="none"/>
        </w:rPr>
        <w:t xml:space="preserve">¨</w:t>
      </w:r>
      <w:r>
        <w:rPr>
          <w:rFonts w:hint="eastAsia" w:ascii="宋体" w:hAnsi="宋体"/>
          <w:iCs/>
          <w:highlight w:val="none"/>
        </w:rPr>
        <w:t xml:space="preserve">残疾人福利性单位 </w:t>
      </w:r>
      <w:r>
        <w:rPr>
          <w:rFonts w:ascii="Wingdings" w:hAnsi="Wingdings" w:eastAsia="Wingdings" w:cs="Wingdings"/>
          <w:iCs/>
          <w:highlight w:val="none"/>
        </w:rPr>
        <w:t xml:space="preserve">¨</w:t>
      </w:r>
      <w:r>
        <w:rPr>
          <w:rFonts w:hint="eastAsia" w:ascii="宋体" w:hAnsi="宋体"/>
          <w:iCs/>
          <w:highlight w:val="none"/>
        </w:rPr>
        <w:t xml:space="preserve">监狱企业 </w:t>
      </w:r>
      <w:r>
        <w:rPr>
          <w:rFonts w:ascii="Wingdings" w:hAnsi="Wingdings" w:eastAsia="Wingdings" w:cs="Wingdings"/>
          <w:iCs/>
          <w:highlight w:val="none"/>
        </w:rPr>
        <w:t xml:space="preserve">¨</w:t>
      </w:r>
      <w:r>
        <w:rPr>
          <w:rFonts w:hint="eastAsia" w:ascii="宋体" w:hAnsi="宋体"/>
          <w:iCs/>
          <w:highlight w:val="none"/>
        </w:rPr>
        <w:t xml:space="preserve">其他</w:t>
      </w:r>
      <w:r>
        <w:rPr>
          <w:highlight w:val="none"/>
        </w:rPr>
      </w:r>
      <w:r/>
    </w:p>
    <w:p>
      <w:pPr>
        <w:pStyle w:val="922"/>
        <w:spacing w:line="400" w:lineRule="exact"/>
        <w:rPr>
          <w:rFonts w:ascii="宋体" w:hAnsi="宋体" w:cs="宋体"/>
          <w:iCs/>
          <w:highlight w:val="none"/>
        </w:rPr>
      </w:pPr>
      <w:r>
        <w:rPr>
          <w:rFonts w:hint="eastAsia" w:ascii="宋体" w:hAnsi="宋体"/>
          <w:highlight w:val="none"/>
        </w:rPr>
        <w:t xml:space="preserve">    </w:t>
      </w:r>
      <w:r>
        <w:rPr>
          <w:rFonts w:hint="eastAsia" w:ascii="宋体" w:hAnsi="宋体" w:cs="宋体"/>
          <w:highlight w:val="none"/>
        </w:rPr>
        <w:t xml:space="preserve">（</w:t>
      </w:r>
      <w:r>
        <w:rPr>
          <w:rFonts w:ascii="宋体" w:hAnsi="宋体" w:cs="宋体"/>
          <w:highlight w:val="none"/>
          <w:lang w:val="en"/>
        </w:rPr>
        <w:t xml:space="preserve">8</w:t>
      </w:r>
      <w:r>
        <w:rPr>
          <w:rFonts w:hint="eastAsia" w:ascii="宋体" w:hAnsi="宋体" w:cs="宋体"/>
          <w:highlight w:val="none"/>
        </w:rPr>
        <w:t xml:space="preserve">）中标（成交）供应商是否为外商投资企业：</w:t>
      </w:r>
      <w:r>
        <w:rPr>
          <w:rFonts w:ascii="Wingdings" w:hAnsi="Wingdings" w:eastAsia="Wingdings" w:cs="Wingdings"/>
          <w:iCs/>
          <w:highlight w:val="none"/>
        </w:rPr>
        <w:t xml:space="preserve">¨</w:t>
      </w:r>
      <w:r>
        <w:rPr>
          <w:rFonts w:hint="eastAsia" w:ascii="宋体" w:hAnsi="宋体" w:cs="宋体"/>
          <w:iCs/>
          <w:highlight w:val="none"/>
        </w:rPr>
        <w:t xml:space="preserve">是       </w:t>
      </w:r>
      <w:r>
        <w:rPr>
          <w:rFonts w:ascii="Wingdings" w:hAnsi="Wingdings" w:eastAsia="Wingdings" w:cs="Wingdings"/>
          <w:iCs/>
          <w:highlight w:val="none"/>
        </w:rPr>
        <w:t xml:space="preserve">¨</w:t>
      </w:r>
      <w:r>
        <w:rPr>
          <w:rFonts w:hint="eastAsia" w:ascii="宋体" w:hAnsi="宋体" w:cs="宋体"/>
          <w:iCs/>
          <w:highlight w:val="none"/>
        </w:rPr>
        <w:t xml:space="preserve">否</w:t>
      </w:r>
      <w:r>
        <w:rPr>
          <w:highlight w:val="none"/>
        </w:rPr>
      </w:r>
      <w:r/>
    </w:p>
    <w:p>
      <w:pPr>
        <w:pStyle w:val="945"/>
        <w:ind w:firstLine="420"/>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rPr>
          <w:highlight w:val="none"/>
        </w:rPr>
      </w:r>
      <w:r/>
    </w:p>
    <w:p>
      <w:pPr>
        <w:pStyle w:val="922"/>
        <w:ind w:firstLine="420"/>
        <w:spacing w:line="400" w:lineRule="exact"/>
        <w:rPr>
          <w:rFonts w:ascii="宋体" w:hAnsi="宋体" w:cs="宋体"/>
          <w:highlight w:val="none"/>
        </w:rPr>
      </w:pPr>
      <w:r>
        <w:rPr>
          <w:rFonts w:hint="eastAsia" w:ascii="宋体" w:hAnsi="宋体" w:cs="宋体"/>
          <w:highlight w:val="none"/>
        </w:rPr>
        <w:t xml:space="preserve">（</w:t>
      </w:r>
      <w:r>
        <w:rPr>
          <w:rFonts w:ascii="宋体" w:hAnsi="宋体" w:cs="宋体"/>
          <w:highlight w:val="none"/>
          <w:lang w:val="en"/>
        </w:rPr>
        <w:t xml:space="preserve">9</w:t>
      </w:r>
      <w:r>
        <w:rPr>
          <w:rFonts w:hint="eastAsia" w:ascii="宋体" w:hAnsi="宋体" w:cs="宋体"/>
          <w:highlight w:val="none"/>
        </w:rPr>
        <w:t xml:space="preserve">）是否涉及进口产品：</w:t>
      </w:r>
      <w:r>
        <w:rPr>
          <w:highlight w:val="none"/>
        </w:rPr>
      </w:r>
      <w:r/>
    </w:p>
    <w:p>
      <w:pPr>
        <w:pStyle w:val="922"/>
        <w:ind w:firstLine="840"/>
        <w:spacing w:line="400" w:lineRule="exact"/>
        <w:rPr>
          <w:rFonts w:ascii="宋体" w:hAnsi="宋体" w:cs="宋体"/>
          <w:highlight w:val="none"/>
          <w:u w:val="single"/>
        </w:rPr>
      </w:pPr>
      <w:r>
        <w:rPr>
          <w:rFonts w:hint="eastAsia" w:ascii="宋体" w:hAnsi="宋体" w:cs="宋体"/>
          <w:highlight w:val="none"/>
        </w:rPr>
        <w:t xml:space="preserve"> </w:t>
      </w:r>
      <w:r>
        <w:rPr>
          <w:rFonts w:ascii="Wingdings" w:hAnsi="Wingdings" w:eastAsia="Wingdings" w:cs="Wingdings"/>
          <w:highlight w:val="none"/>
        </w:rPr>
        <w:t xml:space="preserve">¨</w:t>
      </w:r>
      <w:r>
        <w:rPr>
          <w:rFonts w:hint="eastAsia" w:ascii="宋体" w:hAnsi="宋体" w:cs="宋体"/>
          <w:highlight w:val="none"/>
        </w:rPr>
        <w:t xml:space="preserve">是，《政府采购品目分类目录》底级品目名称：</w:t>
      </w:r>
      <w:r>
        <w:rPr>
          <w:rFonts w:hint="eastAsia" w:ascii="宋体" w:hAnsi="宋体" w:cs="宋体"/>
          <w:highlight w:val="none"/>
          <w:u w:val="single"/>
        </w:rPr>
        <w:t xml:space="preserve">         </w:t>
      </w:r>
      <w:r>
        <w:rPr>
          <w:rFonts w:hint="eastAsia" w:ascii="宋体" w:hAnsi="宋体" w:cs="宋体"/>
          <w:highlight w:val="none"/>
        </w:rPr>
        <w:t xml:space="preserve"> 金额：</w:t>
      </w:r>
      <w:r>
        <w:rPr>
          <w:rFonts w:hint="eastAsia" w:ascii="宋体" w:hAnsi="宋体" w:cs="宋体"/>
          <w:highlight w:val="none"/>
          <w:u w:val="single"/>
        </w:rPr>
        <w:t xml:space="preserve">        </w:t>
      </w:r>
      <w:r>
        <w:rPr>
          <w:highlight w:val="none"/>
        </w:rPr>
      </w:r>
      <w:r/>
    </w:p>
    <w:p>
      <w:pPr>
        <w:pStyle w:val="922"/>
        <w:ind w:firstLine="840"/>
        <w:spacing w:line="400" w:lineRule="exact"/>
        <w:rPr>
          <w:rFonts w:ascii="宋体" w:hAnsi="宋体"/>
          <w:highlight w:val="none"/>
        </w:rPr>
      </w:pPr>
      <w:r>
        <w:rPr>
          <w:rFonts w:hint="eastAsia" w:ascii="宋体" w:hAnsi="宋体" w:cs="宋体"/>
          <w:highlight w:val="none"/>
        </w:rPr>
        <w:t xml:space="preserve">        国别：</w:t>
      </w:r>
      <w:r>
        <w:rPr>
          <w:rFonts w:hint="eastAsia" w:ascii="宋体" w:hAnsi="宋体" w:cs="宋体"/>
          <w:highlight w:val="none"/>
          <w:u w:val="single"/>
        </w:rPr>
        <w:t xml:space="preserve">        </w:t>
      </w:r>
      <w:r>
        <w:rPr>
          <w:rFonts w:hint="eastAsia" w:ascii="宋体" w:hAnsi="宋体" w:cs="宋体"/>
          <w:highlight w:val="none"/>
        </w:rPr>
        <w:t xml:space="preserve"> 品牌：</w:t>
      </w:r>
      <w:r>
        <w:rPr>
          <w:rFonts w:hint="eastAsia" w:ascii="宋体" w:hAnsi="宋体" w:cs="宋体"/>
          <w:highlight w:val="none"/>
          <w:u w:val="single"/>
        </w:rPr>
        <w:t xml:space="preserve">        </w:t>
      </w:r>
      <w:r>
        <w:rPr>
          <w:rFonts w:hint="eastAsia" w:ascii="宋体" w:hAnsi="宋体" w:cs="宋体"/>
          <w:highlight w:val="none"/>
        </w:rPr>
        <w:t xml:space="preserve"> 规格型号：</w:t>
      </w:r>
      <w:r>
        <w:rPr>
          <w:rFonts w:hint="eastAsia" w:ascii="宋体" w:hAnsi="宋体" w:cs="宋体"/>
          <w:highlight w:val="none"/>
          <w:u w:val="single"/>
        </w:rPr>
        <w:t xml:space="preserve">        </w:t>
      </w:r>
      <w:r>
        <w:rPr>
          <w:rFonts w:hint="eastAsia" w:ascii="宋体" w:hAnsi="宋体"/>
          <w:highlight w:val="none"/>
        </w:rPr>
        <w:t xml:space="preserve">      </w:t>
      </w:r>
      <w:r>
        <w:rPr>
          <w:highlight w:val="none"/>
        </w:rPr>
      </w:r>
      <w:r/>
    </w:p>
    <w:p>
      <w:pPr>
        <w:pStyle w:val="922"/>
        <w:ind w:firstLine="840"/>
        <w:spacing w:line="400" w:lineRule="exact"/>
        <w:rPr>
          <w:rFonts w:ascii="宋体" w:hAnsi="宋体"/>
          <w:highlight w:val="none"/>
        </w:rPr>
      </w:pPr>
      <w:r>
        <w:rPr>
          <w:rFonts w:hint="eastAsia" w:ascii="宋体" w:hAnsi="宋体"/>
          <w:highlight w:val="none"/>
        </w:rPr>
        <w:t xml:space="preserve"> </w:t>
      </w:r>
      <w:r>
        <w:rPr>
          <w:rFonts w:ascii="Wingdings" w:hAnsi="Wingdings" w:eastAsia="Wingdings" w:cs="Wingdings"/>
          <w:highlight w:val="none"/>
        </w:rPr>
        <w:t xml:space="preserve">¨</w:t>
      </w:r>
      <w:r>
        <w:rPr>
          <w:rFonts w:hint="eastAsia" w:ascii="宋体" w:hAnsi="宋体"/>
          <w:highlight w:val="none"/>
        </w:rPr>
        <w:t xml:space="preserve">否</w:t>
      </w:r>
      <w:r>
        <w:rPr>
          <w:highlight w:val="none"/>
        </w:rPr>
      </w:r>
      <w:r/>
    </w:p>
    <w:p>
      <w:pPr>
        <w:pStyle w:val="922"/>
        <w:spacing w:line="400" w:lineRule="exact"/>
        <w:tabs>
          <w:tab w:val="left" w:pos="740" w:leader="none"/>
        </w:tabs>
        <w:rPr>
          <w:rFonts w:ascii="宋体" w:hAnsi="宋体"/>
          <w:highlight w:val="none"/>
        </w:rPr>
      </w:pPr>
      <w:r>
        <w:rPr>
          <w:rFonts w:hint="eastAsia" w:ascii="宋体" w:hAnsi="宋体"/>
          <w:highlight w:val="none"/>
        </w:rPr>
        <w:t xml:space="preserve">    （1</w:t>
      </w:r>
      <w:r>
        <w:rPr>
          <w:rFonts w:ascii="宋体" w:hAnsi="宋体"/>
          <w:highlight w:val="none"/>
          <w:lang w:val="en"/>
        </w:rPr>
        <w:t xml:space="preserve">0</w:t>
      </w:r>
      <w:r>
        <w:rPr>
          <w:rFonts w:hint="eastAsia" w:ascii="宋体" w:hAnsi="宋体"/>
          <w:highlight w:val="none"/>
        </w:rPr>
        <w:t xml:space="preserve">）是否涉及节能产品：</w:t>
      </w:r>
      <w:r>
        <w:rPr>
          <w:highlight w:val="none"/>
        </w:rPr>
      </w:r>
      <w:r/>
    </w:p>
    <w:p>
      <w:pPr>
        <w:pStyle w:val="922"/>
        <w:spacing w:line="400" w:lineRule="exact"/>
        <w:tabs>
          <w:tab w:val="left" w:pos="740" w:leader="none"/>
        </w:tabs>
        <w:rPr>
          <w:rFonts w:ascii="宋体" w:hAnsi="宋体"/>
          <w:iCs/>
          <w:highlight w:val="none"/>
        </w:rPr>
      </w:pPr>
      <w:r>
        <w:rPr>
          <w:rFonts w:hint="eastAsia" w:ascii="宋体" w:hAnsi="宋体"/>
          <w:highlight w:val="none"/>
        </w:rPr>
        <w:t xml:space="preserve">         </w:t>
      </w:r>
      <w:r>
        <w:rPr>
          <w:rFonts w:ascii="Wingdings" w:hAnsi="Wingdings" w:eastAsia="Wingdings" w:cs="Wingdings"/>
          <w:highlight w:val="none"/>
        </w:rPr>
        <w:t xml:space="preserve">¨</w:t>
      </w:r>
      <w:r>
        <w:rPr>
          <w:rFonts w:hint="eastAsia" w:ascii="宋体" w:hAnsi="宋体"/>
          <w:highlight w:val="none"/>
        </w:rPr>
        <w:t xml:space="preserve">是，《节能产品政府采购品目清单》的底级品目名称：</w:t>
      </w:r>
      <w:r>
        <w:rPr>
          <w:rFonts w:hint="eastAsia" w:ascii="宋体" w:hAnsi="宋体"/>
          <w:highlight w:val="none"/>
          <w:u w:val="single"/>
        </w:rPr>
        <w:t xml:space="preserve">         </w:t>
      </w:r>
      <w:r>
        <w:rPr>
          <w:rFonts w:hint="eastAsia" w:ascii="宋体" w:hAnsi="宋体"/>
          <w:iCs/>
          <w:highlight w:val="none"/>
        </w:rPr>
        <w:t xml:space="preserve">     </w:t>
      </w:r>
      <w:r>
        <w:rPr>
          <w:highlight w:val="none"/>
        </w:rPr>
      </w:r>
      <w:r/>
    </w:p>
    <w:p>
      <w:pPr>
        <w:pStyle w:val="922"/>
        <w:spacing w:line="400" w:lineRule="exact"/>
        <w:tabs>
          <w:tab w:val="left" w:pos="740" w:leader="none"/>
        </w:tabs>
        <w:rPr>
          <w:rFonts w:ascii="宋体" w:hAnsi="宋体"/>
          <w:iCs/>
          <w:highlight w:val="none"/>
        </w:rPr>
      </w:pPr>
      <w:r>
        <w:rPr>
          <w:rFonts w:hint="eastAsia" w:ascii="宋体" w:hAnsi="宋体"/>
          <w:iCs/>
          <w:highlight w:val="none"/>
        </w:rPr>
        <w:t xml:space="preserve">                </w:t>
      </w:r>
      <w:r>
        <w:rPr>
          <w:rFonts w:ascii="Wingdings" w:hAnsi="Wingdings" w:eastAsia="Wingdings" w:cs="Wingdings"/>
          <w:iCs/>
          <w:highlight w:val="none"/>
        </w:rPr>
        <w:t xml:space="preserve">¨</w:t>
      </w:r>
      <w:r>
        <w:rPr>
          <w:rFonts w:hint="eastAsia" w:ascii="宋体" w:hAnsi="宋体"/>
          <w:iCs/>
          <w:highlight w:val="none"/>
        </w:rPr>
        <w:t xml:space="preserve">强制采购       </w:t>
      </w:r>
      <w:r>
        <w:rPr>
          <w:rFonts w:ascii="Wingdings" w:hAnsi="Wingdings" w:eastAsia="Wingdings" w:cs="Wingdings"/>
          <w:iCs/>
          <w:highlight w:val="none"/>
        </w:rPr>
        <w:t xml:space="preserve">¨</w:t>
      </w:r>
      <w:r>
        <w:rPr>
          <w:rFonts w:hint="eastAsia" w:ascii="宋体" w:hAnsi="宋体"/>
          <w:iCs/>
          <w:highlight w:val="none"/>
        </w:rPr>
        <w:t xml:space="preserve">优先采购    </w:t>
      </w:r>
      <w:r>
        <w:rPr>
          <w:highlight w:val="none"/>
        </w:rPr>
      </w:r>
      <w:r/>
    </w:p>
    <w:p>
      <w:pPr>
        <w:pStyle w:val="922"/>
        <w:spacing w:line="400" w:lineRule="exact"/>
        <w:tabs>
          <w:tab w:val="left" w:pos="740" w:leader="none"/>
        </w:tabs>
        <w:rPr>
          <w:rFonts w:ascii="宋体" w:hAnsi="宋体"/>
          <w:highlight w:val="none"/>
        </w:rPr>
      </w:pPr>
      <w:r>
        <w:rPr>
          <w:rFonts w:hint="eastAsia" w:ascii="宋体" w:hAnsi="宋体"/>
          <w:iCs/>
          <w:highlight w:val="none"/>
        </w:rPr>
        <w:t xml:space="preserve">         </w:t>
      </w:r>
      <w:r>
        <w:rPr>
          <w:rFonts w:ascii="Wingdings" w:hAnsi="Wingdings" w:eastAsia="Wingdings" w:cs="Wingdings"/>
          <w:highlight w:val="none"/>
        </w:rPr>
        <w:t xml:space="preserve">¨</w:t>
      </w:r>
      <w:r>
        <w:rPr>
          <w:rFonts w:hint="eastAsia" w:ascii="宋体" w:hAnsi="宋体"/>
          <w:highlight w:val="none"/>
        </w:rPr>
        <w:t xml:space="preserve">否</w:t>
      </w:r>
      <w:r>
        <w:rPr>
          <w:highlight w:val="none"/>
        </w:rPr>
      </w:r>
      <w:r/>
    </w:p>
    <w:p>
      <w:pPr>
        <w:pStyle w:val="922"/>
        <w:spacing w:line="400" w:lineRule="exact"/>
        <w:tabs>
          <w:tab w:val="left" w:pos="740" w:leader="none"/>
        </w:tabs>
        <w:rPr>
          <w:rFonts w:ascii="宋体" w:hAnsi="宋体"/>
          <w:highlight w:val="none"/>
        </w:rPr>
      </w:pPr>
      <w:r>
        <w:rPr>
          <w:rFonts w:hint="eastAsia" w:ascii="宋体" w:hAnsi="宋体"/>
          <w:highlight w:val="none"/>
        </w:rPr>
        <w:t xml:space="preserve">          是否涉及环境标志产品：</w:t>
      </w:r>
      <w:r>
        <w:rPr>
          <w:highlight w:val="none"/>
        </w:rPr>
      </w:r>
      <w:r/>
    </w:p>
    <w:p>
      <w:pPr>
        <w:pStyle w:val="922"/>
        <w:spacing w:line="400" w:lineRule="exact"/>
        <w:tabs>
          <w:tab w:val="left" w:pos="740" w:leader="none"/>
        </w:tabs>
        <w:rPr>
          <w:rFonts w:ascii="宋体" w:hAnsi="宋体"/>
          <w:highlight w:val="none"/>
        </w:rPr>
      </w:pPr>
      <w:r>
        <w:rPr>
          <w:rFonts w:hint="eastAsia" w:ascii="宋体" w:hAnsi="宋体"/>
          <w:highlight w:val="none"/>
        </w:rPr>
        <w:t xml:space="preserve">         </w:t>
      </w:r>
      <w:r>
        <w:rPr>
          <w:rFonts w:ascii="Wingdings" w:hAnsi="Wingdings" w:eastAsia="Wingdings" w:cs="Wingdings"/>
          <w:highlight w:val="none"/>
        </w:rPr>
        <w:t xml:space="preserve">¨</w:t>
      </w:r>
      <w:r>
        <w:rPr>
          <w:rFonts w:hint="eastAsia" w:ascii="宋体" w:hAnsi="宋体"/>
          <w:highlight w:val="none"/>
        </w:rPr>
        <w:t xml:space="preserve">是，《环境标志产品政府采购品目清单》的底级品目名称：</w:t>
      </w:r>
      <w:r>
        <w:rPr>
          <w:rFonts w:hint="eastAsia" w:ascii="宋体" w:hAnsi="宋体"/>
          <w:highlight w:val="none"/>
          <w:u w:val="single"/>
        </w:rPr>
        <w:t xml:space="preserve">         </w:t>
      </w:r>
      <w:r>
        <w:rPr>
          <w:rFonts w:hint="eastAsia" w:ascii="宋体" w:hAnsi="宋体"/>
          <w:iCs/>
          <w:highlight w:val="none"/>
        </w:rPr>
        <w:t xml:space="preserve"> </w:t>
      </w:r>
      <w:r>
        <w:rPr>
          <w:highlight w:val="none"/>
        </w:rPr>
      </w:r>
      <w:r/>
    </w:p>
    <w:p>
      <w:pPr>
        <w:pStyle w:val="922"/>
        <w:spacing w:line="400" w:lineRule="exact"/>
        <w:tabs>
          <w:tab w:val="left" w:pos="740" w:leader="none"/>
        </w:tabs>
        <w:rPr>
          <w:rFonts w:ascii="宋体" w:hAnsi="宋体"/>
          <w:iCs/>
          <w:highlight w:val="none"/>
        </w:rPr>
      </w:pPr>
      <w:r>
        <w:rPr>
          <w:rFonts w:hint="eastAsia" w:ascii="宋体" w:hAnsi="宋体"/>
          <w:iCs/>
          <w:highlight w:val="none"/>
        </w:rPr>
        <w:t xml:space="preserve">                </w:t>
      </w:r>
      <w:r>
        <w:rPr>
          <w:rFonts w:ascii="Wingdings" w:hAnsi="Wingdings" w:eastAsia="Wingdings" w:cs="Wingdings"/>
          <w:iCs/>
          <w:highlight w:val="none"/>
        </w:rPr>
        <w:t xml:space="preserve">¨</w:t>
      </w:r>
      <w:r>
        <w:rPr>
          <w:rFonts w:hint="eastAsia" w:ascii="宋体" w:hAnsi="宋体"/>
          <w:iCs/>
          <w:highlight w:val="none"/>
        </w:rPr>
        <w:t xml:space="preserve">强制采购       </w:t>
      </w:r>
      <w:r>
        <w:rPr>
          <w:rFonts w:ascii="Wingdings" w:hAnsi="Wingdings" w:eastAsia="Wingdings" w:cs="Wingdings"/>
          <w:iCs/>
          <w:highlight w:val="none"/>
        </w:rPr>
        <w:t xml:space="preserve">¨</w:t>
      </w:r>
      <w:r>
        <w:rPr>
          <w:rFonts w:hint="eastAsia" w:ascii="宋体" w:hAnsi="宋体"/>
          <w:iCs/>
          <w:highlight w:val="none"/>
        </w:rPr>
        <w:t xml:space="preserve">优先采购    </w:t>
      </w:r>
      <w:r>
        <w:rPr>
          <w:highlight w:val="none"/>
        </w:rPr>
      </w:r>
      <w:r/>
    </w:p>
    <w:p>
      <w:pPr>
        <w:pStyle w:val="922"/>
        <w:spacing w:line="400" w:lineRule="exact"/>
        <w:tabs>
          <w:tab w:val="left" w:pos="740" w:leader="none"/>
        </w:tabs>
        <w:rPr>
          <w:rFonts w:ascii="宋体" w:hAnsi="宋体"/>
          <w:highlight w:val="none"/>
        </w:rPr>
      </w:pPr>
      <w:r>
        <w:rPr>
          <w:rFonts w:hint="eastAsia" w:ascii="宋体" w:hAnsi="宋体"/>
          <w:iCs/>
          <w:highlight w:val="none"/>
        </w:rPr>
        <w:t xml:space="preserve">         </w:t>
      </w:r>
      <w:r>
        <w:rPr>
          <w:rFonts w:ascii="Wingdings" w:hAnsi="Wingdings" w:eastAsia="Wingdings" w:cs="Wingdings"/>
          <w:highlight w:val="none"/>
        </w:rPr>
        <w:t xml:space="preserve">¨</w:t>
      </w:r>
      <w:r>
        <w:rPr>
          <w:rFonts w:hint="eastAsia" w:ascii="宋体" w:hAnsi="宋体"/>
          <w:highlight w:val="none"/>
        </w:rPr>
        <w:t xml:space="preserve">否</w:t>
      </w:r>
      <w:r>
        <w:rPr>
          <w:highlight w:val="none"/>
        </w:rPr>
      </w:r>
      <w:r/>
    </w:p>
    <w:p>
      <w:pPr>
        <w:pStyle w:val="945"/>
        <w:ind w:firstLine="0"/>
        <w:rPr>
          <w:rFonts w:ascii="宋体" w:hAnsi="宋体" w:eastAsia="宋体" w:cs="Times New Roman"/>
          <w:sz w:val="21"/>
          <w:highlight w:val="none"/>
        </w:rPr>
      </w:pPr>
      <w:r>
        <w:rPr>
          <w:rFonts w:hint="eastAsia" w:ascii="宋体" w:hAnsi="宋体" w:eastAsia="宋体"/>
          <w:sz w:val="21"/>
          <w:highlight w:val="none"/>
        </w:rPr>
        <w:t xml:space="preserve">          </w:t>
      </w:r>
      <w:r>
        <w:rPr>
          <w:rFonts w:hint="eastAsia" w:ascii="宋体" w:hAnsi="宋体" w:eastAsia="宋体" w:cs="Times New Roman"/>
          <w:sz w:val="21"/>
          <w:highlight w:val="none"/>
        </w:rPr>
        <w:t xml:space="preserve">是否涉及绿色产品： </w:t>
      </w:r>
      <w:r>
        <w:rPr>
          <w:highlight w:val="none"/>
        </w:rPr>
      </w:r>
      <w:r/>
    </w:p>
    <w:p>
      <w:pPr>
        <w:pStyle w:val="945"/>
        <w:ind w:firstLine="420"/>
        <w:rPr>
          <w:rFonts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highlight w:val="none"/>
        </w:rPr>
      </w:r>
      <w:r/>
    </w:p>
    <w:p>
      <w:pPr>
        <w:pStyle w:val="922"/>
        <w:spacing w:line="400" w:lineRule="exact"/>
        <w:tabs>
          <w:tab w:val="left" w:pos="740" w:leader="none"/>
        </w:tabs>
        <w:rPr>
          <w:rFonts w:ascii="宋体" w:hAnsi="宋体"/>
          <w:iCs/>
          <w:highlight w:val="none"/>
        </w:rPr>
      </w:pPr>
      <w:r>
        <w:rPr>
          <w:rFonts w:hint="eastAsia" w:ascii="宋体" w:hAnsi="宋体"/>
          <w:iCs/>
          <w:highlight w:val="none"/>
        </w:rPr>
        <w:t xml:space="preserve">                </w:t>
      </w:r>
      <w:r>
        <w:rPr>
          <w:rFonts w:ascii="Wingdings" w:hAnsi="Wingdings" w:eastAsia="Wingdings" w:cs="Wingdings"/>
          <w:iCs/>
          <w:highlight w:val="none"/>
        </w:rPr>
        <w:t xml:space="preserve">¨</w:t>
      </w:r>
      <w:r>
        <w:rPr>
          <w:rFonts w:hint="eastAsia" w:ascii="宋体" w:hAnsi="宋体"/>
          <w:iCs/>
          <w:highlight w:val="none"/>
        </w:rPr>
        <w:t xml:space="preserve">强制采购       </w:t>
      </w:r>
      <w:r>
        <w:rPr>
          <w:rFonts w:ascii="Wingdings" w:hAnsi="Wingdings" w:eastAsia="Wingdings" w:cs="Wingdings"/>
          <w:iCs/>
          <w:highlight w:val="none"/>
        </w:rPr>
        <w:t xml:space="preserve">¨</w:t>
      </w:r>
      <w:r>
        <w:rPr>
          <w:rFonts w:hint="eastAsia" w:ascii="宋体" w:hAnsi="宋体"/>
          <w:iCs/>
          <w:highlight w:val="none"/>
        </w:rPr>
        <w:t xml:space="preserve">优先采购    </w:t>
      </w:r>
      <w:r>
        <w:rPr>
          <w:highlight w:val="none"/>
        </w:rPr>
      </w:r>
      <w:r/>
    </w:p>
    <w:p>
      <w:pPr>
        <w:pStyle w:val="945"/>
        <w:ind w:firstLine="420"/>
        <w:rPr>
          <w:rFonts w:ascii="宋体" w:hAnsi="宋体" w:eastAsia="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highlight w:val="none"/>
        </w:rPr>
      </w:r>
      <w:r/>
    </w:p>
    <w:p>
      <w:pPr>
        <w:pStyle w:val="922"/>
        <w:spacing w:line="400" w:lineRule="exact"/>
        <w:rPr>
          <w:rFonts w:ascii="宋体" w:hAnsi="宋体"/>
          <w:highlight w:val="none"/>
        </w:rPr>
      </w:pPr>
      <w:r>
        <w:rPr>
          <w:rFonts w:hint="eastAsia" w:ascii="宋体" w:hAnsi="宋体"/>
          <w:highlight w:val="none"/>
        </w:rPr>
        <w:t xml:space="preserve">    （1</w:t>
      </w:r>
      <w:r>
        <w:rPr>
          <w:rFonts w:ascii="宋体" w:hAnsi="宋体"/>
          <w:highlight w:val="none"/>
          <w:lang w:val="en"/>
        </w:rPr>
        <w:t xml:space="preserve">1</w:t>
      </w:r>
      <w:r>
        <w:rPr>
          <w:rFonts w:hint="eastAsia" w:ascii="宋体" w:hAnsi="宋体"/>
          <w:highlight w:val="none"/>
        </w:rPr>
        <w:t xml:space="preserve">）涉及商品包装和快递包装的，是否参考《商品包装政府采购需求标准（试行）》、《快递包装政府采购需求标准（试行）》明确产品及相关快递服务的具体包装要求：</w:t>
      </w:r>
      <w:r>
        <w:rPr>
          <w:highlight w:val="none"/>
        </w:rPr>
      </w:r>
      <w:r/>
    </w:p>
    <w:p>
      <w:pPr>
        <w:pStyle w:val="922"/>
        <w:ind w:firstLine="840"/>
        <w:spacing w:line="400" w:lineRule="exact"/>
        <w:rPr>
          <w:rFonts w:ascii="宋体" w:hAnsi="宋体"/>
          <w:highlight w:val="none"/>
        </w:rPr>
      </w:pPr>
      <w:r>
        <w:rPr>
          <w:rFonts w:ascii="Wingdings" w:hAnsi="Wingdings" w:eastAsia="Wingdings" w:cs="Wingdings"/>
          <w:highlight w:val="none"/>
        </w:rPr>
        <w:t xml:space="preserve">¨</w:t>
      </w:r>
      <w:r>
        <w:rPr>
          <w:rFonts w:hint="eastAsia" w:ascii="宋体" w:hAnsi="宋体"/>
          <w:highlight w:val="none"/>
        </w:rPr>
        <w:t xml:space="preserve">是       </w:t>
      </w:r>
      <w:r>
        <w:rPr>
          <w:rFonts w:ascii="Wingdings" w:hAnsi="Wingdings" w:eastAsia="Wingdings" w:cs="Wingdings"/>
          <w:highlight w:val="none"/>
        </w:rPr>
        <w:t xml:space="preserve">¨</w:t>
      </w:r>
      <w:r>
        <w:rPr>
          <w:rFonts w:hint="eastAsia" w:ascii="宋体" w:hAnsi="宋体"/>
          <w:highlight w:val="none"/>
        </w:rPr>
        <w:t xml:space="preserve">否      </w:t>
      </w:r>
      <w:r>
        <w:rPr>
          <w:rFonts w:ascii="Wingdings" w:hAnsi="Wingdings" w:eastAsia="Wingdings" w:cs="Wingdings"/>
          <w:highlight w:val="none"/>
        </w:rPr>
        <w:t xml:space="preserve">¨</w:t>
      </w:r>
      <w:r>
        <w:rPr>
          <w:rFonts w:hint="eastAsia" w:ascii="宋体" w:hAnsi="宋体"/>
          <w:highlight w:val="none"/>
        </w:rPr>
        <w:t xml:space="preserve">不涉及</w:t>
      </w:r>
      <w:r>
        <w:rPr>
          <w:highlight w:val="none"/>
        </w:rPr>
      </w:r>
      <w:r/>
    </w:p>
    <w:p>
      <w:pPr>
        <w:pStyle w:val="922"/>
        <w:numPr>
          <w:ilvl w:val="0"/>
          <w:numId w:val="2"/>
        </w:numPr>
        <w:ind w:firstLine="422"/>
        <w:spacing w:line="400" w:lineRule="exact"/>
        <w:rPr>
          <w:rFonts w:ascii="宋体" w:hAnsi="宋体"/>
          <w:b/>
          <w:highlight w:val="none"/>
        </w:rPr>
      </w:pPr>
      <w:r>
        <w:rPr>
          <w:rFonts w:hint="eastAsia" w:ascii="宋体" w:hAnsi="宋体"/>
          <w:b/>
          <w:highlight w:val="none"/>
        </w:rPr>
        <w:t xml:space="preserve">合同金额</w:t>
      </w:r>
      <w:r>
        <w:rPr>
          <w:highlight w:val="none"/>
        </w:rPr>
      </w:r>
      <w:r/>
    </w:p>
    <w:p>
      <w:pPr>
        <w:pStyle w:val="922"/>
        <w:ind w:firstLine="420"/>
        <w:spacing w:line="400" w:lineRule="exact"/>
        <w:rPr>
          <w:rFonts w:ascii="宋体" w:hAnsi="宋体"/>
          <w:highlight w:val="none"/>
        </w:rPr>
      </w:pPr>
      <w:r>
        <w:rPr>
          <w:rFonts w:hint="eastAsia" w:ascii="宋体" w:hAnsi="宋体"/>
          <w:highlight w:val="none"/>
        </w:rPr>
        <w:t xml:space="preserve">（1）合同金额小写：</w:t>
      </w:r>
      <w:r>
        <w:rPr>
          <w:rFonts w:hint="eastAsia" w:ascii="宋体" w:hAnsi="宋体"/>
          <w:highlight w:val="none"/>
          <w:u w:val="single"/>
        </w:rPr>
        <w:t xml:space="preserve">                           </w:t>
      </w:r>
      <w:r>
        <w:rPr>
          <w:highlight w:val="none"/>
        </w:rPr>
      </w:r>
      <w:r/>
    </w:p>
    <w:p>
      <w:pPr>
        <w:pStyle w:val="922"/>
        <w:spacing w:line="400" w:lineRule="exact"/>
        <w:rPr>
          <w:rFonts w:ascii="宋体" w:hAnsi="宋体"/>
          <w:highlight w:val="none"/>
          <w:u w:val="single"/>
        </w:rPr>
      </w:pPr>
      <w:r>
        <w:rPr>
          <w:rFonts w:hint="eastAsia" w:ascii="宋体" w:hAnsi="宋体"/>
          <w:highlight w:val="none"/>
        </w:rPr>
        <w:t xml:space="preserve">                 大写：</w:t>
      </w:r>
      <w:r>
        <w:rPr>
          <w:rFonts w:hint="eastAsia" w:ascii="宋体" w:hAnsi="宋体"/>
          <w:highlight w:val="none"/>
          <w:u w:val="single"/>
        </w:rPr>
        <w:t xml:space="preserve">                           </w:t>
      </w:r>
      <w:r>
        <w:rPr>
          <w:highlight w:val="none"/>
        </w:rPr>
      </w:r>
      <w:r/>
    </w:p>
    <w:p>
      <w:pPr>
        <w:pStyle w:val="922"/>
        <w:spacing w:line="400" w:lineRule="exact"/>
        <w:rPr>
          <w:rFonts w:ascii="宋体" w:hAnsi="宋体"/>
          <w:highlight w:val="none"/>
        </w:rPr>
      </w:pPr>
      <w:r>
        <w:rPr>
          <w:rFonts w:hint="eastAsia" w:ascii="宋体" w:hAnsi="宋体"/>
          <w:highlight w:val="none"/>
        </w:rPr>
        <w:t xml:space="preserve">         分包金额（如有）小写：</w:t>
      </w:r>
      <w:r>
        <w:rPr>
          <w:rFonts w:hint="eastAsia" w:ascii="宋体" w:hAnsi="宋体"/>
          <w:highlight w:val="none"/>
          <w:u w:val="single"/>
        </w:rPr>
        <w:t xml:space="preserve">                   </w:t>
      </w:r>
      <w:r>
        <w:rPr>
          <w:highlight w:val="none"/>
        </w:rPr>
      </w:r>
      <w:r/>
    </w:p>
    <w:p>
      <w:pPr>
        <w:pStyle w:val="922"/>
        <w:spacing w:line="400" w:lineRule="exact"/>
        <w:rPr>
          <w:rFonts w:ascii="宋体" w:hAnsi="宋体"/>
          <w:highlight w:val="none"/>
          <w:u w:val="single"/>
        </w:rPr>
      </w:pPr>
      <w:r>
        <w:rPr>
          <w:rFonts w:hint="eastAsia" w:ascii="宋体" w:hAnsi="宋体"/>
          <w:highlight w:val="none"/>
        </w:rPr>
        <w:t xml:space="preserve">                     大写：</w:t>
      </w:r>
      <w:r>
        <w:rPr>
          <w:rFonts w:hint="eastAsia" w:ascii="宋体" w:hAnsi="宋体"/>
          <w:highlight w:val="none"/>
          <w:u w:val="single"/>
        </w:rPr>
        <w:t xml:space="preserve">                       </w:t>
      </w:r>
      <w:r>
        <w:rPr>
          <w:highlight w:val="none"/>
        </w:rPr>
      </w:r>
      <w:r/>
    </w:p>
    <w:p>
      <w:pPr>
        <w:pStyle w:val="922"/>
        <w:spacing w:line="400" w:lineRule="exact"/>
        <w:rPr>
          <w:rFonts w:ascii="宋体" w:hAnsi="宋体"/>
          <w:highlight w:val="none"/>
        </w:rPr>
      </w:pPr>
      <w:r>
        <w:rPr>
          <w:rFonts w:hint="eastAsia" w:ascii="宋体" w:hAnsi="宋体"/>
          <w:highlight w:val="none"/>
        </w:rPr>
        <w:t xml:space="preserve">    （注：固定单价合同应填写单价和最高限价）</w:t>
      </w:r>
      <w:r>
        <w:rPr>
          <w:highlight w:val="none"/>
        </w:rPr>
      </w:r>
      <w:r/>
    </w:p>
    <w:p>
      <w:pPr>
        <w:pStyle w:val="922"/>
        <w:spacing w:line="400" w:lineRule="exact"/>
        <w:rPr>
          <w:rFonts w:ascii="宋体" w:hAnsi="宋体"/>
          <w:highlight w:val="none"/>
        </w:rPr>
      </w:pPr>
      <w:r>
        <w:rPr>
          <w:rFonts w:hint="eastAsia" w:ascii="宋体" w:hAnsi="宋体"/>
          <w:highlight w:val="none"/>
        </w:rPr>
        <w:t xml:space="preserve">    （2）合同定价方式（采用组合定价方式的，可以勾选多项）：</w:t>
      </w:r>
      <w:r>
        <w:rPr>
          <w:highlight w:val="none"/>
        </w:rPr>
      </w:r>
      <w:r/>
    </w:p>
    <w:p>
      <w:pPr>
        <w:pStyle w:val="922"/>
        <w:ind w:firstLine="420"/>
        <w:spacing w:line="400" w:lineRule="exact"/>
        <w:rPr>
          <w:rFonts w:ascii="宋体" w:hAnsi="宋体"/>
          <w:highlight w:val="none"/>
        </w:rPr>
      </w:pPr>
      <w:r>
        <w:rPr>
          <w:rFonts w:hint="eastAsia" w:ascii="宋体" w:hAnsi="宋体"/>
          <w:iCs/>
          <w:highlight w:val="none"/>
        </w:rPr>
        <w:t xml:space="preserve">  </w:t>
      </w:r>
      <w:r>
        <w:rPr>
          <w:rFonts w:ascii="Wingdings" w:hAnsi="Wingdings" w:eastAsia="Wingdings" w:cs="Wingdings"/>
          <w:iCs/>
          <w:highlight w:val="none"/>
        </w:rPr>
        <w:t xml:space="preserve">¨</w:t>
      </w:r>
      <w:r>
        <w:rPr>
          <w:rFonts w:hint="eastAsia" w:ascii="宋体" w:hAnsi="宋体"/>
          <w:iCs/>
          <w:highlight w:val="none"/>
        </w:rPr>
        <w:t xml:space="preserve">固定总价 </w:t>
      </w:r>
      <w:r>
        <w:rPr>
          <w:rFonts w:ascii="Wingdings" w:hAnsi="Wingdings" w:eastAsia="Wingdings" w:cs="Wingdings"/>
          <w:iCs/>
          <w:highlight w:val="none"/>
        </w:rPr>
        <w:t xml:space="preserve">¨</w:t>
      </w:r>
      <w:r>
        <w:rPr>
          <w:rFonts w:hint="eastAsia" w:ascii="宋体" w:hAnsi="宋体"/>
          <w:iCs/>
          <w:highlight w:val="none"/>
        </w:rPr>
        <w:t xml:space="preserve">固定单价 </w:t>
      </w:r>
      <w:r>
        <w:rPr>
          <w:rFonts w:ascii="Wingdings" w:hAnsi="Wingdings" w:eastAsia="Wingdings" w:cs="Wingdings"/>
          <w:iCs/>
          <w:highlight w:val="none"/>
        </w:rPr>
        <w:t xml:space="preserve">¨</w:t>
      </w:r>
      <w:r>
        <w:rPr>
          <w:rFonts w:hint="eastAsia" w:ascii="宋体" w:hAnsi="宋体"/>
          <w:iCs/>
          <w:highlight w:val="none"/>
        </w:rPr>
        <w:t xml:space="preserve">固定费率 </w:t>
      </w:r>
      <w:r>
        <w:rPr>
          <w:rFonts w:ascii="Wingdings" w:hAnsi="Wingdings" w:eastAsia="Wingdings" w:cs="Wingdings"/>
          <w:iCs/>
          <w:highlight w:val="none"/>
        </w:rPr>
        <w:t xml:space="preserve">¨</w:t>
      </w:r>
      <w:r>
        <w:rPr>
          <w:rFonts w:hint="eastAsia" w:ascii="宋体" w:hAnsi="宋体"/>
          <w:iCs/>
          <w:highlight w:val="none"/>
        </w:rPr>
        <w:t xml:space="preserve">成本补偿 </w:t>
      </w:r>
      <w:r>
        <w:rPr>
          <w:rFonts w:ascii="Wingdings" w:hAnsi="Wingdings" w:eastAsia="Wingdings" w:cs="Wingdings"/>
          <w:iCs/>
          <w:highlight w:val="none"/>
        </w:rPr>
        <w:t xml:space="preserve">¨</w:t>
      </w:r>
      <w:r>
        <w:rPr>
          <w:rFonts w:hint="eastAsia" w:ascii="宋体" w:hAnsi="宋体"/>
          <w:iCs/>
          <w:highlight w:val="none"/>
        </w:rPr>
        <w:t xml:space="preserve">绩效激励 </w:t>
      </w:r>
      <w:r>
        <w:rPr>
          <w:rFonts w:ascii="Wingdings" w:hAnsi="Wingdings" w:eastAsia="Wingdings" w:cs="Wingdings"/>
          <w:iCs/>
          <w:highlight w:val="none"/>
        </w:rPr>
        <w:t xml:space="preserve">¨</w:t>
      </w:r>
      <w:r>
        <w:rPr>
          <w:rFonts w:hint="eastAsia" w:ascii="宋体" w:hAnsi="宋体"/>
          <w:iCs/>
          <w:highlight w:val="none"/>
        </w:rPr>
        <w:t xml:space="preserve">其他</w:t>
      </w:r>
      <w:r>
        <w:rPr>
          <w:rFonts w:hint="eastAsia" w:ascii="宋体" w:hAnsi="宋体"/>
          <w:highlight w:val="none"/>
          <w:u w:val="single"/>
        </w:rPr>
        <w:t xml:space="preserve">       </w:t>
      </w:r>
      <w:r>
        <w:rPr>
          <w:highlight w:val="none"/>
        </w:rPr>
      </w:r>
      <w:r/>
    </w:p>
    <w:p>
      <w:pPr>
        <w:pStyle w:val="947"/>
        <w:spacing w:line="400" w:lineRule="exact"/>
        <w:rPr>
          <w:rFonts w:ascii="宋体" w:hAnsi="宋体"/>
          <w:highlight w:val="none"/>
        </w:rPr>
      </w:pPr>
      <w:r>
        <w:rPr>
          <w:rFonts w:hint="eastAsia" w:ascii="宋体" w:hAnsi="宋体"/>
          <w:highlight w:val="none"/>
          <w:lang w:eastAsia="zh-CN"/>
        </w:rPr>
        <w:t xml:space="preserve">（3）付款方式（按项目实际勾选填写）：</w:t>
      </w:r>
      <w:r>
        <w:rPr>
          <w:highlight w:val="none"/>
        </w:rPr>
      </w:r>
      <w:r/>
    </w:p>
    <w:p>
      <w:pPr>
        <w:pStyle w:val="922"/>
        <w:ind w:firstLine="630"/>
        <w:spacing w:line="400" w:lineRule="exact"/>
        <w:rPr>
          <w:rFonts w:ascii="宋体" w:hAnsi="宋体"/>
          <w:highlight w:val="none"/>
          <w:u w:val="single"/>
        </w:rPr>
      </w:pPr>
      <w:r>
        <w:rPr>
          <w:rFonts w:ascii="Wingdings" w:hAnsi="Wingdings" w:eastAsia="Wingdings" w:cs="Wingdings"/>
          <w:highlight w:val="none"/>
        </w:rPr>
        <w:t xml:space="preserve">¨</w:t>
      </w:r>
      <w:r>
        <w:rPr>
          <w:rFonts w:hint="eastAsia" w:ascii="宋体" w:hAnsi="宋体"/>
          <w:highlight w:val="none"/>
        </w:rPr>
        <w:t xml:space="preserve">全额付款：</w:t>
      </w:r>
      <w:r>
        <w:rPr>
          <w:rFonts w:hint="eastAsia" w:ascii="宋体" w:hAnsi="宋体"/>
          <w:highlight w:val="none"/>
          <w:u w:val="single"/>
        </w:rPr>
        <w:t xml:space="preserve">     （应明确一次性支付合同款项的条件），</w:t>
      </w:r>
      <w:r>
        <w:rPr>
          <w:rFonts w:hint="eastAsia" w:ascii="宋体" w:hAnsi="宋体"/>
          <w:highlight w:val="none"/>
        </w:rPr>
        <w:t xml:space="preserve">满足合同约定支付条件的，自收到发票后10个工作日内支付。</w:t>
      </w:r>
      <w:r>
        <w:rPr>
          <w:highlight w:val="none"/>
        </w:rPr>
      </w:r>
      <w:r/>
    </w:p>
    <w:p>
      <w:pPr>
        <w:pStyle w:val="922"/>
        <w:ind w:firstLine="630"/>
        <w:spacing w:line="400" w:lineRule="exact"/>
        <w:rPr>
          <w:rFonts w:hint="eastAsia" w:ascii="宋体" w:hAnsi="宋体"/>
          <w:highlight w:val="none"/>
        </w:rPr>
      </w:pPr>
      <w:r>
        <w:rPr>
          <w:rFonts w:ascii="Wingdings 2" w:hAnsi="Wingdings 2" w:eastAsia="Wingdings 2" w:cs="Wingdings 2"/>
          <w:highlight w:val="none"/>
        </w:rPr>
        <w:t xml:space="preserve">R</w:t>
      </w:r>
      <w:r>
        <w:rPr>
          <w:rFonts w:hint="eastAsia" w:ascii="宋体" w:hAnsi="宋体"/>
          <w:highlight w:val="none"/>
        </w:rPr>
        <w:t xml:space="preserve">分期付款：</w:t>
      </w:r>
      <w:bookmarkStart w:id="190" w:name="_Hlk193804732"/>
      <w:r>
        <w:rPr>
          <w:rFonts w:hint="eastAsia" w:ascii="Calibri" w:hAnsi="Calibri"/>
          <w:highlight w:val="none"/>
        </w:rPr>
        <w:t xml:space="preserve">合同签订完成后，采购人接受硬件及货物且中标人实施人员进场后</w:t>
      </w:r>
      <w:r>
        <w:rPr>
          <w:rFonts w:ascii="Calibri" w:hAnsi="Calibri"/>
          <w:highlight w:val="none"/>
        </w:rPr>
        <w:t xml:space="preserve">1</w:t>
      </w:r>
      <w:r>
        <w:rPr>
          <w:rFonts w:hint="eastAsia" w:ascii="Calibri" w:hAnsi="Calibri"/>
          <w:highlight w:val="none"/>
        </w:rPr>
        <w:t xml:space="preserve">个月内支付合同总价的</w:t>
      </w:r>
      <w:r>
        <w:rPr>
          <w:rFonts w:ascii="Calibri" w:hAnsi="Calibri"/>
          <w:highlight w:val="none"/>
        </w:rPr>
        <w:t xml:space="preserve">5</w:t>
      </w:r>
      <w:r>
        <w:rPr>
          <w:rFonts w:hint="eastAsia" w:ascii="Calibri" w:hAnsi="Calibri"/>
          <w:highlight w:val="none"/>
        </w:rPr>
        <w:t xml:space="preserve">0%为预付款，合同验收合格后</w:t>
      </w:r>
      <w:r>
        <w:rPr>
          <w:rFonts w:ascii="Calibri" w:hAnsi="Calibri"/>
          <w:highlight w:val="none"/>
        </w:rPr>
        <w:t xml:space="preserve">1</w:t>
      </w:r>
      <w:r>
        <w:rPr>
          <w:rFonts w:hint="eastAsia" w:ascii="Calibri" w:hAnsi="Calibri"/>
          <w:highlight w:val="none"/>
        </w:rPr>
        <w:t xml:space="preserve">个月内支付合同总价的</w:t>
      </w:r>
      <w:r>
        <w:rPr>
          <w:rFonts w:ascii="Calibri" w:hAnsi="Calibri"/>
          <w:highlight w:val="none"/>
        </w:rPr>
        <w:t xml:space="preserve">45</w:t>
      </w:r>
      <w:r>
        <w:rPr>
          <w:rFonts w:hint="eastAsia" w:ascii="Calibri" w:hAnsi="Calibri"/>
          <w:highlight w:val="none"/>
        </w:rPr>
        <w:t xml:space="preserve">%，合同验收合格后1年1个月内支付合同总价的</w:t>
      </w:r>
      <w:r>
        <w:rPr>
          <w:rFonts w:ascii="Calibri" w:hAnsi="Calibri"/>
          <w:highlight w:val="none"/>
        </w:rPr>
        <w:t xml:space="preserve">5</w:t>
      </w:r>
      <w:r>
        <w:rPr>
          <w:rFonts w:hint="eastAsia" w:ascii="Calibri" w:hAnsi="Calibri"/>
          <w:highlight w:val="none"/>
        </w:rPr>
        <w:t xml:space="preserve">%。</w:t>
      </w:r>
      <w:bookmarkEnd w:id="190"/>
      <w:r>
        <w:rPr>
          <w:rFonts w:hint="eastAsia" w:ascii="Calibri" w:hAnsi="Calibri"/>
          <w:highlight w:val="none"/>
        </w:rPr>
        <w:t xml:space="preserve">满足合同约定支付条件的，自收到发票后10个工作日内支付。</w:t>
      </w:r>
      <w:r>
        <w:rPr>
          <w:highlight w:val="none"/>
        </w:rPr>
      </w:r>
      <w:r/>
    </w:p>
    <w:p>
      <w:pPr>
        <w:pStyle w:val="922"/>
        <w:ind w:firstLine="630"/>
        <w:spacing w:line="400" w:lineRule="exact"/>
        <w:rPr>
          <w:rFonts w:ascii="宋体" w:hAnsi="宋体"/>
          <w:highlight w:val="none"/>
          <w:u w:val="single"/>
        </w:rPr>
      </w:pPr>
      <w:r>
        <w:rPr>
          <w:rFonts w:ascii="Wingdings" w:hAnsi="Wingdings" w:eastAsia="Wingdings" w:cs="Wingdings"/>
          <w:highlight w:val="none"/>
        </w:rPr>
        <w:t xml:space="preserve">¨</w:t>
      </w:r>
      <w:r>
        <w:rPr>
          <w:rFonts w:hint="eastAsia" w:ascii="宋体" w:hAnsi="宋体"/>
          <w:highlight w:val="none"/>
        </w:rPr>
        <w:t xml:space="preserve">成本补偿：</w:t>
      </w:r>
      <w:r>
        <w:rPr>
          <w:rFonts w:hint="eastAsia" w:ascii="宋体" w:hAnsi="宋体"/>
          <w:highlight w:val="none"/>
          <w:u w:val="single"/>
        </w:rPr>
        <w:t xml:space="preserve">      （应明确按照成本补偿方式的支付方式和支付条件）   </w:t>
      </w:r>
      <w:r>
        <w:rPr>
          <w:highlight w:val="none"/>
        </w:rPr>
      </w:r>
      <w:r/>
    </w:p>
    <w:p>
      <w:pPr>
        <w:pStyle w:val="922"/>
        <w:ind w:firstLine="630"/>
        <w:spacing w:line="400" w:lineRule="exact"/>
        <w:rPr>
          <w:rFonts w:ascii="宋体" w:hAnsi="宋体"/>
          <w:highlight w:val="none"/>
        </w:rPr>
      </w:pPr>
      <w:r>
        <w:rPr>
          <w:rFonts w:ascii="Wingdings" w:hAnsi="Wingdings" w:eastAsia="Wingdings" w:cs="Wingdings"/>
          <w:highlight w:val="none"/>
        </w:rPr>
        <w:t xml:space="preserve">¨</w:t>
      </w:r>
      <w:r>
        <w:rPr>
          <w:rFonts w:hint="eastAsia" w:ascii="宋体" w:hAnsi="宋体"/>
          <w:highlight w:val="none"/>
        </w:rPr>
        <w:t xml:space="preserve">绩效激励：</w:t>
      </w:r>
      <w:r>
        <w:rPr>
          <w:rFonts w:hint="eastAsia" w:ascii="宋体" w:hAnsi="宋体"/>
          <w:highlight w:val="none"/>
          <w:u w:val="single"/>
        </w:rPr>
        <w:t xml:space="preserve">      （应明确按照绩效激励方式的支付方式和支付条件）   </w:t>
      </w:r>
      <w:r>
        <w:rPr>
          <w:highlight w:val="none"/>
        </w:rPr>
      </w:r>
      <w:r/>
    </w:p>
    <w:p>
      <w:pPr>
        <w:pStyle w:val="922"/>
        <w:numPr>
          <w:ilvl w:val="0"/>
          <w:numId w:val="2"/>
        </w:numPr>
        <w:ind w:firstLine="422"/>
        <w:spacing w:line="400" w:lineRule="exact"/>
        <w:rPr>
          <w:rFonts w:ascii="宋体" w:hAnsi="宋体"/>
          <w:b/>
          <w:highlight w:val="none"/>
          <w:u w:val="single"/>
        </w:rPr>
      </w:pPr>
      <w:r>
        <w:rPr>
          <w:rFonts w:hint="eastAsia" w:ascii="宋体" w:hAnsi="宋体"/>
          <w:b/>
          <w:highlight w:val="none"/>
        </w:rPr>
        <w:t xml:space="preserve">合同履行</w:t>
      </w:r>
      <w:r>
        <w:rPr>
          <w:highlight w:val="none"/>
        </w:rPr>
      </w:r>
      <w:r/>
    </w:p>
    <w:p>
      <w:pPr>
        <w:pStyle w:val="922"/>
        <w:ind w:firstLine="420"/>
        <w:spacing w:line="400" w:lineRule="exact"/>
        <w:rPr>
          <w:rFonts w:ascii="宋体" w:hAnsi="宋体" w:cs="宋体"/>
          <w:highlight w:val="none"/>
        </w:rPr>
      </w:pPr>
      <w:r>
        <w:rPr>
          <w:rFonts w:hint="eastAsia" w:ascii="宋体" w:hAnsi="宋体" w:cs="宋体"/>
          <w:highlight w:val="none"/>
        </w:rPr>
        <w:t xml:space="preserve">（1）起始日期：</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日，完成日期：</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rPr>
          <w:highlight w:val="none"/>
        </w:rPr>
      </w:r>
      <w:r/>
    </w:p>
    <w:p>
      <w:pPr>
        <w:pStyle w:val="922"/>
        <w:ind w:firstLine="420"/>
        <w:spacing w:line="400" w:lineRule="exact"/>
        <w:rPr>
          <w:rFonts w:ascii="宋体" w:hAnsi="宋体" w:cs="宋体"/>
          <w:highlight w:val="none"/>
          <w:u w:val="single"/>
        </w:rPr>
      </w:pPr>
      <w:r>
        <w:rPr>
          <w:rFonts w:hint="eastAsia" w:ascii="宋体" w:hAnsi="宋体" w:cs="宋体"/>
          <w:highlight w:val="none"/>
        </w:rPr>
        <w:t xml:space="preserve">（2）履约地点</w:t>
      </w:r>
      <w:r>
        <w:rPr>
          <w:rFonts w:hint="eastAsia" w:ascii="宋体" w:hAnsi="宋体" w:cs="宋体"/>
          <w:bCs/>
          <w:highlight w:val="none"/>
        </w:rPr>
        <w:t xml:space="preserve">：</w:t>
      </w:r>
      <w:r>
        <w:rPr>
          <w:rFonts w:hint="eastAsia" w:ascii="宋体" w:hAnsi="宋体" w:cs="宋体"/>
          <w:highlight w:val="none"/>
          <w:u w:val="single"/>
        </w:rPr>
        <w:t xml:space="preserve">                             </w:t>
      </w:r>
      <w:r>
        <w:rPr>
          <w:highlight w:val="none"/>
        </w:rPr>
      </w:r>
      <w:r/>
    </w:p>
    <w:p>
      <w:pPr>
        <w:pStyle w:val="922"/>
        <w:ind w:firstLine="420"/>
        <w:spacing w:line="400" w:lineRule="exact"/>
        <w:rPr>
          <w:rFonts w:ascii="宋体" w:hAnsi="宋体" w:cs="宋体"/>
          <w:bCs/>
          <w:highlight w:val="none"/>
        </w:rPr>
      </w:pPr>
      <w:r>
        <w:rPr>
          <w:rFonts w:hint="eastAsia" w:ascii="宋体" w:hAnsi="宋体" w:cs="宋体"/>
          <w:bCs/>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highlight w:val="none"/>
        </w:rPr>
        <w:t xml:space="preserve">¨</w:t>
      </w:r>
      <w:r>
        <w:rPr>
          <w:rFonts w:hint="eastAsia" w:ascii="宋体" w:hAnsi="宋体" w:cs="宋体"/>
          <w:highlight w:val="none"/>
        </w:rPr>
        <w:t xml:space="preserve">是 </w:t>
      </w:r>
      <w:r>
        <w:rPr>
          <w:rFonts w:ascii="Wingdings 2" w:hAnsi="Wingdings 2" w:eastAsia="Wingdings 2" w:cs="Wingdings 2"/>
          <w:highlight w:val="none"/>
        </w:rPr>
        <w:t xml:space="preserve">R</w:t>
      </w:r>
      <w:r>
        <w:rPr>
          <w:rFonts w:hint="eastAsia" w:ascii="宋体" w:hAnsi="宋体" w:cs="宋体"/>
          <w:highlight w:val="none"/>
        </w:rPr>
        <w:t xml:space="preserve">否</w:t>
      </w:r>
      <w:r>
        <w:rPr>
          <w:highlight w:val="none"/>
        </w:rPr>
      </w:r>
      <w:r/>
    </w:p>
    <w:p>
      <w:pPr>
        <w:pStyle w:val="945"/>
        <w:ind w:firstLine="420"/>
        <w:rPr>
          <w:rFonts w:ascii="宋体" w:hAnsi="宋体" w:eastAsia="宋体" w:cs="宋体"/>
          <w:sz w:val="21"/>
          <w:highlight w:val="none"/>
        </w:rPr>
      </w:pPr>
      <w:r>
        <w:rPr>
          <w:rFonts w:hint="eastAsia" w:ascii="宋体" w:hAnsi="宋体" w:eastAsia="宋体" w:cs="宋体"/>
          <w:sz w:val="21"/>
          <w:highlight w:val="none"/>
        </w:rPr>
        <w:t xml:space="preserve">    收取履约保证金形式：供应商可以自主选择以支票、汇票、本票、保函（保险）等非现金形式缴纳或提交。按照省市有关文件精神，鼓励优先采用电子履约保函（保险）形式。</w:t>
      </w:r>
      <w:r>
        <w:rPr>
          <w:highlight w:val="none"/>
        </w:rPr>
      </w:r>
      <w:r/>
    </w:p>
    <w:p>
      <w:pPr>
        <w:pStyle w:val="945"/>
        <w:ind w:firstLine="420"/>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sz w:val="21"/>
          <w:highlight w:val="none"/>
          <w:u w:val="single"/>
        </w:rPr>
        <w:t xml:space="preserve">（不得超过合同金额的5%）</w:t>
      </w:r>
      <w:r>
        <w:rPr>
          <w:rFonts w:hint="eastAsia" w:ascii="宋体" w:hAnsi="宋体" w:eastAsia="宋体" w:cs="宋体"/>
          <w:sz w:val="21"/>
          <w:highlight w:val="none"/>
        </w:rPr>
        <w:t xml:space="preserve"> </w:t>
      </w:r>
      <w:r>
        <w:rPr>
          <w:highlight w:val="none"/>
        </w:rPr>
      </w:r>
      <w:r/>
    </w:p>
    <w:p>
      <w:pPr>
        <w:pStyle w:val="922"/>
        <w:ind w:firstLine="420"/>
        <w:spacing w:line="400" w:lineRule="exact"/>
        <w:rPr>
          <w:rFonts w:ascii="宋体" w:hAnsi="宋体" w:cs="宋体"/>
          <w:highlight w:val="none"/>
        </w:rPr>
      </w:pPr>
      <w:r>
        <w:rPr>
          <w:rFonts w:hint="eastAsia" w:ascii="宋体" w:hAnsi="宋体" w:cs="宋体"/>
          <w:bCs/>
          <w:highlight w:val="none"/>
        </w:rPr>
        <w:t xml:space="preserve">    履约担保期限：</w:t>
      </w:r>
      <w:r>
        <w:rPr>
          <w:rFonts w:hint="eastAsia" w:ascii="宋体" w:hAnsi="宋体" w:cs="宋体"/>
          <w:bCs/>
          <w:highlight w:val="none"/>
          <w:u w:val="single"/>
        </w:rPr>
        <w:t xml:space="preserve">                                  </w:t>
      </w:r>
      <w:r>
        <w:rPr>
          <w:highlight w:val="none"/>
        </w:rPr>
      </w:r>
      <w:r/>
    </w:p>
    <w:p>
      <w:pPr>
        <w:pStyle w:val="922"/>
        <w:ind w:firstLine="420"/>
        <w:spacing w:line="400" w:lineRule="exact"/>
        <w:rPr>
          <w:rFonts w:ascii="宋体" w:hAnsi="宋体" w:cs="宋体"/>
          <w:bCs/>
          <w:highlight w:val="none"/>
        </w:rPr>
      </w:pPr>
      <w:r>
        <w:rPr>
          <w:rFonts w:hint="eastAsia" w:ascii="宋体" w:hAnsi="宋体" w:cs="宋体"/>
          <w:bCs/>
          <w:highlight w:val="none"/>
        </w:rPr>
        <w:t xml:space="preserve">（4）分期履行要求：</w:t>
      </w:r>
      <w:r>
        <w:rPr>
          <w:rFonts w:hint="eastAsia" w:ascii="宋体" w:hAnsi="宋体" w:cs="宋体"/>
          <w:bCs/>
          <w:highlight w:val="none"/>
          <w:u w:val="single"/>
        </w:rPr>
        <w:t xml:space="preserve">                                                        </w:t>
      </w:r>
      <w:r>
        <w:rPr>
          <w:highlight w:val="none"/>
        </w:rPr>
      </w:r>
      <w:r/>
    </w:p>
    <w:p>
      <w:pPr>
        <w:pStyle w:val="922"/>
        <w:ind w:firstLine="420"/>
        <w:spacing w:line="400" w:lineRule="exact"/>
        <w:rPr>
          <w:rFonts w:ascii="宋体" w:hAnsi="宋体" w:cs="宋体"/>
          <w:highlight w:val="none"/>
          <w:u w:val="single"/>
        </w:rPr>
      </w:pPr>
      <w:r>
        <w:rPr>
          <w:rFonts w:hint="eastAsia" w:ascii="宋体" w:hAnsi="宋体" w:cs="宋体"/>
          <w:bCs/>
          <w:highlight w:val="none"/>
        </w:rPr>
        <w:t xml:space="preserve">（5）风险处置措施和替代方案：</w:t>
      </w:r>
      <w:r>
        <w:rPr>
          <w:rFonts w:hint="eastAsia" w:ascii="宋体" w:hAnsi="宋体" w:cs="宋体"/>
          <w:color w:val="0000ff"/>
          <w:highlight w:val="none"/>
          <w:u w:val="single"/>
        </w:rPr>
        <w:t xml:space="preserve"> </w:t>
      </w:r>
      <w:r>
        <w:rPr>
          <w:rFonts w:hint="eastAsia" w:ascii="宋体" w:hAnsi="宋体" w:cs="宋体"/>
          <w:color w:val="000000"/>
          <w:highlight w:val="none"/>
          <w:u w:val="single"/>
        </w:rPr>
        <w:t xml:space="preserve">              </w:t>
      </w:r>
      <w:r>
        <w:rPr>
          <w:rFonts w:hint="eastAsia" w:ascii="宋体" w:hAnsi="宋体" w:cs="宋体"/>
          <w:highlight w:val="none"/>
          <w:u w:val="single"/>
        </w:rPr>
        <w:t xml:space="preserve">                                                </w:t>
      </w:r>
      <w:r>
        <w:rPr>
          <w:highlight w:val="none"/>
        </w:rPr>
      </w:r>
      <w:r/>
    </w:p>
    <w:p>
      <w:pPr>
        <w:pStyle w:val="922"/>
        <w:numPr>
          <w:ilvl w:val="0"/>
          <w:numId w:val="2"/>
        </w:numPr>
        <w:ind w:firstLine="422"/>
        <w:spacing w:line="400" w:lineRule="exact"/>
        <w:rPr>
          <w:rFonts w:ascii="宋体" w:hAnsi="宋体"/>
          <w:b/>
          <w:highlight w:val="none"/>
        </w:rPr>
      </w:pPr>
      <w:r>
        <w:rPr>
          <w:rFonts w:hint="eastAsia" w:ascii="宋体" w:hAnsi="宋体"/>
          <w:b/>
          <w:highlight w:val="none"/>
        </w:rPr>
        <w:t xml:space="preserve">合同验收</w:t>
      </w:r>
      <w:r>
        <w:rPr>
          <w:highlight w:val="none"/>
        </w:rPr>
      </w:r>
      <w:r/>
    </w:p>
    <w:p>
      <w:pPr>
        <w:pStyle w:val="922"/>
        <w:numPr>
          <w:ilvl w:val="0"/>
          <w:numId w:val="4"/>
        </w:numPr>
        <w:ind w:firstLine="420"/>
        <w:spacing w:line="400" w:lineRule="exact"/>
        <w:rPr>
          <w:rFonts w:ascii="宋体" w:hAnsi="宋体"/>
          <w:bCs/>
          <w:highlight w:val="none"/>
        </w:rPr>
      </w:pPr>
      <w:r>
        <w:rPr>
          <w:rFonts w:hint="eastAsia" w:ascii="宋体" w:hAnsi="宋体"/>
          <w:bCs/>
          <w:highlight w:val="none"/>
        </w:rPr>
        <w:t xml:space="preserve">验收组织方式：</w:t>
      </w:r>
      <w:r>
        <w:rPr>
          <w:rFonts w:ascii="Wingdings" w:hAnsi="Wingdings" w:eastAsia="Wingdings" w:cs="Wingdings"/>
          <w:highlight w:val="none"/>
        </w:rPr>
        <w:t xml:space="preserve">¨</w:t>
      </w:r>
      <w:r>
        <w:rPr>
          <w:rFonts w:hint="eastAsia" w:ascii="宋体" w:hAnsi="宋体"/>
          <w:bCs/>
          <w:highlight w:val="none"/>
        </w:rPr>
        <w:t xml:space="preserve">自行组织 </w:t>
      </w:r>
      <w:r>
        <w:rPr>
          <w:rFonts w:ascii="Wingdings" w:hAnsi="Wingdings" w:eastAsia="Wingdings" w:cs="Wingdings"/>
          <w:highlight w:val="none"/>
        </w:rPr>
        <w:t xml:space="preserve">¨</w:t>
      </w:r>
      <w:r>
        <w:rPr>
          <w:rFonts w:hint="eastAsia" w:ascii="宋体" w:hAnsi="宋体"/>
          <w:bCs/>
          <w:highlight w:val="none"/>
        </w:rPr>
        <w:t xml:space="preserve">委托第三方组织</w:t>
      </w:r>
      <w:r>
        <w:rPr>
          <w:highlight w:val="none"/>
        </w:rPr>
      </w:r>
      <w:r/>
    </w:p>
    <w:p>
      <w:pPr>
        <w:pStyle w:val="922"/>
        <w:spacing w:line="400" w:lineRule="exact"/>
        <w:rPr>
          <w:rFonts w:ascii="宋体" w:hAnsi="宋体"/>
          <w:bCs/>
          <w:highlight w:val="none"/>
        </w:rPr>
      </w:pPr>
      <w:r>
        <w:rPr>
          <w:rFonts w:hint="eastAsia" w:ascii="宋体" w:hAnsi="宋体"/>
          <w:bCs/>
          <w:highlight w:val="none"/>
        </w:rPr>
        <w:t xml:space="preserve">         验收主体：</w:t>
      </w:r>
      <w:r>
        <w:rPr>
          <w:rFonts w:hint="eastAsia" w:ascii="宋体" w:hAnsi="宋体"/>
          <w:bCs/>
          <w:highlight w:val="none"/>
          <w:u w:val="single"/>
        </w:rPr>
        <w:t xml:space="preserve">                  </w:t>
      </w:r>
      <w:r>
        <w:rPr>
          <w:highlight w:val="none"/>
        </w:rPr>
      </w:r>
      <w:r/>
    </w:p>
    <w:p>
      <w:pPr>
        <w:pStyle w:val="922"/>
        <w:spacing w:line="400" w:lineRule="exact"/>
        <w:rPr>
          <w:rFonts w:ascii="宋体" w:hAnsi="宋体"/>
          <w:bCs/>
          <w:highlight w:val="none"/>
        </w:rPr>
      </w:pPr>
      <w:r>
        <w:rPr>
          <w:rFonts w:hint="eastAsia" w:ascii="宋体" w:hAnsi="宋体"/>
          <w:bCs/>
          <w:highlight w:val="none"/>
        </w:rPr>
        <w:t xml:space="preserve">        是否邀请本项目的其他供应商参加验收：</w:t>
      </w:r>
      <w:r>
        <w:rPr>
          <w:rFonts w:ascii="Wingdings" w:hAnsi="Wingdings" w:eastAsia="Wingdings" w:cs="Wingdings"/>
          <w:highlight w:val="none"/>
        </w:rPr>
        <w:t xml:space="preserve">¨</w:t>
      </w:r>
      <w:r>
        <w:rPr>
          <w:rFonts w:hint="eastAsia" w:ascii="宋体" w:hAnsi="宋体"/>
          <w:bCs/>
          <w:highlight w:val="none"/>
        </w:rPr>
        <w:t xml:space="preserve">是  </w:t>
      </w:r>
      <w:r>
        <w:rPr>
          <w:rFonts w:ascii="Wingdings" w:hAnsi="Wingdings" w:eastAsia="Wingdings" w:cs="Wingdings"/>
          <w:highlight w:val="none"/>
        </w:rPr>
        <w:t xml:space="preserve">¨</w:t>
      </w:r>
      <w:r>
        <w:rPr>
          <w:rFonts w:hint="eastAsia" w:ascii="宋体" w:hAnsi="宋体"/>
          <w:bCs/>
          <w:highlight w:val="none"/>
        </w:rPr>
        <w:t xml:space="preserve">否</w:t>
      </w:r>
      <w:r>
        <w:rPr>
          <w:highlight w:val="none"/>
        </w:rPr>
      </w:r>
      <w:r/>
    </w:p>
    <w:p>
      <w:pPr>
        <w:pStyle w:val="922"/>
        <w:ind w:firstLine="840"/>
        <w:spacing w:line="400" w:lineRule="exact"/>
        <w:rPr>
          <w:rFonts w:ascii="宋体" w:hAnsi="宋体"/>
          <w:bCs/>
          <w:highlight w:val="none"/>
        </w:rPr>
      </w:pPr>
      <w:r>
        <w:rPr>
          <w:rFonts w:hint="eastAsia" w:ascii="宋体" w:hAnsi="宋体"/>
          <w:bCs/>
          <w:highlight w:val="none"/>
        </w:rPr>
        <w:t xml:space="preserve">是否邀请专家参加验收：</w:t>
      </w:r>
      <w:r>
        <w:rPr>
          <w:rFonts w:ascii="Wingdings" w:hAnsi="Wingdings" w:eastAsia="Wingdings" w:cs="Wingdings"/>
          <w:highlight w:val="none"/>
        </w:rPr>
        <w:t xml:space="preserve">¨</w:t>
      </w:r>
      <w:r>
        <w:rPr>
          <w:rFonts w:hint="eastAsia" w:ascii="宋体" w:hAnsi="宋体"/>
          <w:bCs/>
          <w:highlight w:val="none"/>
        </w:rPr>
        <w:t xml:space="preserve">是  </w:t>
      </w:r>
      <w:r>
        <w:rPr>
          <w:rFonts w:ascii="Wingdings" w:hAnsi="Wingdings" w:eastAsia="Wingdings" w:cs="Wingdings"/>
          <w:highlight w:val="none"/>
        </w:rPr>
        <w:t xml:space="preserve">¨</w:t>
      </w:r>
      <w:r>
        <w:rPr>
          <w:rFonts w:hint="eastAsia" w:ascii="宋体" w:hAnsi="宋体"/>
          <w:bCs/>
          <w:highlight w:val="none"/>
        </w:rPr>
        <w:t xml:space="preserve">否</w:t>
      </w:r>
      <w:r>
        <w:rPr>
          <w:highlight w:val="none"/>
        </w:rPr>
      </w:r>
      <w:r/>
    </w:p>
    <w:p>
      <w:pPr>
        <w:pStyle w:val="922"/>
        <w:ind w:firstLine="840"/>
        <w:spacing w:line="400" w:lineRule="exact"/>
        <w:rPr>
          <w:rFonts w:ascii="宋体" w:hAnsi="宋体"/>
          <w:bCs/>
          <w:highlight w:val="none"/>
        </w:rPr>
      </w:pPr>
      <w:r>
        <w:rPr>
          <w:rFonts w:hint="eastAsia" w:ascii="宋体" w:hAnsi="宋体"/>
          <w:bCs/>
          <w:highlight w:val="none"/>
        </w:rPr>
        <w:t xml:space="preserve">是否邀请服务对象参加验收：</w:t>
      </w:r>
      <w:r>
        <w:rPr>
          <w:rFonts w:ascii="Wingdings" w:hAnsi="Wingdings" w:eastAsia="Wingdings" w:cs="Wingdings"/>
          <w:highlight w:val="none"/>
        </w:rPr>
        <w:t xml:space="preserve">¨</w:t>
      </w:r>
      <w:r>
        <w:rPr>
          <w:rFonts w:hint="eastAsia" w:ascii="宋体" w:hAnsi="宋体"/>
          <w:bCs/>
          <w:highlight w:val="none"/>
        </w:rPr>
        <w:t xml:space="preserve">是  </w:t>
      </w:r>
      <w:r>
        <w:rPr>
          <w:rFonts w:ascii="Wingdings" w:hAnsi="Wingdings" w:eastAsia="Wingdings" w:cs="Wingdings"/>
          <w:highlight w:val="none"/>
        </w:rPr>
        <w:t xml:space="preserve">¨</w:t>
      </w:r>
      <w:r>
        <w:rPr>
          <w:rFonts w:hint="eastAsia" w:ascii="宋体" w:hAnsi="宋体"/>
          <w:bCs/>
          <w:highlight w:val="none"/>
        </w:rPr>
        <w:t xml:space="preserve">否</w:t>
      </w:r>
      <w:r>
        <w:rPr>
          <w:highlight w:val="none"/>
        </w:rPr>
      </w:r>
      <w:r/>
    </w:p>
    <w:p>
      <w:pPr>
        <w:pStyle w:val="922"/>
        <w:ind w:firstLine="840"/>
        <w:spacing w:line="400" w:lineRule="exact"/>
        <w:rPr>
          <w:rFonts w:ascii="宋体" w:hAnsi="宋体"/>
          <w:bCs/>
          <w:highlight w:val="none"/>
        </w:rPr>
      </w:pPr>
      <w:r>
        <w:rPr>
          <w:rFonts w:hint="eastAsia" w:ascii="宋体" w:hAnsi="宋体"/>
          <w:bCs/>
          <w:highlight w:val="none"/>
        </w:rPr>
        <w:t xml:space="preserve">是否邀请第三方检测机构参加验收：</w:t>
      </w:r>
      <w:r>
        <w:rPr>
          <w:rFonts w:ascii="Wingdings" w:hAnsi="Wingdings" w:eastAsia="Wingdings" w:cs="Wingdings"/>
          <w:highlight w:val="none"/>
        </w:rPr>
        <w:t xml:space="preserve">¨</w:t>
      </w:r>
      <w:r>
        <w:rPr>
          <w:rFonts w:hint="eastAsia" w:ascii="宋体" w:hAnsi="宋体"/>
          <w:bCs/>
          <w:highlight w:val="none"/>
        </w:rPr>
        <w:t xml:space="preserve">是  </w:t>
      </w:r>
      <w:r>
        <w:rPr>
          <w:rFonts w:ascii="Wingdings" w:hAnsi="Wingdings" w:eastAsia="Wingdings" w:cs="Wingdings"/>
          <w:highlight w:val="none"/>
        </w:rPr>
        <w:t xml:space="preserve">¨</w:t>
      </w:r>
      <w:r>
        <w:rPr>
          <w:rFonts w:hint="eastAsia" w:ascii="宋体" w:hAnsi="宋体"/>
          <w:bCs/>
          <w:highlight w:val="none"/>
        </w:rPr>
        <w:t xml:space="preserve">否</w:t>
      </w:r>
      <w:r>
        <w:rPr>
          <w:highlight w:val="none"/>
        </w:rPr>
      </w:r>
      <w:r/>
    </w:p>
    <w:p>
      <w:pPr>
        <w:pStyle w:val="922"/>
        <w:ind w:firstLine="840"/>
        <w:spacing w:line="400" w:lineRule="exact"/>
        <w:rPr>
          <w:rFonts w:ascii="宋体" w:hAnsi="宋体"/>
          <w:bCs/>
          <w:highlight w:val="none"/>
        </w:rPr>
      </w:pPr>
      <w:r>
        <w:rPr>
          <w:rFonts w:hint="eastAsia" w:ascii="宋体" w:hAnsi="宋体"/>
          <w:bCs/>
          <w:highlight w:val="none"/>
        </w:rPr>
        <w:t xml:space="preserve">是否进行抽查检测：</w:t>
      </w:r>
      <w:r>
        <w:rPr>
          <w:rFonts w:ascii="Wingdings" w:hAnsi="Wingdings" w:eastAsia="Wingdings" w:cs="Wingdings"/>
          <w:highlight w:val="none"/>
        </w:rPr>
        <w:t xml:space="preserve">¨</w:t>
      </w:r>
      <w:r>
        <w:rPr>
          <w:rFonts w:hint="eastAsia" w:ascii="宋体" w:hAnsi="宋体"/>
          <w:bCs/>
          <w:highlight w:val="none"/>
        </w:rPr>
        <w:t xml:space="preserve">是，抽查比例：</w:t>
      </w:r>
      <w:r>
        <w:rPr>
          <w:rFonts w:hint="eastAsia" w:ascii="宋体" w:hAnsi="宋体"/>
          <w:bCs/>
          <w:highlight w:val="none"/>
          <w:u w:val="single"/>
        </w:rPr>
        <w:t xml:space="preserve">        </w:t>
      </w:r>
      <w:r>
        <w:rPr>
          <w:rFonts w:hint="eastAsia" w:ascii="宋体" w:hAnsi="宋体"/>
          <w:bCs/>
          <w:highlight w:val="none"/>
        </w:rPr>
        <w:t xml:space="preserve"> </w:t>
      </w:r>
      <w:r>
        <w:rPr>
          <w:rFonts w:ascii="Wingdings" w:hAnsi="Wingdings" w:eastAsia="Wingdings" w:cs="Wingdings"/>
          <w:highlight w:val="none"/>
        </w:rPr>
        <w:t xml:space="preserve">¨</w:t>
      </w:r>
      <w:r>
        <w:rPr>
          <w:rFonts w:hint="eastAsia" w:ascii="宋体" w:hAnsi="宋体"/>
          <w:bCs/>
          <w:highlight w:val="none"/>
        </w:rPr>
        <w:t xml:space="preserve">否</w:t>
      </w:r>
      <w:r>
        <w:rPr>
          <w:highlight w:val="none"/>
        </w:rPr>
      </w:r>
      <w:r/>
    </w:p>
    <w:p>
      <w:pPr>
        <w:pStyle w:val="922"/>
        <w:ind w:firstLine="840"/>
        <w:spacing w:line="400" w:lineRule="exact"/>
        <w:rPr>
          <w:rFonts w:ascii="宋体" w:hAnsi="宋体"/>
          <w:bCs/>
          <w:highlight w:val="none"/>
          <w:u w:val="single"/>
        </w:rPr>
      </w:pPr>
      <w:r>
        <w:rPr>
          <w:rFonts w:hint="eastAsia" w:ascii="宋体" w:hAnsi="宋体"/>
          <w:bCs/>
          <w:highlight w:val="none"/>
        </w:rPr>
        <w:t xml:space="preserve">是否存在破坏性检测：</w:t>
      </w:r>
      <w:r>
        <w:rPr>
          <w:rFonts w:ascii="Wingdings" w:hAnsi="Wingdings" w:eastAsia="Wingdings" w:cs="Wingdings"/>
          <w:highlight w:val="none"/>
        </w:rPr>
        <w:t xml:space="preserve">¨</w:t>
      </w:r>
      <w:r>
        <w:rPr>
          <w:rFonts w:hint="eastAsia" w:ascii="宋体" w:hAnsi="宋体"/>
          <w:bCs/>
          <w:highlight w:val="none"/>
        </w:rPr>
        <w:t xml:space="preserve">是，</w:t>
      </w:r>
      <w:r>
        <w:rPr>
          <w:rFonts w:hint="eastAsia" w:ascii="宋体" w:hAnsi="宋体"/>
          <w:bCs/>
          <w:highlight w:val="none"/>
          <w:u w:val="single"/>
        </w:rPr>
        <w:t xml:space="preserve">（应明确对被破坏的检测产品的处理方式）</w:t>
      </w:r>
      <w:r>
        <w:rPr>
          <w:highlight w:val="none"/>
        </w:rPr>
      </w:r>
      <w:r/>
    </w:p>
    <w:p>
      <w:pPr>
        <w:pStyle w:val="922"/>
        <w:ind w:firstLine="840"/>
        <w:spacing w:line="400" w:lineRule="exact"/>
        <w:rPr>
          <w:rFonts w:ascii="宋体" w:hAnsi="宋体"/>
          <w:bCs/>
          <w:highlight w:val="none"/>
        </w:rPr>
      </w:pPr>
      <w:r>
        <w:rPr>
          <w:rFonts w:hint="eastAsia" w:ascii="宋体" w:hAnsi="宋体"/>
          <w:bCs/>
          <w:highlight w:val="none"/>
        </w:rPr>
        <w:t xml:space="preserve">                    </w:t>
      </w:r>
      <w:r>
        <w:rPr>
          <w:rFonts w:ascii="Wingdings" w:hAnsi="Wingdings" w:eastAsia="Wingdings" w:cs="Wingdings"/>
          <w:highlight w:val="none"/>
        </w:rPr>
        <w:t xml:space="preserve">¨</w:t>
      </w:r>
      <w:r>
        <w:rPr>
          <w:rFonts w:hint="eastAsia" w:ascii="宋体" w:hAnsi="宋体"/>
          <w:bCs/>
          <w:highlight w:val="none"/>
        </w:rPr>
        <w:t xml:space="preserve">否</w:t>
      </w:r>
      <w:r>
        <w:rPr>
          <w:highlight w:val="none"/>
        </w:rPr>
      </w:r>
      <w:r/>
    </w:p>
    <w:p>
      <w:pPr>
        <w:pStyle w:val="922"/>
        <w:ind w:firstLine="840"/>
        <w:spacing w:line="400" w:lineRule="exact"/>
        <w:rPr>
          <w:rFonts w:ascii="宋体" w:hAnsi="宋体"/>
          <w:bCs/>
          <w:highlight w:val="none"/>
          <w:u w:val="single"/>
        </w:rPr>
      </w:pPr>
      <w:r>
        <w:rPr>
          <w:rFonts w:hint="eastAsia" w:ascii="宋体" w:hAnsi="宋体"/>
          <w:bCs/>
          <w:highlight w:val="none"/>
        </w:rPr>
        <w:t xml:space="preserve">验收组织的其他事项：</w:t>
      </w:r>
      <w:r>
        <w:rPr>
          <w:rFonts w:hint="eastAsia" w:ascii="宋体" w:hAnsi="宋体"/>
          <w:bCs/>
          <w:highlight w:val="none"/>
          <w:u w:val="single"/>
        </w:rPr>
        <w:t xml:space="preserve">                </w:t>
      </w:r>
      <w:r>
        <w:rPr>
          <w:highlight w:val="none"/>
        </w:rPr>
      </w:r>
      <w:r/>
    </w:p>
    <w:p>
      <w:pPr>
        <w:pStyle w:val="922"/>
        <w:ind w:firstLine="420"/>
        <w:spacing w:line="400" w:lineRule="exact"/>
        <w:rPr>
          <w:rFonts w:ascii="宋体" w:hAnsi="宋体"/>
          <w:bCs/>
          <w:highlight w:val="none"/>
          <w:u w:val="single"/>
        </w:rPr>
      </w:pPr>
      <w:r>
        <w:rPr>
          <w:rFonts w:hint="eastAsia" w:ascii="宋体" w:hAnsi="宋体"/>
          <w:bCs/>
          <w:highlight w:val="none"/>
        </w:rPr>
        <w:t xml:space="preserve">（2）履约验收时间：</w:t>
      </w:r>
      <w:r>
        <w:rPr>
          <w:rFonts w:hint="eastAsia" w:ascii="宋体" w:hAnsi="宋体"/>
          <w:bCs/>
          <w:highlight w:val="none"/>
          <w:u w:val="single"/>
        </w:rPr>
        <w:t xml:space="preserve">（计划于何时验收/供应商提出验收申请之日起   日内组织验收） </w:t>
      </w:r>
      <w:r>
        <w:rPr>
          <w:highlight w:val="none"/>
        </w:rPr>
      </w:r>
      <w:r/>
    </w:p>
    <w:p>
      <w:pPr>
        <w:pStyle w:val="922"/>
        <w:ind w:firstLine="420"/>
        <w:spacing w:line="400" w:lineRule="exact"/>
        <w:rPr>
          <w:rFonts w:ascii="宋体" w:hAnsi="宋体"/>
          <w:bCs/>
          <w:highlight w:val="none"/>
        </w:rPr>
      </w:pPr>
      <w:r>
        <w:rPr>
          <w:rFonts w:hint="eastAsia" w:ascii="宋体" w:hAnsi="宋体"/>
          <w:bCs/>
          <w:highlight w:val="none"/>
        </w:rPr>
        <w:t xml:space="preserve">（3）履约验收方式：</w:t>
      </w:r>
      <w:r>
        <w:rPr>
          <w:rFonts w:ascii="Wingdings" w:hAnsi="Wingdings" w:eastAsia="Wingdings" w:cs="Wingdings"/>
          <w:highlight w:val="none"/>
        </w:rPr>
        <w:t xml:space="preserve">¨</w:t>
      </w:r>
      <w:r>
        <w:rPr>
          <w:rFonts w:hint="eastAsia" w:ascii="宋体" w:hAnsi="宋体"/>
          <w:bCs/>
          <w:highlight w:val="none"/>
        </w:rPr>
        <w:t xml:space="preserve">一次性验收         </w:t>
      </w:r>
      <w:r>
        <w:rPr>
          <w:highlight w:val="none"/>
        </w:rPr>
      </w:r>
      <w:r/>
    </w:p>
    <w:p>
      <w:pPr>
        <w:pStyle w:val="922"/>
        <w:spacing w:line="400" w:lineRule="exact"/>
        <w:rPr>
          <w:rFonts w:ascii="宋体" w:hAnsi="宋体"/>
          <w:bCs/>
          <w:highlight w:val="none"/>
        </w:rPr>
      </w:pPr>
      <w:r>
        <w:rPr>
          <w:rFonts w:hint="eastAsia" w:ascii="宋体" w:hAnsi="宋体"/>
          <w:bCs/>
          <w:highlight w:val="none"/>
        </w:rPr>
        <w:t xml:space="preserve">                       </w:t>
      </w:r>
      <w:r>
        <w:rPr>
          <w:rFonts w:ascii="Wingdings" w:hAnsi="Wingdings" w:eastAsia="Wingdings" w:cs="Wingdings"/>
          <w:highlight w:val="none"/>
        </w:rPr>
        <w:t xml:space="preserve">¨</w:t>
      </w:r>
      <w:r>
        <w:rPr>
          <w:rFonts w:hint="eastAsia" w:ascii="宋体" w:hAnsi="宋体"/>
          <w:bCs/>
          <w:highlight w:val="none"/>
        </w:rPr>
        <w:t xml:space="preserve">分期/分项验收：</w:t>
      </w:r>
      <w:r>
        <w:rPr>
          <w:rFonts w:hint="eastAsia" w:ascii="宋体" w:hAnsi="宋体"/>
          <w:bCs/>
          <w:highlight w:val="none"/>
          <w:u w:val="single"/>
        </w:rPr>
        <w:t xml:space="preserve"> （应明确分期</w:t>
      </w:r>
      <w:r>
        <w:rPr>
          <w:rFonts w:ascii="宋体" w:hAnsi="宋体"/>
          <w:bCs/>
          <w:highlight w:val="none"/>
          <w:u w:val="single"/>
          <w:lang w:val="en"/>
        </w:rPr>
        <w:t xml:space="preserve">/</w:t>
      </w:r>
      <w:r>
        <w:rPr>
          <w:rFonts w:hint="eastAsia" w:ascii="宋体" w:hAnsi="宋体"/>
          <w:bCs/>
          <w:highlight w:val="none"/>
          <w:u w:val="single"/>
          <w:lang w:val="en"/>
        </w:rPr>
        <w:t xml:space="preserve">分项验收的工作安排</w:t>
      </w:r>
      <w:r>
        <w:rPr>
          <w:rFonts w:hint="eastAsia" w:ascii="宋体" w:hAnsi="宋体"/>
          <w:bCs/>
          <w:highlight w:val="none"/>
          <w:u w:val="single"/>
        </w:rPr>
        <w:t xml:space="preserve">）  </w:t>
      </w:r>
      <w:r>
        <w:rPr>
          <w:highlight w:val="none"/>
        </w:rPr>
      </w:r>
      <w:r/>
    </w:p>
    <w:p>
      <w:pPr>
        <w:pStyle w:val="922"/>
        <w:ind w:firstLine="420"/>
        <w:spacing w:line="400" w:lineRule="exact"/>
        <w:rPr>
          <w:rFonts w:ascii="宋体" w:hAnsi="宋体"/>
          <w:bCs/>
          <w:highlight w:val="none"/>
        </w:rPr>
      </w:pPr>
      <w:r>
        <w:rPr>
          <w:rFonts w:hint="eastAsia" w:ascii="宋体" w:hAnsi="宋体"/>
          <w:bCs/>
          <w:highlight w:val="none"/>
        </w:rPr>
        <w:t xml:space="preserve">（4）履约验收程序：</w:t>
      </w:r>
      <w:r>
        <w:rPr>
          <w:rFonts w:hint="eastAsia" w:ascii="宋体" w:hAnsi="宋体"/>
          <w:bCs/>
          <w:highlight w:val="none"/>
          <w:u w:val="single"/>
        </w:rPr>
        <w:t xml:space="preserve">                                         </w:t>
      </w:r>
      <w:r>
        <w:rPr>
          <w:highlight w:val="none"/>
        </w:rPr>
      </w:r>
      <w:r/>
    </w:p>
    <w:p>
      <w:pPr>
        <w:pStyle w:val="922"/>
        <w:ind w:firstLine="420"/>
        <w:spacing w:line="400" w:lineRule="exact"/>
        <w:rPr>
          <w:rFonts w:ascii="宋体" w:hAnsi="宋体"/>
          <w:bCs/>
          <w:highlight w:val="none"/>
          <w:u w:val="single"/>
        </w:rPr>
      </w:pPr>
      <w:r>
        <w:rPr>
          <w:rFonts w:hint="eastAsia" w:ascii="宋体" w:hAnsi="宋体"/>
          <w:bCs/>
          <w:highlight w:val="none"/>
        </w:rPr>
        <w:t xml:space="preserve">（5）履约验收的内容：</w:t>
      </w:r>
      <w:r>
        <w:rPr>
          <w:rFonts w:hint="eastAsia" w:ascii="宋体" w:hAnsi="宋体"/>
          <w:bCs/>
          <w:highlight w:val="none"/>
          <w:u w:val="single"/>
        </w:rPr>
        <w:t xml:space="preserve"> （应当包括每一项技术和商务要求的履约情况，特别是落实政府采购扶持中小企业，支持绿色发展和乡村振兴等政策情况）                                      </w:t>
      </w:r>
      <w:r>
        <w:rPr>
          <w:highlight w:val="none"/>
        </w:rPr>
      </w:r>
      <w:r/>
    </w:p>
    <w:p>
      <w:pPr>
        <w:pStyle w:val="922"/>
        <w:ind w:firstLine="420"/>
        <w:spacing w:line="400" w:lineRule="exact"/>
        <w:rPr>
          <w:rFonts w:ascii="宋体" w:hAnsi="宋体"/>
          <w:bCs/>
          <w:highlight w:val="none"/>
          <w:u w:val="single"/>
        </w:rPr>
      </w:pPr>
      <w:r>
        <w:rPr>
          <w:rFonts w:hint="eastAsia" w:ascii="宋体" w:hAnsi="宋体"/>
          <w:bCs/>
          <w:highlight w:val="none"/>
        </w:rPr>
        <w:t xml:space="preserve">（6）履约验收标准：</w:t>
      </w:r>
      <w:r>
        <w:rPr>
          <w:rFonts w:hint="eastAsia" w:ascii="宋体" w:hAnsi="宋体"/>
          <w:bCs/>
          <w:highlight w:val="none"/>
          <w:u w:val="single"/>
        </w:rPr>
        <w:t xml:space="preserve">                                         </w:t>
      </w:r>
      <w:r>
        <w:rPr>
          <w:highlight w:val="none"/>
        </w:rPr>
      </w:r>
      <w:r/>
    </w:p>
    <w:p>
      <w:pPr>
        <w:pStyle w:val="945"/>
        <w:ind w:firstLine="420"/>
        <w:rPr>
          <w:rFonts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rPr>
          <w:highlight w:val="none"/>
        </w:rPr>
      </w:r>
      <w:r/>
    </w:p>
    <w:p>
      <w:pPr>
        <w:pStyle w:val="922"/>
        <w:ind w:firstLine="420"/>
        <w:spacing w:line="400" w:lineRule="exact"/>
        <w:rPr>
          <w:rFonts w:ascii="宋体" w:hAnsi="宋体" w:cs="宋体"/>
          <w:bCs/>
          <w:highlight w:val="none"/>
          <w:u w:val="single"/>
        </w:rPr>
      </w:pPr>
      <w:r>
        <w:rPr>
          <w:rFonts w:hint="eastAsia" w:ascii="宋体" w:hAnsi="宋体" w:cs="宋体"/>
          <w:bCs/>
          <w:highlight w:val="none"/>
        </w:rPr>
        <w:t xml:space="preserve">（8）履约验收其他事项：</w:t>
      </w:r>
      <w:r>
        <w:rPr>
          <w:rFonts w:hint="eastAsia" w:ascii="宋体" w:hAnsi="宋体" w:cs="宋体"/>
          <w:bCs/>
          <w:highlight w:val="none"/>
          <w:u w:val="single"/>
        </w:rPr>
        <w:t xml:space="preserve">      （产权过户登记等）          </w:t>
      </w:r>
      <w:r>
        <w:rPr>
          <w:highlight w:val="none"/>
        </w:rPr>
      </w:r>
      <w:r/>
    </w:p>
    <w:p>
      <w:pPr>
        <w:pStyle w:val="922"/>
        <w:numPr>
          <w:ilvl w:val="0"/>
          <w:numId w:val="2"/>
        </w:numPr>
        <w:ind w:firstLine="422"/>
        <w:spacing w:line="400" w:lineRule="exact"/>
        <w:rPr>
          <w:rFonts w:ascii="宋体" w:hAnsi="宋体"/>
          <w:b/>
          <w:highlight w:val="none"/>
        </w:rPr>
      </w:pPr>
      <w:r>
        <w:rPr>
          <w:rFonts w:hint="eastAsia" w:ascii="宋体" w:hAnsi="宋体"/>
          <w:b/>
          <w:highlight w:val="none"/>
        </w:rPr>
        <w:t xml:space="preserve">组成合同的文件</w:t>
      </w:r>
      <w:r>
        <w:rPr>
          <w:highlight w:val="none"/>
        </w:rPr>
      </w:r>
      <w:r/>
    </w:p>
    <w:p>
      <w:pPr>
        <w:pStyle w:val="922"/>
        <w:ind w:firstLine="420"/>
        <w:spacing w:line="400" w:lineRule="exact"/>
        <w:rPr>
          <w:rFonts w:ascii="宋体" w:hAnsi="宋体"/>
          <w:highlight w:val="none"/>
        </w:rPr>
      </w:pPr>
      <w:r>
        <w:rPr>
          <w:rFonts w:hint="eastAsia" w:ascii="宋体" w:hAnsi="宋体"/>
          <w:highlight w:val="none"/>
        </w:rPr>
        <w:t xml:space="preserve">本协议书与下列文件一起构成合同文件，如下述文件之间有任何抵触、矛盾或歧义，应按以下顺序解释：</w:t>
      </w:r>
      <w:r>
        <w:rPr>
          <w:highlight w:val="none"/>
        </w:rPr>
      </w:r>
      <w:r/>
    </w:p>
    <w:p>
      <w:pPr>
        <w:pStyle w:val="922"/>
        <w:ind w:firstLine="420"/>
        <w:spacing w:line="400" w:lineRule="exact"/>
        <w:rPr>
          <w:rFonts w:ascii="宋体" w:hAnsi="宋体"/>
          <w:highlight w:val="none"/>
        </w:rPr>
      </w:pPr>
      <w:r>
        <w:rPr>
          <w:rFonts w:hint="eastAsia" w:ascii="宋体" w:hAnsi="宋体"/>
          <w:highlight w:val="none"/>
        </w:rPr>
        <w:t xml:space="preserve">（1）政府采购合同协议书及其变更、补充协议</w:t>
      </w:r>
      <w:r>
        <w:rPr>
          <w:highlight w:val="none"/>
        </w:rPr>
      </w:r>
      <w:r/>
    </w:p>
    <w:p>
      <w:pPr>
        <w:pStyle w:val="922"/>
        <w:ind w:firstLine="420"/>
        <w:spacing w:line="400" w:lineRule="exact"/>
        <w:rPr>
          <w:rFonts w:ascii="宋体" w:hAnsi="宋体"/>
          <w:highlight w:val="none"/>
        </w:rPr>
      </w:pPr>
      <w:r>
        <w:rPr>
          <w:rFonts w:hint="eastAsia" w:ascii="宋体" w:hAnsi="宋体"/>
          <w:highlight w:val="none"/>
        </w:rPr>
        <w:t xml:space="preserve">（2）政府采购合同专用条款</w:t>
      </w:r>
      <w:r>
        <w:rPr>
          <w:highlight w:val="none"/>
        </w:rPr>
      </w:r>
      <w:r/>
    </w:p>
    <w:p>
      <w:pPr>
        <w:pStyle w:val="922"/>
        <w:ind w:firstLine="420"/>
        <w:spacing w:line="400" w:lineRule="exact"/>
        <w:rPr>
          <w:rFonts w:ascii="宋体" w:hAnsi="宋体"/>
          <w:highlight w:val="none"/>
        </w:rPr>
      </w:pPr>
      <w:r>
        <w:rPr>
          <w:rFonts w:hint="eastAsia" w:ascii="宋体" w:hAnsi="宋体"/>
          <w:highlight w:val="none"/>
        </w:rPr>
        <w:t xml:space="preserve">（3）政府采购合同通用条款</w:t>
      </w:r>
      <w:r>
        <w:rPr>
          <w:highlight w:val="none"/>
        </w:rPr>
      </w:r>
      <w:r/>
    </w:p>
    <w:p>
      <w:pPr>
        <w:pStyle w:val="922"/>
        <w:ind w:firstLine="420"/>
        <w:spacing w:line="400" w:lineRule="exact"/>
        <w:rPr>
          <w:rFonts w:ascii="宋体" w:hAnsi="宋体"/>
          <w:highlight w:val="none"/>
        </w:rPr>
      </w:pPr>
      <w:r>
        <w:rPr>
          <w:rFonts w:hint="eastAsia" w:ascii="宋体" w:hAnsi="宋体"/>
          <w:highlight w:val="none"/>
        </w:rPr>
        <w:t xml:space="preserve">（4）中标（成交）通知书</w:t>
      </w:r>
      <w:r>
        <w:rPr>
          <w:highlight w:val="none"/>
        </w:rPr>
      </w:r>
      <w:r/>
    </w:p>
    <w:p>
      <w:pPr>
        <w:pStyle w:val="922"/>
        <w:ind w:firstLine="420"/>
        <w:spacing w:line="400" w:lineRule="exact"/>
        <w:rPr>
          <w:rFonts w:ascii="宋体" w:hAnsi="宋体"/>
          <w:highlight w:val="none"/>
        </w:rPr>
      </w:pPr>
      <w:r>
        <w:rPr>
          <w:rFonts w:hint="eastAsia" w:ascii="宋体" w:hAnsi="宋体"/>
          <w:highlight w:val="none"/>
        </w:rPr>
        <w:t xml:space="preserve">（5）投标（响应）文件</w:t>
      </w:r>
      <w:r>
        <w:rPr>
          <w:highlight w:val="none"/>
        </w:rPr>
      </w:r>
      <w:r/>
    </w:p>
    <w:p>
      <w:pPr>
        <w:pStyle w:val="922"/>
        <w:ind w:firstLine="420"/>
        <w:spacing w:line="400" w:lineRule="exact"/>
        <w:rPr>
          <w:rFonts w:ascii="宋体" w:hAnsi="宋体"/>
          <w:highlight w:val="none"/>
        </w:rPr>
      </w:pPr>
      <w:r>
        <w:rPr>
          <w:rFonts w:hint="eastAsia" w:ascii="宋体" w:hAnsi="宋体"/>
          <w:highlight w:val="none"/>
        </w:rPr>
        <w:t xml:space="preserve">（6）采购文件</w:t>
      </w:r>
      <w:r>
        <w:rPr>
          <w:highlight w:val="none"/>
        </w:rPr>
      </w:r>
      <w:r/>
    </w:p>
    <w:p>
      <w:pPr>
        <w:pStyle w:val="922"/>
        <w:ind w:firstLine="420"/>
        <w:spacing w:line="400" w:lineRule="exact"/>
        <w:rPr>
          <w:rFonts w:ascii="宋体" w:hAnsi="宋体"/>
          <w:highlight w:val="none"/>
        </w:rPr>
      </w:pPr>
      <w:r>
        <w:rPr>
          <w:rFonts w:hint="eastAsia" w:ascii="宋体" w:hAnsi="宋体"/>
          <w:highlight w:val="none"/>
        </w:rPr>
        <w:t xml:space="preserve">（7）有关技术文件，图纸</w:t>
      </w:r>
      <w:r>
        <w:rPr>
          <w:highlight w:val="none"/>
        </w:rPr>
      </w:r>
      <w:r/>
    </w:p>
    <w:p>
      <w:pPr>
        <w:pStyle w:val="945"/>
        <w:ind w:firstLine="420"/>
        <w:rPr>
          <w:rFonts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highlight w:val="none"/>
        </w:rPr>
      </w:r>
      <w:r/>
    </w:p>
    <w:p>
      <w:pPr>
        <w:pStyle w:val="922"/>
        <w:numPr>
          <w:ilvl w:val="0"/>
          <w:numId w:val="2"/>
        </w:numPr>
        <w:ind w:firstLine="422"/>
        <w:spacing w:line="400" w:lineRule="exact"/>
        <w:rPr>
          <w:rFonts w:ascii="宋体" w:hAnsi="宋体"/>
          <w:b/>
          <w:highlight w:val="none"/>
        </w:rPr>
      </w:pPr>
      <w:r>
        <w:rPr>
          <w:rFonts w:hint="eastAsia" w:ascii="宋体" w:hAnsi="宋体"/>
          <w:b/>
          <w:highlight w:val="none"/>
        </w:rPr>
        <w:t xml:space="preserve">合同生效</w:t>
      </w:r>
      <w:r>
        <w:rPr>
          <w:highlight w:val="none"/>
        </w:rPr>
      </w:r>
      <w:r/>
    </w:p>
    <w:p>
      <w:pPr>
        <w:pStyle w:val="922"/>
        <w:ind w:firstLine="420"/>
        <w:spacing w:line="400" w:lineRule="exact"/>
        <w:rPr>
          <w:rFonts w:ascii="宋体" w:hAnsi="宋体"/>
          <w:highlight w:val="none"/>
        </w:rPr>
      </w:pPr>
      <w:r>
        <w:rPr>
          <w:rFonts w:hint="eastAsia" w:ascii="宋体" w:hAnsi="宋体"/>
          <w:highlight w:val="none"/>
        </w:rPr>
        <w:t xml:space="preserve">本合同自</w:t>
      </w:r>
      <w:r>
        <w:rPr>
          <w:rFonts w:hint="eastAsia" w:ascii="宋体" w:hAnsi="宋体"/>
          <w:highlight w:val="none"/>
          <w:u w:val="single"/>
        </w:rPr>
        <w:t xml:space="preserve">                             </w:t>
      </w:r>
      <w:r>
        <w:rPr>
          <w:rFonts w:hint="eastAsia" w:ascii="宋体" w:hAnsi="宋体"/>
          <w:highlight w:val="none"/>
        </w:rPr>
        <w:t xml:space="preserve">生效。</w:t>
      </w:r>
      <w:r>
        <w:rPr>
          <w:highlight w:val="none"/>
        </w:rPr>
      </w:r>
      <w:r/>
    </w:p>
    <w:p>
      <w:pPr>
        <w:pStyle w:val="922"/>
        <w:numPr>
          <w:ilvl w:val="0"/>
          <w:numId w:val="2"/>
        </w:numPr>
        <w:ind w:firstLine="422"/>
        <w:spacing w:line="400" w:lineRule="exact"/>
        <w:rPr>
          <w:rFonts w:ascii="宋体" w:hAnsi="宋体"/>
          <w:b/>
          <w:highlight w:val="none"/>
        </w:rPr>
      </w:pPr>
      <w:r>
        <w:rPr>
          <w:rFonts w:hint="eastAsia" w:ascii="宋体" w:hAnsi="宋体"/>
          <w:b/>
          <w:highlight w:val="none"/>
        </w:rPr>
        <w:t xml:space="preserve">合同份数</w:t>
      </w:r>
      <w:r>
        <w:rPr>
          <w:highlight w:val="none"/>
        </w:rPr>
      </w:r>
      <w:r/>
    </w:p>
    <w:p>
      <w:pPr>
        <w:pStyle w:val="922"/>
        <w:ind w:firstLine="420"/>
        <w:spacing w:line="400" w:lineRule="exact"/>
        <w:rPr>
          <w:rFonts w:ascii="宋体" w:hAnsi="宋体"/>
          <w:highlight w:val="none"/>
        </w:rPr>
      </w:pPr>
      <w:r>
        <w:rPr>
          <w:rFonts w:hint="eastAsia" w:ascii="宋体" w:hAnsi="宋体"/>
          <w:highlight w:val="none"/>
        </w:rPr>
        <w:t xml:space="preserve">本合同一式</w:t>
      </w:r>
      <w:r>
        <w:rPr>
          <w:rFonts w:hint="eastAsia" w:ascii="宋体" w:hAnsi="宋体"/>
          <w:highlight w:val="none"/>
          <w:u w:val="single"/>
        </w:rPr>
        <w:t xml:space="preserve">    </w:t>
      </w:r>
      <w:r>
        <w:rPr>
          <w:rFonts w:hint="eastAsia" w:ascii="宋体" w:hAnsi="宋体"/>
          <w:highlight w:val="none"/>
        </w:rPr>
        <w:t xml:space="preserve">份，甲方执</w:t>
      </w:r>
      <w:r>
        <w:rPr>
          <w:rFonts w:hint="eastAsia" w:ascii="宋体" w:hAnsi="宋体"/>
          <w:highlight w:val="none"/>
          <w:u w:val="single"/>
        </w:rPr>
        <w:t xml:space="preserve">    </w:t>
      </w:r>
      <w:r>
        <w:rPr>
          <w:rFonts w:hint="eastAsia" w:ascii="宋体" w:hAnsi="宋体"/>
          <w:highlight w:val="none"/>
        </w:rPr>
        <w:t xml:space="preserve">份，乙方执</w:t>
      </w:r>
      <w:r>
        <w:rPr>
          <w:rFonts w:hint="eastAsia" w:ascii="宋体" w:hAnsi="宋体"/>
          <w:highlight w:val="none"/>
          <w:u w:val="single"/>
        </w:rPr>
        <w:t xml:space="preserve">    </w:t>
      </w:r>
      <w:r>
        <w:rPr>
          <w:rFonts w:hint="eastAsia" w:ascii="宋体" w:hAnsi="宋体"/>
          <w:highlight w:val="none"/>
        </w:rPr>
        <w:t xml:space="preserve">份，均具有同等法律效力。</w:t>
      </w:r>
      <w:r>
        <w:rPr>
          <w:highlight w:val="none"/>
        </w:rPr>
      </w:r>
      <w:r/>
    </w:p>
    <w:p>
      <w:pPr>
        <w:pStyle w:val="922"/>
        <w:ind w:firstLine="420"/>
        <w:spacing w:line="400" w:lineRule="exact"/>
        <w:rPr>
          <w:rFonts w:ascii="宋体" w:hAnsi="宋体"/>
          <w:highlight w:val="none"/>
        </w:rPr>
      </w:pPr>
      <w:r>
        <w:rPr>
          <w:rFonts w:hint="eastAsia" w:ascii="宋体" w:hAnsi="宋体"/>
          <w:highlight w:val="none"/>
        </w:rPr>
        <w:t xml:space="preserve">合同订立时间：</w:t>
      </w:r>
      <w:r>
        <w:rPr>
          <w:rFonts w:hint="eastAsia" w:ascii="宋体" w:hAnsi="宋体"/>
          <w:highlight w:val="none"/>
          <w:u w:val="single"/>
        </w:rPr>
        <w:t xml:space="preserve">         </w:t>
      </w:r>
      <w:r>
        <w:rPr>
          <w:rFonts w:hint="eastAsia" w:ascii="宋体" w:hAnsi="宋体"/>
          <w:highlight w:val="none"/>
        </w:rPr>
        <w:t xml:space="preserve">年</w:t>
      </w:r>
      <w:r>
        <w:rPr>
          <w:rFonts w:hint="eastAsia" w:ascii="宋体" w:hAnsi="宋体"/>
          <w:highlight w:val="none"/>
          <w:u w:val="single"/>
        </w:rPr>
        <w:t xml:space="preserve">      </w:t>
      </w:r>
      <w:r>
        <w:rPr>
          <w:rFonts w:hint="eastAsia" w:ascii="宋体" w:hAnsi="宋体"/>
          <w:highlight w:val="none"/>
        </w:rPr>
        <w:t xml:space="preserve">月</w:t>
      </w:r>
      <w:r>
        <w:rPr>
          <w:rFonts w:hint="eastAsia" w:ascii="宋体" w:hAnsi="宋体"/>
          <w:highlight w:val="none"/>
          <w:u w:val="single"/>
        </w:rPr>
        <w:t xml:space="preserve">      </w:t>
      </w:r>
      <w:r>
        <w:rPr>
          <w:rFonts w:hint="eastAsia" w:ascii="宋体" w:hAnsi="宋体"/>
          <w:highlight w:val="none"/>
        </w:rPr>
        <w:t xml:space="preserve">日</w:t>
      </w:r>
      <w:r>
        <w:rPr>
          <w:highlight w:val="none"/>
        </w:rPr>
      </w:r>
      <w:r/>
    </w:p>
    <w:p>
      <w:pPr>
        <w:pStyle w:val="922"/>
        <w:ind w:firstLine="420"/>
        <w:spacing w:line="400" w:lineRule="exact"/>
        <w:rPr>
          <w:rFonts w:ascii="宋体" w:hAnsi="宋体"/>
          <w:highlight w:val="none"/>
        </w:rPr>
      </w:pPr>
      <w:r>
        <w:rPr>
          <w:rFonts w:hint="eastAsia" w:ascii="宋体" w:hAnsi="宋体"/>
          <w:highlight w:val="none"/>
        </w:rPr>
        <w:t xml:space="preserve">合同订立地点：</w:t>
      </w:r>
      <w:r>
        <w:rPr>
          <w:rFonts w:hint="eastAsia" w:ascii="宋体" w:hAnsi="宋体"/>
          <w:highlight w:val="none"/>
          <w:u w:val="single"/>
        </w:rPr>
        <w:t xml:space="preserve">                           </w:t>
      </w:r>
      <w:r>
        <w:rPr>
          <w:highlight w:val="none"/>
        </w:rPr>
      </w:r>
      <w:r/>
    </w:p>
    <w:p>
      <w:pPr>
        <w:pStyle w:val="922"/>
        <w:ind w:firstLine="420"/>
        <w:spacing w:line="400" w:lineRule="exact"/>
        <w:rPr>
          <w:rFonts w:ascii="宋体" w:hAnsi="宋体"/>
          <w:highlight w:val="none"/>
        </w:rPr>
      </w:pPr>
      <w:r>
        <w:rPr>
          <w:rFonts w:hint="eastAsia" w:ascii="宋体" w:hAnsi="宋体"/>
          <w:highlight w:val="none"/>
        </w:rPr>
        <w:t xml:space="preserve">附件：具体标的及其技术要求和商务要求、联合协议、分包意向协议等。</w:t>
      </w:r>
      <w:r>
        <w:rPr>
          <w:highlight w:val="none"/>
        </w:rPr>
      </w:r>
      <w:r/>
    </w:p>
    <w:p>
      <w:pPr>
        <w:pStyle w:val="947"/>
        <w:spacing w:line="400" w:lineRule="exact"/>
        <w:rPr>
          <w:rFonts w:ascii="宋体" w:hAnsi="宋体"/>
          <w:highlight w:val="none"/>
        </w:rPr>
      </w:pPr>
      <w:r>
        <w:rPr>
          <w:rFonts w:ascii="宋体" w:hAnsi="宋体"/>
          <w:highlight w:val="none"/>
          <w:lang w:eastAsia="zh-CN"/>
        </w:rPr>
      </w:r>
      <w:r>
        <w:rPr>
          <w:highlight w:val="none"/>
        </w:rPr>
      </w:r>
      <w:r/>
    </w:p>
    <w:p>
      <w:pPr>
        <w:pStyle w:val="947"/>
        <w:rPr>
          <w:rFonts w:ascii="宋体" w:hAnsi="宋体"/>
          <w:highlight w:val="none"/>
        </w:rPr>
      </w:pPr>
      <w:r>
        <w:rPr>
          <w:rFonts w:ascii="宋体" w:hAnsi="宋体"/>
          <w:highlight w:val="none"/>
          <w:lang w:eastAsia="zh-CN"/>
        </w:rPr>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t xml:space="preserve">甲方</w:t>
            </w:r>
            <w:r>
              <w:rPr>
                <w:rFonts w:hint="eastAsia" w:ascii="宋体" w:hAnsi="宋体"/>
                <w:highlight w:val="none"/>
              </w:rPr>
              <w:t xml:space="preserve">（采购人、受采购人委托签订合同的单位或采购文件约定的合同甲方）</w:t>
            </w:r>
            <w:r>
              <w:rPr>
                <w:highlight w:val="none"/>
              </w:rPr>
            </w:r>
            <w:r/>
          </w:p>
        </w:tc>
        <w:tc>
          <w:tcPr>
            <w:gridSpan w:val="2"/>
            <w:tcW w:w="4095"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t xml:space="preserve">乙方</w:t>
            </w:r>
            <w:r>
              <w:rPr>
                <w:rFonts w:hint="eastAsia" w:ascii="宋体" w:hAnsi="宋体"/>
                <w:highlight w:val="none"/>
              </w:rPr>
              <w:t xml:space="preserve">（供应商）</w:t>
            </w:r>
            <w:r>
              <w:rPr>
                <w:highlight w:val="none"/>
              </w:rPr>
            </w:r>
            <w:r/>
          </w:p>
        </w:tc>
      </w:tr>
      <w:tr>
        <w:trPr>
          <w:trHeight w:val="917"/>
        </w:trPr>
        <w:tc>
          <w:tcPr>
            <w:tcW w:w="1891"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t xml:space="preserve">单位名称</w:t>
            </w:r>
            <w:r>
              <w:rPr>
                <w:rFonts w:hint="eastAsia" w:ascii="宋体" w:hAnsi="宋体"/>
                <w:highlight w:val="none"/>
              </w:rPr>
              <w:t xml:space="preserve">（公章或合同章）</w:t>
            </w:r>
            <w:r>
              <w:rPr>
                <w:highlight w:val="none"/>
              </w:rPr>
            </w:r>
            <w:r/>
          </w:p>
        </w:tc>
        <w:tc>
          <w:tcPr>
            <w:tcW w:w="2412"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r>
            <w:r>
              <w:rPr>
                <w:highlight w:val="none"/>
              </w:rPr>
            </w:r>
            <w:r/>
          </w:p>
        </w:tc>
        <w:tc>
          <w:tcPr>
            <w:tcW w:w="1979"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t xml:space="preserve">单位名称</w:t>
            </w:r>
            <w:r>
              <w:rPr>
                <w:rFonts w:hint="eastAsia" w:ascii="宋体" w:hAnsi="宋体"/>
                <w:highlight w:val="none"/>
              </w:rPr>
              <w:t xml:space="preserve">（公章或合同章）</w:t>
            </w:r>
            <w:r>
              <w:rPr>
                <w:highlight w:val="none"/>
              </w:rPr>
            </w:r>
            <w:r/>
          </w:p>
        </w:tc>
        <w:tc>
          <w:tcPr>
            <w:tcW w:w="2116" w:type="dxa"/>
            <w:vAlign w:val="center"/>
            <w:textDirection w:val="lrTb"/>
            <w:noWrap w:val="false"/>
          </w:tcPr>
          <w:p>
            <w:pPr>
              <w:pStyle w:val="922"/>
              <w:jc w:val="center"/>
              <w:spacing w:line="300" w:lineRule="exact"/>
              <w:rPr>
                <w:rFonts w:ascii="宋体" w:hAnsi="宋体"/>
                <w:spacing w:val="20"/>
                <w:highlight w:val="none"/>
              </w:rPr>
            </w:pPr>
            <w:r>
              <w:rPr>
                <w:rFonts w:ascii="宋体" w:hAnsi="宋体"/>
                <w:spacing w:val="20"/>
                <w:highlight w:val="none"/>
              </w:rPr>
            </w:r>
            <w:r>
              <w:rPr>
                <w:highlight w:val="none"/>
              </w:rPr>
            </w:r>
            <w:r/>
          </w:p>
        </w:tc>
      </w:tr>
      <w:tr>
        <w:trPr>
          <w:trHeight w:val="1171"/>
        </w:trPr>
        <w:tc>
          <w:tcPr>
            <w:tcW w:w="1891" w:type="dxa"/>
            <w:vAlign w:val="center"/>
            <w:vMerge w:val="restart"/>
            <w:textDirection w:val="lrTb"/>
            <w:noWrap w:val="false"/>
          </w:tcPr>
          <w:p>
            <w:pPr>
              <w:pStyle w:val="922"/>
              <w:jc w:val="center"/>
              <w:spacing w:line="300" w:lineRule="exact"/>
              <w:rPr>
                <w:rFonts w:ascii="宋体" w:hAnsi="宋体"/>
                <w:highlight w:val="none"/>
              </w:rPr>
            </w:pPr>
            <w:r>
              <w:rPr>
                <w:rFonts w:ascii="宋体" w:hAnsi="宋体"/>
                <w:highlight w:val="none"/>
              </w:rPr>
              <w:t xml:space="preserve">法定代表人</w:t>
            </w:r>
            <w:r>
              <w:rPr>
                <w:highlight w:val="none"/>
              </w:rPr>
            </w:r>
            <w:r/>
          </w:p>
          <w:p>
            <w:pPr>
              <w:pStyle w:val="922"/>
              <w:ind w:firstLine="100"/>
              <w:jc w:val="center"/>
              <w:spacing w:line="300" w:lineRule="exact"/>
              <w:rPr>
                <w:rFonts w:ascii="宋体" w:hAnsi="宋体"/>
                <w:highlight w:val="none"/>
              </w:rPr>
            </w:pPr>
            <w:r>
              <w:rPr>
                <w:rFonts w:hint="eastAsia" w:ascii="宋体" w:hAnsi="宋体"/>
                <w:highlight w:val="none"/>
              </w:rPr>
              <w:t xml:space="preserve">或其</w:t>
            </w:r>
            <w:r>
              <w:rPr>
                <w:rFonts w:ascii="宋体" w:hAnsi="宋体"/>
                <w:highlight w:val="none"/>
              </w:rPr>
              <w:t xml:space="preserve">委托代理人</w:t>
            </w:r>
            <w:r>
              <w:rPr>
                <w:rFonts w:hint="eastAsia" w:ascii="宋体" w:hAnsi="宋体"/>
                <w:highlight w:val="none"/>
              </w:rPr>
              <w:t xml:space="preserve">（签章）</w:t>
            </w:r>
            <w:r>
              <w:rPr>
                <w:highlight w:val="none"/>
              </w:rPr>
            </w:r>
            <w:r/>
          </w:p>
        </w:tc>
        <w:tc>
          <w:tcPr>
            <w:tcW w:w="2412" w:type="dxa"/>
            <w:vAlign w:val="center"/>
            <w:vMerge w:val="restart"/>
            <w:textDirection w:val="lrTb"/>
            <w:noWrap w:val="false"/>
          </w:tcPr>
          <w:p>
            <w:pPr>
              <w:pStyle w:val="922"/>
              <w:jc w:val="center"/>
              <w:spacing w:line="300" w:lineRule="exact"/>
              <w:rPr>
                <w:rFonts w:ascii="宋体" w:hAnsi="宋体"/>
                <w:highlight w:val="none"/>
              </w:rPr>
            </w:pPr>
            <w:r>
              <w:rPr>
                <w:rFonts w:ascii="宋体" w:hAnsi="宋体"/>
                <w:highlight w:val="none"/>
              </w:rPr>
            </w:r>
            <w:r>
              <w:rPr>
                <w:highlight w:val="none"/>
              </w:rPr>
            </w:r>
            <w:r/>
          </w:p>
        </w:tc>
        <w:tc>
          <w:tcPr>
            <w:tcW w:w="1979"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t xml:space="preserve">法定代表人</w:t>
            </w:r>
            <w:r>
              <w:rPr>
                <w:highlight w:val="none"/>
              </w:rPr>
            </w:r>
            <w:r/>
          </w:p>
          <w:p>
            <w:pPr>
              <w:pStyle w:val="922"/>
              <w:jc w:val="center"/>
              <w:spacing w:line="300" w:lineRule="exact"/>
              <w:rPr>
                <w:rFonts w:ascii="宋体" w:hAnsi="宋体"/>
                <w:highlight w:val="none"/>
              </w:rPr>
            </w:pPr>
            <w:r>
              <w:rPr>
                <w:rFonts w:hint="eastAsia" w:ascii="宋体" w:hAnsi="宋体"/>
                <w:highlight w:val="none"/>
              </w:rPr>
              <w:t xml:space="preserve">或其</w:t>
            </w:r>
            <w:r>
              <w:rPr>
                <w:rFonts w:ascii="宋体" w:hAnsi="宋体"/>
                <w:highlight w:val="none"/>
              </w:rPr>
              <w:t xml:space="preserve">委托代理人</w:t>
            </w:r>
            <w:r>
              <w:rPr>
                <w:rFonts w:hint="eastAsia" w:ascii="宋体" w:hAnsi="宋体"/>
                <w:highlight w:val="none"/>
              </w:rPr>
              <w:t xml:space="preserve">（签章）</w:t>
            </w:r>
            <w:r>
              <w:rPr>
                <w:highlight w:val="none"/>
              </w:rPr>
            </w:r>
            <w:r/>
          </w:p>
        </w:tc>
        <w:tc>
          <w:tcPr>
            <w:tcW w:w="2116"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r>
            <w:r>
              <w:rPr>
                <w:highlight w:val="none"/>
              </w:rPr>
            </w:r>
            <w:r/>
          </w:p>
        </w:tc>
      </w:tr>
      <w:tr>
        <w:trPr>
          <w:trHeight w:val="483"/>
        </w:trPr>
        <w:tc>
          <w:tcPr>
            <w:tcW w:w="1891" w:type="dxa"/>
            <w:vAlign w:val="center"/>
            <w:vMerge w:val="continue"/>
            <w:textDirection w:val="lrTb"/>
            <w:noWrap w:val="false"/>
          </w:tcPr>
          <w:p>
            <w:pPr>
              <w:pStyle w:val="922"/>
              <w:jc w:val="center"/>
              <w:spacing w:line="300" w:lineRule="exact"/>
              <w:rPr>
                <w:rFonts w:ascii="宋体" w:hAnsi="宋体"/>
              </w:rPr>
            </w:pPr>
            <w:r>
              <w:rPr>
                <w:rFonts w:ascii="宋体" w:hAnsi="宋体"/>
              </w:rPr>
            </w:r>
            <w:r/>
          </w:p>
        </w:tc>
        <w:tc>
          <w:tcPr>
            <w:tcW w:w="2412" w:type="dxa"/>
            <w:vAlign w:val="center"/>
            <w:vMerge w:val="continue"/>
            <w:textDirection w:val="lrTb"/>
            <w:noWrap w:val="false"/>
          </w:tcPr>
          <w:p>
            <w:pPr>
              <w:pStyle w:val="922"/>
              <w:jc w:val="center"/>
              <w:spacing w:line="300" w:lineRule="exact"/>
              <w:rPr>
                <w:rFonts w:ascii="宋体" w:hAnsi="宋体"/>
              </w:rPr>
            </w:pPr>
            <w:r>
              <w:rPr>
                <w:rFonts w:ascii="宋体" w:hAnsi="宋体"/>
              </w:rPr>
            </w:r>
            <w:r/>
          </w:p>
        </w:tc>
        <w:tc>
          <w:tcPr>
            <w:tcW w:w="1979" w:type="dxa"/>
            <w:vAlign w:val="center"/>
            <w:textDirection w:val="lrTb"/>
            <w:noWrap w:val="false"/>
          </w:tcPr>
          <w:p>
            <w:pPr>
              <w:pStyle w:val="922"/>
              <w:jc w:val="center"/>
              <w:spacing w:line="300" w:lineRule="exact"/>
              <w:rPr>
                <w:rFonts w:ascii="宋体" w:hAnsi="宋体"/>
                <w:highlight w:val="none"/>
              </w:rPr>
            </w:pPr>
            <w:r>
              <w:rPr>
                <w:rFonts w:hint="eastAsia" w:ascii="宋体" w:hAnsi="宋体"/>
                <w:highlight w:val="none"/>
              </w:rPr>
              <w:t xml:space="preserve">拥有者性别</w:t>
            </w:r>
            <w:r>
              <w:rPr>
                <w:highlight w:val="none"/>
              </w:rPr>
            </w:r>
            <w:r/>
          </w:p>
        </w:tc>
        <w:tc>
          <w:tcPr>
            <w:tcW w:w="2116" w:type="dxa"/>
            <w:vAlign w:val="center"/>
            <w:textDirection w:val="lrTb"/>
            <w:noWrap w:val="false"/>
          </w:tcPr>
          <w:p>
            <w:pPr>
              <w:pStyle w:val="922"/>
              <w:jc w:val="center"/>
              <w:spacing w:line="300" w:lineRule="exact"/>
              <w:rPr>
                <w:rFonts w:ascii="宋体" w:hAnsi="宋体"/>
                <w:spacing w:val="20"/>
                <w:highlight w:val="none"/>
              </w:rPr>
            </w:pPr>
            <w:r>
              <w:rPr>
                <w:rFonts w:ascii="宋体" w:hAnsi="宋体"/>
                <w:spacing w:val="20"/>
                <w:highlight w:val="none"/>
              </w:rPr>
            </w:r>
            <w:r>
              <w:rPr>
                <w:highlight w:val="none"/>
              </w:rPr>
            </w:r>
            <w:r/>
          </w:p>
        </w:tc>
      </w:tr>
      <w:tr>
        <w:trPr>
          <w:trHeight w:val="483"/>
        </w:trPr>
        <w:tc>
          <w:tcPr>
            <w:tcW w:w="1891" w:type="dxa"/>
            <w:vAlign w:val="center"/>
            <w:textDirection w:val="lrTb"/>
            <w:noWrap w:val="false"/>
          </w:tcPr>
          <w:p>
            <w:pPr>
              <w:pStyle w:val="922"/>
              <w:jc w:val="center"/>
              <w:spacing w:line="300" w:lineRule="exact"/>
              <w:rPr>
                <w:rFonts w:ascii="宋体" w:hAnsi="宋体"/>
                <w:highlight w:val="none"/>
              </w:rPr>
            </w:pPr>
            <w:r>
              <w:rPr>
                <w:rFonts w:hint="eastAsia" w:ascii="宋体" w:hAnsi="宋体"/>
                <w:highlight w:val="none"/>
              </w:rPr>
              <w:t xml:space="preserve">住  所</w:t>
            </w:r>
            <w:r>
              <w:rPr>
                <w:highlight w:val="none"/>
              </w:rPr>
            </w:r>
            <w:r/>
          </w:p>
        </w:tc>
        <w:tc>
          <w:tcPr>
            <w:tcW w:w="2412"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r>
            <w:r>
              <w:rPr>
                <w:highlight w:val="none"/>
              </w:rPr>
            </w:r>
            <w:r/>
          </w:p>
        </w:tc>
        <w:tc>
          <w:tcPr>
            <w:tcW w:w="1979" w:type="dxa"/>
            <w:vAlign w:val="center"/>
            <w:textDirection w:val="lrTb"/>
            <w:noWrap w:val="false"/>
          </w:tcPr>
          <w:p>
            <w:pPr>
              <w:pStyle w:val="922"/>
              <w:jc w:val="center"/>
              <w:spacing w:line="300" w:lineRule="exact"/>
              <w:rPr>
                <w:rFonts w:ascii="宋体" w:hAnsi="宋体"/>
                <w:highlight w:val="none"/>
              </w:rPr>
            </w:pPr>
            <w:r>
              <w:rPr>
                <w:rFonts w:hint="eastAsia" w:ascii="宋体" w:hAnsi="宋体"/>
                <w:highlight w:val="none"/>
              </w:rPr>
              <w:t xml:space="preserve">住  所</w:t>
            </w:r>
            <w:r>
              <w:rPr>
                <w:highlight w:val="none"/>
              </w:rPr>
            </w:r>
            <w:r/>
          </w:p>
        </w:tc>
        <w:tc>
          <w:tcPr>
            <w:tcW w:w="2116" w:type="dxa"/>
            <w:vAlign w:val="center"/>
            <w:textDirection w:val="lrTb"/>
            <w:noWrap w:val="false"/>
          </w:tcPr>
          <w:p>
            <w:pPr>
              <w:pStyle w:val="922"/>
              <w:jc w:val="center"/>
              <w:spacing w:line="300" w:lineRule="exact"/>
              <w:rPr>
                <w:rFonts w:ascii="宋体" w:hAnsi="宋体"/>
                <w:spacing w:val="20"/>
                <w:highlight w:val="none"/>
              </w:rPr>
            </w:pPr>
            <w:r>
              <w:rPr>
                <w:rFonts w:ascii="宋体" w:hAnsi="宋体"/>
                <w:spacing w:val="20"/>
                <w:highlight w:val="none"/>
              </w:rPr>
            </w:r>
            <w:r>
              <w:rPr>
                <w:highlight w:val="none"/>
              </w:rPr>
            </w:r>
            <w:r/>
          </w:p>
        </w:tc>
      </w:tr>
      <w:tr>
        <w:trPr>
          <w:trHeight w:val="483"/>
        </w:trPr>
        <w:tc>
          <w:tcPr>
            <w:tcW w:w="1891"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t xml:space="preserve">联 系 人</w:t>
            </w:r>
            <w:r>
              <w:rPr>
                <w:highlight w:val="none"/>
              </w:rPr>
            </w:r>
            <w:r/>
          </w:p>
        </w:tc>
        <w:tc>
          <w:tcPr>
            <w:tcW w:w="2412"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r>
            <w:r>
              <w:rPr>
                <w:highlight w:val="none"/>
              </w:rPr>
            </w:r>
            <w:r/>
          </w:p>
        </w:tc>
        <w:tc>
          <w:tcPr>
            <w:tcW w:w="1979"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t xml:space="preserve">联 系 人</w:t>
            </w:r>
            <w:r>
              <w:rPr>
                <w:highlight w:val="none"/>
              </w:rPr>
            </w:r>
            <w:r/>
          </w:p>
        </w:tc>
        <w:tc>
          <w:tcPr>
            <w:tcW w:w="2116" w:type="dxa"/>
            <w:vAlign w:val="center"/>
            <w:textDirection w:val="lrTb"/>
            <w:noWrap w:val="false"/>
          </w:tcPr>
          <w:p>
            <w:pPr>
              <w:pStyle w:val="922"/>
              <w:jc w:val="center"/>
              <w:spacing w:line="300" w:lineRule="exact"/>
              <w:rPr>
                <w:rFonts w:ascii="宋体" w:hAnsi="宋体"/>
                <w:spacing w:val="20"/>
                <w:highlight w:val="none"/>
              </w:rPr>
            </w:pPr>
            <w:r>
              <w:rPr>
                <w:rFonts w:ascii="宋体" w:hAnsi="宋体"/>
                <w:spacing w:val="20"/>
                <w:highlight w:val="none"/>
              </w:rPr>
            </w:r>
            <w:r>
              <w:rPr>
                <w:highlight w:val="none"/>
              </w:rPr>
            </w:r>
            <w:r/>
          </w:p>
        </w:tc>
      </w:tr>
      <w:tr>
        <w:trPr>
          <w:trHeight w:val="483"/>
        </w:trPr>
        <w:tc>
          <w:tcPr>
            <w:tcW w:w="1891"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t xml:space="preserve">联系电话</w:t>
            </w:r>
            <w:r>
              <w:rPr>
                <w:highlight w:val="none"/>
              </w:rPr>
            </w:r>
            <w:r/>
          </w:p>
        </w:tc>
        <w:tc>
          <w:tcPr>
            <w:tcW w:w="2412"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r>
            <w:r>
              <w:rPr>
                <w:highlight w:val="none"/>
              </w:rPr>
            </w:r>
            <w:r/>
          </w:p>
        </w:tc>
        <w:tc>
          <w:tcPr>
            <w:tcW w:w="1979"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t xml:space="preserve">联系电话</w:t>
            </w:r>
            <w:r>
              <w:rPr>
                <w:highlight w:val="none"/>
              </w:rPr>
            </w:r>
            <w:r/>
          </w:p>
        </w:tc>
        <w:tc>
          <w:tcPr>
            <w:tcW w:w="2116" w:type="dxa"/>
            <w:vAlign w:val="center"/>
            <w:textDirection w:val="lrTb"/>
            <w:noWrap w:val="false"/>
          </w:tcPr>
          <w:p>
            <w:pPr>
              <w:pStyle w:val="922"/>
              <w:jc w:val="center"/>
              <w:spacing w:line="300" w:lineRule="exact"/>
              <w:rPr>
                <w:rFonts w:ascii="宋体" w:hAnsi="宋体"/>
                <w:spacing w:val="20"/>
                <w:highlight w:val="none"/>
              </w:rPr>
            </w:pPr>
            <w:r>
              <w:rPr>
                <w:rFonts w:ascii="宋体" w:hAnsi="宋体"/>
                <w:spacing w:val="20"/>
                <w:highlight w:val="none"/>
              </w:rPr>
            </w:r>
            <w:r>
              <w:rPr>
                <w:highlight w:val="none"/>
              </w:rPr>
            </w:r>
            <w:r/>
          </w:p>
        </w:tc>
      </w:tr>
      <w:tr>
        <w:trPr>
          <w:trHeight w:val="483"/>
        </w:trPr>
        <w:tc>
          <w:tcPr>
            <w:tcW w:w="1891" w:type="dxa"/>
            <w:vAlign w:val="center"/>
            <w:textDirection w:val="lrTb"/>
            <w:noWrap w:val="false"/>
          </w:tcPr>
          <w:p>
            <w:pPr>
              <w:pStyle w:val="922"/>
              <w:jc w:val="center"/>
              <w:spacing w:line="300" w:lineRule="exact"/>
              <w:rPr>
                <w:rFonts w:ascii="宋体" w:hAnsi="宋体"/>
                <w:highlight w:val="none"/>
              </w:rPr>
            </w:pPr>
            <w:r>
              <w:rPr>
                <w:rFonts w:hint="eastAsia" w:ascii="宋体" w:hAnsi="宋体"/>
                <w:highlight w:val="none"/>
              </w:rPr>
              <w:t xml:space="preserve">通信地址</w:t>
            </w:r>
            <w:r>
              <w:rPr>
                <w:highlight w:val="none"/>
              </w:rPr>
            </w:r>
            <w:r/>
          </w:p>
        </w:tc>
        <w:tc>
          <w:tcPr>
            <w:tcW w:w="2412"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r>
            <w:r>
              <w:rPr>
                <w:highlight w:val="none"/>
              </w:rPr>
            </w:r>
            <w:r/>
          </w:p>
        </w:tc>
        <w:tc>
          <w:tcPr>
            <w:tcW w:w="1979" w:type="dxa"/>
            <w:vAlign w:val="center"/>
            <w:textDirection w:val="lrTb"/>
            <w:noWrap w:val="false"/>
          </w:tcPr>
          <w:p>
            <w:pPr>
              <w:pStyle w:val="922"/>
              <w:jc w:val="center"/>
              <w:spacing w:line="300" w:lineRule="exact"/>
              <w:rPr>
                <w:rFonts w:ascii="宋体" w:hAnsi="宋体"/>
                <w:highlight w:val="none"/>
              </w:rPr>
            </w:pPr>
            <w:r>
              <w:rPr>
                <w:rFonts w:hint="eastAsia" w:ascii="宋体" w:hAnsi="宋体"/>
                <w:highlight w:val="none"/>
              </w:rPr>
              <w:t xml:space="preserve">通信地址</w:t>
            </w:r>
            <w:r>
              <w:rPr>
                <w:highlight w:val="none"/>
              </w:rPr>
            </w:r>
            <w:r/>
          </w:p>
        </w:tc>
        <w:tc>
          <w:tcPr>
            <w:tcW w:w="2116" w:type="dxa"/>
            <w:vAlign w:val="center"/>
            <w:textDirection w:val="lrTb"/>
            <w:noWrap w:val="false"/>
          </w:tcPr>
          <w:p>
            <w:pPr>
              <w:pStyle w:val="922"/>
              <w:jc w:val="center"/>
              <w:spacing w:line="300" w:lineRule="exact"/>
              <w:rPr>
                <w:rFonts w:ascii="宋体" w:hAnsi="宋体"/>
                <w:spacing w:val="20"/>
                <w:highlight w:val="none"/>
              </w:rPr>
            </w:pPr>
            <w:r>
              <w:rPr>
                <w:rFonts w:ascii="宋体" w:hAnsi="宋体"/>
                <w:spacing w:val="20"/>
                <w:highlight w:val="none"/>
              </w:rPr>
            </w:r>
            <w:r>
              <w:rPr>
                <w:highlight w:val="none"/>
              </w:rPr>
            </w:r>
            <w:r/>
          </w:p>
        </w:tc>
      </w:tr>
      <w:tr>
        <w:trPr>
          <w:trHeight w:val="483"/>
        </w:trPr>
        <w:tc>
          <w:tcPr>
            <w:tcW w:w="1891"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t xml:space="preserve">邮政编码</w:t>
            </w:r>
            <w:r>
              <w:rPr>
                <w:highlight w:val="none"/>
              </w:rPr>
            </w:r>
            <w:r/>
          </w:p>
        </w:tc>
        <w:tc>
          <w:tcPr>
            <w:tcW w:w="2412"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r>
            <w:r>
              <w:rPr>
                <w:highlight w:val="none"/>
              </w:rPr>
            </w:r>
            <w:r/>
          </w:p>
        </w:tc>
        <w:tc>
          <w:tcPr>
            <w:tcW w:w="1979"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t xml:space="preserve">邮政编码</w:t>
            </w:r>
            <w:r>
              <w:rPr>
                <w:highlight w:val="none"/>
              </w:rPr>
            </w:r>
            <w:r/>
          </w:p>
        </w:tc>
        <w:tc>
          <w:tcPr>
            <w:tcW w:w="2116" w:type="dxa"/>
            <w:vAlign w:val="center"/>
            <w:textDirection w:val="lrTb"/>
            <w:noWrap w:val="false"/>
          </w:tcPr>
          <w:p>
            <w:pPr>
              <w:pStyle w:val="922"/>
              <w:jc w:val="center"/>
              <w:spacing w:line="300" w:lineRule="exact"/>
              <w:rPr>
                <w:rFonts w:ascii="宋体" w:hAnsi="宋体"/>
                <w:spacing w:val="20"/>
                <w:highlight w:val="none"/>
              </w:rPr>
            </w:pPr>
            <w:r>
              <w:rPr>
                <w:rFonts w:ascii="宋体" w:hAnsi="宋体"/>
                <w:spacing w:val="20"/>
                <w:highlight w:val="none"/>
              </w:rPr>
            </w:r>
            <w:r>
              <w:rPr>
                <w:highlight w:val="none"/>
              </w:rPr>
            </w:r>
            <w:r/>
          </w:p>
        </w:tc>
      </w:tr>
      <w:tr>
        <w:trPr>
          <w:trHeight w:val="483"/>
        </w:trPr>
        <w:tc>
          <w:tcPr>
            <w:tcW w:w="1891" w:type="dxa"/>
            <w:vAlign w:val="center"/>
            <w:textDirection w:val="lrTb"/>
            <w:noWrap w:val="false"/>
          </w:tcPr>
          <w:p>
            <w:pPr>
              <w:pStyle w:val="922"/>
              <w:jc w:val="center"/>
              <w:spacing w:line="300" w:lineRule="exact"/>
              <w:rPr>
                <w:rFonts w:ascii="宋体" w:hAnsi="宋体"/>
                <w:highlight w:val="none"/>
              </w:rPr>
            </w:pPr>
            <w:r>
              <w:rPr>
                <w:rFonts w:hint="eastAsia" w:ascii="宋体" w:hAnsi="宋体"/>
                <w:highlight w:val="none"/>
              </w:rPr>
              <w:t xml:space="preserve">电子邮箱</w:t>
            </w:r>
            <w:r>
              <w:rPr>
                <w:highlight w:val="none"/>
              </w:rPr>
            </w:r>
            <w:r/>
          </w:p>
        </w:tc>
        <w:tc>
          <w:tcPr>
            <w:tcW w:w="2412"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r>
            <w:r>
              <w:rPr>
                <w:highlight w:val="none"/>
              </w:rPr>
            </w:r>
            <w:r/>
          </w:p>
        </w:tc>
        <w:tc>
          <w:tcPr>
            <w:tcW w:w="1979" w:type="dxa"/>
            <w:vAlign w:val="center"/>
            <w:textDirection w:val="lrTb"/>
            <w:noWrap w:val="false"/>
          </w:tcPr>
          <w:p>
            <w:pPr>
              <w:pStyle w:val="922"/>
              <w:jc w:val="center"/>
              <w:spacing w:line="300" w:lineRule="exact"/>
              <w:rPr>
                <w:rFonts w:ascii="宋体" w:hAnsi="宋体"/>
                <w:highlight w:val="none"/>
              </w:rPr>
            </w:pPr>
            <w:r>
              <w:rPr>
                <w:rFonts w:hint="eastAsia" w:ascii="宋体" w:hAnsi="宋体"/>
                <w:highlight w:val="none"/>
              </w:rPr>
              <w:t xml:space="preserve">电子邮箱</w:t>
            </w:r>
            <w:r>
              <w:rPr>
                <w:highlight w:val="none"/>
              </w:rPr>
            </w:r>
            <w:r/>
          </w:p>
        </w:tc>
        <w:tc>
          <w:tcPr>
            <w:tcW w:w="2116" w:type="dxa"/>
            <w:vAlign w:val="center"/>
            <w:textDirection w:val="lrTb"/>
            <w:noWrap w:val="false"/>
          </w:tcPr>
          <w:p>
            <w:pPr>
              <w:pStyle w:val="922"/>
              <w:jc w:val="center"/>
              <w:spacing w:line="300" w:lineRule="exact"/>
              <w:rPr>
                <w:rFonts w:ascii="宋体" w:hAnsi="宋体"/>
                <w:spacing w:val="20"/>
                <w:highlight w:val="none"/>
              </w:rPr>
            </w:pPr>
            <w:r>
              <w:rPr>
                <w:rFonts w:ascii="宋体" w:hAnsi="宋体"/>
                <w:spacing w:val="20"/>
                <w:highlight w:val="none"/>
              </w:rPr>
            </w:r>
            <w:r>
              <w:rPr>
                <w:highlight w:val="none"/>
              </w:rPr>
            </w:r>
            <w:r/>
          </w:p>
        </w:tc>
      </w:tr>
      <w:tr>
        <w:trPr>
          <w:trHeight w:val="483"/>
        </w:trPr>
        <w:tc>
          <w:tcPr>
            <w:tcW w:w="1891" w:type="dxa"/>
            <w:vAlign w:val="center"/>
            <w:textDirection w:val="lrTb"/>
            <w:noWrap w:val="false"/>
          </w:tcPr>
          <w:p>
            <w:pPr>
              <w:pStyle w:val="922"/>
              <w:jc w:val="center"/>
              <w:spacing w:line="300" w:lineRule="exact"/>
              <w:rPr>
                <w:rFonts w:ascii="宋体" w:hAnsi="宋体"/>
                <w:highlight w:val="none"/>
              </w:rPr>
            </w:pPr>
            <w:r>
              <w:rPr>
                <w:rFonts w:hint="eastAsia" w:ascii="宋体" w:hAnsi="宋体"/>
                <w:highlight w:val="none"/>
              </w:rPr>
              <w:t xml:space="preserve">统一社会信用代码</w:t>
            </w:r>
            <w:r>
              <w:rPr>
                <w:highlight w:val="none"/>
              </w:rPr>
            </w:r>
            <w:r/>
          </w:p>
        </w:tc>
        <w:tc>
          <w:tcPr>
            <w:tcW w:w="2412"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r>
            <w:r>
              <w:rPr>
                <w:highlight w:val="none"/>
              </w:rPr>
            </w:r>
            <w:r/>
          </w:p>
        </w:tc>
        <w:tc>
          <w:tcPr>
            <w:tcW w:w="1979" w:type="dxa"/>
            <w:vAlign w:val="center"/>
            <w:textDirection w:val="lrTb"/>
            <w:noWrap w:val="false"/>
          </w:tcPr>
          <w:p>
            <w:pPr>
              <w:pStyle w:val="922"/>
              <w:jc w:val="center"/>
              <w:spacing w:line="300" w:lineRule="exact"/>
              <w:rPr>
                <w:rFonts w:ascii="宋体" w:hAnsi="宋体"/>
                <w:highlight w:val="none"/>
              </w:rPr>
            </w:pPr>
            <w:r>
              <w:rPr>
                <w:rFonts w:hint="eastAsia" w:ascii="宋体" w:hAnsi="宋体"/>
                <w:highlight w:val="none"/>
              </w:rPr>
              <w:t xml:space="preserve">统一社会信用代码</w:t>
            </w:r>
            <w:r>
              <w:rPr>
                <w:highlight w:val="none"/>
              </w:rPr>
            </w:r>
            <w:r/>
          </w:p>
        </w:tc>
        <w:tc>
          <w:tcPr>
            <w:tcW w:w="2116" w:type="dxa"/>
            <w:vAlign w:val="center"/>
            <w:textDirection w:val="lrTb"/>
            <w:noWrap w:val="false"/>
          </w:tcPr>
          <w:p>
            <w:pPr>
              <w:pStyle w:val="922"/>
              <w:jc w:val="center"/>
              <w:spacing w:line="300" w:lineRule="exact"/>
              <w:rPr>
                <w:rFonts w:ascii="宋体" w:hAnsi="宋体"/>
                <w:spacing w:val="20"/>
                <w:highlight w:val="none"/>
              </w:rPr>
            </w:pPr>
            <w:r>
              <w:rPr>
                <w:rFonts w:ascii="宋体" w:hAnsi="宋体"/>
                <w:spacing w:val="20"/>
                <w:highlight w:val="none"/>
              </w:rPr>
            </w:r>
            <w:r>
              <w:rPr>
                <w:highlight w:val="none"/>
              </w:rPr>
            </w:r>
            <w:r/>
          </w:p>
        </w:tc>
      </w:tr>
      <w:tr>
        <w:trPr>
          <w:trHeight w:val="483"/>
        </w:trPr>
        <w:tc>
          <w:tcPr>
            <w:tcW w:w="1891"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r>
            <w:r>
              <w:rPr>
                <w:highlight w:val="none"/>
              </w:rPr>
            </w:r>
            <w:r/>
          </w:p>
        </w:tc>
        <w:tc>
          <w:tcPr>
            <w:tcW w:w="2412"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r>
            <w:r>
              <w:rPr>
                <w:highlight w:val="none"/>
              </w:rPr>
            </w:r>
            <w:r/>
          </w:p>
        </w:tc>
        <w:tc>
          <w:tcPr>
            <w:tcW w:w="1979"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t xml:space="preserve">开户名称</w:t>
            </w:r>
            <w:r>
              <w:rPr>
                <w:highlight w:val="none"/>
              </w:rPr>
            </w:r>
            <w:r/>
          </w:p>
        </w:tc>
        <w:tc>
          <w:tcPr>
            <w:tcW w:w="2116" w:type="dxa"/>
            <w:vAlign w:val="center"/>
            <w:textDirection w:val="lrTb"/>
            <w:noWrap w:val="false"/>
          </w:tcPr>
          <w:p>
            <w:pPr>
              <w:pStyle w:val="922"/>
              <w:jc w:val="center"/>
              <w:spacing w:line="300" w:lineRule="exact"/>
              <w:rPr>
                <w:rFonts w:ascii="宋体" w:hAnsi="宋体"/>
                <w:spacing w:val="20"/>
                <w:highlight w:val="none"/>
              </w:rPr>
            </w:pPr>
            <w:r>
              <w:rPr>
                <w:rFonts w:ascii="宋体" w:hAnsi="宋体"/>
                <w:spacing w:val="20"/>
                <w:highlight w:val="none"/>
              </w:rPr>
            </w:r>
            <w:r>
              <w:rPr>
                <w:highlight w:val="none"/>
              </w:rPr>
            </w:r>
            <w:r/>
          </w:p>
        </w:tc>
      </w:tr>
      <w:tr>
        <w:trPr>
          <w:trHeight w:val="483"/>
        </w:trPr>
        <w:tc>
          <w:tcPr>
            <w:tcW w:w="1891"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r>
            <w:r>
              <w:rPr>
                <w:highlight w:val="none"/>
              </w:rPr>
            </w:r>
            <w:r/>
          </w:p>
        </w:tc>
        <w:tc>
          <w:tcPr>
            <w:tcW w:w="2412"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r>
            <w:r>
              <w:rPr>
                <w:highlight w:val="none"/>
              </w:rPr>
            </w:r>
            <w:r/>
          </w:p>
        </w:tc>
        <w:tc>
          <w:tcPr>
            <w:tcW w:w="1979"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t xml:space="preserve">开户银行</w:t>
            </w:r>
            <w:r>
              <w:rPr>
                <w:highlight w:val="none"/>
              </w:rPr>
            </w:r>
            <w:r/>
          </w:p>
        </w:tc>
        <w:tc>
          <w:tcPr>
            <w:tcW w:w="2116" w:type="dxa"/>
            <w:vAlign w:val="center"/>
            <w:textDirection w:val="lrTb"/>
            <w:noWrap w:val="false"/>
          </w:tcPr>
          <w:p>
            <w:pPr>
              <w:pStyle w:val="922"/>
              <w:jc w:val="center"/>
              <w:spacing w:line="300" w:lineRule="exact"/>
              <w:rPr>
                <w:rFonts w:ascii="宋体" w:hAnsi="宋体"/>
                <w:spacing w:val="20"/>
                <w:highlight w:val="none"/>
              </w:rPr>
            </w:pPr>
            <w:r>
              <w:rPr>
                <w:rFonts w:ascii="宋体" w:hAnsi="宋体"/>
                <w:spacing w:val="20"/>
                <w:highlight w:val="none"/>
              </w:rPr>
            </w:r>
            <w:r>
              <w:rPr>
                <w:highlight w:val="none"/>
              </w:rPr>
            </w:r>
            <w:r/>
          </w:p>
        </w:tc>
      </w:tr>
      <w:tr>
        <w:trPr>
          <w:trHeight w:val="483"/>
        </w:trPr>
        <w:tc>
          <w:tcPr>
            <w:tcW w:w="1891"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r>
            <w:r>
              <w:rPr>
                <w:highlight w:val="none"/>
              </w:rPr>
            </w:r>
            <w:r/>
          </w:p>
        </w:tc>
        <w:tc>
          <w:tcPr>
            <w:tcW w:w="2412"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r>
            <w:r>
              <w:rPr>
                <w:highlight w:val="none"/>
              </w:rPr>
            </w:r>
            <w:r/>
          </w:p>
        </w:tc>
        <w:tc>
          <w:tcPr>
            <w:tcW w:w="1979" w:type="dxa"/>
            <w:vAlign w:val="center"/>
            <w:textDirection w:val="lrTb"/>
            <w:noWrap w:val="false"/>
          </w:tcPr>
          <w:p>
            <w:pPr>
              <w:pStyle w:val="922"/>
              <w:jc w:val="center"/>
              <w:spacing w:line="300" w:lineRule="exact"/>
              <w:rPr>
                <w:rFonts w:ascii="宋体" w:hAnsi="宋体"/>
                <w:highlight w:val="none"/>
              </w:rPr>
            </w:pPr>
            <w:r>
              <w:rPr>
                <w:rFonts w:ascii="宋体" w:hAnsi="宋体"/>
                <w:highlight w:val="none"/>
              </w:rPr>
              <w:t xml:space="preserve">银行账号</w:t>
            </w:r>
            <w:r>
              <w:rPr>
                <w:highlight w:val="none"/>
              </w:rPr>
            </w:r>
            <w:r/>
          </w:p>
        </w:tc>
        <w:tc>
          <w:tcPr>
            <w:tcW w:w="2116" w:type="dxa"/>
            <w:vAlign w:val="center"/>
            <w:textDirection w:val="lrTb"/>
            <w:noWrap w:val="false"/>
          </w:tcPr>
          <w:p>
            <w:pPr>
              <w:pStyle w:val="922"/>
              <w:jc w:val="center"/>
              <w:spacing w:line="300" w:lineRule="exact"/>
              <w:rPr>
                <w:rFonts w:ascii="宋体" w:hAnsi="宋体"/>
                <w:spacing w:val="20"/>
                <w:highlight w:val="none"/>
              </w:rPr>
            </w:pPr>
            <w:r>
              <w:rPr>
                <w:rFonts w:ascii="宋体" w:hAnsi="宋体"/>
                <w:spacing w:val="20"/>
                <w:highlight w:val="none"/>
              </w:rPr>
            </w:r>
            <w:r>
              <w:rPr>
                <w:highlight w:val="none"/>
              </w:rPr>
            </w:r>
            <w:r/>
          </w:p>
        </w:tc>
      </w:tr>
      <w:tr>
        <w:trPr>
          <w:trHeight w:val="586"/>
        </w:trPr>
        <w:tc>
          <w:tcPr>
            <w:gridSpan w:val="4"/>
            <w:tcW w:w="8398" w:type="dxa"/>
            <w:vAlign w:val="center"/>
            <w:textDirection w:val="lrTb"/>
            <w:noWrap w:val="false"/>
          </w:tcPr>
          <w:p>
            <w:pPr>
              <w:pStyle w:val="944"/>
              <w:jc w:val="left"/>
              <w:spacing w:before="156" w:line="360" w:lineRule="auto"/>
              <w:rPr>
                <w:rFonts w:ascii="宋体" w:hAnsi="宋体" w:eastAsia="宋体"/>
                <w:spacing w:val="20"/>
                <w:sz w:val="21"/>
                <w:szCs w:val="21"/>
                <w:highlight w:val="none"/>
              </w:rPr>
            </w:pPr>
            <w:r>
              <w:rPr>
                <w:rFonts w:hint="eastAsia" w:ascii="宋体" w:hAnsi="宋体" w:eastAsia="宋体"/>
                <w:sz w:val="21"/>
                <w:szCs w:val="21"/>
                <w:highlight w:val="none"/>
              </w:rPr>
              <w:t xml:space="preserve">注：涉及联合体或其他合同主体的信息应按上表格式加列。</w:t>
            </w:r>
            <w:r>
              <w:rPr>
                <w:highlight w:val="none"/>
              </w:rPr>
            </w:r>
            <w:r/>
          </w:p>
        </w:tc>
      </w:tr>
    </w:tbl>
    <w:p>
      <w:pPr>
        <w:pStyle w:val="924"/>
        <w:spacing w:before="156" w:line="413" w:lineRule="auto"/>
        <w:tabs>
          <w:tab w:val="left" w:pos="360" w:leader="none"/>
        </w:tabs>
        <w:rPr>
          <w:rFonts w:ascii="宋体" w:hAnsi="宋体" w:eastAsia="宋体"/>
          <w:sz w:val="28"/>
          <w:szCs w:val="28"/>
          <w:highlight w:val="none"/>
        </w:rPr>
      </w:pPr>
      <w:r>
        <w:rPr>
          <w:rFonts w:ascii="宋体" w:hAnsi="宋体" w:eastAsia="宋体"/>
          <w:sz w:val="21"/>
          <w:szCs w:val="21"/>
          <w:highlight w:val="none"/>
          <w:u w:val="single"/>
        </w:rPr>
        <w:br w:type="page" w:clear="all"/>
      </w:r>
      <w:bookmarkStart w:id="191" w:name="_Toc27624"/>
      <w:r>
        <w:rPr>
          <w:rFonts w:hint="eastAsia" w:ascii="宋体" w:hAnsi="宋体" w:eastAsia="宋体"/>
          <w:b w:val="0"/>
          <w:sz w:val="28"/>
          <w:szCs w:val="28"/>
          <w:highlight w:val="none"/>
        </w:rPr>
        <w:t xml:space="preserve">第二节 政府采购合同通用条款</w:t>
      </w:r>
      <w:bookmarkEnd w:id="191"/>
      <w:r>
        <w:rPr>
          <w:highlight w:val="none"/>
        </w:rPr>
      </w:r>
      <w:r/>
    </w:p>
    <w:p>
      <w:pPr>
        <w:pStyle w:val="922"/>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rPr>
          <w:highlight w:val="none"/>
        </w:rPr>
      </w:r>
      <w:r/>
    </w:p>
    <w:p>
      <w:pPr>
        <w:pStyle w:val="922"/>
        <w:ind w:firstLine="420"/>
        <w:jc w:val="left"/>
        <w:spacing w:line="400" w:lineRule="exact"/>
        <w:rPr>
          <w:rFonts w:ascii="宋体" w:hAnsi="宋体"/>
          <w:color w:val="000000"/>
          <w:highlight w:val="none"/>
        </w:rPr>
      </w:pPr>
      <w:r>
        <w:rPr>
          <w:rFonts w:hint="eastAsia" w:ascii="宋体" w:hAnsi="宋体"/>
          <w:color w:val="000000"/>
          <w:highlight w:val="none"/>
        </w:rPr>
        <w:t xml:space="preserve">1.1合同当事人</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（1）采购人（以下称甲方）是指使用财政性资金，通过政府采购方式向供应商购买货物及其相关服务的国家机关、事业单位、团体组织。</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（2）供应商（以下称乙方）是指参加政府采购活动并且中标（成交），向采购人提供合同约定的货物及其相关服务的法人、非法人组织或者自然人。</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（3）其他合同主体是指除采购人和供应商以外，</w:t>
      </w:r>
      <w:r>
        <w:rPr>
          <w:rFonts w:hint="eastAsia" w:ascii="宋体" w:hAnsi="宋体" w:cs="宋体"/>
          <w:bCs/>
          <w:color w:val="000000"/>
          <w:highlight w:val="none"/>
        </w:rPr>
        <w:t xml:space="preserve">依法参与合同缔结或履行，享有权利、承担义务的合同当事人</w:t>
      </w:r>
      <w:r>
        <w:rPr>
          <w:rFonts w:hint="eastAsia" w:ascii="宋体" w:hAnsi="宋体"/>
          <w:highlight w:val="none"/>
        </w:rPr>
        <w:t xml:space="preserve">。</w:t>
      </w:r>
      <w:r>
        <w:rPr>
          <w:highlight w:val="none"/>
        </w:rPr>
      </w:r>
      <w:r/>
    </w:p>
    <w:p>
      <w:pPr>
        <w:pStyle w:val="922"/>
        <w:ind w:firstLine="420"/>
        <w:jc w:val="left"/>
        <w:spacing w:line="400" w:lineRule="exact"/>
        <w:tabs>
          <w:tab w:val="left" w:pos="570" w:leader="none"/>
          <w:tab w:val="left" w:pos="9240" w:leader="none"/>
          <w:tab w:val="left" w:pos="9555" w:leader="none"/>
        </w:tabs>
        <w:rPr>
          <w:rFonts w:ascii="宋体" w:hAnsi="宋体"/>
          <w:highlight w:val="none"/>
        </w:rPr>
      </w:pPr>
      <w:r>
        <w:rPr>
          <w:rFonts w:hint="eastAsia" w:ascii="宋体" w:hAnsi="宋体"/>
          <w:highlight w:val="none"/>
        </w:rPr>
        <w:t xml:space="preserve">1.2本合同下列术语应解释为：</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（1）“合同”系指</w:t>
      </w:r>
      <w:r>
        <w:rPr>
          <w:rFonts w:hint="eastAsia" w:ascii="宋体" w:hAnsi="宋体" w:cs="宋体"/>
          <w:bCs/>
          <w:color w:val="000000"/>
          <w:highlight w:val="none"/>
        </w:rPr>
        <w:t xml:space="preserve">合同当事人意思表示达成一致的任何协议，包括签署的</w:t>
      </w:r>
      <w:r>
        <w:rPr>
          <w:rFonts w:hint="eastAsia" w:ascii="宋体" w:hAnsi="宋体"/>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highlight w:val="none"/>
        </w:rPr>
        <w:t xml:space="preserve">国家法律、行政法规和规章制度规定或合同约定的作为合同组成部分的其他文件</w:t>
      </w:r>
      <w:r>
        <w:rPr>
          <w:rFonts w:hint="eastAsia" w:ascii="宋体" w:hAnsi="宋体"/>
          <w:highlight w:val="none"/>
        </w:rPr>
        <w:t xml:space="preserve">。</w:t>
      </w:r>
      <w:r>
        <w:rPr>
          <w:highlight w:val="none"/>
        </w:rPr>
      </w:r>
      <w:r/>
    </w:p>
    <w:p>
      <w:pPr>
        <w:pStyle w:val="922"/>
        <w:ind w:firstLine="420"/>
        <w:jc w:val="left"/>
        <w:spacing w:line="400" w:lineRule="exact"/>
        <w:tabs>
          <w:tab w:val="left" w:pos="570" w:leader="none"/>
          <w:tab w:val="left" w:pos="9240" w:leader="none"/>
          <w:tab w:val="left" w:pos="9555" w:leader="none"/>
        </w:tabs>
        <w:rPr>
          <w:rFonts w:ascii="宋体" w:hAnsi="宋体"/>
          <w:highlight w:val="none"/>
        </w:rPr>
      </w:pPr>
      <w:r>
        <w:rPr>
          <w:rFonts w:hint="eastAsia" w:ascii="宋体" w:hAnsi="宋体"/>
          <w:highlight w:val="none"/>
        </w:rPr>
        <w:t xml:space="preserve">（2）“合同价款”系指根据本合同规定乙方在全面履行合同义务后甲方应支付给乙方的价款。</w:t>
      </w:r>
      <w:r>
        <w:rPr>
          <w:highlight w:val="none"/>
        </w:rPr>
      </w:r>
      <w:r/>
    </w:p>
    <w:p>
      <w:pPr>
        <w:pStyle w:val="922"/>
        <w:ind w:firstLine="420"/>
        <w:jc w:val="left"/>
        <w:spacing w:line="400" w:lineRule="exact"/>
        <w:tabs>
          <w:tab w:val="left" w:pos="570" w:leader="none"/>
          <w:tab w:val="left" w:pos="9240" w:leader="none"/>
          <w:tab w:val="left" w:pos="9555" w:leader="none"/>
        </w:tabs>
        <w:rPr>
          <w:rFonts w:ascii="宋体" w:hAnsi="宋体"/>
          <w:color w:val="000000"/>
          <w:highlight w:val="none"/>
        </w:rPr>
      </w:pPr>
      <w:r>
        <w:rPr>
          <w:rFonts w:hint="eastAsia" w:ascii="宋体" w:hAnsi="宋体"/>
          <w:highlight w:val="none"/>
        </w:rPr>
        <w:t xml:space="preserve">（3）“货物”系指乙方根据本合同规定须向甲方提供的各种形态和种类的物品，包括原材料、设备、产品（</w:t>
      </w:r>
      <w:r>
        <w:rPr>
          <w:rFonts w:hint="eastAsia" w:ascii="宋体" w:hAnsi="宋体"/>
          <w:color w:val="000000"/>
          <w:highlight w:val="none"/>
        </w:rPr>
        <w:t xml:space="preserve">包括软件）及相关的其备品备件、工具、手册及</w:t>
      </w:r>
      <w:r>
        <w:rPr>
          <w:rFonts w:ascii="宋体" w:hAnsi="宋体"/>
          <w:color w:val="000000"/>
          <w:highlight w:val="none"/>
          <w:lang w:val="en"/>
        </w:rPr>
        <w:t xml:space="preserve">其他</w:t>
      </w:r>
      <w:r>
        <w:rPr>
          <w:rFonts w:hint="eastAsia" w:ascii="宋体" w:hAnsi="宋体"/>
          <w:color w:val="000000"/>
          <w:highlight w:val="none"/>
        </w:rPr>
        <w:t xml:space="preserve">技术资料和材料等。</w:t>
      </w:r>
      <w:r>
        <w:rPr>
          <w:highlight w:val="none"/>
        </w:rPr>
      </w:r>
      <w:r/>
    </w:p>
    <w:p>
      <w:pPr>
        <w:pStyle w:val="922"/>
        <w:ind w:firstLine="420"/>
        <w:jc w:val="left"/>
        <w:spacing w:line="400" w:lineRule="exact"/>
        <w:rPr>
          <w:rFonts w:ascii="宋体" w:hAnsi="宋体"/>
          <w:color w:val="000000"/>
          <w:highlight w:val="none"/>
        </w:rPr>
      </w:pPr>
      <w:r>
        <w:rPr>
          <w:rFonts w:hint="eastAsia" w:ascii="宋体" w:hAnsi="宋体"/>
          <w:color w:val="000000"/>
          <w:highlight w:val="none"/>
        </w:rPr>
        <w:t xml:space="preserve">（4）“</w:t>
      </w:r>
      <w:r>
        <w:rPr>
          <w:rFonts w:hint="eastAsia" w:ascii="宋体" w:hAnsi="宋体"/>
          <w:highlight w:val="none"/>
        </w:rPr>
        <w:t xml:space="preserve">相关</w:t>
      </w:r>
      <w:r>
        <w:rPr>
          <w:rFonts w:hint="eastAsia" w:ascii="宋体" w:hAnsi="宋体"/>
          <w:color w:val="000000"/>
          <w:highlight w:val="none"/>
        </w:rPr>
        <w:t xml:space="preserve">服务”系指根据合同规定，乙方应提供的与货物有关的技术、管理和</w:t>
      </w:r>
      <w:r>
        <w:rPr>
          <w:rFonts w:ascii="宋体" w:hAnsi="宋体"/>
          <w:color w:val="000000"/>
          <w:highlight w:val="none"/>
          <w:lang w:val="en"/>
        </w:rPr>
        <w:t xml:space="preserve">其他</w:t>
      </w:r>
      <w:r>
        <w:rPr>
          <w:rFonts w:hint="eastAsia" w:ascii="宋体" w:hAnsi="宋体"/>
          <w:color w:val="000000"/>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highlight w:val="none"/>
          <w:lang w:val="en"/>
        </w:rPr>
        <w:t xml:space="preserve">其他</w:t>
      </w:r>
      <w:r>
        <w:rPr>
          <w:rFonts w:hint="eastAsia" w:ascii="宋体" w:hAnsi="宋体"/>
          <w:color w:val="000000"/>
          <w:highlight w:val="none"/>
        </w:rPr>
        <w:t xml:space="preserve">义务。</w:t>
      </w:r>
      <w:r>
        <w:rPr>
          <w:highlight w:val="none"/>
        </w:rPr>
      </w:r>
      <w:r/>
    </w:p>
    <w:p>
      <w:pPr>
        <w:pStyle w:val="922"/>
        <w:ind w:firstLine="420"/>
        <w:jc w:val="left"/>
        <w:spacing w:line="400" w:lineRule="exact"/>
        <w:rPr>
          <w:rFonts w:ascii="宋体" w:hAnsi="宋体"/>
          <w:color w:val="000000"/>
          <w:highlight w:val="none"/>
        </w:rPr>
      </w:pPr>
      <w:r>
        <w:rPr>
          <w:rFonts w:hint="eastAsia" w:ascii="宋体" w:hAnsi="宋体"/>
          <w:color w:val="000000"/>
          <w:highlight w:val="none"/>
        </w:rPr>
        <w:t xml:space="preserve">（5）“分包”系指中标（成交）供应商按采购文件、投标（响应）文件的规定，根据分包意向协议，将中标（成交）项目中的部分履约内容，分给具有相应资质条件的供应商履行合同的行为。</w:t>
      </w:r>
      <w:r>
        <w:rPr>
          <w:highlight w:val="none"/>
        </w:rPr>
      </w:r>
      <w:r/>
    </w:p>
    <w:p>
      <w:pPr>
        <w:pStyle w:val="922"/>
        <w:ind w:firstLine="420"/>
        <w:jc w:val="left"/>
        <w:spacing w:line="400" w:lineRule="exact"/>
        <w:tabs>
          <w:tab w:val="left" w:pos="570" w:leader="none"/>
          <w:tab w:val="left" w:pos="9240" w:leader="none"/>
          <w:tab w:val="left" w:pos="9555" w:leader="none"/>
        </w:tabs>
        <w:rPr>
          <w:rFonts w:ascii="宋体" w:hAnsi="宋体"/>
          <w:color w:val="000000"/>
          <w:highlight w:val="none"/>
        </w:rPr>
      </w:pPr>
      <w:r>
        <w:rPr>
          <w:rFonts w:hint="eastAsia" w:ascii="宋体" w:hAnsi="宋体"/>
          <w:color w:val="000000"/>
          <w:highlight w:val="none"/>
        </w:rPr>
        <w:t xml:space="preserve">（6）</w:t>
      </w:r>
      <w:r>
        <w:rPr>
          <w:rFonts w:hint="eastAsia" w:ascii="宋体" w:hAnsi="宋体"/>
          <w:highlight w:val="none"/>
        </w:rPr>
        <w:t xml:space="preserve">“联合体”系指由两个以上的自然人、法人或者非法人组织组成，以一个供应商的身份共同参加政府采购的主体</w:t>
      </w:r>
      <w:r>
        <w:rPr>
          <w:rFonts w:hint="eastAsia" w:ascii="宋体" w:hAnsi="宋体"/>
          <w:color w:val="000000"/>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highlight w:val="none"/>
        </w:rPr>
        <w:t xml:space="preserve">政府采购合同专用条款</w:t>
      </w:r>
      <w:r>
        <w:rPr>
          <w:rFonts w:hint="eastAsia" w:ascii="宋体" w:hAnsi="宋体"/>
          <w:color w:val="000000"/>
          <w:highlight w:val="none"/>
        </w:rPr>
        <w:t xml:space="preserve">】。</w:t>
      </w:r>
      <w:r>
        <w:rPr>
          <w:highlight w:val="none"/>
        </w:rPr>
      </w:r>
      <w:r/>
    </w:p>
    <w:p>
      <w:pPr>
        <w:pStyle w:val="922"/>
        <w:ind w:firstLine="420"/>
        <w:jc w:val="left"/>
        <w:spacing w:line="400" w:lineRule="exact"/>
        <w:tabs>
          <w:tab w:val="left" w:pos="570" w:leader="none"/>
          <w:tab w:val="left" w:pos="9240" w:leader="none"/>
          <w:tab w:val="left" w:pos="9555" w:leader="none"/>
        </w:tabs>
        <w:rPr>
          <w:rFonts w:ascii="宋体" w:hAnsi="宋体"/>
          <w:color w:val="000000"/>
          <w:highlight w:val="none"/>
        </w:rPr>
      </w:pPr>
      <w:r>
        <w:rPr>
          <w:rFonts w:hint="eastAsia" w:ascii="宋体" w:hAnsi="宋体"/>
          <w:color w:val="000000"/>
          <w:highlight w:val="none"/>
        </w:rPr>
        <w:t xml:space="preserve">（7）其他术语解释，见【</w:t>
      </w:r>
      <w:r>
        <w:rPr>
          <w:rFonts w:hint="eastAsia" w:ascii="宋体" w:hAnsi="宋体"/>
          <w:b/>
          <w:bCs/>
          <w:color w:val="000000"/>
          <w:highlight w:val="none"/>
        </w:rPr>
        <w:t xml:space="preserve">政府采购合同专用条款</w:t>
      </w:r>
      <w:r>
        <w:rPr>
          <w:rFonts w:hint="eastAsia" w:ascii="宋体" w:hAnsi="宋体"/>
          <w:color w:val="000000"/>
          <w:highlight w:val="none"/>
        </w:rPr>
        <w:t xml:space="preserve">】。</w:t>
      </w:r>
      <w:r>
        <w:rPr>
          <w:highlight w:val="none"/>
        </w:rPr>
      </w:r>
      <w:r/>
    </w:p>
    <w:p>
      <w:pPr>
        <w:pStyle w:val="922"/>
        <w:numPr>
          <w:ilvl w:val="0"/>
          <w:numId w:val="5"/>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highlight w:val="none"/>
        </w:rPr>
      </w:r>
      <w:r/>
    </w:p>
    <w:p>
      <w:pPr>
        <w:pStyle w:val="922"/>
        <w:ind w:firstLine="420"/>
        <w:jc w:val="left"/>
        <w:spacing w:line="400" w:lineRule="exact"/>
        <w:rPr>
          <w:rFonts w:ascii="宋体" w:hAnsi="宋体"/>
          <w:b/>
          <w:bCs/>
          <w:i/>
          <w:iCs/>
          <w:color w:val="000000"/>
          <w:highlight w:val="none"/>
        </w:rPr>
      </w:pPr>
      <w:r>
        <w:rPr>
          <w:rFonts w:hint="eastAsia" w:ascii="宋体" w:hAnsi="宋体"/>
          <w:color w:val="000000"/>
          <w:highlight w:val="none"/>
        </w:rPr>
        <w:t xml:space="preserve">2.1 合同标的及金额应与中标（成交）结果一致。乙方为履行本合同而发生的所有费用均应包含在合同价款中，甲方不再另行支付</w:t>
      </w:r>
      <w:r>
        <w:rPr>
          <w:rFonts w:ascii="宋体" w:hAnsi="宋体"/>
          <w:color w:val="000000"/>
          <w:highlight w:val="none"/>
          <w:lang w:val="en"/>
        </w:rPr>
        <w:t xml:space="preserve">其他</w:t>
      </w:r>
      <w:r>
        <w:rPr>
          <w:rFonts w:hint="eastAsia" w:ascii="宋体" w:hAnsi="宋体"/>
          <w:color w:val="000000"/>
          <w:highlight w:val="none"/>
        </w:rPr>
        <w:t xml:space="preserve">任何费用。</w:t>
      </w:r>
      <w:r>
        <w:rPr>
          <w:highlight w:val="none"/>
        </w:rPr>
      </w:r>
      <w:r/>
    </w:p>
    <w:p>
      <w:pPr>
        <w:pStyle w:val="922"/>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rPr>
          <w:highlight w:val="none"/>
        </w:rPr>
      </w:r>
      <w:r/>
    </w:p>
    <w:p>
      <w:pPr>
        <w:pStyle w:val="922"/>
        <w:ind w:firstLine="420"/>
        <w:jc w:val="left"/>
        <w:spacing w:line="400" w:lineRule="exact"/>
        <w:rPr>
          <w:rFonts w:ascii="宋体" w:hAnsi="宋体"/>
          <w:color w:val="000000"/>
          <w:highlight w:val="none"/>
        </w:rPr>
      </w:pPr>
      <w:r>
        <w:rPr>
          <w:rFonts w:hint="eastAsia" w:ascii="宋体" w:hAnsi="宋体"/>
          <w:color w:val="000000"/>
          <w:highlight w:val="none"/>
        </w:rPr>
        <w:t xml:space="preserve">3.1 </w:t>
      </w:r>
      <w:r>
        <w:rPr>
          <w:rFonts w:hint="eastAsia" w:ascii="宋体" w:hAnsi="宋体" w:cs="宋体"/>
          <w:highlight w:val="none"/>
        </w:rPr>
        <w:t xml:space="preserve">乙方应当在约定的时间、地点，按照约定方式履行合同。</w:t>
      </w:r>
      <w:r>
        <w:rPr>
          <w:highlight w:val="none"/>
        </w:rPr>
      </w:r>
      <w:r/>
    </w:p>
    <w:p>
      <w:pPr>
        <w:pStyle w:val="922"/>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rPr>
          <w:highlight w:val="none"/>
        </w:rPr>
      </w:r>
      <w:r/>
    </w:p>
    <w:p>
      <w:pPr>
        <w:pStyle w:val="922"/>
        <w:ind w:firstLine="420"/>
        <w:jc w:val="left"/>
        <w:spacing w:line="400" w:lineRule="exact"/>
        <w:rPr>
          <w:rFonts w:ascii="宋体" w:hAnsi="宋体"/>
          <w:color w:val="000000"/>
          <w:highlight w:val="none"/>
        </w:rPr>
      </w:pPr>
      <w:r>
        <w:rPr>
          <w:rFonts w:hint="eastAsia" w:ascii="宋体" w:hAnsi="宋体"/>
          <w:color w:val="000000"/>
          <w:highlight w:val="none"/>
        </w:rPr>
        <w:t xml:space="preserve">4.1</w:t>
      </w:r>
      <w:r>
        <w:rPr>
          <w:rFonts w:ascii="宋体" w:hAnsi="宋体"/>
          <w:color w:val="000000"/>
          <w:highlight w:val="none"/>
        </w:rPr>
        <w:t xml:space="preserve"> 签署合同后，甲方</w:t>
      </w:r>
      <w:r>
        <w:rPr>
          <w:rFonts w:hint="eastAsia" w:ascii="宋体" w:hAnsi="宋体"/>
          <w:color w:val="000000"/>
          <w:highlight w:val="none"/>
        </w:rPr>
        <w:t xml:space="preserve">应</w:t>
      </w:r>
      <w:r>
        <w:rPr>
          <w:rFonts w:ascii="宋体" w:hAnsi="宋体"/>
          <w:color w:val="000000"/>
          <w:highlight w:val="none"/>
        </w:rPr>
        <w:t xml:space="preserve">确定</w:t>
      </w:r>
      <w:r>
        <w:rPr>
          <w:rFonts w:hint="eastAsia" w:ascii="宋体" w:hAnsi="宋体"/>
          <w:color w:val="000000"/>
          <w:highlight w:val="none"/>
        </w:rPr>
        <w:t xml:space="preserve">项目负责人（或项目联系人）</w:t>
      </w:r>
      <w:r>
        <w:rPr>
          <w:rFonts w:ascii="宋体" w:hAnsi="宋体"/>
          <w:color w:val="000000"/>
          <w:highlight w:val="none"/>
        </w:rPr>
        <w:t xml:space="preserve">，负责与本合同有关的事务。</w:t>
      </w:r>
      <w:r>
        <w:rPr>
          <w:rFonts w:hint="eastAsia" w:ascii="宋体" w:hAnsi="宋体"/>
          <w:color w:val="000000"/>
          <w:highlight w:val="none"/>
        </w:rPr>
        <w:t xml:space="preserve">甲方有权对乙方的履约行为进行检查，并</w:t>
      </w:r>
      <w:r>
        <w:rPr>
          <w:rFonts w:ascii="宋体" w:hAnsi="宋体"/>
          <w:color w:val="000000"/>
          <w:highlight w:val="none"/>
        </w:rPr>
        <w:t xml:space="preserve">及时确认乙方提交的事项</w:t>
      </w:r>
      <w:r>
        <w:rPr>
          <w:rFonts w:hint="eastAsia" w:ascii="宋体" w:hAnsi="宋体"/>
          <w:color w:val="000000"/>
          <w:highlight w:val="none"/>
        </w:rPr>
        <w:t xml:space="preserve">。甲方应当</w:t>
      </w:r>
      <w:r>
        <w:rPr>
          <w:rFonts w:ascii="宋体" w:hAnsi="宋体"/>
          <w:color w:val="000000"/>
          <w:highlight w:val="none"/>
        </w:rPr>
        <w:t xml:space="preserve">配合乙方完成</w:t>
      </w:r>
      <w:r>
        <w:rPr>
          <w:rFonts w:hint="eastAsia" w:ascii="宋体" w:hAnsi="宋体"/>
          <w:color w:val="000000"/>
          <w:highlight w:val="none"/>
        </w:rPr>
        <w:t xml:space="preserve">相关项目</w:t>
      </w:r>
      <w:r>
        <w:rPr>
          <w:rFonts w:ascii="宋体" w:hAnsi="宋体"/>
          <w:color w:val="000000"/>
          <w:highlight w:val="none"/>
        </w:rPr>
        <w:t xml:space="preserve">实施工作。</w:t>
      </w:r>
      <w:r>
        <w:rPr>
          <w:highlight w:val="none"/>
        </w:rPr>
      </w:r>
      <w:r/>
    </w:p>
    <w:p>
      <w:pPr>
        <w:pStyle w:val="922"/>
        <w:ind w:firstLine="420"/>
        <w:jc w:val="left"/>
        <w:spacing w:line="400" w:lineRule="exact"/>
        <w:rPr>
          <w:rFonts w:ascii="宋体" w:hAnsi="宋体"/>
          <w:color w:val="000000"/>
          <w:highlight w:val="none"/>
        </w:rPr>
      </w:pPr>
      <w:r>
        <w:rPr>
          <w:rFonts w:hint="eastAsia" w:ascii="宋体" w:hAnsi="宋体"/>
          <w:color w:val="000000"/>
          <w:highlight w:val="none"/>
        </w:rPr>
        <w:t xml:space="preserve">4.2 </w:t>
      </w:r>
      <w:r>
        <w:rPr>
          <w:rFonts w:ascii="宋体" w:hAnsi="宋体"/>
          <w:color w:val="000000"/>
          <w:highlight w:val="none"/>
        </w:rPr>
        <w:t xml:space="preserve">甲方有权要求乙方按时提交各阶段有关</w:t>
      </w:r>
      <w:r>
        <w:rPr>
          <w:rFonts w:hint="eastAsia" w:ascii="宋体" w:hAnsi="宋体"/>
          <w:color w:val="000000"/>
          <w:highlight w:val="none"/>
        </w:rPr>
        <w:t xml:space="preserve">安排计划</w:t>
      </w:r>
      <w:r>
        <w:rPr>
          <w:rFonts w:ascii="宋体" w:hAnsi="宋体"/>
          <w:color w:val="000000"/>
          <w:highlight w:val="none"/>
        </w:rPr>
        <w:t xml:space="preserve">，并有权</w:t>
      </w:r>
      <w:r>
        <w:rPr>
          <w:rFonts w:hint="eastAsia" w:ascii="宋体" w:hAnsi="宋体"/>
          <w:color w:val="000000"/>
          <w:highlight w:val="none"/>
        </w:rPr>
        <w:t xml:space="preserve">定期核对乙方提供货物数量、规格、质量等内容。甲方</w:t>
      </w:r>
      <w:r>
        <w:rPr>
          <w:rFonts w:ascii="宋体" w:hAnsi="宋体"/>
          <w:color w:val="000000"/>
          <w:highlight w:val="none"/>
        </w:rPr>
        <w:t xml:space="preserve">有权督促乙方工作并要求乙方</w:t>
      </w:r>
      <w:r>
        <w:rPr>
          <w:rFonts w:hint="eastAsia" w:ascii="宋体" w:hAnsi="宋体"/>
          <w:color w:val="000000"/>
          <w:highlight w:val="none"/>
        </w:rPr>
        <w:t xml:space="preserve">更</w:t>
      </w:r>
      <w:r>
        <w:rPr>
          <w:rFonts w:ascii="宋体" w:hAnsi="宋体"/>
          <w:color w:val="000000"/>
          <w:highlight w:val="none"/>
        </w:rPr>
        <w:t xml:space="preserve">换不符合要求的</w:t>
      </w:r>
      <w:r>
        <w:rPr>
          <w:rFonts w:hint="eastAsia" w:ascii="宋体" w:hAnsi="宋体"/>
          <w:color w:val="000000"/>
          <w:highlight w:val="none"/>
        </w:rPr>
        <w:t xml:space="preserve">货物</w:t>
      </w:r>
      <w:r>
        <w:rPr>
          <w:rFonts w:ascii="宋体" w:hAnsi="宋体"/>
          <w:color w:val="000000"/>
          <w:highlight w:val="none"/>
        </w:rPr>
        <w:t xml:space="preserve">。</w:t>
      </w:r>
      <w:r>
        <w:rPr>
          <w:highlight w:val="none"/>
        </w:rPr>
      </w:r>
      <w:r/>
    </w:p>
    <w:p>
      <w:pPr>
        <w:pStyle w:val="922"/>
        <w:ind w:firstLine="420"/>
        <w:jc w:val="left"/>
        <w:spacing w:line="400" w:lineRule="exact"/>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t xml:space="preserve">3</w:t>
      </w:r>
      <w:r>
        <w:rPr>
          <w:rFonts w:hint="eastAsia" w:ascii="宋体" w:hAnsi="宋体"/>
          <w:color w:val="000000"/>
          <w:highlight w:val="none"/>
        </w:rPr>
        <w:t xml:space="preserve"> </w:t>
      </w:r>
      <w:r>
        <w:rPr>
          <w:rFonts w:ascii="宋体" w:hAnsi="宋体"/>
          <w:color w:val="000000"/>
          <w:highlight w:val="none"/>
        </w:rPr>
        <w:t xml:space="preserve">甲方</w:t>
      </w:r>
      <w:r>
        <w:rPr>
          <w:rFonts w:hint="eastAsia" w:ascii="宋体" w:hAnsi="宋体"/>
          <w:color w:val="000000"/>
          <w:highlight w:val="none"/>
        </w:rPr>
        <w:t xml:space="preserve">有权要求乙方对缺陷部分予以修复，并按合同约定享有货物保修及其他合同约定的权利。</w:t>
      </w:r>
      <w:r>
        <w:rPr>
          <w:highlight w:val="none"/>
        </w:rPr>
      </w:r>
      <w:r/>
    </w:p>
    <w:p>
      <w:pPr>
        <w:pStyle w:val="922"/>
        <w:ind w:firstLine="420"/>
        <w:spacing w:line="400" w:lineRule="exact"/>
        <w:rPr>
          <w:rFonts w:ascii="宋体" w:hAnsi="宋体"/>
          <w:highlight w:val="none"/>
        </w:rPr>
      </w:pPr>
      <w:r>
        <w:rPr>
          <w:rFonts w:ascii="宋体" w:hAnsi="宋体"/>
          <w:color w:val="000000"/>
          <w:highlight w:val="none"/>
        </w:rPr>
        <w:t xml:space="preserve">4.4 甲方应当按照合同约定及时对交付的货物进行验收</w:t>
      </w:r>
      <w:r>
        <w:rPr>
          <w:rFonts w:hint="eastAsia" w:ascii="宋体" w:hAnsi="宋体"/>
          <w:color w:val="000000"/>
          <w:highlight w:val="none"/>
        </w:rPr>
        <w:t xml:space="preserve">，</w:t>
      </w:r>
      <w:r>
        <w:rPr>
          <w:rFonts w:hint="eastAsia" w:ascii="宋体" w:hAnsi="宋体" w:cs="宋体"/>
          <w:highlight w:val="none"/>
        </w:rPr>
        <w:t xml:space="preserve">未</w:t>
      </w:r>
      <w:r>
        <w:rPr>
          <w:rFonts w:hint="eastAsia" w:ascii="宋体" w:hAnsi="宋体"/>
          <w:color w:val="000000"/>
          <w:highlight w:val="none"/>
        </w:rPr>
        <w:t xml:space="preserve">在</w:t>
      </w:r>
      <w:r>
        <w:rPr>
          <w:rFonts w:hint="eastAsia" w:ascii="宋体" w:hAnsi="宋体" w:cs="宋体"/>
          <w:b/>
          <w:bCs/>
          <w:highlight w:val="none"/>
        </w:rPr>
        <w:t xml:space="preserve">【政府采购合同专用条款】</w:t>
      </w:r>
      <w:r>
        <w:rPr>
          <w:rFonts w:hint="eastAsia" w:ascii="宋体" w:hAnsi="宋体" w:cs="宋体"/>
          <w:highlight w:val="none"/>
        </w:rPr>
        <w:t xml:space="preserve">约定的期限内对乙方履约提出任何异议或者向乙方作出任何说明的，</w:t>
      </w:r>
      <w:r>
        <w:rPr>
          <w:rFonts w:hint="eastAsia" w:ascii="宋体" w:hAnsi="宋体"/>
          <w:color w:val="000000"/>
          <w:highlight w:val="none"/>
        </w:rPr>
        <w:t xml:space="preserve">视为验收通过。</w:t>
      </w:r>
      <w:r>
        <w:rPr>
          <w:highlight w:val="none"/>
        </w:rPr>
      </w:r>
      <w:r/>
    </w:p>
    <w:p>
      <w:pPr>
        <w:pStyle w:val="922"/>
        <w:ind w:firstLine="420"/>
        <w:jc w:val="left"/>
        <w:spacing w:line="400" w:lineRule="exact"/>
        <w:rPr>
          <w:rFonts w:ascii="宋体" w:hAnsi="宋体"/>
          <w:color w:val="000000"/>
          <w:highlight w:val="none"/>
        </w:rPr>
      </w:pPr>
      <w:r>
        <w:rPr>
          <w:rFonts w:ascii="宋体" w:hAnsi="宋体"/>
          <w:color w:val="000000"/>
          <w:highlight w:val="none"/>
        </w:rPr>
        <w:t xml:space="preserve">4</w:t>
      </w:r>
      <w:r>
        <w:rPr>
          <w:rFonts w:hint="eastAsia" w:ascii="宋体" w:hAnsi="宋体"/>
          <w:color w:val="000000"/>
          <w:highlight w:val="none"/>
        </w:rPr>
        <w:t xml:space="preserve">.</w:t>
      </w:r>
      <w:r>
        <w:rPr>
          <w:rFonts w:ascii="宋体" w:hAnsi="宋体"/>
          <w:color w:val="000000"/>
          <w:highlight w:val="none"/>
        </w:rPr>
        <w:t xml:space="preserve">5 </w:t>
      </w:r>
      <w:r>
        <w:rPr>
          <w:rFonts w:hint="eastAsia" w:ascii="宋体" w:hAnsi="宋体"/>
          <w:color w:val="000000"/>
          <w:highlight w:val="none"/>
        </w:rPr>
        <w:t xml:space="preserve">甲方应当根据合同约定及时向乙方支付合同价款</w:t>
      </w:r>
      <w:r>
        <w:rPr>
          <w:rFonts w:ascii="宋体" w:hAnsi="宋体"/>
          <w:color w:val="000000"/>
          <w:highlight w:val="none"/>
        </w:rPr>
        <w:t xml:space="preserve">，不得以内部人员变更、履行内部付款流程等为由，拒绝或迟延支付。</w:t>
      </w:r>
      <w:r>
        <w:rPr>
          <w:highlight w:val="none"/>
        </w:rPr>
      </w:r>
      <w:r/>
    </w:p>
    <w:p>
      <w:pPr>
        <w:pStyle w:val="922"/>
        <w:ind w:firstLine="420"/>
        <w:jc w:val="left"/>
        <w:spacing w:line="400" w:lineRule="exact"/>
        <w:rPr>
          <w:rFonts w:ascii="宋体" w:hAnsi="宋体"/>
          <w:color w:val="000000"/>
          <w:highlight w:val="none"/>
        </w:rPr>
      </w:pPr>
      <w:r>
        <w:rPr>
          <w:rFonts w:hint="eastAsia" w:ascii="宋体" w:hAnsi="宋体"/>
          <w:color w:val="000000"/>
          <w:highlight w:val="none"/>
        </w:rPr>
        <w:t xml:space="preserve">4.6</w:t>
      </w:r>
      <w:r>
        <w:rPr>
          <w:rFonts w:ascii="宋体" w:hAnsi="宋体"/>
          <w:color w:val="000000"/>
          <w:highlight w:val="none"/>
        </w:rPr>
        <w:t xml:space="preserve"> </w:t>
      </w:r>
      <w:r>
        <w:rPr>
          <w:rFonts w:hint="eastAsia" w:ascii="宋体" w:hAnsi="宋体"/>
          <w:color w:val="000000"/>
          <w:highlight w:val="none"/>
        </w:rPr>
        <w:t xml:space="preserve">国家法律法规规定及</w:t>
      </w:r>
      <w:r>
        <w:rPr>
          <w:rFonts w:hint="eastAsia" w:ascii="宋体" w:hAnsi="宋体" w:cs="宋体"/>
          <w:b/>
          <w:bCs/>
          <w:highlight w:val="none"/>
        </w:rPr>
        <w:t xml:space="preserve">【政府采购合同专用条款】</w:t>
      </w:r>
      <w:r>
        <w:rPr>
          <w:rFonts w:hint="eastAsia" w:ascii="宋体" w:hAnsi="宋体"/>
          <w:color w:val="000000"/>
          <w:highlight w:val="none"/>
        </w:rPr>
        <w:t xml:space="preserve">约定应由甲方承担的其他义务和责任。</w:t>
      </w:r>
      <w:r>
        <w:rPr>
          <w:highlight w:val="none"/>
        </w:rPr>
      </w:r>
      <w:r/>
    </w:p>
    <w:p>
      <w:pPr>
        <w:pStyle w:val="922"/>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rPr>
          <w:highlight w:val="none"/>
        </w:rPr>
      </w:r>
      <w:r/>
    </w:p>
    <w:p>
      <w:pPr>
        <w:pStyle w:val="922"/>
        <w:ind w:firstLine="420"/>
        <w:jc w:val="left"/>
        <w:spacing w:line="400" w:lineRule="exact"/>
        <w:rPr>
          <w:rFonts w:ascii="宋体" w:hAnsi="宋体"/>
          <w:color w:val="000000"/>
          <w:highlight w:val="none"/>
        </w:rPr>
      </w:pPr>
      <w:r>
        <w:rPr>
          <w:rFonts w:hint="eastAsia" w:ascii="宋体" w:hAnsi="宋体"/>
          <w:color w:val="000000"/>
          <w:highlight w:val="none"/>
        </w:rPr>
        <w:t xml:space="preserve">5.1 </w:t>
      </w:r>
      <w:r>
        <w:rPr>
          <w:rFonts w:ascii="宋体" w:hAnsi="宋体"/>
          <w:color w:val="000000"/>
          <w:highlight w:val="none"/>
        </w:rPr>
        <w:t xml:space="preserve">签署合同后，乙方</w:t>
      </w:r>
      <w:r>
        <w:rPr>
          <w:rFonts w:hint="eastAsia" w:ascii="宋体" w:hAnsi="宋体"/>
          <w:color w:val="000000"/>
          <w:highlight w:val="none"/>
        </w:rPr>
        <w:t xml:space="preserve">应</w:t>
      </w:r>
      <w:r>
        <w:rPr>
          <w:rFonts w:ascii="宋体" w:hAnsi="宋体"/>
          <w:color w:val="000000"/>
          <w:highlight w:val="none"/>
        </w:rPr>
        <w:t xml:space="preserve">确定</w:t>
      </w:r>
      <w:r>
        <w:rPr>
          <w:rFonts w:hint="eastAsia" w:ascii="宋体" w:hAnsi="宋体"/>
          <w:color w:val="000000"/>
          <w:highlight w:val="none"/>
        </w:rPr>
        <w:t xml:space="preserve">项目负责人（或项目联系人）</w:t>
      </w:r>
      <w:r>
        <w:rPr>
          <w:rFonts w:ascii="宋体" w:hAnsi="宋体"/>
          <w:color w:val="000000"/>
          <w:highlight w:val="none"/>
        </w:rPr>
        <w:t xml:space="preserve">，负责与本合同有关的事务。</w:t>
      </w:r>
      <w:r>
        <w:rPr>
          <w:highlight w:val="none"/>
        </w:rPr>
      </w:r>
      <w:r/>
    </w:p>
    <w:p>
      <w:pPr>
        <w:pStyle w:val="922"/>
        <w:ind w:firstLine="420"/>
        <w:jc w:val="left"/>
        <w:spacing w:line="400" w:lineRule="exact"/>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t xml:space="preserve">2 乙方应按照合同要求</w:t>
      </w:r>
      <w:r>
        <w:rPr>
          <w:rFonts w:hint="eastAsia" w:ascii="宋体" w:hAnsi="宋体"/>
          <w:color w:val="000000"/>
          <w:highlight w:val="none"/>
        </w:rPr>
        <w:t xml:space="preserve">履约</w:t>
      </w:r>
      <w:r>
        <w:rPr>
          <w:rFonts w:ascii="宋体" w:hAnsi="宋体"/>
          <w:color w:val="000000"/>
          <w:highlight w:val="none"/>
        </w:rPr>
        <w:t xml:space="preserve">，充分合理安排，确保</w:t>
      </w:r>
      <w:r>
        <w:rPr>
          <w:rFonts w:hint="eastAsia" w:ascii="宋体" w:hAnsi="宋体"/>
          <w:color w:val="000000"/>
          <w:highlight w:val="none"/>
        </w:rPr>
        <w:t xml:space="preserve">提供的货物及相关服务符合合同有关</w:t>
      </w:r>
      <w:r>
        <w:rPr>
          <w:rFonts w:ascii="宋体" w:hAnsi="宋体"/>
          <w:color w:val="000000"/>
          <w:highlight w:val="none"/>
        </w:rPr>
        <w:t xml:space="preserve">要求</w:t>
      </w:r>
      <w:r>
        <w:rPr>
          <w:rFonts w:hint="eastAsia" w:ascii="宋体" w:hAnsi="宋体"/>
          <w:color w:val="000000"/>
          <w:highlight w:val="none"/>
        </w:rPr>
        <w:t xml:space="preserve">。接受项目行业管理部门及政府有关部门的指导，配合甲方的履约检查及验收，并</w:t>
      </w:r>
      <w:r>
        <w:rPr>
          <w:rFonts w:ascii="宋体" w:hAnsi="宋体"/>
          <w:color w:val="000000"/>
          <w:highlight w:val="none"/>
        </w:rPr>
        <w:t xml:space="preserve">负责项目实施过程中的所有协调工作。</w:t>
      </w:r>
      <w:r>
        <w:rPr>
          <w:highlight w:val="none"/>
        </w:rPr>
      </w:r>
      <w:r/>
    </w:p>
    <w:p>
      <w:pPr>
        <w:pStyle w:val="937"/>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rPr>
          <w:highlight w:val="none"/>
        </w:rPr>
      </w:r>
      <w:r/>
    </w:p>
    <w:p>
      <w:pPr>
        <w:pStyle w:val="937"/>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rPr>
          <w:highlight w:val="none"/>
        </w:rPr>
      </w:r>
      <w:r/>
    </w:p>
    <w:p>
      <w:pPr>
        <w:pStyle w:val="922"/>
        <w:numPr>
          <w:ilvl w:val="0"/>
          <w:numId w:val="6"/>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rPr>
          <w:highlight w:val="none"/>
        </w:rPr>
      </w:r>
      <w:r/>
    </w:p>
    <w:p>
      <w:pPr>
        <w:pStyle w:val="922"/>
        <w:ind w:firstLine="420"/>
        <w:jc w:val="left"/>
        <w:spacing w:line="400" w:lineRule="exact"/>
        <w:rPr>
          <w:rFonts w:ascii="宋体" w:hAnsi="宋体"/>
          <w:color w:val="000000"/>
          <w:highlight w:val="none"/>
        </w:rPr>
      </w:pPr>
      <w:r>
        <w:rPr>
          <w:rFonts w:hint="eastAsia" w:ascii="宋体" w:hAnsi="宋体"/>
          <w:color w:val="000000"/>
          <w:highlight w:val="none"/>
        </w:rPr>
        <w:t xml:space="preserve">6.1 甲乙双方应当按照</w:t>
      </w:r>
      <w:r>
        <w:rPr>
          <w:rFonts w:hint="eastAsia" w:ascii="宋体" w:hAnsi="宋体" w:cs="宋体"/>
          <w:b/>
          <w:bCs/>
          <w:highlight w:val="none"/>
        </w:rPr>
        <w:t xml:space="preserve">【政府采购合同专用条款】</w:t>
      </w:r>
      <w:r>
        <w:rPr>
          <w:rFonts w:hint="eastAsia" w:ascii="宋体" w:hAnsi="宋体"/>
          <w:color w:val="000000"/>
          <w:highlight w:val="none"/>
        </w:rPr>
        <w:t xml:space="preserve">约定顺序履行合同义务；如果没有先后顺序的，应当同时履行。</w:t>
      </w:r>
      <w:r>
        <w:rPr>
          <w:highlight w:val="none"/>
        </w:rPr>
      </w:r>
      <w:r/>
    </w:p>
    <w:p>
      <w:pPr>
        <w:pStyle w:val="922"/>
        <w:ind w:firstLine="420"/>
        <w:jc w:val="left"/>
        <w:spacing w:line="400" w:lineRule="exact"/>
        <w:rPr>
          <w:rFonts w:ascii="宋体" w:hAnsi="宋体"/>
          <w:highlight w:val="none"/>
        </w:rPr>
      </w:pPr>
      <w:r>
        <w:rPr>
          <w:rFonts w:hint="eastAsia" w:ascii="宋体" w:hAnsi="宋体"/>
          <w:color w:val="000000"/>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pStyle w:val="922"/>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rPr>
          <w:highlight w:val="none"/>
        </w:rPr>
      </w:r>
      <w:r/>
    </w:p>
    <w:p>
      <w:pPr>
        <w:pStyle w:val="922"/>
        <w:ind w:firstLine="420"/>
        <w:jc w:val="left"/>
        <w:spacing w:line="400" w:lineRule="exact"/>
        <w:rPr>
          <w:rFonts w:ascii="宋体" w:hAnsi="宋体"/>
          <w:color w:val="000000"/>
          <w:highlight w:val="none"/>
        </w:rPr>
      </w:pPr>
      <w:r>
        <w:rPr>
          <w:rFonts w:hint="eastAsia" w:ascii="宋体" w:hAnsi="宋体"/>
          <w:color w:val="000000"/>
          <w:highlight w:val="none"/>
        </w:rPr>
        <w:t xml:space="preserve">7.1 本合同</w:t>
      </w:r>
      <w:r>
        <w:rPr>
          <w:rFonts w:hint="eastAsia" w:ascii="宋体" w:hAnsi="宋体"/>
          <w:bCs/>
          <w:color w:val="000000"/>
          <w:highlight w:val="none"/>
        </w:rPr>
        <w:t xml:space="preserve">涉及商品包装、快递包装的，</w:t>
      </w:r>
      <w:r>
        <w:rPr>
          <w:rFonts w:hint="eastAsia" w:ascii="宋体" w:hAnsi="宋体"/>
          <w:color w:val="000000"/>
          <w:highlight w:val="none"/>
        </w:rPr>
        <w:t xml:space="preserve">除</w:t>
      </w:r>
      <w:r>
        <w:rPr>
          <w:rFonts w:hint="eastAsia" w:ascii="宋体" w:hAnsi="宋体"/>
          <w:b/>
          <w:color w:val="000000"/>
          <w:highlight w:val="none"/>
        </w:rPr>
        <w:t xml:space="preserve">【政府采购合同专用条款】</w:t>
      </w:r>
      <w:r>
        <w:rPr>
          <w:rFonts w:hint="eastAsia" w:ascii="宋体" w:hAnsi="宋体"/>
          <w:bCs/>
          <w:color w:val="000000"/>
          <w:highlight w:val="none"/>
        </w:rPr>
        <w:t xml:space="preserve">另有约定外，</w:t>
      </w:r>
      <w:r>
        <w:rPr>
          <w:rFonts w:hint="eastAsia" w:ascii="宋体" w:hAnsi="宋体"/>
          <w:color w:val="000000"/>
          <w:highlight w:val="none"/>
        </w:rPr>
        <w:t xml:space="preserve">包装应适应远距离运输、防潮、防震、防锈和防野蛮装卸等要求，确保货物安全无损地运抵</w:t>
      </w:r>
      <w:r>
        <w:rPr>
          <w:rFonts w:hint="eastAsia" w:ascii="宋体" w:hAnsi="宋体"/>
          <w:b/>
          <w:color w:val="000000"/>
          <w:highlight w:val="none"/>
        </w:rPr>
        <w:t xml:space="preserve">【政府采购合同专用条款】</w:t>
      </w:r>
      <w:r>
        <w:rPr>
          <w:rFonts w:hint="eastAsia" w:ascii="宋体" w:hAnsi="宋体"/>
          <w:bCs/>
          <w:color w:val="000000"/>
          <w:highlight w:val="none"/>
        </w:rPr>
        <w:t xml:space="preserve">约定的</w:t>
      </w:r>
      <w:r>
        <w:rPr>
          <w:rFonts w:hint="eastAsia" w:ascii="宋体" w:hAnsi="宋体"/>
          <w:color w:val="000000"/>
          <w:highlight w:val="none"/>
        </w:rPr>
        <w:t xml:space="preserve">指定现场。</w:t>
      </w:r>
      <w:r>
        <w:rPr>
          <w:highlight w:val="none"/>
        </w:rPr>
      </w:r>
      <w:r/>
    </w:p>
    <w:p>
      <w:pPr>
        <w:pStyle w:val="922"/>
        <w:ind w:firstLine="420"/>
        <w:jc w:val="left"/>
        <w:spacing w:line="400" w:lineRule="exact"/>
        <w:rPr>
          <w:rFonts w:ascii="宋体" w:hAnsi="宋体"/>
          <w:color w:val="000000"/>
          <w:highlight w:val="none"/>
        </w:rPr>
      </w:pPr>
      <w:r>
        <w:rPr>
          <w:rFonts w:hint="eastAsia" w:ascii="宋体" w:hAnsi="宋体"/>
          <w:color w:val="000000"/>
          <w:highlight w:val="none"/>
        </w:rPr>
        <w:t xml:space="preserve">7.2 除</w:t>
      </w:r>
      <w:r>
        <w:rPr>
          <w:rFonts w:hint="eastAsia" w:ascii="宋体" w:hAnsi="宋体"/>
          <w:b/>
          <w:color w:val="000000"/>
          <w:highlight w:val="none"/>
        </w:rPr>
        <w:t xml:space="preserve">【政府采购合同专用条款】</w:t>
      </w:r>
      <w:r>
        <w:rPr>
          <w:rFonts w:hint="eastAsia" w:ascii="宋体" w:hAnsi="宋体"/>
          <w:bCs/>
          <w:color w:val="000000"/>
          <w:highlight w:val="none"/>
        </w:rPr>
        <w:t xml:space="preserve">另有约定外，</w:t>
      </w:r>
      <w:r>
        <w:rPr>
          <w:rFonts w:hint="eastAsia" w:ascii="宋体" w:hAnsi="宋体"/>
          <w:color w:val="000000"/>
          <w:highlight w:val="none"/>
        </w:rPr>
        <w:t xml:space="preserve">乙方负责办理将货物运抵本合同规定的交货地点，并装卸、交付至甲方的一切运输事项，相关费用应包含在合同价款中。</w:t>
      </w:r>
      <w:r>
        <w:rPr>
          <w:highlight w:val="none"/>
        </w:rPr>
      </w:r>
      <w:r/>
    </w:p>
    <w:p>
      <w:pPr>
        <w:pStyle w:val="922"/>
        <w:ind w:firstLine="420"/>
        <w:jc w:val="left"/>
        <w:spacing w:line="400" w:lineRule="exact"/>
        <w:rPr>
          <w:rFonts w:ascii="宋体" w:hAnsi="宋体"/>
          <w:color w:val="000000"/>
          <w:highlight w:val="none"/>
        </w:rPr>
      </w:pPr>
      <w:r>
        <w:rPr>
          <w:rFonts w:hint="eastAsia" w:ascii="宋体" w:hAnsi="宋体"/>
          <w:color w:val="000000"/>
          <w:highlight w:val="none"/>
        </w:rPr>
        <w:t xml:space="preserve">7.3 货物保险要求按</w:t>
      </w:r>
      <w:r>
        <w:rPr>
          <w:rFonts w:hint="eastAsia" w:ascii="宋体" w:hAnsi="宋体"/>
          <w:b/>
          <w:color w:val="000000"/>
          <w:highlight w:val="none"/>
        </w:rPr>
        <w:t xml:space="preserve">【政府采购合同专用条款】</w:t>
      </w:r>
      <w:r>
        <w:rPr>
          <w:rFonts w:hint="eastAsia" w:ascii="宋体" w:hAnsi="宋体"/>
          <w:bCs/>
          <w:color w:val="000000"/>
          <w:highlight w:val="none"/>
        </w:rPr>
        <w:t xml:space="preserve">规定执行</w:t>
      </w:r>
      <w:r>
        <w:rPr>
          <w:rFonts w:hint="eastAsia" w:ascii="宋体" w:hAnsi="宋体"/>
          <w:color w:val="000000"/>
          <w:highlight w:val="none"/>
        </w:rPr>
        <w:t xml:space="preserve">。</w:t>
      </w:r>
      <w:r>
        <w:rPr>
          <w:highlight w:val="none"/>
        </w:rPr>
      </w:r>
      <w:r/>
    </w:p>
    <w:p>
      <w:pPr>
        <w:pStyle w:val="922"/>
        <w:ind w:firstLine="420"/>
        <w:jc w:val="left"/>
        <w:spacing w:line="400" w:lineRule="exact"/>
        <w:rPr>
          <w:rFonts w:ascii="宋体" w:hAnsi="宋体"/>
          <w:color w:val="000000"/>
          <w:highlight w:val="none"/>
        </w:rPr>
      </w:pPr>
      <w:r>
        <w:rPr>
          <w:rFonts w:hint="eastAsia" w:ascii="宋体" w:hAnsi="宋体"/>
          <w:color w:val="000000"/>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highlight w:val="none"/>
        </w:rPr>
      </w:r>
      <w:r/>
    </w:p>
    <w:p>
      <w:pPr>
        <w:pStyle w:val="922"/>
        <w:ind w:firstLine="420"/>
        <w:jc w:val="left"/>
        <w:spacing w:line="400" w:lineRule="exact"/>
        <w:rPr>
          <w:rFonts w:ascii="宋体" w:hAnsi="宋体"/>
          <w:color w:val="000000"/>
          <w:highlight w:val="none"/>
        </w:rPr>
      </w:pPr>
      <w:r>
        <w:rPr>
          <w:rFonts w:hint="eastAsia" w:ascii="宋体" w:hAnsi="宋体"/>
          <w:color w:val="000000"/>
          <w:highlight w:val="none"/>
        </w:rPr>
        <w:t xml:space="preserve">7.5 </w:t>
      </w:r>
      <w:r>
        <w:rPr>
          <w:rFonts w:hint="eastAsia" w:ascii="宋体" w:hAnsi="宋体" w:cs="宋体"/>
          <w:color w:val="000000"/>
          <w:highlight w:val="none"/>
        </w:rPr>
        <w:t xml:space="preserve">乙方在运输到达之前应提前通知甲方，并提示货物运输装卸的注意事项，甲方配合乙方做好货物的接收工作。</w:t>
      </w:r>
      <w:r>
        <w:rPr>
          <w:highlight w:val="none"/>
        </w:rPr>
      </w:r>
      <w:r/>
    </w:p>
    <w:p>
      <w:pPr>
        <w:pStyle w:val="945"/>
        <w:ind w:firstLine="420"/>
        <w:rPr>
          <w:rFonts w:ascii="宋体" w:hAnsi="宋体" w:eastAsia="宋体"/>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highlight w:val="none"/>
        </w:rPr>
      </w:r>
      <w:r/>
    </w:p>
    <w:p>
      <w:pPr>
        <w:pStyle w:val="922"/>
        <w:jc w:val="left"/>
        <w:spacing w:line="400" w:lineRule="exact"/>
        <w:rPr>
          <w:rFonts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rPr>
          <w:highlight w:val="none"/>
        </w:rPr>
      </w:r>
      <w:r/>
    </w:p>
    <w:p>
      <w:pPr>
        <w:pStyle w:val="940"/>
        <w:ind w:firstLine="420"/>
        <w:jc w:val="left"/>
        <w:spacing w:line="400" w:lineRule="exact"/>
        <w:rPr>
          <w:rFonts w:hAnsi="宋体"/>
          <w:b/>
          <w:highlight w:val="none"/>
        </w:rPr>
      </w:pPr>
      <w:r>
        <w:rPr>
          <w:rFonts w:hint="eastAsia" w:hAnsi="宋体"/>
          <w:highlight w:val="none"/>
        </w:rPr>
        <w:t xml:space="preserve">8.1 质量标准</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（1）本合同下提供的货物应符合合同</w:t>
      </w:r>
      <w:r>
        <w:rPr>
          <w:rFonts w:hint="eastAsia" w:ascii="宋体" w:hAnsi="宋体" w:cs="宋体"/>
          <w:color w:val="000000"/>
          <w:highlight w:val="none"/>
        </w:rPr>
        <w:t xml:space="preserve">约定的</w:t>
      </w:r>
      <w:r>
        <w:rPr>
          <w:rFonts w:hint="eastAsia" w:ascii="宋体" w:hAnsi="宋体" w:cs="宋体"/>
          <w:highlight w:val="none"/>
        </w:rPr>
        <w:t xml:space="preserve">品牌、规格型号、技术性能、配置、质量、数量等要求。</w:t>
      </w:r>
      <w:r>
        <w:rPr>
          <w:rFonts w:hint="eastAsia" w:ascii="宋体" w:hAnsi="宋体"/>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r/>
    </w:p>
    <w:p>
      <w:pPr>
        <w:pStyle w:val="940"/>
        <w:ind w:firstLine="420"/>
        <w:jc w:val="left"/>
        <w:spacing w:line="400" w:lineRule="exact"/>
        <w:rPr>
          <w:rFonts w:hAnsi="宋体"/>
          <w:highlight w:val="none"/>
        </w:rPr>
      </w:pPr>
      <w:r>
        <w:rPr>
          <w:rFonts w:hint="eastAsia" w:hAnsi="宋体"/>
          <w:highlight w:val="none"/>
        </w:rPr>
        <w:t xml:space="preserve">（2）采用中华人民共和国法定计量单位。</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（3）乙方所提供的货物应符合国家有关安全、环保、卫生的规定。</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（4）乙方应向甲方提交所提供货物的技术文件，包括相应的中文技术文件，如：产品目录、图纸、操作手册、使用说明、维护手册或服务指南等。上述文件应包装好随货物一同发运。</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8.2 保证</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（1）乙方应保证提供的货物完全符合合同规定的质量、规格和性能要求。乙方应保证货物在正确安装、正常使用和保养条件下，</w:t>
      </w:r>
      <w:r>
        <w:rPr>
          <w:rFonts w:hint="eastAsia" w:ascii="宋体" w:hAnsi="宋体" w:cs="宋体"/>
          <w:highlight w:val="none"/>
        </w:rPr>
        <w:t xml:space="preserve">在其使用寿命期内具备合同约定的性能</w:t>
      </w:r>
      <w:r>
        <w:rPr>
          <w:rFonts w:hint="eastAsia" w:ascii="宋体" w:hAnsi="宋体"/>
          <w:highlight w:val="none"/>
        </w:rPr>
        <w:t xml:space="preserve">。存在质量保证期的，货物最终交付验收合格后在</w:t>
      </w:r>
      <w:r>
        <w:rPr>
          <w:rFonts w:hint="eastAsia" w:ascii="宋体" w:hAnsi="宋体"/>
          <w:b/>
          <w:highlight w:val="none"/>
        </w:rPr>
        <w:t xml:space="preserve">【政府采购合同专用条款】</w:t>
      </w:r>
      <w:r>
        <w:rPr>
          <w:rFonts w:hint="eastAsia" w:ascii="宋体" w:hAnsi="宋体"/>
          <w:highlight w:val="none"/>
        </w:rPr>
        <w:t xml:space="preserve">规定或乙方书面承诺（两者以较长的为准）的质量保证期内，本保证保持有效。</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（2）在质量保证期内所发现的缺陷，甲方应尽快以书面形式通知乙方。</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（3）乙方收到通知后，应在</w:t>
      </w:r>
      <w:r>
        <w:rPr>
          <w:rFonts w:hint="eastAsia" w:ascii="宋体" w:hAnsi="宋体"/>
          <w:b/>
          <w:highlight w:val="none"/>
        </w:rPr>
        <w:t xml:space="preserve">【政府采购合同专用条款】</w:t>
      </w:r>
      <w:r>
        <w:rPr>
          <w:rFonts w:hint="eastAsia" w:ascii="宋体" w:hAnsi="宋体"/>
          <w:highlight w:val="none"/>
        </w:rPr>
        <w:t xml:space="preserve">规定的响应时间内以合理的速度免费维修或更换有缺陷的货物或部件。</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highlight w:val="none"/>
        </w:rPr>
        <w:t xml:space="preserve">5</w:t>
      </w:r>
      <w:r>
        <w:rPr>
          <w:rFonts w:hint="eastAsia" w:ascii="宋体" w:hAnsi="宋体"/>
          <w:highlight w:val="none"/>
        </w:rPr>
        <w:t xml:space="preserve">.1条规定以书面形式</w:t>
      </w:r>
      <w:r>
        <w:rPr>
          <w:rFonts w:hint="eastAsia" w:ascii="宋体" w:hAnsi="宋体"/>
          <w:color w:val="000000"/>
          <w:highlight w:val="none"/>
        </w:rPr>
        <w:t xml:space="preserve">追究</w:t>
      </w:r>
      <w:r>
        <w:rPr>
          <w:rFonts w:hint="eastAsia" w:ascii="宋体" w:hAnsi="宋体"/>
          <w:highlight w:val="none"/>
        </w:rPr>
        <w:t xml:space="preserve">乙方</w:t>
      </w:r>
      <w:r>
        <w:rPr>
          <w:rFonts w:hint="eastAsia" w:ascii="宋体" w:hAnsi="宋体"/>
          <w:color w:val="000000"/>
          <w:highlight w:val="none"/>
        </w:rPr>
        <w:t xml:space="preserve">的违约责任</w:t>
      </w:r>
      <w:r>
        <w:rPr>
          <w:rFonts w:hint="eastAsia" w:ascii="宋体" w:hAnsi="宋体"/>
          <w:highlight w:val="none"/>
        </w:rPr>
        <w:t xml:space="preserve">。</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pStyle w:val="922"/>
        <w:jc w:val="left"/>
        <w:spacing w:line="400" w:lineRule="exact"/>
        <w:rPr>
          <w:rFonts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w:t>
      </w:r>
      <w:r>
        <w:rPr>
          <w:rFonts w:hint="eastAsia" w:ascii="宋体" w:hAnsi="宋体"/>
          <w:b/>
          <w:bCs/>
          <w:color w:val="000000"/>
          <w:sz w:val="24"/>
          <w:highlight w:val="none"/>
        </w:rPr>
        <w:t xml:space="preserve"> </w:t>
      </w:r>
      <w:r>
        <w:rPr>
          <w:rFonts w:hint="eastAsia" w:ascii="宋体" w:hAnsi="宋体"/>
          <w:b/>
          <w:bCs/>
          <w:sz w:val="24"/>
          <w:highlight w:val="none"/>
        </w:rPr>
        <w:t xml:space="preserve">权利瑕疵担保</w:t>
      </w:r>
      <w:r>
        <w:rPr>
          <w:highlight w:val="none"/>
        </w:rPr>
      </w:r>
      <w:r/>
    </w:p>
    <w:p>
      <w:pPr>
        <w:pStyle w:val="922"/>
        <w:ind w:firstLine="420"/>
        <w:jc w:val="left"/>
        <w:spacing w:line="400" w:lineRule="exact"/>
        <w:rPr>
          <w:rFonts w:ascii="宋体" w:hAnsi="宋体"/>
          <w:color w:val="000000"/>
          <w:highlight w:val="none"/>
        </w:rPr>
      </w:pPr>
      <w:r>
        <w:rPr>
          <w:rFonts w:hint="eastAsia" w:ascii="宋体" w:hAnsi="宋体"/>
          <w:color w:val="000000"/>
          <w:highlight w:val="none"/>
        </w:rPr>
        <w:t xml:space="preserve">9.1 乙方保证对其出售的货物享有合法的权利。</w:t>
      </w:r>
      <w:r>
        <w:rPr>
          <w:highlight w:val="none"/>
        </w:rPr>
      </w:r>
      <w:r/>
    </w:p>
    <w:p>
      <w:pPr>
        <w:pStyle w:val="922"/>
        <w:ind w:firstLine="420"/>
        <w:jc w:val="left"/>
        <w:spacing w:line="400" w:lineRule="exact"/>
        <w:rPr>
          <w:rFonts w:ascii="宋体" w:hAnsi="宋体"/>
          <w:color w:val="000000"/>
          <w:highlight w:val="none"/>
        </w:rPr>
      </w:pPr>
      <w:r>
        <w:rPr>
          <w:rFonts w:hint="eastAsia" w:ascii="宋体" w:hAnsi="宋体"/>
          <w:color w:val="000000"/>
          <w:highlight w:val="none"/>
        </w:rPr>
        <w:t xml:space="preserve">9.2 </w:t>
      </w:r>
      <w:r>
        <w:rPr>
          <w:rFonts w:hint="eastAsia" w:ascii="宋体" w:hAnsi="宋体" w:cs="宋体"/>
          <w:szCs w:val="15"/>
          <w:highlight w:val="none"/>
        </w:rPr>
        <w:t xml:space="preserve">乙方保证在交付的货物上不存在抵押权等担保物权。</w:t>
      </w:r>
      <w:r>
        <w:rPr>
          <w:highlight w:val="none"/>
        </w:rPr>
      </w:r>
      <w:r/>
    </w:p>
    <w:p>
      <w:pPr>
        <w:pStyle w:val="922"/>
        <w:ind w:firstLine="420"/>
        <w:jc w:val="left"/>
        <w:spacing w:line="400" w:lineRule="exact"/>
        <w:rPr>
          <w:rFonts w:ascii="宋体" w:hAnsi="宋体"/>
          <w:color w:val="000000"/>
          <w:highlight w:val="none"/>
        </w:rPr>
      </w:pPr>
      <w:r>
        <w:rPr>
          <w:rFonts w:hint="eastAsia" w:ascii="宋体" w:hAnsi="宋体"/>
          <w:color w:val="000000"/>
          <w:highlight w:val="none"/>
        </w:rPr>
        <w:t xml:space="preserve">9.3 如甲方使用上述货物构成对第三人侵权的，则由乙方承担全部责任。</w:t>
      </w:r>
      <w:r>
        <w:rPr>
          <w:highlight w:val="none"/>
        </w:rPr>
      </w:r>
      <w:r/>
    </w:p>
    <w:p>
      <w:pPr>
        <w:pStyle w:val="922"/>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rPr>
          <w:highlight w:val="none"/>
        </w:rPr>
      </w:r>
      <w:r/>
    </w:p>
    <w:p>
      <w:pPr>
        <w:pStyle w:val="922"/>
        <w:ind w:firstLine="420"/>
        <w:jc w:val="left"/>
        <w:spacing w:line="400" w:lineRule="exact"/>
        <w:rPr>
          <w:rFonts w:ascii="宋体" w:hAnsi="宋体"/>
          <w:highlight w:val="none"/>
        </w:rPr>
      </w:pPr>
      <w:r>
        <w:rPr>
          <w:rFonts w:hint="eastAsia" w:ascii="宋体" w:hAnsi="宋体"/>
          <w:color w:val="000000"/>
          <w:highlight w:val="none"/>
        </w:rPr>
        <w:t xml:space="preserve">10.1 乙方对其所销售的货物应当享有知识产权或经权利人合法授权，保证没有侵犯任</w:t>
      </w:r>
      <w:r>
        <w:rPr>
          <w:rFonts w:hint="eastAsia" w:ascii="宋体" w:hAnsi="宋体"/>
          <w:highlight w:val="none"/>
        </w:rPr>
        <w:t xml:space="preserve">何第三人的知识产权等权利。</w:t>
      </w:r>
      <w:bookmarkStart w:id="192"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92"/>
      <w:r>
        <w:rPr>
          <w:rFonts w:hint="eastAsia" w:ascii="宋体" w:hAnsi="宋体"/>
          <w:highlight w:val="none"/>
        </w:rPr>
        <w:t xml:space="preserve">。</w:t>
      </w:r>
      <w:r>
        <w:rPr>
          <w:highlight w:val="none"/>
        </w:rPr>
      </w:r>
      <w:r/>
    </w:p>
    <w:p>
      <w:pPr>
        <w:pStyle w:val="922"/>
        <w:jc w:val="left"/>
        <w:spacing w:line="400" w:lineRule="exact"/>
        <w:rPr>
          <w:rFonts w:ascii="宋体" w:hAnsi="宋体"/>
          <w:b/>
          <w:bCs/>
          <w:sz w:val="24"/>
          <w:highlight w:val="none"/>
        </w:rPr>
      </w:pPr>
      <w:r>
        <w:rPr>
          <w:rFonts w:hint="eastAsia" w:ascii="宋体" w:hAnsi="宋体"/>
          <w:b/>
          <w:bCs/>
          <w:sz w:val="24"/>
          <w:highlight w:val="none"/>
        </w:rPr>
        <w:t xml:space="preserve">11. 保密义务</w:t>
      </w:r>
      <w:r>
        <w:rPr>
          <w:highlight w:val="none"/>
        </w:rPr>
      </w:r>
      <w:r/>
    </w:p>
    <w:p>
      <w:pPr>
        <w:pStyle w:val="922"/>
        <w:ind w:firstLine="420"/>
        <w:jc w:val="left"/>
        <w:spacing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highlight w:val="none"/>
        </w:rPr>
      </w:r>
      <w:r/>
    </w:p>
    <w:p>
      <w:pPr>
        <w:pStyle w:val="922"/>
        <w:jc w:val="left"/>
        <w:spacing w:line="400" w:lineRule="exact"/>
        <w:rPr>
          <w:rFonts w:ascii="宋体" w:hAnsi="宋体"/>
          <w:b/>
          <w:bCs/>
          <w:sz w:val="24"/>
          <w:highlight w:val="none"/>
        </w:rPr>
      </w:pPr>
      <w:r>
        <w:rPr>
          <w:rFonts w:hint="eastAsia" w:ascii="宋体" w:hAnsi="宋体"/>
          <w:b/>
          <w:bCs/>
          <w:sz w:val="24"/>
          <w:highlight w:val="none"/>
        </w:rPr>
        <w:t xml:space="preserve">12. 合同价款支付</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12.1 合同价款支付按照国库集中支付制度及财政管理相关规定执行。</w:t>
      </w:r>
      <w:r>
        <w:rPr>
          <w:highlight w:val="none"/>
        </w:rPr>
      </w:r>
      <w:r/>
    </w:p>
    <w:p>
      <w:pPr>
        <w:pStyle w:val="924"/>
        <w:ind w:firstLine="420"/>
        <w:jc w:val="both"/>
        <w:spacing w:line="400" w:lineRule="exact"/>
        <w:tabs>
          <w:tab w:val="left" w:pos="360" w:leader="none"/>
        </w:tabs>
        <w:rPr>
          <w:rFonts w:ascii="宋体" w:hAnsi="宋体" w:eastAsia="宋体"/>
          <w:highlight w:val="none"/>
        </w:rPr>
      </w:pPr>
      <w:r>
        <w:rPr>
          <w:rFonts w:hint="eastAsia" w:ascii="宋体" w:hAnsi="宋体" w:eastAsia="宋体"/>
          <w:b w:val="0"/>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highlight w:val="none"/>
        </w:rPr>
        <w:t xml:space="preserve">政府采购合同专用条款</w:t>
      </w:r>
      <w:r>
        <w:rPr>
          <w:rFonts w:hint="eastAsia" w:ascii="宋体" w:hAnsi="宋体" w:eastAsia="宋体"/>
          <w:b w:val="0"/>
          <w:sz w:val="21"/>
          <w:szCs w:val="21"/>
          <w:highlight w:val="none"/>
        </w:rPr>
        <w:t xml:space="preserve">】中约定。</w:t>
      </w:r>
      <w:r>
        <w:rPr>
          <w:highlight w:val="none"/>
        </w:rPr>
      </w:r>
      <w:r/>
    </w:p>
    <w:p>
      <w:pPr>
        <w:pStyle w:val="937"/>
        <w:spacing w:line="40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13. 履约保证金</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乙方应当以支票、汇票、本票或者金融机构、担保机构出具的保函等非现金形式提交。按照苏财购[2023]150号文，鼓励优先采用电子保函形式。</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highlight w:val="none"/>
        </w:rPr>
      </w:r>
      <w:r/>
    </w:p>
    <w:p>
      <w:pPr>
        <w:pStyle w:val="922"/>
        <w:ind w:firstLine="420"/>
        <w:spacing w:line="400" w:lineRule="exact"/>
        <w:rPr>
          <w:rFonts w:ascii="宋体" w:hAnsi="宋体"/>
          <w:highlight w:val="none"/>
        </w:rPr>
      </w:pPr>
      <w:r>
        <w:rPr>
          <w:rFonts w:hint="eastAsia" w:ascii="宋体" w:hAnsi="宋体"/>
          <w:highlight w:val="none"/>
        </w:rPr>
        <w:t xml:space="preserve">13.3 甲方在项目通过验收后按照</w:t>
      </w:r>
      <w:r>
        <w:rPr>
          <w:rFonts w:hint="eastAsia" w:ascii="宋体" w:hAnsi="宋体"/>
          <w:b/>
          <w:highlight w:val="none"/>
        </w:rPr>
        <w:t xml:space="preserve">【政府采购合同专用条款】</w:t>
      </w:r>
      <w:r>
        <w:rPr>
          <w:rFonts w:hint="eastAsia" w:ascii="宋体" w:hAnsi="宋体"/>
          <w:highlight w:val="none"/>
        </w:rPr>
        <w:t xml:space="preserve">规定的时间内将履约保证金退还乙方；逾期退还的，乙方可要求甲方支付违约金，违约金按照</w:t>
      </w:r>
      <w:r>
        <w:rPr>
          <w:rFonts w:hint="eastAsia" w:ascii="宋体" w:hAnsi="宋体"/>
          <w:b/>
          <w:highlight w:val="none"/>
        </w:rPr>
        <w:t xml:space="preserve">【政府采购合同专用条款】</w:t>
      </w:r>
      <w:r>
        <w:rPr>
          <w:rFonts w:hint="eastAsia" w:ascii="宋体" w:hAnsi="宋体"/>
          <w:highlight w:val="none"/>
        </w:rPr>
        <w:t xml:space="preserve">规定支付。</w:t>
      </w:r>
      <w:r>
        <w:rPr>
          <w:highlight w:val="none"/>
        </w:rPr>
      </w:r>
      <w:r/>
    </w:p>
    <w:p>
      <w:pPr>
        <w:pStyle w:val="922"/>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ascii="宋体" w:hAnsi="宋体"/>
          <w:b/>
          <w:sz w:val="24"/>
          <w:highlight w:val="none"/>
        </w:rPr>
        <w:t xml:space="preserve">售后服务</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14.1 除项目不涉及或采购活动中明确约定无须承担外，乙方还应提供下列服务：</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（1）货物的现场移动、安装、调试、启动监督及技术支持；</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（2）提供货物组装和维修所需的专用工具和辅助材料；</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（3）在</w:t>
      </w:r>
      <w:r>
        <w:rPr>
          <w:rFonts w:hint="eastAsia" w:ascii="宋体" w:hAnsi="宋体" w:cs="宋体"/>
          <w:b/>
          <w:bCs/>
          <w:szCs w:val="15"/>
          <w:highlight w:val="none"/>
        </w:rPr>
        <w:t xml:space="preserve">【政府采购合同专用条款】</w:t>
      </w:r>
      <w:r>
        <w:rPr>
          <w:rFonts w:hint="eastAsia" w:ascii="宋体" w:hAnsi="宋体"/>
          <w:highlight w:val="none"/>
        </w:rPr>
        <w:t xml:space="preserve">约定的期限内对所有的货物实施运行监督、维修，但前提条件是该服务并不能免除乙方在质量保证期内所承担的义务；</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highlight w:val="none"/>
        </w:rPr>
      </w:r>
      <w:r/>
    </w:p>
    <w:p>
      <w:pPr>
        <w:pStyle w:val="945"/>
        <w:ind w:firstLine="420"/>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（6）</w:t>
      </w:r>
      <w:r>
        <w:rPr>
          <w:rFonts w:hint="eastAsia" w:ascii="宋体" w:hAnsi="宋体"/>
          <w:b/>
          <w:highlight w:val="none"/>
        </w:rPr>
        <w:t xml:space="preserve">【政府采购合同专用条款】</w:t>
      </w:r>
      <w:r>
        <w:rPr>
          <w:rFonts w:hint="eastAsia" w:ascii="宋体" w:hAnsi="宋体"/>
          <w:highlight w:val="none"/>
        </w:rPr>
        <w:t xml:space="preserve">规定由乙方提供的其他服务。</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14.2 乙方提供的售后服务的费用已包含在合同价款中，甲方不再另行支付。</w:t>
      </w:r>
      <w:r>
        <w:rPr>
          <w:highlight w:val="none"/>
        </w:rPr>
      </w:r>
      <w:r/>
    </w:p>
    <w:p>
      <w:pPr>
        <w:pStyle w:val="922"/>
        <w:jc w:val="left"/>
        <w:spacing w:line="400" w:lineRule="exact"/>
        <w:rPr>
          <w:rFonts w:ascii="宋体" w:hAnsi="宋体"/>
          <w:b/>
          <w:bCs/>
          <w:sz w:val="24"/>
          <w:highlight w:val="none"/>
        </w:rPr>
      </w:pPr>
      <w:r>
        <w:rPr>
          <w:rFonts w:hint="eastAsia" w:ascii="宋体" w:hAnsi="宋体"/>
          <w:b/>
          <w:bCs/>
          <w:sz w:val="24"/>
          <w:highlight w:val="none"/>
        </w:rPr>
        <w:t xml:space="preserve">15. 违约责任</w:t>
      </w:r>
      <w:r>
        <w:rPr>
          <w:highlight w:val="none"/>
        </w:rPr>
      </w:r>
      <w:r/>
    </w:p>
    <w:p>
      <w:pPr>
        <w:pStyle w:val="922"/>
        <w:ind w:firstLine="420"/>
        <w:jc w:val="left"/>
        <w:spacing w:line="400" w:lineRule="exact"/>
        <w:rPr>
          <w:rFonts w:ascii="宋体" w:hAnsi="宋体"/>
          <w:bCs/>
          <w:highlight w:val="none"/>
        </w:rPr>
      </w:pPr>
      <w:r>
        <w:rPr>
          <w:rFonts w:hint="eastAsia" w:ascii="宋体" w:hAnsi="宋体"/>
          <w:bCs/>
          <w:highlight w:val="none"/>
        </w:rPr>
        <w:t xml:space="preserve">15.1质量瑕疵的违约责任</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乙方提供的产品不符合合同约定的质量标准或存在产品质量缺陷，甲方有权要求乙方根据</w:t>
      </w:r>
      <w:r>
        <w:rPr>
          <w:rFonts w:hint="eastAsia" w:ascii="宋体" w:hAnsi="宋体"/>
          <w:b/>
          <w:highlight w:val="none"/>
        </w:rPr>
        <w:t xml:space="preserve">【政府采购合同专用条款】</w:t>
      </w:r>
      <w:r>
        <w:rPr>
          <w:rFonts w:hint="eastAsia" w:ascii="宋体" w:hAnsi="宋体"/>
          <w:bCs/>
          <w:highlight w:val="none"/>
        </w:rPr>
        <w:t xml:space="preserve">要求</w:t>
      </w:r>
      <w:r>
        <w:rPr>
          <w:rFonts w:hint="eastAsia" w:ascii="宋体" w:hAnsi="宋体"/>
          <w:highlight w:val="none"/>
        </w:rPr>
        <w:t xml:space="preserve">及时修理、重作、更换，并承担由此给甲方造成的损失。</w:t>
      </w:r>
      <w:r>
        <w:rPr>
          <w:highlight w:val="none"/>
        </w:rPr>
      </w:r>
      <w:r/>
    </w:p>
    <w:p>
      <w:pPr>
        <w:pStyle w:val="922"/>
        <w:ind w:firstLine="420"/>
        <w:jc w:val="left"/>
        <w:spacing w:line="400" w:lineRule="exact"/>
        <w:rPr>
          <w:rFonts w:ascii="宋体" w:hAnsi="宋体"/>
          <w:bCs/>
          <w:highlight w:val="none"/>
        </w:rPr>
      </w:pPr>
      <w:r>
        <w:rPr>
          <w:rFonts w:hint="eastAsia" w:ascii="宋体" w:hAnsi="宋体"/>
          <w:bCs/>
          <w:highlight w:val="none"/>
        </w:rPr>
        <w:t xml:space="preserve">15.2 迟延交货的违约责任</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highlight w:val="none"/>
        </w:rPr>
        <w:t xml:space="preserve">【政府采购合同专用条款】</w:t>
      </w:r>
      <w:r>
        <w:rPr>
          <w:rFonts w:hint="eastAsia" w:ascii="宋体" w:hAnsi="宋体"/>
          <w:highlight w:val="none"/>
        </w:rPr>
        <w:t xml:space="preserve">规定执行。如果涉及公共利益，且赔偿金额无法弥补公共利益损失，甲方可要求继续履行或者采取其他补救措施。</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15.3 迟延支付的违约责任</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甲方存在迟延支付乙方合同款项的，应当承担</w:t>
      </w:r>
      <w:r>
        <w:rPr>
          <w:rFonts w:hint="eastAsia" w:ascii="宋体" w:hAnsi="宋体"/>
          <w:b/>
          <w:bCs/>
          <w:highlight w:val="none"/>
        </w:rPr>
        <w:t xml:space="preserve">【政府采购合同专用条款】</w:t>
      </w:r>
      <w:r>
        <w:rPr>
          <w:rFonts w:hint="eastAsia" w:ascii="宋体" w:hAnsi="宋体"/>
          <w:highlight w:val="none"/>
        </w:rPr>
        <w:t xml:space="preserve">规定的逾期付款利息。</w:t>
      </w:r>
      <w:r>
        <w:rPr>
          <w:highlight w:val="none"/>
        </w:rPr>
      </w:r>
      <w:r/>
    </w:p>
    <w:p>
      <w:pPr>
        <w:pStyle w:val="922"/>
        <w:ind w:firstLine="420"/>
        <w:jc w:val="left"/>
        <w:spacing w:line="400" w:lineRule="exact"/>
        <w:rPr>
          <w:rFonts w:ascii="宋体" w:hAnsi="宋体"/>
          <w:highlight w:val="none"/>
        </w:rPr>
      </w:pPr>
      <w:r>
        <w:rPr>
          <w:rFonts w:hint="eastAsia" w:ascii="宋体" w:hAnsi="宋体"/>
          <w:bCs/>
          <w:highlight w:val="none"/>
        </w:rPr>
        <w:t xml:space="preserve">15.4其他违约责任根据项目实际需要按</w:t>
      </w:r>
      <w:r>
        <w:rPr>
          <w:rFonts w:hint="eastAsia" w:ascii="宋体" w:hAnsi="宋体"/>
          <w:b/>
          <w:bCs/>
          <w:highlight w:val="none"/>
        </w:rPr>
        <w:t xml:space="preserve">【政府采购合同专用条款】</w:t>
      </w:r>
      <w:r>
        <w:rPr>
          <w:rFonts w:hint="eastAsia" w:ascii="宋体" w:hAnsi="宋体"/>
          <w:highlight w:val="none"/>
        </w:rPr>
        <w:t xml:space="preserve">规定执行。</w:t>
      </w:r>
      <w:r>
        <w:rPr>
          <w:highlight w:val="none"/>
        </w:rPr>
      </w:r>
      <w:r/>
    </w:p>
    <w:p>
      <w:pPr>
        <w:pStyle w:val="922"/>
        <w:numPr>
          <w:ilvl w:val="0"/>
          <w:numId w:val="7"/>
        </w:numPr>
        <w:jc w:val="left"/>
        <w:spacing w:line="400" w:lineRule="exact"/>
        <w:rPr>
          <w:rFonts w:ascii="宋体" w:hAnsi="宋体"/>
          <w:b/>
          <w:sz w:val="24"/>
          <w:highlight w:val="none"/>
        </w:rPr>
      </w:pPr>
      <w:r>
        <w:rPr>
          <w:rFonts w:hint="eastAsia" w:ascii="宋体" w:hAnsi="宋体"/>
          <w:b/>
          <w:sz w:val="24"/>
          <w:highlight w:val="none"/>
        </w:rPr>
        <w:t xml:space="preserve">合同变更、中止与终止</w:t>
      </w:r>
      <w:r>
        <w:rPr>
          <w:highlight w:val="none"/>
        </w:rPr>
      </w:r>
      <w:r/>
    </w:p>
    <w:p>
      <w:pPr>
        <w:pStyle w:val="922"/>
        <w:jc w:val="left"/>
        <w:spacing w:line="400" w:lineRule="exact"/>
        <w:rPr>
          <w:rFonts w:ascii="宋体" w:hAnsi="宋体"/>
          <w:highlight w:val="none"/>
        </w:rPr>
      </w:pPr>
      <w:r>
        <w:rPr>
          <w:rFonts w:hint="eastAsia" w:ascii="宋体" w:hAnsi="宋体"/>
          <w:highlight w:val="none"/>
        </w:rPr>
        <w:t xml:space="preserve">    16.1合同的变更</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政府采购合同履行中，在不改变合同其他条款的前提下，甲方可以在合同价款10%的范围内追加与合同标的相同的货物，并就此与乙方协商一致后签订补充协议。</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16.2合同的中止</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（1）合同履行过程中因供应商就采购文件、采购过程或结果提起投诉的，甲方认为有必要的，可以中止合同的履行。</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r/>
    </w:p>
    <w:p>
      <w:pPr>
        <w:pStyle w:val="945"/>
        <w:ind w:firstLine="420"/>
        <w:jc w:val="both"/>
        <w:rPr>
          <w:rFonts w:ascii="宋体" w:hAnsi="宋体" w:eastAsia="宋体"/>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（4）甲方不得以行政区划调整、政府换届、机构或者职能调整以及相关责任人更替为由中止合同。</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16.3合同的终止</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（1）合同因有效期限届满而终止；</w:t>
      </w:r>
      <w:r>
        <w:rPr>
          <w:highlight w:val="none"/>
        </w:rPr>
      </w:r>
      <w:r/>
    </w:p>
    <w:p>
      <w:pPr>
        <w:pStyle w:val="922"/>
        <w:ind w:firstLine="420"/>
        <w:spacing w:line="400" w:lineRule="exact"/>
        <w:rPr>
          <w:rFonts w:ascii="宋体" w:hAnsi="宋体" w:cs="宋体"/>
          <w:highlight w:val="none"/>
        </w:rPr>
      </w:pPr>
      <w:r>
        <w:rPr>
          <w:rFonts w:hint="eastAsia" w:ascii="宋体" w:hAnsi="宋体"/>
          <w:highlight w:val="none"/>
        </w:rPr>
        <w:t xml:space="preserve">（2）乙方未按合同约定履行，构成根本性违约的，甲方有权终止合同，</w:t>
      </w:r>
      <w:r>
        <w:rPr>
          <w:rFonts w:hint="eastAsia" w:ascii="宋体" w:hAnsi="宋体" w:cs="宋体"/>
          <w:highlight w:val="none"/>
        </w:rPr>
        <w:t xml:space="preserve">并追究乙方的违约责任</w:t>
      </w:r>
      <w:r>
        <w:rPr>
          <w:rFonts w:hint="eastAsia" w:ascii="宋体" w:hAnsi="宋体"/>
          <w:highlight w:val="none"/>
        </w:rPr>
        <w:t xml:space="preserve">。</w:t>
      </w:r>
      <w:r>
        <w:rPr>
          <w:highlight w:val="none"/>
        </w:rPr>
      </w:r>
      <w:r/>
    </w:p>
    <w:p>
      <w:pPr>
        <w:pStyle w:val="945"/>
        <w:rPr>
          <w:rFonts w:ascii="宋体" w:hAnsi="宋体" w:eastAsia="宋体"/>
          <w:highlight w:val="none"/>
        </w:rPr>
      </w:pPr>
      <w:r>
        <w:rPr>
          <w:rFonts w:hint="eastAsia" w:ascii="宋体" w:hAnsi="宋体" w:eastAsia="宋体"/>
          <w:highlight w:val="none"/>
        </w:rPr>
        <w:t xml:space="preserve">16.4 </w:t>
      </w:r>
      <w:r>
        <w:rPr>
          <w:rFonts w:hint="eastAsia" w:ascii="宋体" w:hAnsi="宋体" w:eastAsia="宋体" w:cs="Times New Roman"/>
          <w:sz w:val="21"/>
          <w:highlight w:val="none"/>
        </w:rPr>
        <w:t xml:space="preserve">涉及国家利益、社会公共利益的情形</w:t>
      </w:r>
      <w:r>
        <w:rPr>
          <w:highlight w:val="none"/>
        </w:rPr>
      </w:r>
      <w:r/>
    </w:p>
    <w:p>
      <w:pPr>
        <w:pStyle w:val="945"/>
        <w:ind w:firstLine="420"/>
        <w:jc w:val="both"/>
        <w:rPr>
          <w:rFonts w:ascii="宋体" w:hAnsi="宋体" w:eastAsia="宋体"/>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r/>
    </w:p>
    <w:p>
      <w:pPr>
        <w:pStyle w:val="922"/>
        <w:jc w:val="left"/>
        <w:spacing w:line="400" w:lineRule="exact"/>
        <w:rPr>
          <w:rFonts w:ascii="宋体" w:hAnsi="宋体"/>
          <w:b/>
          <w:bCs/>
          <w:sz w:val="24"/>
          <w:highlight w:val="none"/>
        </w:rPr>
      </w:pPr>
      <w:r>
        <w:rPr>
          <w:rFonts w:hint="eastAsia" w:ascii="宋体" w:hAnsi="宋体"/>
          <w:b/>
          <w:bCs/>
          <w:sz w:val="24"/>
          <w:highlight w:val="none"/>
        </w:rPr>
        <w:t xml:space="preserve">17. 合同分包</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17.1 乙方不得将合同转包给其他供应商。涉及合同分包的，乙方应根据采购文件和投标（响应）文件规定进行合同分包。</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17.2 乙方执行政府采购政策向中小企业依法分包的，乙方应当按采购文件和投标（响应）文件签订分包意向协议，分包意向协议属于本合同组成部分。</w:t>
      </w:r>
      <w:r>
        <w:rPr>
          <w:highlight w:val="none"/>
        </w:rPr>
      </w:r>
      <w:r/>
    </w:p>
    <w:p>
      <w:pPr>
        <w:pStyle w:val="922"/>
        <w:jc w:val="left"/>
        <w:spacing w:line="400" w:lineRule="exact"/>
        <w:rPr>
          <w:rFonts w:ascii="宋体" w:hAnsi="宋体"/>
          <w:b/>
          <w:bCs/>
          <w:sz w:val="24"/>
          <w:highlight w:val="none"/>
        </w:rPr>
      </w:pPr>
      <w:r>
        <w:rPr>
          <w:rFonts w:hint="eastAsia" w:ascii="宋体" w:hAnsi="宋体"/>
          <w:b/>
          <w:bCs/>
          <w:sz w:val="24"/>
          <w:highlight w:val="none"/>
        </w:rPr>
        <w:t xml:space="preserve">18. 不可抗力</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18.1 不可抗力是指合同双方不能预见、不能避免且不能克服的客观情况。</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18.2 任何一方对由于不可抗力造成的部分或全部不能履行合同不承担违约责任。但迟延履行后发生不可抗力的，不能免除责任。</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r/>
    </w:p>
    <w:p>
      <w:pPr>
        <w:pStyle w:val="922"/>
        <w:jc w:val="left"/>
        <w:spacing w:line="400" w:lineRule="exact"/>
        <w:rPr>
          <w:rFonts w:ascii="宋体" w:hAnsi="宋体"/>
          <w:b/>
          <w:bCs/>
          <w:sz w:val="24"/>
          <w:highlight w:val="none"/>
        </w:rPr>
      </w:pPr>
      <w:r>
        <w:rPr>
          <w:rFonts w:hint="eastAsia" w:ascii="宋体" w:hAnsi="宋体"/>
          <w:b/>
          <w:bCs/>
          <w:sz w:val="24"/>
          <w:highlight w:val="none"/>
        </w:rPr>
        <w:t xml:space="preserve">19. 解决争议的方法</w:t>
      </w:r>
      <w:r>
        <w:rPr>
          <w:highlight w:val="none"/>
        </w:rPr>
      </w:r>
      <w:r/>
    </w:p>
    <w:p>
      <w:pPr>
        <w:pStyle w:val="945"/>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highlight w:val="none"/>
        </w:rPr>
      </w:r>
      <w:r/>
    </w:p>
    <w:p>
      <w:pPr>
        <w:pStyle w:val="945"/>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highlight w:val="none"/>
        </w:rPr>
      </w:r>
      <w:r/>
    </w:p>
    <w:p>
      <w:pPr>
        <w:pStyle w:val="945"/>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highlight w:val="none"/>
        </w:rPr>
      </w:r>
      <w:r/>
    </w:p>
    <w:p>
      <w:pPr>
        <w:pStyle w:val="922"/>
        <w:jc w:val="left"/>
        <w:spacing w:line="400" w:lineRule="exact"/>
        <w:rPr>
          <w:rFonts w:ascii="宋体" w:hAnsi="宋体"/>
          <w:sz w:val="24"/>
          <w:highlight w:val="none"/>
        </w:rPr>
      </w:pPr>
      <w:r>
        <w:rPr>
          <w:rFonts w:hint="eastAsia" w:ascii="宋体" w:hAnsi="宋体"/>
          <w:b/>
          <w:sz w:val="24"/>
          <w:highlight w:val="none"/>
        </w:rPr>
        <w:t xml:space="preserve">20. 政府采购政策</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20.1 </w:t>
      </w:r>
      <w:r>
        <w:rPr>
          <w:rFonts w:hint="eastAsia" w:ascii="宋体" w:hAnsi="宋体" w:cs="宋体"/>
          <w:highlight w:val="none"/>
          <w:lang w:val="en-GB"/>
        </w:rPr>
        <w:t xml:space="preserve">本合同应当按照规定执行政府采购政策。</w:t>
      </w:r>
      <w:r>
        <w:rPr>
          <w:highlight w:val="none"/>
        </w:rPr>
      </w:r>
      <w:r/>
    </w:p>
    <w:p>
      <w:pPr>
        <w:pStyle w:val="922"/>
        <w:ind w:firstLine="420"/>
        <w:jc w:val="left"/>
        <w:spacing w:line="400" w:lineRule="exact"/>
        <w:rPr>
          <w:rFonts w:ascii="宋体" w:hAnsi="宋体"/>
          <w:highlight w:val="none"/>
        </w:rPr>
      </w:pPr>
      <w:r>
        <w:rPr>
          <w:rFonts w:ascii="宋体" w:hAnsi="宋体"/>
          <w:highlight w:val="none"/>
        </w:rPr>
        <w:t xml:space="preserve">2</w:t>
      </w:r>
      <w:r>
        <w:rPr>
          <w:rFonts w:hint="eastAsia" w:ascii="宋体" w:hAnsi="宋体"/>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highlight w:val="none"/>
        </w:rPr>
        <w:t xml:space="preserve">，有过错的一方应当承担赔偿责任，双方都有过错的，各自承担相应的责任。</w:t>
      </w:r>
      <w:r>
        <w:rPr>
          <w:highlight w:val="none"/>
        </w:rPr>
      </w:r>
      <w:r/>
    </w:p>
    <w:p>
      <w:pPr>
        <w:pStyle w:val="937"/>
        <w:ind w:firstLine="420"/>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pStyle w:val="922"/>
        <w:jc w:val="left"/>
        <w:spacing w:line="400" w:lineRule="exact"/>
        <w:rPr>
          <w:rFonts w:ascii="宋体" w:hAnsi="宋体"/>
          <w:b/>
          <w:sz w:val="24"/>
          <w:highlight w:val="none"/>
        </w:rPr>
      </w:pPr>
      <w:r>
        <w:rPr>
          <w:rFonts w:hint="eastAsia" w:ascii="宋体" w:hAnsi="宋体"/>
          <w:b/>
          <w:sz w:val="24"/>
          <w:highlight w:val="none"/>
        </w:rPr>
        <w:t xml:space="preserve">21. 法律适用</w:t>
      </w:r>
      <w:r>
        <w:rPr>
          <w:highlight w:val="none"/>
        </w:rPr>
      </w:r>
      <w:r/>
    </w:p>
    <w:p>
      <w:pPr>
        <w:pStyle w:val="945"/>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rPr>
          <w:highlight w:val="none"/>
        </w:rPr>
      </w:r>
      <w:r/>
    </w:p>
    <w:p>
      <w:pPr>
        <w:pStyle w:val="945"/>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highlight w:val="none"/>
        </w:rPr>
      </w:r>
      <w:r/>
    </w:p>
    <w:p>
      <w:pPr>
        <w:pStyle w:val="922"/>
        <w:jc w:val="left"/>
        <w:spacing w:line="400" w:lineRule="exact"/>
        <w:rPr>
          <w:rFonts w:ascii="宋体" w:hAnsi="宋体"/>
          <w:b/>
          <w:sz w:val="24"/>
          <w:highlight w:val="none"/>
        </w:rPr>
      </w:pPr>
      <w:r>
        <w:rPr>
          <w:rFonts w:hint="eastAsia" w:ascii="宋体" w:hAnsi="宋体"/>
          <w:b/>
          <w:sz w:val="24"/>
          <w:highlight w:val="none"/>
        </w:rPr>
        <w:t xml:space="preserve">22. 通知</w:t>
      </w:r>
      <w:r>
        <w:rPr>
          <w:highlight w:val="none"/>
        </w:rPr>
      </w:r>
      <w:r/>
    </w:p>
    <w:p>
      <w:pPr>
        <w:pStyle w:val="945"/>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highlight w:val="none"/>
        </w:rPr>
      </w:r>
      <w:r/>
    </w:p>
    <w:p>
      <w:pPr>
        <w:pStyle w:val="945"/>
        <w:ind w:firstLine="0"/>
        <w:jc w:val="both"/>
        <w:rPr>
          <w:rFonts w:ascii="宋体" w:hAnsi="宋体" w:eastAsia="宋体"/>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22.3本合同一方给另一方的通知均应采用书面形式，传真或快递送到本合同中规定的对方的地址和办理签收手续。</w:t>
      </w:r>
      <w:r>
        <w:rPr>
          <w:highlight w:val="none"/>
        </w:rPr>
      </w:r>
      <w:r/>
    </w:p>
    <w:p>
      <w:pPr>
        <w:pStyle w:val="922"/>
        <w:ind w:firstLine="420"/>
        <w:jc w:val="left"/>
        <w:spacing w:line="400" w:lineRule="exact"/>
        <w:rPr>
          <w:rFonts w:ascii="宋体" w:hAnsi="宋体"/>
          <w:highlight w:val="none"/>
        </w:rPr>
      </w:pPr>
      <w:r>
        <w:rPr>
          <w:rFonts w:hint="eastAsia" w:ascii="宋体" w:hAnsi="宋体"/>
          <w:highlight w:val="none"/>
        </w:rPr>
        <w:t xml:space="preserve">22.4通知以送达之日或通知书中规定的生效之日起生效，两者中以较迟之日为准。</w:t>
      </w:r>
      <w:r>
        <w:rPr>
          <w:highlight w:val="none"/>
        </w:rPr>
      </w:r>
      <w:r/>
    </w:p>
    <w:p>
      <w:pPr>
        <w:pStyle w:val="922"/>
        <w:numPr>
          <w:ilvl w:val="0"/>
          <w:numId w:val="8"/>
        </w:numPr>
        <w:jc w:val="left"/>
        <w:spacing w:line="400" w:lineRule="exact"/>
        <w:rPr>
          <w:rFonts w:ascii="宋体" w:hAnsi="宋体"/>
          <w:b/>
          <w:bCs/>
          <w:sz w:val="24"/>
          <w:highlight w:val="none"/>
        </w:rPr>
      </w:pPr>
      <w:r>
        <w:rPr>
          <w:rFonts w:hint="eastAsia" w:ascii="宋体" w:hAnsi="宋体"/>
          <w:b/>
          <w:bCs/>
          <w:sz w:val="24"/>
          <w:highlight w:val="none"/>
        </w:rPr>
        <w:t xml:space="preserve">合同未尽事项</w:t>
      </w:r>
      <w:r>
        <w:rPr>
          <w:highlight w:val="none"/>
        </w:rPr>
      </w:r>
      <w:r/>
    </w:p>
    <w:p>
      <w:pPr>
        <w:pStyle w:val="922"/>
        <w:ind w:firstLine="420"/>
        <w:jc w:val="left"/>
        <w:spacing w:line="400" w:lineRule="exact"/>
        <w:rPr>
          <w:rFonts w:ascii="宋体" w:hAnsi="宋体"/>
          <w:bCs/>
          <w:highlight w:val="none"/>
        </w:rPr>
      </w:pPr>
      <w:r>
        <w:rPr>
          <w:rFonts w:hint="eastAsia" w:ascii="宋体" w:hAnsi="宋体"/>
          <w:bCs/>
          <w:highlight w:val="none"/>
        </w:rPr>
        <w:t xml:space="preserve">23.1合同未尽事项见</w:t>
      </w:r>
      <w:r>
        <w:rPr>
          <w:rFonts w:hint="eastAsia" w:ascii="宋体" w:hAnsi="宋体"/>
          <w:b/>
          <w:highlight w:val="none"/>
        </w:rPr>
        <w:t xml:space="preserve">【政府采购合同专用条款】</w:t>
      </w:r>
      <w:r>
        <w:rPr>
          <w:rFonts w:hint="eastAsia" w:ascii="宋体" w:hAnsi="宋体"/>
          <w:bCs/>
          <w:highlight w:val="none"/>
        </w:rPr>
        <w:t xml:space="preserve">。</w:t>
      </w:r>
      <w:r>
        <w:rPr>
          <w:highlight w:val="none"/>
        </w:rPr>
      </w:r>
      <w:r/>
    </w:p>
    <w:p>
      <w:pPr>
        <w:pStyle w:val="922"/>
        <w:jc w:val="left"/>
        <w:spacing w:line="400" w:lineRule="exact"/>
        <w:rPr>
          <w:rFonts w:ascii="宋体" w:hAnsi="宋体"/>
          <w:sz w:val="28"/>
          <w:szCs w:val="28"/>
          <w:highlight w:val="none"/>
        </w:rPr>
      </w:pPr>
      <w:r>
        <w:rPr>
          <w:rFonts w:hint="eastAsia" w:ascii="宋体" w:hAnsi="宋体"/>
          <w:bCs/>
          <w:highlight w:val="none"/>
        </w:rPr>
        <w:t xml:space="preserve">    23.2 合同附件与合同正文具有同等的法律效力。</w:t>
      </w:r>
      <w:bookmarkStart w:id="193" w:name="_Toc20313"/>
      <w:r>
        <w:rPr>
          <w:highlight w:val="none"/>
        </w:rPr>
      </w:r>
      <w:r/>
    </w:p>
    <w:p>
      <w:pPr>
        <w:pStyle w:val="922"/>
        <w:jc w:val="center"/>
        <w:rPr>
          <w:rFonts w:ascii="黑体" w:hAnsi="华文中宋" w:eastAsia="黑体"/>
          <w:sz w:val="28"/>
          <w:szCs w:val="28"/>
          <w:highlight w:val="none"/>
        </w:rPr>
      </w:pPr>
      <w:r>
        <w:rPr>
          <w:rFonts w:hint="eastAsia" w:ascii="宋体" w:hAnsi="宋体"/>
          <w:sz w:val="28"/>
          <w:szCs w:val="28"/>
          <w:highlight w:val="none"/>
        </w:rPr>
        <w:br w:type="page" w:clear="all"/>
      </w:r>
      <w:r>
        <w:rPr>
          <w:highlight w:val="none"/>
        </w:rPr>
      </w:r>
      <w:r/>
    </w:p>
    <w:p>
      <w:pPr>
        <w:pStyle w:val="924"/>
        <w:spacing w:line="413" w:lineRule="auto"/>
        <w:tabs>
          <w:tab w:val="left" w:pos="360" w:leader="none"/>
        </w:tabs>
        <w:rPr>
          <w:rFonts w:ascii="黑体" w:hAnsi="华文中宋" w:eastAsia="黑体"/>
          <w:b w:val="0"/>
          <w:bCs w:val="0"/>
          <w:sz w:val="28"/>
          <w:szCs w:val="28"/>
          <w:highlight w:val="none"/>
        </w:rPr>
      </w:pPr>
      <w:r>
        <w:rPr>
          <w:rFonts w:hint="eastAsia" w:ascii="黑体" w:hAnsi="华文中宋" w:eastAsia="黑体"/>
          <w:b w:val="0"/>
          <w:sz w:val="28"/>
          <w:szCs w:val="28"/>
          <w:highlight w:val="none"/>
        </w:rPr>
        <w:t xml:space="preserve">第三节 政府采购合同专用条款</w:t>
      </w:r>
      <w:bookmarkEnd w:id="193"/>
      <w:r>
        <w:rPr>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rFonts w:ascii="宋体" w:hAnsi="宋体"/>
                <w:highlight w:val="none"/>
              </w:rPr>
            </w:pPr>
            <w:r>
              <w:rPr>
                <w:rFonts w:hint="eastAsia" w:ascii="宋体" w:hAnsi="宋体"/>
                <w:highlight w:val="none"/>
              </w:rPr>
              <w:t xml:space="preserve">第1.2（6）项</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联合体具体要求</w:t>
            </w:r>
            <w:r>
              <w:rPr>
                <w:highlight w:val="none"/>
              </w:rPr>
            </w:r>
            <w:r/>
          </w:p>
        </w:tc>
        <w:tc>
          <w:tcPr>
            <w:tcW w:w="5170" w:type="dxa"/>
            <w:vAlign w:val="center"/>
            <w:textDirection w:val="lrTb"/>
            <w:noWrap w:val="false"/>
          </w:tcPr>
          <w:p>
            <w:pPr>
              <w:pStyle w:val="922"/>
              <w:jc w:val="left"/>
              <w:rPr>
                <w:rFonts w:ascii="宋体" w:hAnsi="宋体"/>
                <w:highlight w:val="none"/>
              </w:rPr>
            </w:pPr>
            <w:r>
              <w:rPr>
                <w:rFonts w:ascii="宋体" w:hAnsi="宋体"/>
                <w:highlight w:val="none"/>
              </w:rPr>
            </w:r>
            <w:r>
              <w:rPr>
                <w:highlight w:val="none"/>
              </w:rPr>
            </w:r>
            <w:r/>
          </w:p>
        </w:tc>
      </w:tr>
      <w:tr>
        <w:trPr>
          <w:trHeight w:val="604"/>
        </w:trPr>
        <w:tc>
          <w:tcPr>
            <w:tcW w:w="1607" w:type="dxa"/>
            <w:vAlign w:val="center"/>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rFonts w:ascii="宋体" w:hAnsi="宋体"/>
                <w:highlight w:val="none"/>
              </w:rPr>
            </w:pPr>
            <w:r>
              <w:rPr>
                <w:rFonts w:hint="eastAsia" w:ascii="宋体" w:hAnsi="宋体"/>
                <w:highlight w:val="none"/>
              </w:rPr>
              <w:t xml:space="preserve">第1.2（7）项</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其他术语解释</w:t>
            </w:r>
            <w:r>
              <w:rPr>
                <w:highlight w:val="none"/>
              </w:rPr>
            </w:r>
            <w:r/>
          </w:p>
        </w:tc>
        <w:tc>
          <w:tcPr>
            <w:tcW w:w="5170" w:type="dxa"/>
            <w:vAlign w:val="center"/>
            <w:textDirection w:val="lrTb"/>
            <w:noWrap w:val="false"/>
          </w:tcPr>
          <w:p>
            <w:pPr>
              <w:pStyle w:val="922"/>
              <w:jc w:val="left"/>
              <w:rPr>
                <w:rFonts w:ascii="宋体" w:hAnsi="宋体"/>
                <w:highlight w:val="none"/>
              </w:rPr>
            </w:pPr>
            <w:r>
              <w:rPr>
                <w:rFonts w:ascii="宋体" w:hAnsi="宋体"/>
                <w:highlight w:val="none"/>
              </w:rPr>
            </w:r>
            <w:r>
              <w:rPr>
                <w:highlight w:val="none"/>
              </w:rPr>
            </w:r>
            <w:r/>
          </w:p>
        </w:tc>
      </w:tr>
      <w:tr>
        <w:trPr>
          <w:trHeight w:val="736"/>
        </w:trPr>
        <w:tc>
          <w:tcPr>
            <w:tcW w:w="1607" w:type="dxa"/>
            <w:vAlign w:val="center"/>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rFonts w:ascii="宋体" w:hAnsi="宋体"/>
                <w:highlight w:val="none"/>
              </w:rPr>
            </w:pPr>
            <w:r>
              <w:rPr>
                <w:rFonts w:hint="eastAsia" w:ascii="宋体" w:hAnsi="宋体"/>
                <w:highlight w:val="none"/>
              </w:rPr>
              <w:t xml:space="preserve">第4.4款</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履约验收中甲方提出异议或作出说明的期限</w:t>
            </w:r>
            <w:r>
              <w:rPr>
                <w:highlight w:val="none"/>
              </w:rPr>
            </w:r>
            <w:r/>
          </w:p>
        </w:tc>
        <w:tc>
          <w:tcPr>
            <w:tcW w:w="5170" w:type="dxa"/>
            <w:vAlign w:val="center"/>
            <w:textDirection w:val="lrTb"/>
            <w:noWrap w:val="false"/>
          </w:tcPr>
          <w:p>
            <w:pPr>
              <w:pStyle w:val="922"/>
              <w:jc w:val="left"/>
              <w:rPr>
                <w:rFonts w:ascii="宋体" w:hAnsi="宋体"/>
                <w:highlight w:val="none"/>
              </w:rPr>
            </w:pPr>
            <w:r>
              <w:rPr>
                <w:rFonts w:ascii="宋体" w:hAnsi="宋体"/>
                <w:highlight w:val="none"/>
              </w:rPr>
            </w:r>
            <w:r>
              <w:rPr>
                <w:highlight w:val="none"/>
              </w:rPr>
            </w:r>
            <w:r/>
          </w:p>
        </w:tc>
      </w:tr>
      <w:tr>
        <w:trPr>
          <w:trHeight w:val="736"/>
        </w:trPr>
        <w:tc>
          <w:tcPr>
            <w:tcW w:w="1607" w:type="dxa"/>
            <w:vAlign w:val="center"/>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rFonts w:ascii="宋体" w:hAnsi="宋体"/>
                <w:highlight w:val="none"/>
              </w:rPr>
            </w:pPr>
            <w:r>
              <w:rPr>
                <w:rFonts w:hint="eastAsia" w:ascii="宋体" w:hAnsi="宋体"/>
                <w:highlight w:val="none"/>
              </w:rPr>
              <w:t xml:space="preserve">第4.6款</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约定甲方承担的其他义务和责任</w:t>
            </w:r>
            <w:r>
              <w:rPr>
                <w:highlight w:val="none"/>
              </w:rPr>
            </w:r>
            <w:r/>
          </w:p>
        </w:tc>
        <w:tc>
          <w:tcPr>
            <w:tcW w:w="5170" w:type="dxa"/>
            <w:vAlign w:val="center"/>
            <w:textDirection w:val="lrTb"/>
            <w:noWrap w:val="false"/>
          </w:tcPr>
          <w:p>
            <w:pPr>
              <w:pStyle w:val="922"/>
              <w:jc w:val="left"/>
              <w:rPr>
                <w:rFonts w:ascii="宋体" w:hAnsi="宋体"/>
                <w:highlight w:val="none"/>
              </w:rPr>
            </w:pPr>
            <w:r>
              <w:rPr>
                <w:rFonts w:ascii="宋体" w:hAnsi="宋体"/>
                <w:highlight w:val="none"/>
              </w:rPr>
            </w:r>
            <w:r>
              <w:rPr>
                <w:highlight w:val="none"/>
              </w:rPr>
            </w:r>
            <w:r/>
          </w:p>
        </w:tc>
      </w:tr>
      <w:tr>
        <w:trPr>
          <w:trHeight w:val="736"/>
        </w:trPr>
        <w:tc>
          <w:tcPr>
            <w:tcW w:w="1607" w:type="dxa"/>
            <w:vAlign w:val="center"/>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highlight w:val="none"/>
              </w:rPr>
            </w:pPr>
            <w:r>
              <w:rPr>
                <w:rFonts w:hint="eastAsia" w:ascii="宋体" w:hAnsi="宋体"/>
                <w:highlight w:val="none"/>
              </w:rPr>
              <w:t xml:space="preserve">第5.4款</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约定乙方承担的其他义务和责任</w:t>
            </w:r>
            <w:r>
              <w:rPr>
                <w:highlight w:val="none"/>
              </w:rPr>
            </w:r>
            <w:r/>
          </w:p>
        </w:tc>
        <w:tc>
          <w:tcPr>
            <w:tcW w:w="5170" w:type="dxa"/>
            <w:vAlign w:val="center"/>
            <w:textDirection w:val="lrTb"/>
            <w:noWrap w:val="false"/>
          </w:tcPr>
          <w:p>
            <w:pPr>
              <w:pStyle w:val="922"/>
              <w:jc w:val="left"/>
              <w:rPr>
                <w:rFonts w:ascii="宋体" w:hAnsi="宋体"/>
                <w:highlight w:val="none"/>
              </w:rPr>
            </w:pPr>
            <w:r>
              <w:rPr>
                <w:rFonts w:ascii="宋体" w:hAnsi="宋体"/>
                <w:highlight w:val="none"/>
              </w:rPr>
            </w:r>
            <w:r>
              <w:rPr>
                <w:highlight w:val="none"/>
              </w:rPr>
            </w:r>
            <w:r/>
          </w:p>
        </w:tc>
      </w:tr>
      <w:tr>
        <w:trPr>
          <w:trHeight w:val="736"/>
        </w:trPr>
        <w:tc>
          <w:tcPr>
            <w:tcW w:w="1607" w:type="dxa"/>
            <w:vAlign w:val="center"/>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rFonts w:ascii="宋体" w:hAnsi="宋体"/>
                <w:highlight w:val="none"/>
              </w:rPr>
            </w:pPr>
            <w:r>
              <w:rPr>
                <w:rFonts w:hint="eastAsia" w:ascii="宋体" w:hAnsi="宋体"/>
                <w:highlight w:val="none"/>
              </w:rPr>
              <w:t xml:space="preserve">第6.1款</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履行合同义务的顺序</w:t>
            </w:r>
            <w:r>
              <w:rPr>
                <w:highlight w:val="none"/>
              </w:rPr>
            </w:r>
            <w:r/>
          </w:p>
        </w:tc>
        <w:tc>
          <w:tcPr>
            <w:tcW w:w="5170" w:type="dxa"/>
            <w:vAlign w:val="center"/>
            <w:textDirection w:val="lrTb"/>
            <w:noWrap w:val="false"/>
          </w:tcPr>
          <w:p>
            <w:pPr>
              <w:pStyle w:val="922"/>
              <w:jc w:val="left"/>
              <w:rPr>
                <w:rFonts w:ascii="宋体" w:hAnsi="宋体"/>
                <w:highlight w:val="none"/>
              </w:rPr>
            </w:pPr>
            <w:r>
              <w:rPr>
                <w:rFonts w:ascii="宋体" w:hAnsi="宋体"/>
                <w:highlight w:val="none"/>
              </w:rPr>
            </w:r>
            <w:r>
              <w:rPr>
                <w:highlight w:val="none"/>
              </w:rPr>
            </w:r>
            <w:r/>
          </w:p>
        </w:tc>
      </w:tr>
      <w:tr>
        <w:trPr>
          <w:trHeight w:val="667"/>
        </w:trPr>
        <w:tc>
          <w:tcPr>
            <w:tcW w:w="1607" w:type="dxa"/>
            <w:vAlign w:val="center"/>
            <w:vMerge w:val="restart"/>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rFonts w:ascii="宋体" w:hAnsi="宋体"/>
                <w:highlight w:val="none"/>
              </w:rPr>
            </w:pPr>
            <w:r>
              <w:rPr>
                <w:rFonts w:hint="eastAsia" w:ascii="宋体" w:hAnsi="宋体"/>
                <w:highlight w:val="none"/>
              </w:rPr>
              <w:t xml:space="preserve">第7.1款</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包装特殊要求</w:t>
            </w:r>
            <w:r>
              <w:rPr>
                <w:highlight w:val="none"/>
              </w:rPr>
            </w:r>
            <w:r/>
          </w:p>
        </w:tc>
        <w:tc>
          <w:tcPr>
            <w:tcW w:w="5170" w:type="dxa"/>
            <w:vAlign w:val="center"/>
            <w:textDirection w:val="lrTb"/>
            <w:noWrap w:val="false"/>
          </w:tcPr>
          <w:p>
            <w:pPr>
              <w:pStyle w:val="922"/>
              <w:rPr>
                <w:highlight w:val="none"/>
              </w:rPr>
            </w:pPr>
            <w:r>
              <w:rPr>
                <w:highlight w:val="none"/>
              </w:rPr>
            </w:r>
            <w:r>
              <w:rPr>
                <w:highlight w:val="none"/>
              </w:rPr>
            </w:r>
            <w:r/>
          </w:p>
        </w:tc>
      </w:tr>
      <w:tr>
        <w:trPr>
          <w:trHeight w:val="667"/>
        </w:trPr>
        <w:tc>
          <w:tcPr>
            <w:tcW w:w="1607" w:type="dxa"/>
            <w:vAlign w:val="center"/>
            <w:vMerge w:val="continue"/>
            <w:textDirection w:val="lrTb"/>
            <w:noWrap w:val="false"/>
          </w:tcPr>
          <w:p>
            <w:pPr>
              <w:pStyle w:val="922"/>
              <w:jc w:val="center"/>
              <w:rPr>
                <w:rFonts w:ascii="宋体" w:hAnsi="宋体"/>
              </w:rPr>
            </w:pPr>
            <w:r>
              <w:rPr>
                <w:rFonts w:ascii="宋体" w:hAnsi="宋体"/>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指定现场</w:t>
            </w:r>
            <w:r>
              <w:rPr>
                <w:highlight w:val="none"/>
              </w:rPr>
            </w:r>
            <w:r/>
          </w:p>
        </w:tc>
        <w:tc>
          <w:tcPr>
            <w:tcW w:w="5170" w:type="dxa"/>
            <w:vAlign w:val="center"/>
            <w:textDirection w:val="lrTb"/>
            <w:noWrap w:val="false"/>
          </w:tcPr>
          <w:p>
            <w:pPr>
              <w:pStyle w:val="922"/>
              <w:rPr>
                <w:highlight w:val="none"/>
              </w:rPr>
            </w:pPr>
            <w:r>
              <w:rPr>
                <w:highlight w:val="none"/>
              </w:rPr>
            </w:r>
            <w:r>
              <w:rPr>
                <w:highlight w:val="none"/>
              </w:rPr>
            </w:r>
            <w:r/>
          </w:p>
        </w:tc>
      </w:tr>
      <w:tr>
        <w:trPr>
          <w:trHeight w:val="772"/>
        </w:trPr>
        <w:tc>
          <w:tcPr>
            <w:tcW w:w="1607" w:type="dxa"/>
            <w:vAlign w:val="center"/>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rFonts w:ascii="宋体" w:hAnsi="宋体"/>
                <w:highlight w:val="none"/>
              </w:rPr>
            </w:pPr>
            <w:r>
              <w:rPr>
                <w:rFonts w:hint="eastAsia" w:ascii="宋体" w:hAnsi="宋体"/>
                <w:highlight w:val="none"/>
              </w:rPr>
              <w:t xml:space="preserve">第7.2款</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运输特殊要求</w:t>
            </w:r>
            <w:r>
              <w:rPr>
                <w:highlight w:val="none"/>
              </w:rPr>
            </w:r>
            <w:r/>
          </w:p>
        </w:tc>
        <w:tc>
          <w:tcPr>
            <w:tcW w:w="5170" w:type="dxa"/>
            <w:vAlign w:val="center"/>
            <w:textDirection w:val="lrTb"/>
            <w:noWrap w:val="false"/>
          </w:tcPr>
          <w:p>
            <w:pPr>
              <w:pStyle w:val="922"/>
              <w:rPr>
                <w:highlight w:val="none"/>
              </w:rPr>
            </w:pPr>
            <w:r>
              <w:rPr>
                <w:highlight w:val="none"/>
              </w:rPr>
            </w:r>
            <w:r>
              <w:rPr>
                <w:highlight w:val="none"/>
              </w:rPr>
            </w:r>
            <w:r/>
          </w:p>
        </w:tc>
      </w:tr>
      <w:tr>
        <w:trPr>
          <w:trHeight w:val="667"/>
        </w:trPr>
        <w:tc>
          <w:tcPr>
            <w:tcW w:w="1607" w:type="dxa"/>
            <w:vAlign w:val="center"/>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rFonts w:ascii="宋体" w:hAnsi="宋体"/>
                <w:highlight w:val="none"/>
              </w:rPr>
            </w:pPr>
            <w:r>
              <w:rPr>
                <w:rFonts w:hint="eastAsia" w:ascii="宋体" w:hAnsi="宋体"/>
                <w:highlight w:val="none"/>
              </w:rPr>
              <w:t xml:space="preserve">第7.3款</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保险要求</w:t>
            </w:r>
            <w:r>
              <w:rPr>
                <w:highlight w:val="none"/>
              </w:rPr>
            </w:r>
            <w:r/>
          </w:p>
        </w:tc>
        <w:tc>
          <w:tcPr>
            <w:tcW w:w="5170" w:type="dxa"/>
            <w:vAlign w:val="center"/>
            <w:textDirection w:val="lrTb"/>
            <w:noWrap w:val="false"/>
          </w:tcPr>
          <w:p>
            <w:pPr>
              <w:pStyle w:val="922"/>
              <w:rPr>
                <w:highlight w:val="none"/>
              </w:rPr>
            </w:pPr>
            <w:r>
              <w:rPr>
                <w:highlight w:val="none"/>
              </w:rPr>
            </w:r>
            <w:r>
              <w:rPr>
                <w:highlight w:val="none"/>
              </w:rPr>
            </w:r>
            <w:r/>
          </w:p>
        </w:tc>
      </w:tr>
      <w:tr>
        <w:trPr>
          <w:trHeight w:val="736"/>
        </w:trPr>
        <w:tc>
          <w:tcPr>
            <w:tcW w:w="1607" w:type="dxa"/>
            <w:vAlign w:val="center"/>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rFonts w:ascii="宋体" w:hAnsi="宋体"/>
                <w:highlight w:val="none"/>
              </w:rPr>
            </w:pPr>
            <w:r>
              <w:rPr>
                <w:rFonts w:hint="eastAsia" w:ascii="宋体" w:hAnsi="宋体"/>
                <w:highlight w:val="none"/>
              </w:rPr>
              <w:t xml:space="preserve">第8.2（1）项</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质量保证期</w:t>
            </w:r>
            <w:r>
              <w:rPr>
                <w:highlight w:val="none"/>
              </w:rPr>
            </w:r>
            <w:r/>
          </w:p>
        </w:tc>
        <w:tc>
          <w:tcPr>
            <w:tcW w:w="5170" w:type="dxa"/>
            <w:vAlign w:val="center"/>
            <w:textDirection w:val="lrTb"/>
            <w:noWrap w:val="false"/>
          </w:tcPr>
          <w:p>
            <w:pPr>
              <w:pStyle w:val="922"/>
              <w:ind w:firstLine="420"/>
              <w:jc w:val="left"/>
              <w:rPr>
                <w:rFonts w:ascii="宋体" w:hAnsi="宋体"/>
                <w:highlight w:val="none"/>
              </w:rPr>
            </w:pPr>
            <w:r>
              <w:rPr>
                <w:rFonts w:ascii="宋体" w:hAnsi="宋体"/>
                <w:highlight w:val="none"/>
              </w:rPr>
            </w:r>
            <w:r>
              <w:rPr>
                <w:highlight w:val="none"/>
              </w:rPr>
            </w:r>
            <w:r/>
          </w:p>
        </w:tc>
      </w:tr>
      <w:tr>
        <w:trPr>
          <w:trHeight w:val="736"/>
        </w:trPr>
        <w:tc>
          <w:tcPr>
            <w:tcW w:w="1607" w:type="dxa"/>
            <w:vAlign w:val="center"/>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rFonts w:ascii="宋体" w:hAnsi="宋体"/>
                <w:highlight w:val="none"/>
              </w:rPr>
            </w:pPr>
            <w:r>
              <w:rPr>
                <w:rFonts w:hint="eastAsia" w:ascii="宋体" w:hAnsi="宋体"/>
                <w:highlight w:val="none"/>
              </w:rPr>
              <w:t xml:space="preserve">第8.2（3）项</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货物质量缺陷</w:t>
            </w:r>
            <w:r>
              <w:rPr>
                <w:highlight w:val="none"/>
              </w:rPr>
            </w:r>
            <w:r/>
          </w:p>
          <w:p>
            <w:pPr>
              <w:pStyle w:val="922"/>
              <w:jc w:val="left"/>
              <w:rPr>
                <w:rFonts w:ascii="宋体" w:hAnsi="宋体"/>
                <w:highlight w:val="none"/>
              </w:rPr>
            </w:pPr>
            <w:r>
              <w:rPr>
                <w:rFonts w:hint="eastAsia" w:ascii="宋体" w:hAnsi="宋体"/>
                <w:highlight w:val="none"/>
              </w:rPr>
              <w:t xml:space="preserve">响应时间</w:t>
            </w:r>
            <w:r>
              <w:rPr>
                <w:highlight w:val="none"/>
              </w:rPr>
            </w:r>
            <w:r/>
          </w:p>
        </w:tc>
        <w:tc>
          <w:tcPr>
            <w:tcW w:w="5170" w:type="dxa"/>
            <w:vAlign w:val="center"/>
            <w:textDirection w:val="lrTb"/>
            <w:noWrap w:val="false"/>
          </w:tcPr>
          <w:p>
            <w:pPr>
              <w:pStyle w:val="922"/>
              <w:jc w:val="left"/>
              <w:rPr>
                <w:rFonts w:ascii="宋体" w:hAnsi="宋体"/>
                <w:highlight w:val="none"/>
              </w:rPr>
            </w:pPr>
            <w:r>
              <w:rPr>
                <w:rFonts w:ascii="宋体" w:hAnsi="宋体"/>
                <w:highlight w:val="none"/>
              </w:rPr>
            </w:r>
            <w:r>
              <w:rPr>
                <w:highlight w:val="none"/>
              </w:rPr>
            </w:r>
            <w:r/>
          </w:p>
        </w:tc>
      </w:tr>
      <w:tr>
        <w:trPr>
          <w:trHeight w:val="736"/>
        </w:trPr>
        <w:tc>
          <w:tcPr>
            <w:tcW w:w="1607" w:type="dxa"/>
            <w:vAlign w:val="center"/>
            <w:textDirection w:val="lrTb"/>
            <w:noWrap w:val="false"/>
          </w:tcPr>
          <w:p>
            <w:pPr>
              <w:pStyle w:val="922"/>
              <w:jc w:val="center"/>
              <w:rPr>
                <w:rFonts w:ascii="宋体" w:hAnsi="宋体" w:cs="宋体"/>
                <w:highlight w:val="none"/>
              </w:rPr>
            </w:pPr>
            <w:r>
              <w:rPr>
                <w:rFonts w:hint="eastAsia" w:ascii="宋体" w:hAnsi="宋体" w:cs="宋体"/>
                <w:highlight w:val="none"/>
              </w:rPr>
              <w:t xml:space="preserve">第二节</w:t>
            </w:r>
            <w:r>
              <w:rPr>
                <w:highlight w:val="none"/>
              </w:rPr>
            </w:r>
            <w:r/>
          </w:p>
          <w:p>
            <w:pPr>
              <w:pStyle w:val="945"/>
              <w:ind w:firstLine="0"/>
              <w:jc w:val="center"/>
              <w:rPr>
                <w:highlight w:val="none"/>
              </w:rPr>
            </w:pPr>
            <w:r>
              <w:rPr>
                <w:rFonts w:hint="eastAsia" w:ascii="宋体" w:hAnsi="宋体" w:eastAsia="宋体" w:cs="宋体"/>
                <w:highlight w:val="none"/>
              </w:rPr>
              <w:t xml:space="preserve">第11.1款</w:t>
            </w:r>
            <w:r>
              <w:rPr>
                <w:highlight w:val="none"/>
              </w:rPr>
            </w:r>
            <w:r/>
          </w:p>
        </w:tc>
        <w:tc>
          <w:tcPr>
            <w:tcW w:w="1742" w:type="dxa"/>
            <w:vAlign w:val="center"/>
            <w:textDirection w:val="lrTb"/>
            <w:noWrap w:val="false"/>
          </w:tcPr>
          <w:p>
            <w:pPr>
              <w:pStyle w:val="922"/>
              <w:rPr>
                <w:rFonts w:ascii="宋体" w:hAnsi="宋体"/>
                <w:highlight w:val="none"/>
              </w:rPr>
            </w:pPr>
            <w:r>
              <w:rPr>
                <w:rFonts w:hint="eastAsia" w:ascii="宋体" w:hAnsi="宋体"/>
                <w:highlight w:val="none"/>
              </w:rPr>
              <w:t xml:space="preserve">其他应当保密的信息</w:t>
            </w:r>
            <w:r>
              <w:rPr>
                <w:highlight w:val="none"/>
              </w:rPr>
            </w:r>
            <w:r/>
          </w:p>
        </w:tc>
        <w:tc>
          <w:tcPr>
            <w:tcW w:w="5170" w:type="dxa"/>
            <w:vAlign w:val="center"/>
            <w:textDirection w:val="lrTb"/>
            <w:noWrap w:val="false"/>
          </w:tcPr>
          <w:p>
            <w:pPr>
              <w:pStyle w:val="922"/>
              <w:jc w:val="left"/>
              <w:rPr>
                <w:rFonts w:ascii="宋体" w:hAnsi="宋体"/>
                <w:highlight w:val="none"/>
              </w:rPr>
            </w:pPr>
            <w:r>
              <w:rPr>
                <w:rFonts w:ascii="宋体" w:hAnsi="宋体"/>
                <w:highlight w:val="none"/>
              </w:rPr>
            </w:r>
            <w:r>
              <w:rPr>
                <w:highlight w:val="none"/>
              </w:rPr>
            </w:r>
            <w:r/>
          </w:p>
        </w:tc>
      </w:tr>
      <w:tr>
        <w:trPr>
          <w:trHeight w:val="697"/>
        </w:trPr>
        <w:tc>
          <w:tcPr>
            <w:tcW w:w="1607" w:type="dxa"/>
            <w:vAlign w:val="center"/>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rFonts w:ascii="宋体" w:hAnsi="宋体"/>
                <w:highlight w:val="none"/>
              </w:rPr>
            </w:pPr>
            <w:r>
              <w:rPr>
                <w:rFonts w:hint="eastAsia" w:ascii="宋体" w:hAnsi="宋体"/>
                <w:highlight w:val="none"/>
              </w:rPr>
              <w:t xml:space="preserve">第12.2款</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合同价款支付时间</w:t>
            </w:r>
            <w:r>
              <w:rPr>
                <w:highlight w:val="none"/>
              </w:rPr>
            </w:r>
            <w:r/>
          </w:p>
        </w:tc>
        <w:tc>
          <w:tcPr>
            <w:tcW w:w="5170" w:type="dxa"/>
            <w:vAlign w:val="center"/>
            <w:textDirection w:val="lrTb"/>
            <w:noWrap w:val="false"/>
          </w:tcPr>
          <w:p>
            <w:pPr>
              <w:pStyle w:val="922"/>
              <w:jc w:val="left"/>
              <w:rPr>
                <w:rFonts w:ascii="宋体" w:hAnsi="宋体"/>
                <w:highlight w:val="none"/>
              </w:rPr>
            </w:pPr>
            <w:r>
              <w:rPr>
                <w:rFonts w:ascii="宋体" w:hAnsi="宋体"/>
                <w:highlight w:val="none"/>
              </w:rPr>
            </w:r>
            <w:r>
              <w:rPr>
                <w:highlight w:val="none"/>
              </w:rPr>
            </w:r>
            <w:r/>
          </w:p>
        </w:tc>
      </w:tr>
      <w:tr>
        <w:trPr>
          <w:trHeight w:val="697"/>
        </w:trPr>
        <w:tc>
          <w:tcPr>
            <w:tcW w:w="1607" w:type="dxa"/>
            <w:vAlign w:val="center"/>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rFonts w:ascii="宋体" w:hAnsi="宋体"/>
                <w:highlight w:val="none"/>
              </w:rPr>
            </w:pPr>
            <w:r>
              <w:rPr>
                <w:rFonts w:hint="eastAsia" w:ascii="宋体" w:hAnsi="宋体"/>
                <w:highlight w:val="none"/>
              </w:rPr>
              <w:t xml:space="preserve">第13.2款</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履约保证金不予退还的情形</w:t>
            </w:r>
            <w:r>
              <w:rPr>
                <w:highlight w:val="none"/>
              </w:rPr>
            </w:r>
            <w:r/>
          </w:p>
        </w:tc>
        <w:tc>
          <w:tcPr>
            <w:tcW w:w="5170" w:type="dxa"/>
            <w:vAlign w:val="center"/>
            <w:textDirection w:val="lrTb"/>
            <w:noWrap w:val="false"/>
          </w:tcPr>
          <w:p>
            <w:pPr>
              <w:pStyle w:val="922"/>
              <w:jc w:val="left"/>
              <w:rPr>
                <w:rFonts w:ascii="宋体" w:hAnsi="宋体"/>
                <w:highlight w:val="none"/>
              </w:rPr>
            </w:pPr>
            <w:r>
              <w:rPr>
                <w:rFonts w:ascii="宋体" w:hAnsi="宋体"/>
                <w:highlight w:val="none"/>
              </w:rPr>
            </w:r>
            <w:r>
              <w:rPr>
                <w:highlight w:val="none"/>
              </w:rPr>
            </w:r>
            <w:r/>
          </w:p>
        </w:tc>
      </w:tr>
      <w:tr>
        <w:trPr>
          <w:trHeight w:val="736"/>
        </w:trPr>
        <w:tc>
          <w:tcPr>
            <w:tcW w:w="1607" w:type="dxa"/>
            <w:vAlign w:val="center"/>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rFonts w:ascii="宋体" w:hAnsi="宋体"/>
                <w:highlight w:val="none"/>
              </w:rPr>
            </w:pPr>
            <w:r>
              <w:rPr>
                <w:rFonts w:hint="eastAsia" w:ascii="宋体" w:hAnsi="宋体"/>
                <w:highlight w:val="none"/>
              </w:rPr>
              <w:t xml:space="preserve">第13.3款</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履约保证金退还时间及逾期退还的违约金</w:t>
            </w:r>
            <w:r>
              <w:rPr>
                <w:highlight w:val="none"/>
              </w:rPr>
            </w:r>
            <w:r/>
          </w:p>
        </w:tc>
        <w:tc>
          <w:tcPr>
            <w:tcW w:w="5170" w:type="dxa"/>
            <w:vAlign w:val="center"/>
            <w:textDirection w:val="lrTb"/>
            <w:noWrap w:val="false"/>
          </w:tcPr>
          <w:p>
            <w:pPr>
              <w:pStyle w:val="922"/>
              <w:jc w:val="left"/>
              <w:rPr>
                <w:rFonts w:ascii="宋体" w:hAnsi="宋体"/>
                <w:highlight w:val="none"/>
              </w:rPr>
            </w:pPr>
            <w:r>
              <w:rPr>
                <w:rFonts w:ascii="宋体" w:hAnsi="宋体"/>
                <w:highlight w:val="none"/>
              </w:rPr>
            </w:r>
            <w:r>
              <w:rPr>
                <w:highlight w:val="none"/>
              </w:rPr>
            </w:r>
            <w:r/>
          </w:p>
        </w:tc>
      </w:tr>
      <w:tr>
        <w:trPr>
          <w:trHeight w:val="784"/>
        </w:trPr>
        <w:tc>
          <w:tcPr>
            <w:tcW w:w="1607" w:type="dxa"/>
            <w:vAlign w:val="center"/>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rFonts w:ascii="宋体" w:hAnsi="宋体"/>
                <w:highlight w:val="none"/>
              </w:rPr>
            </w:pPr>
            <w:r>
              <w:rPr>
                <w:rFonts w:hint="eastAsia" w:ascii="宋体" w:hAnsi="宋体"/>
                <w:highlight w:val="none"/>
              </w:rPr>
              <w:t xml:space="preserve">第14.1（3）项</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运行监督、维修期限</w:t>
            </w:r>
            <w:r>
              <w:rPr>
                <w:highlight w:val="none"/>
              </w:rPr>
            </w:r>
            <w:r/>
          </w:p>
        </w:tc>
        <w:tc>
          <w:tcPr>
            <w:tcW w:w="5170" w:type="dxa"/>
            <w:vAlign w:val="center"/>
            <w:textDirection w:val="lrTb"/>
            <w:noWrap w:val="false"/>
          </w:tcPr>
          <w:p>
            <w:pPr>
              <w:pStyle w:val="922"/>
              <w:jc w:val="left"/>
              <w:rPr>
                <w:rFonts w:ascii="宋体" w:hAnsi="宋体"/>
                <w:highlight w:val="none"/>
              </w:rPr>
            </w:pPr>
            <w:r>
              <w:rPr>
                <w:rFonts w:ascii="宋体" w:hAnsi="宋体"/>
                <w:highlight w:val="none"/>
              </w:rPr>
            </w:r>
            <w:r>
              <w:rPr>
                <w:highlight w:val="none"/>
              </w:rPr>
            </w:r>
            <w:r/>
          </w:p>
        </w:tc>
      </w:tr>
      <w:tr>
        <w:trPr>
          <w:trHeight w:val="784"/>
        </w:trPr>
        <w:tc>
          <w:tcPr>
            <w:tcW w:w="1607" w:type="dxa"/>
            <w:vAlign w:val="center"/>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rFonts w:ascii="宋体" w:hAnsi="宋体"/>
                <w:highlight w:val="none"/>
              </w:rPr>
            </w:pPr>
            <w:r>
              <w:rPr>
                <w:rFonts w:hint="eastAsia" w:ascii="宋体" w:hAnsi="宋体"/>
                <w:highlight w:val="none"/>
              </w:rPr>
              <w:t xml:space="preserve">第14.1（5）项</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货物回收的约定</w:t>
            </w:r>
            <w:r>
              <w:rPr>
                <w:highlight w:val="none"/>
              </w:rPr>
            </w:r>
            <w:r/>
          </w:p>
        </w:tc>
        <w:tc>
          <w:tcPr>
            <w:tcW w:w="5170" w:type="dxa"/>
            <w:vAlign w:val="center"/>
            <w:textDirection w:val="lrTb"/>
            <w:noWrap w:val="false"/>
          </w:tcPr>
          <w:p>
            <w:pPr>
              <w:pStyle w:val="922"/>
              <w:jc w:val="left"/>
              <w:rPr>
                <w:rFonts w:ascii="宋体" w:hAnsi="宋体"/>
                <w:highlight w:val="none"/>
              </w:rPr>
            </w:pPr>
            <w:r>
              <w:rPr>
                <w:rFonts w:ascii="宋体" w:hAnsi="宋体"/>
                <w:highlight w:val="none"/>
              </w:rPr>
            </w:r>
            <w:r>
              <w:rPr>
                <w:highlight w:val="none"/>
              </w:rPr>
            </w:r>
            <w:r/>
          </w:p>
        </w:tc>
      </w:tr>
      <w:tr>
        <w:trPr>
          <w:trHeight w:val="736"/>
        </w:trPr>
        <w:tc>
          <w:tcPr>
            <w:tcW w:w="1607" w:type="dxa"/>
            <w:vAlign w:val="center"/>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rFonts w:ascii="宋体" w:hAnsi="宋体"/>
                <w:highlight w:val="none"/>
              </w:rPr>
            </w:pPr>
            <w:r>
              <w:rPr>
                <w:rFonts w:hint="eastAsia" w:ascii="宋体" w:hAnsi="宋体"/>
                <w:highlight w:val="none"/>
              </w:rPr>
              <w:t xml:space="preserve">第14.1（6）项</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乙方提供的其他服务</w:t>
            </w:r>
            <w:r>
              <w:rPr>
                <w:highlight w:val="none"/>
              </w:rPr>
            </w:r>
            <w:r/>
          </w:p>
        </w:tc>
        <w:tc>
          <w:tcPr>
            <w:tcW w:w="5170" w:type="dxa"/>
            <w:vAlign w:val="center"/>
            <w:textDirection w:val="lrTb"/>
            <w:noWrap w:val="false"/>
          </w:tcPr>
          <w:p>
            <w:pPr>
              <w:pStyle w:val="922"/>
              <w:jc w:val="left"/>
              <w:rPr>
                <w:rFonts w:ascii="宋体" w:hAnsi="宋体"/>
                <w:highlight w:val="none"/>
              </w:rPr>
            </w:pPr>
            <w:r>
              <w:rPr>
                <w:rFonts w:ascii="宋体" w:hAnsi="宋体"/>
                <w:highlight w:val="none"/>
              </w:rPr>
            </w:r>
            <w:r>
              <w:rPr>
                <w:highlight w:val="none"/>
              </w:rPr>
            </w:r>
            <w:r/>
          </w:p>
        </w:tc>
      </w:tr>
      <w:tr>
        <w:trPr>
          <w:trHeight w:val="736"/>
        </w:trPr>
        <w:tc>
          <w:tcPr>
            <w:tcW w:w="1607" w:type="dxa"/>
            <w:vAlign w:val="center"/>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rFonts w:ascii="宋体" w:hAnsi="宋体"/>
                <w:highlight w:val="none"/>
              </w:rPr>
            </w:pPr>
            <w:r>
              <w:rPr>
                <w:rFonts w:hint="eastAsia" w:ascii="宋体" w:hAnsi="宋体"/>
                <w:highlight w:val="none"/>
              </w:rPr>
              <w:t xml:space="preserve">第15.1款</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修理、重作、更换相关具体规定</w:t>
            </w:r>
            <w:r>
              <w:rPr>
                <w:highlight w:val="none"/>
              </w:rPr>
            </w:r>
            <w:r/>
          </w:p>
        </w:tc>
        <w:tc>
          <w:tcPr>
            <w:tcW w:w="5170" w:type="dxa"/>
            <w:vAlign w:val="center"/>
            <w:textDirection w:val="lrTb"/>
            <w:noWrap w:val="false"/>
          </w:tcPr>
          <w:p>
            <w:pPr>
              <w:pStyle w:val="922"/>
              <w:jc w:val="left"/>
              <w:rPr>
                <w:rFonts w:ascii="宋体" w:hAnsi="宋体"/>
                <w:highlight w:val="none"/>
              </w:rPr>
            </w:pPr>
            <w:r>
              <w:rPr>
                <w:rFonts w:ascii="宋体" w:hAnsi="宋体"/>
                <w:highlight w:val="none"/>
              </w:rPr>
            </w:r>
            <w:r>
              <w:rPr>
                <w:highlight w:val="none"/>
              </w:rPr>
            </w:r>
            <w:r/>
          </w:p>
        </w:tc>
      </w:tr>
      <w:tr>
        <w:trPr>
          <w:trHeight w:val="736"/>
        </w:trPr>
        <w:tc>
          <w:tcPr>
            <w:tcW w:w="1607" w:type="dxa"/>
            <w:vAlign w:val="center"/>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rFonts w:ascii="宋体" w:hAnsi="宋体"/>
                <w:highlight w:val="none"/>
              </w:rPr>
            </w:pPr>
            <w:r>
              <w:rPr>
                <w:rFonts w:hint="eastAsia" w:ascii="宋体" w:hAnsi="宋体"/>
                <w:highlight w:val="none"/>
              </w:rPr>
              <w:t xml:space="preserve">第15.2（2）项</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迟延交货赔偿费</w:t>
            </w:r>
            <w:r>
              <w:rPr>
                <w:highlight w:val="none"/>
              </w:rPr>
            </w:r>
            <w:r/>
          </w:p>
        </w:tc>
        <w:tc>
          <w:tcPr>
            <w:tcW w:w="5170" w:type="dxa"/>
            <w:vAlign w:val="center"/>
            <w:textDirection w:val="lrTb"/>
            <w:noWrap w:val="false"/>
          </w:tcPr>
          <w:p>
            <w:pPr>
              <w:pStyle w:val="922"/>
              <w:jc w:val="left"/>
              <w:rPr>
                <w:rFonts w:ascii="宋体" w:hAnsi="宋体"/>
                <w:highlight w:val="none"/>
                <w:u w:val="single"/>
              </w:rPr>
            </w:pPr>
            <w:r>
              <w:rPr>
                <w:rFonts w:ascii="宋体" w:hAnsi="宋体"/>
                <w:highlight w:val="none"/>
                <w:u w:val="single"/>
              </w:rPr>
            </w:r>
            <w:r>
              <w:rPr>
                <w:highlight w:val="none"/>
              </w:rPr>
            </w:r>
            <w:r/>
          </w:p>
        </w:tc>
      </w:tr>
      <w:tr>
        <w:trPr>
          <w:trHeight w:val="736"/>
        </w:trPr>
        <w:tc>
          <w:tcPr>
            <w:tcW w:w="1607" w:type="dxa"/>
            <w:vAlign w:val="center"/>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rFonts w:ascii="宋体" w:hAnsi="宋体"/>
                <w:highlight w:val="none"/>
              </w:rPr>
            </w:pPr>
            <w:r>
              <w:rPr>
                <w:rFonts w:hint="eastAsia" w:ascii="宋体" w:hAnsi="宋体"/>
                <w:highlight w:val="none"/>
              </w:rPr>
              <w:t xml:space="preserve">第15.3款</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逾期付款利息</w:t>
            </w:r>
            <w:r>
              <w:rPr>
                <w:highlight w:val="none"/>
              </w:rPr>
            </w:r>
            <w:r/>
          </w:p>
        </w:tc>
        <w:tc>
          <w:tcPr>
            <w:tcW w:w="5170" w:type="dxa"/>
            <w:vAlign w:val="center"/>
            <w:textDirection w:val="lrTb"/>
            <w:noWrap w:val="false"/>
          </w:tcPr>
          <w:p>
            <w:pPr>
              <w:pStyle w:val="922"/>
              <w:jc w:val="left"/>
              <w:rPr>
                <w:rFonts w:ascii="宋体" w:hAnsi="宋体"/>
                <w:highlight w:val="none"/>
                <w:u w:val="single"/>
              </w:rPr>
            </w:pPr>
            <w:r>
              <w:rPr>
                <w:rFonts w:ascii="宋体" w:hAnsi="宋体"/>
                <w:highlight w:val="none"/>
                <w:u w:val="single"/>
              </w:rPr>
            </w:r>
            <w:r>
              <w:rPr>
                <w:highlight w:val="none"/>
              </w:rPr>
            </w:r>
            <w:r/>
          </w:p>
        </w:tc>
      </w:tr>
      <w:tr>
        <w:trPr>
          <w:trHeight w:val="876"/>
        </w:trPr>
        <w:tc>
          <w:tcPr>
            <w:tcW w:w="1607" w:type="dxa"/>
            <w:vAlign w:val="center"/>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rFonts w:ascii="宋体" w:hAnsi="宋体"/>
                <w:highlight w:val="none"/>
              </w:rPr>
            </w:pPr>
            <w:r>
              <w:rPr>
                <w:rFonts w:hint="eastAsia" w:ascii="宋体" w:hAnsi="宋体"/>
                <w:highlight w:val="none"/>
              </w:rPr>
              <w:t xml:space="preserve">第15.4款</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其他违约责任</w:t>
            </w:r>
            <w:r>
              <w:rPr>
                <w:highlight w:val="none"/>
              </w:rPr>
            </w:r>
            <w:r/>
          </w:p>
        </w:tc>
        <w:tc>
          <w:tcPr>
            <w:tcW w:w="5170" w:type="dxa"/>
            <w:vAlign w:val="center"/>
            <w:textDirection w:val="lrTb"/>
            <w:noWrap w:val="false"/>
          </w:tcPr>
          <w:p>
            <w:pPr>
              <w:pStyle w:val="922"/>
              <w:jc w:val="left"/>
              <w:rPr>
                <w:rFonts w:ascii="宋体" w:hAnsi="宋体"/>
                <w:highlight w:val="none"/>
                <w:u w:val="single"/>
              </w:rPr>
            </w:pPr>
            <w:r>
              <w:rPr>
                <w:rFonts w:ascii="宋体" w:hAnsi="宋体"/>
                <w:highlight w:val="none"/>
                <w:u w:val="single"/>
              </w:rPr>
            </w:r>
            <w:r>
              <w:rPr>
                <w:highlight w:val="none"/>
              </w:rPr>
            </w:r>
            <w:r/>
          </w:p>
        </w:tc>
      </w:tr>
      <w:tr>
        <w:trPr>
          <w:trHeight w:val="90"/>
        </w:trPr>
        <w:tc>
          <w:tcPr>
            <w:tcW w:w="1607" w:type="dxa"/>
            <w:vAlign w:val="center"/>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rFonts w:ascii="宋体" w:hAnsi="宋体"/>
                <w:highlight w:val="none"/>
              </w:rPr>
            </w:pPr>
            <w:r>
              <w:rPr>
                <w:rFonts w:hint="eastAsia" w:ascii="宋体" w:hAnsi="宋体"/>
                <w:highlight w:val="none"/>
              </w:rPr>
              <w:t xml:space="preserve">第19.2款</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highlight w:val="none"/>
              </w:rPr>
              <w:t xml:space="preserve">解决争议的方法</w:t>
            </w:r>
            <w:r>
              <w:rPr>
                <w:highlight w:val="none"/>
              </w:rPr>
            </w:r>
            <w:r/>
          </w:p>
        </w:tc>
        <w:tc>
          <w:tcPr>
            <w:tcW w:w="5170" w:type="dxa"/>
            <w:vAlign w:val="center"/>
            <w:textDirection w:val="lrTb"/>
            <w:noWrap w:val="false"/>
          </w:tcPr>
          <w:p>
            <w:pPr>
              <w:pStyle w:val="922"/>
              <w:jc w:val="left"/>
              <w:spacing w:line="400" w:lineRule="exact"/>
              <w:rPr>
                <w:rFonts w:ascii="宋体" w:hAnsi="宋体" w:cs="宋体"/>
                <w:iCs/>
                <w:highlight w:val="none"/>
              </w:rPr>
            </w:pPr>
            <w:r>
              <w:rPr>
                <w:rFonts w:hint="eastAsia" w:ascii="宋体" w:hAnsi="宋体" w:cs="宋体"/>
                <w:iCs/>
                <w:highlight w:val="none"/>
              </w:rPr>
              <w:t xml:space="preserve">因本合同及合同有关事项发生的争议，按下列第</w:t>
            </w:r>
            <w:r>
              <w:rPr>
                <w:rFonts w:hint="eastAsia" w:ascii="宋体" w:hAnsi="宋体" w:cs="宋体"/>
                <w:iCs/>
                <w:highlight w:val="none"/>
                <w:u w:val="single"/>
              </w:rPr>
              <w:t xml:space="preserve">   </w:t>
            </w:r>
            <w:r>
              <w:rPr>
                <w:rFonts w:hint="eastAsia" w:ascii="宋体" w:hAnsi="宋体" w:cs="宋体"/>
                <w:iCs/>
                <w:highlight w:val="none"/>
              </w:rPr>
              <w:t xml:space="preserve">种方式解决：</w:t>
            </w:r>
            <w:r>
              <w:rPr>
                <w:highlight w:val="none"/>
              </w:rPr>
            </w:r>
            <w:r/>
          </w:p>
          <w:p>
            <w:pPr>
              <w:pStyle w:val="922"/>
              <w:jc w:val="left"/>
              <w:spacing w:line="400" w:lineRule="exact"/>
              <w:rPr>
                <w:rFonts w:ascii="宋体" w:hAnsi="宋体" w:cs="宋体"/>
                <w:iCs/>
                <w:highlight w:val="none"/>
              </w:rPr>
            </w:pPr>
            <w:r>
              <w:rPr>
                <w:rFonts w:hint="eastAsia" w:ascii="宋体" w:hAnsi="宋体" w:cs="宋体"/>
                <w:iCs/>
                <w:highlight w:val="none"/>
              </w:rPr>
              <w:t xml:space="preserve">（1）向</w:t>
            </w:r>
            <w:r>
              <w:rPr>
                <w:rFonts w:hint="eastAsia" w:ascii="宋体" w:hAnsi="宋体" w:cs="宋体"/>
                <w:iCs/>
                <w:highlight w:val="none"/>
                <w:u w:val="single"/>
              </w:rPr>
              <w:t xml:space="preserve">                    </w:t>
            </w:r>
            <w:r>
              <w:rPr>
                <w:rFonts w:hint="eastAsia" w:ascii="宋体" w:hAnsi="宋体" w:cs="宋体"/>
                <w:iCs/>
                <w:highlight w:val="none"/>
              </w:rPr>
              <w:t xml:space="preserve">仲裁委员会申请仲裁，仲裁地点为</w:t>
            </w:r>
            <w:r>
              <w:rPr>
                <w:rFonts w:hint="eastAsia" w:ascii="宋体" w:hAnsi="宋体" w:cs="宋体"/>
                <w:iCs/>
                <w:highlight w:val="none"/>
                <w:u w:val="single"/>
              </w:rPr>
              <w:t xml:space="preserve">           </w:t>
            </w:r>
            <w:r>
              <w:rPr>
                <w:rFonts w:hint="eastAsia" w:ascii="宋体" w:hAnsi="宋体" w:cs="宋体"/>
                <w:iCs/>
                <w:highlight w:val="none"/>
              </w:rPr>
              <w:t xml:space="preserve">；</w:t>
            </w:r>
            <w:r>
              <w:rPr>
                <w:highlight w:val="none"/>
              </w:rPr>
            </w:r>
            <w:r/>
          </w:p>
          <w:p>
            <w:pPr>
              <w:pStyle w:val="922"/>
              <w:jc w:val="left"/>
              <w:rPr>
                <w:rFonts w:ascii="宋体" w:hAnsi="宋体"/>
                <w:highlight w:val="none"/>
                <w:u w:val="single"/>
              </w:rPr>
            </w:pPr>
            <w:r>
              <w:rPr>
                <w:rFonts w:hint="eastAsia" w:ascii="宋体" w:hAnsi="宋体" w:cs="宋体"/>
                <w:iCs/>
                <w:highlight w:val="none"/>
              </w:rPr>
              <w:t xml:space="preserve">（2）向</w:t>
            </w:r>
            <w:r>
              <w:rPr>
                <w:rFonts w:hint="eastAsia" w:ascii="宋体" w:hAnsi="宋体" w:cs="宋体"/>
                <w:iCs/>
                <w:highlight w:val="none"/>
                <w:u w:val="single"/>
              </w:rPr>
              <w:t xml:space="preserve">                    </w:t>
            </w:r>
            <w:r>
              <w:rPr>
                <w:rFonts w:hint="eastAsia" w:ascii="宋体" w:hAnsi="宋体" w:cs="宋体"/>
                <w:iCs/>
                <w:highlight w:val="none"/>
              </w:rPr>
              <w:t xml:space="preserve">人民法院起诉。</w:t>
            </w:r>
            <w:r>
              <w:rPr>
                <w:highlight w:val="none"/>
              </w:rPr>
            </w:r>
            <w:r/>
          </w:p>
        </w:tc>
      </w:tr>
      <w:tr>
        <w:trPr>
          <w:trHeight w:val="770"/>
        </w:trPr>
        <w:tc>
          <w:tcPr>
            <w:tcW w:w="1607" w:type="dxa"/>
            <w:vAlign w:val="center"/>
            <w:textDirection w:val="lrTb"/>
            <w:noWrap w:val="false"/>
          </w:tcPr>
          <w:p>
            <w:pPr>
              <w:pStyle w:val="922"/>
              <w:jc w:val="center"/>
              <w:rPr>
                <w:rFonts w:ascii="宋体" w:hAnsi="宋体"/>
                <w:highlight w:val="none"/>
              </w:rPr>
            </w:pPr>
            <w:r>
              <w:rPr>
                <w:rFonts w:hint="eastAsia" w:ascii="宋体" w:hAnsi="宋体"/>
                <w:highlight w:val="none"/>
              </w:rPr>
              <w:t xml:space="preserve">第二节</w:t>
            </w:r>
            <w:r>
              <w:rPr>
                <w:highlight w:val="none"/>
              </w:rPr>
            </w:r>
            <w:r/>
          </w:p>
          <w:p>
            <w:pPr>
              <w:pStyle w:val="922"/>
              <w:jc w:val="center"/>
              <w:rPr>
                <w:rFonts w:ascii="宋体" w:hAnsi="宋体"/>
                <w:highlight w:val="none"/>
              </w:rPr>
            </w:pPr>
            <w:r>
              <w:rPr>
                <w:rFonts w:hint="eastAsia" w:ascii="宋体" w:hAnsi="宋体"/>
                <w:highlight w:val="none"/>
              </w:rPr>
              <w:t xml:space="preserve">第23.1款</w:t>
            </w:r>
            <w:r>
              <w:rPr>
                <w:highlight w:val="none"/>
              </w:rPr>
            </w:r>
            <w:r/>
          </w:p>
        </w:tc>
        <w:tc>
          <w:tcPr>
            <w:tcW w:w="1742" w:type="dxa"/>
            <w:vAlign w:val="center"/>
            <w:textDirection w:val="lrTb"/>
            <w:noWrap w:val="false"/>
          </w:tcPr>
          <w:p>
            <w:pPr>
              <w:pStyle w:val="922"/>
              <w:jc w:val="left"/>
              <w:rPr>
                <w:rFonts w:ascii="宋体" w:hAnsi="宋体"/>
                <w:highlight w:val="none"/>
              </w:rPr>
            </w:pPr>
            <w:r>
              <w:rPr>
                <w:rFonts w:hint="eastAsia" w:ascii="宋体" w:hAnsi="宋体"/>
                <w:bCs/>
                <w:highlight w:val="none"/>
              </w:rPr>
              <w:t xml:space="preserve">其他专用条款</w:t>
            </w:r>
            <w:r>
              <w:rPr>
                <w:highlight w:val="none"/>
              </w:rPr>
            </w:r>
            <w:r/>
          </w:p>
        </w:tc>
        <w:tc>
          <w:tcPr>
            <w:tcW w:w="5170" w:type="dxa"/>
            <w:vAlign w:val="center"/>
            <w:textDirection w:val="lrTb"/>
            <w:noWrap w:val="false"/>
          </w:tcPr>
          <w:p>
            <w:pPr>
              <w:pStyle w:val="922"/>
              <w:jc w:val="left"/>
              <w:rPr>
                <w:rFonts w:ascii="宋体" w:hAnsi="宋体"/>
                <w:highlight w:val="none"/>
              </w:rPr>
            </w:pPr>
            <w:r>
              <w:rPr>
                <w:rFonts w:ascii="宋体" w:hAnsi="宋体"/>
                <w:highlight w:val="none"/>
              </w:rPr>
            </w:r>
            <w:r>
              <w:rPr>
                <w:highlight w:val="none"/>
              </w:rPr>
            </w:r>
            <w:r/>
          </w:p>
        </w:tc>
      </w:tr>
    </w:tbl>
    <w:p>
      <w:pPr>
        <w:pStyle w:val="922"/>
        <w:ind w:firstLine="640"/>
        <w:spacing w:line="500" w:lineRule="exact"/>
        <w:rPr>
          <w:rFonts w:hint="eastAsia" w:ascii="宋体" w:hAnsi="宋体"/>
          <w:bCs/>
          <w:sz w:val="32"/>
          <w:szCs w:val="32"/>
          <w:highlight w:val="none"/>
        </w:rPr>
      </w:pPr>
      <w:r>
        <w:rPr>
          <w:rFonts w:hint="eastAsia" w:ascii="宋体" w:hAnsi="宋体"/>
          <w:bCs/>
          <w:sz w:val="32"/>
          <w:szCs w:val="32"/>
          <w:highlight w:val="none"/>
        </w:rPr>
      </w:r>
      <w:r>
        <w:rPr>
          <w:highlight w:val="none"/>
        </w:rPr>
      </w:r>
      <w:r/>
    </w:p>
    <w:p>
      <w:pPr>
        <w:pStyle w:val="922"/>
        <w:ind w:firstLine="640"/>
        <w:spacing w:line="500" w:lineRule="exact"/>
        <w:rPr>
          <w:rFonts w:hint="eastAsia" w:ascii="宋体" w:hAnsi="宋体"/>
          <w:bCs/>
          <w:sz w:val="32"/>
          <w:szCs w:val="32"/>
          <w:highlight w:val="none"/>
        </w:rPr>
      </w:pPr>
      <w:r>
        <w:rPr>
          <w:rFonts w:hint="eastAsia" w:ascii="宋体" w:hAnsi="宋体"/>
          <w:bCs/>
          <w:sz w:val="32"/>
          <w:szCs w:val="32"/>
          <w:highlight w:val="none"/>
        </w:rPr>
      </w:r>
      <w:r>
        <w:rPr>
          <w:highlight w:val="none"/>
        </w:rPr>
      </w:r>
      <w:r/>
    </w:p>
    <w:p>
      <w:pPr>
        <w:pStyle w:val="922"/>
        <w:ind w:firstLine="640"/>
        <w:spacing w:line="500" w:lineRule="exact"/>
        <w:rPr>
          <w:rFonts w:hint="eastAsia" w:ascii="宋体" w:hAnsi="宋体"/>
          <w:bCs/>
          <w:sz w:val="32"/>
          <w:szCs w:val="32"/>
          <w:highlight w:val="none"/>
        </w:rPr>
      </w:pPr>
      <w:r>
        <w:rPr>
          <w:rFonts w:hint="eastAsia" w:ascii="宋体" w:hAnsi="宋体"/>
          <w:bCs/>
          <w:sz w:val="32"/>
          <w:szCs w:val="32"/>
          <w:highlight w:val="none"/>
        </w:rPr>
      </w:r>
      <w:r>
        <w:rPr>
          <w:highlight w:val="none"/>
        </w:rPr>
      </w:r>
      <w:r/>
    </w:p>
    <w:p>
      <w:pPr>
        <w:pStyle w:val="922"/>
        <w:ind w:firstLine="640"/>
        <w:spacing w:line="500" w:lineRule="exact"/>
        <w:rPr>
          <w:rFonts w:hint="eastAsia" w:ascii="宋体" w:hAnsi="宋体"/>
          <w:bCs/>
          <w:sz w:val="32"/>
          <w:szCs w:val="32"/>
          <w:highlight w:val="none"/>
        </w:rPr>
      </w:pPr>
      <w:r>
        <w:rPr>
          <w:rFonts w:hint="eastAsia" w:ascii="宋体" w:hAnsi="宋体"/>
          <w:bCs/>
          <w:sz w:val="32"/>
          <w:szCs w:val="32"/>
          <w:highlight w:val="none"/>
        </w:rPr>
      </w:r>
      <w:r>
        <w:rPr>
          <w:highlight w:val="none"/>
        </w:rPr>
      </w:r>
      <w:r/>
    </w:p>
    <w:p>
      <w:pPr>
        <w:pStyle w:val="922"/>
        <w:ind w:firstLine="640"/>
        <w:spacing w:line="500" w:lineRule="exact"/>
        <w:rPr>
          <w:rFonts w:hint="eastAsia" w:ascii="宋体" w:hAnsi="宋体"/>
          <w:bCs/>
          <w:sz w:val="32"/>
          <w:szCs w:val="32"/>
          <w:highlight w:val="none"/>
        </w:rPr>
      </w:pPr>
      <w:r>
        <w:rPr>
          <w:rFonts w:hint="eastAsia" w:ascii="宋体" w:hAnsi="宋体"/>
          <w:bCs/>
          <w:sz w:val="32"/>
          <w:szCs w:val="32"/>
          <w:highlight w:val="none"/>
        </w:rPr>
      </w:r>
      <w:r>
        <w:rPr>
          <w:highlight w:val="none"/>
        </w:rPr>
      </w:r>
      <w:r/>
    </w:p>
    <w:p>
      <w:pPr>
        <w:pStyle w:val="922"/>
        <w:ind w:firstLine="640"/>
        <w:spacing w:line="500" w:lineRule="exact"/>
        <w:rPr>
          <w:rFonts w:hint="eastAsia" w:ascii="宋体" w:hAnsi="宋体"/>
          <w:bCs/>
          <w:sz w:val="32"/>
          <w:szCs w:val="32"/>
          <w:highlight w:val="none"/>
        </w:rPr>
      </w:pPr>
      <w:r>
        <w:rPr>
          <w:rFonts w:hint="eastAsia" w:ascii="宋体" w:hAnsi="宋体"/>
          <w:bCs/>
          <w:sz w:val="32"/>
          <w:szCs w:val="32"/>
          <w:highlight w:val="none"/>
        </w:rPr>
      </w:r>
      <w:r>
        <w:rPr>
          <w:highlight w:val="none"/>
        </w:rPr>
      </w:r>
      <w:r/>
    </w:p>
    <w:p>
      <w:pPr>
        <w:pStyle w:val="922"/>
        <w:ind w:firstLine="640"/>
        <w:spacing w:line="500" w:lineRule="exact"/>
        <w:rPr>
          <w:rFonts w:hint="eastAsia" w:ascii="宋体" w:hAnsi="宋体"/>
          <w:bCs/>
          <w:sz w:val="32"/>
          <w:szCs w:val="32"/>
          <w:highlight w:val="none"/>
        </w:rPr>
      </w:pPr>
      <w:r>
        <w:rPr>
          <w:rFonts w:hint="eastAsia" w:ascii="宋体" w:hAnsi="宋体"/>
          <w:bCs/>
          <w:sz w:val="32"/>
          <w:szCs w:val="32"/>
          <w:highlight w:val="none"/>
        </w:rPr>
      </w:r>
      <w:r>
        <w:rPr>
          <w:highlight w:val="none"/>
        </w:rPr>
      </w:r>
      <w:r/>
    </w:p>
    <w:p>
      <w:pPr>
        <w:pStyle w:val="922"/>
        <w:ind w:firstLine="640"/>
        <w:spacing w:line="500" w:lineRule="exact"/>
        <w:rPr>
          <w:rFonts w:hint="eastAsia" w:ascii="宋体" w:hAnsi="宋体"/>
          <w:bCs/>
          <w:sz w:val="32"/>
          <w:szCs w:val="32"/>
          <w:highlight w:val="none"/>
        </w:rPr>
      </w:pPr>
      <w:r>
        <w:rPr>
          <w:rFonts w:hint="eastAsia" w:ascii="宋体" w:hAnsi="宋体"/>
          <w:bCs/>
          <w:sz w:val="32"/>
          <w:szCs w:val="32"/>
          <w:highlight w:val="none"/>
        </w:rPr>
      </w:r>
      <w:r>
        <w:rPr>
          <w:highlight w:val="none"/>
        </w:rPr>
      </w:r>
      <w:r/>
    </w:p>
    <w:p>
      <w:pPr>
        <w:pStyle w:val="922"/>
        <w:ind w:firstLine="640"/>
        <w:spacing w:line="500" w:lineRule="exact"/>
        <w:rPr>
          <w:rFonts w:hint="eastAsia" w:ascii="宋体" w:hAnsi="宋体"/>
          <w:bCs/>
          <w:sz w:val="32"/>
          <w:szCs w:val="32"/>
          <w:highlight w:val="none"/>
        </w:rPr>
      </w:pPr>
      <w:r>
        <w:rPr>
          <w:rFonts w:hint="eastAsia" w:ascii="宋体" w:hAnsi="宋体"/>
          <w:bCs/>
          <w:sz w:val="32"/>
          <w:szCs w:val="32"/>
          <w:highlight w:val="none"/>
        </w:rPr>
      </w:r>
      <w:r>
        <w:rPr>
          <w:highlight w:val="none"/>
        </w:rPr>
      </w:r>
      <w:r/>
    </w:p>
    <w:p>
      <w:pPr>
        <w:pStyle w:val="922"/>
        <w:ind w:firstLine="640"/>
        <w:spacing w:line="500" w:lineRule="exact"/>
        <w:rPr>
          <w:rFonts w:hint="eastAsia" w:ascii="宋体" w:hAnsi="宋体"/>
          <w:bCs/>
          <w:sz w:val="32"/>
          <w:szCs w:val="32"/>
          <w:highlight w:val="none"/>
        </w:rPr>
      </w:pPr>
      <w:r>
        <w:rPr>
          <w:rFonts w:hint="eastAsia" w:ascii="宋体" w:hAnsi="宋体"/>
          <w:bCs/>
          <w:sz w:val="32"/>
          <w:szCs w:val="32"/>
          <w:highlight w:val="none"/>
        </w:rPr>
      </w:r>
      <w:r>
        <w:rPr>
          <w:highlight w:val="none"/>
        </w:rPr>
      </w:r>
      <w:r/>
    </w:p>
    <w:p>
      <w:pPr>
        <w:pStyle w:val="923"/>
        <w:rPr>
          <w:rFonts w:hint="eastAsia" w:ascii="黑体" w:eastAsia="黑体"/>
          <w:b/>
          <w:bCs/>
          <w:sz w:val="44"/>
          <w:highlight w:val="none"/>
        </w:rPr>
      </w:pPr>
      <w:r>
        <w:rPr>
          <w:highlight w:val="none"/>
        </w:rPr>
      </w:r>
      <w:bookmarkEnd w:id="186"/>
      <w:r>
        <w:rPr>
          <w:highlight w:val="none"/>
        </w:rPr>
      </w:r>
      <w:bookmarkEnd w:id="187"/>
      <w:r>
        <w:rPr>
          <w:highlight w:val="none"/>
        </w:rPr>
      </w:r>
      <w:bookmarkEnd w:id="188"/>
      <w:r>
        <w:rPr>
          <w:highlight w:val="none"/>
        </w:rPr>
      </w:r>
      <w:bookmarkStart w:id="194" w:name="_Toc120614281"/>
      <w:r>
        <w:rPr>
          <w:highlight w:val="none"/>
        </w:rPr>
      </w:r>
      <w:bookmarkStart w:id="195" w:name="_Toc26554093"/>
      <w:r>
        <w:rPr>
          <w:highlight w:val="none"/>
        </w:rPr>
      </w:r>
      <w:bookmarkStart w:id="196" w:name="_Toc49090575"/>
      <w:r>
        <w:rPr>
          <w:highlight w:val="none"/>
        </w:rPr>
      </w:r>
      <w:bookmarkStart w:id="197" w:name="_Toc462564139"/>
      <w:r>
        <w:rPr>
          <w:highlight w:val="none"/>
        </w:rPr>
      </w:r>
      <w:bookmarkStart w:id="198" w:name="_Toc479757211"/>
      <w:r>
        <w:rPr>
          <w:rFonts w:hint="eastAsia" w:ascii="黑体" w:eastAsia="黑体"/>
          <w:b/>
          <w:bCs/>
          <w:sz w:val="44"/>
          <w:highlight w:val="none"/>
        </w:rPr>
        <w:t xml:space="preserve">第四章 采购需求</w:t>
      </w:r>
      <w:r>
        <w:rPr>
          <w:highlight w:val="none"/>
        </w:rPr>
      </w:r>
      <w:r/>
    </w:p>
    <w:p>
      <w:pPr>
        <w:pStyle w:val="946"/>
        <w:ind w:left="0"/>
        <w:jc w:val="both"/>
        <w:widowControl w:val="off"/>
        <w:rPr>
          <w:rFonts w:ascii="Times New Roman" w:hAnsi="Times New Roman"/>
          <w:b/>
          <w:highlight w:val="none"/>
        </w:rPr>
      </w:pPr>
      <w:r>
        <w:rPr>
          <w:rFonts w:hint="eastAsia" w:ascii="Times New Roman" w:hAnsi="Times New Roman"/>
          <w:b/>
          <w:highlight w:val="none"/>
          <w:lang w:eastAsia="zh-CN"/>
        </w:rPr>
        <w:t xml:space="preserve">一、</w:t>
      </w:r>
      <w:r>
        <w:rPr>
          <w:rFonts w:ascii="Times New Roman" w:hAnsi="Times New Roman"/>
          <w:b/>
          <w:highlight w:val="none"/>
          <w:lang w:eastAsia="zh-CN"/>
        </w:rPr>
        <w:t xml:space="preserve">采购标的</w:t>
      </w:r>
      <w:r>
        <w:rPr>
          <w:highlight w:val="none"/>
        </w:rPr>
      </w:r>
      <w:r/>
    </w:p>
    <w:p>
      <w:pPr>
        <w:pStyle w:val="922"/>
        <w:rPr>
          <w:rFonts w:hint="eastAsia"/>
          <w:bCs/>
          <w:sz w:val="24"/>
          <w:highlight w:val="none"/>
        </w:rPr>
      </w:pPr>
      <w:r>
        <w:rPr>
          <w:bCs/>
          <w:sz w:val="24"/>
          <w:highlight w:val="none"/>
        </w:rPr>
        <w:t xml:space="preserve">1.</w:t>
      </w:r>
      <w:r>
        <w:rPr>
          <w:rFonts w:hint="eastAsia"/>
          <w:bCs/>
          <w:sz w:val="24"/>
          <w:highlight w:val="none"/>
        </w:rPr>
        <w:t xml:space="preserve">项目名称：</w:t>
      </w:r>
      <w:r>
        <w:rPr>
          <w:rFonts w:hint="eastAsia" w:ascii="仿宋" w:hAnsi="仿宋" w:eastAsia="仿宋"/>
          <w:sz w:val="24"/>
          <w:szCs w:val="24"/>
          <w:highlight w:val="none"/>
        </w:rPr>
        <w:t xml:space="preserve">1号楼病房全光网络建设项目</w:t>
      </w:r>
      <w:r>
        <w:rPr>
          <w:highlight w:val="none"/>
        </w:rPr>
      </w:r>
      <w:r/>
    </w:p>
    <w:p>
      <w:pPr>
        <w:pStyle w:val="922"/>
        <w:rPr>
          <w:rFonts w:ascii="宋体" w:hAnsi="宋体"/>
          <w:sz w:val="24"/>
          <w:highlight w:val="none"/>
        </w:rPr>
      </w:pPr>
      <w:r>
        <w:rPr>
          <w:rFonts w:hint="eastAsia" w:ascii="宋体" w:hAnsi="宋体"/>
          <w:sz w:val="24"/>
          <w:highlight w:val="none"/>
        </w:rPr>
        <w:t xml:space="preserve">2.预算金额：</w:t>
      </w:r>
      <w:r>
        <w:rPr>
          <w:rFonts w:ascii="Calibri" w:hAnsi="Calibri"/>
          <w:sz w:val="24"/>
          <w:highlight w:val="none"/>
        </w:rPr>
        <w:t xml:space="preserve">300</w:t>
      </w:r>
      <w:r>
        <w:rPr>
          <w:rFonts w:hint="eastAsia" w:ascii="Calibri" w:hAnsi="Calibri"/>
          <w:sz w:val="24"/>
          <w:highlight w:val="none"/>
        </w:rPr>
        <w:t xml:space="preserve">万元</w:t>
      </w:r>
      <w:r>
        <w:rPr>
          <w:highlight w:val="none"/>
        </w:rPr>
      </w:r>
      <w:r/>
    </w:p>
    <w:p>
      <w:pPr>
        <w:pStyle w:val="922"/>
        <w:rPr>
          <w:rFonts w:ascii="宋体" w:hAnsi="宋体"/>
          <w:sz w:val="24"/>
          <w:highlight w:val="none"/>
        </w:rPr>
      </w:pPr>
      <w:r>
        <w:rPr>
          <w:rFonts w:hint="eastAsia" w:ascii="宋体" w:hAnsi="宋体"/>
          <w:sz w:val="24"/>
          <w:highlight w:val="none"/>
        </w:rPr>
        <w:t xml:space="preserve">3.最高限价：</w:t>
      </w:r>
      <w:r>
        <w:rPr>
          <w:rFonts w:hint="eastAsia" w:ascii="宋体" w:hAnsi="宋体"/>
          <w:bCs/>
          <w:sz w:val="24"/>
          <w:highlight w:val="none"/>
        </w:rPr>
        <w:t xml:space="preserve">290万元</w:t>
      </w:r>
      <w:r>
        <w:rPr>
          <w:highlight w:val="none"/>
        </w:rPr>
      </w:r>
      <w:r/>
    </w:p>
    <w:p>
      <w:pPr>
        <w:pStyle w:val="922"/>
        <w:rPr>
          <w:rFonts w:ascii="Calibri" w:hAnsi="Calibri"/>
          <w:sz w:val="24"/>
          <w:szCs w:val="24"/>
          <w:highlight w:val="none"/>
        </w:rPr>
      </w:pPr>
      <w:r>
        <w:rPr>
          <w:rFonts w:hint="eastAsia" w:ascii="宋体" w:hAnsi="宋体"/>
          <w:sz w:val="24"/>
          <w:highlight w:val="none"/>
        </w:rPr>
        <w:t xml:space="preserve">4.采购项目概况（简介）：</w:t>
      </w:r>
      <w:r>
        <w:rPr>
          <w:rFonts w:hint="eastAsia" w:ascii="Calibri" w:hAnsi="Calibri"/>
          <w:sz w:val="24"/>
          <w:szCs w:val="24"/>
          <w:highlight w:val="none"/>
        </w:rPr>
        <w:t xml:space="preserve">当前医疗行业正加速从“数字化”向“智慧化”深度转型，智慧病房、远程医疗、物联网医疗成为核心发展方向。病房作为患者诊疗与康复的核心场景，对网络基础设施的大带宽、低时延、高稳定需求日益凸显，传统网络已无法支撑医疗业务的全面升级。</w:t>
      </w:r>
      <w:r>
        <w:rPr>
          <w:highlight w:val="none"/>
        </w:rPr>
      </w:r>
      <w:r/>
    </w:p>
    <w:p>
      <w:pPr>
        <w:pStyle w:val="922"/>
        <w:rPr>
          <w:rFonts w:ascii="宋体" w:hAnsi="宋体"/>
          <w:sz w:val="24"/>
          <w:highlight w:val="none"/>
          <w:u w:val="single"/>
        </w:rPr>
      </w:pPr>
      <w:r>
        <w:rPr>
          <w:rFonts w:hint="eastAsia" w:ascii="Calibri" w:hAnsi="Calibri"/>
          <w:sz w:val="24"/>
          <w:szCs w:val="24"/>
          <w:highlight w:val="none"/>
        </w:rPr>
        <w:t xml:space="preserve">病房全光网络是智慧医院建设的核心底层</w:t>
      </w:r>
      <w:r>
        <w:rPr>
          <w:rFonts w:hint="eastAsia" w:ascii="Calibri" w:hAnsi="Calibri"/>
          <w:color w:val="000000"/>
          <w:sz w:val="24"/>
          <w:szCs w:val="24"/>
          <w:highlight w:val="none"/>
        </w:rPr>
        <w:t xml:space="preserve">基础设施，其建成可实现病房区域网络全覆盖、高可靠、高安全，为智慧病房、远程会诊、智能护理等业务提供稳定支撑，推动医院从“传统诊疗”向“精准诊疗、智慧服务”升级。</w:t>
      </w:r>
      <w:r>
        <w:rPr>
          <w:highlight w:val="none"/>
        </w:rPr>
      </w:r>
      <w:r/>
    </w:p>
    <w:p>
      <w:pPr>
        <w:pStyle w:val="922"/>
        <w:rPr>
          <w:rFonts w:hint="eastAsia" w:ascii="宋体" w:hAnsi="宋体"/>
          <w:sz w:val="24"/>
          <w:highlight w:val="none"/>
        </w:rPr>
      </w:pPr>
      <w:r>
        <w:rPr>
          <w:rFonts w:hint="eastAsia" w:ascii="宋体" w:hAnsi="宋体"/>
          <w:sz w:val="24"/>
          <w:highlight w:val="none"/>
        </w:rPr>
        <w:t xml:space="preserve">5.合同履行期限：</w:t>
      </w:r>
      <w:r>
        <w:rPr>
          <w:rFonts w:hint="eastAsia" w:ascii="Calibri" w:hAnsi="Calibri"/>
          <w:sz w:val="24"/>
          <w:szCs w:val="24"/>
          <w:highlight w:val="none"/>
        </w:rPr>
        <w:t xml:space="preserve">合同签订后3个月内完成全部项目建设，所有硬件验收合格后提供3年免费原厂维保服务。</w:t>
      </w:r>
      <w:r>
        <w:rPr>
          <w:highlight w:val="none"/>
        </w:rPr>
      </w:r>
      <w:r/>
    </w:p>
    <w:p>
      <w:pPr>
        <w:pStyle w:val="922"/>
        <w:rPr>
          <w:rFonts w:hint="eastAsia" w:ascii="宋体" w:hAnsi="宋体"/>
          <w:sz w:val="24"/>
          <w:highlight w:val="none"/>
        </w:rPr>
      </w:pPr>
      <w:r>
        <w:rPr>
          <w:rFonts w:hint="eastAsia" w:ascii="宋体" w:hAnsi="宋体"/>
          <w:sz w:val="24"/>
          <w:highlight w:val="none"/>
        </w:rPr>
        <w:t xml:space="preserve">6.是/否接受联合体投标：</w:t>
      </w:r>
      <w:r>
        <w:rPr>
          <w:rFonts w:hint="eastAsia" w:ascii="Calibri" w:hAnsi="Calibri"/>
          <w:sz w:val="24"/>
          <w:highlight w:val="none"/>
        </w:rPr>
        <w:t xml:space="preserve">否</w:t>
      </w:r>
      <w:r>
        <w:rPr>
          <w:highlight w:val="none"/>
        </w:rPr>
      </w:r>
      <w:r/>
    </w:p>
    <w:p>
      <w:pPr>
        <w:pStyle w:val="922"/>
        <w:rPr>
          <w:rFonts w:hint="eastAsia" w:ascii="宋体" w:hAnsi="宋体"/>
          <w:bCs/>
          <w:sz w:val="24"/>
          <w:highlight w:val="none"/>
        </w:rPr>
      </w:pPr>
      <w:r>
        <w:rPr>
          <w:rFonts w:hint="eastAsia"/>
          <w:sz w:val="24"/>
          <w:highlight w:val="none"/>
        </w:rPr>
        <w:t xml:space="preserve">7.</w:t>
      </w:r>
      <w:r>
        <w:rPr>
          <w:sz w:val="24"/>
          <w:highlight w:val="none"/>
        </w:rPr>
        <w:t xml:space="preserve">是</w:t>
      </w:r>
      <w:r>
        <w:rPr>
          <w:rFonts w:hint="eastAsia"/>
          <w:sz w:val="24"/>
          <w:highlight w:val="none"/>
        </w:rPr>
        <w:t xml:space="preserve">/</w:t>
      </w:r>
      <w:r>
        <w:rPr>
          <w:sz w:val="24"/>
          <w:highlight w:val="none"/>
        </w:rPr>
        <w:t xml:space="preserve">否接受分支机构参与响应：</w:t>
      </w:r>
      <w:r>
        <w:rPr>
          <w:rFonts w:hint="eastAsia" w:ascii="Calibri" w:hAnsi="Calibri"/>
          <w:sz w:val="24"/>
          <w:highlight w:val="none"/>
        </w:rPr>
        <w:t xml:space="preserve">否</w:t>
      </w:r>
      <w:r>
        <w:rPr>
          <w:highlight w:val="none"/>
        </w:rPr>
      </w:r>
      <w:r/>
    </w:p>
    <w:p>
      <w:pPr>
        <w:pStyle w:val="922"/>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是</w:t>
      </w:r>
      <w:r>
        <w:rPr>
          <w:rFonts w:hint="eastAsia" w:ascii="宋体" w:hAnsi="宋体"/>
          <w:sz w:val="24"/>
          <w:highlight w:val="none"/>
        </w:rPr>
        <w:t xml:space="preserve">/</w:t>
      </w:r>
      <w:r>
        <w:rPr>
          <w:rFonts w:ascii="宋体" w:hAnsi="宋体"/>
          <w:sz w:val="24"/>
          <w:highlight w:val="none"/>
        </w:rPr>
        <w:t xml:space="preserve">否属于政府购买服务：</w:t>
      </w:r>
      <w:r>
        <w:rPr>
          <w:rFonts w:hint="eastAsia" w:ascii="Calibri" w:hAnsi="Calibri"/>
          <w:sz w:val="24"/>
          <w:highlight w:val="none"/>
        </w:rPr>
        <w:t xml:space="preserve">否</w:t>
      </w:r>
      <w:r>
        <w:rPr>
          <w:highlight w:val="none"/>
        </w:rPr>
      </w:r>
      <w:r/>
    </w:p>
    <w:p>
      <w:pPr>
        <w:pStyle w:val="922"/>
        <w:rPr>
          <w:rFonts w:hint="eastAsia"/>
          <w:sz w:val="24"/>
          <w:highlight w:val="none"/>
        </w:rPr>
      </w:pPr>
      <w:r>
        <w:rPr>
          <w:rFonts w:hint="eastAsia" w:ascii="宋体" w:hAnsi="宋体"/>
          <w:sz w:val="24"/>
          <w:highlight w:val="none"/>
        </w:rPr>
        <w:t xml:space="preserve">9.</w:t>
      </w:r>
      <w:r>
        <w:rPr>
          <w:sz w:val="24"/>
          <w:highlight w:val="none"/>
        </w:rPr>
        <w:t xml:space="preserve">是</w:t>
      </w:r>
      <w:r>
        <w:rPr>
          <w:rFonts w:hint="eastAsia"/>
          <w:sz w:val="24"/>
          <w:highlight w:val="none"/>
        </w:rPr>
        <w:t xml:space="preserve">/</w:t>
      </w:r>
      <w:r>
        <w:rPr>
          <w:sz w:val="24"/>
          <w:highlight w:val="none"/>
        </w:rPr>
        <w:t xml:space="preserve">否接受</w:t>
      </w:r>
      <w:r>
        <w:rPr>
          <w:rFonts w:hint="eastAsia"/>
          <w:sz w:val="24"/>
          <w:highlight w:val="none"/>
        </w:rPr>
        <w:t xml:space="preserve">进口产品投标：</w:t>
      </w:r>
      <w:r>
        <w:rPr>
          <w:rFonts w:hint="eastAsia" w:ascii="Calibri" w:hAnsi="Calibri"/>
          <w:sz w:val="24"/>
          <w:highlight w:val="none"/>
        </w:rPr>
        <w:t xml:space="preserve">否</w:t>
      </w:r>
      <w:r>
        <w:rPr>
          <w:highlight w:val="none"/>
        </w:rPr>
      </w:r>
      <w:r/>
    </w:p>
    <w:p>
      <w:pPr>
        <w:pStyle w:val="922"/>
        <w:rPr>
          <w:rFonts w:hint="eastAsia"/>
          <w:sz w:val="24"/>
          <w:highlight w:val="none"/>
        </w:rPr>
      </w:pPr>
      <w:r>
        <w:rPr>
          <w:rFonts w:hint="eastAsia"/>
          <w:sz w:val="24"/>
          <w:highlight w:val="none"/>
        </w:rPr>
        <w:t xml:space="preserve">10.</w:t>
      </w:r>
      <w:r>
        <w:rPr>
          <w:sz w:val="24"/>
          <w:highlight w:val="none"/>
        </w:rPr>
        <w:t xml:space="preserve"> </w:t>
      </w:r>
      <w:r>
        <w:rPr>
          <w:rFonts w:hint="eastAsia"/>
          <w:sz w:val="24"/>
          <w:highlight w:val="none"/>
        </w:rPr>
        <w:t xml:space="preserve">是/否</w:t>
      </w:r>
      <w:r>
        <w:rPr>
          <w:sz w:val="24"/>
          <w:highlight w:val="none"/>
        </w:rPr>
        <w:t xml:space="preserve">专门面向中小企业预留采购份额</w:t>
      </w:r>
      <w:r>
        <w:rPr>
          <w:rFonts w:hint="eastAsia"/>
          <w:sz w:val="24"/>
          <w:highlight w:val="none"/>
        </w:rPr>
        <w:t xml:space="preserve">：</w:t>
      </w:r>
      <w:r>
        <w:rPr>
          <w:rFonts w:hint="eastAsia" w:ascii="Calibri" w:hAnsi="Calibri"/>
          <w:sz w:val="24"/>
          <w:highlight w:val="none"/>
        </w:rPr>
        <w:t xml:space="preserve">否</w:t>
      </w:r>
      <w:r>
        <w:rPr>
          <w:highlight w:val="none"/>
        </w:rPr>
      </w:r>
      <w:r/>
    </w:p>
    <w:p>
      <w:pPr>
        <w:pStyle w:val="922"/>
        <w:rPr>
          <w:rFonts w:hint="eastAsia" w:ascii="宋体" w:hAnsi="宋体"/>
          <w:bCs/>
          <w:sz w:val="24"/>
          <w:highlight w:val="none"/>
        </w:rPr>
      </w:pPr>
      <w:r>
        <w:rPr>
          <w:rFonts w:hint="eastAsia"/>
          <w:sz w:val="24"/>
          <w:highlight w:val="none"/>
        </w:rPr>
        <w:t xml:space="preserve">11.本项目的特定资格要求：</w:t>
      </w:r>
      <w:r>
        <w:rPr>
          <w:rFonts w:hint="eastAsia" w:ascii="宋体" w:hAnsi="宋体"/>
          <w:bCs/>
          <w:sz w:val="24"/>
          <w:highlight w:val="none"/>
        </w:rPr>
        <w:t xml:space="preserve">无</w:t>
      </w:r>
      <w:r>
        <w:rPr>
          <w:highlight w:val="none"/>
        </w:rPr>
      </w:r>
      <w:r/>
    </w:p>
    <w:p>
      <w:pPr>
        <w:pStyle w:val="922"/>
        <w:rPr>
          <w:rFonts w:hint="eastAsia" w:ascii="宋体" w:hAnsi="宋体"/>
          <w:bCs/>
          <w:sz w:val="24"/>
          <w:highlight w:val="none"/>
        </w:rPr>
      </w:pPr>
      <w:r>
        <w:rPr>
          <w:rFonts w:hint="eastAsia" w:ascii="宋体" w:hAnsi="宋体"/>
          <w:bCs/>
          <w:sz w:val="24"/>
          <w:highlight w:val="none"/>
        </w:rPr>
        <w:t xml:space="preserve">12.项目类别：货物类</w:t>
      </w:r>
      <w:r>
        <w:rPr>
          <w:highlight w:val="none"/>
        </w:rPr>
      </w:r>
      <w:r/>
    </w:p>
    <w:p>
      <w:pPr>
        <w:pStyle w:val="922"/>
        <w:rPr>
          <w:rFonts w:ascii="宋体" w:hAnsi="宋体"/>
          <w:sz w:val="24"/>
          <w:highlight w:val="none"/>
        </w:rPr>
      </w:pPr>
      <w:r>
        <w:rPr>
          <w:rFonts w:ascii="宋体" w:hAnsi="宋体"/>
          <w:sz w:val="24"/>
          <w:highlight w:val="none"/>
        </w:rPr>
      </w:r>
      <w:r>
        <w:rPr>
          <w:highlight w:val="none"/>
        </w:rPr>
      </w:r>
      <w:r/>
    </w:p>
    <w:p>
      <w:pPr>
        <w:pStyle w:val="922"/>
        <w:keepLines/>
        <w:keepNext/>
        <w:spacing w:line="560" w:lineRule="atLeast"/>
        <w:rPr>
          <w:rFonts w:ascii="宋体" w:hAnsi="宋体" w:cs="方正魏碑_GBK"/>
          <w:bCs/>
          <w:color w:val="ff0000"/>
          <w:sz w:val="24"/>
          <w:szCs w:val="24"/>
          <w:highlight w:val="none"/>
        </w:rPr>
        <w:outlineLvl w:val="3"/>
      </w:pPr>
      <w:r>
        <w:rPr>
          <w:rFonts w:hint="eastAsia" w:ascii="宋体" w:hAnsi="宋体" w:cs="方正魏碑_GBK"/>
          <w:bCs/>
          <w:color w:val="ff0000"/>
          <w:sz w:val="24"/>
          <w:szCs w:val="24"/>
          <w:highlight w:val="none"/>
        </w:rPr>
        <w:t xml:space="preserve">二、政府采购中实施本国产品标准及相关政策</w:t>
      </w:r>
      <w:r>
        <w:rPr>
          <w:highlight w:val="none"/>
        </w:rPr>
      </w:r>
      <w:r/>
    </w:p>
    <w:p>
      <w:pPr>
        <w:pStyle w:val="922"/>
        <w:ind w:firstLine="555"/>
        <w:spacing w:line="560" w:lineRule="atLeast"/>
        <w:rPr>
          <w:rFonts w:ascii="宋体" w:hAnsi="宋体" w:cs="方正魏碑_GBK"/>
          <w:bCs/>
          <w:color w:val="ff0000"/>
          <w:sz w:val="24"/>
          <w:szCs w:val="24"/>
          <w:highlight w:val="none"/>
        </w:rPr>
      </w:pPr>
      <w:r>
        <w:rPr>
          <w:rFonts w:hint="eastAsia" w:ascii="宋体" w:hAnsi="宋体" w:cs="方正魏碑_GBK"/>
          <w:bCs/>
          <w:color w:val="ff0000"/>
          <w:sz w:val="24"/>
          <w:szCs w:val="24"/>
          <w:highlight w:val="none"/>
        </w:rPr>
        <w:t xml:space="preserve">1.本项目对采购本国产品给予政策支持，具体内容见招标文件“第五章 评标方法与评标标准”。</w:t>
      </w:r>
      <w:r>
        <w:rPr>
          <w:highlight w:val="none"/>
        </w:rPr>
      </w:r>
      <w:r/>
    </w:p>
    <w:p>
      <w:pPr>
        <w:pStyle w:val="922"/>
        <w:ind w:firstLine="555"/>
        <w:spacing w:line="560" w:lineRule="atLeast"/>
        <w:rPr>
          <w:rFonts w:ascii="宋体" w:hAnsi="宋体" w:cs="方正魏碑_GBK"/>
          <w:bCs/>
          <w:color w:val="ff0000"/>
          <w:sz w:val="24"/>
          <w:szCs w:val="24"/>
          <w:highlight w:val="none"/>
        </w:rPr>
      </w:pPr>
      <w:r>
        <w:rPr>
          <w:rFonts w:hint="eastAsia" w:ascii="宋体" w:hAnsi="宋体" w:cs="方正魏碑_GBK"/>
          <w:bCs/>
          <w:color w:val="ff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r/>
    </w:p>
    <w:p>
      <w:pPr>
        <w:pStyle w:val="922"/>
        <w:ind w:firstLine="555"/>
        <w:spacing w:line="560" w:lineRule="atLeast"/>
        <w:rPr>
          <w:rFonts w:ascii="宋体" w:hAnsi="宋体" w:cs="方正魏碑_GBK"/>
          <w:bCs/>
          <w:color w:val="ff0000"/>
          <w:sz w:val="24"/>
          <w:szCs w:val="24"/>
          <w:highlight w:val="none"/>
        </w:rPr>
      </w:pPr>
      <w:r>
        <w:rPr>
          <w:rFonts w:hint="eastAsia" w:ascii="宋体" w:hAnsi="宋体" w:cs="方正魏碑_GBK"/>
          <w:bCs/>
          <w:color w:val="ff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r/>
    </w:p>
    <w:p>
      <w:pPr>
        <w:pStyle w:val="922"/>
        <w:rPr>
          <w:rFonts w:ascii="宋体" w:hAnsi="宋体"/>
          <w:sz w:val="24"/>
          <w:highlight w:val="none"/>
        </w:rPr>
      </w:pPr>
      <w:r>
        <w:rPr>
          <w:rFonts w:ascii="宋体" w:hAnsi="宋体"/>
          <w:sz w:val="24"/>
          <w:highlight w:val="none"/>
        </w:rPr>
      </w:r>
      <w:r>
        <w:rPr>
          <w:highlight w:val="none"/>
        </w:rPr>
      </w:r>
      <w:r/>
    </w:p>
    <w:p>
      <w:pPr>
        <w:pStyle w:val="922"/>
        <w:rPr>
          <w:rFonts w:ascii="宋体" w:hAnsi="宋体"/>
          <w:sz w:val="24"/>
          <w:highlight w:val="none"/>
        </w:rPr>
      </w:pPr>
      <w:r>
        <w:rPr>
          <w:rFonts w:ascii="宋体" w:hAnsi="宋体"/>
          <w:sz w:val="24"/>
          <w:highlight w:val="none"/>
        </w:rPr>
      </w:r>
      <w:r>
        <w:rPr>
          <w:highlight w:val="none"/>
        </w:rPr>
      </w:r>
      <w:r/>
    </w:p>
    <w:p>
      <w:pPr>
        <w:pStyle w:val="946"/>
        <w:ind w:left="0"/>
        <w:jc w:val="both"/>
        <w:widowControl w:val="off"/>
        <w:rPr>
          <w:rFonts w:ascii="Times New Roman" w:hAnsi="Times New Roman"/>
          <w:b/>
          <w:highlight w:val="none"/>
        </w:rPr>
      </w:pPr>
      <w:r>
        <w:rPr>
          <w:rFonts w:hint="eastAsia" w:ascii="Times New Roman" w:hAnsi="Times New Roman"/>
          <w:b/>
          <w:highlight w:val="none"/>
          <w:lang w:eastAsia="zh-CN"/>
        </w:rPr>
        <w:t xml:space="preserve">三、</w:t>
      </w:r>
      <w:r>
        <w:rPr>
          <w:rFonts w:ascii="Times New Roman" w:hAnsi="Times New Roman"/>
          <w:b/>
          <w:highlight w:val="none"/>
          <w:lang w:eastAsia="zh-CN"/>
        </w:rPr>
        <w:t xml:space="preserve">商务要求</w:t>
      </w:r>
      <w:r>
        <w:rPr>
          <w:highlight w:val="none"/>
        </w:rPr>
      </w:r>
      <w:r/>
    </w:p>
    <w:p>
      <w:pPr>
        <w:pStyle w:val="922"/>
        <w:rPr>
          <w:i/>
          <w:sz w:val="24"/>
          <w:highlight w:val="none"/>
        </w:rPr>
      </w:pPr>
      <w:r>
        <w:rPr>
          <w:sz w:val="24"/>
          <w:highlight w:val="none"/>
        </w:rPr>
        <w:t xml:space="preserve">1. 交付的时间和地点</w:t>
      </w:r>
      <w:r>
        <w:rPr>
          <w:highlight w:val="none"/>
        </w:rPr>
      </w:r>
      <w:r/>
    </w:p>
    <w:p>
      <w:pPr>
        <w:pStyle w:val="922"/>
        <w:rPr>
          <w:sz w:val="24"/>
          <w:highlight w:val="none"/>
        </w:rPr>
      </w:pPr>
      <w:r>
        <w:rPr>
          <w:rFonts w:hint="eastAsia"/>
          <w:sz w:val="24"/>
          <w:highlight w:val="none"/>
        </w:rPr>
        <w:t xml:space="preserve">交付时间：合同签订之日起</w:t>
      </w:r>
      <w:r>
        <w:rPr>
          <w:sz w:val="24"/>
          <w:highlight w:val="none"/>
        </w:rPr>
        <w:t xml:space="preserve">3</w:t>
      </w:r>
      <w:r>
        <w:rPr>
          <w:rFonts w:hint="eastAsia"/>
          <w:sz w:val="24"/>
          <w:highlight w:val="none"/>
        </w:rPr>
        <w:t xml:space="preserve">个月内到货、安装、调试完毕。</w:t>
      </w:r>
      <w:r>
        <w:rPr>
          <w:highlight w:val="none"/>
        </w:rPr>
      </w:r>
      <w:r/>
    </w:p>
    <w:p>
      <w:pPr>
        <w:pStyle w:val="922"/>
        <w:rPr>
          <w:rFonts w:hint="eastAsia"/>
          <w:i/>
          <w:sz w:val="24"/>
          <w:highlight w:val="none"/>
        </w:rPr>
      </w:pPr>
      <w:r>
        <w:rPr>
          <w:rFonts w:hint="eastAsia"/>
          <w:sz w:val="24"/>
          <w:highlight w:val="none"/>
        </w:rPr>
        <w:t xml:space="preserve">交付地点：常州市局前街1</w:t>
      </w:r>
      <w:r>
        <w:rPr>
          <w:sz w:val="24"/>
          <w:highlight w:val="none"/>
        </w:rPr>
        <w:t xml:space="preserve">85</w:t>
      </w:r>
      <w:r>
        <w:rPr>
          <w:rFonts w:hint="eastAsia"/>
          <w:sz w:val="24"/>
          <w:highlight w:val="none"/>
        </w:rPr>
        <w:t xml:space="preserve">号常州市第一人民医院。</w:t>
      </w:r>
      <w:r>
        <w:rPr>
          <w:highlight w:val="none"/>
        </w:rPr>
      </w:r>
      <w:r/>
    </w:p>
    <w:p>
      <w:pPr>
        <w:pStyle w:val="922"/>
        <w:rPr>
          <w:sz w:val="24"/>
          <w:highlight w:val="none"/>
        </w:rPr>
      </w:pPr>
      <w:r>
        <w:rPr>
          <w:sz w:val="24"/>
          <w:highlight w:val="none"/>
        </w:rPr>
        <w:t xml:space="preserve">2. 付款条件</w:t>
      </w:r>
      <w:r>
        <w:rPr>
          <w:highlight w:val="none"/>
        </w:rPr>
      </w:r>
      <w:r/>
    </w:p>
    <w:p>
      <w:pPr>
        <w:pStyle w:val="922"/>
        <w:rPr>
          <w:sz w:val="24"/>
          <w:highlight w:val="none"/>
        </w:rPr>
      </w:pPr>
      <w:r>
        <w:rPr>
          <w:rFonts w:hint="eastAsia"/>
          <w:sz w:val="24"/>
          <w:highlight w:val="none"/>
        </w:rPr>
        <w:t xml:space="preserve">合同签订完成后，采购人接受硬件及货物且中标人实施人员进场后</w:t>
      </w:r>
      <w:r>
        <w:rPr>
          <w:sz w:val="24"/>
          <w:highlight w:val="none"/>
        </w:rPr>
        <w:t xml:space="preserve">1</w:t>
      </w:r>
      <w:r>
        <w:rPr>
          <w:rFonts w:hint="eastAsia"/>
          <w:sz w:val="24"/>
          <w:highlight w:val="none"/>
        </w:rPr>
        <w:t xml:space="preserve">个月内支付合同总价的</w:t>
      </w:r>
      <w:r>
        <w:rPr>
          <w:sz w:val="24"/>
          <w:highlight w:val="none"/>
        </w:rPr>
        <w:t xml:space="preserve">5</w:t>
      </w:r>
      <w:r>
        <w:rPr>
          <w:rFonts w:hint="eastAsia"/>
          <w:sz w:val="24"/>
          <w:highlight w:val="none"/>
        </w:rPr>
        <w:t xml:space="preserve">0%为预付款，合同验收合格后</w:t>
      </w:r>
      <w:r>
        <w:rPr>
          <w:sz w:val="24"/>
          <w:highlight w:val="none"/>
        </w:rPr>
        <w:t xml:space="preserve">1</w:t>
      </w:r>
      <w:r>
        <w:rPr>
          <w:rFonts w:hint="eastAsia"/>
          <w:sz w:val="24"/>
          <w:highlight w:val="none"/>
        </w:rPr>
        <w:t xml:space="preserve">个月内支付合同总价的</w:t>
      </w:r>
      <w:r>
        <w:rPr>
          <w:sz w:val="24"/>
          <w:highlight w:val="none"/>
        </w:rPr>
        <w:t xml:space="preserve">45</w:t>
      </w:r>
      <w:r>
        <w:rPr>
          <w:rFonts w:hint="eastAsia"/>
          <w:sz w:val="24"/>
          <w:highlight w:val="none"/>
        </w:rPr>
        <w:t xml:space="preserve">%，合同验收合格后1年1个月内支付合同总价的</w:t>
      </w:r>
      <w:r>
        <w:rPr>
          <w:sz w:val="24"/>
          <w:highlight w:val="none"/>
        </w:rPr>
        <w:t xml:space="preserve">5</w:t>
      </w:r>
      <w:r>
        <w:rPr>
          <w:rFonts w:hint="eastAsia"/>
          <w:sz w:val="24"/>
          <w:highlight w:val="none"/>
        </w:rPr>
        <w:t xml:space="preserve">%。满足合同约定支付条件的，自收到发票后10个工作日内支付。</w:t>
      </w:r>
      <w:r>
        <w:rPr>
          <w:highlight w:val="none"/>
        </w:rPr>
      </w:r>
      <w:r/>
    </w:p>
    <w:p>
      <w:pPr>
        <w:pStyle w:val="922"/>
        <w:rPr>
          <w:rFonts w:hint="eastAsia"/>
          <w:sz w:val="24"/>
          <w:highlight w:val="none"/>
        </w:rPr>
      </w:pPr>
      <w:r>
        <w:rPr>
          <w:sz w:val="24"/>
          <w:highlight w:val="none"/>
        </w:rPr>
        <w:t xml:space="preserve">3. 包装和运输</w:t>
      </w:r>
      <w:r>
        <w:rPr>
          <w:highlight w:val="none"/>
        </w:rPr>
      </w:r>
      <w:r/>
    </w:p>
    <w:p>
      <w:pPr>
        <w:pStyle w:val="922"/>
        <w:rPr>
          <w:sz w:val="24"/>
          <w:highlight w:val="none"/>
        </w:rPr>
      </w:pPr>
      <w:r>
        <w:rPr>
          <w:rFonts w:hint="eastAsia"/>
          <w:sz w:val="24"/>
          <w:highlight w:val="none"/>
        </w:rPr>
        <w:t xml:space="preserve">供应商须</w:t>
      </w:r>
      <w:r>
        <w:rPr>
          <w:sz w:val="24"/>
          <w:highlight w:val="none"/>
        </w:rPr>
        <w:t xml:space="preserve">满足《关于印发〈商品包装政府采购需求标准（试行）〉、〈快递包装政府采购需求标准（试行）〉的通知》（财办库﹝2020﹞123号））</w:t>
      </w:r>
      <w:r>
        <w:rPr>
          <w:rFonts w:hint="eastAsia"/>
          <w:sz w:val="24"/>
          <w:highlight w:val="none"/>
        </w:rPr>
        <w:t xml:space="preserve">的规定。</w:t>
      </w:r>
      <w:r>
        <w:rPr>
          <w:sz w:val="24"/>
          <w:highlight w:val="none"/>
        </w:rPr>
        <w:t xml:space="preserve"> </w:t>
      </w:r>
      <w:r>
        <w:rPr>
          <w:highlight w:val="none"/>
        </w:rPr>
      </w:r>
      <w:r/>
    </w:p>
    <w:p>
      <w:pPr>
        <w:pStyle w:val="922"/>
        <w:rPr>
          <w:sz w:val="24"/>
          <w:highlight w:val="none"/>
        </w:rPr>
      </w:pPr>
      <w:r>
        <w:rPr>
          <w:sz w:val="24"/>
          <w:highlight w:val="none"/>
        </w:rPr>
        <w:t xml:space="preserve">4. 售后服务（质保期</w:t>
      </w:r>
      <w:r>
        <w:rPr>
          <w:rFonts w:hint="eastAsia"/>
          <w:sz w:val="24"/>
          <w:highlight w:val="none"/>
        </w:rPr>
        <w:t xml:space="preserve">等</w:t>
      </w:r>
      <w:r>
        <w:rPr>
          <w:sz w:val="24"/>
          <w:highlight w:val="none"/>
        </w:rPr>
        <w:t xml:space="preserve">）</w:t>
      </w:r>
      <w:r>
        <w:rPr>
          <w:highlight w:val="none"/>
        </w:rPr>
      </w:r>
      <w:r/>
    </w:p>
    <w:p>
      <w:pPr>
        <w:pStyle w:val="922"/>
        <w:rPr>
          <w:sz w:val="24"/>
          <w:highlight w:val="none"/>
        </w:rPr>
      </w:pPr>
      <w:r>
        <w:rPr>
          <w:rFonts w:hint="eastAsia"/>
          <w:sz w:val="24"/>
          <w:highlight w:val="none"/>
        </w:rPr>
        <w:t xml:space="preserve">4</w:t>
      </w:r>
      <w:r>
        <w:rPr>
          <w:sz w:val="24"/>
          <w:highlight w:val="none"/>
        </w:rPr>
        <w:t xml:space="preserve">.1</w:t>
      </w:r>
      <w:r>
        <w:rPr>
          <w:rFonts w:hint="eastAsia"/>
          <w:sz w:val="24"/>
          <w:highlight w:val="none"/>
        </w:rPr>
        <w:t xml:space="preserve">供应商需提供针对本项目验收合格后3年免费原厂维保服务，在保修期内设备运行故障，免费提供维修服务，调查故障原因并免费修复，直至满足设备性能的要求，或者更换整机或有缺陷的组件和材料。</w:t>
      </w:r>
      <w:r>
        <w:rPr>
          <w:highlight w:val="none"/>
        </w:rPr>
      </w:r>
      <w:r/>
    </w:p>
    <w:p>
      <w:pPr>
        <w:pStyle w:val="922"/>
        <w:rPr>
          <w:sz w:val="24"/>
          <w:highlight w:val="none"/>
        </w:rPr>
      </w:pPr>
      <w:r>
        <w:rPr>
          <w:rFonts w:hint="eastAsia"/>
          <w:sz w:val="24"/>
          <w:highlight w:val="none"/>
        </w:rPr>
        <w:t xml:space="preserve">4</w:t>
      </w:r>
      <w:r>
        <w:rPr>
          <w:sz w:val="24"/>
          <w:highlight w:val="none"/>
        </w:rPr>
        <w:t xml:space="preserve">.2</w:t>
      </w:r>
      <w:r>
        <w:rPr>
          <w:rFonts w:hint="eastAsia"/>
          <w:sz w:val="24"/>
          <w:highlight w:val="none"/>
        </w:rPr>
        <w:t xml:space="preserve">投标方应在投标文件中说明在保修期内提供的服务计划，维护范围包括（包括但不限于）安装，调试、维修等内容。</w:t>
      </w:r>
      <w:r>
        <w:rPr>
          <w:highlight w:val="none"/>
        </w:rPr>
      </w:r>
      <w:r/>
    </w:p>
    <w:p>
      <w:pPr>
        <w:pStyle w:val="922"/>
        <w:rPr>
          <w:rFonts w:ascii="Calibri" w:hAnsi="Calibri"/>
          <w:color w:val="000000"/>
          <w:sz w:val="24"/>
          <w:szCs w:val="28"/>
          <w:highlight w:val="none"/>
        </w:rPr>
      </w:pPr>
      <w:r>
        <w:rPr>
          <w:rFonts w:hint="eastAsia"/>
          <w:sz w:val="24"/>
          <w:highlight w:val="none"/>
        </w:rPr>
        <w:t xml:space="preserve">4</w:t>
      </w:r>
      <w:r>
        <w:rPr>
          <w:sz w:val="24"/>
          <w:highlight w:val="none"/>
        </w:rPr>
        <w:t xml:space="preserve">.3</w:t>
      </w:r>
      <w:r>
        <w:rPr>
          <w:rFonts w:hint="eastAsia"/>
          <w:sz w:val="24"/>
          <w:highlight w:val="none"/>
        </w:rPr>
        <w:t xml:space="preserve">在服务期内，投标方应确保设备的正常使用。在接到用户服务要求后应立即做出回应，并在承诺的服务时间内实施服</w:t>
      </w:r>
      <w:r>
        <w:rPr>
          <w:rFonts w:hint="eastAsia" w:ascii="Calibri" w:hAnsi="Calibri"/>
          <w:color w:val="000000"/>
          <w:sz w:val="24"/>
          <w:szCs w:val="28"/>
          <w:highlight w:val="none"/>
        </w:rPr>
        <w:t xml:space="preserve">务。</w:t>
      </w:r>
      <w:r>
        <w:rPr>
          <w:highlight w:val="none"/>
        </w:rPr>
      </w:r>
      <w:r/>
    </w:p>
    <w:p>
      <w:pPr>
        <w:pStyle w:val="922"/>
        <w:rPr>
          <w:rFonts w:hint="eastAsia"/>
          <w:sz w:val="24"/>
          <w:highlight w:val="none"/>
        </w:rPr>
      </w:pPr>
      <w:r>
        <w:rPr>
          <w:rFonts w:hint="eastAsia" w:ascii="Calibri" w:hAnsi="Calibri"/>
          <w:color w:val="000000"/>
          <w:sz w:val="24"/>
          <w:szCs w:val="28"/>
          <w:highlight w:val="none"/>
        </w:rPr>
        <w:t xml:space="preserve">4</w:t>
      </w:r>
      <w:r>
        <w:rPr>
          <w:rFonts w:ascii="Calibri" w:hAnsi="Calibri"/>
          <w:color w:val="000000"/>
          <w:sz w:val="24"/>
          <w:szCs w:val="28"/>
          <w:highlight w:val="none"/>
        </w:rPr>
        <w:t xml:space="preserve">.4</w:t>
      </w:r>
      <w:r>
        <w:rPr>
          <w:rFonts w:hint="eastAsia" w:ascii="Calibri" w:hAnsi="Calibri"/>
          <w:color w:val="000000"/>
          <w:sz w:val="24"/>
          <w:szCs w:val="28"/>
          <w:highlight w:val="none"/>
        </w:rPr>
        <w:t xml:space="preserve">提供7×24小时上门服务响应，服务包含相关软件服务，在保修期内，如设备出现故障，接到故障通知后30分钟内响应，如需现场服务，2小时内到达现场，并在用户规定时间内修复，如果修复不了的，在用户规定时间内提供同一品牌、同一型号、同等配置或更优型号备用设备进行替换，保证系统正常运行。</w:t>
      </w:r>
      <w:r>
        <w:rPr>
          <w:highlight w:val="none"/>
        </w:rPr>
      </w:r>
      <w:r/>
    </w:p>
    <w:p>
      <w:pPr>
        <w:pStyle w:val="922"/>
        <w:rPr>
          <w:rFonts w:hint="eastAsia"/>
          <w:sz w:val="24"/>
          <w:highlight w:val="none"/>
        </w:rPr>
      </w:pPr>
      <w:r>
        <w:rPr>
          <w:sz w:val="24"/>
          <w:highlight w:val="none"/>
        </w:rPr>
        <w:t xml:space="preserve">5. 保险</w:t>
      </w:r>
      <w:r>
        <w:rPr>
          <w:highlight w:val="none"/>
        </w:rPr>
      </w:r>
      <w:r/>
    </w:p>
    <w:p>
      <w:pPr>
        <w:pStyle w:val="922"/>
        <w:rPr>
          <w:b/>
          <w:i/>
          <w:sz w:val="24"/>
          <w:highlight w:val="none"/>
        </w:rPr>
      </w:pPr>
      <w:r>
        <w:rPr>
          <w:rFonts w:hint="eastAsia"/>
          <w:sz w:val="24"/>
          <w:highlight w:val="none"/>
        </w:rPr>
        <w:t xml:space="preserve">无</w:t>
      </w:r>
      <w:r>
        <w:rPr>
          <w:highlight w:val="none"/>
        </w:rPr>
      </w:r>
      <w:r/>
    </w:p>
    <w:p>
      <w:pPr>
        <w:pStyle w:val="922"/>
        <w:rPr>
          <w:b/>
          <w:i/>
          <w:sz w:val="24"/>
          <w:highlight w:val="none"/>
        </w:rPr>
      </w:pPr>
      <w:r>
        <w:rPr>
          <w:b/>
          <w:i/>
          <w:sz w:val="24"/>
          <w:highlight w:val="none"/>
        </w:rPr>
      </w:r>
      <w:r>
        <w:rPr>
          <w:highlight w:val="none"/>
        </w:rPr>
      </w:r>
      <w:r/>
    </w:p>
    <w:p>
      <w:pPr>
        <w:pStyle w:val="946"/>
        <w:ind w:left="0"/>
        <w:jc w:val="both"/>
        <w:widowControl w:val="off"/>
        <w:rPr>
          <w:rFonts w:hint="eastAsia" w:ascii="Times New Roman" w:hAnsi="Times New Roman"/>
          <w:b/>
          <w:highlight w:val="none"/>
        </w:rPr>
      </w:pPr>
      <w:r>
        <w:rPr>
          <w:rFonts w:hint="eastAsia" w:ascii="Times New Roman" w:hAnsi="Times New Roman"/>
          <w:b/>
          <w:highlight w:val="none"/>
          <w:lang w:eastAsia="zh-CN"/>
        </w:rPr>
        <w:t xml:space="preserve">四、</w:t>
      </w:r>
      <w:r>
        <w:rPr>
          <w:rFonts w:ascii="Times New Roman" w:hAnsi="Times New Roman"/>
          <w:b/>
          <w:highlight w:val="none"/>
          <w:lang w:eastAsia="zh-CN"/>
        </w:rPr>
        <w:t xml:space="preserve">技术要求</w:t>
      </w:r>
      <w:r>
        <w:rPr>
          <w:highlight w:val="none"/>
        </w:rPr>
      </w:r>
      <w:r/>
    </w:p>
    <w:p>
      <w:pPr>
        <w:pStyle w:val="922"/>
        <w:rPr>
          <w:sz w:val="24"/>
          <w:highlight w:val="none"/>
        </w:rPr>
      </w:pPr>
      <w:r>
        <w:rPr>
          <w:sz w:val="24"/>
          <w:highlight w:val="none"/>
        </w:rPr>
        <w:t xml:space="preserve">1. 基本要求</w:t>
      </w:r>
      <w:r>
        <w:rPr>
          <w:highlight w:val="none"/>
        </w:rPr>
      </w:r>
      <w:r/>
    </w:p>
    <w:p>
      <w:pPr>
        <w:pStyle w:val="922"/>
        <w:ind w:firstLine="480"/>
        <w:rPr>
          <w:sz w:val="24"/>
          <w:highlight w:val="none"/>
        </w:rPr>
      </w:pPr>
      <w:r>
        <w:rPr>
          <w:sz w:val="24"/>
          <w:highlight w:val="none"/>
        </w:rPr>
        <w:t xml:space="preserve">1.1 采购标的需实现的功能或者目标</w:t>
      </w:r>
      <w:r>
        <w:rPr>
          <w:highlight w:val="none"/>
        </w:rPr>
      </w:r>
      <w:r/>
    </w:p>
    <w:p>
      <w:pPr>
        <w:pStyle w:val="922"/>
        <w:ind w:firstLine="420"/>
        <w:rPr>
          <w:sz w:val="24"/>
          <w:highlight w:val="none"/>
        </w:rPr>
      </w:pPr>
      <w:r>
        <w:rPr>
          <w:sz w:val="24"/>
          <w:highlight w:val="none"/>
        </w:rPr>
        <w:t xml:space="preserve">1.1.</w:t>
      </w:r>
      <w:r>
        <w:rPr>
          <w:rFonts w:hint="eastAsia"/>
          <w:sz w:val="24"/>
          <w:highlight w:val="none"/>
        </w:rPr>
        <w:t xml:space="preserve">1 提升网络性能</w:t>
      </w:r>
      <w:r>
        <w:rPr>
          <w:highlight w:val="none"/>
        </w:rPr>
      </w:r>
      <w:r/>
    </w:p>
    <w:p>
      <w:pPr>
        <w:pStyle w:val="922"/>
        <w:ind w:firstLine="420"/>
        <w:rPr>
          <w:sz w:val="24"/>
          <w:highlight w:val="none"/>
        </w:rPr>
      </w:pPr>
      <w:r>
        <w:rPr>
          <w:rFonts w:hint="eastAsia"/>
          <w:sz w:val="24"/>
          <w:highlight w:val="none"/>
        </w:rPr>
        <w:t xml:space="preserve">满足高峰业务需求：实现万兆甚至更高带宽接入，确保在业务高峰时段，如每日上午检查检验结果上传与电子病历集中更新时，电子病历系统（EMR）、影像存储与传输系统（PACS）等关键业务数据传输流畅，降低网络延迟，消除当前传统网络下出现的卡顿、数据拥堵现象，大幅提升医生操作效率，保障诊断及时性。</w:t>
      </w:r>
      <w:r>
        <w:rPr>
          <w:highlight w:val="none"/>
        </w:rPr>
      </w:r>
      <w:r/>
    </w:p>
    <w:p>
      <w:pPr>
        <w:pStyle w:val="922"/>
        <w:ind w:firstLine="420"/>
        <w:rPr>
          <w:sz w:val="24"/>
          <w:highlight w:val="none"/>
        </w:rPr>
      </w:pPr>
      <w:r>
        <w:rPr>
          <w:rFonts w:hint="eastAsia"/>
          <w:sz w:val="24"/>
          <w:highlight w:val="none"/>
        </w:rPr>
        <w:t xml:space="preserve">支持实时性业务：对于远程医疗等高实时性业务，保障高清视频传输无延迟、无卡顿，实现医生与患者之间流畅沟通，确保远程诊断的准确性与高效性，满足医疗业务对网络实时性的严苛要求。</w:t>
      </w:r>
      <w:r>
        <w:rPr>
          <w:highlight w:val="none"/>
        </w:rPr>
      </w:r>
      <w:r/>
    </w:p>
    <w:p>
      <w:pPr>
        <w:pStyle w:val="922"/>
        <w:ind w:firstLine="420"/>
        <w:rPr>
          <w:sz w:val="24"/>
          <w:highlight w:val="none"/>
        </w:rPr>
      </w:pPr>
      <w:r>
        <w:rPr>
          <w:rFonts w:hint="eastAsia"/>
          <w:sz w:val="24"/>
          <w:highlight w:val="none"/>
        </w:rPr>
        <w:t xml:space="preserve">提升设备入网兼容性：全光网络具备灵活的扩展性，能够在不进行大规模网络架构调整的情况下，便捷地接纳新引入的医疗设备接入网络，降低新设备上线成本与时间周期，适应医院持续推进的信息化建设中设备不断更新的需求。</w:t>
      </w:r>
      <w:r>
        <w:rPr>
          <w:highlight w:val="none"/>
        </w:rPr>
      </w:r>
      <w:r/>
    </w:p>
    <w:p>
      <w:pPr>
        <w:pStyle w:val="922"/>
        <w:ind w:firstLine="420"/>
        <w:rPr>
          <w:sz w:val="24"/>
          <w:highlight w:val="none"/>
        </w:rPr>
      </w:pPr>
      <w:r>
        <w:rPr>
          <w:rFonts w:hint="eastAsia"/>
          <w:sz w:val="24"/>
          <w:highlight w:val="none"/>
        </w:rPr>
        <w:t xml:space="preserve">适配新兴业务拓展：为智慧病房、远程医疗等新兴业务的持续拓展提供坚实网络支撑。例如，在智慧病房中，为每张病床配备充足、稳定的网络接口，满足多台医疗监测设备、患者娱乐终端等设备同时接入需求；在远程医疗方面，支撑未来可能出现的更复杂、更高清的远程会诊模式，助力医疗服务创新升级。</w:t>
      </w:r>
      <w:r>
        <w:rPr>
          <w:highlight w:val="none"/>
        </w:rPr>
      </w:r>
      <w:r/>
    </w:p>
    <w:p>
      <w:pPr>
        <w:pStyle w:val="922"/>
        <w:ind w:firstLine="420"/>
        <w:rPr>
          <w:sz w:val="24"/>
          <w:highlight w:val="none"/>
        </w:rPr>
      </w:pPr>
      <w:r>
        <w:rPr>
          <w:sz w:val="24"/>
          <w:highlight w:val="none"/>
        </w:rPr>
        <w:t xml:space="preserve">1.1.2 </w:t>
      </w:r>
      <w:r>
        <w:rPr>
          <w:rFonts w:hint="eastAsia"/>
          <w:sz w:val="24"/>
          <w:highlight w:val="none"/>
        </w:rPr>
        <w:t xml:space="preserve">优化医疗业务支持</w:t>
      </w:r>
      <w:r>
        <w:rPr>
          <w:highlight w:val="none"/>
        </w:rPr>
      </w:r>
      <w:r/>
    </w:p>
    <w:p>
      <w:pPr>
        <w:pStyle w:val="922"/>
        <w:ind w:firstLine="420"/>
        <w:rPr>
          <w:sz w:val="24"/>
          <w:highlight w:val="none"/>
        </w:rPr>
      </w:pPr>
      <w:r>
        <w:rPr>
          <w:rFonts w:hint="eastAsia"/>
          <w:sz w:val="24"/>
          <w:highlight w:val="none"/>
        </w:rPr>
        <w:t xml:space="preserve">提升EMR系统操作流畅度：医生在使用EMR系统时，能够实现病历快速录入、查询及修改，系统响应即时，书写过程连贯无中断，提高病历书写的准确性与效率，优化医疗文书质量。</w:t>
      </w:r>
      <w:r>
        <w:rPr>
          <w:highlight w:val="none"/>
        </w:rPr>
      </w:r>
      <w:r/>
    </w:p>
    <w:p>
      <w:pPr>
        <w:pStyle w:val="922"/>
        <w:ind w:firstLine="420"/>
        <w:rPr>
          <w:sz w:val="24"/>
          <w:highlight w:val="none"/>
        </w:rPr>
      </w:pPr>
      <w:r>
        <w:rPr>
          <w:rFonts w:hint="eastAsia"/>
          <w:sz w:val="24"/>
          <w:highlight w:val="none"/>
        </w:rPr>
        <w:t xml:space="preserve">增强PACS系统影像调阅性能：确保PACS系统调用影像时，高清影像瞬间加载，图像清晰、无失真、无延迟，为医生提供高质量影像资料，辅助其精准诊断病情，提升医疗服务质量。</w:t>
      </w:r>
      <w:r>
        <w:rPr>
          <w:highlight w:val="none"/>
        </w:rPr>
      </w:r>
      <w:r/>
    </w:p>
    <w:p>
      <w:pPr>
        <w:pStyle w:val="922"/>
        <w:ind w:firstLine="420"/>
        <w:rPr>
          <w:sz w:val="24"/>
          <w:highlight w:val="none"/>
        </w:rPr>
      </w:pPr>
      <w:r>
        <w:rPr>
          <w:rFonts w:hint="eastAsia"/>
          <w:sz w:val="24"/>
          <w:highlight w:val="none"/>
        </w:rPr>
        <w:t xml:space="preserve">实现智慧病房功能完备：通过全光网络，智慧病房的各项功能得以全面实现。医疗监测设备实时、稳定地向医护站传输患者生理数据，患者可流畅使用娱乐终端，远程医疗服务可随时在病床边开展，为患者提供舒适、便捷的就医体验，提升医院病房管理的智能化水平。</w:t>
      </w:r>
      <w:r>
        <w:rPr>
          <w:highlight w:val="none"/>
        </w:rPr>
      </w:r>
      <w:r/>
    </w:p>
    <w:p>
      <w:pPr>
        <w:pStyle w:val="922"/>
        <w:ind w:firstLine="420"/>
        <w:rPr>
          <w:sz w:val="24"/>
          <w:highlight w:val="none"/>
        </w:rPr>
      </w:pPr>
      <w:r>
        <w:rPr>
          <w:rFonts w:hint="eastAsia"/>
          <w:sz w:val="24"/>
          <w:highlight w:val="none"/>
        </w:rPr>
        <w:t xml:space="preserve">推动远程医疗广泛应用：借助全光网络，远程医疗业务能够突破网络限制，实现与更多地区医疗机构的高效连接，扩大医疗资源共享范围，让更多患者受益于优质医疗资源，促进医疗服务均衡发展。</w:t>
      </w:r>
      <w:r>
        <w:rPr>
          <w:highlight w:val="none"/>
        </w:rPr>
      </w:r>
      <w:r/>
    </w:p>
    <w:p>
      <w:pPr>
        <w:pStyle w:val="922"/>
        <w:ind w:firstLine="420"/>
        <w:rPr>
          <w:rFonts w:hint="eastAsia"/>
          <w:sz w:val="24"/>
          <w:szCs w:val="24"/>
          <w:highlight w:val="none"/>
        </w:rPr>
      </w:pPr>
      <w:r>
        <w:rPr>
          <w:sz w:val="24"/>
          <w:highlight w:val="none"/>
        </w:rPr>
        <w:t xml:space="preserve">1.1.3 </w:t>
      </w:r>
      <w:r>
        <w:rPr>
          <w:rFonts w:hint="eastAsia"/>
          <w:sz w:val="24"/>
          <w:highlight w:val="none"/>
        </w:rPr>
        <w:t xml:space="preserve">实现高效管理运维</w:t>
      </w:r>
      <w:r>
        <w:rPr>
          <w:sz w:val="24"/>
          <w:highlight w:val="none"/>
        </w:rPr>
      </w:r>
      <w:r/>
    </w:p>
    <w:p>
      <w:pPr>
        <w:ind w:firstLine="420"/>
        <w:rPr>
          <w:sz w:val="24"/>
          <w:szCs w:val="24"/>
          <w:highlight w:val="none"/>
        </w:rPr>
      </w:pPr>
      <w:r>
        <w:rPr>
          <w:rFonts w:hint="eastAsia"/>
          <w:sz w:val="24"/>
          <w:highlight w:val="none"/>
        </w:rPr>
      </w:r>
      <w:r>
        <w:rPr>
          <w:rFonts w:ascii="FangSong" w:hAnsi="FangSong" w:eastAsia="FangSong" w:cs="FangSong"/>
          <w:color w:val="000000"/>
          <w:sz w:val="22"/>
          <w:highlight w:val="red"/>
        </w:rPr>
        <w:t xml:space="preserve">统一设备管理：借助网络管理平台，对全院所有网络设备，包括光交换机、无线接入点、防火墙等进行集中统一管理，实现设备配置、状态监控、性能分析等功能的一站式操作，方便网络管理员全面掌握网络运行情况</w:t>
      </w:r>
      <w:r>
        <w:rPr>
          <w:rFonts w:hint="eastAsia"/>
          <w:sz w:val="24"/>
          <w:highlight w:val="none"/>
        </w:rPr>
        <w:t xml:space="preserve">。</w:t>
      </w:r>
      <w:r>
        <w:rPr>
          <w:sz w:val="24"/>
          <w:highlight w:val="none"/>
        </w:rPr>
      </w:r>
      <w:r/>
    </w:p>
    <w:p>
      <w:pPr>
        <w:pStyle w:val="922"/>
        <w:ind w:firstLine="420"/>
        <w:rPr>
          <w:sz w:val="24"/>
          <w:highlight w:val="none"/>
        </w:rPr>
      </w:pPr>
      <w:r>
        <w:rPr>
          <w:rFonts w:hint="eastAsia"/>
          <w:sz w:val="24"/>
          <w:highlight w:val="none"/>
        </w:rPr>
        <w:t xml:space="preserve">实时监控与预警：通过网络管理平台对网络流量、设备端口状态、网络延迟等关键指标进行实时监控，设置合理阈值报警。一旦网络指标异常，系统自动发送报警信息，便于管理员及时采取措施处理，降低网络故障对业务的影响时间。</w:t>
      </w:r>
      <w:r>
        <w:rPr>
          <w:highlight w:val="none"/>
        </w:rPr>
      </w:r>
      <w:r/>
    </w:p>
    <w:p>
      <w:pPr>
        <w:pStyle w:val="922"/>
        <w:ind w:firstLine="420"/>
        <w:rPr>
          <w:sz w:val="24"/>
          <w:highlight w:val="none"/>
        </w:rPr>
      </w:pPr>
      <w:r>
        <w:rPr>
          <w:rFonts w:hint="eastAsia"/>
          <w:sz w:val="24"/>
          <w:highlight w:val="none"/>
        </w:rPr>
        <w:t xml:space="preserve">简化布线系统：采用光纤布线替代传统复杂、混乱的铜缆布线，利用光纤直径细、占用空间小、布线相对简单的特点，适应一号楼复杂多变的空间布局，降低布线成本与难度，同时减少因线缆老化、磨损导致的网络故障。</w:t>
      </w:r>
      <w:r>
        <w:rPr>
          <w:highlight w:val="none"/>
        </w:rPr>
      </w:r>
      <w:r/>
    </w:p>
    <w:p>
      <w:pPr>
        <w:pStyle w:val="922"/>
        <w:ind w:firstLine="480"/>
        <w:rPr>
          <w:rFonts w:hint="eastAsia"/>
          <w:sz w:val="24"/>
          <w:highlight w:val="none"/>
        </w:rPr>
      </w:pPr>
      <w:r>
        <w:rPr>
          <w:rFonts w:hint="eastAsia"/>
          <w:sz w:val="24"/>
          <w:highlight w:val="none"/>
        </w:rPr>
        <w:t xml:space="preserve">规范标识与管理：对所有光纤、网线、交换机端口等进行统一、规范标识，标识内容涵盖线缆走向、连接设备、所属区域等关键信息，方便网络管理员快速定位与排查网络故障，提高维护效率。</w:t>
      </w:r>
      <w:r>
        <w:rPr>
          <w:highlight w:val="none"/>
        </w:rPr>
      </w:r>
      <w:r/>
    </w:p>
    <w:p>
      <w:pPr>
        <w:pStyle w:val="922"/>
        <w:ind w:firstLine="480"/>
        <w:rPr>
          <w:sz w:val="24"/>
          <w:highlight w:val="none"/>
        </w:rPr>
      </w:pPr>
      <w:r>
        <w:rPr>
          <w:sz w:val="24"/>
          <w:highlight w:val="none"/>
        </w:rPr>
        <w:t xml:space="preserve">1.2 需执行的国家相关标准、行业标准、地方标准或者其他标准、规范</w:t>
      </w:r>
      <w:r>
        <w:rPr>
          <w:highlight w:val="none"/>
        </w:rPr>
      </w:r>
      <w:r/>
    </w:p>
    <w:p>
      <w:pPr>
        <w:pStyle w:val="922"/>
        <w:ind w:firstLine="420"/>
        <w:rPr>
          <w:sz w:val="24"/>
          <w:highlight w:val="none"/>
        </w:rPr>
      </w:pPr>
      <w:r>
        <w:rPr>
          <w:rFonts w:hint="eastAsia"/>
          <w:sz w:val="24"/>
          <w:highlight w:val="none"/>
        </w:rPr>
        <w:t xml:space="preserve">本项目在建设过程中，以下标准或要求（包含但不仅限于）均适用于本文件。</w:t>
      </w:r>
      <w:r>
        <w:rPr>
          <w:highlight w:val="none"/>
        </w:rPr>
      </w:r>
      <w:r/>
    </w:p>
    <w:p>
      <w:pPr>
        <w:pStyle w:val="922"/>
        <w:ind w:firstLine="420"/>
        <w:rPr>
          <w:sz w:val="24"/>
          <w:highlight w:val="none"/>
        </w:rPr>
      </w:pPr>
      <w:r>
        <w:rPr>
          <w:rFonts w:hint="eastAsia"/>
          <w:sz w:val="24"/>
          <w:highlight w:val="none"/>
        </w:rPr>
        <w:t xml:space="preserve">项目建设执行包括并不限于以下标准；下述规范和标准如有缺少或有更新，须按现有或更新后的标准执行。</w:t>
      </w:r>
      <w:r>
        <w:rPr>
          <w:highlight w:val="none"/>
        </w:rPr>
      </w:r>
      <w:r/>
    </w:p>
    <w:p>
      <w:pPr>
        <w:pStyle w:val="922"/>
        <w:ind w:firstLine="420"/>
        <w:rPr>
          <w:sz w:val="24"/>
          <w:highlight w:val="none"/>
        </w:rPr>
      </w:pPr>
      <w:r>
        <w:rPr>
          <w:rFonts w:hint="eastAsia"/>
          <w:sz w:val="24"/>
          <w:highlight w:val="none"/>
        </w:rPr>
        <w:t xml:space="preserve">综合医院建筑设计标准（GB 51039-2014，2025年局部修订版）</w:t>
      </w:r>
      <w:r>
        <w:rPr>
          <w:highlight w:val="none"/>
        </w:rPr>
      </w:r>
      <w:r/>
    </w:p>
    <w:p>
      <w:pPr>
        <w:pStyle w:val="922"/>
        <w:ind w:firstLine="420"/>
        <w:rPr>
          <w:sz w:val="24"/>
          <w:highlight w:val="none"/>
        </w:rPr>
      </w:pPr>
      <w:r>
        <w:rPr>
          <w:rFonts w:hint="eastAsia"/>
          <w:sz w:val="24"/>
          <w:highlight w:val="none"/>
        </w:rPr>
        <w:t xml:space="preserve">智能建筑设计标准（GB 50314）</w:t>
      </w:r>
      <w:r>
        <w:rPr>
          <w:highlight w:val="none"/>
        </w:rPr>
      </w:r>
      <w:r/>
    </w:p>
    <w:p>
      <w:pPr>
        <w:pStyle w:val="922"/>
        <w:ind w:firstLine="420"/>
        <w:rPr>
          <w:sz w:val="24"/>
          <w:highlight w:val="none"/>
        </w:rPr>
      </w:pPr>
      <w:r>
        <w:rPr>
          <w:rFonts w:hint="eastAsia"/>
          <w:sz w:val="24"/>
          <w:highlight w:val="none"/>
        </w:rPr>
        <w:t xml:space="preserve">建筑电气与智能化通用规范（GB 55024）</w:t>
      </w:r>
      <w:r>
        <w:rPr>
          <w:highlight w:val="none"/>
        </w:rPr>
      </w:r>
      <w:r/>
    </w:p>
    <w:p>
      <w:pPr>
        <w:pStyle w:val="922"/>
        <w:ind w:firstLine="420"/>
        <w:rPr>
          <w:sz w:val="24"/>
          <w:highlight w:val="none"/>
        </w:rPr>
      </w:pPr>
      <w:r>
        <w:rPr>
          <w:rFonts w:hint="eastAsia"/>
          <w:sz w:val="24"/>
          <w:highlight w:val="none"/>
        </w:rPr>
        <w:t xml:space="preserve">综合布线系统工程设计规范（GB 50311-2016）</w:t>
      </w:r>
      <w:r>
        <w:rPr>
          <w:highlight w:val="none"/>
        </w:rPr>
      </w:r>
      <w:r/>
    </w:p>
    <w:p>
      <w:pPr>
        <w:pStyle w:val="922"/>
        <w:ind w:firstLine="420"/>
        <w:rPr>
          <w:sz w:val="24"/>
          <w:highlight w:val="none"/>
        </w:rPr>
      </w:pPr>
      <w:r>
        <w:rPr>
          <w:rFonts w:hint="eastAsia"/>
          <w:sz w:val="24"/>
          <w:highlight w:val="none"/>
        </w:rPr>
        <w:t xml:space="preserve">信息安全技术 网络安全等级保护基本要求（GB/T 22239-2019）</w:t>
      </w:r>
      <w:r>
        <w:rPr>
          <w:highlight w:val="none"/>
        </w:rPr>
      </w:r>
      <w:r/>
    </w:p>
    <w:p>
      <w:pPr>
        <w:pStyle w:val="922"/>
        <w:ind w:firstLine="420"/>
        <w:rPr>
          <w:sz w:val="24"/>
          <w:highlight w:val="none"/>
        </w:rPr>
      </w:pPr>
      <w:r>
        <w:rPr>
          <w:rFonts w:hint="eastAsia"/>
          <w:sz w:val="24"/>
          <w:highlight w:val="none"/>
        </w:rPr>
        <w:t xml:space="preserve">建筑物电子信息系统防雷技术规范（GB 50343）</w:t>
      </w:r>
      <w:r>
        <w:rPr>
          <w:highlight w:val="none"/>
        </w:rPr>
      </w:r>
      <w:r/>
    </w:p>
    <w:p>
      <w:pPr>
        <w:pStyle w:val="922"/>
        <w:ind w:firstLine="420"/>
        <w:rPr>
          <w:sz w:val="24"/>
          <w:highlight w:val="none"/>
        </w:rPr>
      </w:pPr>
      <w:r>
        <w:rPr>
          <w:rFonts w:hint="eastAsia"/>
          <w:sz w:val="24"/>
          <w:highlight w:val="none"/>
        </w:rPr>
        <w:t xml:space="preserve">智慧医院无源光局域网工程技术规程（T/CECS 1351-2023）</w:t>
      </w:r>
      <w:r>
        <w:rPr>
          <w:highlight w:val="none"/>
        </w:rPr>
      </w:r>
      <w:r/>
    </w:p>
    <w:p>
      <w:pPr>
        <w:pStyle w:val="922"/>
        <w:ind w:firstLine="420"/>
        <w:rPr>
          <w:sz w:val="24"/>
          <w:highlight w:val="none"/>
        </w:rPr>
      </w:pPr>
      <w:r>
        <w:rPr>
          <w:rFonts w:hint="eastAsia"/>
          <w:sz w:val="24"/>
          <w:highlight w:val="none"/>
        </w:rPr>
        <w:t xml:space="preserve">医院全光网络建设规范（T/GDPHA 003—2025）</w:t>
      </w:r>
      <w:r>
        <w:rPr>
          <w:highlight w:val="none"/>
        </w:rPr>
      </w:r>
      <w:r/>
    </w:p>
    <w:p>
      <w:pPr>
        <w:pStyle w:val="922"/>
        <w:ind w:firstLine="420"/>
        <w:rPr>
          <w:sz w:val="24"/>
          <w:highlight w:val="none"/>
        </w:rPr>
      </w:pPr>
      <w:r>
        <w:rPr>
          <w:rFonts w:hint="eastAsia"/>
          <w:sz w:val="24"/>
          <w:highlight w:val="none"/>
        </w:rPr>
        <w:t xml:space="preserve">综合布线系统工程验收规范（GB 50312-2016）</w:t>
      </w:r>
      <w:r>
        <w:rPr>
          <w:highlight w:val="none"/>
        </w:rPr>
      </w:r>
      <w:r/>
    </w:p>
    <w:p>
      <w:pPr>
        <w:pStyle w:val="922"/>
        <w:ind w:firstLine="420"/>
        <w:rPr>
          <w:sz w:val="24"/>
          <w:highlight w:val="none"/>
        </w:rPr>
      </w:pPr>
      <w:r>
        <w:rPr>
          <w:rFonts w:hint="eastAsia"/>
          <w:sz w:val="24"/>
          <w:highlight w:val="none"/>
        </w:rPr>
        <w:t xml:space="preserve">通信线路工程设计规范（GB 51158）</w:t>
      </w:r>
      <w:r>
        <w:rPr>
          <w:highlight w:val="none"/>
        </w:rPr>
      </w:r>
      <w:r/>
    </w:p>
    <w:p>
      <w:pPr>
        <w:pStyle w:val="922"/>
        <w:ind w:firstLine="420"/>
        <w:rPr>
          <w:sz w:val="24"/>
          <w:highlight w:val="none"/>
        </w:rPr>
      </w:pPr>
      <w:r>
        <w:rPr>
          <w:rFonts w:hint="eastAsia"/>
          <w:sz w:val="24"/>
          <w:highlight w:val="none"/>
        </w:rPr>
        <w:t xml:space="preserve">通信线路工程验收规范（GB 51171）</w:t>
      </w:r>
      <w:r>
        <w:rPr>
          <w:highlight w:val="none"/>
        </w:rPr>
      </w:r>
      <w:r/>
    </w:p>
    <w:p>
      <w:pPr>
        <w:pStyle w:val="922"/>
        <w:ind w:firstLine="420"/>
        <w:rPr>
          <w:sz w:val="24"/>
          <w:highlight w:val="none"/>
        </w:rPr>
      </w:pPr>
      <w:r>
        <w:rPr>
          <w:rFonts w:hint="eastAsia"/>
          <w:sz w:val="24"/>
          <w:highlight w:val="none"/>
        </w:rPr>
        <w:t xml:space="preserve">智慧医院建设指南（国家卫健委）</w:t>
      </w:r>
      <w:r>
        <w:rPr>
          <w:highlight w:val="none"/>
        </w:rPr>
      </w:r>
      <w:r/>
    </w:p>
    <w:p>
      <w:pPr>
        <w:pStyle w:val="922"/>
        <w:ind w:firstLine="420"/>
        <w:rPr>
          <w:sz w:val="24"/>
          <w:highlight w:val="none"/>
        </w:rPr>
      </w:pPr>
      <w:r>
        <w:rPr>
          <w:sz w:val="24"/>
          <w:highlight w:val="none"/>
        </w:rPr>
        <w:t xml:space="preserve">1.</w:t>
      </w:r>
      <w:r>
        <w:rPr>
          <w:sz w:val="24"/>
          <w:highlight w:val="none"/>
        </w:rPr>
        <w:t xml:space="preserve">3</w:t>
      </w:r>
      <w:r>
        <w:rPr>
          <w:rFonts w:hint="eastAsia"/>
          <w:sz w:val="24"/>
          <w:highlight w:val="none"/>
        </w:rPr>
        <w:t xml:space="preserve">项目建设总体要求</w:t>
      </w:r>
      <w:r>
        <w:rPr>
          <w:highlight w:val="none"/>
        </w:rPr>
      </w:r>
      <w:r/>
    </w:p>
    <w:p>
      <w:pPr>
        <w:pStyle w:val="922"/>
        <w:ind w:firstLine="420"/>
        <w:rPr>
          <w:sz w:val="24"/>
          <w:highlight w:val="none"/>
        </w:rPr>
      </w:pPr>
      <w:r>
        <w:rPr>
          <w:sz w:val="24"/>
          <w:highlight w:val="none"/>
        </w:rPr>
        <w:t xml:space="preserve">1.3.</w:t>
      </w:r>
      <w:r>
        <w:rPr>
          <w:rFonts w:hint="eastAsia"/>
          <w:sz w:val="24"/>
          <w:highlight w:val="none"/>
        </w:rPr>
        <w:t xml:space="preserve">1</w:t>
      </w:r>
      <w:r>
        <w:rPr>
          <w:sz w:val="24"/>
          <w:highlight w:val="none"/>
        </w:rPr>
        <w:t xml:space="preserve">.</w:t>
      </w:r>
      <w:r>
        <w:rPr>
          <w:rFonts w:hint="eastAsia"/>
          <w:sz w:val="24"/>
          <w:highlight w:val="none"/>
        </w:rPr>
        <w:t xml:space="preserve">投标要求:本项目不可转包、分包、不支持联合体投标。</w:t>
      </w:r>
      <w:r>
        <w:rPr>
          <w:highlight w:val="none"/>
        </w:rPr>
      </w:r>
      <w:r/>
    </w:p>
    <w:p>
      <w:pPr>
        <w:pStyle w:val="922"/>
        <w:ind w:firstLine="420"/>
        <w:rPr>
          <w:sz w:val="24"/>
          <w:highlight w:val="none"/>
        </w:rPr>
      </w:pPr>
      <w:r>
        <w:rPr>
          <w:sz w:val="24"/>
          <w:highlight w:val="none"/>
        </w:rPr>
        <w:t xml:space="preserve">1.3.</w:t>
      </w:r>
      <w:r>
        <w:rPr>
          <w:rFonts w:hint="eastAsia"/>
          <w:sz w:val="24"/>
          <w:highlight w:val="none"/>
        </w:rPr>
        <w:t xml:space="preserve">2</w:t>
      </w:r>
      <w:r>
        <w:rPr>
          <w:sz w:val="24"/>
          <w:highlight w:val="none"/>
        </w:rPr>
        <w:t xml:space="preserve">.</w:t>
      </w:r>
      <w:r>
        <w:rPr>
          <w:rFonts w:hint="eastAsia"/>
          <w:sz w:val="24"/>
          <w:highlight w:val="none"/>
        </w:rPr>
        <w:t xml:space="preserve">工期要求: 合同签订后3个月内完成全部项目建设。</w:t>
      </w:r>
      <w:r>
        <w:rPr>
          <w:highlight w:val="none"/>
        </w:rPr>
      </w:r>
      <w:r/>
    </w:p>
    <w:p>
      <w:pPr>
        <w:pStyle w:val="922"/>
        <w:ind w:firstLine="420"/>
        <w:rPr>
          <w:sz w:val="24"/>
          <w:highlight w:val="none"/>
        </w:rPr>
      </w:pPr>
      <w:r>
        <w:rPr>
          <w:rFonts w:hint="eastAsia"/>
          <w:sz w:val="24"/>
          <w:highlight w:val="none"/>
        </w:rPr>
        <w:t xml:space="preserve">★1</w:t>
      </w:r>
      <w:r>
        <w:rPr>
          <w:sz w:val="24"/>
          <w:highlight w:val="none"/>
        </w:rPr>
        <w:t xml:space="preserve">.3.3.</w:t>
      </w:r>
      <w:r>
        <w:rPr>
          <w:rFonts w:hint="eastAsia"/>
          <w:sz w:val="24"/>
          <w:highlight w:val="none"/>
        </w:rPr>
        <w:t xml:space="preserve">维保要求: 供应商需提供验收合格后3年免费原厂维保服务，在保修期内设备运行故障，免费提供维修服务，调查故障原因并免费修复，直至满足设备性能的要求，或者更换整机或有缺陷的组件和材料。（投标人提供承诺函并加盖投标人公章）</w:t>
      </w:r>
      <w:r>
        <w:rPr>
          <w:highlight w:val="none"/>
        </w:rPr>
      </w:r>
      <w:r/>
    </w:p>
    <w:p>
      <w:pPr>
        <w:pStyle w:val="922"/>
        <w:ind w:firstLine="420"/>
        <w:rPr>
          <w:sz w:val="24"/>
          <w:highlight w:val="none"/>
        </w:rPr>
      </w:pPr>
      <w:r>
        <w:rPr>
          <w:rFonts w:hint="eastAsia"/>
          <w:sz w:val="24"/>
          <w:highlight w:val="none"/>
        </w:rPr>
        <w:t xml:space="preserve">★1</w:t>
      </w:r>
      <w:r>
        <w:rPr>
          <w:sz w:val="24"/>
          <w:highlight w:val="none"/>
        </w:rPr>
        <w:t xml:space="preserve">.3.4</w:t>
      </w:r>
      <w:r>
        <w:rPr>
          <w:rFonts w:hint="eastAsia"/>
          <w:sz w:val="24"/>
          <w:highlight w:val="none"/>
        </w:rPr>
        <w:t xml:space="preserve">.响应时间: 投标人提供7×24小时上门服务响应，服务包含相关软件服务，在保修期内，如设备出现故障，接到故障通知后30分钟内响应，如需现场服务，2小时内到达现场，并在用户规定时间内修复，如果修复不了的，在用户规定时间内提供同一品牌、同一型号、同等配置或更优型号备用设备进行替换，保证系统正常运行。（投标人提供承诺函并加盖投标人公章）</w:t>
      </w:r>
      <w:r>
        <w:rPr>
          <w:highlight w:val="none"/>
        </w:rPr>
      </w:r>
      <w:r/>
    </w:p>
    <w:p>
      <w:pPr>
        <w:pStyle w:val="922"/>
        <w:rPr>
          <w:rFonts w:hint="eastAsia"/>
          <w:sz w:val="24"/>
          <w:highlight w:val="none"/>
        </w:rPr>
      </w:pPr>
      <w:r>
        <w:rPr>
          <w:rFonts w:hint="eastAsia"/>
          <w:sz w:val="24"/>
          <w:highlight w:val="none"/>
        </w:rPr>
        <w:t xml:space="preserve">★1</w:t>
      </w:r>
      <w:r>
        <w:rPr>
          <w:sz w:val="24"/>
          <w:highlight w:val="none"/>
        </w:rPr>
        <w:t xml:space="preserve">.3.5</w:t>
      </w:r>
      <w:r>
        <w:rPr>
          <w:rFonts w:hint="eastAsia"/>
          <w:sz w:val="24"/>
          <w:highlight w:val="none"/>
        </w:rPr>
        <w:t xml:space="preserve">.培训要求: 投标人提供由专业技术人员在项目交货1个月内就货物的安装、启动、运行、维护对使用方人员进行免费现</w:t>
      </w:r>
      <w:r>
        <w:rPr>
          <w:rFonts w:hint="eastAsia" w:ascii="Calibri" w:hAnsi="Calibri"/>
          <w:color w:val="000000"/>
          <w:sz w:val="24"/>
          <w:szCs w:val="28"/>
          <w:highlight w:val="none"/>
        </w:rPr>
        <w:t xml:space="preserve">场培训，培训对象为系统各节点的日常操作维护、管理人员，通过现场技术培训使其基本了解、掌握设备的基本安装、维护、操作和日常故障的诊断等。（提供承诺函并加盖投标人公章）</w:t>
      </w:r>
      <w:r>
        <w:rPr>
          <w:highlight w:val="none"/>
        </w:rPr>
      </w:r>
      <w:r/>
    </w:p>
    <w:p>
      <w:pPr>
        <w:pStyle w:val="922"/>
        <w:rPr>
          <w:rFonts w:hint="eastAsia"/>
          <w:sz w:val="24"/>
          <w:highlight w:val="none"/>
        </w:rPr>
      </w:pPr>
      <w:r>
        <w:rPr>
          <w:sz w:val="24"/>
          <w:highlight w:val="none"/>
        </w:rPr>
        <w:t xml:space="preserve">2. 服务内容及要求/货物技术要求</w:t>
      </w:r>
      <w:r>
        <w:rPr>
          <w:highlight w:val="none"/>
        </w:rPr>
      </w:r>
      <w:r/>
    </w:p>
    <w:p>
      <w:pPr>
        <w:pStyle w:val="922"/>
        <w:ind w:firstLine="480"/>
        <w:widowControl/>
        <w:rPr>
          <w:sz w:val="24"/>
          <w:highlight w:val="none"/>
        </w:rPr>
      </w:pPr>
      <w:r>
        <w:rPr>
          <w:sz w:val="24"/>
          <w:highlight w:val="none"/>
        </w:rPr>
        <w:t xml:space="preserve">2.12.1采购标的需满足的</w:t>
      </w:r>
      <w:r>
        <w:rPr>
          <w:rFonts w:hint="eastAsia"/>
          <w:sz w:val="24"/>
          <w:highlight w:val="none"/>
        </w:rPr>
        <w:t xml:space="preserve">技术参数</w:t>
      </w:r>
      <w:r>
        <w:rPr>
          <w:sz w:val="24"/>
          <w:highlight w:val="none"/>
        </w:rPr>
        <w:t xml:space="preserve">要求</w:t>
      </w:r>
      <w:r>
        <w:rPr>
          <w:highlight w:val="none"/>
        </w:rPr>
      </w:r>
      <w:r/>
    </w:p>
    <w:tbl>
      <w:tblPr>
        <w:tblW w:w="0" w:type="auto"/>
        <w:tblInd w:w="5" w:type="dxa"/>
        <w:tblLayout w:type="fixed"/>
        <w:tblCellMar>
          <w:left w:w="108" w:type="dxa"/>
          <w:top w:w="0" w:type="dxa"/>
          <w:right w:w="108" w:type="dxa"/>
          <w:bottom w:w="0" w:type="dxa"/>
        </w:tblCellMar>
        <w:tblLook w:val="04A0" w:firstRow="1" w:lastRow="0" w:firstColumn="1" w:lastColumn="0" w:noHBand="0" w:noVBand="1"/>
      </w:tblPr>
      <w:tblGrid>
        <w:gridCol w:w="1449"/>
        <w:gridCol w:w="1598"/>
        <w:gridCol w:w="5458"/>
      </w:tblGrid>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Calibri" w:hAnsi="Calibri" w:cs="Calibri"/>
                <w:b/>
                <w:bCs/>
                <w:color w:val="000000"/>
                <w:sz w:val="18"/>
                <w:szCs w:val="18"/>
                <w:highlight w:val="none"/>
              </w:rPr>
            </w:pPr>
            <w:r>
              <w:rPr>
                <w:rFonts w:hint="eastAsia" w:ascii="Calibri" w:hAnsi="Calibri" w:cs="Calibri"/>
                <w:b/>
                <w:bCs/>
                <w:color w:val="000000"/>
                <w:sz w:val="18"/>
                <w:szCs w:val="18"/>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Calibri" w:hAnsi="Calibri" w:cs="Calibri"/>
                <w:b/>
                <w:bCs/>
                <w:color w:val="000000"/>
                <w:sz w:val="18"/>
                <w:szCs w:val="18"/>
                <w:highlight w:val="none"/>
              </w:rPr>
            </w:pPr>
            <w:r>
              <w:rPr>
                <w:rFonts w:hint="eastAsia" w:ascii="Calibri" w:hAnsi="Calibri" w:cs="Calibri"/>
                <w:b/>
                <w:bCs/>
                <w:color w:val="000000"/>
                <w:sz w:val="18"/>
                <w:szCs w:val="18"/>
                <w:highlight w:val="none"/>
              </w:rPr>
              <w:t xml:space="preserve">项目名称</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jc w:val="center"/>
              <w:widowControl/>
              <w:rPr>
                <w:rFonts w:ascii="Calibri" w:hAnsi="Calibri" w:cs="Calibri"/>
                <w:color w:val="000000"/>
                <w:sz w:val="18"/>
                <w:szCs w:val="18"/>
                <w:highlight w:val="none"/>
              </w:rPr>
            </w:pPr>
            <w:r>
              <w:rPr>
                <w:rFonts w:hint="eastAsia" w:ascii="Calibri" w:hAnsi="Calibri" w:cs="Calibri"/>
                <w:b/>
                <w:bCs/>
                <w:color w:val="000000"/>
                <w:sz w:val="18"/>
                <w:szCs w:val="18"/>
                <w:highlight w:val="none"/>
              </w:rPr>
              <w:t xml:space="preserve">技术参数要求</w:t>
            </w:r>
            <w:r>
              <w:rPr>
                <w:highlight w:val="none"/>
              </w:rPr>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pStyle w:val="922"/>
              <w:jc w:val="left"/>
              <w:widowControl/>
              <w:rPr>
                <w:rFonts w:ascii="Calibri" w:hAnsi="Calibri"/>
                <w:sz w:val="18"/>
                <w:szCs w:val="18"/>
                <w:highlight w:val="none"/>
              </w:rPr>
            </w:pPr>
            <w:r>
              <w:rPr>
                <w:rFonts w:hint="eastAsia" w:ascii="Calibri" w:hAnsi="Calibri" w:cs="Calibri"/>
                <w:color w:val="000000"/>
                <w:sz w:val="18"/>
                <w:szCs w:val="18"/>
                <w:highlight w:val="none"/>
              </w:rPr>
              <w:t xml:space="preserve">一、全光网络系统</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OLT（光线路终端）</w:t>
            </w:r>
            <w:r>
              <w:rPr>
                <w:highlight w:val="none"/>
              </w:rPr>
            </w:r>
            <w:r/>
          </w:p>
          <w:p>
            <w:pPr>
              <w:pStyle w:val="922"/>
              <w:jc w:val="center"/>
              <w:widowControl/>
              <w:rPr>
                <w:rFonts w:hint="eastAsia" w:ascii="Verdana" w:hAnsi="Verdana" w:cs="Verdana"/>
                <w:color w:val="000000"/>
                <w:sz w:val="18"/>
                <w:szCs w:val="18"/>
                <w:highlight w:val="none"/>
              </w:rPr>
            </w:pPr>
            <w:r>
              <w:rPr>
                <w:rFonts w:hint="eastAsia" w:ascii="Verdana" w:hAnsi="Verdana" w:cs="Verdana"/>
                <w:color w:val="000000"/>
                <w:sz w:val="18"/>
                <w:szCs w:val="18"/>
                <w:highlight w:val="none"/>
              </w:rPr>
              <w:t xml:space="preserve">（核心设备）</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1.框式OLT，OLT设备采用分布式架构，支持GPON、XG(S)-PON、XGS-PON&amp;GPON Combo、50G-PON&amp;XGS-PON Combo、 10GE/GE接入</w:t>
            </w:r>
            <w:r>
              <w:rPr>
                <w:highlight w:val="none"/>
              </w:rPr>
            </w:r>
            <w:r/>
          </w:p>
          <w:p>
            <w:pPr>
              <w:pStyle w:val="922"/>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2</w:t>
            </w:r>
            <w:r>
              <w:rPr>
                <w:rFonts w:hint="eastAsia" w:ascii="Verdana" w:hAnsi="Verdana" w:cs="Verdana"/>
                <w:color w:val="000000"/>
                <w:sz w:val="18"/>
                <w:szCs w:val="18"/>
                <w:highlight w:val="none"/>
              </w:rPr>
              <w:t xml:space="preserve">.插框高度不超过11U，支持19英寸和21英寸机柜安装，支持双主控板，双电源板，支持业务槽位数不少于15个, 支持DC直流输入，配套外置220V交流转直流电源模块；</w:t>
            </w:r>
            <w:r>
              <w:rPr>
                <w:highlight w:val="none"/>
              </w:rPr>
            </w:r>
            <w:r/>
          </w:p>
          <w:p>
            <w:pPr>
              <w:pStyle w:val="922"/>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3</w:t>
            </w:r>
            <w:r>
              <w:rPr>
                <w:rFonts w:hint="eastAsia" w:ascii="Verdana" w:hAnsi="Verdana" w:cs="Verdana"/>
                <w:color w:val="000000"/>
                <w:sz w:val="18"/>
                <w:szCs w:val="18"/>
                <w:highlight w:val="none"/>
              </w:rPr>
              <w:t xml:space="preserve">.XGS-PON&amp;GPON Combo板卡支持XGS-PON&amp;GPON Combo接口不少于16个</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Verdana" w:hAnsi="Verdana" w:cs="Verdana"/>
                <w:color w:val="000000"/>
                <w:sz w:val="18"/>
                <w:szCs w:val="18"/>
                <w:highlight w:val="none"/>
              </w:rPr>
              <w:t xml:space="preserve">4</w:t>
            </w:r>
            <w:r>
              <w:rPr>
                <w:rFonts w:hint="eastAsia" w:ascii="Verdana" w:hAnsi="Verdana" w:cs="Verdana"/>
                <w:color w:val="000000"/>
                <w:sz w:val="18"/>
                <w:szCs w:val="18"/>
                <w:highlight w:val="none"/>
              </w:rPr>
              <w:t xml:space="preserve">.▲XG</w:t>
            </w:r>
            <w:r>
              <w:rPr>
                <w:rFonts w:hint="eastAsia" w:ascii="Verdana" w:hAnsi="Verdana" w:cs="Verdana"/>
                <w:color w:val="000000"/>
                <w:sz w:val="18"/>
                <w:szCs w:val="18"/>
                <w:highlight w:val="none"/>
              </w:rPr>
              <w:t xml:space="preserve">S-PON&amp;GPON Combo板卡支持Type B 单归属/双归属保护，支持Type C 单归属/双归属保护,</w:t>
            </w:r>
            <w:r>
              <w:rPr>
                <w:rFonts w:ascii="FangSong" w:hAnsi="FangSong" w:eastAsia="FangSong" w:cs="FangSong"/>
                <w:color w:val="000000"/>
                <w:sz w:val="22"/>
                <w:highlight w:val="red"/>
              </w:rPr>
              <w:t xml:space="preserve">倒换时间≤50ms、提供国家确定的认证机构出具的处于有效期内的CMA标志检测报告并加盖投标人公章</w:t>
            </w:r>
            <w:r>
              <w:rPr>
                <w:rFonts w:hint="eastAsia" w:ascii="Verdana" w:hAnsi="Verdana" w:cs="Verdana"/>
                <w:color w:val="000000"/>
                <w:sz w:val="18"/>
                <w:szCs w:val="18"/>
                <w:highlight w:val="none"/>
              </w:rPr>
              <w:t xml:space="preserve">；</w:t>
            </w:r>
            <w:r>
              <w:rPr>
                <w:sz w:val="22"/>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Verdana" w:hAnsi="Verdana" w:cs="Verdana"/>
                <w:color w:val="000000"/>
                <w:sz w:val="18"/>
                <w:szCs w:val="18"/>
                <w:highlight w:val="none"/>
              </w:rPr>
              <w:t xml:space="preserve">5</w:t>
            </w:r>
            <w:r>
              <w:rPr>
                <w:rFonts w:hint="eastAsia" w:ascii="Verdana" w:hAnsi="Verdana" w:cs="Verdana"/>
                <w:color w:val="000000"/>
                <w:sz w:val="18"/>
                <w:szCs w:val="18"/>
                <w:highlight w:val="none"/>
              </w:rPr>
              <w:t xml:space="preserve">.</w:t>
            </w:r>
            <w:r>
              <w:rPr>
                <w:rFonts w:ascii="FangSong" w:hAnsi="FangSong" w:eastAsia="FangSong" w:cs="FangSong"/>
                <w:color w:val="000000"/>
                <w:sz w:val="22"/>
                <w:highlight w:val="red"/>
              </w:rPr>
              <w:t xml:space="preserve">▲设备支持业务软件不中断升级（提供原厂白皮书或者（产品官网链接和截图）或者国家确定的认证机构出具的处于有效期内的检测报告并加盖投标人公章</w:t>
            </w:r>
            <w:r>
              <w:rPr>
                <w:rFonts w:hint="eastAsia" w:ascii="Verdana" w:hAnsi="Verdana" w:cs="Verdana"/>
                <w:color w:val="000000"/>
                <w:sz w:val="18"/>
                <w:szCs w:val="18"/>
                <w:highlight w:val="red"/>
              </w:rPr>
              <w:t xml:space="preserve">）</w:t>
            </w:r>
            <w:r>
              <w:rPr>
                <w:rFonts w:hint="eastAsia" w:ascii="Verdana" w:hAnsi="Verdana" w:cs="Verdana"/>
                <w:color w:val="000000"/>
                <w:sz w:val="18"/>
                <w:szCs w:val="18"/>
                <w:highlight w:val="none"/>
              </w:rPr>
              <w:t xml:space="preserve">；</w:t>
            </w:r>
            <w:r>
              <w:rPr>
                <w:sz w:val="22"/>
              </w:rPr>
            </w:r>
            <w:r/>
          </w:p>
          <w:p>
            <w:pPr>
              <w:pStyle w:val="922"/>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6</w:t>
            </w:r>
            <w:r>
              <w:rPr>
                <w:rFonts w:hint="eastAsia" w:ascii="Verdana" w:hAnsi="Verdana" w:cs="Verdana"/>
                <w:color w:val="000000"/>
                <w:sz w:val="18"/>
                <w:szCs w:val="18"/>
                <w:highlight w:val="none"/>
              </w:rPr>
              <w:t xml:space="preserve">.支持静态路由、OSPF、BGP、IS-IS、DHCP、IPv4 和IPv6 双栈 等三层特性；</w:t>
            </w:r>
            <w:r>
              <w:rPr>
                <w:highlight w:val="none"/>
              </w:rPr>
            </w:r>
            <w:r/>
          </w:p>
          <w:p>
            <w:pPr>
              <w:pStyle w:val="922"/>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7</w:t>
            </w:r>
            <w:r>
              <w:rPr>
                <w:rFonts w:hint="eastAsia" w:ascii="Verdana" w:hAnsi="Verdana" w:cs="Verdana"/>
                <w:color w:val="000000"/>
                <w:sz w:val="18"/>
                <w:szCs w:val="18"/>
                <w:highlight w:val="none"/>
              </w:rPr>
              <w:t xml:space="preserve">.系统交换容量不少于8Tbit/s，槽位带宽不少于200Gbit/s， 单主控板支持上行10GE光口数不少于4个, 上行口支持以太网链路聚合和支持MSTP特性 ；</w:t>
            </w:r>
            <w:r>
              <w:rPr>
                <w:highlight w:val="none"/>
              </w:rPr>
            </w:r>
            <w:r/>
          </w:p>
          <w:p>
            <w:pPr>
              <w:pStyle w:val="922"/>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8</w:t>
            </w:r>
            <w:r>
              <w:rPr>
                <w:rFonts w:hint="eastAsia" w:ascii="Verdana" w:hAnsi="Verdana" w:cs="Verdana"/>
                <w:color w:val="000000"/>
                <w:sz w:val="18"/>
                <w:szCs w:val="18"/>
                <w:highlight w:val="none"/>
              </w:rPr>
              <w:t xml:space="preserve">.支持不低于24*10GE接口的ETH板卡，设备支持的10GE接口数不低于360</w:t>
            </w:r>
            <w:r>
              <w:rPr>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Verdana" w:hAnsi="Verdana" w:cs="Verdana"/>
                <w:color w:val="000000"/>
                <w:sz w:val="18"/>
                <w:szCs w:val="18"/>
                <w:highlight w:val="none"/>
              </w:rPr>
              <w:t xml:space="preserve">9</w:t>
            </w:r>
            <w:r>
              <w:rPr>
                <w:rFonts w:hint="eastAsia" w:ascii="Verdana" w:hAnsi="Verdana" w:cs="Verdana"/>
                <w:color w:val="000000"/>
                <w:sz w:val="18"/>
                <w:szCs w:val="18"/>
                <w:highlight w:val="none"/>
              </w:rPr>
              <w:t xml:space="preserve">.</w:t>
            </w:r>
            <w:r>
              <w:rPr>
                <w:rFonts w:hint="eastAsia" w:ascii="Verdana" w:hAnsi="Verdana" w:cs="Verdana"/>
                <w:color w:val="000000"/>
                <w:sz w:val="18"/>
                <w:szCs w:val="18"/>
                <w:highlight w:val="red"/>
              </w:rPr>
              <w:t xml:space="preserve">▲</w:t>
            </w:r>
            <w:r>
              <w:rPr>
                <w:rFonts w:ascii="FangSong" w:hAnsi="FangSong" w:eastAsia="FangSong" w:cs="FangSong"/>
                <w:color w:val="000000"/>
                <w:sz w:val="22"/>
                <w:highlight w:val="red"/>
              </w:rPr>
              <w:t xml:space="preserve">为了保障网络安全性，主控板和单板主要业务处理芯片均为国产自研芯片（提供国家确定的认证机构出具的处于有效期内的CMA标志检测报告并加盖投标人公章</w:t>
            </w:r>
            <w:r>
              <w:rPr>
                <w:rFonts w:hint="eastAsia" w:ascii="Verdana" w:hAnsi="Verdana" w:cs="Verdana"/>
                <w:color w:val="000000"/>
                <w:sz w:val="18"/>
                <w:szCs w:val="18"/>
                <w:highlight w:val="red"/>
              </w:rPr>
              <w:t xml:space="preserve">）</w:t>
            </w:r>
            <w:r>
              <w:rPr>
                <w:rFonts w:hint="eastAsia" w:ascii="Verdana" w:hAnsi="Verdana" w:cs="Verdana"/>
                <w:color w:val="000000"/>
                <w:sz w:val="18"/>
                <w:szCs w:val="18"/>
                <w:highlight w:val="none"/>
              </w:rPr>
              <w:t xml:space="preserve">；</w:t>
            </w:r>
            <w:r>
              <w:rPr>
                <w:sz w:val="22"/>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Verdana" w:hAnsi="Verdana" w:cs="Verdana"/>
                <w:color w:val="000000"/>
                <w:sz w:val="18"/>
                <w:szCs w:val="18"/>
                <w:highlight w:val="none"/>
              </w:rPr>
              <w:t xml:space="preserve">1</w:t>
            </w:r>
            <w:r>
              <w:rPr>
                <w:rFonts w:ascii="Verdana" w:hAnsi="Verdana" w:cs="Verdana"/>
                <w:color w:val="000000"/>
                <w:sz w:val="18"/>
                <w:szCs w:val="18"/>
                <w:highlight w:val="none"/>
              </w:rPr>
              <w:t xml:space="preserve">0</w:t>
            </w:r>
            <w:r>
              <w:rPr>
                <w:rFonts w:hint="eastAsia" w:ascii="Verdana" w:hAnsi="Verdana" w:cs="Verdana"/>
                <w:color w:val="000000"/>
                <w:sz w:val="18"/>
                <w:szCs w:val="18"/>
                <w:highlight w:val="none"/>
              </w:rPr>
              <w:t xml:space="preserve">.</w:t>
            </w:r>
            <w:r>
              <w:rPr>
                <w:rFonts w:hint="eastAsia" w:ascii="Verdana" w:hAnsi="Verdana" w:cs="Verdana"/>
                <w:color w:val="000000"/>
                <w:sz w:val="18"/>
                <w:szCs w:val="18"/>
                <w:highlight w:val="red"/>
              </w:rPr>
              <w:t xml:space="preserve">▲</w:t>
            </w:r>
            <w:r>
              <w:rPr>
                <w:rFonts w:ascii="FangSong" w:hAnsi="FangSong" w:eastAsia="FangSong" w:cs="FangSong"/>
                <w:color w:val="000000"/>
                <w:sz w:val="22"/>
                <w:highlight w:val="red"/>
              </w:rPr>
              <w:t xml:space="preserve">设备支持堆叠功能（提供国家确定的认证机构出具的处于有效期内的CMA标志检测报告并加盖投标人公章</w:t>
            </w:r>
            <w:r>
              <w:rPr>
                <w:rFonts w:hint="eastAsia" w:ascii="Verdana" w:hAnsi="Verdana" w:cs="Verdana"/>
                <w:color w:val="000000"/>
                <w:sz w:val="18"/>
                <w:szCs w:val="18"/>
                <w:highlight w:val="red"/>
              </w:rPr>
              <w:t xml:space="preserve">）</w:t>
            </w:r>
            <w:r>
              <w:rPr>
                <w:rFonts w:hint="eastAsia" w:ascii="Verdana" w:hAnsi="Verdana" w:cs="Verdana"/>
                <w:color w:val="000000"/>
                <w:sz w:val="18"/>
                <w:szCs w:val="18"/>
                <w:highlight w:val="none"/>
              </w:rPr>
              <w:t xml:space="preserve">；</w:t>
            </w:r>
            <w:r>
              <w:rPr>
                <w:sz w:val="22"/>
              </w:rPr>
            </w:r>
            <w:r/>
          </w:p>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rFonts w:ascii="Verdana" w:hAnsi="Verdana" w:cs="Verdana"/>
                <w:color w:val="000000"/>
                <w:sz w:val="18"/>
                <w:szCs w:val="18"/>
                <w:highlight w:val="none"/>
              </w:rPr>
              <w:t xml:space="preserve">1</w:t>
            </w:r>
            <w:r>
              <w:rPr>
                <w:rFonts w:hint="eastAsia" w:ascii="Verdana" w:hAnsi="Verdana" w:cs="Verdana"/>
                <w:color w:val="000000"/>
                <w:sz w:val="18"/>
                <w:szCs w:val="18"/>
                <w:highlight w:val="none"/>
              </w:rPr>
              <w:t xml:space="preserve">.本次配置：满足双路交流供电，双主控，下行48个 XGS-PON &amp; GPON Combo OLT接口(含B+ SFP+光模块)，上行8个万兆单模10KM光模块，交流转直流电源2个。</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4口GPON ONU（外网）</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Verdana" w:hAnsi="Verdana" w:cs="Verdana"/>
                <w:color w:val="000000"/>
                <w:sz w:val="18"/>
                <w:szCs w:val="18"/>
                <w:highlight w:val="none"/>
              </w:rPr>
              <w:t xml:space="preserve">1.▲接口：上行GPON端口≥1，下行GE电接口≥4，</w:t>
            </w:r>
            <w:r>
              <w:rPr>
                <w:rFonts w:ascii="FangSong" w:hAnsi="FangSong" w:eastAsia="FangSong" w:cs="FangSong"/>
                <w:color w:val="000000"/>
                <w:sz w:val="22"/>
                <w:highlight w:val="red"/>
              </w:rPr>
              <w:t xml:space="preserve">下行POTS接口≥2</w:t>
            </w:r>
            <w:r>
              <w:rPr>
                <w:rFonts w:hint="eastAsia" w:ascii="Verdana" w:hAnsi="Verdana" w:cs="Verdana"/>
                <w:color w:val="000000"/>
                <w:sz w:val="18"/>
                <w:szCs w:val="18"/>
                <w:highlight w:val="none"/>
              </w:rPr>
              <w:t xml:space="preserve">（提供原厂白皮书或者（产品官网链接和截图）或者国家确定的认证机构出具的处于有效期内的检测报告并加盖投标人公章</w:t>
            </w:r>
            <w:r>
              <w:rPr>
                <w:rFonts w:hint="eastAsia" w:ascii="Verdana" w:hAnsi="Verdana" w:cs="Verdana"/>
                <w:color w:val="000000"/>
                <w:sz w:val="18"/>
                <w:szCs w:val="18"/>
                <w:highlight w:val="none"/>
              </w:rPr>
              <w:t xml:space="preserve">）；</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2.支持802.1x 保证设备接入安全；</w:t>
            </w:r>
            <w:r>
              <w:rPr>
                <w:rFonts w:hint="eastAsia" w:ascii="Verdana" w:hAnsi="Verdana" w:cs="Verdana"/>
                <w:color w:val="000000"/>
                <w:sz w:val="18"/>
                <w:szCs w:val="18"/>
                <w:highlight w:val="none"/>
              </w:rPr>
              <w:br/>
            </w:r>
            <w:r>
              <w:rPr>
                <w:rFonts w:hint="eastAsia" w:ascii="Verdana" w:hAnsi="Verdana" w:cs="Verdana"/>
                <w:color w:val="000000"/>
                <w:sz w:val="18"/>
                <w:szCs w:val="18"/>
                <w:highlight w:val="red"/>
              </w:rPr>
              <w:t xml:space="preserve">3.</w:t>
            </w:r>
            <w:r>
              <w:rPr>
                <w:rFonts w:ascii="FangSong" w:hAnsi="FangSong" w:eastAsia="FangSong" w:cs="FangSong"/>
                <w:color w:val="000000"/>
                <w:sz w:val="22"/>
                <w:highlight w:val="red"/>
              </w:rPr>
              <w:t xml:space="preserve">支持DHCP业务仿真</w:t>
            </w:r>
            <w:r>
              <w:rPr>
                <w:rFonts w:hint="eastAsia" w:ascii="Verdana" w:hAnsi="Verdana" w:cs="Verdana"/>
                <w:color w:val="000000"/>
                <w:sz w:val="18"/>
                <w:szCs w:val="18"/>
                <w:highlight w:val="none"/>
              </w:rPr>
              <w:t xml:space="preserve">；</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4.支持TypeB组网保护。</w:t>
            </w:r>
            <w:r>
              <w:rPr>
                <w:sz w:val="22"/>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4口GPON ONU（内网）</w:t>
            </w:r>
            <w:r>
              <w:rPr>
                <w:highlight w:val="none"/>
              </w:rPr>
            </w:r>
            <w:r/>
          </w:p>
        </w:tc>
        <w:tc>
          <w:tcPr>
            <w:tcBorders>
              <w:top w:val="none" w:color="000000" w:sz="4" w:space="0"/>
              <w:left w:val="single" w:color="000000" w:sz="4" w:space="0"/>
              <w:bottom w:val="single" w:color="000000" w:sz="4" w:space="0"/>
              <w:right w:val="single" w:color="000000" w:sz="4" w:space="0"/>
            </w:tcBorders>
            <w:tcW w:w="54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Verdana" w:hAnsi="Verdana" w:cs="Verdana"/>
                <w:color w:val="000000"/>
                <w:sz w:val="18"/>
                <w:szCs w:val="18"/>
                <w:highlight w:val="none"/>
              </w:rPr>
              <w:t xml:space="preserve">1.供电：220V AC，50/60 Hz；</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2</w:t>
            </w:r>
            <w:r>
              <w:rPr>
                <w:rFonts w:hint="eastAsia" w:ascii="Verdana" w:hAnsi="Verdana" w:cs="Verdana"/>
                <w:color w:val="000000"/>
                <w:sz w:val="18"/>
                <w:szCs w:val="18"/>
                <w:highlight w:val="none"/>
              </w:rPr>
              <w:t xml:space="preserve">.接口规格：1*GPON+4*GE电口；</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3</w:t>
            </w:r>
            <w:r>
              <w:rPr>
                <w:rFonts w:hint="eastAsia" w:ascii="Verdana" w:hAnsi="Verdana" w:cs="Verdana"/>
                <w:color w:val="000000"/>
                <w:sz w:val="18"/>
                <w:szCs w:val="18"/>
                <w:highlight w:val="none"/>
              </w:rPr>
              <w:t xml:space="preserve">.防雷要求：AC 电源：共模 6kV，GE电口：共模 4kV；</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4</w:t>
            </w:r>
            <w:r>
              <w:rPr>
                <w:rFonts w:hint="eastAsia" w:ascii="Verdana" w:hAnsi="Verdana" w:cs="Verdana"/>
                <w:color w:val="000000"/>
                <w:sz w:val="18"/>
                <w:szCs w:val="18"/>
                <w:highlight w:val="none"/>
              </w:rPr>
              <w:t xml:space="preserve">.接口类型：SC/UPC， Class B+，</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遵循 ITU-T G.984.2；</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传输速率：下行速率 2.488Gbit/s，上行速率 1.244Gbit/s；</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5</w:t>
            </w:r>
            <w:r>
              <w:rPr>
                <w:rFonts w:hint="eastAsia" w:ascii="Verdana" w:hAnsi="Verdana" w:cs="Verdana"/>
                <w:color w:val="000000"/>
                <w:sz w:val="18"/>
                <w:szCs w:val="18"/>
                <w:highlight w:val="none"/>
              </w:rPr>
              <w:t xml:space="preserve">.▲</w:t>
            </w:r>
            <w:r>
              <w:rPr>
                <w:rFonts w:ascii="FangSong" w:hAnsi="FangSong" w:eastAsia="FangSong" w:cs="FangSong"/>
                <w:color w:val="000000"/>
                <w:sz w:val="22"/>
                <w:highlight w:val="red"/>
              </w:rPr>
              <w:t xml:space="preserve">为了保障网络安全性，主控板和单板主要业务处理芯片均为国产自研芯片（提供国家确定的认证机构出具的处于有效期内的带CMA标志检测报告并加盖投标人公章</w:t>
            </w:r>
            <w:r>
              <w:rPr>
                <w:rFonts w:hint="eastAsia" w:ascii="Verdana" w:hAnsi="Verdana" w:cs="Verdana"/>
                <w:color w:val="000000"/>
                <w:sz w:val="18"/>
                <w:szCs w:val="18"/>
                <w:highlight w:val="red"/>
              </w:rPr>
              <w:t xml:space="preserve">）</w:t>
            </w:r>
            <w:r>
              <w:rPr>
                <w:rFonts w:hint="eastAsia" w:ascii="Verdana" w:hAnsi="Verdana" w:cs="Verdana"/>
                <w:color w:val="000000"/>
                <w:sz w:val="18"/>
                <w:szCs w:val="18"/>
                <w:highlight w:val="none"/>
              </w:rPr>
              <w:t xml:space="preserve">。</w:t>
            </w:r>
            <w:r>
              <w:rPr>
                <w:sz w:val="22"/>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8口GPON ONU（内网）</w:t>
            </w:r>
            <w:r>
              <w:rPr>
                <w:highlight w:val="none"/>
              </w:rPr>
            </w:r>
            <w:r/>
          </w:p>
        </w:tc>
        <w:tc>
          <w:tcPr>
            <w:tcBorders>
              <w:top w:val="none" w:color="000000" w:sz="4" w:space="0"/>
              <w:left w:val="single" w:color="000000" w:sz="4" w:space="0"/>
              <w:bottom w:val="single" w:color="000000" w:sz="4" w:space="0"/>
              <w:right w:val="single" w:color="000000" w:sz="4" w:space="0"/>
            </w:tcBorders>
            <w:tcW w:w="54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Verdana" w:hAnsi="Verdana" w:cs="Verdana"/>
                <w:color w:val="000000"/>
                <w:sz w:val="18"/>
                <w:szCs w:val="18"/>
                <w:highlight w:val="none"/>
              </w:rPr>
              <w:t xml:space="preserve">1</w:t>
            </w:r>
            <w:r>
              <w:rPr>
                <w:rFonts w:hint="eastAsia" w:ascii="Verdana" w:hAnsi="Verdana" w:cs="Verdana"/>
                <w:color w:val="000000"/>
                <w:sz w:val="18"/>
                <w:szCs w:val="18"/>
                <w:highlight w:val="none"/>
              </w:rPr>
              <w:t xml:space="preserve">.供电：220V AC，50/60 Hz；</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2</w:t>
            </w:r>
            <w:r>
              <w:rPr>
                <w:rFonts w:hint="eastAsia" w:ascii="Verdana" w:hAnsi="Verdana" w:cs="Verdana"/>
                <w:color w:val="000000"/>
                <w:sz w:val="18"/>
                <w:szCs w:val="18"/>
                <w:highlight w:val="none"/>
              </w:rPr>
              <w:t xml:space="preserve">.网络侧接口：1*GPON，用户侧接口：8*GE电口；</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3</w:t>
            </w:r>
            <w:r>
              <w:rPr>
                <w:rFonts w:hint="eastAsia" w:ascii="Verdana" w:hAnsi="Verdana" w:cs="Verdana"/>
                <w:color w:val="000000"/>
                <w:sz w:val="18"/>
                <w:szCs w:val="18"/>
                <w:highlight w:val="none"/>
              </w:rPr>
              <w:t xml:space="preserve">.防雷要求：GE电口：共模 6kV；AC 电源：共模 6kV；</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4</w:t>
            </w:r>
            <w:r>
              <w:rPr>
                <w:rFonts w:hint="eastAsia" w:ascii="Verdana" w:hAnsi="Verdana" w:cs="Verdana"/>
                <w:color w:val="000000"/>
                <w:sz w:val="18"/>
                <w:szCs w:val="18"/>
                <w:highlight w:val="none"/>
              </w:rPr>
              <w:t xml:space="preserve">.网络侧接口：接口类型：SC/UPC， Class B+</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遵循 ITU-T G.984.2；</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传输速率：下行速率 2.488Gbit/s，上行速率 1.244Gbit/s；</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5</w:t>
            </w:r>
            <w:r>
              <w:rPr>
                <w:rFonts w:hint="eastAsia" w:ascii="Verdana" w:hAnsi="Verdana" w:cs="Verdana"/>
                <w:color w:val="000000"/>
                <w:sz w:val="18"/>
                <w:szCs w:val="18"/>
                <w:highlight w:val="red"/>
              </w:rPr>
              <w:t xml:space="preserve">.▲</w:t>
            </w:r>
            <w:r>
              <w:rPr>
                <w:rFonts w:ascii="FangSong" w:hAnsi="FangSong" w:eastAsia="FangSong" w:cs="FangSong"/>
                <w:color w:val="000000"/>
                <w:sz w:val="22"/>
                <w:highlight w:val="red"/>
              </w:rPr>
              <w:t xml:space="preserve">为了保障网络安全性，主控板和单板主要业务处理芯片均为国产自研芯片（提供国家确定的认证机构出具的处于有效期内的带CMA标志检测报告并加盖投标人公章</w:t>
            </w:r>
            <w:r>
              <w:rPr>
                <w:rFonts w:hint="eastAsia" w:ascii="Verdana" w:hAnsi="Verdana" w:cs="Verdana"/>
                <w:color w:val="000000"/>
                <w:sz w:val="18"/>
                <w:szCs w:val="18"/>
                <w:highlight w:val="red"/>
              </w:rPr>
              <w:t xml:space="preserve">）</w:t>
            </w:r>
            <w:r>
              <w:rPr>
                <w:rFonts w:hint="eastAsia" w:ascii="Verdana" w:hAnsi="Verdana" w:cs="Verdana"/>
                <w:color w:val="000000"/>
                <w:sz w:val="18"/>
                <w:szCs w:val="18"/>
                <w:highlight w:val="none"/>
              </w:rPr>
              <w:t xml:space="preserve">。</w:t>
            </w:r>
            <w:r>
              <w:rPr>
                <w:sz w:val="22"/>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24口GPON ONU（外网）</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Verdana" w:hAnsi="Verdana" w:cs="Verdana"/>
                <w:color w:val="000000"/>
                <w:sz w:val="18"/>
                <w:szCs w:val="18"/>
                <w:highlight w:val="none"/>
              </w:rPr>
              <w:t xml:space="preserve">1</w:t>
            </w:r>
            <w:r>
              <w:rPr>
                <w:rFonts w:hint="eastAsia" w:ascii="Verdana" w:hAnsi="Verdana" w:cs="Verdana"/>
                <w:color w:val="000000"/>
                <w:sz w:val="18"/>
                <w:szCs w:val="18"/>
                <w:highlight w:val="none"/>
              </w:rPr>
              <w:t xml:space="preserve">.供电：220V AC，50/60 Hz；</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2</w:t>
            </w:r>
            <w:r>
              <w:rPr>
                <w:rFonts w:hint="eastAsia" w:ascii="Verdana" w:hAnsi="Verdana" w:cs="Verdana"/>
                <w:color w:val="000000"/>
                <w:sz w:val="18"/>
                <w:szCs w:val="18"/>
                <w:highlight w:val="none"/>
              </w:rPr>
              <w:t xml:space="preserve">.▲接口：</w:t>
            </w:r>
            <w:r>
              <w:rPr>
                <w:rFonts w:hint="eastAsia" w:ascii="Verdana" w:hAnsi="Verdana" w:cs="Verdana"/>
                <w:color w:val="000000"/>
                <w:sz w:val="18"/>
                <w:szCs w:val="18"/>
                <w:highlight w:val="red"/>
              </w:rPr>
              <w:t xml:space="preserve">上行GPON端口≥1（GPON模块≥1）</w:t>
            </w:r>
            <w:r>
              <w:rPr>
                <w:rFonts w:hint="eastAsia" w:ascii="Verdana" w:hAnsi="Verdana" w:cs="Verdana"/>
                <w:color w:val="000000"/>
                <w:sz w:val="18"/>
                <w:szCs w:val="18"/>
                <w:highlight w:val="none"/>
              </w:rPr>
              <w:t xml:space="preserve">，下行GE电接口≥24，下行POTS接口≥24（提供原厂白皮书或者（产品官网链接和截图）或者国家确定的认证机构出具的处于有效期内的检测报告并加盖投标人公章）；</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3</w:t>
            </w:r>
            <w:r>
              <w:rPr>
                <w:rFonts w:hint="eastAsia" w:ascii="Verdana" w:hAnsi="Verdana" w:cs="Verdana"/>
                <w:color w:val="000000"/>
                <w:sz w:val="18"/>
                <w:szCs w:val="18"/>
                <w:highlight w:val="none"/>
              </w:rPr>
              <w:t xml:space="preserve">.防雷要求：GE电口：共模 6kV；AC 电源：共模 6kV；</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4</w:t>
            </w:r>
            <w:r>
              <w:rPr>
                <w:rFonts w:hint="eastAsia" w:ascii="Verdana" w:hAnsi="Verdana" w:cs="Verdana"/>
                <w:color w:val="000000"/>
                <w:sz w:val="18"/>
                <w:szCs w:val="18"/>
                <w:highlight w:val="none"/>
              </w:rPr>
              <w:t xml:space="preserve">.网络侧接口：接口类型：SC/UPC， Class B+</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遵循 ITU-T G.984.2；</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传输速率：下行速率 2.488Gbit/s，上行速率 1.244Gbit/s；</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5</w:t>
            </w:r>
            <w:r>
              <w:rPr>
                <w:rFonts w:hint="eastAsia" w:ascii="Verdana" w:hAnsi="Verdana" w:cs="Verdana"/>
                <w:color w:val="000000"/>
                <w:sz w:val="18"/>
                <w:szCs w:val="18"/>
                <w:highlight w:val="none"/>
              </w:rPr>
              <w:t xml:space="preserve">.</w:t>
            </w:r>
            <w:r>
              <w:rPr>
                <w:rFonts w:hint="eastAsia" w:ascii="Verdana" w:hAnsi="Verdana" w:cs="Verdana"/>
                <w:color w:val="000000"/>
                <w:sz w:val="18"/>
                <w:szCs w:val="18"/>
                <w:highlight w:val="red"/>
              </w:rPr>
              <w:t xml:space="preserve">▲</w:t>
            </w:r>
            <w:r>
              <w:rPr>
                <w:rFonts w:ascii="FangSong" w:hAnsi="FangSong" w:eastAsia="FangSong" w:cs="FangSong"/>
                <w:color w:val="000000"/>
                <w:sz w:val="22"/>
                <w:highlight w:val="red"/>
              </w:rPr>
              <w:t xml:space="preserve">为了保障网络安全性，主控板和单板主要业务处理芯片均为国产自研芯片（提供国家确定的认证机构出具的处于有效期内的带CMA标志检测报告并加盖投标人公章</w:t>
            </w:r>
            <w:r>
              <w:rPr>
                <w:rFonts w:hint="eastAsia" w:ascii="Verdana" w:hAnsi="Verdana" w:cs="Verdana"/>
                <w:color w:val="000000"/>
                <w:sz w:val="18"/>
                <w:szCs w:val="18"/>
                <w:highlight w:val="red"/>
              </w:rPr>
              <w:t xml:space="preserve">）</w:t>
            </w:r>
            <w:r>
              <w:rPr>
                <w:rFonts w:hint="eastAsia" w:ascii="Verdana" w:hAnsi="Verdana" w:cs="Verdana"/>
                <w:color w:val="000000"/>
                <w:sz w:val="18"/>
                <w:szCs w:val="18"/>
                <w:highlight w:val="none"/>
              </w:rPr>
              <w:t xml:space="preserve">。</w:t>
            </w:r>
            <w:r>
              <w:rPr>
                <w:sz w:val="22"/>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24口GPON ONU（内网）</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Verdana" w:hAnsi="Verdana" w:cs="Verdana"/>
                <w:color w:val="000000"/>
                <w:sz w:val="18"/>
                <w:szCs w:val="18"/>
                <w:highlight w:val="none"/>
              </w:rPr>
              <w:t xml:space="preserve">1</w:t>
            </w:r>
            <w:r>
              <w:rPr>
                <w:rFonts w:hint="eastAsia" w:ascii="Verdana" w:hAnsi="Verdana" w:cs="Verdana"/>
                <w:color w:val="000000"/>
                <w:sz w:val="18"/>
                <w:szCs w:val="18"/>
                <w:highlight w:val="none"/>
              </w:rPr>
              <w:t xml:space="preserve">.供电：220V AC，50/60 Hz；</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2</w:t>
            </w:r>
            <w:r>
              <w:rPr>
                <w:rFonts w:hint="eastAsia" w:ascii="Verdana" w:hAnsi="Verdana" w:cs="Verdana"/>
                <w:color w:val="000000"/>
                <w:sz w:val="18"/>
                <w:szCs w:val="18"/>
                <w:highlight w:val="none"/>
              </w:rPr>
              <w:t xml:space="preserve">.▲接口：上行GPON端口≥2（GPON模块≥1），下行GE电接口≥24（提供原厂白皮书或者（产品官网链接和截图）或者第三方检测机构出具的检测报告并加盖投标人公章）；</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3</w:t>
            </w:r>
            <w:r>
              <w:rPr>
                <w:rFonts w:hint="eastAsia" w:ascii="Verdana" w:hAnsi="Verdana" w:cs="Verdana"/>
                <w:color w:val="000000"/>
                <w:sz w:val="18"/>
                <w:szCs w:val="18"/>
                <w:highlight w:val="none"/>
              </w:rPr>
              <w:t xml:space="preserve">.防雷要求：GE电口：共模 6kV；AC 电源：共模 6kV；</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4</w:t>
            </w:r>
            <w:r>
              <w:rPr>
                <w:rFonts w:hint="eastAsia" w:ascii="Verdana" w:hAnsi="Verdana" w:cs="Verdana"/>
                <w:color w:val="000000"/>
                <w:sz w:val="18"/>
                <w:szCs w:val="18"/>
                <w:highlight w:val="none"/>
              </w:rPr>
              <w:t xml:space="preserve">.网络侧接口：接口类型：SC/UPC， Class B+</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遵循 ITU-T G.984.2；</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传输速率：下行速率 2.488Gbit/s，上行速率 1.244Gbit/s；</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5</w:t>
            </w:r>
            <w:r>
              <w:rPr>
                <w:rFonts w:hint="eastAsia" w:ascii="Verdana" w:hAnsi="Verdana" w:cs="Verdana"/>
                <w:color w:val="000000"/>
                <w:sz w:val="18"/>
                <w:szCs w:val="18"/>
                <w:highlight w:val="none"/>
              </w:rPr>
              <w:t xml:space="preserve">.▲</w:t>
            </w:r>
            <w:r>
              <w:rPr>
                <w:rFonts w:ascii="FangSong" w:hAnsi="FangSong" w:eastAsia="FangSong" w:cs="FangSong"/>
                <w:color w:val="000000"/>
                <w:sz w:val="22"/>
                <w:highlight w:val="red"/>
              </w:rPr>
              <w:t xml:space="preserve">为了保障网络安全性，主控板和单板主要业务处理芯片均为国产自研芯片（</w:t>
            </w:r>
            <w:r>
              <w:rPr>
                <w:rFonts w:ascii="FangSong" w:hAnsi="FangSong" w:eastAsia="FangSong" w:cs="FangSong"/>
                <w:color w:val="000000"/>
                <w:sz w:val="22"/>
                <w:highlight w:val="red"/>
              </w:rPr>
              <w:t xml:space="preserve">提供国家确定的认证机构出具的处于有效期内的带CMA标志检测报告并加盖投标人公章</w:t>
            </w:r>
            <w:r>
              <w:rPr>
                <w:rFonts w:hint="eastAsia" w:ascii="Verdana" w:hAnsi="Verdana" w:cs="Verdana"/>
                <w:color w:val="000000"/>
                <w:sz w:val="18"/>
                <w:szCs w:val="18"/>
                <w:highlight w:val="red"/>
              </w:rPr>
              <w:t xml:space="preserve">）</w:t>
            </w:r>
            <w:r>
              <w:rPr>
                <w:rFonts w:hint="eastAsia" w:ascii="Verdana" w:hAnsi="Verdana" w:cs="Verdana"/>
                <w:color w:val="000000"/>
                <w:sz w:val="18"/>
                <w:szCs w:val="18"/>
                <w:highlight w:val="none"/>
              </w:rPr>
              <w:t xml:space="preserve">。</w:t>
            </w:r>
            <w:r>
              <w:rPr>
                <w:sz w:val="22"/>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8口XGSPON ONU（内网）</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Verdana" w:hAnsi="Verdana" w:cs="Verdana"/>
                <w:color w:val="000000"/>
                <w:sz w:val="18"/>
                <w:szCs w:val="18"/>
                <w:highlight w:val="none"/>
              </w:rPr>
              <w:t xml:space="preserve">1</w:t>
            </w:r>
            <w:r>
              <w:rPr>
                <w:rFonts w:hint="eastAsia" w:ascii="Verdana" w:hAnsi="Verdana" w:cs="Verdana"/>
                <w:color w:val="000000"/>
                <w:sz w:val="18"/>
                <w:szCs w:val="18"/>
                <w:highlight w:val="none"/>
              </w:rPr>
              <w:t xml:space="preserve">.供电：220V AC，50/60 Hz；</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2</w:t>
            </w:r>
            <w:r>
              <w:rPr>
                <w:rFonts w:hint="eastAsia" w:ascii="Verdana" w:hAnsi="Verdana" w:cs="Verdana"/>
                <w:color w:val="000000"/>
                <w:sz w:val="18"/>
                <w:szCs w:val="18"/>
                <w:highlight w:val="none"/>
              </w:rPr>
              <w:t xml:space="preserve">.网络侧接口：1*XGS-PON，用户侧接口：8*GE电口；</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3</w:t>
            </w:r>
            <w:r>
              <w:rPr>
                <w:rFonts w:hint="eastAsia" w:ascii="Verdana" w:hAnsi="Verdana" w:cs="Verdana"/>
                <w:color w:val="000000"/>
                <w:sz w:val="18"/>
                <w:szCs w:val="18"/>
                <w:highlight w:val="none"/>
              </w:rPr>
              <w:t xml:space="preserve">.防雷要求：GE电口：共模 6kV；AC 电源：共模 6kV；</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4</w:t>
            </w:r>
            <w:r>
              <w:rPr>
                <w:rFonts w:hint="eastAsia" w:ascii="Verdana" w:hAnsi="Verdana" w:cs="Verdana"/>
                <w:color w:val="000000"/>
                <w:sz w:val="18"/>
                <w:szCs w:val="18"/>
                <w:highlight w:val="none"/>
              </w:rPr>
              <w:t xml:space="preserve">.网络侧接口： 接口类型：SC/UPC, Class N1/N2</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遵循 G.9807.1 协议；</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传输速率：下行 9.953 Gbit/s，上行 9.953 Gbit/s；</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5</w:t>
            </w:r>
            <w:r>
              <w:rPr>
                <w:rFonts w:hint="eastAsia" w:ascii="Verdana" w:hAnsi="Verdana" w:cs="Verdana"/>
                <w:color w:val="000000"/>
                <w:sz w:val="18"/>
                <w:szCs w:val="18"/>
                <w:highlight w:val="none"/>
              </w:rPr>
              <w:t xml:space="preserve">.▲</w:t>
            </w:r>
            <w:r>
              <w:rPr>
                <w:rFonts w:ascii="FangSong" w:hAnsi="FangSong" w:eastAsia="FangSong" w:cs="FangSong"/>
                <w:color w:val="000000"/>
                <w:sz w:val="22"/>
                <w:highlight w:val="red"/>
              </w:rPr>
              <w:t xml:space="preserve">为了保障网络安全性，主控板和单板主要业务处理芯片均为国产自研芯片（提供国家确定的认证机构出具的处于有效期内的带CMA标志检测报告并加盖投标人公章</w:t>
            </w:r>
            <w:r>
              <w:rPr>
                <w:rFonts w:hint="eastAsia" w:ascii="Verdana" w:hAnsi="Verdana" w:cs="Verdana"/>
                <w:color w:val="000000"/>
                <w:sz w:val="18"/>
                <w:szCs w:val="18"/>
                <w:highlight w:val="red"/>
              </w:rPr>
              <w:t xml:space="preserve">）</w:t>
            </w:r>
            <w:r>
              <w:rPr>
                <w:rFonts w:hint="eastAsia" w:ascii="Verdana" w:hAnsi="Verdana" w:cs="Verdana"/>
                <w:color w:val="000000"/>
                <w:sz w:val="18"/>
                <w:szCs w:val="18"/>
                <w:highlight w:val="none"/>
              </w:rPr>
              <w:t xml:space="preserve">。</w:t>
            </w:r>
            <w:r>
              <w:rPr>
                <w:sz w:val="22"/>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8</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24口XGSPON ONU（内网）</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Verdana" w:hAnsi="Verdana" w:cs="Verdana"/>
                <w:color w:val="000000"/>
                <w:sz w:val="18"/>
                <w:szCs w:val="18"/>
                <w:highlight w:val="none"/>
              </w:rPr>
              <w:t xml:space="preserve">1</w:t>
            </w:r>
            <w:r>
              <w:rPr>
                <w:rFonts w:hint="eastAsia" w:ascii="Verdana" w:hAnsi="Verdana" w:cs="Verdana"/>
                <w:color w:val="000000"/>
                <w:sz w:val="18"/>
                <w:szCs w:val="18"/>
                <w:highlight w:val="none"/>
              </w:rPr>
              <w:t xml:space="preserve">.供电：220V AC，50/60 Hz；</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2</w:t>
            </w:r>
            <w:r>
              <w:rPr>
                <w:rFonts w:hint="eastAsia" w:ascii="Verdana" w:hAnsi="Verdana" w:cs="Verdana"/>
                <w:color w:val="000000"/>
                <w:sz w:val="18"/>
                <w:szCs w:val="18"/>
                <w:highlight w:val="none"/>
              </w:rPr>
              <w:t xml:space="preserve">.▲接口：上行XGSPON端口≥2（XGSPON模块≥1），下行GE电接口≥24（提供原厂白皮书或者（产品官网链接和截图）或者国家确定的认证机构出具的处于有效期内的检测报告并加盖投标人公章）；</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3</w:t>
            </w:r>
            <w:r>
              <w:rPr>
                <w:rFonts w:hint="eastAsia" w:ascii="Verdana" w:hAnsi="Verdana" w:cs="Verdana"/>
                <w:color w:val="000000"/>
                <w:sz w:val="18"/>
                <w:szCs w:val="18"/>
                <w:highlight w:val="none"/>
              </w:rPr>
              <w:t xml:space="preserve">.防雷要求：GE电口：共模 6kV；AC 电源：共模 6kV；</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4</w:t>
            </w:r>
            <w:r>
              <w:rPr>
                <w:rFonts w:hint="eastAsia" w:ascii="Verdana" w:hAnsi="Verdana" w:cs="Verdana"/>
                <w:color w:val="000000"/>
                <w:sz w:val="18"/>
                <w:szCs w:val="18"/>
                <w:highlight w:val="none"/>
              </w:rPr>
              <w:t xml:space="preserve">.网络侧接口： 接口类型：SC/UPC, Class N1/N2</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遵循 G.9807.1 协议；</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传输速率：下行 9.953 Gbit/s，上行 9.953 Gbit/s；</w:t>
            </w:r>
            <w:r>
              <w:rPr>
                <w:rFonts w:hint="eastAsia" w:ascii="Verdana" w:hAnsi="Verdana" w:cs="Verdana"/>
                <w:color w:val="000000"/>
                <w:sz w:val="18"/>
                <w:szCs w:val="18"/>
                <w:highlight w:val="none"/>
              </w:rPr>
              <w:br/>
            </w:r>
            <w:r>
              <w:rPr>
                <w:rFonts w:ascii="Verdana" w:hAnsi="Verdana" w:cs="Verdana"/>
                <w:color w:val="000000"/>
                <w:sz w:val="18"/>
                <w:szCs w:val="18"/>
                <w:highlight w:val="none"/>
              </w:rPr>
              <w:t xml:space="preserve">5</w:t>
            </w:r>
            <w:r>
              <w:rPr>
                <w:rFonts w:hint="eastAsia" w:ascii="Verdana" w:hAnsi="Verdana" w:cs="Verdana"/>
                <w:color w:val="000000"/>
                <w:sz w:val="18"/>
                <w:szCs w:val="18"/>
                <w:highlight w:val="none"/>
              </w:rPr>
              <w:t xml:space="preserve">.▲</w:t>
            </w:r>
            <w:r>
              <w:rPr>
                <w:rFonts w:ascii="FangSong" w:hAnsi="FangSong" w:eastAsia="FangSong" w:cs="FangSong"/>
                <w:color w:val="000000"/>
                <w:sz w:val="22"/>
                <w:highlight w:val="red"/>
              </w:rPr>
              <w:t xml:space="preserve">为了保障网络安全性，主控板和单板主要业务处理芯片均为国产自研芯片（提供国家确定的认证机构出具的处于有效期内的带CMA标志检测报告并加盖投标人公章</w:t>
            </w:r>
            <w:r>
              <w:rPr>
                <w:rFonts w:hint="eastAsia" w:ascii="Verdana" w:hAnsi="Verdana" w:cs="Verdana"/>
                <w:color w:val="000000"/>
                <w:sz w:val="18"/>
                <w:szCs w:val="18"/>
                <w:highlight w:val="red"/>
              </w:rPr>
              <w:t xml:space="preserve">）</w:t>
            </w:r>
            <w:r>
              <w:rPr>
                <w:rFonts w:hint="eastAsia" w:ascii="Verdana" w:hAnsi="Verdana" w:cs="Verdana"/>
                <w:color w:val="000000"/>
                <w:sz w:val="18"/>
                <w:szCs w:val="18"/>
                <w:highlight w:val="none"/>
              </w:rPr>
              <w:t xml:space="preserve">。</w:t>
            </w:r>
            <w:r>
              <w:rPr>
                <w:sz w:val="22"/>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9</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网管软件</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Verdana" w:hAnsi="Verdana" w:cs="Verdana"/>
                <w:color w:val="000000"/>
                <w:sz w:val="18"/>
                <w:szCs w:val="18"/>
                <w:highlight w:val="none"/>
              </w:rPr>
              <w:t xml:space="preserve">1.产品支持物理机及虚拟机部署，支持单节点、集群部署，支持集群任一节点出现故障后，业务不中断。并能支持异地灾备部署，主系统出现故障后自动切换到远端备份系统；</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2、★</w:t>
            </w:r>
            <w:r>
              <w:rPr>
                <w:rFonts w:ascii="FangSong" w:hAnsi="FangSong" w:eastAsia="FangSong" w:cs="FangSong"/>
                <w:color w:val="000000"/>
                <w:sz w:val="22"/>
                <w:highlight w:val="red"/>
              </w:rPr>
              <w:t xml:space="preserve">可实现与现有网管系统对接，纳管现有网络设备，实配ONU管理授权≥660（提供承诺函并加盖投标人公章</w:t>
            </w:r>
            <w:r>
              <w:rPr>
                <w:rFonts w:hint="eastAsia" w:ascii="Verdana" w:hAnsi="Verdana" w:cs="Verdana"/>
                <w:color w:val="000000"/>
                <w:sz w:val="18"/>
                <w:szCs w:val="18"/>
                <w:highlight w:val="red"/>
              </w:rPr>
              <w:t xml:space="preserve">）</w:t>
            </w:r>
            <w:r>
              <w:rPr>
                <w:rFonts w:hint="eastAsia" w:ascii="Verdana" w:hAnsi="Verdana" w:cs="Verdana"/>
                <w:color w:val="000000"/>
                <w:sz w:val="18"/>
                <w:szCs w:val="18"/>
                <w:highlight w:val="none"/>
              </w:rPr>
              <w:t xml:space="preserve">。</w:t>
            </w:r>
            <w:r>
              <w:rPr>
                <w:sz w:val="22"/>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10</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光模块</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万兆单模光模块</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11</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安全隔离与信息交换系统</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Verdana" w:hAnsi="Verdana" w:cs="Verdana"/>
                <w:color w:val="000000"/>
                <w:sz w:val="18"/>
                <w:szCs w:val="18"/>
                <w:highlight w:val="none"/>
              </w:rPr>
              <w:t xml:space="preserve">1.接口要求</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硬件形态：2U标准机架设备，整机配置双液晶屏 ；</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内网接口：设备配置接口数量：≥4个千兆口，1个管理口，1个HA口，6个千兆SFP插槽，2个万兆SFP+插槽，1个扩展槽位；</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外网接口：设备配置≥4个千兆电口，1个管理口，1个HA接口，6个千兆SFP插槽，2个万兆SFP+插槽，1个扩展槽位；</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配置：文件交换、FTP访问、数据库交换、邮件传输、安全浏览、安全传输、消息传输模块、视频传输和工控模块功能授权；</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2.系统要求</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▲内/外网主机系统分别具有独立console管理接口，而不是采用低安全的管理方式，如通过业务口管理或通过内网唯一管理接口完成全部管理等（提供产品实物照片证明并加盖投标人公章）；</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▲支持对访问安全隔离与信息交换系统的服务器、终端设备的进程进行安全检查，保障合规的服务器、终端设备才能通过系统传输数据（</w:t>
            </w:r>
            <w:r>
              <w:rPr>
                <w:rFonts w:hint="eastAsia" w:ascii="Verdana" w:hAnsi="Verdana" w:cs="Verdana"/>
                <w:color w:val="000000"/>
                <w:sz w:val="18"/>
                <w:szCs w:val="18"/>
                <w:highlight w:val="red"/>
              </w:rPr>
              <w:t xml:space="preserve">提供国家确定的认证机构出具的处于有效期内的CMA标志检测报告并加盖投标人公章</w:t>
            </w:r>
            <w:r>
              <w:rPr>
                <w:rFonts w:hint="eastAsia" w:ascii="Verdana" w:hAnsi="Verdana" w:cs="Verdana"/>
                <w:color w:val="000000"/>
                <w:sz w:val="18"/>
                <w:szCs w:val="18"/>
                <w:highlight w:val="none"/>
              </w:rPr>
              <w:t xml:space="preserve">）；</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3.攻击防护要求</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▲设备支持识别黑客扫描攻击、FTP攻击、TELNET攻击、SMTP攻击、特洛伊木马、WEB攻击等10种类型的网络攻击攻击，并对相关攻击进行阻断（</w:t>
            </w:r>
            <w:r>
              <w:rPr>
                <w:rFonts w:hint="eastAsia" w:ascii="Verdana" w:hAnsi="Verdana" w:cs="Verdana"/>
                <w:color w:val="000000"/>
                <w:sz w:val="18"/>
                <w:szCs w:val="18"/>
                <w:highlight w:val="red"/>
              </w:rPr>
              <w:t xml:space="preserve">提供国家确定的认证机构出具的处于有效期内的CMA标志检测报告并加盖投标人公章</w:t>
            </w:r>
            <w:r>
              <w:rPr>
                <w:rFonts w:hint="eastAsia" w:ascii="Verdana" w:hAnsi="Verdana" w:cs="Verdana"/>
                <w:color w:val="000000"/>
                <w:sz w:val="18"/>
                <w:szCs w:val="18"/>
                <w:highlight w:val="none"/>
              </w:rPr>
              <w:t xml:space="preserve">）；</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4.IPv6环境支持要求</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支持纯IPv6网络环境，能够在纯IPv6网络环境下正常工作；</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支持IPv4/IPv6双栈网络环境，能够在IPv4/IPv6双栈网络环境下正常工作；</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5.文件交换要求</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支持文件传输长度及MD5校验，并支持校验失败自动重传；</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支持文件格式特征过滤；并能提供文件类型判断工具以帮助用户识别不常见文件类型，判断工具支持的特征是可扩展的；</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▲支持IEC104协议传输，支持对APCI控制信息的识别过滤服务，提供遥脉、遥控、时钟同步等行为的深度解析服务：支持ITEM项级及ITEM内容检测，对于非法ITEM操作进行有效过滤。（</w:t>
            </w:r>
            <w:r>
              <w:rPr>
                <w:rFonts w:hint="eastAsia" w:ascii="Verdana" w:hAnsi="Verdana" w:cs="Verdana"/>
                <w:color w:val="000000"/>
                <w:sz w:val="18"/>
                <w:szCs w:val="18"/>
                <w:highlight w:val="none"/>
              </w:rPr>
            </w:r>
            <w:r>
              <w:rPr>
                <w:rFonts w:hint="eastAsia" w:ascii="Verdana" w:hAnsi="Verdana" w:cs="Verdana"/>
                <w:color w:val="000000"/>
                <w:sz w:val="18"/>
                <w:szCs w:val="18"/>
                <w:highlight w:val="red"/>
              </w:rPr>
              <w:t xml:space="preserve">提供国家确定的认证机构出具的处于有效期内的CMA标志检测报告并加盖投标人公章</w:t>
            </w:r>
            <w:r/>
            <w:r>
              <w:rPr>
                <w:rFonts w:hint="eastAsia" w:ascii="Verdana" w:hAnsi="Verdana" w:cs="Verdana"/>
                <w:color w:val="000000"/>
                <w:sz w:val="18"/>
                <w:szCs w:val="18"/>
                <w:highlight w:val="none"/>
              </w:rPr>
              <w:t xml:space="preserve">）；</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▲支持文件断点续传、增量传输、发送后删除、改名传输、延时传输等策略；支持文件传输长度及MD5校验，校验失败后可自动重传；支持文件格式特征过滤。（</w:t>
            </w:r>
            <w:r>
              <w:rPr>
                <w:rFonts w:hint="eastAsia" w:ascii="Verdana" w:hAnsi="Verdana" w:cs="Verdana"/>
                <w:color w:val="000000"/>
                <w:sz w:val="18"/>
                <w:szCs w:val="18"/>
                <w:highlight w:val="red"/>
              </w:rPr>
              <w:t xml:space="preserve">提供国家确定的认证机构出具的处于有效期内的CMA标志检测报告并加盖投标人公章</w:t>
            </w:r>
            <w:r>
              <w:rPr>
                <w:rFonts w:hint="eastAsia" w:ascii="Verdana" w:hAnsi="Verdana" w:cs="Verdana"/>
                <w:color w:val="000000"/>
                <w:sz w:val="18"/>
                <w:szCs w:val="18"/>
                <w:highlight w:val="none"/>
              </w:rPr>
              <w:t xml:space="preserve">）；</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6. 数据库同步要求</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支持病毒检测；支持Oracle、SQL Server、Sybase、Db2、MySQL等主流数据库；支持达梦、人大金仓、Gbase、神通数据库、博阳等主流国产数据库；</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可以以白名单、黑名单方式过滤SQL语句，白名单表示仅能转发指定SQL语句，黑名单表示不能转发指定SQL语句；</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支持数据库同步数据统计功能；</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7.视频传输模块要求</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支持SIP、GB35114、GB/T 28181、DB33、H.323、ONVIF、RTSP、国电B类接口等通用协议；</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支持协议扩展，新厂商的协议接入可在WEB界面修改配置文件即可；</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支持视频服务器认证，有效保证非法视频服务器不能接入用户的内部网络；</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支持多个视频厂商，如海康、大华、科达、中兴、迪威、宇视、贝尔、东方网力等协议；</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支持视频流媒体格式过滤，包括G.711、G.729、H.264、H.263、MP4、PS等；</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8.产品资质要求</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▲产品具有公安部安全与警用电子产品质量监测中心出具的测试报告（</w:t>
            </w:r>
            <w:r>
              <w:rPr>
                <w:rFonts w:hint="eastAsia" w:ascii="Verdana" w:hAnsi="Verdana" w:cs="Verdana"/>
                <w:color w:val="000000"/>
                <w:sz w:val="18"/>
                <w:szCs w:val="18"/>
                <w:highlight w:val="red"/>
              </w:rPr>
              <w:t xml:space="preserve">提供国家确定的认证机构出具的处于有效期内的CMA标志检测报告并加盖投标人公章</w:t>
            </w:r>
            <w:r>
              <w:rPr>
                <w:rFonts w:hint="eastAsia" w:ascii="Verdana" w:hAnsi="Verdana" w:cs="Verdana"/>
                <w:color w:val="000000"/>
                <w:sz w:val="18"/>
                <w:szCs w:val="18"/>
                <w:highlight w:val="none"/>
              </w:rPr>
              <w:t xml:space="preserve">）并加盖投标人公章，检测依据为GB/T 28181-2022标准；</w:t>
            </w:r>
            <w:r>
              <w:rPr>
                <w:rFonts w:hint="eastAsia" w:ascii="Verdana" w:hAnsi="Verdana" w:cs="Verdana"/>
                <w:color w:val="000000"/>
                <w:sz w:val="18"/>
                <w:szCs w:val="18"/>
                <w:highlight w:val="none"/>
              </w:rPr>
              <w:br/>
            </w:r>
            <w:r>
              <w:rPr>
                <w:rFonts w:hint="eastAsia" w:ascii="Verdana" w:hAnsi="Verdana" w:cs="Verdana"/>
                <w:color w:val="000000"/>
                <w:sz w:val="18"/>
                <w:szCs w:val="18"/>
                <w:highlight w:val="none"/>
              </w:rPr>
              <w:t xml:space="preserve">▲产品具有公安部安全与警用电子产品质量监测中心出具的测试报告（</w:t>
            </w:r>
            <w:r>
              <w:rPr>
                <w:rFonts w:hint="eastAsia" w:ascii="Verdana" w:hAnsi="Verdana" w:cs="Verdana"/>
                <w:color w:val="000000"/>
                <w:sz w:val="18"/>
                <w:szCs w:val="18"/>
                <w:highlight w:val="red"/>
              </w:rPr>
              <w:t xml:space="preserve">提供国家确定的认证机构出具的处于有效期内的CMA标志检测报告并加盖投标人公章</w:t>
            </w:r>
            <w:r>
              <w:rPr>
                <w:rFonts w:hint="eastAsia" w:ascii="Verdana" w:hAnsi="Verdana" w:cs="Verdana"/>
                <w:color w:val="000000"/>
                <w:sz w:val="18"/>
                <w:szCs w:val="18"/>
                <w:highlight w:val="none"/>
              </w:rPr>
              <w:t xml:space="preserve">）并加盖投标人公章，检测依据为GB 35114-2017标准。</w:t>
            </w:r>
            <w:r>
              <w:rPr>
                <w:sz w:val="22"/>
              </w:rPr>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8505" w:type="dxa"/>
            <w:vAlign w:val="center"/>
            <w:textDirection w:val="lrTb"/>
            <w:noWrap w:val="false"/>
          </w:tcPr>
          <w:p>
            <w:pPr>
              <w:pStyle w:val="922"/>
              <w:jc w:val="left"/>
              <w:widowControl/>
              <w:rPr>
                <w:rFonts w:ascii="Verdana" w:hAnsi="Verdana"/>
                <w:sz w:val="18"/>
                <w:szCs w:val="18"/>
                <w:highlight w:val="none"/>
              </w:rPr>
            </w:pPr>
            <w:r>
              <w:rPr>
                <w:rFonts w:hint="eastAsia" w:ascii="Verdana" w:hAnsi="Verdana" w:cs="Verdana"/>
                <w:color w:val="000000"/>
                <w:sz w:val="18"/>
                <w:szCs w:val="18"/>
                <w:highlight w:val="none"/>
              </w:rPr>
              <w:t xml:space="preserve">二、综合布线系统</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ODN（内网）</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SC分光器2分16 </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ODN（外网）</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SC分光器1分16 </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双口信息面板</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1、86型面板，含六类模块，适合于网络模块的快速安装；</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2、流畅的线条设计、清晰的棱角；</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3、要求采用优质工程PC料、并添加阻燃材料、确保高强度及安全性；</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4、要求具有显明的标签设计、便于管理；</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5、灵活而又独特的语音、数据互换设计，方便用户装卸更换；</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6、要求具有严谨的生产工艺，确保与模块配合紧密、严丝合缝。</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单口信息面板</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1、86型面板，含六类模块，适合于网络模块的快速安装；</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2、流畅的线条设计、清晰的棱角；</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3、要求采用优质工程PC料、并添加阻燃材料、确保高强度及安全性；</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4、要求具有显明的标签设计、便于管理；</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5、灵活而又独特的语音、数据互换设计，方便用户装卸更换；</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6、要求具有严谨的生产工艺，确保与模块配合紧密、严丝合缝。</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48芯光纤</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1、要求采用优质纤芯，误码率低、衰减小；</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2、护套：采用阻燃性能良好的聚氯乙烯护套材料；阻燃或不延燃外护套，提供良好的安全保护；</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3、光纤的几何尺寸一致性好；</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4、多股高模量防纶纱周边加强芳族聚酰胺强力层抗冲击；</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5、中央绝缘强力结构，非刚性，抗拉伸力强，具有优越的机械性能与传输性能，高低温附加衰减小。</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12芯光纤</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1、要求采用优质纤芯，误码率低、衰减小；</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2、护套：采用阻燃性能良好的聚氯乙烯护套材料；阻燃或不延燃外护套，提供良好的安全保护；</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3、光纤的几何尺寸一致性好；</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4、多股高模量防纶纱周边加强芳族聚酰胺强力层抗冲击；</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5、中央绝缘强力结构，非刚性，抗拉伸力强，具有优越的机械性能与传输性能，高低温附加衰减小。</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2芯皮线</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1、要求采用优质纤芯，误码率低、衰减小；</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2、护套：采用阻燃性能良好的聚氯乙烯护套材料；阻燃或不延燃外护套，提供良好的安全保护；</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3、光纤的几何尺寸一致性好；</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4、多股高模量防纶纱周边加强芳族聚酰胺强力层抗冲击；</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5、中央绝缘强力结构，非刚性，抗拉伸力强，具有优越的机械性能与传输性能，高低温附加衰减小。</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8</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六类网线</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内导体有裸铜线；</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铜线内导体应符合GB/T 3953-1983规定的TR型软圆铜线性能要求； 结构类型有实心聚乙烯绝缘、聚全氟乙丙烯加聚乙烯绝缘，其中聚全氟乙丙烯应符合HG/T 2904-1997要求；聚乙烯应符合YD/T897.1-1997中4.2.2规定要求；LSZH 护套</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参考标准：ANSI/TIA 568C &amp;YD/T1019；</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应用：用于10/100/1000 Base-T 等网络布线系统，满足标准要求；</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电压等级：30V。</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9</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电源线</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RVV2*2.5</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10</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光跳线</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SC-SC,任一插头通过标准适配器与标准插头的插入损耗≤0.5dB（含重复性）；回波损耗＞45dB。</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11</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尾纤</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SC端口</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rFonts w:ascii="Verdana" w:hAnsi="Verdana" w:cs="Verdana"/>
                <w:color w:val="000000"/>
                <w:sz w:val="18"/>
                <w:szCs w:val="18"/>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熔接</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光纤熔接</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rFonts w:ascii="Verdana" w:hAnsi="Verdana" w:cs="Verdana"/>
                <w:color w:val="000000"/>
                <w:sz w:val="18"/>
                <w:szCs w:val="18"/>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光纤终端盒</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6芯光纤终端盒</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rFonts w:ascii="Verdana" w:hAnsi="Verdana" w:cs="Verdana"/>
                <w:color w:val="000000"/>
                <w:sz w:val="18"/>
                <w:szCs w:val="18"/>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弱电桥架</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100*100MM 镀锌桥架</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rFonts w:ascii="Verdana" w:hAnsi="Verdana" w:cs="Verdana"/>
                <w:color w:val="000000"/>
                <w:sz w:val="18"/>
                <w:szCs w:val="18"/>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PVC25管</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PVC25</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rFonts w:ascii="Verdana" w:hAnsi="Verdana" w:cs="Verdana"/>
                <w:color w:val="000000"/>
                <w:sz w:val="18"/>
                <w:szCs w:val="18"/>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JDG25管</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JDG25</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rFonts w:ascii="Verdana" w:hAnsi="Verdana" w:cs="Verdana"/>
                <w:color w:val="000000"/>
                <w:sz w:val="18"/>
                <w:szCs w:val="18"/>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弱电箱</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500*450*120，含电气元器件</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rFonts w:ascii="Verdana" w:hAnsi="Verdana" w:cs="Verdana"/>
                <w:color w:val="000000"/>
                <w:sz w:val="18"/>
                <w:szCs w:val="18"/>
                <w:highlight w:val="none"/>
              </w:rPr>
              <w:t xml:space="preserve">8</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18U标准机柜</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材质：冷轧钢板</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rFonts w:ascii="Verdana" w:hAnsi="Verdana" w:cs="Verdana"/>
                <w:color w:val="000000"/>
                <w:sz w:val="18"/>
                <w:szCs w:val="18"/>
                <w:highlight w:val="none"/>
              </w:rPr>
              <w:t xml:space="preserve">9</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42U标准机柜</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材质：冷轧钢板</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20</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72芯光纤配线架</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1、要求使用高精密度陶瓷插芯，要求耐拔插次数达千次以上；</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2、精密研磨并全数检测，确保性能优良；</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3、u 9/125um 光纤跳线、尾纤，符合TIA/EIA-568.2-D、ISO/IEC 11801 标准；</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4、要求采用高精度氧化锆和高磨光磷青铜套管，确保良好的物理承接力和插接能力；</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5、要求由高精度研磨机研磨及表面上光，确保高回波损耗，低插入损耗；</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6、要求环境温度变化时性能保持稳定；</w:t>
            </w:r>
            <w:r>
              <w:rPr>
                <w:rFonts w:hint="eastAsia" w:ascii="Verdana" w:hAnsi="Verdana" w:cs="Verdana"/>
                <w:color w:val="000000"/>
                <w:sz w:val="18"/>
                <w:szCs w:val="18"/>
                <w:highlight w:val="none"/>
              </w:rPr>
              <w:br w:type="textWrapping" w:clear="all"/>
            </w:r>
            <w:r>
              <w:rPr>
                <w:rFonts w:hint="eastAsia" w:ascii="Verdana" w:hAnsi="Verdana" w:cs="Verdana"/>
                <w:color w:val="000000"/>
                <w:sz w:val="18"/>
                <w:szCs w:val="18"/>
                <w:highlight w:val="none"/>
              </w:rPr>
              <w:t xml:space="preserve">7、要求提供多种接头，分别有SC 、ST 、FC 、LC 、MU 、MT-RJ 等，用于光纤数据传输和通信系统。</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21</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光缆接头盒</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48芯光缆接头盒</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2</w:t>
            </w:r>
            <w:r>
              <w:rPr>
                <w:rFonts w:ascii="Verdana" w:hAnsi="Verdana" w:cs="Verdana"/>
                <w:color w:val="000000"/>
                <w:sz w:val="18"/>
                <w:szCs w:val="18"/>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辅材</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含86盒、金属软管等</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三</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驻场服务</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一年人员驻场服务</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四</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集成服务</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center"/>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要求提供系统集成、安装、调试、布线、授权等服务</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五</w:t>
            </w:r>
            <w:r>
              <w:rPr>
                <w:highlight w:val="none"/>
              </w:rPr>
            </w:r>
            <w:r/>
          </w:p>
        </w:tc>
        <w:tc>
          <w:tcPr>
            <w:tcBorders>
              <w:top w:val="single" w:color="000000" w:sz="4" w:space="0"/>
              <w:left w:val="single" w:color="000000" w:sz="4" w:space="0"/>
              <w:bottom w:val="single" w:color="000000" w:sz="4" w:space="0"/>
              <w:right w:val="single" w:color="000000" w:sz="4" w:space="0"/>
            </w:tcBorders>
            <w:tcW w:w="1598" w:type="dxa"/>
            <w:vAlign w:val="bottom"/>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楼间互联光纤</w:t>
            </w:r>
            <w:r>
              <w:rPr>
                <w:highlight w:val="none"/>
              </w:rPr>
            </w:r>
            <w:r/>
          </w:p>
        </w:tc>
        <w:tc>
          <w:tcPr>
            <w:tcBorders>
              <w:top w:val="single" w:color="000000" w:sz="4" w:space="0"/>
              <w:left w:val="single" w:color="000000" w:sz="4" w:space="0"/>
              <w:bottom w:val="single" w:color="000000" w:sz="4" w:space="0"/>
              <w:right w:val="single" w:color="000000" w:sz="4" w:space="0"/>
            </w:tcBorders>
            <w:tcW w:w="5458" w:type="dxa"/>
            <w:vAlign w:val="bottom"/>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用于连通院内网络光纤</w:t>
            </w:r>
            <w:r>
              <w:rPr>
                <w:highlight w:val="none"/>
              </w:rPr>
            </w:r>
            <w:r/>
          </w:p>
        </w:tc>
      </w:tr>
    </w:tbl>
    <w:p>
      <w:pPr>
        <w:pStyle w:val="922"/>
        <w:ind w:firstLine="480"/>
        <w:widowControl/>
        <w:rPr>
          <w:rFonts w:hint="eastAsia"/>
          <w:sz w:val="24"/>
          <w:highlight w:val="none"/>
        </w:rPr>
      </w:pPr>
      <w:r>
        <w:rPr>
          <w:rFonts w:hint="eastAsia"/>
          <w:sz w:val="24"/>
          <w:highlight w:val="none"/>
        </w:rPr>
      </w:r>
      <w:r>
        <w:rPr>
          <w:highlight w:val="none"/>
        </w:rPr>
      </w:r>
      <w:r/>
    </w:p>
    <w:p>
      <w:pPr>
        <w:pStyle w:val="922"/>
        <w:ind w:firstLine="480"/>
        <w:widowControl/>
        <w:rPr>
          <w:sz w:val="24"/>
          <w:highlight w:val="none"/>
        </w:rPr>
      </w:pPr>
      <w:r>
        <w:rPr>
          <w:sz w:val="24"/>
          <w:highlight w:val="none"/>
        </w:rPr>
        <w:t xml:space="preserve">2.2</w:t>
      </w:r>
      <w:r>
        <w:rPr>
          <w:rFonts w:hint="eastAsia"/>
          <w:sz w:val="24"/>
          <w:highlight w:val="none"/>
        </w:rPr>
        <w:t xml:space="preserve">产品清单</w:t>
      </w:r>
      <w:r>
        <w:rPr>
          <w:highlight w:val="none"/>
        </w:rPr>
      </w:r>
      <w:r/>
    </w:p>
    <w:tbl>
      <w:tblPr>
        <w:tblW w:w="0" w:type="auto"/>
        <w:tblInd w:w="5" w:type="dxa"/>
        <w:tblLayout w:type="fixed"/>
        <w:tblCellMar>
          <w:left w:w="108" w:type="dxa"/>
          <w:top w:w="0" w:type="dxa"/>
          <w:right w:w="108" w:type="dxa"/>
          <w:bottom w:w="0" w:type="dxa"/>
        </w:tblCellMar>
        <w:tblLook w:val="04A0" w:firstRow="1" w:lastRow="0" w:firstColumn="1" w:lastColumn="0" w:noHBand="0" w:noVBand="1"/>
      </w:tblPr>
      <w:tblGrid>
        <w:gridCol w:w="2375"/>
        <w:gridCol w:w="4172"/>
        <w:gridCol w:w="1132"/>
        <w:gridCol w:w="826"/>
      </w:tblGrid>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项目名称</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数量</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单位</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一、全光网络系统</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sz w:val="18"/>
                <w:szCs w:val="18"/>
                <w:highlight w:val="none"/>
              </w:rPr>
            </w:pPr>
            <w:r>
              <w:rPr>
                <w:rFonts w:ascii="Verdana" w:hAnsi="Verdana"/>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sz w:val="18"/>
                <w:szCs w:val="18"/>
                <w:highlight w:val="none"/>
              </w:rPr>
            </w:pPr>
            <w:r>
              <w:rPr>
                <w:rFonts w:ascii="Verdana" w:hAnsi="Verdana"/>
                <w:sz w:val="18"/>
                <w:szCs w:val="18"/>
                <w:highlight w:val="none"/>
              </w:rPr>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OLT（光线路终端）（核心设备）</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台</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4口GPON ONU（外网）</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33</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台</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4口GPON ONU（内网）</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210</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台</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8口GPON ONU（内网）</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320</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台</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24口GPON ONU（外网）</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13</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台</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24口GPON ONU（内网）</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台</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8口XGSPON ONU（内网）</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34</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台</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8</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24口XGSPON ONU（内网）</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43</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台</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9</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red"/>
              </w:rPr>
              <w:t xml:space="preserve">网管软件</w:t>
            </w:r>
            <w:r>
              <w:rPr>
                <w:highlight w:val="red"/>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red"/>
              </w:rPr>
            </w:pPr>
            <w:r>
              <w:rPr>
                <w:rFonts w:hint="eastAsia" w:ascii="Verdana" w:hAnsi="Verdana" w:cs="Verdana"/>
                <w:color w:val="000000"/>
                <w:sz w:val="18"/>
                <w:szCs w:val="18"/>
                <w:highlight w:val="red"/>
              </w:rPr>
              <w:t xml:space="preserve">项</w:t>
            </w:r>
            <w:r>
              <w:rPr>
                <w:highlight w:val="red"/>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10</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光模块</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12</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块</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11</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安全隔离与信息交换系统</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套</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二、综合布线系统</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sz w:val="18"/>
                <w:szCs w:val="18"/>
                <w:highlight w:val="none"/>
              </w:rPr>
            </w:pPr>
            <w:r>
              <w:rPr>
                <w:rFonts w:ascii="Verdana" w:hAnsi="Verdana"/>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sz w:val="18"/>
                <w:szCs w:val="18"/>
                <w:highlight w:val="none"/>
              </w:rPr>
            </w:pPr>
            <w:r>
              <w:rPr>
                <w:rFonts w:ascii="Verdana" w:hAnsi="Verdana"/>
                <w:sz w:val="18"/>
                <w:szCs w:val="18"/>
                <w:highlight w:val="none"/>
              </w:rPr>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ODN（内网）</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47</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台</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ODN（外网）</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台</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双口信息面板</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350</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个</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单口信息面板</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214</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个</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48芯光纤</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150</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米</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12芯光纤</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200</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米</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2芯皮线</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45500</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米</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8</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六类网线</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7500</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米</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9</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电源线</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7000</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米</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10</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光跳线</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1211</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根</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11</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尾纤</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3939</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根</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12</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熔接</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3939</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芯</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rFonts w:ascii="Verdana" w:hAnsi="Verdana" w:cs="Verdana"/>
                <w:color w:val="000000"/>
                <w:sz w:val="18"/>
                <w:szCs w:val="18"/>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光纤终端盒</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402</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个</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rFonts w:ascii="Verdana" w:hAnsi="Verdana" w:cs="Verdana"/>
                <w:color w:val="000000"/>
                <w:sz w:val="18"/>
                <w:szCs w:val="18"/>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弱电桥架</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2600</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米</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rFonts w:ascii="Verdana" w:hAnsi="Verdana" w:cs="Verdana"/>
                <w:color w:val="000000"/>
                <w:sz w:val="18"/>
                <w:szCs w:val="18"/>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PVC25管</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10000</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米</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rFonts w:ascii="Verdana" w:hAnsi="Verdana" w:cs="Verdana"/>
                <w:color w:val="000000"/>
                <w:sz w:val="18"/>
                <w:szCs w:val="18"/>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JDG25管</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2600</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米</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rFonts w:ascii="Verdana" w:hAnsi="Verdana" w:cs="Verdana"/>
                <w:color w:val="000000"/>
                <w:sz w:val="18"/>
                <w:szCs w:val="18"/>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弱电箱</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402</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个</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rFonts w:ascii="Verdana" w:hAnsi="Verdana" w:cs="Verdana"/>
                <w:color w:val="000000"/>
                <w:sz w:val="18"/>
                <w:szCs w:val="18"/>
                <w:highlight w:val="none"/>
              </w:rPr>
              <w:t xml:space="preserve">8</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18U标准机柜</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13</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台</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rFonts w:ascii="Verdana" w:hAnsi="Verdana" w:cs="Verdana"/>
                <w:color w:val="000000"/>
                <w:sz w:val="18"/>
                <w:szCs w:val="18"/>
                <w:highlight w:val="none"/>
              </w:rPr>
              <w:t xml:space="preserve">9</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42U标准机柜</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台</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20</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72芯光纤配线架</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39</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个</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21</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光缆接头盒</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个</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22</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辅材</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批</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三</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驻场服务</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项</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四</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集成服务</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项</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237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五</w:t>
            </w:r>
            <w:r>
              <w:rPr>
                <w:highlight w:val="none"/>
              </w:rPr>
            </w:r>
            <w:r/>
          </w:p>
        </w:tc>
        <w:tc>
          <w:tcPr>
            <w:tcBorders>
              <w:top w:val="single" w:color="000000" w:sz="4" w:space="0"/>
              <w:left w:val="single" w:color="000000" w:sz="4" w:space="0"/>
              <w:bottom w:val="single" w:color="000000" w:sz="4" w:space="0"/>
              <w:right w:val="single" w:color="000000" w:sz="4" w:space="0"/>
            </w:tcBorders>
            <w:tcW w:w="417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楼间互联光纤</w:t>
            </w:r>
            <w:r>
              <w:rPr>
                <w:highlight w:val="none"/>
              </w:rPr>
            </w:r>
            <w:r/>
          </w:p>
        </w:tc>
        <w:tc>
          <w:tcPr>
            <w:tcBorders>
              <w:top w:val="single" w:color="000000" w:sz="4" w:space="0"/>
              <w:left w:val="single" w:color="000000" w:sz="4" w:space="0"/>
              <w:bottom w:val="single" w:color="000000" w:sz="4" w:space="0"/>
              <w:right w:val="single" w:color="000000" w:sz="4" w:space="0"/>
            </w:tcBorders>
            <w:tcW w:w="1132"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826"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项</w:t>
            </w:r>
            <w:r>
              <w:rPr>
                <w:highlight w:val="none"/>
              </w:rPr>
            </w:r>
            <w:r/>
          </w:p>
        </w:tc>
      </w:tr>
    </w:tbl>
    <w:p>
      <w:pPr>
        <w:pStyle w:val="922"/>
        <w:ind w:firstLine="480"/>
        <w:widowControl/>
        <w:rPr>
          <w:rFonts w:hint="eastAsia"/>
          <w:sz w:val="24"/>
          <w:highlight w:val="none"/>
        </w:rPr>
      </w:pPr>
      <w:r>
        <w:rPr>
          <w:rFonts w:hint="eastAsia"/>
          <w:sz w:val="24"/>
          <w:highlight w:val="none"/>
        </w:rPr>
      </w:r>
      <w:r>
        <w:rPr>
          <w:highlight w:val="none"/>
        </w:rPr>
      </w:r>
      <w:r/>
    </w:p>
    <w:p>
      <w:pPr>
        <w:pStyle w:val="922"/>
        <w:ind w:firstLine="420"/>
        <w:widowControl/>
        <w:rPr>
          <w:rFonts w:hint="eastAsia"/>
          <w:sz w:val="24"/>
          <w:highlight w:val="none"/>
        </w:rPr>
      </w:pPr>
      <w:r>
        <w:rPr>
          <w:sz w:val="24"/>
          <w:highlight w:val="none"/>
        </w:rPr>
        <w:t xml:space="preserve">2.3采购标的需满足</w:t>
      </w:r>
      <w:r>
        <w:rPr>
          <w:rFonts w:hint="eastAsia"/>
          <w:sz w:val="24"/>
          <w:highlight w:val="none"/>
        </w:rPr>
        <w:t xml:space="preserve">实施</w:t>
      </w:r>
      <w:r>
        <w:rPr>
          <w:sz w:val="24"/>
          <w:highlight w:val="none"/>
        </w:rPr>
        <w:t xml:space="preserve">要求</w:t>
      </w:r>
      <w:r>
        <w:rPr>
          <w:highlight w:val="none"/>
        </w:rPr>
      </w:r>
      <w:r/>
    </w:p>
    <w:p>
      <w:pPr>
        <w:pStyle w:val="922"/>
        <w:ind w:firstLine="420"/>
        <w:rPr>
          <w:sz w:val="24"/>
          <w:highlight w:val="none"/>
        </w:rPr>
      </w:pPr>
      <w:r>
        <w:rPr>
          <w:rFonts w:hint="eastAsia"/>
          <w:sz w:val="24"/>
          <w:highlight w:val="none"/>
        </w:rPr>
        <w:t xml:space="preserve">2</w:t>
      </w:r>
      <w:r>
        <w:rPr>
          <w:sz w:val="24"/>
          <w:highlight w:val="none"/>
        </w:rPr>
        <w:t xml:space="preserve">.3.1</w:t>
      </w:r>
      <w:r>
        <w:rPr>
          <w:rFonts w:hint="eastAsia"/>
          <w:sz w:val="24"/>
          <w:highlight w:val="none"/>
        </w:rPr>
        <w:t xml:space="preserve">实施工期：合同签订后3个月内完成全部项目建设。</w:t>
      </w:r>
      <w:r>
        <w:rPr>
          <w:highlight w:val="none"/>
        </w:rPr>
      </w:r>
      <w:r/>
    </w:p>
    <w:p>
      <w:pPr>
        <w:pStyle w:val="922"/>
        <w:ind w:firstLine="420"/>
        <w:rPr>
          <w:sz w:val="24"/>
          <w:highlight w:val="none"/>
        </w:rPr>
      </w:pPr>
      <w:r>
        <w:rPr>
          <w:rFonts w:hint="eastAsia"/>
          <w:sz w:val="24"/>
          <w:highlight w:val="none"/>
        </w:rPr>
        <w:t xml:space="preserve">2</w:t>
      </w:r>
      <w:r>
        <w:rPr>
          <w:sz w:val="24"/>
          <w:highlight w:val="none"/>
        </w:rPr>
        <w:t xml:space="preserve">.3.2</w:t>
      </w:r>
      <w:r>
        <w:rPr>
          <w:rFonts w:hint="eastAsia"/>
          <w:sz w:val="24"/>
          <w:highlight w:val="none"/>
        </w:rPr>
        <w:t xml:space="preserve">提供项目详尽的实施方案和进度表。</w:t>
      </w:r>
      <w:r>
        <w:rPr>
          <w:highlight w:val="none"/>
        </w:rPr>
      </w:r>
      <w:r/>
    </w:p>
    <w:p>
      <w:pPr>
        <w:pStyle w:val="922"/>
        <w:ind w:firstLine="420"/>
        <w:rPr>
          <w:sz w:val="24"/>
          <w:highlight w:val="none"/>
        </w:rPr>
      </w:pPr>
      <w:r>
        <w:rPr>
          <w:sz w:val="24"/>
          <w:highlight w:val="none"/>
        </w:rPr>
        <w:t xml:space="preserve">2.3.2.1.</w:t>
      </w:r>
      <w:r>
        <w:rPr>
          <w:rFonts w:hint="eastAsia"/>
          <w:sz w:val="24"/>
          <w:highlight w:val="none"/>
        </w:rPr>
        <w:t xml:space="preserve">组织保障安排：成立领导小组，领导小组中的责任分工等。 </w:t>
      </w:r>
      <w:r>
        <w:rPr>
          <w:highlight w:val="none"/>
        </w:rPr>
      </w:r>
      <w:r/>
    </w:p>
    <w:p>
      <w:pPr>
        <w:pStyle w:val="922"/>
        <w:ind w:firstLine="420"/>
        <w:rPr>
          <w:sz w:val="24"/>
          <w:highlight w:val="none"/>
        </w:rPr>
      </w:pPr>
      <w:r>
        <w:rPr>
          <w:sz w:val="24"/>
          <w:highlight w:val="none"/>
        </w:rPr>
        <w:t xml:space="preserve">2.3.2.2.</w:t>
      </w:r>
      <w:r>
        <w:rPr>
          <w:rFonts w:hint="eastAsia"/>
          <w:sz w:val="24"/>
          <w:highlight w:val="none"/>
        </w:rPr>
        <w:t xml:space="preserve">制定具体的实施流程、 实施内容。 </w:t>
      </w:r>
      <w:r>
        <w:rPr>
          <w:highlight w:val="none"/>
        </w:rPr>
      </w:r>
      <w:r/>
    </w:p>
    <w:p>
      <w:pPr>
        <w:pStyle w:val="922"/>
        <w:ind w:firstLine="420"/>
        <w:rPr>
          <w:sz w:val="24"/>
          <w:highlight w:val="none"/>
        </w:rPr>
      </w:pPr>
      <w:r>
        <w:rPr>
          <w:sz w:val="24"/>
          <w:highlight w:val="none"/>
        </w:rPr>
        <w:t xml:space="preserve">2.3.2.3.</w:t>
      </w:r>
      <w:r>
        <w:rPr>
          <w:rFonts w:hint="eastAsia"/>
          <w:sz w:val="24"/>
          <w:highlight w:val="none"/>
        </w:rPr>
        <w:t xml:space="preserve">需在项目实施方案中描述具体的实施团队的组成、工作内容、投入人员、项目进程表及采购人的配合等内容。 </w:t>
      </w:r>
      <w:r>
        <w:rPr>
          <w:highlight w:val="none"/>
        </w:rPr>
      </w:r>
      <w:r/>
    </w:p>
    <w:p>
      <w:pPr>
        <w:pStyle w:val="922"/>
        <w:ind w:firstLine="420"/>
        <w:rPr>
          <w:sz w:val="24"/>
          <w:highlight w:val="none"/>
        </w:rPr>
      </w:pPr>
      <w:r>
        <w:rPr>
          <w:sz w:val="24"/>
          <w:highlight w:val="none"/>
        </w:rPr>
        <w:t xml:space="preserve">2.3.2.4</w:t>
      </w:r>
      <w:r>
        <w:rPr>
          <w:rFonts w:hint="eastAsia"/>
          <w:sz w:val="24"/>
          <w:highlight w:val="none"/>
        </w:rPr>
        <w:t xml:space="preserve">.本项目由原厂技术人员完成本项目安装及实施培训工作。</w:t>
      </w:r>
      <w:r>
        <w:rPr>
          <w:highlight w:val="none"/>
        </w:rPr>
      </w:r>
      <w:r/>
    </w:p>
    <w:p>
      <w:pPr>
        <w:pStyle w:val="922"/>
        <w:ind w:firstLine="480"/>
        <w:widowControl/>
        <w:rPr>
          <w:rFonts w:hint="eastAsia"/>
          <w:sz w:val="24"/>
          <w:highlight w:val="none"/>
        </w:rPr>
      </w:pPr>
      <w:r>
        <w:rPr>
          <w:sz w:val="24"/>
          <w:highlight w:val="none"/>
        </w:rPr>
        <w:t xml:space="preserve">2.3.2.5.</w:t>
      </w:r>
      <w:r>
        <w:rPr>
          <w:rFonts w:hint="eastAsia"/>
          <w:sz w:val="24"/>
          <w:highlight w:val="none"/>
        </w:rPr>
        <w:t xml:space="preserve">中标供应商承担本项目采购软件的培训工作，对后续管理人员进行培训，协助用户做好维护服务，保证设备的正常运行等所有工作内容。</w:t>
      </w:r>
      <w:r>
        <w:rPr>
          <w:highlight w:val="none"/>
        </w:rPr>
      </w:r>
      <w:r/>
    </w:p>
    <w:p>
      <w:pPr>
        <w:pStyle w:val="922"/>
        <w:ind w:firstLine="480"/>
        <w:widowControl/>
        <w:rPr>
          <w:rFonts w:hint="eastAsia"/>
          <w:sz w:val="24"/>
          <w:highlight w:val="none"/>
        </w:rPr>
      </w:pPr>
      <w:r>
        <w:rPr>
          <w:sz w:val="24"/>
          <w:highlight w:val="none"/>
        </w:rPr>
        <w:t xml:space="preserve">2.4采购标的的</w:t>
      </w:r>
      <w:r>
        <w:rPr>
          <w:rFonts w:hint="eastAsia"/>
          <w:sz w:val="24"/>
          <w:highlight w:val="none"/>
        </w:rPr>
        <w:t xml:space="preserve">集成服务</w:t>
      </w:r>
      <w:r>
        <w:rPr>
          <w:sz w:val="24"/>
          <w:highlight w:val="none"/>
        </w:rPr>
        <w:t xml:space="preserve">要求</w:t>
      </w:r>
      <w:r>
        <w:rPr>
          <w:highlight w:val="none"/>
        </w:rPr>
      </w:r>
      <w:r/>
    </w:p>
    <w:p>
      <w:pPr>
        <w:pStyle w:val="922"/>
        <w:ind w:firstLine="420"/>
        <w:rPr>
          <w:sz w:val="24"/>
          <w:szCs w:val="24"/>
          <w:highlight w:val="none"/>
        </w:rPr>
      </w:pPr>
      <w:r>
        <w:rPr>
          <w:rFonts w:hint="eastAsia"/>
          <w:sz w:val="24"/>
          <w:highlight w:val="none"/>
        </w:rPr>
        <w:t xml:space="preserve">2</w:t>
      </w:r>
      <w:r>
        <w:rPr>
          <w:sz w:val="24"/>
          <w:highlight w:val="none"/>
        </w:rPr>
        <w:t xml:space="preserve">.4.1投标人所投设备安装和服务必须按照招标文件要求，把整个</w:t>
      </w:r>
      <w:r>
        <w:rPr>
          <w:rFonts w:hint="eastAsia"/>
          <w:sz w:val="24"/>
          <w:highlight w:val="none"/>
        </w:rPr>
        <w:t xml:space="preserve">网络</w:t>
      </w:r>
      <w:r>
        <w:rPr>
          <w:sz w:val="24"/>
          <w:highlight w:val="none"/>
        </w:rPr>
        <w:t xml:space="preserve">集成</w:t>
      </w:r>
      <w:r>
        <w:rPr>
          <w:rFonts w:hint="eastAsia"/>
          <w:sz w:val="24"/>
          <w:highlight w:val="none"/>
        </w:rPr>
        <w:t xml:space="preserve">在</w:t>
      </w:r>
      <w:r>
        <w:rPr>
          <w:sz w:val="24"/>
          <w:highlight w:val="none"/>
        </w:rPr>
        <w:t xml:space="preserve">统一</w:t>
      </w:r>
      <w:r>
        <w:rPr>
          <w:rFonts w:hint="eastAsia"/>
          <w:sz w:val="24"/>
          <w:highlight w:val="none"/>
        </w:rPr>
        <w:t xml:space="preserve">的网络管理</w:t>
      </w:r>
      <w:r>
        <w:rPr>
          <w:sz w:val="24"/>
          <w:highlight w:val="none"/>
        </w:rPr>
        <w:t xml:space="preserve">平台。所有产品根据</w:t>
      </w:r>
      <w:r>
        <w:rPr>
          <w:rFonts w:hint="eastAsia"/>
          <w:sz w:val="24"/>
          <w:highlight w:val="none"/>
        </w:rPr>
        <w:t xml:space="preserve">医院</w:t>
      </w:r>
      <w:r>
        <w:rPr>
          <w:sz w:val="24"/>
          <w:highlight w:val="none"/>
        </w:rPr>
        <w:t xml:space="preserve">要求安装调试，整体系统方案要运行良好直到</w:t>
      </w:r>
      <w:r>
        <w:rPr>
          <w:rFonts w:hint="eastAsia"/>
          <w:sz w:val="24"/>
          <w:highlight w:val="none"/>
        </w:rPr>
        <w:t xml:space="preserve">医院</w:t>
      </w:r>
      <w:r>
        <w:rPr>
          <w:sz w:val="24"/>
          <w:highlight w:val="none"/>
        </w:rPr>
        <w:t xml:space="preserve">满意为止。</w:t>
      </w:r>
      <w:r>
        <w:rPr>
          <w:sz w:val="24"/>
          <w:highlight w:val="none"/>
        </w:rPr>
      </w:r>
      <w:r/>
    </w:p>
    <w:p>
      <w:pPr>
        <w:ind w:firstLine="420"/>
        <w:rPr>
          <w:sz w:val="24"/>
          <w:szCs w:val="24"/>
          <w:highlight w:val="none"/>
        </w:rPr>
      </w:pPr>
      <w:r>
        <w:rPr>
          <w:sz w:val="24"/>
          <w:highlight w:val="none"/>
        </w:rPr>
      </w:r>
      <w:r>
        <w:rPr>
          <w:rFonts w:hint="eastAsia"/>
          <w:sz w:val="24"/>
          <w:highlight w:val="none"/>
        </w:rPr>
        <w:t xml:space="preserve">2</w:t>
      </w:r>
      <w:r>
        <w:rPr>
          <w:sz w:val="24"/>
          <w:highlight w:val="none"/>
        </w:rPr>
        <w:t xml:space="preserve">.4.2</w:t>
      </w:r>
      <w:r>
        <w:rPr>
          <w:rFonts w:ascii="FangSong" w:hAnsi="FangSong" w:eastAsia="FangSong" w:cs="FangSong"/>
          <w:color w:val="000000"/>
          <w:sz w:val="22"/>
          <w:highlight w:val="red"/>
        </w:rPr>
        <w:t xml:space="preserve">投标人须为本项目配置具备相应资质的人员，包括但不限于项目经理1人、项目技术负责人1人以及项目售后负责人1人</w:t>
      </w:r>
      <w:r>
        <w:rPr>
          <w:rFonts w:hint="eastAsia"/>
          <w:sz w:val="24"/>
          <w:highlight w:val="none"/>
        </w:rPr>
        <w:t xml:space="preserve">，其中人员服务要求如下：</w:t>
      </w:r>
      <w:r>
        <w:rPr>
          <w:sz w:val="24"/>
          <w:szCs w:val="24"/>
          <w:highlight w:val="none"/>
        </w:rPr>
      </w:r>
      <w:r/>
    </w:p>
    <w:p>
      <w:pPr>
        <w:pStyle w:val="922"/>
        <w:ind w:firstLine="420"/>
        <w:rPr>
          <w:sz w:val="24"/>
          <w:highlight w:val="none"/>
        </w:rPr>
      </w:pPr>
      <w:r>
        <w:rPr>
          <w:rFonts w:hint="eastAsia"/>
          <w:sz w:val="24"/>
          <w:highlight w:val="none"/>
        </w:rPr>
        <w:t xml:space="preserve">项目经理需统筹协调技术研发、现场实施、跨部门对接等多环节工作，具备深厚的技术功底，能够精准判断项目技术难点；具备信息系统项目管理能力、数据安全管控意识、统筹后期运维服务衔接，保障项目建设与运维的连续性。</w:t>
      </w:r>
      <w:r>
        <w:rPr>
          <w:highlight w:val="none"/>
        </w:rPr>
      </w:r>
      <w:r/>
    </w:p>
    <w:p>
      <w:pPr>
        <w:pStyle w:val="922"/>
        <w:ind w:firstLine="420"/>
        <w:rPr>
          <w:sz w:val="24"/>
          <w:highlight w:val="none"/>
        </w:rPr>
      </w:pPr>
      <w:r>
        <w:rPr>
          <w:rFonts w:hint="eastAsia"/>
          <w:sz w:val="24"/>
          <w:highlight w:val="none"/>
        </w:rPr>
        <w:t xml:space="preserve">项目技术负责人需主导解决系统架构设计、多系统对接兼容、终端功能优化等核心技术问题，具备技术攻坚的基础能力，能够设计适配医院场景的稳定网络架构，支撑多终端联动，满足项目海量医疗数据的存储、管理、交互需求，针对临床需求优化系统功能、解决开发过程中的技术难题。</w:t>
      </w:r>
      <w:r>
        <w:rPr>
          <w:highlight w:val="none"/>
        </w:rPr>
      </w:r>
      <w:r/>
    </w:p>
    <w:p>
      <w:pPr>
        <w:pStyle w:val="922"/>
        <w:ind w:firstLine="420"/>
        <w:rPr>
          <w:sz w:val="24"/>
          <w:highlight w:val="none"/>
        </w:rPr>
      </w:pPr>
      <w:r>
        <w:rPr>
          <w:rFonts w:hint="eastAsia"/>
          <w:sz w:val="24"/>
          <w:highlight w:val="none"/>
        </w:rPr>
        <w:t xml:space="preserve">项目售后负责人需要</w:t>
      </w:r>
      <w:r>
        <w:rPr>
          <w:sz w:val="24"/>
          <w:highlight w:val="none"/>
        </w:rPr>
        <w:t xml:space="preserve">负责项目售后阶段的技术支撑，精准判断并解决技术难点；具备项目管理能力，统筹售后协调与跨部门对接；强化数据安全管控，确保运维安全；衔接建设与运维服务，保障项目连续性。</w:t>
      </w:r>
      <w:r>
        <w:rPr>
          <w:highlight w:val="none"/>
        </w:rPr>
      </w:r>
      <w:r/>
    </w:p>
    <w:p>
      <w:pPr>
        <w:pStyle w:val="922"/>
        <w:ind w:firstLine="480"/>
        <w:widowControl/>
        <w:rPr>
          <w:sz w:val="24"/>
          <w:highlight w:val="none"/>
        </w:rPr>
      </w:pPr>
      <w:r>
        <w:rPr>
          <w:rFonts w:hint="eastAsia"/>
          <w:sz w:val="24"/>
          <w:highlight w:val="none"/>
        </w:rPr>
        <w:t xml:space="preserve">2</w:t>
      </w:r>
      <w:r>
        <w:rPr>
          <w:sz w:val="24"/>
          <w:highlight w:val="none"/>
        </w:rPr>
        <w:t xml:space="preserve">.4.3如招标文件中遗漏了本次项目建设所必须具备的设备、配件或服务，请投标人在投标文件中指出，并提出解决方案供参考；投标人有义务保证采购人业务网络的互联互通，提供项目实施过程中缺少的设备、配件或服务，保证采购人业务系统正常运行。</w:t>
      </w:r>
      <w:r>
        <w:rPr>
          <w:highlight w:val="none"/>
        </w:rPr>
      </w:r>
      <w:r/>
    </w:p>
    <w:p>
      <w:pPr>
        <w:pStyle w:val="922"/>
        <w:ind w:firstLine="480"/>
        <w:widowControl/>
        <w:rPr>
          <w:sz w:val="24"/>
          <w:highlight w:val="none"/>
        </w:rPr>
      </w:pPr>
      <w:r>
        <w:rPr>
          <w:sz w:val="24"/>
          <w:highlight w:val="none"/>
        </w:rPr>
        <w:t xml:space="preserve">2.5采购标的的</w:t>
      </w:r>
      <w:r>
        <w:rPr>
          <w:rFonts w:hint="eastAsia"/>
          <w:sz w:val="24"/>
          <w:highlight w:val="none"/>
        </w:rPr>
        <w:t xml:space="preserve">售后服务</w:t>
      </w:r>
      <w:r>
        <w:rPr>
          <w:sz w:val="24"/>
          <w:highlight w:val="none"/>
        </w:rPr>
        <w:t xml:space="preserve">要求</w:t>
      </w:r>
      <w:r>
        <w:rPr>
          <w:highlight w:val="none"/>
        </w:rPr>
      </w:r>
      <w:r/>
    </w:p>
    <w:p>
      <w:pPr>
        <w:pStyle w:val="922"/>
        <w:ind w:firstLine="420"/>
        <w:rPr>
          <w:sz w:val="24"/>
          <w:highlight w:val="none"/>
        </w:rPr>
      </w:pPr>
      <w:r>
        <w:rPr>
          <w:rFonts w:hint="eastAsia"/>
          <w:sz w:val="24"/>
          <w:highlight w:val="none"/>
        </w:rPr>
        <w:t xml:space="preserve">2</w:t>
      </w:r>
      <w:r>
        <w:rPr>
          <w:sz w:val="24"/>
          <w:highlight w:val="none"/>
        </w:rPr>
        <w:t xml:space="preserve">.5.1</w:t>
      </w:r>
      <w:r>
        <w:rPr>
          <w:rFonts w:hint="eastAsia"/>
          <w:sz w:val="24"/>
          <w:highlight w:val="none"/>
        </w:rPr>
        <w:t xml:space="preserve">供应商需提供针对本项目验收合格后3年免费原厂维保服务，在保修期内设备运行故障，免费提供维修服务，调查故障原因并免费修复，直至满足设备性能的要求，或者更换整机或有缺陷的组件和材料。</w:t>
      </w:r>
      <w:r>
        <w:rPr>
          <w:highlight w:val="none"/>
        </w:rPr>
      </w:r>
      <w:r/>
    </w:p>
    <w:p>
      <w:pPr>
        <w:pStyle w:val="922"/>
        <w:ind w:firstLine="420"/>
        <w:rPr>
          <w:sz w:val="24"/>
          <w:highlight w:val="none"/>
        </w:rPr>
      </w:pPr>
      <w:r>
        <w:rPr>
          <w:rFonts w:hint="eastAsia"/>
          <w:sz w:val="24"/>
          <w:highlight w:val="none"/>
        </w:rPr>
        <w:t xml:space="preserve">2</w:t>
      </w:r>
      <w:r>
        <w:rPr>
          <w:sz w:val="24"/>
          <w:highlight w:val="none"/>
        </w:rPr>
        <w:t xml:space="preserve">.5.2</w:t>
      </w:r>
      <w:r>
        <w:rPr>
          <w:rFonts w:hint="eastAsia"/>
          <w:sz w:val="24"/>
          <w:highlight w:val="none"/>
        </w:rPr>
        <w:t xml:space="preserve">投标方应在投标文件中说明在保修期内提供的服务计划，维护范围包括（包括但不限于）安装，调试、维修等内容。</w:t>
      </w:r>
      <w:r>
        <w:rPr>
          <w:highlight w:val="none"/>
        </w:rPr>
      </w:r>
      <w:r/>
    </w:p>
    <w:p>
      <w:pPr>
        <w:pStyle w:val="922"/>
        <w:ind w:firstLine="420"/>
        <w:rPr>
          <w:sz w:val="24"/>
          <w:highlight w:val="none"/>
        </w:rPr>
      </w:pPr>
      <w:r>
        <w:rPr>
          <w:rFonts w:hint="eastAsia"/>
          <w:sz w:val="24"/>
          <w:highlight w:val="none"/>
        </w:rPr>
        <w:t xml:space="preserve">2</w:t>
      </w:r>
      <w:r>
        <w:rPr>
          <w:sz w:val="24"/>
          <w:highlight w:val="none"/>
        </w:rPr>
        <w:t xml:space="preserve">.5.3</w:t>
      </w:r>
      <w:r>
        <w:rPr>
          <w:rFonts w:hint="eastAsia"/>
          <w:sz w:val="24"/>
          <w:highlight w:val="none"/>
        </w:rPr>
        <w:t xml:space="preserve">在服务期内，投标方应确保设备的正常使用。在接到用户服务要求后应立即做出回应，并在承诺的服务时间内实施服务。</w:t>
      </w:r>
      <w:r>
        <w:rPr>
          <w:highlight w:val="none"/>
        </w:rPr>
      </w:r>
      <w:r/>
    </w:p>
    <w:p>
      <w:pPr>
        <w:pStyle w:val="922"/>
        <w:ind w:firstLine="480"/>
        <w:widowControl/>
        <w:rPr>
          <w:sz w:val="24"/>
          <w:highlight w:val="none"/>
        </w:rPr>
      </w:pPr>
      <w:r>
        <w:rPr>
          <w:rFonts w:hint="eastAsia"/>
          <w:sz w:val="24"/>
          <w:highlight w:val="none"/>
        </w:rPr>
        <w:t xml:space="preserve">2</w:t>
      </w:r>
      <w:r>
        <w:rPr>
          <w:sz w:val="24"/>
          <w:highlight w:val="none"/>
        </w:rPr>
        <w:t xml:space="preserve">.5.4</w:t>
      </w:r>
      <w:r>
        <w:rPr>
          <w:rFonts w:hint="eastAsia"/>
          <w:sz w:val="24"/>
          <w:highlight w:val="none"/>
        </w:rPr>
        <w:t xml:space="preserve">提供7×24小时上门服务响应，服务包含相关软件服务，在保修期内，如设备出现故障，接到故障通知后30分钟内响应，如需现场服务，2小时内到达现场，并在用户规定时间内修复，如果修复不了的，在用户规定时间内提供同一品牌、同一型号、同等配置或更优型号备用设备进行替换，保证系统正常运行。 </w:t>
      </w:r>
      <w:r>
        <w:rPr>
          <w:sz w:val="24"/>
          <w:highlight w:val="none"/>
        </w:rPr>
        <w:t xml:space="preserve">   </w:t>
      </w:r>
      <w:r>
        <w:rPr>
          <w:highlight w:val="none"/>
        </w:rPr>
      </w:r>
      <w:r/>
    </w:p>
    <w:p>
      <w:pPr>
        <w:pStyle w:val="922"/>
        <w:ind w:firstLine="480"/>
        <w:widowControl/>
        <w:rPr>
          <w:rFonts w:hint="eastAsia"/>
          <w:sz w:val="24"/>
          <w:highlight w:val="none"/>
        </w:rPr>
      </w:pPr>
      <w:r>
        <w:rPr>
          <w:sz w:val="24"/>
          <w:highlight w:val="none"/>
        </w:rPr>
        <w:t xml:space="preserve">2.6采购标的的</w:t>
      </w:r>
      <w:r>
        <w:rPr>
          <w:rFonts w:hint="eastAsia"/>
          <w:sz w:val="24"/>
          <w:highlight w:val="none"/>
        </w:rPr>
        <w:t xml:space="preserve">培训</w:t>
      </w:r>
      <w:r>
        <w:rPr>
          <w:sz w:val="24"/>
          <w:highlight w:val="none"/>
        </w:rPr>
        <w:t xml:space="preserve">要求</w:t>
      </w:r>
      <w:r>
        <w:rPr>
          <w:highlight w:val="none"/>
        </w:rPr>
      </w:r>
      <w:r/>
    </w:p>
    <w:p>
      <w:pPr>
        <w:pStyle w:val="922"/>
        <w:ind w:firstLine="480"/>
        <w:rPr>
          <w:sz w:val="24"/>
          <w:highlight w:val="none"/>
        </w:rPr>
      </w:pPr>
      <w:r>
        <w:rPr>
          <w:rFonts w:hint="eastAsia"/>
          <w:sz w:val="24"/>
          <w:highlight w:val="none"/>
        </w:rPr>
        <w:t xml:space="preserve">2</w:t>
      </w:r>
      <w:r>
        <w:rPr>
          <w:sz w:val="24"/>
          <w:highlight w:val="none"/>
        </w:rPr>
        <w:t xml:space="preserve">.6.1</w:t>
      </w:r>
      <w:r>
        <w:rPr>
          <w:rFonts w:hint="eastAsia"/>
          <w:sz w:val="24"/>
          <w:highlight w:val="none"/>
        </w:rPr>
        <w:t xml:space="preserve">由专业技术人员在项目交货1个月内就货物的安装、启动、运行、维护对使用方人员进行免费现场培训，培训对象为系统各节点的日常操作维护、管理人员，通过现场技术培训使其基本了解、掌握设备的基本安装、维护、操作和日常故障的诊断等。</w:t>
      </w:r>
      <w:r>
        <w:rPr>
          <w:highlight w:val="none"/>
        </w:rPr>
      </w:r>
      <w:r/>
    </w:p>
    <w:p>
      <w:pPr>
        <w:pStyle w:val="922"/>
        <w:ind w:firstLine="420"/>
        <w:rPr>
          <w:sz w:val="24"/>
          <w:highlight w:val="none"/>
        </w:rPr>
      </w:pPr>
      <w:r>
        <w:rPr>
          <w:rFonts w:hint="eastAsia"/>
          <w:sz w:val="24"/>
          <w:highlight w:val="none"/>
        </w:rPr>
        <w:t xml:space="preserve">2</w:t>
      </w:r>
      <w:r>
        <w:rPr>
          <w:sz w:val="24"/>
          <w:highlight w:val="none"/>
        </w:rPr>
        <w:t xml:space="preserve">.6.2</w:t>
      </w:r>
      <w:r>
        <w:rPr>
          <w:rFonts w:hint="eastAsia"/>
          <w:sz w:val="24"/>
          <w:highlight w:val="none"/>
        </w:rPr>
        <w:t xml:space="preserve">需提供免费培训并根据医院的情况制定相关培训方案，课程设置、培训资料、讲义等。</w:t>
      </w:r>
      <w:r>
        <w:rPr>
          <w:highlight w:val="none"/>
        </w:rPr>
      </w:r>
      <w:r/>
    </w:p>
    <w:p>
      <w:pPr>
        <w:pStyle w:val="922"/>
        <w:ind w:firstLine="420"/>
        <w:rPr>
          <w:rFonts w:hint="eastAsia"/>
          <w:sz w:val="24"/>
          <w:highlight w:val="none"/>
        </w:rPr>
      </w:pPr>
      <w:r>
        <w:rPr>
          <w:rFonts w:hint="eastAsia"/>
          <w:sz w:val="24"/>
          <w:highlight w:val="none"/>
        </w:rPr>
        <w:t xml:space="preserve">2</w:t>
      </w:r>
      <w:r>
        <w:rPr>
          <w:sz w:val="24"/>
          <w:highlight w:val="none"/>
        </w:rPr>
        <w:t xml:space="preserve">.6.3</w:t>
      </w:r>
      <w:r>
        <w:rPr>
          <w:rFonts w:hint="eastAsia"/>
          <w:sz w:val="24"/>
          <w:highlight w:val="none"/>
        </w:rPr>
        <w:t xml:space="preserve">所有的培训费用必须计入投标总价。</w:t>
      </w:r>
      <w:r>
        <w:rPr>
          <w:highlight w:val="none"/>
        </w:rPr>
      </w:r>
      <w:r/>
    </w:p>
    <w:p>
      <w:pPr>
        <w:pStyle w:val="922"/>
        <w:ind w:firstLine="480"/>
        <w:widowControl/>
        <w:rPr>
          <w:sz w:val="24"/>
          <w:highlight w:val="none"/>
        </w:rPr>
      </w:pPr>
      <w:r>
        <w:rPr>
          <w:rFonts w:hint="eastAsia"/>
          <w:sz w:val="24"/>
          <w:highlight w:val="none"/>
        </w:rPr>
        <w:t xml:space="preserve">2.</w:t>
      </w:r>
      <w:r>
        <w:rPr>
          <w:sz w:val="24"/>
          <w:highlight w:val="none"/>
        </w:rPr>
        <w:t xml:space="preserve">7</w:t>
      </w:r>
      <w:r>
        <w:rPr>
          <w:rFonts w:hint="eastAsia"/>
          <w:sz w:val="24"/>
          <w:highlight w:val="none"/>
        </w:rPr>
        <w:t xml:space="preserve">采购标的中的核心产品</w:t>
      </w:r>
      <w:r>
        <w:rPr>
          <w:highlight w:val="none"/>
        </w:rPr>
      </w:r>
      <w:r/>
    </w:p>
    <w:p>
      <w:pPr>
        <w:pStyle w:val="922"/>
        <w:ind w:firstLine="420"/>
        <w:widowControl/>
        <w:rPr>
          <w:sz w:val="24"/>
          <w:highlight w:val="none"/>
        </w:rPr>
      </w:pPr>
      <w:r>
        <w:rPr>
          <w:rFonts w:hint="eastAsia" w:ascii="Arial Unicode MS" w:hAnsi="Arial Unicode MS"/>
          <w:highlight w:val="none"/>
        </w:rPr>
        <w:t xml:space="preserve">OLT（光线路终端）（核心设备）</w:t>
      </w:r>
      <w:r>
        <w:rPr>
          <w:highlight w:val="none"/>
        </w:rPr>
      </w:r>
      <w:r/>
    </w:p>
    <w:p>
      <w:pPr>
        <w:pStyle w:val="946"/>
        <w:ind w:firstLine="424"/>
        <w:rPr>
          <w:rFonts w:ascii="Times New Roman" w:hAnsi="Times New Roman"/>
          <w:highlight w:val="none"/>
        </w:rPr>
      </w:pPr>
      <w:r>
        <w:rPr>
          <w:rFonts w:ascii="Times New Roman" w:hAnsi="Times New Roman"/>
          <w:highlight w:val="none"/>
          <w:lang w:eastAsia="zh-CN"/>
        </w:rPr>
      </w:r>
      <w:r>
        <w:rPr>
          <w:highlight w:val="none"/>
        </w:rPr>
      </w:r>
      <w:r/>
    </w:p>
    <w:p>
      <w:pPr>
        <w:pStyle w:val="922"/>
        <w:rPr>
          <w:i/>
          <w:iCs/>
          <w:sz w:val="24"/>
          <w:highlight w:val="none"/>
        </w:rPr>
      </w:pPr>
      <w:r>
        <w:rPr>
          <w:sz w:val="24"/>
          <w:highlight w:val="none"/>
        </w:rPr>
        <w:t xml:space="preserve">3. 验收标准</w:t>
      </w:r>
      <w:r>
        <w:rPr>
          <w:highlight w:val="none"/>
        </w:rPr>
      </w:r>
      <w:r/>
    </w:p>
    <w:p>
      <w:pPr>
        <w:pStyle w:val="922"/>
        <w:ind w:firstLine="420"/>
        <w:rPr>
          <w:sz w:val="24"/>
          <w:highlight w:val="none"/>
        </w:rPr>
      </w:pPr>
      <w:r>
        <w:rPr>
          <w:rFonts w:hint="eastAsia"/>
          <w:sz w:val="24"/>
          <w:highlight w:val="none"/>
        </w:rPr>
        <w:t xml:space="preserve">3</w:t>
      </w:r>
      <w:r>
        <w:rPr>
          <w:sz w:val="24"/>
          <w:highlight w:val="none"/>
        </w:rPr>
        <w:t xml:space="preserve">.1</w:t>
      </w:r>
      <w:r>
        <w:rPr>
          <w:rFonts w:hint="eastAsia"/>
          <w:sz w:val="24"/>
          <w:highlight w:val="none"/>
        </w:rPr>
        <w:t xml:space="preserve">产品到达交货地点后，采购人和成交投标人在2日内共同检验产品数量、质量等状况，由成交投标人负责并承担相关费用，采购人积极配合。</w:t>
      </w:r>
      <w:r>
        <w:rPr>
          <w:highlight w:val="none"/>
        </w:rPr>
      </w:r>
      <w:r/>
    </w:p>
    <w:p>
      <w:pPr>
        <w:pStyle w:val="922"/>
        <w:ind w:firstLine="420"/>
        <w:rPr>
          <w:sz w:val="24"/>
          <w:highlight w:val="none"/>
        </w:rPr>
      </w:pPr>
      <w:r>
        <w:rPr>
          <w:rFonts w:hint="eastAsia"/>
          <w:sz w:val="24"/>
          <w:highlight w:val="none"/>
        </w:rPr>
        <w:t xml:space="preserve">3</w:t>
      </w:r>
      <w:r>
        <w:rPr>
          <w:sz w:val="24"/>
          <w:highlight w:val="none"/>
        </w:rPr>
        <w:t xml:space="preserve">.2</w:t>
      </w:r>
      <w:r>
        <w:rPr>
          <w:rFonts w:hint="eastAsia"/>
          <w:sz w:val="24"/>
          <w:highlight w:val="none"/>
        </w:rPr>
        <w:t xml:space="preserve">采购人按照政府采购合同规定的技术、服务等对供应商履约情况进行验收，并出具验收书。验收书包括每一项技术、服务等的履约情况。项目的最终验收由医院组织和协调。</w:t>
      </w:r>
      <w:r>
        <w:rPr>
          <w:highlight w:val="none"/>
        </w:rPr>
      </w:r>
      <w:r/>
    </w:p>
    <w:p>
      <w:pPr>
        <w:pStyle w:val="922"/>
        <w:ind w:firstLine="420"/>
        <w:rPr>
          <w:sz w:val="24"/>
          <w:highlight w:val="none"/>
        </w:rPr>
      </w:pPr>
      <w:r>
        <w:rPr>
          <w:rFonts w:hint="eastAsia"/>
          <w:sz w:val="24"/>
          <w:highlight w:val="none"/>
        </w:rPr>
        <w:t xml:space="preserve">3</w:t>
      </w:r>
      <w:r>
        <w:rPr>
          <w:sz w:val="24"/>
          <w:highlight w:val="none"/>
        </w:rPr>
        <w:t xml:space="preserve">.3</w:t>
      </w:r>
      <w:r>
        <w:rPr>
          <w:rFonts w:hint="eastAsia"/>
          <w:sz w:val="24"/>
          <w:highlight w:val="none"/>
        </w:rPr>
        <w:t xml:space="preserve">质量及验收标准</w:t>
      </w:r>
      <w:r>
        <w:rPr>
          <w:highlight w:val="none"/>
        </w:rPr>
      </w:r>
      <w:r/>
    </w:p>
    <w:p>
      <w:pPr>
        <w:pStyle w:val="922"/>
        <w:ind w:firstLine="420"/>
        <w:rPr>
          <w:sz w:val="24"/>
          <w:highlight w:val="none"/>
        </w:rPr>
      </w:pPr>
      <w:r>
        <w:rPr>
          <w:rFonts w:hint="eastAsia"/>
          <w:sz w:val="24"/>
          <w:highlight w:val="none"/>
        </w:rPr>
        <w:t xml:space="preserve">采购人根据国家有关规定、采购文件、成交方的响应文件以及合同约定的内容和验收标准进行验收。验收情况作为支付货款的依据。如有质疑，以相关质量技术检验检测机构的检验结果为准，如产生检验费用，则该费用由过失方承担。</w:t>
      </w:r>
      <w:r>
        <w:rPr>
          <w:highlight w:val="none"/>
        </w:rPr>
      </w:r>
      <w:r/>
    </w:p>
    <w:p>
      <w:pPr>
        <w:pStyle w:val="922"/>
        <w:ind w:firstLine="420"/>
        <w:rPr>
          <w:sz w:val="24"/>
          <w:highlight w:val="none"/>
        </w:rPr>
      </w:pPr>
      <w:r>
        <w:rPr>
          <w:rFonts w:hint="eastAsia"/>
          <w:sz w:val="24"/>
          <w:highlight w:val="none"/>
        </w:rPr>
        <w:t xml:space="preserve">经双方共同验收，产品性能参数达不到采购合同要求的，供应商应及时进行整改，逾期整改不到位的，采购人可以拒收，并可以解除合同。</w:t>
      </w:r>
      <w:r>
        <w:rPr>
          <w:highlight w:val="none"/>
        </w:rPr>
      </w:r>
      <w:r/>
    </w:p>
    <w:p>
      <w:pPr>
        <w:pStyle w:val="922"/>
        <w:ind w:firstLine="420"/>
        <w:rPr>
          <w:sz w:val="24"/>
          <w:highlight w:val="none"/>
        </w:rPr>
      </w:pPr>
      <w:r>
        <w:rPr>
          <w:rFonts w:hint="eastAsia"/>
          <w:sz w:val="24"/>
          <w:highlight w:val="none"/>
        </w:rPr>
        <w:t xml:space="preserve">3</w:t>
      </w:r>
      <w:r>
        <w:rPr>
          <w:sz w:val="24"/>
          <w:highlight w:val="none"/>
        </w:rPr>
        <w:t xml:space="preserve">.4交付文档验收要求：</w:t>
      </w:r>
      <w:r>
        <w:rPr>
          <w:sz w:val="24"/>
          <w:highlight w:val="none"/>
        </w:rPr>
        <w:br w:type="textWrapping" w:clear="all"/>
      </w:r>
      <w:r>
        <w:rPr>
          <w:rFonts w:hint="eastAsia"/>
          <w:sz w:val="24"/>
          <w:highlight w:val="none"/>
        </w:rPr>
        <w:t xml:space="preserve">   </w:t>
      </w:r>
      <w:r>
        <w:rPr>
          <w:sz w:val="24"/>
          <w:highlight w:val="none"/>
        </w:rPr>
        <w:t xml:space="preserve">项目的工作内容及成果文档的提交应覆盖以下内容，</w:t>
      </w:r>
      <w:r>
        <w:rPr>
          <w:highlight w:val="none"/>
        </w:rPr>
      </w:r>
      <w:r/>
    </w:p>
    <w:p>
      <w:pPr>
        <w:pStyle w:val="922"/>
        <w:ind w:firstLine="420"/>
        <w:rPr>
          <w:sz w:val="24"/>
          <w:highlight w:val="none"/>
        </w:rPr>
      </w:pPr>
      <w:r>
        <w:rPr>
          <w:rFonts w:hint="eastAsia"/>
          <w:sz w:val="24"/>
          <w:highlight w:val="none"/>
        </w:rPr>
        <w:t xml:space="preserve">实施文档（包括建设、承建、监理、风评、审计）；</w:t>
      </w:r>
      <w:r>
        <w:rPr>
          <w:highlight w:val="none"/>
        </w:rPr>
      </w:r>
      <w:r/>
    </w:p>
    <w:p>
      <w:pPr>
        <w:pStyle w:val="922"/>
        <w:ind w:firstLine="420"/>
        <w:rPr>
          <w:sz w:val="24"/>
          <w:highlight w:val="none"/>
        </w:rPr>
      </w:pPr>
      <w:r>
        <w:rPr>
          <w:rFonts w:hint="eastAsia"/>
          <w:sz w:val="24"/>
          <w:highlight w:val="none"/>
        </w:rPr>
        <w:t xml:space="preserve">会议文档</w:t>
      </w:r>
      <w:r>
        <w:rPr>
          <w:highlight w:val="none"/>
        </w:rPr>
      </w:r>
      <w:r/>
    </w:p>
    <w:p>
      <w:pPr>
        <w:pStyle w:val="922"/>
        <w:ind w:firstLine="420"/>
        <w:rPr>
          <w:sz w:val="24"/>
          <w:highlight w:val="none"/>
        </w:rPr>
      </w:pPr>
      <w:r>
        <w:rPr>
          <w:rFonts w:hint="eastAsia"/>
          <w:sz w:val="24"/>
          <w:highlight w:val="none"/>
        </w:rPr>
        <w:t xml:space="preserve">实施报告（承建单位）</w:t>
      </w:r>
      <w:r>
        <w:rPr>
          <w:highlight w:val="none"/>
        </w:rPr>
      </w:r>
      <w:r/>
    </w:p>
    <w:p>
      <w:pPr>
        <w:pStyle w:val="922"/>
        <w:ind w:firstLine="420"/>
        <w:rPr>
          <w:sz w:val="24"/>
          <w:highlight w:val="none"/>
        </w:rPr>
      </w:pPr>
      <w:r>
        <w:rPr>
          <w:rFonts w:hint="eastAsia"/>
          <w:sz w:val="24"/>
          <w:highlight w:val="none"/>
        </w:rPr>
        <w:t xml:space="preserve">监理总结报告（如果项目有监理）</w:t>
      </w:r>
      <w:r>
        <w:rPr>
          <w:highlight w:val="none"/>
        </w:rPr>
      </w:r>
      <w:r/>
    </w:p>
    <w:p>
      <w:pPr>
        <w:pStyle w:val="922"/>
        <w:ind w:firstLine="420"/>
        <w:rPr>
          <w:sz w:val="24"/>
          <w:highlight w:val="none"/>
        </w:rPr>
      </w:pPr>
      <w:r>
        <w:rPr>
          <w:rFonts w:hint="eastAsia"/>
          <w:sz w:val="24"/>
          <w:highlight w:val="none"/>
        </w:rPr>
        <w:t xml:space="preserve">培训资料；</w:t>
      </w:r>
      <w:r>
        <w:rPr>
          <w:highlight w:val="none"/>
        </w:rPr>
      </w:r>
      <w:r/>
    </w:p>
    <w:p>
      <w:pPr>
        <w:pStyle w:val="922"/>
        <w:ind w:firstLine="420"/>
        <w:rPr>
          <w:sz w:val="24"/>
          <w:highlight w:val="none"/>
        </w:rPr>
      </w:pPr>
      <w:r>
        <w:rPr>
          <w:rFonts w:hint="eastAsia"/>
          <w:sz w:val="24"/>
          <w:highlight w:val="none"/>
        </w:rPr>
        <w:t xml:space="preserve">设备、材料到货单；</w:t>
      </w:r>
      <w:r>
        <w:rPr>
          <w:highlight w:val="none"/>
        </w:rPr>
      </w:r>
      <w:r/>
    </w:p>
    <w:p>
      <w:pPr>
        <w:pStyle w:val="922"/>
        <w:ind w:firstLine="420"/>
        <w:rPr>
          <w:sz w:val="24"/>
          <w:highlight w:val="none"/>
        </w:rPr>
      </w:pPr>
      <w:r>
        <w:rPr>
          <w:rFonts w:hint="eastAsia"/>
          <w:sz w:val="24"/>
          <w:highlight w:val="none"/>
        </w:rPr>
        <w:t xml:space="preserve">安装调试记录；</w:t>
      </w:r>
      <w:r>
        <w:rPr>
          <w:highlight w:val="none"/>
        </w:rPr>
      </w:r>
      <w:r/>
    </w:p>
    <w:p>
      <w:pPr>
        <w:pStyle w:val="922"/>
        <w:ind w:firstLine="420"/>
        <w:rPr>
          <w:sz w:val="24"/>
          <w:highlight w:val="none"/>
        </w:rPr>
      </w:pPr>
      <w:r>
        <w:rPr>
          <w:rFonts w:hint="eastAsia"/>
          <w:sz w:val="24"/>
          <w:highlight w:val="none"/>
        </w:rPr>
        <w:t xml:space="preserve">项目验收报告；</w:t>
      </w:r>
      <w:r>
        <w:rPr>
          <w:highlight w:val="none"/>
        </w:rPr>
      </w:r>
      <w:r/>
    </w:p>
    <w:p>
      <w:pPr>
        <w:pStyle w:val="922"/>
        <w:ind w:firstLine="482"/>
        <w:widowControl/>
        <w:rPr>
          <w:b/>
          <w:sz w:val="24"/>
          <w:highlight w:val="none"/>
        </w:rPr>
      </w:pPr>
      <w:r>
        <w:rPr>
          <w:rFonts w:hint="eastAsia"/>
          <w:sz w:val="24"/>
          <w:highlight w:val="none"/>
        </w:rPr>
        <w:t xml:space="preserve">其他项目建设的资料。</w:t>
      </w:r>
      <w:r>
        <w:rPr>
          <w:highlight w:val="none"/>
        </w:rPr>
      </w:r>
      <w:r/>
    </w:p>
    <w:p>
      <w:pPr>
        <w:pStyle w:val="922"/>
        <w:rPr>
          <w:sz w:val="24"/>
          <w:highlight w:val="none"/>
        </w:rPr>
      </w:pPr>
      <w:r>
        <w:rPr>
          <w:sz w:val="24"/>
          <w:highlight w:val="none"/>
        </w:rPr>
        <w:t xml:space="preserve">4. 其他要求</w:t>
      </w:r>
      <w:r>
        <w:rPr>
          <w:highlight w:val="none"/>
        </w:rPr>
      </w:r>
      <w:r/>
    </w:p>
    <w:p>
      <w:pPr>
        <w:pStyle w:val="946"/>
        <w:ind w:firstLine="480"/>
        <w:rPr>
          <w:rFonts w:hint="eastAsia" w:ascii="Times New Roman" w:hAnsi="Times New Roman"/>
          <w:highlight w:val="none"/>
        </w:rPr>
      </w:pPr>
      <w:r>
        <w:rPr>
          <w:rFonts w:hint="eastAsia"/>
          <w:highlight w:val="none"/>
          <w:lang w:eastAsia="zh-CN"/>
        </w:rPr>
        <w:t xml:space="preserve">无</w:t>
      </w:r>
      <w:r>
        <w:rPr>
          <w:highlight w:val="none"/>
        </w:rPr>
      </w:r>
      <w:r/>
    </w:p>
    <w:p>
      <w:pPr>
        <w:pStyle w:val="922"/>
        <w:rPr>
          <w:rFonts w:hint="eastAsia"/>
          <w:i/>
          <w:sz w:val="28"/>
          <w:szCs w:val="28"/>
          <w:highlight w:val="none"/>
          <w:u w:val="single"/>
        </w:rPr>
      </w:pPr>
      <w:r>
        <w:rPr>
          <w:rFonts w:hint="eastAsia"/>
          <w:i/>
          <w:sz w:val="28"/>
          <w:szCs w:val="28"/>
          <w:highlight w:val="none"/>
          <w:u w:val="single"/>
        </w:rPr>
      </w:r>
      <w:r>
        <w:rPr>
          <w:highlight w:val="none"/>
        </w:rPr>
      </w:r>
      <w:r/>
    </w:p>
    <w:p>
      <w:pPr>
        <w:pStyle w:val="922"/>
        <w:rPr>
          <w:rFonts w:hint="eastAsia"/>
          <w:b/>
          <w:sz w:val="28"/>
          <w:szCs w:val="28"/>
          <w:highlight w:val="none"/>
        </w:rPr>
      </w:pPr>
      <w:r>
        <w:rPr>
          <w:rFonts w:hint="eastAsia"/>
          <w:sz w:val="28"/>
          <w:szCs w:val="28"/>
          <w:highlight w:val="none"/>
        </w:rPr>
        <w:t xml:space="preserve">5. </w:t>
      </w:r>
      <w:r>
        <w:rPr>
          <w:rFonts w:hint="eastAsia"/>
          <w:b/>
          <w:sz w:val="28"/>
          <w:szCs w:val="28"/>
          <w:highlight w:val="none"/>
        </w:rPr>
        <w:t xml:space="preserve">实质性要求</w:t>
      </w:r>
      <w:r>
        <w:rPr>
          <w:highlight w:val="none"/>
        </w:rPr>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120" w:type="dxa"/>
          <w:right w:w="120" w:type="dxa"/>
          <w:bottom w:w="120" w:type="dxa"/>
        </w:tblCellMar>
        <w:tblLook w:val="04A0" w:firstRow="1" w:lastRow="0" w:firstColumn="1" w:lastColumn="0" w:noHBand="0" w:noVBand="1"/>
      </w:tblPr>
      <w:tblGrid>
        <w:gridCol w:w="1581"/>
        <w:gridCol w:w="4365"/>
        <w:gridCol w:w="1623"/>
        <w:gridCol w:w="936"/>
      </w:tblGrid>
      <w:tr>
        <w:trPr>
          <w:tblHeader/>
        </w:trPr>
        <w:tc>
          <w:tcPr>
            <w:tcMar>
              <w:left w:w="120" w:type="dxa"/>
              <w:top w:w="120" w:type="dxa"/>
              <w:right w:w="120" w:type="dxa"/>
              <w:bottom w:w="120" w:type="dxa"/>
            </w:tcMar>
            <w:tcW w:w="1581" w:type="dxa"/>
            <w:vAlign w:val="center"/>
            <w:textDirection w:val="lrTb"/>
            <w:noWrap w:val="false"/>
          </w:tcPr>
          <w:p>
            <w:pPr>
              <w:pStyle w:val="922"/>
              <w:jc w:val="center"/>
              <w:widowControl/>
              <w:rPr>
                <w:rFonts w:ascii="Verdana" w:hAnsi="Verdana"/>
                <w:sz w:val="18"/>
                <w:szCs w:val="18"/>
                <w:highlight w:val="none"/>
              </w:rPr>
            </w:pPr>
            <w:r>
              <w:rPr>
                <w:rFonts w:ascii="Verdana" w:hAnsi="Verdana" w:cs="Verdana"/>
                <w:sz w:val="18"/>
                <w:szCs w:val="18"/>
                <w:highlight w:val="none"/>
                <w:lang w:bidi="ar"/>
              </w:rPr>
              <w:t xml:space="preserve">需求名称</w:t>
            </w:r>
            <w:r>
              <w:rPr>
                <w:highlight w:val="none"/>
              </w:rPr>
            </w:r>
            <w:r/>
          </w:p>
        </w:tc>
        <w:tc>
          <w:tcPr>
            <w:tcMar>
              <w:left w:w="120" w:type="dxa"/>
              <w:top w:w="120" w:type="dxa"/>
              <w:right w:w="120" w:type="dxa"/>
              <w:bottom w:w="120" w:type="dxa"/>
            </w:tcMar>
            <w:tcW w:w="4365" w:type="dxa"/>
            <w:vAlign w:val="center"/>
            <w:textDirection w:val="lrTb"/>
            <w:noWrap w:val="false"/>
          </w:tcPr>
          <w:p>
            <w:pPr>
              <w:pStyle w:val="922"/>
              <w:jc w:val="center"/>
              <w:widowControl/>
              <w:rPr>
                <w:rFonts w:ascii="Verdana" w:hAnsi="Verdana"/>
                <w:sz w:val="18"/>
                <w:szCs w:val="18"/>
                <w:highlight w:val="none"/>
              </w:rPr>
            </w:pPr>
            <w:r>
              <w:rPr>
                <w:rFonts w:ascii="Verdana" w:hAnsi="Verdana" w:cs="Verdana"/>
                <w:sz w:val="18"/>
                <w:szCs w:val="18"/>
                <w:highlight w:val="none"/>
                <w:lang w:bidi="ar"/>
              </w:rPr>
              <w:t xml:space="preserve">响应要求</w:t>
            </w:r>
            <w:r>
              <w:rPr>
                <w:highlight w:val="none"/>
              </w:rPr>
            </w:r>
            <w:r/>
          </w:p>
        </w:tc>
        <w:tc>
          <w:tcPr>
            <w:tcMar>
              <w:left w:w="120" w:type="dxa"/>
              <w:top w:w="120" w:type="dxa"/>
              <w:right w:w="120" w:type="dxa"/>
              <w:bottom w:w="120" w:type="dxa"/>
            </w:tcMar>
            <w:tcW w:w="1623" w:type="dxa"/>
            <w:vAlign w:val="center"/>
            <w:textDirection w:val="lrTb"/>
            <w:noWrap w:val="false"/>
          </w:tcPr>
          <w:p>
            <w:pPr>
              <w:pStyle w:val="922"/>
              <w:jc w:val="center"/>
              <w:widowControl/>
              <w:rPr>
                <w:rFonts w:ascii="Verdana" w:hAnsi="Verdana"/>
                <w:sz w:val="18"/>
                <w:szCs w:val="18"/>
                <w:highlight w:val="none"/>
              </w:rPr>
            </w:pPr>
            <w:r>
              <w:rPr>
                <w:rFonts w:ascii="Verdana" w:hAnsi="Verdana" w:cs="Verdana"/>
                <w:sz w:val="18"/>
                <w:szCs w:val="18"/>
                <w:highlight w:val="none"/>
                <w:lang w:bidi="ar"/>
              </w:rPr>
              <w:t xml:space="preserve">证明材料</w:t>
            </w:r>
            <w:r>
              <w:rPr>
                <w:highlight w:val="none"/>
              </w:rPr>
            </w:r>
            <w:r/>
          </w:p>
        </w:tc>
        <w:tc>
          <w:tcPr>
            <w:tcMar>
              <w:left w:w="120" w:type="dxa"/>
              <w:top w:w="120" w:type="dxa"/>
              <w:right w:w="120" w:type="dxa"/>
              <w:bottom w:w="120" w:type="dxa"/>
            </w:tcMar>
            <w:tcW w:w="936" w:type="dxa"/>
            <w:vAlign w:val="center"/>
            <w:textDirection w:val="lrTb"/>
            <w:noWrap w:val="false"/>
          </w:tcPr>
          <w:p>
            <w:pPr>
              <w:pStyle w:val="922"/>
              <w:jc w:val="center"/>
              <w:widowControl/>
              <w:rPr>
                <w:rFonts w:ascii="Verdana" w:hAnsi="Verdana"/>
                <w:sz w:val="18"/>
                <w:szCs w:val="18"/>
                <w:highlight w:val="none"/>
              </w:rPr>
            </w:pPr>
            <w:r>
              <w:rPr>
                <w:rFonts w:ascii="Verdana" w:hAnsi="Verdana" w:cs="Verdana"/>
                <w:sz w:val="18"/>
                <w:szCs w:val="18"/>
                <w:highlight w:val="none"/>
                <w:lang w:bidi="ar"/>
              </w:rPr>
              <w:t xml:space="preserve">实质性要求</w:t>
            </w:r>
            <w:r>
              <w:rPr>
                <w:highlight w:val="none"/>
              </w:rPr>
            </w:r>
            <w:r/>
          </w:p>
        </w:tc>
      </w:tr>
      <w:tr>
        <w:trPr/>
        <w:tc>
          <w:tcPr>
            <w:tcMar>
              <w:left w:w="120" w:type="dxa"/>
              <w:top w:w="120" w:type="dxa"/>
              <w:right w:w="120" w:type="dxa"/>
              <w:bottom w:w="120" w:type="dxa"/>
            </w:tcMar>
            <w:tcW w:w="1581" w:type="dxa"/>
            <w:vAlign w:val="center"/>
            <w:textDirection w:val="lrTb"/>
            <w:noWrap w:val="false"/>
          </w:tcPr>
          <w:p>
            <w:pPr>
              <w:pStyle w:val="922"/>
              <w:jc w:val="center"/>
              <w:widowControl/>
              <w:rPr>
                <w:rFonts w:ascii="Verdana" w:hAnsi="Verdana"/>
                <w:sz w:val="18"/>
                <w:szCs w:val="18"/>
                <w:highlight w:val="none"/>
              </w:rPr>
            </w:pPr>
            <w:r>
              <w:rPr>
                <w:rFonts w:ascii="Verdana" w:hAnsi="Verdana" w:cs="Verdana"/>
                <w:sz w:val="18"/>
                <w:szCs w:val="18"/>
                <w:highlight w:val="none"/>
                <w:lang w:bidi="ar"/>
              </w:rPr>
              <w:t xml:space="preserve">★</w:t>
            </w:r>
            <w:r>
              <w:rPr>
                <w:rFonts w:hint="eastAsia" w:ascii="Verdana" w:hAnsi="Verdana" w:cs="Verdana"/>
                <w:sz w:val="18"/>
                <w:szCs w:val="18"/>
                <w:highlight w:val="none"/>
                <w:lang w:bidi="ar"/>
              </w:rPr>
              <w:t xml:space="preserve">维保要求</w:t>
            </w:r>
            <w:r>
              <w:rPr>
                <w:highlight w:val="none"/>
              </w:rPr>
            </w:r>
            <w:r/>
          </w:p>
        </w:tc>
        <w:tc>
          <w:tcPr>
            <w:tcMar>
              <w:left w:w="120" w:type="dxa"/>
              <w:top w:w="120" w:type="dxa"/>
              <w:right w:w="120" w:type="dxa"/>
              <w:bottom w:w="120" w:type="dxa"/>
            </w:tcMar>
            <w:tcW w:w="4365" w:type="dxa"/>
            <w:vAlign w:val="center"/>
            <w:textDirection w:val="lrTb"/>
            <w:noWrap w:val="false"/>
          </w:tcPr>
          <w:p>
            <w:pPr>
              <w:pStyle w:val="922"/>
              <w:spacing w:line="360" w:lineRule="auto"/>
              <w:rPr>
                <w:rFonts w:ascii="Verdana" w:hAnsi="Verdana"/>
                <w:color w:val="000000"/>
                <w:sz w:val="18"/>
                <w:szCs w:val="18"/>
                <w:highlight w:val="none"/>
              </w:rPr>
            </w:pPr>
            <w:r>
              <w:rPr>
                <w:rFonts w:hint="eastAsia" w:ascii="Verdana" w:hAnsi="Verdana"/>
                <w:color w:val="000000"/>
                <w:sz w:val="18"/>
                <w:szCs w:val="18"/>
                <w:highlight w:val="none"/>
              </w:rPr>
              <w:t xml:space="preserve">投标人需提供验收合格后3年免费原厂维保服务，在保修期内设备运行故障，免费提供维修服务，调查故障原因并免费修复，直至满足设备性能的要求，或者更换整机或有缺陷的组件和材料。</w:t>
            </w:r>
            <w:r>
              <w:rPr>
                <w:highlight w:val="none"/>
              </w:rPr>
            </w:r>
            <w:r/>
          </w:p>
          <w:p>
            <w:pPr>
              <w:pStyle w:val="922"/>
              <w:jc w:val="left"/>
              <w:spacing w:line="360" w:lineRule="auto"/>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Mar>
              <w:left w:w="120" w:type="dxa"/>
              <w:top w:w="120" w:type="dxa"/>
              <w:right w:w="120" w:type="dxa"/>
              <w:bottom w:w="120" w:type="dxa"/>
            </w:tcMar>
            <w:tcW w:w="1623" w:type="dxa"/>
            <w:vAlign w:val="center"/>
            <w:textDirection w:val="lrTb"/>
            <w:noWrap w:val="false"/>
          </w:tcPr>
          <w:p>
            <w:pPr>
              <w:pStyle w:val="922"/>
              <w:jc w:val="center"/>
              <w:widowControl/>
              <w:rPr>
                <w:rFonts w:ascii="Verdana" w:hAnsi="Verdana"/>
                <w:sz w:val="18"/>
                <w:szCs w:val="18"/>
                <w:highlight w:val="none"/>
              </w:rPr>
            </w:pPr>
            <w:r>
              <w:rPr>
                <w:rFonts w:hint="eastAsia" w:ascii="Verdana" w:hAnsi="Verdana" w:cs="Verdana"/>
                <w:b/>
                <w:bCs/>
                <w:color w:val="000000"/>
                <w:sz w:val="18"/>
                <w:szCs w:val="18"/>
                <w:highlight w:val="none"/>
              </w:rPr>
              <w:t xml:space="preserve">投标人提供承诺函并加盖投标人公章</w:t>
            </w:r>
            <w:r>
              <w:rPr>
                <w:highlight w:val="none"/>
              </w:rPr>
            </w:r>
            <w:r/>
          </w:p>
        </w:tc>
        <w:tc>
          <w:tcPr>
            <w:tcMar>
              <w:left w:w="120" w:type="dxa"/>
              <w:top w:w="120" w:type="dxa"/>
              <w:right w:w="120" w:type="dxa"/>
              <w:bottom w:w="120" w:type="dxa"/>
            </w:tcMar>
            <w:tcW w:w="936" w:type="dxa"/>
            <w:vAlign w:val="center"/>
            <w:textDirection w:val="lrTb"/>
            <w:noWrap w:val="false"/>
          </w:tcPr>
          <w:p>
            <w:pPr>
              <w:pStyle w:val="922"/>
              <w:jc w:val="center"/>
              <w:widowControl/>
              <w:rPr>
                <w:rFonts w:ascii="Verdana" w:hAnsi="Verdana"/>
                <w:sz w:val="18"/>
                <w:szCs w:val="18"/>
                <w:highlight w:val="none"/>
              </w:rPr>
            </w:pPr>
            <w:r>
              <w:rPr>
                <w:rFonts w:ascii="Verdana" w:hAnsi="Verdana" w:cs="Verdana"/>
                <w:sz w:val="18"/>
                <w:szCs w:val="18"/>
                <w:highlight w:val="none"/>
                <w:lang w:bidi="ar"/>
              </w:rPr>
              <w:t xml:space="preserve">是</w:t>
            </w:r>
            <w:r>
              <w:rPr>
                <w:highlight w:val="none"/>
              </w:rPr>
            </w:r>
            <w:r/>
          </w:p>
        </w:tc>
      </w:tr>
      <w:tr>
        <w:trPr/>
        <w:tc>
          <w:tcPr>
            <w:tcMar>
              <w:left w:w="120" w:type="dxa"/>
              <w:top w:w="120" w:type="dxa"/>
              <w:right w:w="120" w:type="dxa"/>
              <w:bottom w:w="120" w:type="dxa"/>
            </w:tcMar>
            <w:tcW w:w="1581" w:type="dxa"/>
            <w:vAlign w:val="center"/>
            <w:textDirection w:val="lrTb"/>
            <w:noWrap w:val="false"/>
          </w:tcPr>
          <w:p>
            <w:pPr>
              <w:pStyle w:val="922"/>
              <w:jc w:val="center"/>
              <w:widowControl/>
              <w:rPr>
                <w:rFonts w:ascii="Verdana" w:hAnsi="Verdana" w:cs="Verdana"/>
                <w:sz w:val="18"/>
                <w:szCs w:val="18"/>
                <w:highlight w:val="none"/>
              </w:rPr>
            </w:pPr>
            <w:r>
              <w:rPr>
                <w:rFonts w:ascii="Verdana" w:hAnsi="Verdana" w:cs="Verdana"/>
                <w:sz w:val="18"/>
                <w:szCs w:val="18"/>
                <w:highlight w:val="none"/>
                <w:lang w:bidi="ar"/>
              </w:rPr>
              <w:t xml:space="preserve">★</w:t>
            </w:r>
            <w:r>
              <w:rPr>
                <w:rFonts w:hint="eastAsia" w:ascii="Verdana" w:hAnsi="Verdana" w:cs="Verdana"/>
                <w:sz w:val="18"/>
                <w:szCs w:val="18"/>
                <w:highlight w:val="none"/>
                <w:lang w:bidi="ar"/>
              </w:rPr>
              <w:t xml:space="preserve">响应时间</w:t>
            </w:r>
            <w:r>
              <w:rPr>
                <w:highlight w:val="none"/>
              </w:rPr>
            </w:r>
            <w:r/>
          </w:p>
        </w:tc>
        <w:tc>
          <w:tcPr>
            <w:tcMar>
              <w:left w:w="120" w:type="dxa"/>
              <w:top w:w="120" w:type="dxa"/>
              <w:right w:w="120" w:type="dxa"/>
              <w:bottom w:w="120" w:type="dxa"/>
            </w:tcMar>
            <w:tcW w:w="4365" w:type="dxa"/>
            <w:vAlign w:val="center"/>
            <w:textDirection w:val="lrTb"/>
            <w:noWrap w:val="false"/>
          </w:tcPr>
          <w:p>
            <w:pPr>
              <w:pStyle w:val="922"/>
              <w:jc w:val="left"/>
              <w:spacing w:line="360" w:lineRule="auto"/>
              <w:rPr>
                <w:rFonts w:ascii="Verdana" w:hAnsi="Verdana" w:cs="Verdana"/>
                <w:sz w:val="18"/>
                <w:szCs w:val="18"/>
                <w:highlight w:val="none"/>
              </w:rPr>
            </w:pPr>
            <w:r>
              <w:rPr>
                <w:rFonts w:hint="eastAsia" w:ascii="Verdana" w:hAnsi="Verdana" w:cs="Verdana"/>
                <w:sz w:val="18"/>
                <w:szCs w:val="18"/>
                <w:highlight w:val="none"/>
                <w:lang w:bidi="ar"/>
              </w:rPr>
              <w:t xml:space="preserve">投标人提供7×24小时上门服务响应，服务包含相关软件服务，在保修期内，如设备出现故障，接到故障通知后30分钟内响应，如需现场服务，2小时内到达现场，并在用户规定时间内修复，如果修复不了的，在用户规定时间内提供同一品牌、同一型号、同等配置或更优型号备用设备进行替换，保证系统正常运行。</w:t>
            </w:r>
            <w:r>
              <w:rPr>
                <w:highlight w:val="none"/>
              </w:rPr>
            </w:r>
            <w:r/>
          </w:p>
        </w:tc>
        <w:tc>
          <w:tcPr>
            <w:tcMar>
              <w:left w:w="120" w:type="dxa"/>
              <w:top w:w="120" w:type="dxa"/>
              <w:right w:w="120" w:type="dxa"/>
              <w:bottom w:w="120" w:type="dxa"/>
            </w:tcMar>
            <w:tcW w:w="1623" w:type="dxa"/>
            <w:vAlign w:val="center"/>
            <w:textDirection w:val="lrTb"/>
            <w:noWrap w:val="false"/>
          </w:tcPr>
          <w:p>
            <w:pPr>
              <w:pStyle w:val="922"/>
              <w:jc w:val="center"/>
              <w:widowControl/>
              <w:rPr>
                <w:rFonts w:ascii="Verdana" w:hAnsi="Verdana" w:cs="Verdana"/>
                <w:sz w:val="18"/>
                <w:szCs w:val="18"/>
                <w:highlight w:val="none"/>
              </w:rPr>
            </w:pPr>
            <w:r>
              <w:rPr>
                <w:rFonts w:hint="eastAsia" w:ascii="Verdana" w:hAnsi="Verdana" w:cs="Verdana"/>
                <w:b/>
                <w:bCs/>
                <w:color w:val="000000"/>
                <w:sz w:val="18"/>
                <w:szCs w:val="18"/>
                <w:highlight w:val="none"/>
              </w:rPr>
              <w:t xml:space="preserve">投标人提供承诺函并加盖投标人公章</w:t>
            </w:r>
            <w:r>
              <w:rPr>
                <w:highlight w:val="none"/>
              </w:rPr>
            </w:r>
            <w:r/>
          </w:p>
        </w:tc>
        <w:tc>
          <w:tcPr>
            <w:tcMar>
              <w:left w:w="120" w:type="dxa"/>
              <w:top w:w="120" w:type="dxa"/>
              <w:right w:w="120" w:type="dxa"/>
              <w:bottom w:w="120" w:type="dxa"/>
            </w:tcMar>
            <w:tcW w:w="936" w:type="dxa"/>
            <w:vAlign w:val="center"/>
            <w:textDirection w:val="lrTb"/>
            <w:noWrap w:val="false"/>
          </w:tcPr>
          <w:p>
            <w:pPr>
              <w:pStyle w:val="922"/>
              <w:jc w:val="center"/>
              <w:widowControl/>
              <w:rPr>
                <w:rFonts w:ascii="Verdana" w:hAnsi="Verdana" w:cs="Verdana"/>
                <w:sz w:val="18"/>
                <w:szCs w:val="18"/>
                <w:highlight w:val="none"/>
              </w:rPr>
            </w:pPr>
            <w:r>
              <w:rPr>
                <w:rFonts w:ascii="Verdana" w:hAnsi="Verdana" w:cs="Verdana"/>
                <w:sz w:val="18"/>
                <w:szCs w:val="18"/>
                <w:highlight w:val="none"/>
                <w:lang w:bidi="ar"/>
              </w:rPr>
              <w:t xml:space="preserve">是</w:t>
            </w:r>
            <w:r>
              <w:rPr>
                <w:highlight w:val="none"/>
              </w:rPr>
            </w:r>
            <w:r/>
          </w:p>
        </w:tc>
      </w:tr>
      <w:tr>
        <w:trPr>
          <w:trHeight w:val="21"/>
        </w:trPr>
        <w:tc>
          <w:tcPr>
            <w:tcMar>
              <w:left w:w="120" w:type="dxa"/>
              <w:top w:w="120" w:type="dxa"/>
              <w:right w:w="120" w:type="dxa"/>
              <w:bottom w:w="120" w:type="dxa"/>
            </w:tcMar>
            <w:tcW w:w="1581" w:type="dxa"/>
            <w:vAlign w:val="center"/>
            <w:textDirection w:val="lrTb"/>
            <w:noWrap w:val="false"/>
          </w:tcPr>
          <w:p>
            <w:pPr>
              <w:pStyle w:val="922"/>
              <w:jc w:val="center"/>
              <w:widowControl/>
              <w:rPr>
                <w:rFonts w:ascii="Verdana" w:hAnsi="Verdana" w:cs="Verdana"/>
                <w:sz w:val="18"/>
                <w:szCs w:val="18"/>
                <w:highlight w:val="none"/>
              </w:rPr>
            </w:pPr>
            <w:r>
              <w:rPr>
                <w:rFonts w:ascii="Verdana" w:hAnsi="Verdana" w:cs="Verdana"/>
                <w:sz w:val="18"/>
                <w:szCs w:val="18"/>
                <w:highlight w:val="none"/>
                <w:lang w:bidi="ar"/>
              </w:rPr>
              <w:t xml:space="preserve">★</w:t>
            </w:r>
            <w:r>
              <w:rPr>
                <w:rFonts w:hint="eastAsia" w:ascii="Verdana" w:hAnsi="Verdana" w:cs="Verdana"/>
                <w:sz w:val="18"/>
                <w:szCs w:val="18"/>
                <w:highlight w:val="none"/>
                <w:lang w:bidi="ar"/>
              </w:rPr>
              <w:t xml:space="preserve">培训要求</w:t>
            </w:r>
            <w:r>
              <w:rPr>
                <w:highlight w:val="none"/>
              </w:rPr>
            </w:r>
            <w:r/>
          </w:p>
        </w:tc>
        <w:tc>
          <w:tcPr>
            <w:tcMar>
              <w:left w:w="120" w:type="dxa"/>
              <w:top w:w="120" w:type="dxa"/>
              <w:right w:w="120" w:type="dxa"/>
              <w:bottom w:w="120" w:type="dxa"/>
            </w:tcMar>
            <w:tcW w:w="4365" w:type="dxa"/>
            <w:vAlign w:val="center"/>
            <w:textDirection w:val="lrTb"/>
            <w:noWrap w:val="false"/>
          </w:tcPr>
          <w:p>
            <w:pPr>
              <w:pStyle w:val="922"/>
              <w:jc w:val="left"/>
              <w:spacing w:line="360" w:lineRule="auto"/>
              <w:rPr>
                <w:rFonts w:ascii="Verdana" w:hAnsi="Verdana" w:cs="Verdana"/>
                <w:color w:val="000000"/>
                <w:sz w:val="18"/>
                <w:szCs w:val="18"/>
                <w:highlight w:val="none"/>
              </w:rPr>
            </w:pPr>
            <w:r>
              <w:rPr>
                <w:rFonts w:hint="eastAsia" w:ascii="Verdana" w:hAnsi="Verdana" w:cs="Verdana"/>
                <w:sz w:val="18"/>
                <w:szCs w:val="18"/>
                <w:highlight w:val="none"/>
                <w:lang w:bidi="ar"/>
              </w:rPr>
              <w:t xml:space="preserve">投标人提供由专业技术人员在项目交货1个月内就货物的安装、启动、运行、维护对使用方人员进行免费现场培训，培训对象为系统各节点的日常操作维护、管理人员，通过现场技术培训使其基本了解、掌握设备的基本安装、维护、操作和日常故障的诊断等。</w:t>
            </w:r>
            <w:r>
              <w:rPr>
                <w:highlight w:val="none"/>
              </w:rPr>
            </w:r>
            <w:r/>
          </w:p>
        </w:tc>
        <w:tc>
          <w:tcPr>
            <w:tcMar>
              <w:left w:w="120" w:type="dxa"/>
              <w:top w:w="120" w:type="dxa"/>
              <w:right w:w="120" w:type="dxa"/>
              <w:bottom w:w="120" w:type="dxa"/>
            </w:tcMar>
            <w:tcW w:w="1623" w:type="dxa"/>
            <w:vAlign w:val="center"/>
            <w:textDirection w:val="lrTb"/>
            <w:noWrap w:val="false"/>
          </w:tcPr>
          <w:p>
            <w:pPr>
              <w:pStyle w:val="922"/>
              <w:jc w:val="center"/>
              <w:widowControl/>
              <w:rPr>
                <w:rFonts w:ascii="Verdana" w:hAnsi="Verdana" w:cs="Verdana"/>
                <w:sz w:val="18"/>
                <w:szCs w:val="18"/>
                <w:highlight w:val="none"/>
              </w:rPr>
            </w:pPr>
            <w:r>
              <w:rPr>
                <w:rFonts w:hint="eastAsia" w:ascii="Verdana" w:hAnsi="Verdana" w:cs="Verdana"/>
                <w:b/>
                <w:bCs/>
                <w:color w:val="000000"/>
                <w:sz w:val="18"/>
                <w:szCs w:val="18"/>
                <w:highlight w:val="none"/>
              </w:rPr>
              <w:t xml:space="preserve">投标人提供承诺函并加盖投标人公章</w:t>
            </w:r>
            <w:r>
              <w:rPr>
                <w:highlight w:val="none"/>
              </w:rPr>
            </w:r>
            <w:r/>
          </w:p>
        </w:tc>
        <w:tc>
          <w:tcPr>
            <w:tcMar>
              <w:left w:w="120" w:type="dxa"/>
              <w:top w:w="120" w:type="dxa"/>
              <w:right w:w="120" w:type="dxa"/>
              <w:bottom w:w="120" w:type="dxa"/>
            </w:tcMar>
            <w:tcW w:w="936" w:type="dxa"/>
            <w:vAlign w:val="center"/>
            <w:textDirection w:val="lrTb"/>
            <w:noWrap w:val="false"/>
          </w:tcPr>
          <w:p>
            <w:pPr>
              <w:pStyle w:val="922"/>
              <w:jc w:val="center"/>
              <w:widowControl/>
              <w:rPr>
                <w:rFonts w:ascii="Verdana" w:hAnsi="Verdana" w:cs="Verdana"/>
                <w:sz w:val="18"/>
                <w:szCs w:val="18"/>
                <w:highlight w:val="none"/>
              </w:rPr>
            </w:pPr>
            <w:r>
              <w:rPr>
                <w:rFonts w:ascii="Verdana" w:hAnsi="Verdana" w:cs="Verdana"/>
                <w:sz w:val="18"/>
                <w:szCs w:val="18"/>
                <w:highlight w:val="none"/>
                <w:lang w:bidi="ar"/>
              </w:rPr>
              <w:t xml:space="preserve">是</w:t>
            </w:r>
            <w:r>
              <w:rPr>
                <w:highlight w:val="none"/>
              </w:rPr>
            </w:r>
            <w:r/>
          </w:p>
        </w:tc>
      </w:tr>
      <w:tr>
        <w:trPr>
          <w:trHeight w:val="21"/>
        </w:trPr>
        <w:tc>
          <w:tcPr>
            <w:tcMar>
              <w:left w:w="120" w:type="dxa"/>
              <w:top w:w="120" w:type="dxa"/>
              <w:right w:w="120" w:type="dxa"/>
              <w:bottom w:w="120" w:type="dxa"/>
            </w:tcMar>
            <w:tcW w:w="1581" w:type="dxa"/>
            <w:vAlign w:val="center"/>
            <w:textDirection w:val="lrTb"/>
            <w:noWrap w:val="false"/>
          </w:tcPr>
          <w:p>
            <w:pPr>
              <w:pStyle w:val="922"/>
              <w:ind w:firstLine="180"/>
              <w:widowControl/>
              <w:rPr>
                <w:rFonts w:ascii="Verdana" w:hAnsi="Verdana" w:cs="Verdana"/>
                <w:sz w:val="18"/>
                <w:szCs w:val="18"/>
                <w:highlight w:val="red"/>
              </w:rPr>
            </w:pPr>
            <w:r>
              <w:rPr>
                <w:rFonts w:ascii="Verdana" w:hAnsi="Verdana" w:cs="Verdana"/>
                <w:sz w:val="18"/>
                <w:szCs w:val="18"/>
                <w:highlight w:val="red"/>
                <w:lang w:bidi="ar"/>
              </w:rPr>
              <w:t xml:space="preserve">★</w:t>
            </w:r>
            <w:r>
              <w:rPr>
                <w:rFonts w:hint="eastAsia" w:ascii="Verdana" w:hAnsi="Verdana" w:cs="Verdana"/>
                <w:sz w:val="18"/>
                <w:szCs w:val="18"/>
                <w:highlight w:val="red"/>
                <w:lang w:bidi="ar"/>
              </w:rPr>
              <w:t xml:space="preserve">网管软件</w:t>
            </w:r>
            <w:r>
              <w:rPr>
                <w:highlight w:val="red"/>
              </w:rPr>
            </w:r>
            <w:r/>
          </w:p>
        </w:tc>
        <w:tc>
          <w:tcPr>
            <w:tcMar>
              <w:left w:w="120" w:type="dxa"/>
              <w:top w:w="120" w:type="dxa"/>
              <w:right w:w="120" w:type="dxa"/>
              <w:bottom w:w="120" w:type="dxa"/>
            </w:tcMar>
            <w:tcW w:w="4365" w:type="dxa"/>
            <w:vAlign w:val="center"/>
            <w:textDirection w:val="lrTb"/>
            <w:noWrap w:val="false"/>
          </w:tcPr>
          <w:p>
            <w:pPr>
              <w:ind w:left="0" w:right="0" w:firstLine="0"/>
              <w:jc w:val="both"/>
              <w:spacing w:before="0" w:after="0"/>
              <w:rPr>
                <w:highlight w:val="red"/>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highlight w:val="red"/>
              </w:rPr>
              <w:t xml:space="preserve">可实现与现有网管系统对接，纳管现有网络设备，实配ONU管理授权≥660</w:t>
            </w:r>
            <w:r>
              <w:rPr>
                <w:rFonts w:hint="eastAsia" w:ascii="Verdana" w:hAnsi="Verdana" w:cs="Verdana"/>
                <w:sz w:val="18"/>
                <w:szCs w:val="18"/>
                <w:highlight w:val="red"/>
                <w:lang w:bidi="ar"/>
              </w:rPr>
              <w:t xml:space="preserve">。</w:t>
            </w:r>
            <w:r>
              <w:rPr>
                <w:sz w:val="22"/>
                <w:highlight w:val="red"/>
              </w:rPr>
            </w:r>
            <w:r/>
          </w:p>
        </w:tc>
        <w:tc>
          <w:tcPr>
            <w:tcMar>
              <w:left w:w="120" w:type="dxa"/>
              <w:top w:w="120" w:type="dxa"/>
              <w:right w:w="120" w:type="dxa"/>
              <w:bottom w:w="120" w:type="dxa"/>
            </w:tcMar>
            <w:tcW w:w="1623" w:type="dxa"/>
            <w:vAlign w:val="center"/>
            <w:textDirection w:val="lrTb"/>
            <w:noWrap w:val="false"/>
          </w:tcPr>
          <w:p>
            <w:pPr>
              <w:pStyle w:val="922"/>
              <w:jc w:val="center"/>
              <w:widowControl/>
              <w:rPr>
                <w:rFonts w:ascii="Verdana" w:hAnsi="Verdana" w:cs="Verdana"/>
                <w:sz w:val="18"/>
                <w:szCs w:val="18"/>
                <w:highlight w:val="none"/>
              </w:rPr>
            </w:pPr>
            <w:r>
              <w:rPr>
                <w:rFonts w:hint="eastAsia" w:ascii="Verdana" w:hAnsi="Verdana" w:cs="Verdana"/>
                <w:b/>
                <w:bCs/>
                <w:color w:val="000000"/>
                <w:sz w:val="18"/>
                <w:szCs w:val="18"/>
                <w:highlight w:val="none"/>
              </w:rPr>
              <w:t xml:space="preserve">投标人提供承诺函并加盖投标人公章</w:t>
            </w:r>
            <w:r>
              <w:rPr>
                <w:highlight w:val="none"/>
              </w:rPr>
            </w:r>
            <w:r/>
          </w:p>
        </w:tc>
        <w:tc>
          <w:tcPr>
            <w:tcMar>
              <w:left w:w="120" w:type="dxa"/>
              <w:top w:w="120" w:type="dxa"/>
              <w:right w:w="120" w:type="dxa"/>
              <w:bottom w:w="120" w:type="dxa"/>
            </w:tcMar>
            <w:tcW w:w="936" w:type="dxa"/>
            <w:vAlign w:val="center"/>
            <w:textDirection w:val="lrTb"/>
            <w:noWrap w:val="false"/>
          </w:tcPr>
          <w:p>
            <w:pPr>
              <w:pStyle w:val="922"/>
              <w:jc w:val="center"/>
              <w:widowControl/>
              <w:rPr>
                <w:rFonts w:ascii="Verdana" w:hAnsi="Verdana" w:cs="Verdana"/>
                <w:sz w:val="18"/>
                <w:szCs w:val="18"/>
                <w:highlight w:val="none"/>
              </w:rPr>
            </w:pPr>
            <w:r>
              <w:rPr>
                <w:rFonts w:ascii="Verdana" w:hAnsi="Verdana" w:cs="Verdana"/>
                <w:sz w:val="18"/>
                <w:szCs w:val="18"/>
                <w:highlight w:val="none"/>
                <w:lang w:bidi="ar"/>
              </w:rPr>
              <w:t xml:space="preserve">是</w:t>
            </w:r>
            <w:r>
              <w:rPr>
                <w:highlight w:val="none"/>
              </w:rPr>
            </w:r>
            <w:r/>
          </w:p>
        </w:tc>
      </w:tr>
    </w:tbl>
    <w:p>
      <w:pPr>
        <w:pStyle w:val="922"/>
        <w:rPr>
          <w:rFonts w:hint="eastAsia"/>
          <w:sz w:val="24"/>
          <w:highlight w:val="none"/>
        </w:rPr>
      </w:pPr>
      <w:r>
        <w:rPr>
          <w:rFonts w:hint="eastAsia"/>
          <w:sz w:val="24"/>
          <w:highlight w:val="none"/>
        </w:rPr>
      </w:r>
      <w:r>
        <w:rPr>
          <w:highlight w:val="none"/>
        </w:rPr>
      </w:r>
      <w:r/>
    </w:p>
    <w:p>
      <w:pPr>
        <w:pStyle w:val="922"/>
        <w:rPr>
          <w:rFonts w:hint="eastAsia" w:ascii="宋体" w:hAnsi="宋体"/>
          <w:sz w:val="24"/>
          <w:highlight w:val="none"/>
        </w:rPr>
      </w:pPr>
      <w:r>
        <w:rPr>
          <w:rFonts w:hint="eastAsia" w:ascii="宋体" w:hAnsi="宋体"/>
          <w:sz w:val="24"/>
          <w:highlight w:val="none"/>
        </w:rPr>
        <w:t xml:space="preserve">8.采购标的对应的中小企业划分标准所属行业一览表</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4094"/>
        <w:gridCol w:w="3750"/>
      </w:tblGrid>
      <w:tr>
        <w:trPr>
          <w:cantSplit/>
        </w:trPr>
        <w:tc>
          <w:tcPr>
            <w:tcW w:w="678" w:type="dxa"/>
            <w:vAlign w:val="center"/>
            <w:textDirection w:val="lrTb"/>
            <w:noWrap w:val="false"/>
          </w:tcPr>
          <w:p>
            <w:pPr>
              <w:pStyle w:val="922"/>
              <w:jc w:val="center"/>
              <w:rPr>
                <w:rFonts w:ascii="Verdana" w:hAnsi="Verdana"/>
                <w:sz w:val="24"/>
                <w:highlight w:val="none"/>
              </w:rPr>
            </w:pPr>
            <w:r>
              <w:rPr>
                <w:rFonts w:hint="eastAsia" w:ascii="Verdana" w:hAnsi="Verdana"/>
                <w:sz w:val="24"/>
                <w:highlight w:val="none"/>
              </w:rPr>
              <w:t xml:space="preserve">序号</w:t>
            </w:r>
            <w:r>
              <w:rPr>
                <w:highlight w:val="none"/>
              </w:rPr>
            </w:r>
            <w:r/>
          </w:p>
        </w:tc>
        <w:tc>
          <w:tcPr>
            <w:tcW w:w="4094" w:type="dxa"/>
            <w:vAlign w:val="center"/>
            <w:textDirection w:val="lrTb"/>
            <w:noWrap w:val="false"/>
          </w:tcPr>
          <w:p>
            <w:pPr>
              <w:pStyle w:val="922"/>
              <w:jc w:val="center"/>
              <w:rPr>
                <w:rFonts w:ascii="Verdana" w:hAnsi="Verdana"/>
                <w:sz w:val="24"/>
                <w:highlight w:val="none"/>
              </w:rPr>
            </w:pPr>
            <w:r>
              <w:rPr>
                <w:rFonts w:hint="eastAsia" w:ascii="Verdana" w:hAnsi="Verdana"/>
                <w:sz w:val="24"/>
                <w:highlight w:val="none"/>
              </w:rPr>
              <w:t xml:space="preserve">采购</w:t>
            </w:r>
            <w:r>
              <w:rPr>
                <w:rFonts w:ascii="Verdana" w:hAnsi="Verdana"/>
                <w:sz w:val="24"/>
                <w:highlight w:val="none"/>
              </w:rPr>
              <w:t xml:space="preserve">标的</w:t>
            </w:r>
            <w:r>
              <w:rPr>
                <w:highlight w:val="none"/>
              </w:rPr>
            </w:r>
            <w:r/>
          </w:p>
        </w:tc>
        <w:tc>
          <w:tcPr>
            <w:tcW w:w="3750" w:type="dxa"/>
            <w:vAlign w:val="center"/>
            <w:textDirection w:val="lrTb"/>
            <w:noWrap w:val="false"/>
          </w:tcPr>
          <w:p>
            <w:pPr>
              <w:pStyle w:val="922"/>
              <w:jc w:val="center"/>
              <w:rPr>
                <w:rFonts w:ascii="Verdana" w:hAnsi="Verdana"/>
                <w:sz w:val="24"/>
                <w:highlight w:val="none"/>
              </w:rPr>
            </w:pPr>
            <w:r>
              <w:rPr>
                <w:rFonts w:hint="eastAsia" w:ascii="Verdana" w:hAnsi="Verdana"/>
                <w:sz w:val="24"/>
                <w:highlight w:val="none"/>
              </w:rPr>
              <w:t xml:space="preserve">对应中</w:t>
            </w:r>
            <w:r>
              <w:rPr>
                <w:rFonts w:ascii="Verdana" w:hAnsi="Verdana"/>
                <w:sz w:val="24"/>
                <w:highlight w:val="none"/>
              </w:rPr>
              <w:t xml:space="preserve">小企业划分标准所属行业</w:t>
            </w:r>
            <w:r>
              <w:rPr>
                <w:highlight w:val="none"/>
              </w:rPr>
            </w:r>
            <w:r/>
          </w:p>
        </w:tc>
      </w:tr>
      <w:tr>
        <w:trPr>
          <w:cantSplit/>
          <w:trHeight w:val="521"/>
        </w:trPr>
        <w:tc>
          <w:tcPr>
            <w:tcW w:w="678" w:type="dxa"/>
            <w:vAlign w:val="center"/>
            <w:textDirection w:val="lrTb"/>
            <w:noWrap w:val="false"/>
          </w:tcPr>
          <w:p>
            <w:pPr>
              <w:pStyle w:val="922"/>
              <w:jc w:val="center"/>
              <w:rPr>
                <w:rFonts w:ascii="Verdana" w:hAnsi="Verdana"/>
                <w:sz w:val="24"/>
                <w:highlight w:val="none"/>
              </w:rPr>
            </w:pPr>
            <w:r>
              <w:rPr>
                <w:rFonts w:hint="eastAsia" w:ascii="Verdana" w:hAnsi="Verdana"/>
                <w:sz w:val="24"/>
                <w:highlight w:val="none"/>
              </w:rPr>
              <w:t xml:space="preserve">1</w:t>
            </w:r>
            <w:r>
              <w:rPr>
                <w:highlight w:val="none"/>
              </w:rPr>
            </w:r>
            <w:r/>
          </w:p>
        </w:tc>
        <w:tc>
          <w:tcPr>
            <w:tcW w:w="4094" w:type="dxa"/>
            <w:vAlign w:val="center"/>
            <w:textDirection w:val="lrTb"/>
            <w:noWrap w:val="false"/>
          </w:tcPr>
          <w:p>
            <w:pPr>
              <w:pStyle w:val="922"/>
              <w:jc w:val="center"/>
              <w:rPr>
                <w:rFonts w:ascii="Verdana" w:hAnsi="Verdana"/>
                <w:sz w:val="24"/>
                <w:highlight w:val="none"/>
              </w:rPr>
            </w:pPr>
            <w:r>
              <w:rPr>
                <w:rFonts w:hint="eastAsia" w:ascii="Verdana" w:hAnsi="Verdana"/>
                <w:sz w:val="24"/>
                <w:highlight w:val="none"/>
              </w:rPr>
              <w:t xml:space="preserve">1号楼病房全光网络建设项目</w:t>
            </w:r>
            <w:r>
              <w:rPr>
                <w:highlight w:val="none"/>
              </w:rPr>
            </w:r>
            <w:r/>
          </w:p>
        </w:tc>
        <w:tc>
          <w:tcPr>
            <w:tcW w:w="3750" w:type="dxa"/>
            <w:vAlign w:val="center"/>
            <w:textDirection w:val="lrTb"/>
            <w:noWrap w:val="false"/>
          </w:tcPr>
          <w:p>
            <w:pPr>
              <w:pStyle w:val="922"/>
              <w:jc w:val="center"/>
              <w:rPr>
                <w:rFonts w:ascii="Verdana" w:hAnsi="Verdana"/>
                <w:sz w:val="24"/>
                <w:highlight w:val="none"/>
              </w:rPr>
            </w:pPr>
            <w:r>
              <w:rPr>
                <w:rFonts w:ascii="Verdana" w:hAnsi="Verdana"/>
                <w:sz w:val="24"/>
                <w:highlight w:val="none"/>
              </w:rPr>
              <w:t xml:space="preserve">工业</w:t>
            </w:r>
            <w:r>
              <w:rPr>
                <w:highlight w:val="none"/>
              </w:rPr>
            </w:r>
            <w:r/>
          </w:p>
        </w:tc>
      </w:tr>
    </w:tbl>
    <w:p>
      <w:pPr>
        <w:pStyle w:val="946"/>
        <w:ind w:left="0"/>
        <w:rPr>
          <w:rFonts w:hint="eastAsia" w:ascii="Times New Roman" w:hAnsi="Times New Roman"/>
          <w:highlight w:val="none"/>
        </w:rPr>
      </w:pPr>
      <w:r>
        <w:rPr>
          <w:rFonts w:hint="eastAsia" w:ascii="Times New Roman" w:hAnsi="Times New Roman"/>
          <w:highlight w:val="none"/>
          <w:lang w:eastAsia="zh-CN"/>
        </w:rPr>
        <w:t xml:space="preserve">9.其他项目相关的表格清单、图纸、图片等资料可以电子文件形式通过系统上传。</w:t>
      </w:r>
      <w:r>
        <w:rPr>
          <w:highlight w:val="none"/>
        </w:rPr>
      </w:r>
      <w:r/>
    </w:p>
    <w:p>
      <w:pPr>
        <w:pStyle w:val="923"/>
        <w:rPr>
          <w:rFonts w:hint="eastAsia" w:ascii="黑体" w:eastAsia="黑体"/>
          <w:bCs/>
          <w:sz w:val="44"/>
          <w:highlight w:val="none"/>
        </w:rPr>
      </w:pPr>
      <w:r>
        <w:rPr>
          <w:rFonts w:hint="eastAsia" w:ascii="黑体" w:eastAsia="黑体"/>
          <w:bCs/>
          <w:sz w:val="44"/>
          <w:highlight w:val="none"/>
        </w:rPr>
        <w:t xml:space="preserve">第五章  </w:t>
      </w:r>
      <w:r>
        <w:rPr>
          <w:rFonts w:hint="eastAsia" w:ascii="黑体" w:eastAsia="黑体"/>
          <w:b/>
          <w:bCs/>
          <w:sz w:val="44"/>
          <w:highlight w:val="none"/>
        </w:rPr>
        <w:t xml:space="preserve">评标方法与评标标准</w:t>
      </w:r>
      <w:r>
        <w:rPr>
          <w:highlight w:val="none"/>
        </w:rPr>
      </w:r>
      <w:r/>
    </w:p>
    <w:p>
      <w:pPr>
        <w:pStyle w:val="922"/>
        <w:rPr>
          <w:rFonts w:hint="eastAsia"/>
          <w:highlight w:val="none"/>
        </w:rPr>
      </w:pPr>
      <w:r>
        <w:rPr>
          <w:rFonts w:hint="eastAsia"/>
          <w:highlight w:val="none"/>
        </w:rPr>
      </w:r>
      <w:r>
        <w:rPr>
          <w:highlight w:val="none"/>
        </w:rPr>
      </w:r>
      <w:r/>
    </w:p>
    <w:p>
      <w:pPr>
        <w:pStyle w:val="948"/>
        <w:ind w:firstLine="439"/>
        <w:rPr>
          <w:rFonts w:hint="eastAsia" w:cs="Arial"/>
          <w:highlight w:val="none"/>
        </w:rPr>
      </w:pPr>
      <w:r>
        <w:rPr>
          <w:rFonts w:cs="Arial"/>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highlight w:val="none"/>
        </w:rPr>
        <w:t xml:space="preserve">。本项目分包选取一名中标候选人。</w:t>
      </w:r>
      <w:r>
        <w:rPr>
          <w:highlight w:val="none"/>
        </w:rPr>
      </w:r>
      <w:r/>
    </w:p>
    <w:p>
      <w:pPr>
        <w:pStyle w:val="948"/>
        <w:ind w:firstLine="441"/>
        <w:rPr>
          <w:rFonts w:hint="eastAsia" w:ascii="宋体" w:hAnsi="宋体"/>
          <w:b/>
          <w:highlight w:val="none"/>
        </w:rPr>
      </w:pPr>
      <w:r>
        <w:rPr>
          <w:rFonts w:hint="eastAsia" w:ascii="宋体" w:hAnsi="宋体"/>
          <w:b/>
          <w:highlight w:val="none"/>
        </w:rPr>
        <w:t xml:space="preserve">政府采购政策功能落实</w:t>
      </w:r>
      <w:r>
        <w:rPr>
          <w:highlight w:val="none"/>
        </w:rPr>
      </w:r>
      <w:r/>
    </w:p>
    <w:p>
      <w:pPr>
        <w:pStyle w:val="948"/>
        <w:spacing w:line="0" w:lineRule="atLeast"/>
        <w:rPr>
          <w:rFonts w:hint="eastAsia" w:ascii="宋体" w:hAnsi="宋体"/>
          <w:highlight w:val="none"/>
        </w:rPr>
      </w:pPr>
      <w:r>
        <w:rPr>
          <w:rFonts w:hint="eastAsia" w:ascii="宋体" w:hAnsi="宋体"/>
          <w:highlight w:val="none"/>
        </w:rPr>
        <w:t xml:space="preserve">1、小微型企业价格扣除</w:t>
      </w:r>
      <w:r>
        <w:rPr>
          <w:highlight w:val="none"/>
        </w:rPr>
      </w:r>
      <w:r/>
    </w:p>
    <w:p>
      <w:pPr>
        <w:pStyle w:val="948"/>
        <w:ind w:firstLine="360"/>
        <w:spacing w:line="0" w:lineRule="atLeast"/>
        <w:rPr>
          <w:rFonts w:hint="eastAsia" w:ascii="宋体" w:hAnsi="宋体"/>
          <w:highlight w:val="none"/>
        </w:rPr>
      </w:pPr>
      <w:r>
        <w:rPr>
          <w:rFonts w:hint="eastAsia" w:ascii="宋体" w:hAnsi="宋体"/>
          <w:highlight w:val="none"/>
        </w:rPr>
        <w:t xml:space="preserve">（1）</w:t>
      </w:r>
      <w:r>
        <w:rPr>
          <w:rFonts w:hint="eastAsia" w:ascii="宋体" w:hAnsi="宋体"/>
          <w:color w:val="000000"/>
          <w:highlight w:val="none"/>
        </w:rPr>
        <w:t xml:space="preserve">本项目对全部采用小型和微型企业产品投标的</w:t>
      </w:r>
      <w:r>
        <w:rPr>
          <w:rFonts w:hint="eastAsia" w:ascii="宋体" w:hAnsi="宋体"/>
          <w:highlight w:val="none"/>
        </w:rPr>
        <w:t xml:space="preserve">给予</w:t>
      </w:r>
      <w:r>
        <w:rPr>
          <w:rFonts w:hint="eastAsia" w:ascii="宋体" w:hAnsi="宋体"/>
          <w:highlight w:val="none"/>
          <w:u w:val="single"/>
        </w:rPr>
        <w:t xml:space="preserve">20%</w:t>
      </w:r>
      <w:r>
        <w:rPr>
          <w:rFonts w:hint="eastAsia" w:ascii="宋体" w:hAnsi="宋体"/>
          <w:highlight w:val="none"/>
        </w:rPr>
        <w:t xml:space="preserve">的扣除价格，用扣除后的价格参与评审。如果</w:t>
      </w:r>
      <w:r>
        <w:rPr>
          <w:rFonts w:hint="eastAsia" w:ascii="宋体" w:hAnsi="宋体"/>
          <w:highlight w:val="none"/>
        </w:rPr>
        <w:t xml:space="preserve">供应商提供的货物既有小、微企业制造货物，也有大、中型企业制造货物的，不享受</w:t>
      </w:r>
      <w:r>
        <w:rPr>
          <w:rFonts w:hint="eastAsia" w:ascii="宋体" w:hAnsi="宋体"/>
          <w:highlight w:val="none"/>
        </w:rPr>
        <w:t xml:space="preserve">小微型企业</w:t>
      </w:r>
      <w:r>
        <w:rPr>
          <w:rFonts w:hint="eastAsia" w:ascii="宋体" w:hAnsi="宋体"/>
          <w:highlight w:val="none"/>
        </w:rPr>
        <w:t xml:space="preserve">价格扣除政策。</w:t>
      </w:r>
      <w:r>
        <w:rPr>
          <w:highlight w:val="none"/>
        </w:rPr>
      </w:r>
      <w:r/>
    </w:p>
    <w:p>
      <w:pPr>
        <w:pStyle w:val="948"/>
        <w:ind w:firstLine="360"/>
        <w:spacing w:line="0" w:lineRule="atLeast"/>
        <w:rPr>
          <w:rFonts w:hint="eastAsia" w:ascii="宋体" w:hAnsi="宋体"/>
          <w:highlight w:val="none"/>
        </w:rPr>
      </w:pPr>
      <w:r>
        <w:rPr>
          <w:rFonts w:hint="eastAsia" w:ascii="宋体" w:hAnsi="宋体"/>
          <w:highlight w:val="none"/>
        </w:rPr>
        <w:t xml:space="preserve">（2）供应商需按照采购文件的要求提供相应的《小微企业声明函》。</w:t>
      </w:r>
      <w:r>
        <w:rPr>
          <w:highlight w:val="none"/>
        </w:rPr>
      </w:r>
      <w:r/>
    </w:p>
    <w:p>
      <w:pPr>
        <w:pStyle w:val="948"/>
        <w:ind w:firstLine="360"/>
        <w:spacing w:line="0" w:lineRule="atLeast"/>
        <w:rPr>
          <w:rFonts w:hint="eastAsia" w:ascii="宋体" w:hAnsi="宋体"/>
          <w:highlight w:val="none"/>
        </w:rPr>
      </w:pPr>
      <w:r>
        <w:rPr>
          <w:rFonts w:hint="eastAsia" w:ascii="宋体" w:hAnsi="宋体"/>
          <w:highlight w:val="none"/>
        </w:rPr>
        <w:t xml:space="preserve">（3）企业标准请参照《关于印发中小企业划型标准规定的通知》（工信部联企业[2011]300号）文件规定自行填写。</w:t>
      </w:r>
      <w:r>
        <w:rPr>
          <w:highlight w:val="none"/>
        </w:rPr>
      </w:r>
      <w:r/>
    </w:p>
    <w:p>
      <w:pPr>
        <w:pStyle w:val="948"/>
        <w:spacing w:line="0" w:lineRule="atLeast"/>
        <w:rPr>
          <w:rFonts w:hint="eastAsia" w:ascii="宋体" w:hAnsi="宋体"/>
          <w:highlight w:val="none"/>
        </w:rPr>
      </w:pPr>
      <w:r>
        <w:rPr>
          <w:rFonts w:hint="eastAsia" w:ascii="宋体" w:hAnsi="宋体"/>
          <w:highlight w:val="none"/>
        </w:rPr>
        <w:t xml:space="preserve">2、残疾人福利单位价格扣除</w:t>
      </w:r>
      <w:r>
        <w:rPr>
          <w:highlight w:val="none"/>
        </w:rPr>
      </w:r>
      <w:r/>
    </w:p>
    <w:p>
      <w:pPr>
        <w:pStyle w:val="948"/>
        <w:ind w:left="120" w:firstLine="360"/>
        <w:spacing w:line="0" w:lineRule="atLeast"/>
        <w:rPr>
          <w:rFonts w:hint="eastAsia" w:ascii="宋体" w:hAnsi="宋体"/>
          <w:highlight w:val="none"/>
        </w:rPr>
      </w:pPr>
      <w:r>
        <w:rPr>
          <w:rFonts w:hint="eastAsia" w:ascii="宋体" w:hAnsi="宋体"/>
          <w:highlight w:val="none"/>
        </w:rPr>
        <w:t xml:space="preserve">（1）本项目对残疾人福利性单位视同小型、微型企业，给予</w:t>
      </w:r>
      <w:r>
        <w:rPr>
          <w:rFonts w:hint="eastAsia" w:ascii="宋体" w:hAnsi="宋体"/>
          <w:highlight w:val="none"/>
          <w:u w:val="single"/>
        </w:rPr>
        <w:t xml:space="preserve">20%</w:t>
      </w:r>
      <w:r>
        <w:rPr>
          <w:rFonts w:hint="eastAsia" w:ascii="宋体" w:hAnsi="宋体"/>
          <w:highlight w:val="none"/>
        </w:rPr>
        <w:t xml:space="preserve">的价格扣除，用扣除后的价格参与评审。</w:t>
      </w:r>
      <w:r>
        <w:rPr>
          <w:highlight w:val="none"/>
        </w:rPr>
      </w:r>
      <w:r/>
    </w:p>
    <w:p>
      <w:pPr>
        <w:pStyle w:val="948"/>
        <w:ind w:left="120" w:firstLine="360"/>
        <w:spacing w:line="0" w:lineRule="atLeast"/>
        <w:rPr>
          <w:rFonts w:hint="eastAsia" w:ascii="宋体" w:hAnsi="宋体"/>
          <w:highlight w:val="none"/>
        </w:rPr>
      </w:pPr>
      <w:r>
        <w:rPr>
          <w:rFonts w:hint="eastAsia" w:ascii="宋体" w:hAnsi="宋体"/>
          <w:highlight w:val="none"/>
        </w:rPr>
        <w:t xml:space="preserve">（2）残疾人福利单位需按照采购文件的要求提供《残疾人福利性单位声明函》。</w:t>
      </w:r>
      <w:r>
        <w:rPr>
          <w:highlight w:val="none"/>
        </w:rPr>
      </w:r>
      <w:r/>
    </w:p>
    <w:p>
      <w:pPr>
        <w:pStyle w:val="948"/>
        <w:ind w:left="120" w:firstLine="360"/>
        <w:spacing w:line="0" w:lineRule="atLeast"/>
        <w:rPr>
          <w:rFonts w:hint="eastAsia" w:ascii="宋体" w:hAnsi="宋体"/>
          <w:highlight w:val="none"/>
        </w:rPr>
      </w:pPr>
      <w:r>
        <w:rPr>
          <w:rFonts w:hint="eastAsia" w:ascii="宋体" w:hAnsi="宋体"/>
          <w:highlight w:val="none"/>
        </w:rPr>
        <w:t xml:space="preserve">（3）残疾人福利单位标准请参照《关于促进残疾人就业政府采购政策的通知》（财库〔2017〕141号）。</w:t>
      </w:r>
      <w:r>
        <w:rPr>
          <w:highlight w:val="none"/>
        </w:rPr>
      </w:r>
      <w:r/>
    </w:p>
    <w:p>
      <w:pPr>
        <w:pStyle w:val="948"/>
        <w:spacing w:line="0" w:lineRule="atLeast"/>
        <w:rPr>
          <w:rFonts w:hint="eastAsia" w:ascii="宋体" w:hAnsi="宋体"/>
          <w:highlight w:val="none"/>
        </w:rPr>
      </w:pPr>
      <w:r>
        <w:rPr>
          <w:rFonts w:hint="eastAsia" w:ascii="宋体" w:hAnsi="宋体"/>
          <w:highlight w:val="none"/>
        </w:rPr>
        <w:t xml:space="preserve">3、监狱和戒毒企业价格扣除</w:t>
      </w:r>
      <w:r>
        <w:rPr>
          <w:highlight w:val="none"/>
        </w:rPr>
      </w:r>
      <w:r/>
    </w:p>
    <w:p>
      <w:pPr>
        <w:pStyle w:val="948"/>
        <w:spacing w:line="0" w:lineRule="atLeast"/>
        <w:rPr>
          <w:rFonts w:hint="eastAsia" w:ascii="宋体" w:hAnsi="宋体"/>
          <w:highlight w:val="none"/>
        </w:rPr>
      </w:pPr>
      <w:r>
        <w:rPr>
          <w:rFonts w:hint="eastAsia" w:ascii="宋体" w:hAnsi="宋体"/>
          <w:highlight w:val="none"/>
        </w:rPr>
        <w:t xml:space="preserve">（1）本项目对监狱和戒毒企业（简称监狱企业）视同小型、微型企业，给予</w:t>
      </w:r>
      <w:r>
        <w:rPr>
          <w:rFonts w:hint="eastAsia" w:ascii="宋体" w:hAnsi="宋体"/>
          <w:highlight w:val="none"/>
          <w:u w:val="single"/>
        </w:rPr>
        <w:t xml:space="preserve">20%</w:t>
      </w:r>
      <w:r>
        <w:rPr>
          <w:rFonts w:hint="eastAsia" w:ascii="宋体" w:hAnsi="宋体"/>
          <w:highlight w:val="none"/>
        </w:rPr>
        <w:t xml:space="preserve">的价格扣除，用扣除后的价格参与评审。</w:t>
      </w:r>
      <w:r>
        <w:rPr>
          <w:highlight w:val="none"/>
        </w:rPr>
      </w:r>
      <w:r/>
    </w:p>
    <w:p>
      <w:pPr>
        <w:pStyle w:val="948"/>
        <w:spacing w:line="0" w:lineRule="atLeast"/>
        <w:rPr>
          <w:rFonts w:hint="eastAsia" w:ascii="宋体" w:hAnsi="宋体"/>
          <w:highlight w:val="none"/>
        </w:rPr>
      </w:pPr>
      <w:r>
        <w:rPr>
          <w:rFonts w:hint="eastAsia" w:ascii="宋体" w:hAnsi="宋体"/>
          <w:highlight w:val="none"/>
        </w:rPr>
        <w:t xml:space="preserve">（2）监狱企业参加政府采购活动时，需提供由省级以上监狱管理局、戒毒管理局(含新疆生产建设兵团)出具的属于监狱企业的证明文件。</w:t>
      </w:r>
      <w:r>
        <w:rPr>
          <w:rFonts w:hint="eastAsia" w:ascii="宋体" w:hAnsi="宋体"/>
          <w:highlight w:val="none"/>
        </w:rPr>
        <w:t xml:space="preserve">供应商如不提供上述证明文件，价格将不做相应扣除</w:t>
      </w:r>
      <w:r>
        <w:rPr>
          <w:rFonts w:hint="eastAsia" w:ascii="宋体" w:hAnsi="宋体"/>
          <w:highlight w:val="none"/>
        </w:rPr>
        <w:t xml:space="preserve">。</w:t>
      </w:r>
      <w:r>
        <w:rPr>
          <w:highlight w:val="none"/>
        </w:rPr>
      </w:r>
      <w:r/>
    </w:p>
    <w:p>
      <w:pPr>
        <w:pStyle w:val="948"/>
        <w:spacing w:line="0" w:lineRule="atLeast"/>
        <w:rPr>
          <w:rFonts w:hint="eastAsia" w:ascii="宋体" w:hAnsi="宋体"/>
          <w:highlight w:val="none"/>
        </w:rPr>
      </w:pPr>
      <w:r>
        <w:rPr>
          <w:rFonts w:hint="eastAsia" w:ascii="宋体" w:hAnsi="宋体"/>
          <w:highlight w:val="none"/>
        </w:rPr>
        <w:t xml:space="preserve">（3）监狱企业标准请参照《关于政府采购支持监狱企业发展有关问题的通知》（</w:t>
      </w:r>
      <w:r>
        <w:rPr>
          <w:rFonts w:ascii="宋体" w:hAnsi="宋体"/>
          <w:highlight w:val="none"/>
        </w:rPr>
        <w:t xml:space="preserve">财库[2014]68号</w:t>
      </w:r>
      <w:r>
        <w:rPr>
          <w:rFonts w:hint="eastAsia" w:ascii="宋体" w:hAnsi="宋体"/>
          <w:highlight w:val="none"/>
        </w:rPr>
        <w:t xml:space="preserve">）。</w:t>
      </w:r>
      <w:r>
        <w:rPr>
          <w:highlight w:val="none"/>
        </w:rPr>
      </w:r>
      <w:r/>
    </w:p>
    <w:p>
      <w:pPr>
        <w:pStyle w:val="948"/>
        <w:spacing w:line="400" w:lineRule="exact"/>
        <w:rPr>
          <w:rFonts w:hint="eastAsia" w:ascii="宋体" w:hAnsi="宋体"/>
          <w:highlight w:val="none"/>
        </w:rPr>
      </w:pPr>
      <w:r>
        <w:rPr>
          <w:rFonts w:hint="eastAsia" w:ascii="宋体" w:hAnsi="宋体"/>
          <w:highlight w:val="none"/>
        </w:rPr>
        <w:t xml:space="preserve">4、残疾人福利单位、监狱企业属于小型、微型企业的，不重复享受政策。</w:t>
      </w:r>
      <w:r>
        <w:rPr>
          <w:highlight w:val="none"/>
        </w:rPr>
      </w:r>
      <w:r/>
    </w:p>
    <w:p>
      <w:pPr>
        <w:pStyle w:val="948"/>
        <w:spacing w:line="400" w:lineRule="exact"/>
        <w:rPr>
          <w:rFonts w:hint="eastAsia" w:ascii="宋体" w:hAnsi="宋体"/>
          <w:highlight w:val="none"/>
        </w:rPr>
      </w:pPr>
      <w:r>
        <w:rPr>
          <w:rFonts w:hint="eastAsia" w:ascii="宋体" w:hAnsi="宋体"/>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highlight w:val="none"/>
          <w:u w:val="single"/>
        </w:rPr>
        <w:t xml:space="preserve">6%</w:t>
      </w:r>
      <w:r>
        <w:rPr>
          <w:rFonts w:hint="eastAsia" w:ascii="宋体" w:hAnsi="宋体"/>
          <w:highlight w:val="none"/>
        </w:rPr>
        <w:t xml:space="preserve">的价格扣除，用扣除后的价格参与评审。</w:t>
      </w:r>
      <w:r>
        <w:rPr>
          <w:highlight w:val="none"/>
        </w:rPr>
      </w:r>
      <w:r/>
    </w:p>
    <w:p>
      <w:pPr>
        <w:pStyle w:val="948"/>
        <w:spacing w:line="400" w:lineRule="exact"/>
        <w:rPr>
          <w:rFonts w:hint="eastAsia" w:ascii="宋体" w:hAnsi="宋体"/>
          <w:highlight w:val="none"/>
        </w:rPr>
      </w:pPr>
      <w:r>
        <w:rPr>
          <w:rFonts w:hint="eastAsia" w:ascii="宋体" w:hAnsi="宋体"/>
          <w:highlight w:val="none"/>
        </w:rPr>
        <w:t xml:space="preserve">6、联合体各方均为小型、微型企业（残疾人福利单位、监狱企业）的，联合体享受</w:t>
      </w:r>
      <w:r>
        <w:rPr>
          <w:rFonts w:hint="eastAsia" w:ascii="宋体" w:hAnsi="宋体"/>
          <w:highlight w:val="none"/>
          <w:u w:val="single"/>
        </w:rPr>
        <w:t xml:space="preserve">20%</w:t>
      </w:r>
      <w:r>
        <w:rPr>
          <w:rFonts w:hint="eastAsia" w:ascii="宋体" w:hAnsi="宋体"/>
          <w:highlight w:val="none"/>
        </w:rPr>
        <w:t xml:space="preserve">价格扣除，用扣除后的价格参与评审。</w:t>
      </w:r>
      <w:r>
        <w:rPr>
          <w:highlight w:val="none"/>
        </w:rPr>
      </w:r>
      <w:r/>
    </w:p>
    <w:p>
      <w:pPr>
        <w:pStyle w:val="922"/>
        <w:ind w:firstLine="555"/>
        <w:spacing w:line="560" w:lineRule="atLeast"/>
        <w:rPr>
          <w:rFonts w:ascii="宋体" w:hAnsi="宋体" w:cs="方正魏碑_GBK"/>
          <w:bCs/>
          <w:color w:val="ff0000"/>
          <w:sz w:val="24"/>
          <w:szCs w:val="24"/>
          <w:highlight w:val="none"/>
        </w:rPr>
      </w:pPr>
      <w:r>
        <w:rPr>
          <w:rFonts w:hint="eastAsia" w:ascii="宋体" w:hAnsi="宋体" w:cs="方正魏碑_GBK"/>
          <w:bCs/>
          <w:color w:val="ff0000"/>
          <w:sz w:val="24"/>
          <w:szCs w:val="24"/>
          <w:highlight w:val="none"/>
        </w:rPr>
        <w:t xml:space="preserve">7、采购本国产品的支持政策</w:t>
      </w:r>
      <w:r>
        <w:rPr>
          <w:highlight w:val="none"/>
        </w:rPr>
      </w:r>
      <w:r/>
    </w:p>
    <w:p>
      <w:pPr>
        <w:pStyle w:val="922"/>
        <w:ind w:firstLine="555"/>
        <w:spacing w:line="560" w:lineRule="atLeast"/>
        <w:rPr>
          <w:rFonts w:ascii="宋体" w:hAnsi="宋体" w:cs="方正魏碑_GBK"/>
          <w:bCs/>
          <w:color w:val="ff0000"/>
          <w:sz w:val="24"/>
          <w:szCs w:val="24"/>
          <w:highlight w:val="none"/>
        </w:rPr>
      </w:pPr>
      <w:r>
        <w:rPr>
          <w:rFonts w:hint="eastAsia" w:ascii="宋体" w:hAnsi="宋体" w:cs="方正魏碑_GBK"/>
          <w:bCs/>
          <w:color w:val="ff0000"/>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highlight w:val="none"/>
        </w:rPr>
      </w:r>
      <w:r/>
    </w:p>
    <w:p>
      <w:pPr>
        <w:pStyle w:val="922"/>
        <w:ind w:firstLine="555"/>
        <w:spacing w:line="560" w:lineRule="atLeast"/>
        <w:rPr>
          <w:rFonts w:ascii="宋体" w:hAnsi="宋体" w:cs="方正魏碑_GBK"/>
          <w:bCs/>
          <w:color w:val="ff0000"/>
          <w:sz w:val="24"/>
          <w:szCs w:val="24"/>
          <w:highlight w:val="none"/>
        </w:rPr>
      </w:pPr>
      <w:r>
        <w:rPr>
          <w:rFonts w:hint="eastAsia" w:ascii="宋体" w:hAnsi="宋体" w:cs="方正魏碑_GBK"/>
          <w:bCs/>
          <w:color w:val="ff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r/>
    </w:p>
    <w:p>
      <w:pPr>
        <w:pStyle w:val="922"/>
        <w:ind w:firstLine="555"/>
        <w:spacing w:line="560" w:lineRule="atLeast"/>
        <w:rPr>
          <w:rFonts w:ascii="宋体" w:hAnsi="宋体" w:cs="方正魏碑_GBK"/>
          <w:bCs/>
          <w:color w:val="ff0000"/>
          <w:sz w:val="24"/>
          <w:szCs w:val="24"/>
          <w:highlight w:val="none"/>
        </w:rPr>
      </w:pPr>
      <w:r>
        <w:rPr>
          <w:rFonts w:hint="eastAsia" w:ascii="宋体" w:hAnsi="宋体" w:cs="方正魏碑_GBK"/>
          <w:bCs/>
          <w:color w:val="ff0000"/>
          <w:sz w:val="24"/>
          <w:szCs w:val="24"/>
          <w:highlight w:val="none"/>
        </w:rPr>
        <w:t xml:space="preserve">7.3 供应商需按照招标文件的要求提供《关于符合本国产品标准的声明函》（以下简称《声明函》），如不提供将不享受本国产品价格评审优惠。</w:t>
      </w:r>
      <w:r>
        <w:rPr>
          <w:highlight w:val="none"/>
        </w:rPr>
      </w:r>
      <w:r/>
    </w:p>
    <w:p>
      <w:pPr>
        <w:pStyle w:val="922"/>
        <w:ind w:firstLine="555"/>
        <w:spacing w:line="560" w:lineRule="atLeast"/>
        <w:rPr>
          <w:rFonts w:ascii="宋体" w:hAnsi="宋体" w:cs="方正魏碑_GBK"/>
          <w:bCs/>
          <w:color w:val="ff0000"/>
          <w:sz w:val="24"/>
          <w:szCs w:val="24"/>
          <w:highlight w:val="none"/>
        </w:rPr>
      </w:pPr>
      <w:r>
        <w:rPr>
          <w:rFonts w:hint="eastAsia" w:ascii="宋体" w:hAnsi="宋体" w:cs="方正魏碑_GBK"/>
          <w:bCs/>
          <w:color w:val="ff0000"/>
          <w:sz w:val="24"/>
          <w:szCs w:val="24"/>
          <w:highlight w:val="none"/>
        </w:rPr>
        <w:t xml:space="preserve">7.4 供应商需在《声明函》中逐一、</w:t>
      </w:r>
      <w:r>
        <w:rPr>
          <w:rFonts w:ascii="宋体" w:hAnsi="宋体" w:cs="方正魏碑_GBK"/>
          <w:bCs/>
          <w:color w:val="ff0000"/>
          <w:sz w:val="24"/>
          <w:szCs w:val="24"/>
          <w:highlight w:val="none"/>
        </w:rPr>
        <w:t xml:space="preserve">准确</w:t>
      </w:r>
      <w:r>
        <w:rPr>
          <w:rFonts w:hint="eastAsia" w:ascii="宋体" w:hAnsi="宋体" w:cs="方正魏碑_GBK"/>
          <w:bCs/>
          <w:color w:val="ff0000"/>
          <w:sz w:val="24"/>
          <w:szCs w:val="24"/>
          <w:highlight w:val="none"/>
        </w:rPr>
        <w:t xml:space="preserve">填写产品名称、厂名、生产厂址三项信息（《声明函》中用斜线划除的地方无需填写），三</w:t>
      </w:r>
      <w:r>
        <w:rPr>
          <w:rFonts w:ascii="宋体" w:hAnsi="宋体" w:cs="方正魏碑_GBK"/>
          <w:bCs/>
          <w:color w:val="ff0000"/>
          <w:sz w:val="24"/>
          <w:szCs w:val="24"/>
          <w:highlight w:val="none"/>
        </w:rPr>
        <w:t xml:space="preserve">项信息中</w:t>
      </w:r>
      <w:r>
        <w:rPr>
          <w:rFonts w:hint="eastAsia" w:ascii="宋体" w:hAnsi="宋体" w:cs="方正魏碑_GBK"/>
          <w:bCs/>
          <w:color w:val="ff0000"/>
          <w:sz w:val="24"/>
          <w:szCs w:val="24"/>
          <w:highlight w:val="none"/>
        </w:rPr>
        <w:t xml:space="preserve">任意一项未填写的视为该项产品不符合本国产品标准，不享受本国产品价格评审优惠。</w:t>
      </w:r>
      <w:r>
        <w:rPr>
          <w:highlight w:val="none"/>
        </w:rPr>
      </w:r>
      <w:r/>
    </w:p>
    <w:p>
      <w:pPr>
        <w:pStyle w:val="922"/>
        <w:ind w:firstLine="555"/>
        <w:spacing w:line="560" w:lineRule="atLeast"/>
        <w:rPr>
          <w:rFonts w:ascii="宋体" w:hAnsi="宋体" w:cs="方正魏碑_GBK"/>
          <w:bCs/>
          <w:color w:val="ff0000"/>
          <w:sz w:val="24"/>
          <w:szCs w:val="24"/>
          <w:highlight w:val="none"/>
        </w:rPr>
      </w:pPr>
      <w:r>
        <w:rPr>
          <w:rFonts w:hint="eastAsia" w:ascii="宋体" w:hAnsi="宋体" w:cs="方正魏碑_GBK"/>
          <w:bCs/>
          <w:color w:val="ff0000"/>
          <w:sz w:val="24"/>
          <w:szCs w:val="24"/>
          <w:highlight w:val="none"/>
        </w:rPr>
        <w:t xml:space="preserve">7.5 评标过程中，如发现供应商在《声明函》内容</w:t>
      </w:r>
      <w:r>
        <w:rPr>
          <w:rFonts w:ascii="宋体" w:hAnsi="宋体" w:cs="方正魏碑_GBK"/>
          <w:bCs/>
          <w:color w:val="ff0000"/>
          <w:sz w:val="24"/>
          <w:szCs w:val="24"/>
          <w:highlight w:val="none"/>
        </w:rPr>
        <w:t xml:space="preserve">含义不明确、同类事项与投</w:t>
      </w:r>
      <w:r>
        <w:rPr>
          <w:rFonts w:hint="eastAsia" w:ascii="宋体" w:hAnsi="宋体" w:cs="方正魏碑_GBK"/>
          <w:bCs/>
          <w:color w:val="ff0000"/>
          <w:sz w:val="24"/>
          <w:szCs w:val="24"/>
          <w:highlight w:val="none"/>
        </w:rPr>
        <w:t xml:space="preserve">标</w:t>
      </w:r>
      <w:r>
        <w:rPr>
          <w:rFonts w:ascii="宋体" w:hAnsi="宋体" w:cs="方正魏碑_GBK"/>
          <w:bCs/>
          <w:color w:val="ff0000"/>
          <w:sz w:val="24"/>
          <w:szCs w:val="24"/>
          <w:highlight w:val="none"/>
        </w:rPr>
        <w:t xml:space="preserve">（</w:t>
      </w:r>
      <w:r>
        <w:rPr>
          <w:rFonts w:hint="eastAsia" w:ascii="宋体" w:hAnsi="宋体" w:cs="方正魏碑_GBK"/>
          <w:bCs/>
          <w:color w:val="ff0000"/>
          <w:sz w:val="24"/>
          <w:szCs w:val="24"/>
          <w:highlight w:val="none"/>
        </w:rPr>
        <w:t xml:space="preserve">响应</w:t>
      </w:r>
      <w:r>
        <w:rPr>
          <w:rFonts w:ascii="宋体" w:hAnsi="宋体" w:cs="方正魏碑_GBK"/>
          <w:bCs/>
          <w:color w:val="ff0000"/>
          <w:sz w:val="24"/>
          <w:szCs w:val="24"/>
          <w:highlight w:val="none"/>
        </w:rPr>
        <w:t xml:space="preserve">）</w:t>
      </w:r>
      <w:r>
        <w:rPr>
          <w:rFonts w:hint="eastAsia" w:ascii="宋体" w:hAnsi="宋体" w:cs="方正魏碑_GBK"/>
          <w:bCs/>
          <w:color w:val="ff0000"/>
          <w:sz w:val="24"/>
          <w:szCs w:val="24"/>
          <w:highlight w:val="none"/>
        </w:rPr>
        <w:t xml:space="preserve">文件</w:t>
      </w:r>
      <w:r>
        <w:rPr>
          <w:rFonts w:ascii="宋体" w:hAnsi="宋体" w:cs="方正魏碑_GBK"/>
          <w:bCs/>
          <w:color w:val="ff0000"/>
          <w:sz w:val="24"/>
          <w:szCs w:val="24"/>
          <w:highlight w:val="none"/>
        </w:rPr>
        <w:t xml:space="preserve">表述不一致或者有</w:t>
      </w:r>
      <w:r>
        <w:rPr>
          <w:rFonts w:hint="eastAsia" w:ascii="宋体" w:hAnsi="宋体" w:cs="方正魏碑_GBK"/>
          <w:bCs/>
          <w:color w:val="ff0000"/>
          <w:sz w:val="24"/>
          <w:szCs w:val="24"/>
          <w:highlight w:val="none"/>
        </w:rPr>
        <w:t xml:space="preserve">明显</w:t>
      </w:r>
      <w:r>
        <w:rPr>
          <w:rFonts w:ascii="宋体" w:hAnsi="宋体" w:cs="方正魏碑_GBK"/>
          <w:bCs/>
          <w:color w:val="ff0000"/>
          <w:sz w:val="24"/>
          <w:szCs w:val="24"/>
          <w:highlight w:val="none"/>
        </w:rPr>
        <w:t xml:space="preserve">文字错误等情况的</w:t>
      </w:r>
      <w:r>
        <w:rPr>
          <w:rFonts w:hint="eastAsia" w:ascii="宋体" w:hAnsi="宋体" w:cs="方正魏碑_GBK"/>
          <w:bCs/>
          <w:color w:val="ff0000"/>
          <w:sz w:val="24"/>
          <w:szCs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r/>
    </w:p>
    <w:p>
      <w:pPr>
        <w:pStyle w:val="948"/>
        <w:spacing w:line="0" w:lineRule="atLeast"/>
        <w:rPr>
          <w:rFonts w:hint="eastAsia" w:ascii="宋体" w:hAnsi="宋体"/>
          <w:highlight w:val="none"/>
        </w:rPr>
      </w:pPr>
      <w:r>
        <w:rPr>
          <w:rFonts w:hint="eastAsia" w:ascii="宋体" w:hAnsi="宋体"/>
          <w:highlight w:val="none"/>
        </w:rPr>
      </w:r>
      <w:r>
        <w:rPr>
          <w:highlight w:val="none"/>
        </w:rPr>
      </w:r>
      <w:r/>
    </w:p>
    <w:p>
      <w:pPr>
        <w:pStyle w:val="948"/>
        <w:ind w:firstLine="482"/>
        <w:spacing w:line="0" w:lineRule="atLeast"/>
        <w:rPr>
          <w:rFonts w:hint="eastAsia" w:ascii="宋体" w:hAnsi="宋体"/>
          <w:b/>
          <w:highlight w:val="none"/>
        </w:rPr>
      </w:pPr>
      <w:r>
        <w:rPr>
          <w:rFonts w:hint="eastAsia" w:ascii="宋体" w:hAnsi="宋体"/>
          <w:b/>
          <w:highlight w:val="none"/>
        </w:rPr>
        <w:t xml:space="preserve">评标方法与评标标准</w:t>
      </w:r>
      <w:r>
        <w:rPr>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993"/>
        <w:gridCol w:w="4536"/>
        <w:gridCol w:w="708"/>
        <w:gridCol w:w="567"/>
        <w:gridCol w:w="567"/>
        <w:gridCol w:w="572"/>
      </w:tblGrid>
      <w:tr>
        <w:trPr/>
        <w:tc>
          <w:tcPr>
            <w:tcW w:w="562"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序号</w:t>
            </w:r>
            <w:r>
              <w:rPr>
                <w:highlight w:val="none"/>
              </w:rPr>
            </w:r>
            <w:r/>
          </w:p>
        </w:tc>
        <w:tc>
          <w:tcPr>
            <w:tcMar>
              <w:left w:w="108" w:type="dxa"/>
              <w:top w:w="0" w:type="dxa"/>
              <w:right w:w="108" w:type="dxa"/>
              <w:bottom w:w="0" w:type="dxa"/>
            </w:tcMar>
            <w:tcW w:w="993" w:type="dxa"/>
            <w:vAlign w:val="center"/>
            <w:textDirection w:val="lrTb"/>
            <w:noWrap w:val="false"/>
          </w:tcPr>
          <w:p>
            <w:pPr>
              <w:pStyle w:val="922"/>
              <w:jc w:val="center"/>
              <w:widowControl/>
              <w:rPr>
                <w:rFonts w:ascii="Verdana" w:hAnsi="Verdana"/>
                <w:b/>
                <w:sz w:val="18"/>
                <w:szCs w:val="18"/>
                <w:highlight w:val="none"/>
              </w:rPr>
            </w:pPr>
            <w:r>
              <w:rPr>
                <w:rFonts w:hint="eastAsia" w:ascii="Verdana" w:hAnsi="Verdana"/>
                <w:b/>
                <w:bCs/>
                <w:sz w:val="18"/>
                <w:szCs w:val="18"/>
                <w:highlight w:val="none"/>
              </w:rPr>
              <w:t xml:space="preserve">评分因素</w:t>
            </w:r>
            <w:r>
              <w:rPr>
                <w:highlight w:val="none"/>
              </w:rPr>
            </w:r>
            <w:r/>
          </w:p>
        </w:tc>
        <w:tc>
          <w:tcPr>
            <w:tcMar>
              <w:left w:w="108" w:type="dxa"/>
              <w:top w:w="0" w:type="dxa"/>
              <w:right w:w="108" w:type="dxa"/>
              <w:bottom w:w="0" w:type="dxa"/>
            </w:tcMar>
            <w:tcW w:w="4536" w:type="dxa"/>
            <w:vAlign w:val="center"/>
            <w:textDirection w:val="lrTb"/>
            <w:noWrap w:val="false"/>
          </w:tcPr>
          <w:p>
            <w:pPr>
              <w:pStyle w:val="922"/>
              <w:jc w:val="center"/>
              <w:widowControl/>
              <w:rPr>
                <w:rFonts w:ascii="Verdana" w:hAnsi="Verdana"/>
                <w:sz w:val="18"/>
                <w:szCs w:val="18"/>
                <w:highlight w:val="none"/>
              </w:rPr>
            </w:pPr>
            <w:r>
              <w:rPr>
                <w:rFonts w:hint="eastAsia" w:ascii="Verdana" w:hAnsi="Verdana"/>
                <w:b/>
                <w:sz w:val="18"/>
                <w:szCs w:val="18"/>
                <w:highlight w:val="none"/>
              </w:rPr>
              <w:t xml:space="preserve">评分标准和评审材料</w:t>
            </w:r>
            <w:r>
              <w:rPr>
                <w:highlight w:val="none"/>
              </w:rPr>
            </w:r>
            <w:r/>
          </w:p>
        </w:tc>
        <w:tc>
          <w:tcPr>
            <w:tcMar>
              <w:left w:w="108" w:type="dxa"/>
              <w:top w:w="0" w:type="dxa"/>
              <w:right w:w="108" w:type="dxa"/>
              <w:bottom w:w="0" w:type="dxa"/>
            </w:tcMar>
            <w:tcW w:w="708" w:type="dxa"/>
            <w:vAlign w:val="center"/>
            <w:textDirection w:val="lrTb"/>
            <w:noWrap w:val="false"/>
          </w:tcPr>
          <w:p>
            <w:pPr>
              <w:pStyle w:val="922"/>
              <w:jc w:val="center"/>
              <w:rPr>
                <w:rFonts w:ascii="Verdana" w:hAnsi="Verdana"/>
                <w:b/>
                <w:sz w:val="18"/>
                <w:szCs w:val="18"/>
                <w:highlight w:val="none"/>
              </w:rPr>
            </w:pPr>
            <w:r>
              <w:rPr>
                <w:rFonts w:hint="eastAsia" w:ascii="Verdana" w:hAnsi="Verdana"/>
                <w:b/>
                <w:sz w:val="18"/>
                <w:szCs w:val="18"/>
                <w:highlight w:val="none"/>
              </w:rPr>
              <w:t xml:space="preserve">最低分值</w:t>
            </w:r>
            <w:r>
              <w:rPr>
                <w:highlight w:val="none"/>
              </w:rPr>
            </w:r>
            <w:r/>
          </w:p>
        </w:tc>
        <w:tc>
          <w:tcPr>
            <w:tcW w:w="567" w:type="dxa"/>
            <w:vAlign w:val="center"/>
            <w:textDirection w:val="lrTb"/>
            <w:noWrap w:val="false"/>
          </w:tcPr>
          <w:p>
            <w:pPr>
              <w:pStyle w:val="922"/>
              <w:jc w:val="center"/>
              <w:rPr>
                <w:rFonts w:ascii="Verdana" w:hAnsi="Verdana"/>
                <w:b/>
                <w:sz w:val="18"/>
                <w:szCs w:val="18"/>
                <w:highlight w:val="none"/>
              </w:rPr>
            </w:pPr>
            <w:r>
              <w:rPr>
                <w:rFonts w:hint="eastAsia" w:ascii="Verdana" w:hAnsi="Verdana"/>
                <w:b/>
                <w:sz w:val="18"/>
                <w:szCs w:val="18"/>
                <w:highlight w:val="none"/>
              </w:rPr>
              <w:t xml:space="preserve">最高分值</w:t>
            </w:r>
            <w:r>
              <w:rPr>
                <w:highlight w:val="none"/>
              </w:rPr>
            </w:r>
            <w:r/>
          </w:p>
        </w:tc>
        <w:tc>
          <w:tcPr>
            <w:tcW w:w="567" w:type="dxa"/>
            <w:vAlign w:val="center"/>
            <w:textDirection w:val="lrTb"/>
            <w:noWrap w:val="false"/>
          </w:tcPr>
          <w:p>
            <w:pPr>
              <w:pStyle w:val="922"/>
              <w:jc w:val="center"/>
              <w:rPr>
                <w:rFonts w:ascii="Verdana" w:hAnsi="Verdana"/>
                <w:b/>
                <w:sz w:val="18"/>
                <w:szCs w:val="18"/>
                <w:highlight w:val="none"/>
              </w:rPr>
            </w:pPr>
            <w:r>
              <w:rPr>
                <w:rFonts w:ascii="Verdana" w:hAnsi="Verdana"/>
                <w:b/>
                <w:sz w:val="18"/>
                <w:szCs w:val="18"/>
                <w:highlight w:val="none"/>
              </w:rPr>
            </w:r>
            <w:r>
              <w:rPr>
                <w:highlight w:val="none"/>
              </w:rPr>
            </w:r>
            <w:r/>
          </w:p>
        </w:tc>
        <w:tc>
          <w:tcPr>
            <w:tcW w:w="572" w:type="dxa"/>
            <w:vAlign w:val="center"/>
            <w:textDirection w:val="lrTb"/>
            <w:noWrap w:val="false"/>
          </w:tcPr>
          <w:p>
            <w:pPr>
              <w:pStyle w:val="922"/>
              <w:jc w:val="center"/>
              <w:rPr>
                <w:rFonts w:ascii="Verdana" w:hAnsi="Verdana"/>
                <w:b/>
                <w:sz w:val="18"/>
                <w:szCs w:val="18"/>
                <w:highlight w:val="none"/>
              </w:rPr>
            </w:pPr>
            <w:r>
              <w:rPr>
                <w:rFonts w:ascii="Verdana" w:hAnsi="Verdana"/>
                <w:b/>
                <w:sz w:val="18"/>
                <w:szCs w:val="18"/>
                <w:highlight w:val="none"/>
              </w:rPr>
            </w:r>
            <w:r>
              <w:rPr>
                <w:highlight w:val="none"/>
              </w:rPr>
            </w:r>
            <w:r/>
          </w:p>
        </w:tc>
      </w:tr>
      <w:tr>
        <w:trPr/>
        <w:tc>
          <w:tcPr>
            <w:tcW w:w="562"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1</w:t>
            </w:r>
            <w:r>
              <w:rPr>
                <w:highlight w:val="none"/>
              </w:rPr>
            </w:r>
            <w:r/>
          </w:p>
        </w:tc>
        <w:tc>
          <w:tcPr>
            <w:tcMar>
              <w:left w:w="108" w:type="dxa"/>
              <w:top w:w="0" w:type="dxa"/>
              <w:right w:w="108" w:type="dxa"/>
              <w:bottom w:w="0" w:type="dxa"/>
            </w:tcMar>
            <w:tcW w:w="993"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价格分</w:t>
            </w:r>
            <w:r>
              <w:rPr>
                <w:highlight w:val="none"/>
              </w:rPr>
            </w:r>
            <w:r/>
          </w:p>
        </w:tc>
        <w:tc>
          <w:tcPr>
            <w:tcMar>
              <w:left w:w="108" w:type="dxa"/>
              <w:top w:w="0" w:type="dxa"/>
              <w:right w:w="108" w:type="dxa"/>
              <w:bottom w:w="0" w:type="dxa"/>
            </w:tcMar>
            <w:tcW w:w="4536" w:type="dxa"/>
            <w:vAlign w:val="center"/>
            <w:textDirection w:val="lrTb"/>
            <w:noWrap w:val="false"/>
          </w:tcPr>
          <w:p>
            <w:pPr>
              <w:pStyle w:val="922"/>
              <w:widowControl/>
              <w:rPr>
                <w:rFonts w:ascii="Verdana" w:hAnsi="Verdana"/>
                <w:b/>
                <w:bCs/>
                <w:sz w:val="18"/>
                <w:szCs w:val="18"/>
                <w:highlight w:val="none"/>
              </w:rPr>
            </w:pPr>
            <w:r>
              <w:rPr>
                <w:rFonts w:hint="eastAsia" w:ascii="Verdana" w:hAnsi="Verdana"/>
                <w:bCs/>
                <w:color w:val="000000"/>
                <w:sz w:val="18"/>
                <w:szCs w:val="18"/>
                <w:highlight w:val="none"/>
              </w:rPr>
              <w:t xml:space="preserve">采用低价优先法计算，即满足招标文件要求且投标价格最低的投标报价为评标基准价，其价格分为满分。其他投标人的价格分统一按照下列公式计算：</w:t>
            </w:r>
            <w:r>
              <w:rPr>
                <w:rFonts w:hint="eastAsia" w:ascii="Verdana" w:hAnsi="Verdana"/>
                <w:color w:val="000000"/>
                <w:sz w:val="18"/>
                <w:szCs w:val="18"/>
                <w:highlight w:val="none"/>
              </w:rPr>
              <w:t xml:space="preserve">（评标基准价／最后投标报价）×价格权重×</w:t>
            </w:r>
            <w:r>
              <w:rPr>
                <w:rFonts w:ascii="Verdana" w:hAnsi="Verdana" w:cs="Arial"/>
                <w:color w:val="000000"/>
                <w:sz w:val="18"/>
                <w:szCs w:val="18"/>
                <w:highlight w:val="none"/>
              </w:rPr>
              <w:t xml:space="preserve">100</w:t>
            </w:r>
            <w:r>
              <w:rPr>
                <w:rFonts w:hint="eastAsia" w:ascii="Verdana" w:hAnsi="Verdana"/>
                <w:color w:val="000000"/>
                <w:sz w:val="18"/>
                <w:szCs w:val="18"/>
                <w:highlight w:val="none"/>
              </w:rPr>
              <w:t xml:space="preserve">。</w:t>
            </w:r>
            <w:r>
              <w:rPr>
                <w:highlight w:val="none"/>
              </w:rPr>
            </w:r>
            <w:r/>
          </w:p>
        </w:tc>
        <w:tc>
          <w:tcPr>
            <w:tcMar>
              <w:left w:w="108" w:type="dxa"/>
              <w:top w:w="0" w:type="dxa"/>
              <w:right w:w="108" w:type="dxa"/>
              <w:bottom w:w="0" w:type="dxa"/>
            </w:tcMar>
            <w:tcW w:w="708"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0</w:t>
            </w:r>
            <w:r>
              <w:rPr>
                <w:highlight w:val="none"/>
              </w:rPr>
            </w:r>
            <w:r/>
          </w:p>
        </w:tc>
        <w:tc>
          <w:tcPr>
            <w:tcW w:w="567"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30</w:t>
            </w:r>
            <w:r>
              <w:rPr>
                <w:highlight w:val="none"/>
              </w:rPr>
            </w:r>
            <w:r/>
          </w:p>
        </w:tc>
        <w:tc>
          <w:tcPr>
            <w:tcW w:w="567" w:type="dxa"/>
            <w:vAlign w:val="center"/>
            <w:textDirection w:val="lrTb"/>
            <w:noWrap w:val="false"/>
          </w:tcPr>
          <w:p>
            <w:pPr>
              <w:pStyle w:val="922"/>
              <w:jc w:val="center"/>
              <w:widowControl/>
              <w:rPr>
                <w:rFonts w:ascii="Verdana" w:hAnsi="Verdana"/>
                <w:b/>
                <w:bCs/>
                <w:sz w:val="18"/>
                <w:szCs w:val="18"/>
                <w:highlight w:val="none"/>
              </w:rPr>
            </w:pPr>
            <w:r>
              <w:rPr>
                <w:rFonts w:ascii="Verdana" w:hAnsi="Verdana"/>
                <w:b/>
                <w:bCs/>
                <w:sz w:val="18"/>
                <w:szCs w:val="18"/>
                <w:highlight w:val="none"/>
              </w:rPr>
            </w:r>
            <w:r>
              <w:rPr>
                <w:highlight w:val="none"/>
              </w:rPr>
            </w:r>
            <w:r/>
          </w:p>
        </w:tc>
        <w:tc>
          <w:tcPr>
            <w:tcW w:w="572" w:type="dxa"/>
            <w:vAlign w:val="center"/>
            <w:textDirection w:val="lrTb"/>
            <w:noWrap w:val="false"/>
          </w:tcPr>
          <w:p>
            <w:pPr>
              <w:pStyle w:val="922"/>
              <w:jc w:val="center"/>
              <w:widowControl/>
              <w:rPr>
                <w:rFonts w:ascii="Verdana" w:hAnsi="Verdana"/>
                <w:b/>
                <w:bCs/>
                <w:sz w:val="18"/>
                <w:szCs w:val="18"/>
                <w:highlight w:val="none"/>
              </w:rPr>
            </w:pPr>
            <w:r>
              <w:rPr>
                <w:rFonts w:ascii="Verdana" w:hAnsi="Verdana"/>
                <w:b/>
                <w:bCs/>
                <w:sz w:val="18"/>
                <w:szCs w:val="18"/>
                <w:highlight w:val="none"/>
              </w:rPr>
            </w:r>
            <w:r>
              <w:rPr>
                <w:highlight w:val="none"/>
              </w:rPr>
            </w:r>
            <w:r/>
          </w:p>
        </w:tc>
      </w:tr>
      <w:tr>
        <w:trPr/>
        <w:tc>
          <w:tcPr>
            <w:tcW w:w="562"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序号</w:t>
            </w:r>
            <w:r>
              <w:rPr>
                <w:highlight w:val="none"/>
              </w:rPr>
            </w:r>
            <w:r/>
          </w:p>
        </w:tc>
        <w:tc>
          <w:tcPr>
            <w:tcMar>
              <w:left w:w="108" w:type="dxa"/>
              <w:top w:w="0" w:type="dxa"/>
              <w:right w:w="108" w:type="dxa"/>
              <w:bottom w:w="0" w:type="dxa"/>
            </w:tcMar>
            <w:tcW w:w="993" w:type="dxa"/>
            <w:vAlign w:val="center"/>
            <w:textDirection w:val="lrTb"/>
            <w:noWrap w:val="false"/>
          </w:tcPr>
          <w:p>
            <w:pPr>
              <w:pStyle w:val="922"/>
              <w:jc w:val="center"/>
              <w:widowControl/>
              <w:rPr>
                <w:rFonts w:ascii="Verdana" w:hAnsi="Verdana"/>
                <w:b/>
                <w:sz w:val="18"/>
                <w:szCs w:val="18"/>
                <w:highlight w:val="none"/>
              </w:rPr>
            </w:pPr>
            <w:r>
              <w:rPr>
                <w:rFonts w:hint="eastAsia" w:ascii="Verdana" w:hAnsi="Verdana"/>
                <w:b/>
                <w:bCs/>
                <w:sz w:val="18"/>
                <w:szCs w:val="18"/>
                <w:highlight w:val="none"/>
              </w:rPr>
              <w:t xml:space="preserve">评分因素</w:t>
            </w:r>
            <w:r>
              <w:rPr>
                <w:highlight w:val="none"/>
              </w:rPr>
            </w:r>
            <w:r/>
          </w:p>
        </w:tc>
        <w:tc>
          <w:tcPr>
            <w:tcMar>
              <w:left w:w="108" w:type="dxa"/>
              <w:top w:w="0" w:type="dxa"/>
              <w:right w:w="108" w:type="dxa"/>
              <w:bottom w:w="0" w:type="dxa"/>
            </w:tcMar>
            <w:tcW w:w="4536" w:type="dxa"/>
            <w:vAlign w:val="center"/>
            <w:textDirection w:val="lrTb"/>
            <w:noWrap w:val="false"/>
          </w:tcPr>
          <w:p>
            <w:pPr>
              <w:pStyle w:val="922"/>
              <w:jc w:val="center"/>
              <w:widowControl/>
              <w:rPr>
                <w:rFonts w:ascii="Verdana" w:hAnsi="Verdana"/>
                <w:sz w:val="18"/>
                <w:szCs w:val="18"/>
                <w:highlight w:val="none"/>
              </w:rPr>
            </w:pPr>
            <w:r>
              <w:rPr>
                <w:rFonts w:hint="eastAsia" w:ascii="Verdana" w:hAnsi="Verdana"/>
                <w:b/>
                <w:sz w:val="18"/>
                <w:szCs w:val="18"/>
                <w:highlight w:val="none"/>
              </w:rPr>
              <w:t xml:space="preserve">评分标准和评审材料</w:t>
            </w:r>
            <w:r>
              <w:rPr>
                <w:highlight w:val="none"/>
              </w:rPr>
            </w:r>
            <w:r/>
          </w:p>
        </w:tc>
        <w:tc>
          <w:tcPr>
            <w:tcMar>
              <w:left w:w="108" w:type="dxa"/>
              <w:top w:w="0" w:type="dxa"/>
              <w:right w:w="108" w:type="dxa"/>
              <w:bottom w:w="0" w:type="dxa"/>
            </w:tcMar>
            <w:tcW w:w="708" w:type="dxa"/>
            <w:vAlign w:val="center"/>
            <w:textDirection w:val="lrTb"/>
            <w:noWrap w:val="false"/>
          </w:tcPr>
          <w:p>
            <w:pPr>
              <w:pStyle w:val="922"/>
              <w:jc w:val="center"/>
              <w:rPr>
                <w:rFonts w:ascii="Verdana" w:hAnsi="Verdana"/>
                <w:b/>
                <w:sz w:val="18"/>
                <w:szCs w:val="18"/>
                <w:highlight w:val="none"/>
              </w:rPr>
            </w:pPr>
            <w:r>
              <w:rPr>
                <w:rFonts w:hint="eastAsia" w:ascii="Verdana" w:hAnsi="Verdana"/>
                <w:b/>
                <w:sz w:val="18"/>
                <w:szCs w:val="18"/>
                <w:highlight w:val="none"/>
              </w:rPr>
              <w:t xml:space="preserve">最低分值</w:t>
            </w:r>
            <w:r>
              <w:rPr>
                <w:highlight w:val="none"/>
              </w:rPr>
            </w:r>
            <w:r/>
          </w:p>
        </w:tc>
        <w:tc>
          <w:tcPr>
            <w:tcW w:w="567" w:type="dxa"/>
            <w:vAlign w:val="center"/>
            <w:textDirection w:val="lrTb"/>
            <w:noWrap w:val="false"/>
          </w:tcPr>
          <w:p>
            <w:pPr>
              <w:pStyle w:val="922"/>
              <w:jc w:val="center"/>
              <w:rPr>
                <w:rFonts w:ascii="Verdana" w:hAnsi="Verdana"/>
                <w:b/>
                <w:sz w:val="18"/>
                <w:szCs w:val="18"/>
                <w:highlight w:val="none"/>
              </w:rPr>
            </w:pPr>
            <w:r>
              <w:rPr>
                <w:rFonts w:hint="eastAsia" w:ascii="Verdana" w:hAnsi="Verdana"/>
                <w:b/>
                <w:sz w:val="18"/>
                <w:szCs w:val="18"/>
                <w:highlight w:val="none"/>
              </w:rPr>
              <w:t xml:space="preserve">最高分值</w:t>
            </w:r>
            <w:r>
              <w:rPr>
                <w:highlight w:val="none"/>
              </w:rPr>
            </w:r>
            <w:r/>
          </w:p>
        </w:tc>
        <w:tc>
          <w:tcPr>
            <w:tcW w:w="567" w:type="dxa"/>
            <w:vAlign w:val="center"/>
            <w:textDirection w:val="lrTb"/>
            <w:noWrap w:val="false"/>
          </w:tcPr>
          <w:p>
            <w:pPr>
              <w:pStyle w:val="922"/>
              <w:jc w:val="center"/>
              <w:rPr>
                <w:rFonts w:ascii="Verdana" w:hAnsi="Verdana"/>
                <w:b/>
                <w:sz w:val="18"/>
                <w:szCs w:val="18"/>
                <w:highlight w:val="none"/>
              </w:rPr>
            </w:pPr>
            <w:r>
              <w:rPr>
                <w:rFonts w:hint="eastAsia" w:ascii="Verdana" w:hAnsi="Verdana"/>
                <w:b/>
                <w:sz w:val="18"/>
                <w:szCs w:val="18"/>
                <w:highlight w:val="none"/>
              </w:rPr>
              <w:t xml:space="preserve">是否暗标评审</w:t>
            </w:r>
            <w:r>
              <w:rPr>
                <w:highlight w:val="none"/>
              </w:rPr>
            </w:r>
            <w:r/>
          </w:p>
        </w:tc>
        <w:tc>
          <w:tcPr>
            <w:tcW w:w="572" w:type="dxa"/>
            <w:vAlign w:val="center"/>
            <w:textDirection w:val="lrTb"/>
            <w:noWrap w:val="false"/>
          </w:tcPr>
          <w:p>
            <w:pPr>
              <w:pStyle w:val="922"/>
              <w:jc w:val="center"/>
              <w:rPr>
                <w:rFonts w:ascii="Verdana" w:hAnsi="Verdana"/>
                <w:b/>
                <w:sz w:val="18"/>
                <w:szCs w:val="18"/>
                <w:highlight w:val="none"/>
              </w:rPr>
            </w:pPr>
            <w:r>
              <w:rPr>
                <w:rFonts w:hint="eastAsia" w:ascii="Verdana" w:hAnsi="Verdana"/>
                <w:b/>
                <w:sz w:val="18"/>
                <w:szCs w:val="18"/>
                <w:highlight w:val="none"/>
              </w:rPr>
              <w:t xml:space="preserve">是否客观分</w:t>
            </w:r>
            <w:r>
              <w:rPr>
                <w:highlight w:val="none"/>
              </w:rPr>
            </w:r>
            <w:r/>
          </w:p>
        </w:tc>
      </w:tr>
      <w:tr>
        <w:trPr/>
        <w:tc>
          <w:tcPr>
            <w:tcW w:w="562"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2</w:t>
            </w:r>
            <w:r>
              <w:rPr>
                <w:highlight w:val="none"/>
              </w:rPr>
            </w:r>
            <w:r/>
          </w:p>
        </w:tc>
        <w:tc>
          <w:tcPr>
            <w:tcMar>
              <w:left w:w="108" w:type="dxa"/>
              <w:top w:w="0" w:type="dxa"/>
              <w:right w:w="108" w:type="dxa"/>
              <w:bottom w:w="0" w:type="dxa"/>
            </w:tcMar>
            <w:tcW w:w="993"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主观分</w:t>
            </w:r>
            <w:r>
              <w:rPr>
                <w:highlight w:val="none"/>
              </w:rPr>
            </w:r>
            <w:r/>
          </w:p>
        </w:tc>
        <w:tc>
          <w:tcPr>
            <w:tcMar>
              <w:left w:w="108" w:type="dxa"/>
              <w:top w:w="0" w:type="dxa"/>
              <w:right w:w="108" w:type="dxa"/>
              <w:bottom w:w="0" w:type="dxa"/>
            </w:tcMar>
            <w:tcW w:w="4536" w:type="dxa"/>
            <w:vAlign w:val="center"/>
            <w:textDirection w:val="lrTb"/>
            <w:noWrap w:val="false"/>
          </w:tcPr>
          <w:p>
            <w:pPr>
              <w:pStyle w:val="922"/>
              <w:widowControl/>
              <w:rPr>
                <w:rFonts w:ascii="Verdana" w:hAnsi="Verdana"/>
                <w:b/>
                <w:bCs/>
                <w:sz w:val="18"/>
                <w:szCs w:val="18"/>
                <w:highlight w:val="none"/>
              </w:rPr>
            </w:pPr>
            <w:r>
              <w:rPr>
                <w:rFonts w:hint="eastAsia" w:ascii="Verdana" w:hAnsi="Verdana"/>
                <w:b/>
                <w:bCs/>
                <w:sz w:val="18"/>
                <w:szCs w:val="18"/>
                <w:highlight w:val="none"/>
              </w:rPr>
              <w:t xml:space="preserve">下列（2.1-2.6）评分项属于暗标评审项，各投标人（供应商）提供评审材料（含样品）中不能出现投标人（供应商）的名称、标志、标记以及其它能够体现投标人（供应商）的信息，否则所有暗标评审项目均不得分。</w:t>
            </w:r>
            <w:r>
              <w:rPr>
                <w:highlight w:val="none"/>
              </w:rPr>
            </w:r>
            <w:r/>
          </w:p>
        </w:tc>
        <w:tc>
          <w:tcPr>
            <w:tcMar>
              <w:left w:w="108" w:type="dxa"/>
              <w:top w:w="0" w:type="dxa"/>
              <w:right w:w="108" w:type="dxa"/>
              <w:bottom w:w="0" w:type="dxa"/>
            </w:tcMar>
            <w:tcW w:w="708"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0</w:t>
            </w:r>
            <w:r>
              <w:rPr>
                <w:highlight w:val="none"/>
              </w:rPr>
            </w:r>
            <w:r/>
          </w:p>
        </w:tc>
        <w:tc>
          <w:tcPr>
            <w:tcW w:w="567"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2</w:t>
            </w:r>
            <w:r>
              <w:rPr>
                <w:rFonts w:ascii="Verdana" w:hAnsi="Verdana"/>
                <w:b/>
                <w:bCs/>
                <w:sz w:val="18"/>
                <w:szCs w:val="18"/>
                <w:highlight w:val="none"/>
              </w:rPr>
              <w:t xml:space="preserve">6</w:t>
            </w:r>
            <w:r>
              <w:rPr>
                <w:highlight w:val="none"/>
              </w:rPr>
            </w:r>
            <w:r/>
          </w:p>
        </w:tc>
        <w:tc>
          <w:tcPr>
            <w:tcW w:w="567"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是</w:t>
            </w:r>
            <w:r>
              <w:rPr>
                <w:highlight w:val="none"/>
              </w:rPr>
            </w:r>
            <w:r/>
          </w:p>
        </w:tc>
        <w:tc>
          <w:tcPr>
            <w:tcW w:w="572"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否</w:t>
            </w:r>
            <w:r>
              <w:rPr>
                <w:highlight w:val="none"/>
              </w:rPr>
            </w:r>
            <w:r/>
          </w:p>
        </w:tc>
      </w:tr>
      <w:tr>
        <w:trPr/>
        <w:tc>
          <w:tcPr>
            <w:tcW w:w="562"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2.1</w:t>
            </w:r>
            <w:r>
              <w:rPr>
                <w:highlight w:val="none"/>
              </w:rPr>
            </w:r>
            <w:r/>
          </w:p>
        </w:tc>
        <w:tc>
          <w:tcPr>
            <w:tcMar>
              <w:left w:w="108" w:type="dxa"/>
              <w:top w:w="0" w:type="dxa"/>
              <w:right w:w="108" w:type="dxa"/>
              <w:bottom w:w="0" w:type="dxa"/>
            </w:tcMar>
            <w:tcW w:w="993"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color w:val="000000"/>
                <w:sz w:val="18"/>
                <w:szCs w:val="18"/>
                <w:highlight w:val="none"/>
              </w:rPr>
              <w:t xml:space="preserve">需求方案</w:t>
            </w:r>
            <w:r>
              <w:rPr>
                <w:highlight w:val="none"/>
              </w:rPr>
            </w:r>
            <w:r/>
          </w:p>
        </w:tc>
        <w:tc>
          <w:tcPr>
            <w:tcMar>
              <w:left w:w="108" w:type="dxa"/>
              <w:top w:w="0" w:type="dxa"/>
              <w:right w:w="108" w:type="dxa"/>
              <w:bottom w:w="0" w:type="dxa"/>
            </w:tcMar>
            <w:tcW w:w="4536" w:type="dxa"/>
            <w:vAlign w:val="center"/>
            <w:textDirection w:val="lrTb"/>
            <w:noWrap w:val="false"/>
          </w:tcPr>
          <w:p>
            <w:pPr>
              <w:pStyle w:val="922"/>
              <w:spacing w:line="340" w:lineRule="exact"/>
              <w:widowControl/>
              <w:rPr>
                <w:rFonts w:ascii="Verdana" w:hAnsi="Verdana"/>
                <w:sz w:val="18"/>
                <w:szCs w:val="18"/>
                <w:highlight w:val="none"/>
              </w:rPr>
            </w:pPr>
            <w:r>
              <w:rPr>
                <w:rFonts w:hint="eastAsia" w:ascii="Verdana" w:hAnsi="Verdana" w:cs="方正魏碑_GBK"/>
                <w:bCs/>
                <w:sz w:val="18"/>
                <w:szCs w:val="18"/>
                <w:highlight w:val="none"/>
              </w:rPr>
              <w:t xml:space="preserve">投标人须</w:t>
            </w:r>
            <w:r>
              <w:rPr>
                <w:rFonts w:hint="eastAsia" w:ascii="Verdana" w:hAnsi="Verdana"/>
                <w:sz w:val="18"/>
                <w:szCs w:val="18"/>
                <w:highlight w:val="none"/>
              </w:rPr>
              <w:t xml:space="preserve">充分了解医院现有网络状况，能分别从全网路由、物理线路、数据中心架构、VLAN分布等方面进行摸排并形成文档，详细阐述项目的需求分析方案；调研文档内容全面、重点详细，符合实际情况得5分；</w:t>
            </w:r>
            <w:r>
              <w:rPr>
                <w:highlight w:val="none"/>
              </w:rPr>
            </w:r>
            <w:r/>
          </w:p>
          <w:p>
            <w:pPr>
              <w:pStyle w:val="922"/>
              <w:spacing w:line="340" w:lineRule="exact"/>
              <w:widowControl/>
              <w:rPr>
                <w:rFonts w:ascii="Verdana" w:hAnsi="Verdana"/>
                <w:sz w:val="18"/>
                <w:szCs w:val="18"/>
                <w:highlight w:val="none"/>
              </w:rPr>
            </w:pPr>
            <w:r>
              <w:rPr>
                <w:rFonts w:hint="eastAsia" w:ascii="Verdana" w:hAnsi="Verdana"/>
                <w:sz w:val="18"/>
                <w:szCs w:val="18"/>
                <w:highlight w:val="none"/>
              </w:rPr>
              <w:t xml:space="preserve">文档内容较详细、具有一定合理性，基本符合实际情况得3分；</w:t>
            </w:r>
            <w:r>
              <w:rPr>
                <w:highlight w:val="none"/>
              </w:rPr>
            </w:r>
            <w:r/>
          </w:p>
          <w:p>
            <w:pPr>
              <w:pStyle w:val="922"/>
              <w:spacing w:line="340" w:lineRule="exact"/>
              <w:widowControl/>
              <w:rPr>
                <w:rFonts w:ascii="Verdana" w:hAnsi="Verdana"/>
                <w:sz w:val="18"/>
                <w:szCs w:val="18"/>
                <w:highlight w:val="none"/>
              </w:rPr>
            </w:pPr>
            <w:r>
              <w:rPr>
                <w:rFonts w:hint="eastAsia" w:ascii="Verdana" w:hAnsi="Verdana"/>
                <w:sz w:val="18"/>
                <w:szCs w:val="18"/>
                <w:highlight w:val="none"/>
              </w:rPr>
              <w:t xml:space="preserve">内容不全面、合理性一般得1分；</w:t>
            </w:r>
            <w:r>
              <w:rPr>
                <w:highlight w:val="none"/>
              </w:rPr>
            </w:r>
            <w:r/>
          </w:p>
          <w:p>
            <w:pPr>
              <w:pStyle w:val="922"/>
              <w:widowControl/>
              <w:rPr>
                <w:rFonts w:ascii="Verdana" w:hAnsi="Verdana"/>
                <w:b/>
                <w:bCs/>
                <w:sz w:val="18"/>
                <w:szCs w:val="18"/>
                <w:highlight w:val="none"/>
              </w:rPr>
            </w:pPr>
            <w:r>
              <w:rPr>
                <w:rFonts w:hint="eastAsia" w:ascii="Verdana" w:hAnsi="Verdana"/>
                <w:bCs/>
                <w:sz w:val="18"/>
                <w:szCs w:val="18"/>
                <w:highlight w:val="none"/>
              </w:rPr>
              <w:t xml:space="preserve">没有提供或表述内容基本与招标方实施情况无关的不得分。</w:t>
            </w:r>
            <w:r>
              <w:rPr>
                <w:highlight w:val="none"/>
              </w:rPr>
            </w:r>
            <w:r/>
          </w:p>
        </w:tc>
        <w:tc>
          <w:tcPr>
            <w:tcMar>
              <w:left w:w="108" w:type="dxa"/>
              <w:top w:w="0" w:type="dxa"/>
              <w:right w:w="108" w:type="dxa"/>
              <w:bottom w:w="0" w:type="dxa"/>
            </w:tcMar>
            <w:tcW w:w="708"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0</w:t>
            </w:r>
            <w:r>
              <w:rPr>
                <w:highlight w:val="none"/>
              </w:rPr>
            </w:r>
            <w:r/>
          </w:p>
        </w:tc>
        <w:tc>
          <w:tcPr>
            <w:tcW w:w="567"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5</w:t>
            </w:r>
            <w:r>
              <w:rPr>
                <w:highlight w:val="none"/>
              </w:rPr>
            </w:r>
            <w:r/>
          </w:p>
        </w:tc>
        <w:tc>
          <w:tcPr>
            <w:tcW w:w="567"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是</w:t>
            </w:r>
            <w:r>
              <w:rPr>
                <w:highlight w:val="none"/>
              </w:rPr>
            </w:r>
            <w:r/>
          </w:p>
        </w:tc>
        <w:tc>
          <w:tcPr>
            <w:tcW w:w="572"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否</w:t>
            </w:r>
            <w:r>
              <w:rPr>
                <w:highlight w:val="none"/>
              </w:rPr>
            </w:r>
            <w:r/>
          </w:p>
        </w:tc>
      </w:tr>
      <w:tr>
        <w:trPr/>
        <w:tc>
          <w:tcPr>
            <w:tcW w:w="562"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2.2</w:t>
            </w:r>
            <w:r>
              <w:rPr>
                <w:highlight w:val="none"/>
              </w:rPr>
            </w:r>
            <w:r/>
          </w:p>
        </w:tc>
        <w:tc>
          <w:tcPr>
            <w:tcMar>
              <w:left w:w="108" w:type="dxa"/>
              <w:top w:w="0" w:type="dxa"/>
              <w:right w:w="108" w:type="dxa"/>
              <w:bottom w:w="0" w:type="dxa"/>
            </w:tcMar>
            <w:tcW w:w="993"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项目技术方案</w:t>
            </w:r>
            <w:r>
              <w:rPr>
                <w:highlight w:val="none"/>
              </w:rPr>
            </w:r>
            <w:r/>
          </w:p>
        </w:tc>
        <w:tc>
          <w:tcPr>
            <w:tcMar>
              <w:left w:w="108" w:type="dxa"/>
              <w:top w:w="0" w:type="dxa"/>
              <w:right w:w="108" w:type="dxa"/>
              <w:bottom w:w="0" w:type="dxa"/>
            </w:tcMar>
            <w:tcW w:w="4536" w:type="dxa"/>
            <w:vAlign w:val="center"/>
            <w:textDirection w:val="lrTb"/>
            <w:noWrap w:val="false"/>
          </w:tcPr>
          <w:p>
            <w:pPr>
              <w:pStyle w:val="922"/>
              <w:widowControl/>
              <w:rPr>
                <w:rFonts w:ascii="Verdana" w:hAnsi="Verdana"/>
                <w:bCs/>
                <w:sz w:val="18"/>
                <w:szCs w:val="18"/>
                <w:highlight w:val="none"/>
              </w:rPr>
            </w:pPr>
            <w:r>
              <w:rPr>
                <w:rFonts w:hint="eastAsia" w:ascii="Verdana" w:hAnsi="Verdana"/>
                <w:bCs/>
                <w:color w:val="000000"/>
                <w:sz w:val="18"/>
                <w:szCs w:val="18"/>
                <w:highlight w:val="none"/>
              </w:rPr>
              <w:t xml:space="preserve">根据投标方案总体设计，详细阐述全光网络架构设计、网络规划设计、前端点位设计以及系统安全设计，对方案的可行性和扩展性综合打分，</w:t>
            </w:r>
            <w:r>
              <w:rPr>
                <w:rFonts w:hint="eastAsia" w:ascii="Verdana" w:hAnsi="Verdana"/>
                <w:bCs/>
                <w:sz w:val="18"/>
                <w:szCs w:val="18"/>
                <w:highlight w:val="none"/>
              </w:rPr>
              <w:t xml:space="preserve">表述正确，图表完整的得5分；</w:t>
            </w:r>
            <w:r>
              <w:rPr>
                <w:highlight w:val="none"/>
              </w:rPr>
            </w:r>
            <w:r/>
          </w:p>
          <w:p>
            <w:pPr>
              <w:pStyle w:val="922"/>
              <w:widowControl/>
              <w:rPr>
                <w:rFonts w:ascii="Verdana" w:hAnsi="Verdana"/>
                <w:bCs/>
                <w:sz w:val="18"/>
                <w:szCs w:val="18"/>
                <w:highlight w:val="none"/>
              </w:rPr>
            </w:pPr>
            <w:r>
              <w:rPr>
                <w:rFonts w:hint="eastAsia" w:ascii="Verdana" w:hAnsi="Verdana"/>
                <w:bCs/>
                <w:sz w:val="18"/>
                <w:szCs w:val="18"/>
                <w:highlight w:val="none"/>
              </w:rPr>
              <w:t xml:space="preserve">表述基本正确，图表基本完整的得3分；</w:t>
            </w:r>
            <w:r>
              <w:rPr>
                <w:highlight w:val="none"/>
              </w:rPr>
            </w:r>
            <w:r/>
          </w:p>
          <w:p>
            <w:pPr>
              <w:pStyle w:val="922"/>
              <w:widowControl/>
              <w:rPr>
                <w:rFonts w:ascii="Verdana" w:hAnsi="Verdana"/>
                <w:bCs/>
                <w:sz w:val="18"/>
                <w:szCs w:val="18"/>
                <w:highlight w:val="none"/>
              </w:rPr>
            </w:pPr>
            <w:r>
              <w:rPr>
                <w:rFonts w:hint="eastAsia" w:ascii="Verdana" w:hAnsi="Verdana"/>
                <w:bCs/>
                <w:sz w:val="18"/>
                <w:szCs w:val="18"/>
                <w:highlight w:val="none"/>
              </w:rPr>
              <w:t xml:space="preserve">表述不完全，但部分准确的得1分；</w:t>
            </w:r>
            <w:r>
              <w:rPr>
                <w:highlight w:val="none"/>
              </w:rPr>
            </w:r>
            <w:r/>
          </w:p>
          <w:p>
            <w:pPr>
              <w:pStyle w:val="922"/>
              <w:widowControl/>
              <w:rPr>
                <w:rFonts w:ascii="Verdana" w:hAnsi="Verdana"/>
                <w:bCs/>
                <w:sz w:val="18"/>
                <w:szCs w:val="18"/>
                <w:highlight w:val="none"/>
              </w:rPr>
            </w:pPr>
            <w:r>
              <w:rPr>
                <w:rFonts w:hint="eastAsia" w:ascii="Verdana" w:hAnsi="Verdana"/>
                <w:bCs/>
                <w:sz w:val="18"/>
                <w:szCs w:val="18"/>
                <w:highlight w:val="none"/>
              </w:rPr>
              <w:t xml:space="preserve">没有提供或表述内容基本与招标方实施情况无关的不得分。</w:t>
            </w:r>
            <w:r>
              <w:rPr>
                <w:highlight w:val="none"/>
              </w:rPr>
            </w:r>
            <w:r/>
          </w:p>
        </w:tc>
        <w:tc>
          <w:tcPr>
            <w:tcMar>
              <w:left w:w="108" w:type="dxa"/>
              <w:top w:w="0" w:type="dxa"/>
              <w:right w:w="108" w:type="dxa"/>
              <w:bottom w:w="0" w:type="dxa"/>
            </w:tcMar>
            <w:tcW w:w="708"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0</w:t>
            </w:r>
            <w:r>
              <w:rPr>
                <w:highlight w:val="none"/>
              </w:rPr>
            </w:r>
            <w:r/>
          </w:p>
        </w:tc>
        <w:tc>
          <w:tcPr>
            <w:tcW w:w="567"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5</w:t>
            </w:r>
            <w:r>
              <w:rPr>
                <w:highlight w:val="none"/>
              </w:rPr>
            </w:r>
            <w:r/>
          </w:p>
        </w:tc>
        <w:tc>
          <w:tcPr>
            <w:tcW w:w="567"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是</w:t>
            </w:r>
            <w:r>
              <w:rPr>
                <w:highlight w:val="none"/>
              </w:rPr>
            </w:r>
            <w:r/>
          </w:p>
        </w:tc>
        <w:tc>
          <w:tcPr>
            <w:tcW w:w="572"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否</w:t>
            </w:r>
            <w:r>
              <w:rPr>
                <w:highlight w:val="none"/>
              </w:rPr>
            </w:r>
            <w:r/>
          </w:p>
        </w:tc>
      </w:tr>
      <w:tr>
        <w:trPr/>
        <w:tc>
          <w:tcPr>
            <w:tcW w:w="562" w:type="dxa"/>
            <w:vAlign w:val="center"/>
            <w:textDirection w:val="lrTb"/>
            <w:noWrap w:val="false"/>
          </w:tcPr>
          <w:p>
            <w:pPr>
              <w:pStyle w:val="922"/>
              <w:jc w:val="center"/>
              <w:rPr>
                <w:rFonts w:ascii="Verdana" w:hAnsi="Verdana"/>
                <w:bCs/>
                <w:sz w:val="18"/>
                <w:szCs w:val="18"/>
                <w:highlight w:val="none"/>
              </w:rPr>
            </w:pPr>
            <w:r>
              <w:rPr>
                <w:rFonts w:hint="eastAsia" w:ascii="Verdana" w:hAnsi="Verdana"/>
                <w:bCs/>
                <w:sz w:val="18"/>
                <w:szCs w:val="18"/>
                <w:highlight w:val="none"/>
              </w:rPr>
              <w:t xml:space="preserve">2.3</w:t>
            </w:r>
            <w:r>
              <w:rPr>
                <w:highlight w:val="none"/>
              </w:rPr>
            </w:r>
            <w:r/>
          </w:p>
        </w:tc>
        <w:tc>
          <w:tcPr>
            <w:tcMar>
              <w:left w:w="108" w:type="dxa"/>
              <w:top w:w="0" w:type="dxa"/>
              <w:right w:w="108" w:type="dxa"/>
              <w:bottom w:w="0" w:type="dxa"/>
            </w:tcMar>
            <w:tcW w:w="993"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项目实施方案</w:t>
            </w:r>
            <w:r>
              <w:rPr>
                <w:highlight w:val="none"/>
              </w:rPr>
            </w:r>
            <w:r/>
          </w:p>
        </w:tc>
        <w:tc>
          <w:tcPr>
            <w:tcMar>
              <w:left w:w="108" w:type="dxa"/>
              <w:top w:w="0" w:type="dxa"/>
              <w:right w:w="108" w:type="dxa"/>
              <w:bottom w:w="0" w:type="dxa"/>
            </w:tcMar>
            <w:tcW w:w="4536" w:type="dxa"/>
            <w:vAlign w:val="center"/>
            <w:textDirection w:val="lrTb"/>
            <w:noWrap w:val="false"/>
          </w:tcPr>
          <w:p>
            <w:pPr>
              <w:pStyle w:val="922"/>
              <w:spacing w:line="340" w:lineRule="exact"/>
              <w:widowControl/>
              <w:rPr>
                <w:rFonts w:ascii="Verdana" w:hAnsi="Verdana"/>
                <w:bCs/>
                <w:sz w:val="18"/>
                <w:szCs w:val="18"/>
                <w:highlight w:val="none"/>
              </w:rPr>
            </w:pPr>
            <w:r>
              <w:rPr>
                <w:rFonts w:hint="eastAsia" w:ascii="Verdana" w:hAnsi="Verdana" w:cs="方正魏碑_GBK"/>
                <w:bCs/>
                <w:sz w:val="18"/>
                <w:szCs w:val="18"/>
                <w:highlight w:val="none"/>
              </w:rPr>
              <w:t xml:space="preserve">投标人提供的实施方案内容全面、措施合理，充分考虑一号楼改造现状，计划安排科学、实施阶段划分等实施方案</w:t>
            </w:r>
            <w:r>
              <w:rPr>
                <w:rFonts w:hint="eastAsia" w:ascii="Verdana" w:hAnsi="Verdana"/>
                <w:bCs/>
                <w:sz w:val="18"/>
                <w:szCs w:val="18"/>
                <w:highlight w:val="none"/>
              </w:rPr>
              <w:t xml:space="preserve">表述正确，图表完整的得5分；</w:t>
            </w:r>
            <w:r>
              <w:rPr>
                <w:highlight w:val="none"/>
              </w:rPr>
            </w:r>
            <w:r/>
          </w:p>
          <w:p>
            <w:pPr>
              <w:pStyle w:val="922"/>
              <w:spacing w:line="340" w:lineRule="exact"/>
              <w:widowControl/>
              <w:rPr>
                <w:rFonts w:ascii="Verdana" w:hAnsi="Verdana"/>
                <w:bCs/>
                <w:sz w:val="18"/>
                <w:szCs w:val="18"/>
                <w:highlight w:val="none"/>
              </w:rPr>
            </w:pPr>
            <w:r>
              <w:rPr>
                <w:rFonts w:hint="eastAsia" w:ascii="Verdana" w:hAnsi="Verdana"/>
                <w:bCs/>
                <w:sz w:val="18"/>
                <w:szCs w:val="18"/>
                <w:highlight w:val="none"/>
              </w:rPr>
              <w:t xml:space="preserve">表述基本正确，图表基本完整的得3分；</w:t>
            </w:r>
            <w:r>
              <w:rPr>
                <w:highlight w:val="none"/>
              </w:rPr>
            </w:r>
            <w:r/>
          </w:p>
          <w:p>
            <w:pPr>
              <w:pStyle w:val="922"/>
              <w:spacing w:line="340" w:lineRule="exact"/>
              <w:widowControl/>
              <w:rPr>
                <w:rFonts w:ascii="Verdana" w:hAnsi="Verdana"/>
                <w:bCs/>
                <w:sz w:val="18"/>
                <w:szCs w:val="18"/>
                <w:highlight w:val="none"/>
              </w:rPr>
            </w:pPr>
            <w:r>
              <w:rPr>
                <w:rFonts w:hint="eastAsia" w:ascii="Verdana" w:hAnsi="Verdana"/>
                <w:bCs/>
                <w:sz w:val="18"/>
                <w:szCs w:val="18"/>
                <w:highlight w:val="none"/>
              </w:rPr>
              <w:t xml:space="preserve">表述不完全，但部分准确的得1分；</w:t>
            </w:r>
            <w:r>
              <w:rPr>
                <w:highlight w:val="none"/>
              </w:rPr>
            </w:r>
            <w:r/>
          </w:p>
          <w:p>
            <w:pPr>
              <w:pStyle w:val="922"/>
              <w:spacing w:line="340" w:lineRule="exact"/>
              <w:widowControl/>
              <w:rPr>
                <w:rFonts w:ascii="Verdana" w:hAnsi="Verdana"/>
                <w:bCs/>
                <w:sz w:val="18"/>
                <w:szCs w:val="18"/>
                <w:highlight w:val="none"/>
              </w:rPr>
            </w:pPr>
            <w:r>
              <w:rPr>
                <w:rFonts w:hint="eastAsia" w:ascii="Verdana" w:hAnsi="Verdana"/>
                <w:bCs/>
                <w:sz w:val="18"/>
                <w:szCs w:val="18"/>
                <w:highlight w:val="none"/>
              </w:rPr>
              <w:t xml:space="preserve">没有提供或表述内容基本与招标方实施情况无关的不得分。</w:t>
            </w:r>
            <w:r>
              <w:rPr>
                <w:highlight w:val="none"/>
              </w:rPr>
            </w:r>
            <w:r/>
          </w:p>
        </w:tc>
        <w:tc>
          <w:tcPr>
            <w:tcMar>
              <w:left w:w="108" w:type="dxa"/>
              <w:top w:w="0" w:type="dxa"/>
              <w:right w:w="108" w:type="dxa"/>
              <w:bottom w:w="0" w:type="dxa"/>
            </w:tcMar>
            <w:tcW w:w="708"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0</w:t>
            </w:r>
            <w:r>
              <w:rPr>
                <w:highlight w:val="none"/>
              </w:rPr>
            </w:r>
            <w:r/>
          </w:p>
        </w:tc>
        <w:tc>
          <w:tcPr>
            <w:tcW w:w="567"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5</w:t>
            </w:r>
            <w:r>
              <w:rPr>
                <w:highlight w:val="none"/>
              </w:rPr>
            </w:r>
            <w:r/>
          </w:p>
        </w:tc>
        <w:tc>
          <w:tcPr>
            <w:tcW w:w="567"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是</w:t>
            </w:r>
            <w:r>
              <w:rPr>
                <w:highlight w:val="none"/>
              </w:rPr>
            </w:r>
            <w:r/>
          </w:p>
        </w:tc>
        <w:tc>
          <w:tcPr>
            <w:tcW w:w="572"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否</w:t>
            </w:r>
            <w:r>
              <w:rPr>
                <w:highlight w:val="none"/>
              </w:rPr>
            </w:r>
            <w:r/>
          </w:p>
        </w:tc>
      </w:tr>
      <w:tr>
        <w:trPr/>
        <w:tc>
          <w:tcPr>
            <w:tcW w:w="562" w:type="dxa"/>
            <w:vAlign w:val="center"/>
            <w:textDirection w:val="lrTb"/>
            <w:noWrap w:val="false"/>
          </w:tcPr>
          <w:p>
            <w:pPr>
              <w:pStyle w:val="922"/>
              <w:jc w:val="center"/>
              <w:rPr>
                <w:rFonts w:ascii="Verdana" w:hAnsi="Verdana"/>
                <w:bCs/>
                <w:sz w:val="18"/>
                <w:szCs w:val="18"/>
                <w:highlight w:val="none"/>
              </w:rPr>
            </w:pPr>
            <w:r>
              <w:rPr>
                <w:rFonts w:hint="eastAsia" w:ascii="Verdana" w:hAnsi="Verdana"/>
                <w:bCs/>
                <w:sz w:val="18"/>
                <w:szCs w:val="18"/>
                <w:highlight w:val="none"/>
              </w:rPr>
              <w:t xml:space="preserve">2.</w:t>
            </w:r>
            <w:r>
              <w:rPr>
                <w:rFonts w:ascii="Verdana" w:hAnsi="Verdana"/>
                <w:bCs/>
                <w:sz w:val="18"/>
                <w:szCs w:val="18"/>
                <w:highlight w:val="none"/>
              </w:rPr>
              <w:t xml:space="preserve">4</w:t>
            </w:r>
            <w:r>
              <w:rPr>
                <w:highlight w:val="none"/>
              </w:rPr>
            </w:r>
            <w:r/>
          </w:p>
        </w:tc>
        <w:tc>
          <w:tcPr>
            <w:tcMar>
              <w:left w:w="108" w:type="dxa"/>
              <w:top w:w="0" w:type="dxa"/>
              <w:right w:w="108" w:type="dxa"/>
              <w:bottom w:w="0" w:type="dxa"/>
            </w:tcMar>
            <w:tcW w:w="993"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color w:val="000000"/>
                <w:sz w:val="18"/>
                <w:szCs w:val="18"/>
                <w:highlight w:val="none"/>
              </w:rPr>
              <w:t xml:space="preserve">光纤改造方案</w:t>
            </w:r>
            <w:r>
              <w:rPr>
                <w:highlight w:val="none"/>
              </w:rPr>
            </w:r>
            <w:r/>
          </w:p>
        </w:tc>
        <w:tc>
          <w:tcPr>
            <w:tcMar>
              <w:left w:w="108" w:type="dxa"/>
              <w:top w:w="0" w:type="dxa"/>
              <w:right w:w="108" w:type="dxa"/>
              <w:bottom w:w="0" w:type="dxa"/>
            </w:tcMar>
            <w:tcW w:w="4536" w:type="dxa"/>
            <w:vAlign w:val="center"/>
            <w:textDirection w:val="lrTb"/>
            <w:noWrap w:val="false"/>
          </w:tcPr>
          <w:p>
            <w:pPr>
              <w:pStyle w:val="922"/>
              <w:spacing w:line="340" w:lineRule="exact"/>
              <w:widowControl/>
              <w:rPr>
                <w:rFonts w:ascii="Verdana" w:hAnsi="Verdana"/>
                <w:bCs/>
                <w:sz w:val="18"/>
                <w:szCs w:val="18"/>
                <w:highlight w:val="none"/>
              </w:rPr>
            </w:pPr>
            <w:r>
              <w:rPr>
                <w:rFonts w:hint="eastAsia" w:ascii="Verdana" w:hAnsi="Verdana"/>
                <w:color w:val="000000"/>
                <w:sz w:val="18"/>
                <w:szCs w:val="18"/>
                <w:highlight w:val="none"/>
              </w:rPr>
              <w:t xml:space="preserve">针对楼层光纤改造内容，围绕</w:t>
            </w:r>
            <w:r>
              <w:rPr>
                <w:rFonts w:hint="eastAsia" w:ascii="Verdana" w:hAnsi="Verdana"/>
                <w:bCs/>
                <w:sz w:val="18"/>
                <w:szCs w:val="18"/>
                <w:highlight w:val="none"/>
              </w:rPr>
              <w:t xml:space="preserve">光路测旧、线路设计、实施要求、应急保障进行方案描述，</w:t>
            </w:r>
            <w:r>
              <w:rPr>
                <w:rFonts w:hint="eastAsia" w:ascii="Verdana" w:hAnsi="Verdana" w:cs="方正魏碑_GBK"/>
                <w:bCs/>
                <w:sz w:val="18"/>
                <w:szCs w:val="18"/>
                <w:highlight w:val="none"/>
              </w:rPr>
              <w:t xml:space="preserve">方案内容全面、措施合理；计划安排科学</w:t>
            </w:r>
            <w:r>
              <w:rPr>
                <w:rFonts w:hint="eastAsia" w:ascii="Verdana" w:hAnsi="Verdana"/>
                <w:bCs/>
                <w:sz w:val="18"/>
                <w:szCs w:val="18"/>
                <w:highlight w:val="none"/>
              </w:rPr>
              <w:t xml:space="preserve">，表述正确，图表完整的得5分；</w:t>
            </w:r>
            <w:r>
              <w:rPr>
                <w:highlight w:val="none"/>
              </w:rPr>
            </w:r>
            <w:r/>
          </w:p>
          <w:p>
            <w:pPr>
              <w:pStyle w:val="922"/>
              <w:spacing w:line="340" w:lineRule="exact"/>
              <w:widowControl/>
              <w:rPr>
                <w:rFonts w:ascii="Verdana" w:hAnsi="Verdana"/>
                <w:bCs/>
                <w:sz w:val="18"/>
                <w:szCs w:val="18"/>
                <w:highlight w:val="none"/>
              </w:rPr>
            </w:pPr>
            <w:r>
              <w:rPr>
                <w:rFonts w:hint="eastAsia" w:ascii="Verdana" w:hAnsi="Verdana"/>
                <w:bCs/>
                <w:sz w:val="18"/>
                <w:szCs w:val="18"/>
                <w:highlight w:val="none"/>
              </w:rPr>
              <w:t xml:space="preserve">表述基本正确，图表基本完整的得3分；</w:t>
            </w:r>
            <w:r>
              <w:rPr>
                <w:highlight w:val="none"/>
              </w:rPr>
            </w:r>
            <w:r/>
          </w:p>
          <w:p>
            <w:pPr>
              <w:pStyle w:val="922"/>
              <w:spacing w:line="340" w:lineRule="exact"/>
              <w:widowControl/>
              <w:rPr>
                <w:rFonts w:ascii="Verdana" w:hAnsi="Verdana"/>
                <w:bCs/>
                <w:sz w:val="18"/>
                <w:szCs w:val="18"/>
                <w:highlight w:val="none"/>
              </w:rPr>
            </w:pPr>
            <w:r>
              <w:rPr>
                <w:rFonts w:hint="eastAsia" w:ascii="Verdana" w:hAnsi="Verdana"/>
                <w:bCs/>
                <w:sz w:val="18"/>
                <w:szCs w:val="18"/>
                <w:highlight w:val="none"/>
              </w:rPr>
              <w:t xml:space="preserve">表述不完全，但部分准确的得1分；</w:t>
            </w:r>
            <w:r>
              <w:rPr>
                <w:highlight w:val="none"/>
              </w:rPr>
            </w:r>
            <w:r/>
          </w:p>
          <w:p>
            <w:pPr>
              <w:pStyle w:val="922"/>
              <w:widowControl/>
              <w:rPr>
                <w:rFonts w:ascii="Verdana" w:hAnsi="Verdana"/>
                <w:bCs/>
                <w:color w:val="000000"/>
                <w:sz w:val="18"/>
                <w:szCs w:val="18"/>
                <w:highlight w:val="none"/>
              </w:rPr>
            </w:pPr>
            <w:r>
              <w:rPr>
                <w:rFonts w:hint="eastAsia" w:ascii="Verdana" w:hAnsi="Verdana"/>
                <w:bCs/>
                <w:sz w:val="18"/>
                <w:szCs w:val="18"/>
                <w:highlight w:val="none"/>
              </w:rPr>
              <w:t xml:space="preserve">没有提供或表述内容基本与招标方实施情况无关的不得分。 </w:t>
            </w:r>
            <w:r>
              <w:rPr>
                <w:highlight w:val="none"/>
              </w:rPr>
            </w:r>
            <w:r/>
          </w:p>
        </w:tc>
        <w:tc>
          <w:tcPr>
            <w:tcMar>
              <w:left w:w="108" w:type="dxa"/>
              <w:top w:w="0" w:type="dxa"/>
              <w:right w:w="108" w:type="dxa"/>
              <w:bottom w:w="0" w:type="dxa"/>
            </w:tcMar>
            <w:tcW w:w="708"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0</w:t>
            </w:r>
            <w:r>
              <w:rPr>
                <w:highlight w:val="none"/>
              </w:rPr>
            </w:r>
            <w:r/>
          </w:p>
        </w:tc>
        <w:tc>
          <w:tcPr>
            <w:tcW w:w="567"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5</w:t>
            </w:r>
            <w:r>
              <w:rPr>
                <w:highlight w:val="none"/>
              </w:rPr>
            </w:r>
            <w:r/>
          </w:p>
        </w:tc>
        <w:tc>
          <w:tcPr>
            <w:tcW w:w="567"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是</w:t>
            </w:r>
            <w:r>
              <w:rPr>
                <w:highlight w:val="none"/>
              </w:rPr>
            </w:r>
            <w:r/>
          </w:p>
        </w:tc>
        <w:tc>
          <w:tcPr>
            <w:tcW w:w="572"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否</w:t>
            </w:r>
            <w:r>
              <w:rPr>
                <w:highlight w:val="none"/>
              </w:rPr>
            </w:r>
            <w:r/>
          </w:p>
        </w:tc>
      </w:tr>
      <w:tr>
        <w:trPr/>
        <w:tc>
          <w:tcPr>
            <w:tcW w:w="562" w:type="dxa"/>
            <w:vAlign w:val="center"/>
            <w:textDirection w:val="lrTb"/>
            <w:noWrap w:val="false"/>
          </w:tcPr>
          <w:p>
            <w:pPr>
              <w:pStyle w:val="922"/>
              <w:jc w:val="center"/>
              <w:rPr>
                <w:rFonts w:ascii="Verdana" w:hAnsi="Verdana"/>
                <w:bCs/>
                <w:sz w:val="18"/>
                <w:szCs w:val="18"/>
                <w:highlight w:val="none"/>
              </w:rPr>
            </w:pPr>
            <w:r>
              <w:rPr>
                <w:rFonts w:hint="eastAsia" w:ascii="Verdana" w:hAnsi="Verdana"/>
                <w:bCs/>
                <w:sz w:val="18"/>
                <w:szCs w:val="18"/>
                <w:highlight w:val="none"/>
              </w:rPr>
              <w:t xml:space="preserve">2.5</w:t>
            </w:r>
            <w:r>
              <w:rPr>
                <w:highlight w:val="none"/>
              </w:rPr>
            </w:r>
            <w:r/>
          </w:p>
        </w:tc>
        <w:tc>
          <w:tcPr>
            <w:tcMar>
              <w:left w:w="108" w:type="dxa"/>
              <w:top w:w="0" w:type="dxa"/>
              <w:right w:w="108" w:type="dxa"/>
              <w:bottom w:w="0" w:type="dxa"/>
            </w:tcMar>
            <w:tcW w:w="993" w:type="dxa"/>
            <w:vAlign w:val="center"/>
            <w:textDirection w:val="lrTb"/>
            <w:noWrap w:val="false"/>
          </w:tcPr>
          <w:p>
            <w:pPr>
              <w:pStyle w:val="922"/>
              <w:jc w:val="center"/>
              <w:widowControl/>
              <w:rPr>
                <w:rFonts w:ascii="Verdana" w:hAnsi="Verdana"/>
                <w:color w:val="000000"/>
                <w:sz w:val="18"/>
                <w:szCs w:val="18"/>
                <w:highlight w:val="none"/>
              </w:rPr>
            </w:pPr>
            <w:r>
              <w:rPr>
                <w:rFonts w:hint="eastAsia" w:ascii="Verdana" w:hAnsi="Verdana"/>
                <w:bCs/>
                <w:sz w:val="18"/>
                <w:szCs w:val="18"/>
                <w:highlight w:val="none"/>
              </w:rPr>
              <w:t xml:space="preserve">项目割接方案</w:t>
            </w:r>
            <w:r>
              <w:rPr>
                <w:highlight w:val="none"/>
              </w:rPr>
            </w:r>
            <w:r/>
          </w:p>
        </w:tc>
        <w:tc>
          <w:tcPr>
            <w:tcMar>
              <w:left w:w="108" w:type="dxa"/>
              <w:top w:w="0" w:type="dxa"/>
              <w:right w:w="108" w:type="dxa"/>
              <w:bottom w:w="0" w:type="dxa"/>
            </w:tcMar>
            <w:tcW w:w="4536" w:type="dxa"/>
            <w:vAlign w:val="center"/>
            <w:textDirection w:val="lrTb"/>
            <w:noWrap w:val="false"/>
          </w:tcPr>
          <w:p>
            <w:pPr>
              <w:pStyle w:val="922"/>
              <w:spacing w:line="340" w:lineRule="exact"/>
              <w:widowControl/>
              <w:rPr>
                <w:rFonts w:ascii="Verdana" w:hAnsi="Verdana"/>
                <w:bCs/>
                <w:sz w:val="18"/>
                <w:szCs w:val="18"/>
                <w:highlight w:val="none"/>
              </w:rPr>
            </w:pPr>
            <w:r>
              <w:rPr>
                <w:rFonts w:hint="eastAsia" w:ascii="Verdana" w:hAnsi="Verdana" w:cs="方正魏碑_GBK"/>
                <w:bCs/>
                <w:sz w:val="18"/>
                <w:szCs w:val="18"/>
                <w:highlight w:val="none"/>
              </w:rPr>
              <w:t xml:space="preserve">投标人提供</w:t>
            </w:r>
            <w:r>
              <w:rPr>
                <w:rFonts w:hint="eastAsia" w:ascii="Verdana" w:hAnsi="Verdana"/>
                <w:bCs/>
                <w:color w:val="000000"/>
                <w:sz w:val="18"/>
                <w:szCs w:val="18"/>
                <w:highlight w:val="none"/>
              </w:rPr>
              <w:t xml:space="preserve">完整的割接方案，包含过渡期设计、准备工作、计划、注意事项、验证、完整步骤、应急处理流程、风险评估等，</w:t>
            </w:r>
            <w:r>
              <w:rPr>
                <w:rFonts w:hint="eastAsia" w:ascii="Verdana" w:hAnsi="Verdana"/>
                <w:bCs/>
                <w:sz w:val="18"/>
                <w:szCs w:val="18"/>
                <w:highlight w:val="none"/>
              </w:rPr>
              <w:t xml:space="preserve">表述正确，图表完整的得3分；</w:t>
            </w:r>
            <w:r>
              <w:rPr>
                <w:highlight w:val="none"/>
              </w:rPr>
            </w:r>
            <w:r/>
          </w:p>
          <w:p>
            <w:pPr>
              <w:pStyle w:val="922"/>
              <w:spacing w:line="340" w:lineRule="exact"/>
              <w:widowControl/>
              <w:rPr>
                <w:rFonts w:ascii="Verdana" w:hAnsi="Verdana"/>
                <w:bCs/>
                <w:sz w:val="18"/>
                <w:szCs w:val="18"/>
                <w:highlight w:val="none"/>
              </w:rPr>
            </w:pPr>
            <w:r>
              <w:rPr>
                <w:rFonts w:hint="eastAsia" w:ascii="Verdana" w:hAnsi="Verdana"/>
                <w:bCs/>
                <w:sz w:val="18"/>
                <w:szCs w:val="18"/>
                <w:highlight w:val="none"/>
              </w:rPr>
              <w:t xml:space="preserve">表述基本正确，图表基本完整的得</w:t>
            </w:r>
            <w:r>
              <w:rPr>
                <w:rFonts w:ascii="Verdana" w:hAnsi="Verdana"/>
                <w:bCs/>
                <w:sz w:val="18"/>
                <w:szCs w:val="18"/>
                <w:highlight w:val="none"/>
              </w:rPr>
              <w:t xml:space="preserve">2</w:t>
            </w:r>
            <w:r>
              <w:rPr>
                <w:rFonts w:hint="eastAsia" w:ascii="Verdana" w:hAnsi="Verdana"/>
                <w:bCs/>
                <w:sz w:val="18"/>
                <w:szCs w:val="18"/>
                <w:highlight w:val="none"/>
              </w:rPr>
              <w:t xml:space="preserve">分；</w:t>
            </w:r>
            <w:r>
              <w:rPr>
                <w:highlight w:val="none"/>
              </w:rPr>
            </w:r>
            <w:r/>
          </w:p>
          <w:p>
            <w:pPr>
              <w:pStyle w:val="922"/>
              <w:spacing w:line="340" w:lineRule="exact"/>
              <w:widowControl/>
              <w:rPr>
                <w:rFonts w:ascii="Verdana" w:hAnsi="Verdana"/>
                <w:bCs/>
                <w:sz w:val="18"/>
                <w:szCs w:val="18"/>
                <w:highlight w:val="none"/>
              </w:rPr>
            </w:pPr>
            <w:r>
              <w:rPr>
                <w:rFonts w:hint="eastAsia" w:ascii="Verdana" w:hAnsi="Verdana"/>
                <w:bCs/>
                <w:sz w:val="18"/>
                <w:szCs w:val="18"/>
                <w:highlight w:val="none"/>
              </w:rPr>
              <w:t xml:space="preserve">表述不完全，但部分准确的得1分。</w:t>
            </w:r>
            <w:r>
              <w:rPr>
                <w:highlight w:val="none"/>
              </w:rPr>
            </w:r>
            <w:r/>
          </w:p>
          <w:p>
            <w:pPr>
              <w:pStyle w:val="922"/>
              <w:spacing w:line="340" w:lineRule="exact"/>
              <w:widowControl/>
              <w:rPr>
                <w:rFonts w:ascii="Verdana" w:hAnsi="Verdana"/>
                <w:color w:val="000000"/>
                <w:sz w:val="18"/>
                <w:szCs w:val="18"/>
                <w:highlight w:val="none"/>
              </w:rPr>
            </w:pPr>
            <w:r>
              <w:rPr>
                <w:rFonts w:hint="eastAsia" w:ascii="Verdana" w:hAnsi="Verdana"/>
                <w:bCs/>
                <w:sz w:val="18"/>
                <w:szCs w:val="18"/>
                <w:highlight w:val="none"/>
              </w:rPr>
              <w:t xml:space="preserve">没有提供或表述内容基本与招标方实施情况无关的不得分。</w:t>
            </w:r>
            <w:r>
              <w:rPr>
                <w:highlight w:val="none"/>
              </w:rPr>
            </w:r>
            <w:r/>
          </w:p>
        </w:tc>
        <w:tc>
          <w:tcPr>
            <w:tcMar>
              <w:left w:w="108" w:type="dxa"/>
              <w:top w:w="0" w:type="dxa"/>
              <w:right w:w="108" w:type="dxa"/>
              <w:bottom w:w="0" w:type="dxa"/>
            </w:tcMar>
            <w:tcW w:w="708"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0</w:t>
            </w:r>
            <w:r>
              <w:rPr>
                <w:highlight w:val="none"/>
              </w:rPr>
            </w:r>
            <w:r/>
          </w:p>
        </w:tc>
        <w:tc>
          <w:tcPr>
            <w:tcW w:w="567"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3</w:t>
            </w:r>
            <w:r>
              <w:rPr>
                <w:highlight w:val="none"/>
              </w:rPr>
            </w:r>
            <w:r/>
          </w:p>
        </w:tc>
        <w:tc>
          <w:tcPr>
            <w:tcW w:w="567"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是</w:t>
            </w:r>
            <w:r>
              <w:rPr>
                <w:highlight w:val="none"/>
              </w:rPr>
            </w:r>
            <w:r/>
          </w:p>
        </w:tc>
        <w:tc>
          <w:tcPr>
            <w:tcW w:w="572"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否</w:t>
            </w:r>
            <w:r>
              <w:rPr>
                <w:highlight w:val="none"/>
              </w:rPr>
            </w:r>
            <w:r/>
          </w:p>
        </w:tc>
      </w:tr>
      <w:tr>
        <w:trPr/>
        <w:tc>
          <w:tcPr>
            <w:tcW w:w="562"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2.6</w:t>
            </w:r>
            <w:r>
              <w:rPr>
                <w:highlight w:val="none"/>
              </w:rPr>
            </w:r>
            <w:r/>
          </w:p>
        </w:tc>
        <w:tc>
          <w:tcPr>
            <w:tcMar>
              <w:left w:w="108" w:type="dxa"/>
              <w:top w:w="0" w:type="dxa"/>
              <w:right w:w="108" w:type="dxa"/>
              <w:bottom w:w="0" w:type="dxa"/>
            </w:tcMar>
            <w:tcW w:w="993"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项目售后服务</w:t>
            </w:r>
            <w:r>
              <w:rPr>
                <w:highlight w:val="none"/>
              </w:rPr>
            </w:r>
            <w:r/>
          </w:p>
        </w:tc>
        <w:tc>
          <w:tcPr>
            <w:tcMar>
              <w:left w:w="108" w:type="dxa"/>
              <w:top w:w="0" w:type="dxa"/>
              <w:right w:w="108" w:type="dxa"/>
              <w:bottom w:w="0" w:type="dxa"/>
            </w:tcMar>
            <w:tcW w:w="4536" w:type="dxa"/>
            <w:vAlign w:val="center"/>
            <w:textDirection w:val="lrTb"/>
            <w:noWrap w:val="false"/>
          </w:tcPr>
          <w:p>
            <w:pPr>
              <w:pStyle w:val="922"/>
              <w:spacing w:line="340" w:lineRule="exact"/>
              <w:widowControl/>
              <w:rPr>
                <w:rFonts w:ascii="Verdana" w:hAnsi="Verdana"/>
                <w:bCs/>
                <w:color w:val="000000"/>
                <w:sz w:val="18"/>
                <w:szCs w:val="18"/>
                <w:highlight w:val="none"/>
              </w:rPr>
            </w:pPr>
            <w:r>
              <w:rPr>
                <w:rFonts w:hint="eastAsia" w:ascii="Verdana" w:hAnsi="Verdana"/>
                <w:bCs/>
                <w:color w:val="000000"/>
                <w:sz w:val="18"/>
                <w:szCs w:val="18"/>
                <w:highlight w:val="none"/>
              </w:rPr>
              <w:t xml:space="preserve">根据售后服务方案及承诺内容是否清晰和科学合理等方面进行综合评估；售后服务方案及承诺清晰、合理，得3分；</w:t>
            </w:r>
            <w:r>
              <w:rPr>
                <w:highlight w:val="none"/>
              </w:rPr>
            </w:r>
            <w:r/>
          </w:p>
          <w:p>
            <w:pPr>
              <w:pStyle w:val="922"/>
              <w:spacing w:line="340" w:lineRule="exact"/>
              <w:widowControl/>
              <w:rPr>
                <w:rFonts w:ascii="Verdana" w:hAnsi="Verdana"/>
                <w:bCs/>
                <w:color w:val="000000"/>
                <w:sz w:val="18"/>
                <w:szCs w:val="18"/>
                <w:highlight w:val="none"/>
              </w:rPr>
            </w:pPr>
            <w:r>
              <w:rPr>
                <w:rFonts w:hint="eastAsia" w:ascii="Verdana" w:hAnsi="Verdana"/>
                <w:bCs/>
                <w:color w:val="000000"/>
                <w:sz w:val="18"/>
                <w:szCs w:val="18"/>
                <w:highlight w:val="none"/>
              </w:rPr>
              <w:t xml:space="preserve">售后服务承诺及方案较清晰、较合理，得2分；</w:t>
            </w:r>
            <w:r>
              <w:rPr>
                <w:highlight w:val="none"/>
              </w:rPr>
            </w:r>
            <w:r/>
          </w:p>
          <w:p>
            <w:pPr>
              <w:pStyle w:val="922"/>
              <w:spacing w:line="340" w:lineRule="exact"/>
              <w:widowControl/>
              <w:rPr>
                <w:rFonts w:ascii="Verdana" w:hAnsi="Verdana"/>
                <w:bCs/>
                <w:color w:val="000000"/>
                <w:sz w:val="18"/>
                <w:szCs w:val="18"/>
                <w:highlight w:val="none"/>
              </w:rPr>
            </w:pPr>
            <w:r>
              <w:rPr>
                <w:rFonts w:hint="eastAsia" w:ascii="Verdana" w:hAnsi="Verdana"/>
                <w:bCs/>
                <w:color w:val="000000"/>
                <w:sz w:val="18"/>
                <w:szCs w:val="18"/>
                <w:highlight w:val="none"/>
              </w:rPr>
              <w:t xml:space="preserve">售后服务承诺及方案不清晰、不合理，得1分；</w:t>
            </w:r>
            <w:r>
              <w:rPr>
                <w:highlight w:val="none"/>
              </w:rPr>
            </w:r>
            <w:r/>
          </w:p>
          <w:p>
            <w:pPr>
              <w:pStyle w:val="922"/>
              <w:spacing w:line="340" w:lineRule="exact"/>
              <w:widowControl/>
              <w:rPr>
                <w:rFonts w:ascii="Verdana" w:hAnsi="Verdana"/>
                <w:bCs/>
                <w:color w:val="000000"/>
                <w:sz w:val="18"/>
                <w:szCs w:val="18"/>
                <w:highlight w:val="none"/>
              </w:rPr>
            </w:pPr>
            <w:r>
              <w:rPr>
                <w:rFonts w:hint="eastAsia" w:ascii="Verdana" w:hAnsi="Verdana"/>
                <w:bCs/>
                <w:color w:val="000000"/>
                <w:sz w:val="18"/>
                <w:szCs w:val="18"/>
                <w:highlight w:val="none"/>
              </w:rPr>
              <w:t xml:space="preserve">无售后服务承诺及方案，</w:t>
            </w:r>
            <w:r>
              <w:rPr>
                <w:rFonts w:hint="eastAsia" w:ascii="Verdana" w:hAnsi="Verdana"/>
                <w:bCs/>
                <w:sz w:val="18"/>
                <w:szCs w:val="18"/>
                <w:highlight w:val="none"/>
              </w:rPr>
              <w:t xml:space="preserve">不得分</w:t>
            </w:r>
            <w:r>
              <w:rPr>
                <w:rFonts w:hint="eastAsia" w:ascii="Verdana" w:hAnsi="Verdana"/>
                <w:bCs/>
                <w:color w:val="000000"/>
                <w:sz w:val="18"/>
                <w:szCs w:val="18"/>
                <w:highlight w:val="none"/>
              </w:rPr>
              <w:t xml:space="preserve">。</w:t>
            </w:r>
            <w:r>
              <w:rPr>
                <w:highlight w:val="none"/>
              </w:rPr>
            </w:r>
            <w:r/>
          </w:p>
        </w:tc>
        <w:tc>
          <w:tcPr>
            <w:tcMar>
              <w:left w:w="108" w:type="dxa"/>
              <w:top w:w="0" w:type="dxa"/>
              <w:right w:w="108" w:type="dxa"/>
              <w:bottom w:w="0" w:type="dxa"/>
            </w:tcMar>
            <w:tcW w:w="708"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0</w:t>
            </w:r>
            <w:r>
              <w:rPr>
                <w:highlight w:val="none"/>
              </w:rPr>
            </w:r>
            <w:r/>
          </w:p>
        </w:tc>
        <w:tc>
          <w:tcPr>
            <w:tcW w:w="567"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3</w:t>
            </w:r>
            <w:r>
              <w:rPr>
                <w:highlight w:val="none"/>
              </w:rPr>
            </w:r>
            <w:r/>
          </w:p>
        </w:tc>
        <w:tc>
          <w:tcPr>
            <w:tcW w:w="567"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是</w:t>
            </w:r>
            <w:r>
              <w:rPr>
                <w:highlight w:val="none"/>
              </w:rPr>
            </w:r>
            <w:r/>
          </w:p>
        </w:tc>
        <w:tc>
          <w:tcPr>
            <w:tcW w:w="572"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否</w:t>
            </w:r>
            <w:r>
              <w:rPr>
                <w:highlight w:val="none"/>
              </w:rPr>
            </w:r>
            <w:r/>
          </w:p>
        </w:tc>
      </w:tr>
      <w:tr>
        <w:trPr/>
        <w:tc>
          <w:tcPr>
            <w:tcW w:w="562"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3</w:t>
            </w:r>
            <w:r>
              <w:rPr>
                <w:highlight w:val="none"/>
              </w:rPr>
            </w:r>
            <w:r/>
          </w:p>
        </w:tc>
        <w:tc>
          <w:tcPr>
            <w:tcMar>
              <w:left w:w="108" w:type="dxa"/>
              <w:top w:w="0" w:type="dxa"/>
              <w:right w:w="108" w:type="dxa"/>
              <w:bottom w:w="0" w:type="dxa"/>
            </w:tcMar>
            <w:tcW w:w="993"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客观分</w:t>
            </w:r>
            <w:r>
              <w:rPr>
                <w:highlight w:val="none"/>
              </w:rPr>
            </w:r>
            <w:r/>
          </w:p>
        </w:tc>
        <w:tc>
          <w:tcPr>
            <w:tcMar>
              <w:left w:w="108" w:type="dxa"/>
              <w:top w:w="0" w:type="dxa"/>
              <w:right w:w="108" w:type="dxa"/>
              <w:bottom w:w="0" w:type="dxa"/>
            </w:tcMar>
            <w:tcW w:w="4536" w:type="dxa"/>
            <w:vAlign w:val="center"/>
            <w:textDirection w:val="lrTb"/>
            <w:noWrap w:val="false"/>
          </w:tcPr>
          <w:p>
            <w:pPr>
              <w:pStyle w:val="922"/>
              <w:widowControl/>
              <w:rPr>
                <w:rFonts w:ascii="Verdana" w:hAnsi="Verdana"/>
                <w:b/>
                <w:bCs/>
                <w:sz w:val="18"/>
                <w:szCs w:val="18"/>
                <w:highlight w:val="none"/>
              </w:rPr>
            </w:pPr>
            <w:r>
              <w:rPr>
                <w:rFonts w:ascii="Verdana" w:hAnsi="Verdana"/>
                <w:b/>
                <w:bCs/>
                <w:sz w:val="18"/>
                <w:szCs w:val="18"/>
                <w:highlight w:val="none"/>
              </w:rPr>
            </w:r>
            <w:r>
              <w:rPr>
                <w:highlight w:val="none"/>
              </w:rPr>
            </w:r>
            <w:r/>
          </w:p>
        </w:tc>
        <w:tc>
          <w:tcPr>
            <w:tcMar>
              <w:left w:w="108" w:type="dxa"/>
              <w:top w:w="0" w:type="dxa"/>
              <w:right w:w="108" w:type="dxa"/>
              <w:bottom w:w="0" w:type="dxa"/>
            </w:tcMar>
            <w:tcW w:w="708"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0</w:t>
            </w:r>
            <w:r>
              <w:rPr>
                <w:highlight w:val="none"/>
              </w:rPr>
            </w:r>
            <w:r/>
          </w:p>
        </w:tc>
        <w:tc>
          <w:tcPr>
            <w:tcW w:w="567"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4</w:t>
            </w:r>
            <w:r>
              <w:rPr>
                <w:rFonts w:ascii="Verdana" w:hAnsi="Verdana"/>
                <w:b/>
                <w:bCs/>
                <w:sz w:val="18"/>
                <w:szCs w:val="18"/>
                <w:highlight w:val="none"/>
              </w:rPr>
              <w:t xml:space="preserve">4</w:t>
            </w:r>
            <w:r>
              <w:rPr>
                <w:highlight w:val="none"/>
              </w:rPr>
            </w:r>
            <w:r/>
          </w:p>
        </w:tc>
        <w:tc>
          <w:tcPr>
            <w:tcW w:w="567"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否</w:t>
            </w:r>
            <w:r>
              <w:rPr>
                <w:highlight w:val="none"/>
              </w:rPr>
            </w:r>
            <w:r/>
          </w:p>
        </w:tc>
        <w:tc>
          <w:tcPr>
            <w:tcW w:w="572"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是</w:t>
            </w:r>
            <w:r>
              <w:rPr>
                <w:highlight w:val="none"/>
              </w:rPr>
            </w:r>
            <w:r/>
          </w:p>
        </w:tc>
      </w:tr>
      <w:tr>
        <w:trPr/>
        <w:tc>
          <w:tcPr>
            <w:tcW w:w="562"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3.1</w:t>
            </w:r>
            <w:r>
              <w:rPr>
                <w:highlight w:val="none"/>
              </w:rPr>
            </w:r>
            <w:r/>
          </w:p>
        </w:tc>
        <w:tc>
          <w:tcPr>
            <w:tcMar>
              <w:left w:w="108" w:type="dxa"/>
              <w:top w:w="0" w:type="dxa"/>
              <w:right w:w="108" w:type="dxa"/>
              <w:bottom w:w="0" w:type="dxa"/>
            </w:tcMar>
            <w:tcW w:w="993"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sz w:val="18"/>
                <w:szCs w:val="18"/>
                <w:highlight w:val="none"/>
              </w:rPr>
              <w:t xml:space="preserve">技术要求</w:t>
            </w:r>
            <w:r>
              <w:rPr>
                <w:highlight w:val="none"/>
              </w:rPr>
            </w:r>
            <w:r/>
          </w:p>
        </w:tc>
        <w:tc>
          <w:tcPr>
            <w:tcMar>
              <w:left w:w="108" w:type="dxa"/>
              <w:top w:w="0" w:type="dxa"/>
              <w:right w:w="108" w:type="dxa"/>
              <w:bottom w:w="0" w:type="dxa"/>
            </w:tcMar>
            <w:tcW w:w="4536" w:type="dxa"/>
            <w:vAlign w:val="center"/>
            <w:textDirection w:val="lrTb"/>
            <w:noWrap w:val="false"/>
          </w:tcPr>
          <w:p>
            <w:pPr>
              <w:pStyle w:val="922"/>
              <w:widowControl/>
              <w:rPr>
                <w:rFonts w:ascii="Verdana" w:hAnsi="Verdana"/>
                <w:sz w:val="18"/>
                <w:szCs w:val="18"/>
                <w:highlight w:val="none"/>
              </w:rPr>
            </w:pPr>
            <w:r>
              <w:rPr>
                <w:rFonts w:hint="eastAsia" w:ascii="Verdana" w:hAnsi="Verdana"/>
                <w:sz w:val="18"/>
                <w:szCs w:val="18"/>
                <w:highlight w:val="none"/>
              </w:rPr>
              <w:t xml:space="preserve">响应文件中的投标设备的技术参数完全符合招标文件的要求得满分</w:t>
            </w:r>
            <w:r>
              <w:rPr>
                <w:rFonts w:ascii="Verdana" w:hAnsi="Verdana"/>
                <w:sz w:val="18"/>
                <w:szCs w:val="18"/>
                <w:highlight w:val="none"/>
              </w:rPr>
              <w:t xml:space="preserve">21</w:t>
            </w:r>
            <w:r>
              <w:rPr>
                <w:rFonts w:hint="eastAsia" w:ascii="Verdana" w:hAnsi="Verdana"/>
                <w:sz w:val="18"/>
                <w:szCs w:val="18"/>
                <w:highlight w:val="none"/>
              </w:rPr>
              <w:t xml:space="preserve">分，带★的技术参数为必须满足项，不得有负偏离，否则做无效投标；带▲的技术参数为重要参数，允许有负偏离，每项扣1分，其余技术参数每项扣0.5分，分数扣完为止。未提供不得分。</w:t>
            </w:r>
            <w:r>
              <w:rPr>
                <w:highlight w:val="none"/>
              </w:rPr>
            </w:r>
            <w:r/>
          </w:p>
          <w:p>
            <w:pPr>
              <w:pStyle w:val="922"/>
              <w:widowControl/>
              <w:rPr>
                <w:rFonts w:ascii="Verdana" w:hAnsi="Verdana"/>
                <w:b/>
                <w:bCs/>
                <w:sz w:val="18"/>
                <w:szCs w:val="18"/>
                <w:highlight w:val="none"/>
              </w:rPr>
            </w:pPr>
            <w:r>
              <w:rPr>
                <w:rFonts w:hint="eastAsia" w:ascii="Verdana" w:hAnsi="Verdana"/>
                <w:b/>
                <w:bCs/>
                <w:sz w:val="18"/>
                <w:szCs w:val="18"/>
                <w:highlight w:val="none"/>
              </w:rPr>
              <w:t xml:space="preserve">评审材料：</w:t>
            </w:r>
            <w:r>
              <w:rPr>
                <w:rFonts w:hint="eastAsia" w:ascii="Verdana" w:hAnsi="Verdana"/>
                <w:sz w:val="18"/>
                <w:szCs w:val="18"/>
                <w:highlight w:val="none"/>
              </w:rPr>
              <w:t xml:space="preserve">投标人（</w:t>
            </w:r>
            <w:r>
              <w:rPr>
                <w:rFonts w:hint="eastAsia" w:ascii="Verdana" w:hAnsi="Verdana"/>
                <w:color w:val="000000"/>
                <w:sz w:val="18"/>
                <w:szCs w:val="18"/>
                <w:highlight w:val="none"/>
              </w:rPr>
              <w:t xml:space="preserve">供应商</w:t>
            </w:r>
            <w:r>
              <w:rPr>
                <w:rFonts w:hint="eastAsia" w:ascii="Verdana" w:hAnsi="Verdana"/>
                <w:sz w:val="18"/>
                <w:szCs w:val="18"/>
                <w:highlight w:val="none"/>
              </w:rPr>
              <w:t xml:space="preserve">）需按要求提供相应的承诺函、产品功能截图、检测报告等证明材料并加盖投标人公章。</w:t>
            </w:r>
            <w:r>
              <w:rPr>
                <w:highlight w:val="none"/>
              </w:rPr>
            </w:r>
            <w:r/>
          </w:p>
        </w:tc>
        <w:tc>
          <w:tcPr>
            <w:tcMar>
              <w:left w:w="108" w:type="dxa"/>
              <w:top w:w="0" w:type="dxa"/>
              <w:right w:w="108" w:type="dxa"/>
              <w:bottom w:w="0" w:type="dxa"/>
            </w:tcMar>
            <w:tcW w:w="708"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0</w:t>
            </w:r>
            <w:r>
              <w:rPr>
                <w:highlight w:val="none"/>
              </w:rPr>
            </w:r>
            <w:r/>
          </w:p>
        </w:tc>
        <w:tc>
          <w:tcPr>
            <w:tcW w:w="567" w:type="dxa"/>
            <w:vAlign w:val="center"/>
            <w:textDirection w:val="lrTb"/>
            <w:noWrap w:val="false"/>
          </w:tcPr>
          <w:p>
            <w:pPr>
              <w:pStyle w:val="922"/>
              <w:jc w:val="center"/>
              <w:widowControl/>
              <w:rPr>
                <w:rFonts w:ascii="Verdana" w:hAnsi="Verdana"/>
                <w:b/>
                <w:bCs/>
                <w:sz w:val="18"/>
                <w:szCs w:val="18"/>
                <w:highlight w:val="none"/>
              </w:rPr>
            </w:pPr>
            <w:r>
              <w:rPr>
                <w:rFonts w:ascii="Verdana" w:hAnsi="Verdana"/>
                <w:b/>
                <w:bCs/>
                <w:sz w:val="18"/>
                <w:szCs w:val="18"/>
                <w:highlight w:val="none"/>
              </w:rPr>
              <w:t xml:space="preserve">21</w:t>
            </w:r>
            <w:r>
              <w:rPr>
                <w:highlight w:val="none"/>
              </w:rPr>
            </w:r>
            <w:r/>
          </w:p>
        </w:tc>
        <w:tc>
          <w:tcPr>
            <w:tcW w:w="567"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否</w:t>
            </w:r>
            <w:r>
              <w:rPr>
                <w:highlight w:val="none"/>
              </w:rPr>
            </w:r>
            <w:r/>
          </w:p>
        </w:tc>
        <w:tc>
          <w:tcPr>
            <w:tcW w:w="572"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是</w:t>
            </w:r>
            <w:r>
              <w:rPr>
                <w:highlight w:val="none"/>
              </w:rPr>
            </w:r>
            <w:r/>
          </w:p>
        </w:tc>
      </w:tr>
      <w:tr>
        <w:trPr/>
        <w:tc>
          <w:tcPr>
            <w:tcW w:w="562"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3.2</w:t>
            </w:r>
            <w:r>
              <w:rPr>
                <w:highlight w:val="none"/>
              </w:rPr>
            </w:r>
            <w:r/>
          </w:p>
        </w:tc>
        <w:tc>
          <w:tcPr>
            <w:tcMar>
              <w:left w:w="108" w:type="dxa"/>
              <w:top w:w="0" w:type="dxa"/>
              <w:right w:w="108" w:type="dxa"/>
              <w:bottom w:w="0" w:type="dxa"/>
            </w:tcMar>
            <w:tcW w:w="993" w:type="dxa"/>
            <w:vAlign w:val="center"/>
            <w:textDirection w:val="lrTb"/>
            <w:noWrap w:val="false"/>
          </w:tcPr>
          <w:p>
            <w:pPr>
              <w:pStyle w:val="922"/>
              <w:jc w:val="center"/>
              <w:widowControl/>
              <w:rPr>
                <w:rFonts w:ascii="Verdana" w:hAnsi="Verdana"/>
                <w:sz w:val="18"/>
                <w:szCs w:val="18"/>
                <w:highlight w:val="none"/>
              </w:rPr>
            </w:pPr>
            <w:r>
              <w:rPr>
                <w:rFonts w:hint="eastAsia" w:ascii="Verdana" w:hAnsi="Verdana"/>
                <w:bCs/>
                <w:sz w:val="18"/>
                <w:szCs w:val="18"/>
                <w:highlight w:val="none"/>
              </w:rPr>
              <w:t xml:space="preserve">投标人综合实力</w:t>
            </w:r>
            <w:r>
              <w:rPr>
                <w:highlight w:val="none"/>
              </w:rPr>
            </w:r>
            <w:r/>
          </w:p>
        </w:tc>
        <w:tc>
          <w:tcPr>
            <w:tcMar>
              <w:left w:w="108" w:type="dxa"/>
              <w:top w:w="0" w:type="dxa"/>
              <w:right w:w="108" w:type="dxa"/>
              <w:bottom w:w="0" w:type="dxa"/>
            </w:tcMar>
            <w:tcW w:w="4536" w:type="dxa"/>
            <w:vAlign w:val="center"/>
            <w:textDirection w:val="lrTb"/>
            <w:noWrap w:val="false"/>
          </w:tcPr>
          <w:p>
            <w:pPr>
              <w:pStyle w:val="922"/>
              <w:rPr>
                <w:rFonts w:ascii="Verdana" w:hAnsi="Verdana"/>
                <w:sz w:val="18"/>
                <w:szCs w:val="18"/>
                <w:highlight w:val="none"/>
              </w:rPr>
            </w:pPr>
            <w:r>
              <w:rPr>
                <w:rFonts w:hint="eastAsia" w:ascii="Verdana" w:hAnsi="Verdana"/>
                <w:sz w:val="18"/>
                <w:szCs w:val="18"/>
                <w:highlight w:val="none"/>
              </w:rPr>
              <w:t xml:space="preserve">1、投标人具有ISO27001信息安全管理体系认证证书（证书认证覆盖的业务范围需包含通信工程或通信信息网络相关），得2分；</w:t>
            </w:r>
            <w:r>
              <w:rPr>
                <w:highlight w:val="none"/>
              </w:rPr>
            </w:r>
            <w:r/>
          </w:p>
          <w:p>
            <w:pPr>
              <w:pStyle w:val="922"/>
              <w:rPr>
                <w:rFonts w:ascii="Verdana" w:hAnsi="Verdana"/>
                <w:sz w:val="18"/>
                <w:szCs w:val="18"/>
                <w:highlight w:val="none"/>
              </w:rPr>
            </w:pPr>
            <w:r>
              <w:rPr>
                <w:rFonts w:hint="eastAsia" w:ascii="Verdana" w:hAnsi="Verdana"/>
                <w:sz w:val="18"/>
                <w:szCs w:val="18"/>
                <w:highlight w:val="none"/>
              </w:rPr>
              <w:t xml:space="preserve">2、投标人具有ISO20000信息技术服务管理体系认证证书（证书认证覆盖的业务范围需包含通信工程或通信信息网络相关），得2分；</w:t>
            </w:r>
            <w:r>
              <w:rPr>
                <w:highlight w:val="none"/>
              </w:rPr>
            </w:r>
            <w:r/>
          </w:p>
          <w:p>
            <w:pPr>
              <w:pStyle w:val="922"/>
              <w:rPr>
                <w:rFonts w:ascii="Verdana" w:hAnsi="Verdana"/>
                <w:sz w:val="18"/>
                <w:szCs w:val="18"/>
                <w:highlight w:val="none"/>
              </w:rPr>
            </w:pPr>
            <w:r>
              <w:rPr>
                <w:rFonts w:hint="eastAsia" w:ascii="Verdana" w:hAnsi="Verdana"/>
                <w:sz w:val="18"/>
                <w:szCs w:val="18"/>
                <w:highlight w:val="none"/>
              </w:rPr>
              <w:t xml:space="preserve">3、投标人具有</w:t>
            </w:r>
            <w:r>
              <w:rPr>
                <w:rFonts w:ascii="Verdana" w:hAnsi="Verdana"/>
                <w:sz w:val="18"/>
                <w:szCs w:val="18"/>
                <w:highlight w:val="none"/>
              </w:rPr>
              <w:t xml:space="preserve">GB/T 27922</w:t>
            </w:r>
            <w:r>
              <w:rPr>
                <w:rFonts w:hint="eastAsia" w:ascii="Verdana" w:hAnsi="Verdana"/>
                <w:sz w:val="18"/>
                <w:szCs w:val="18"/>
                <w:highlight w:val="none"/>
              </w:rPr>
              <w:t xml:space="preserve">售后服务能力认证证书（证书认证覆盖的业务范围需包含通信工程或通信信息网络相关），得2分；</w:t>
            </w:r>
            <w:r>
              <w:rPr>
                <w:highlight w:val="none"/>
              </w:rPr>
            </w:r>
            <w:r/>
          </w:p>
          <w:p>
            <w:pPr>
              <w:pStyle w:val="922"/>
              <w:rPr>
                <w:rFonts w:ascii="Verdana" w:hAnsi="Verdana"/>
                <w:sz w:val="18"/>
                <w:szCs w:val="18"/>
                <w:highlight w:val="none"/>
              </w:rPr>
            </w:pPr>
            <w:r>
              <w:rPr>
                <w:rFonts w:hint="eastAsia" w:ascii="Verdana" w:hAnsi="Verdana"/>
                <w:b/>
                <w:bCs/>
                <w:sz w:val="18"/>
                <w:szCs w:val="18"/>
                <w:highlight w:val="none"/>
              </w:rPr>
              <w:t xml:space="preserve">评审材料：</w:t>
            </w:r>
            <w:r>
              <w:rPr>
                <w:rFonts w:hint="eastAsia" w:ascii="Verdana" w:hAnsi="Verdana"/>
                <w:sz w:val="18"/>
                <w:szCs w:val="18"/>
                <w:highlight w:val="none"/>
              </w:rPr>
              <w:t xml:space="preserve">提供有效证书扫描件并加盖投标人公章。</w:t>
            </w:r>
            <w:r>
              <w:rPr>
                <w:highlight w:val="none"/>
              </w:rPr>
            </w:r>
            <w:r/>
          </w:p>
        </w:tc>
        <w:tc>
          <w:tcPr>
            <w:tcMar>
              <w:left w:w="108" w:type="dxa"/>
              <w:top w:w="0" w:type="dxa"/>
              <w:right w:w="108" w:type="dxa"/>
              <w:bottom w:w="0" w:type="dxa"/>
            </w:tcMar>
            <w:tcW w:w="708"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0</w:t>
            </w:r>
            <w:r>
              <w:rPr>
                <w:highlight w:val="none"/>
              </w:rPr>
            </w:r>
            <w:r/>
          </w:p>
        </w:tc>
        <w:tc>
          <w:tcPr>
            <w:tcW w:w="567" w:type="dxa"/>
            <w:vAlign w:val="center"/>
            <w:textDirection w:val="lrTb"/>
            <w:noWrap w:val="false"/>
          </w:tcPr>
          <w:p>
            <w:pPr>
              <w:pStyle w:val="922"/>
              <w:jc w:val="center"/>
              <w:widowControl/>
              <w:rPr>
                <w:rFonts w:ascii="Verdana" w:hAnsi="Verdana"/>
                <w:b/>
                <w:bCs/>
                <w:sz w:val="18"/>
                <w:szCs w:val="18"/>
                <w:highlight w:val="none"/>
              </w:rPr>
            </w:pPr>
            <w:r>
              <w:rPr>
                <w:rFonts w:ascii="Verdana" w:hAnsi="Verdana"/>
                <w:b/>
                <w:bCs/>
                <w:sz w:val="18"/>
                <w:szCs w:val="18"/>
                <w:highlight w:val="none"/>
              </w:rPr>
              <w:t xml:space="preserve">6</w:t>
            </w:r>
            <w:r>
              <w:rPr>
                <w:highlight w:val="none"/>
              </w:rPr>
            </w:r>
            <w:r/>
          </w:p>
        </w:tc>
        <w:tc>
          <w:tcPr>
            <w:tcW w:w="567"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否</w:t>
            </w:r>
            <w:r>
              <w:rPr>
                <w:highlight w:val="none"/>
              </w:rPr>
            </w:r>
            <w:r/>
          </w:p>
        </w:tc>
        <w:tc>
          <w:tcPr>
            <w:tcW w:w="572"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是</w:t>
            </w:r>
            <w:r>
              <w:rPr>
                <w:highlight w:val="none"/>
              </w:rPr>
            </w:r>
            <w:r/>
          </w:p>
        </w:tc>
      </w:tr>
      <w:tr>
        <w:trPr/>
        <w:tc>
          <w:tcPr>
            <w:tcW w:w="562" w:type="dxa"/>
            <w:vAlign w:val="center"/>
            <w:textDirection w:val="lrTb"/>
            <w:noWrap w:val="false"/>
          </w:tcPr>
          <w:p>
            <w:pPr>
              <w:pStyle w:val="922"/>
              <w:jc w:val="center"/>
              <w:rPr>
                <w:rFonts w:ascii="Verdana" w:hAnsi="Verdana"/>
                <w:bCs/>
                <w:sz w:val="18"/>
                <w:szCs w:val="18"/>
                <w:highlight w:val="none"/>
              </w:rPr>
            </w:pPr>
            <w:r>
              <w:rPr>
                <w:rFonts w:hint="eastAsia" w:ascii="Verdana" w:hAnsi="Verdana"/>
                <w:bCs/>
                <w:sz w:val="18"/>
                <w:szCs w:val="18"/>
                <w:highlight w:val="none"/>
              </w:rPr>
              <w:t xml:space="preserve">3</w:t>
            </w:r>
            <w:r>
              <w:rPr>
                <w:rFonts w:ascii="Verdana" w:hAnsi="Verdana"/>
                <w:bCs/>
                <w:sz w:val="18"/>
                <w:szCs w:val="18"/>
                <w:highlight w:val="none"/>
              </w:rPr>
              <w:t xml:space="preserve">.3</w:t>
            </w:r>
            <w:r>
              <w:rPr>
                <w:highlight w:val="none"/>
              </w:rPr>
            </w:r>
            <w:r/>
          </w:p>
        </w:tc>
        <w:tc>
          <w:tcPr>
            <w:tcMar>
              <w:left w:w="108" w:type="dxa"/>
              <w:top w:w="0" w:type="dxa"/>
              <w:right w:w="108" w:type="dxa"/>
              <w:bottom w:w="0" w:type="dxa"/>
            </w:tcMar>
            <w:tcW w:w="993"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投标人知识产权</w:t>
            </w:r>
            <w:r>
              <w:rPr>
                <w:highlight w:val="none"/>
              </w:rPr>
            </w:r>
            <w:r/>
          </w:p>
        </w:tc>
        <w:tc>
          <w:tcPr>
            <w:tcMar>
              <w:left w:w="108" w:type="dxa"/>
              <w:top w:w="0" w:type="dxa"/>
              <w:right w:w="108" w:type="dxa"/>
              <w:bottom w:w="0" w:type="dxa"/>
            </w:tcMar>
            <w:tcW w:w="45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highlight w:val="red"/>
              </w:rPr>
              <w:t xml:space="preserve">针对楼间互联光纤，</w:t>
            </w:r>
            <w:r>
              <w:rPr>
                <w:rFonts w:hint="eastAsia" w:ascii="Verdana" w:hAnsi="Verdana"/>
                <w:sz w:val="18"/>
                <w:szCs w:val="18"/>
                <w:highlight w:val="none"/>
              </w:rPr>
              <w:t xml:space="preserve">投标人（或其所投品牌）具有“OTN”或“光传送网”相关的国家知识发明专利证书的，有一个得1分，本项最高得3分。</w:t>
            </w:r>
            <w:r>
              <w:rPr>
                <w:sz w:val="22"/>
              </w:rPr>
            </w:r>
            <w:r/>
          </w:p>
          <w:p>
            <w:pPr>
              <w:pStyle w:val="922"/>
              <w:rPr>
                <w:rFonts w:ascii="Verdana" w:hAnsi="Verdana"/>
                <w:bCs/>
                <w:sz w:val="18"/>
                <w:szCs w:val="18"/>
                <w:highlight w:val="none"/>
              </w:rPr>
            </w:pPr>
            <w:r>
              <w:rPr>
                <w:rFonts w:hint="eastAsia" w:ascii="Verdana" w:hAnsi="Verdana"/>
                <w:b/>
                <w:bCs/>
                <w:sz w:val="18"/>
                <w:szCs w:val="18"/>
                <w:highlight w:val="none"/>
              </w:rPr>
              <w:t xml:space="preserve">评审材料：</w:t>
            </w:r>
            <w:r>
              <w:rPr>
                <w:rFonts w:hint="eastAsia" w:ascii="Verdana" w:hAnsi="Verdana"/>
                <w:sz w:val="18"/>
                <w:szCs w:val="18"/>
                <w:highlight w:val="none"/>
              </w:rPr>
              <w:t xml:space="preserve">提供有效证书扫描件并加盖投标人公章。</w:t>
            </w:r>
            <w:r>
              <w:rPr>
                <w:highlight w:val="none"/>
              </w:rPr>
            </w:r>
            <w:r/>
          </w:p>
        </w:tc>
        <w:tc>
          <w:tcPr>
            <w:tcMar>
              <w:left w:w="108" w:type="dxa"/>
              <w:top w:w="0" w:type="dxa"/>
              <w:right w:w="108" w:type="dxa"/>
              <w:bottom w:w="0" w:type="dxa"/>
            </w:tcMar>
            <w:tcW w:w="708"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0</w:t>
            </w:r>
            <w:r>
              <w:rPr>
                <w:highlight w:val="none"/>
              </w:rPr>
            </w:r>
            <w:r/>
          </w:p>
        </w:tc>
        <w:tc>
          <w:tcPr>
            <w:tcW w:w="567"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3</w:t>
            </w:r>
            <w:r>
              <w:rPr>
                <w:highlight w:val="none"/>
              </w:rPr>
            </w:r>
            <w:r/>
          </w:p>
        </w:tc>
        <w:tc>
          <w:tcPr>
            <w:tcW w:w="567"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否</w:t>
            </w:r>
            <w:r>
              <w:rPr>
                <w:highlight w:val="none"/>
              </w:rPr>
            </w:r>
            <w:r/>
          </w:p>
        </w:tc>
        <w:tc>
          <w:tcPr>
            <w:tcW w:w="572"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是</w:t>
            </w:r>
            <w:r>
              <w:rPr>
                <w:highlight w:val="none"/>
              </w:rPr>
            </w:r>
            <w:r/>
          </w:p>
        </w:tc>
      </w:tr>
      <w:tr>
        <w:trPr/>
        <w:tc>
          <w:tcPr>
            <w:tcW w:w="562" w:type="dxa"/>
            <w:vAlign w:val="center"/>
            <w:textDirection w:val="lrTb"/>
            <w:noWrap w:val="false"/>
          </w:tcPr>
          <w:p>
            <w:pPr>
              <w:pStyle w:val="922"/>
              <w:jc w:val="center"/>
              <w:rPr>
                <w:rFonts w:ascii="Verdana" w:hAnsi="Verdana"/>
                <w:bCs/>
                <w:sz w:val="18"/>
                <w:szCs w:val="18"/>
                <w:highlight w:val="none"/>
              </w:rPr>
            </w:pPr>
            <w:r>
              <w:rPr>
                <w:rFonts w:hint="eastAsia" w:ascii="Verdana" w:hAnsi="Verdana"/>
                <w:bCs/>
                <w:sz w:val="18"/>
                <w:szCs w:val="18"/>
                <w:highlight w:val="none"/>
              </w:rPr>
              <w:t xml:space="preserve">3.</w:t>
            </w:r>
            <w:r>
              <w:rPr>
                <w:rFonts w:ascii="Verdana" w:hAnsi="Verdana"/>
                <w:bCs/>
                <w:sz w:val="18"/>
                <w:szCs w:val="18"/>
                <w:highlight w:val="none"/>
              </w:rPr>
              <w:t xml:space="preserve">4</w:t>
            </w:r>
            <w:r>
              <w:rPr>
                <w:highlight w:val="none"/>
              </w:rPr>
            </w:r>
            <w:r/>
          </w:p>
        </w:tc>
        <w:tc>
          <w:tcPr>
            <w:tcMar>
              <w:left w:w="108" w:type="dxa"/>
              <w:top w:w="0" w:type="dxa"/>
              <w:right w:w="108" w:type="dxa"/>
              <w:bottom w:w="0" w:type="dxa"/>
            </w:tcMar>
            <w:tcW w:w="993" w:type="dxa"/>
            <w:vAlign w:val="center"/>
            <w:textDirection w:val="lrTb"/>
            <w:noWrap w:val="false"/>
          </w:tcPr>
          <w:p>
            <w:pPr>
              <w:pStyle w:val="922"/>
              <w:jc w:val="center"/>
              <w:widowControl/>
              <w:rPr>
                <w:rFonts w:ascii="Verdana" w:hAnsi="Verdana"/>
                <w:sz w:val="18"/>
                <w:szCs w:val="18"/>
                <w:highlight w:val="none"/>
              </w:rPr>
            </w:pPr>
            <w:r>
              <w:rPr>
                <w:rFonts w:hint="eastAsia" w:ascii="Verdana" w:hAnsi="Verdana"/>
                <w:bCs/>
                <w:sz w:val="18"/>
                <w:szCs w:val="18"/>
                <w:highlight w:val="none"/>
              </w:rPr>
              <w:t xml:space="preserve">投标人业绩</w:t>
            </w:r>
            <w:r>
              <w:rPr>
                <w:highlight w:val="none"/>
              </w:rPr>
            </w:r>
            <w:r/>
          </w:p>
        </w:tc>
        <w:tc>
          <w:tcPr>
            <w:tcMar>
              <w:left w:w="108" w:type="dxa"/>
              <w:top w:w="0" w:type="dxa"/>
              <w:right w:w="108" w:type="dxa"/>
              <w:bottom w:w="0" w:type="dxa"/>
            </w:tcMar>
            <w:tcW w:w="4536" w:type="dxa"/>
            <w:vAlign w:val="center"/>
            <w:textDirection w:val="lrTb"/>
            <w:noWrap w:val="false"/>
          </w:tcPr>
          <w:p>
            <w:pPr>
              <w:pStyle w:val="922"/>
              <w:rPr>
                <w:rFonts w:ascii="Verdana" w:hAnsi="Verdana"/>
                <w:bCs/>
                <w:sz w:val="18"/>
                <w:szCs w:val="18"/>
                <w:highlight w:val="none"/>
              </w:rPr>
            </w:pPr>
            <w:r>
              <w:rPr>
                <w:rFonts w:hint="eastAsia" w:ascii="Verdana" w:hAnsi="Verdana"/>
                <w:bCs/>
                <w:sz w:val="18"/>
                <w:szCs w:val="18"/>
                <w:highlight w:val="none"/>
              </w:rPr>
              <w:t xml:space="preserve">投标人提供2022年1月1日至开标日期（以合同签订时间为准）实施的类似项目的业绩合同，每提供一个得</w:t>
            </w:r>
            <w:r>
              <w:rPr>
                <w:rFonts w:ascii="Verdana" w:hAnsi="Verdana"/>
                <w:bCs/>
                <w:sz w:val="18"/>
                <w:szCs w:val="18"/>
                <w:highlight w:val="none"/>
              </w:rPr>
              <w:t xml:space="preserve">1</w:t>
            </w:r>
            <w:r>
              <w:rPr>
                <w:rFonts w:hint="eastAsia" w:ascii="Verdana" w:hAnsi="Verdana"/>
                <w:bCs/>
                <w:sz w:val="18"/>
                <w:szCs w:val="18"/>
                <w:highlight w:val="none"/>
              </w:rPr>
              <w:t xml:space="preserve">分，本项最高得</w:t>
            </w:r>
            <w:r>
              <w:rPr>
                <w:rFonts w:ascii="Verdana" w:hAnsi="Verdana"/>
                <w:bCs/>
                <w:sz w:val="18"/>
                <w:szCs w:val="18"/>
                <w:highlight w:val="none"/>
              </w:rPr>
              <w:t xml:space="preserve">2</w:t>
            </w:r>
            <w:r>
              <w:rPr>
                <w:rFonts w:hint="eastAsia" w:ascii="Verdana" w:hAnsi="Verdana"/>
                <w:bCs/>
                <w:sz w:val="18"/>
                <w:szCs w:val="18"/>
                <w:highlight w:val="none"/>
              </w:rPr>
              <w:t xml:space="preserve">分。未提供不得分。</w:t>
            </w:r>
            <w:r>
              <w:rPr>
                <w:highlight w:val="none"/>
              </w:rPr>
            </w:r>
            <w:r/>
          </w:p>
          <w:p>
            <w:pPr>
              <w:pStyle w:val="922"/>
              <w:rPr>
                <w:rFonts w:ascii="Verdana" w:hAnsi="Verdana"/>
                <w:sz w:val="18"/>
                <w:szCs w:val="18"/>
                <w:highlight w:val="none"/>
              </w:rPr>
            </w:pPr>
            <w:r>
              <w:rPr>
                <w:rFonts w:hint="eastAsia" w:ascii="Verdana" w:hAnsi="Verdana"/>
                <w:b/>
                <w:sz w:val="18"/>
                <w:szCs w:val="18"/>
                <w:highlight w:val="none"/>
              </w:rPr>
              <w:t xml:space="preserve">评审材料</w:t>
            </w:r>
            <w:r>
              <w:rPr>
                <w:rFonts w:hint="eastAsia" w:ascii="Verdana" w:hAnsi="Verdana"/>
                <w:sz w:val="18"/>
                <w:szCs w:val="18"/>
                <w:highlight w:val="none"/>
              </w:rPr>
              <w:t xml:space="preserve">：提供完整合同扫描件，并加盖投标人公章。</w:t>
            </w:r>
            <w:r>
              <w:rPr>
                <w:highlight w:val="none"/>
              </w:rPr>
            </w:r>
            <w:r/>
          </w:p>
        </w:tc>
        <w:tc>
          <w:tcPr>
            <w:tcMar>
              <w:left w:w="108" w:type="dxa"/>
              <w:top w:w="0" w:type="dxa"/>
              <w:right w:w="108" w:type="dxa"/>
              <w:bottom w:w="0" w:type="dxa"/>
            </w:tcMar>
            <w:tcW w:w="708"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0</w:t>
            </w:r>
            <w:r>
              <w:rPr>
                <w:highlight w:val="none"/>
              </w:rPr>
            </w:r>
            <w:r/>
          </w:p>
        </w:tc>
        <w:tc>
          <w:tcPr>
            <w:tcW w:w="567" w:type="dxa"/>
            <w:vAlign w:val="center"/>
            <w:textDirection w:val="lrTb"/>
            <w:noWrap w:val="false"/>
          </w:tcPr>
          <w:p>
            <w:pPr>
              <w:pStyle w:val="922"/>
              <w:jc w:val="center"/>
              <w:widowControl/>
              <w:rPr>
                <w:rFonts w:ascii="Verdana" w:hAnsi="Verdana"/>
                <w:b/>
                <w:bCs/>
                <w:sz w:val="18"/>
                <w:szCs w:val="18"/>
                <w:highlight w:val="none"/>
              </w:rPr>
            </w:pPr>
            <w:r>
              <w:rPr>
                <w:rFonts w:ascii="Verdana" w:hAnsi="Verdana"/>
                <w:b/>
                <w:bCs/>
                <w:sz w:val="18"/>
                <w:szCs w:val="18"/>
                <w:highlight w:val="none"/>
              </w:rPr>
              <w:t xml:space="preserve">2</w:t>
            </w:r>
            <w:r>
              <w:rPr>
                <w:highlight w:val="none"/>
              </w:rPr>
            </w:r>
            <w:r/>
          </w:p>
        </w:tc>
        <w:tc>
          <w:tcPr>
            <w:tcW w:w="567"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否</w:t>
            </w:r>
            <w:r>
              <w:rPr>
                <w:highlight w:val="none"/>
              </w:rPr>
            </w:r>
            <w:r/>
          </w:p>
        </w:tc>
        <w:tc>
          <w:tcPr>
            <w:tcW w:w="572"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是</w:t>
            </w:r>
            <w:r>
              <w:rPr>
                <w:highlight w:val="none"/>
              </w:rPr>
            </w:r>
            <w:r/>
          </w:p>
        </w:tc>
      </w:tr>
      <w:tr>
        <w:trPr/>
        <w:tc>
          <w:tcPr>
            <w:tcW w:w="562"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3.</w:t>
            </w:r>
            <w:r>
              <w:rPr>
                <w:rFonts w:ascii="Verdana" w:hAnsi="Verdana"/>
                <w:bCs/>
                <w:sz w:val="18"/>
                <w:szCs w:val="18"/>
                <w:highlight w:val="none"/>
              </w:rPr>
              <w:t xml:space="preserve">5</w:t>
            </w:r>
            <w:r>
              <w:rPr>
                <w:highlight w:val="none"/>
              </w:rPr>
            </w:r>
            <w:r/>
          </w:p>
        </w:tc>
        <w:tc>
          <w:tcPr>
            <w:tcMar>
              <w:left w:w="108" w:type="dxa"/>
              <w:top w:w="0" w:type="dxa"/>
              <w:right w:w="108" w:type="dxa"/>
              <w:bottom w:w="0" w:type="dxa"/>
            </w:tcMar>
            <w:tcW w:w="993"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color w:val="000000"/>
                <w:sz w:val="18"/>
                <w:szCs w:val="18"/>
                <w:highlight w:val="none"/>
              </w:rPr>
              <w:t xml:space="preserve">人员资质1</w:t>
            </w:r>
            <w:r>
              <w:rPr>
                <w:highlight w:val="none"/>
              </w:rPr>
            </w:r>
            <w:r/>
          </w:p>
        </w:tc>
        <w:tc>
          <w:tcPr>
            <w:tcMar>
              <w:left w:w="108" w:type="dxa"/>
              <w:top w:w="0" w:type="dxa"/>
              <w:right w:w="108" w:type="dxa"/>
              <w:bottom w:w="0" w:type="dxa"/>
            </w:tcMar>
            <w:tcW w:w="4536" w:type="dxa"/>
            <w:vAlign w:val="center"/>
            <w:textDirection w:val="lrTb"/>
            <w:noWrap w:val="false"/>
          </w:tcPr>
          <w:p>
            <w:pPr>
              <w:pStyle w:val="922"/>
              <w:rPr>
                <w:rFonts w:ascii="Verdana" w:hAnsi="Verdana"/>
                <w:sz w:val="18"/>
                <w:szCs w:val="18"/>
                <w:highlight w:val="none"/>
              </w:rPr>
            </w:pPr>
            <w:r>
              <w:rPr>
                <w:rFonts w:hint="eastAsia" w:ascii="Verdana" w:hAnsi="Verdana"/>
                <w:sz w:val="18"/>
                <w:szCs w:val="18"/>
                <w:highlight w:val="none"/>
              </w:rPr>
              <w:t xml:space="preserve">投标人须配备项目经理1名，具有一级注册建造师（通信与广电工程）、高级工程师（通信专业相关）、信息系统项目管理师（高级）、系统集成项目管理工程师的，有1项得1分，本项最高得</w:t>
            </w:r>
            <w:r>
              <w:rPr>
                <w:rFonts w:ascii="Verdana" w:hAnsi="Verdana"/>
                <w:sz w:val="18"/>
                <w:szCs w:val="18"/>
                <w:highlight w:val="none"/>
              </w:rPr>
              <w:t xml:space="preserve">4</w:t>
            </w:r>
            <w:r>
              <w:rPr>
                <w:rFonts w:hint="eastAsia" w:ascii="Verdana" w:hAnsi="Verdana"/>
                <w:sz w:val="18"/>
                <w:szCs w:val="18"/>
                <w:highlight w:val="none"/>
              </w:rPr>
              <w:t xml:space="preserve">分。</w:t>
            </w:r>
            <w:r>
              <w:rPr>
                <w:highlight w:val="none"/>
              </w:rPr>
            </w:r>
            <w:r/>
          </w:p>
          <w:p>
            <w:pPr>
              <w:pStyle w:val="922"/>
              <w:rPr>
                <w:highlight w:val="none"/>
              </w:rPr>
            </w:pPr>
            <w:r>
              <w:rPr>
                <w:rFonts w:hint="eastAsia" w:ascii="Verdana" w:hAnsi="Verdana"/>
                <w:b/>
                <w:sz w:val="18"/>
                <w:szCs w:val="18"/>
                <w:highlight w:val="none"/>
              </w:rPr>
              <w:t xml:space="preserve">评审材料：</w:t>
            </w:r>
            <w:r>
              <w:rPr>
                <w:rFonts w:hint="eastAsia" w:ascii="Verdana" w:hAnsi="Verdana"/>
                <w:sz w:val="18"/>
                <w:szCs w:val="18"/>
                <w:highlight w:val="none"/>
              </w:rPr>
              <w:t xml:space="preserve">须为投标单位正式员工，提供投标人为其缴纳的近三个月中任意一个月的社保证明和相应证书扫描件，以上证明材料均需加盖投标人公章，未提供不得分。</w:t>
            </w:r>
            <w:r>
              <w:rPr>
                <w:highlight w:val="none"/>
              </w:rPr>
            </w:r>
            <w:r/>
          </w:p>
        </w:tc>
        <w:tc>
          <w:tcPr>
            <w:tcMar>
              <w:left w:w="108" w:type="dxa"/>
              <w:top w:w="0" w:type="dxa"/>
              <w:right w:w="108" w:type="dxa"/>
              <w:bottom w:w="0" w:type="dxa"/>
            </w:tcMar>
            <w:tcW w:w="708"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0</w:t>
            </w:r>
            <w:r>
              <w:rPr>
                <w:highlight w:val="none"/>
              </w:rPr>
            </w:r>
            <w:r/>
          </w:p>
        </w:tc>
        <w:tc>
          <w:tcPr>
            <w:tcW w:w="567" w:type="dxa"/>
            <w:vAlign w:val="center"/>
            <w:textDirection w:val="lrTb"/>
            <w:noWrap w:val="false"/>
          </w:tcPr>
          <w:p>
            <w:pPr>
              <w:pStyle w:val="922"/>
              <w:jc w:val="center"/>
              <w:widowControl/>
              <w:rPr>
                <w:rFonts w:ascii="Verdana" w:hAnsi="Verdana"/>
                <w:b/>
                <w:bCs/>
                <w:sz w:val="18"/>
                <w:szCs w:val="18"/>
                <w:highlight w:val="none"/>
              </w:rPr>
            </w:pPr>
            <w:r>
              <w:rPr>
                <w:rFonts w:ascii="Verdana" w:hAnsi="Verdana"/>
                <w:b/>
                <w:bCs/>
                <w:sz w:val="18"/>
                <w:szCs w:val="18"/>
                <w:highlight w:val="none"/>
              </w:rPr>
              <w:t xml:space="preserve">4</w:t>
            </w:r>
            <w:r>
              <w:rPr>
                <w:highlight w:val="none"/>
              </w:rPr>
            </w:r>
            <w:r/>
          </w:p>
        </w:tc>
        <w:tc>
          <w:tcPr>
            <w:tcW w:w="567"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否</w:t>
            </w:r>
            <w:r>
              <w:rPr>
                <w:highlight w:val="none"/>
              </w:rPr>
            </w:r>
            <w:r/>
          </w:p>
        </w:tc>
        <w:tc>
          <w:tcPr>
            <w:tcW w:w="572"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是</w:t>
            </w:r>
            <w:r>
              <w:rPr>
                <w:highlight w:val="none"/>
              </w:rPr>
            </w:r>
            <w:r/>
          </w:p>
        </w:tc>
      </w:tr>
      <w:tr>
        <w:trPr/>
        <w:tc>
          <w:tcPr>
            <w:tcW w:w="562"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3.</w:t>
            </w:r>
            <w:r>
              <w:rPr>
                <w:rFonts w:ascii="Verdana" w:hAnsi="Verdana"/>
                <w:bCs/>
                <w:sz w:val="18"/>
                <w:szCs w:val="18"/>
                <w:highlight w:val="none"/>
              </w:rPr>
              <w:t xml:space="preserve">6</w:t>
            </w:r>
            <w:r>
              <w:rPr>
                <w:highlight w:val="none"/>
              </w:rPr>
            </w:r>
            <w:r/>
          </w:p>
        </w:tc>
        <w:tc>
          <w:tcPr>
            <w:tcMar>
              <w:left w:w="108" w:type="dxa"/>
              <w:top w:w="0" w:type="dxa"/>
              <w:right w:w="108" w:type="dxa"/>
              <w:bottom w:w="0" w:type="dxa"/>
            </w:tcMar>
            <w:tcW w:w="993"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color w:val="000000"/>
                <w:sz w:val="18"/>
                <w:szCs w:val="18"/>
                <w:highlight w:val="none"/>
              </w:rPr>
              <w:t xml:space="preserve">人员资质2</w:t>
            </w:r>
            <w:r>
              <w:rPr>
                <w:highlight w:val="none"/>
              </w:rPr>
            </w:r>
            <w:r/>
          </w:p>
        </w:tc>
        <w:tc>
          <w:tcPr>
            <w:tcMar>
              <w:left w:w="108" w:type="dxa"/>
              <w:top w:w="0" w:type="dxa"/>
              <w:right w:w="108" w:type="dxa"/>
              <w:bottom w:w="0" w:type="dxa"/>
            </w:tcMar>
            <w:tcW w:w="4536" w:type="dxa"/>
            <w:vAlign w:val="center"/>
            <w:textDirection w:val="lrTb"/>
            <w:noWrap w:val="false"/>
          </w:tcPr>
          <w:p>
            <w:pPr>
              <w:pStyle w:val="922"/>
              <w:rPr>
                <w:rFonts w:ascii="Verdana" w:hAnsi="Verdana"/>
                <w:sz w:val="18"/>
                <w:szCs w:val="18"/>
                <w:highlight w:val="none"/>
              </w:rPr>
            </w:pPr>
            <w:r>
              <w:rPr>
                <w:rFonts w:hint="eastAsia" w:ascii="Verdana" w:hAnsi="Verdana"/>
                <w:sz w:val="18"/>
                <w:szCs w:val="18"/>
                <w:highlight w:val="none"/>
              </w:rPr>
              <w:t xml:space="preserve">投标人须配备技术负责人1名，具有一级注册建造师（机电工程）、一级注册建造师（通信与广电工程）、高级工程师（通信专业相关）、信息系统项目管理师（高级）的，有1项得1分，本项最高得4分。</w:t>
            </w:r>
            <w:r>
              <w:rPr>
                <w:highlight w:val="none"/>
              </w:rPr>
            </w:r>
            <w:r/>
          </w:p>
          <w:p>
            <w:pPr>
              <w:pStyle w:val="922"/>
              <w:rPr>
                <w:highlight w:val="none"/>
              </w:rPr>
            </w:pPr>
            <w:r>
              <w:rPr>
                <w:rFonts w:hint="eastAsia" w:ascii="Verdana" w:hAnsi="Verdana"/>
                <w:b/>
                <w:sz w:val="18"/>
                <w:szCs w:val="18"/>
                <w:highlight w:val="none"/>
              </w:rPr>
              <w:t xml:space="preserve">评审材料：</w:t>
            </w:r>
            <w:r>
              <w:rPr>
                <w:rFonts w:hint="eastAsia" w:ascii="Verdana" w:hAnsi="Verdana"/>
                <w:sz w:val="18"/>
                <w:szCs w:val="18"/>
                <w:highlight w:val="none"/>
              </w:rPr>
              <w:t xml:space="preserve">须为投标单位正式员工，提供投标人为其缴纳的近三个月中任意一个月的社保证明和相应证书扫描件，以上证明材料均需加盖投标人公章，未提供不得分。</w:t>
            </w:r>
            <w:r>
              <w:rPr>
                <w:highlight w:val="none"/>
              </w:rPr>
            </w:r>
            <w:r/>
          </w:p>
        </w:tc>
        <w:tc>
          <w:tcPr>
            <w:tcMar>
              <w:left w:w="108" w:type="dxa"/>
              <w:top w:w="0" w:type="dxa"/>
              <w:right w:w="108" w:type="dxa"/>
              <w:bottom w:w="0" w:type="dxa"/>
            </w:tcMar>
            <w:tcW w:w="708"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0</w:t>
            </w:r>
            <w:r>
              <w:rPr>
                <w:highlight w:val="none"/>
              </w:rPr>
            </w:r>
            <w:r/>
          </w:p>
        </w:tc>
        <w:tc>
          <w:tcPr>
            <w:tcW w:w="567" w:type="dxa"/>
            <w:vAlign w:val="center"/>
            <w:textDirection w:val="lrTb"/>
            <w:noWrap w:val="false"/>
          </w:tcPr>
          <w:p>
            <w:pPr>
              <w:pStyle w:val="922"/>
              <w:jc w:val="center"/>
              <w:widowControl/>
              <w:rPr>
                <w:rFonts w:ascii="Verdana" w:hAnsi="Verdana"/>
                <w:b/>
                <w:bCs/>
                <w:sz w:val="18"/>
                <w:szCs w:val="18"/>
                <w:highlight w:val="none"/>
              </w:rPr>
            </w:pPr>
            <w:r>
              <w:rPr>
                <w:rFonts w:ascii="Verdana" w:hAnsi="Verdana"/>
                <w:b/>
                <w:bCs/>
                <w:sz w:val="18"/>
                <w:szCs w:val="18"/>
                <w:highlight w:val="none"/>
              </w:rPr>
              <w:t xml:space="preserve">4</w:t>
            </w:r>
            <w:r>
              <w:rPr>
                <w:highlight w:val="none"/>
              </w:rPr>
            </w:r>
            <w:r/>
          </w:p>
        </w:tc>
        <w:tc>
          <w:tcPr>
            <w:tcW w:w="567"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否</w:t>
            </w:r>
            <w:r>
              <w:rPr>
                <w:highlight w:val="none"/>
              </w:rPr>
            </w:r>
            <w:r/>
          </w:p>
        </w:tc>
        <w:tc>
          <w:tcPr>
            <w:tcW w:w="572"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是</w:t>
            </w:r>
            <w:r>
              <w:rPr>
                <w:highlight w:val="none"/>
              </w:rPr>
            </w:r>
            <w:r/>
          </w:p>
        </w:tc>
      </w:tr>
      <w:tr>
        <w:trPr/>
        <w:tc>
          <w:tcPr>
            <w:tcW w:w="562"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bCs/>
                <w:sz w:val="18"/>
                <w:szCs w:val="18"/>
                <w:highlight w:val="none"/>
              </w:rPr>
              <w:t xml:space="preserve">3.</w:t>
            </w:r>
            <w:r>
              <w:rPr>
                <w:rFonts w:ascii="Verdana" w:hAnsi="Verdana"/>
                <w:bCs/>
                <w:sz w:val="18"/>
                <w:szCs w:val="18"/>
                <w:highlight w:val="none"/>
              </w:rPr>
              <w:t xml:space="preserve">7</w:t>
            </w:r>
            <w:r>
              <w:rPr>
                <w:highlight w:val="none"/>
              </w:rPr>
            </w:r>
            <w:r/>
          </w:p>
        </w:tc>
        <w:tc>
          <w:tcPr>
            <w:tcMar>
              <w:left w:w="108" w:type="dxa"/>
              <w:top w:w="0" w:type="dxa"/>
              <w:right w:w="108" w:type="dxa"/>
              <w:bottom w:w="0" w:type="dxa"/>
            </w:tcMar>
            <w:tcW w:w="993" w:type="dxa"/>
            <w:vAlign w:val="center"/>
            <w:textDirection w:val="lrTb"/>
            <w:noWrap w:val="false"/>
          </w:tcPr>
          <w:p>
            <w:pPr>
              <w:pStyle w:val="922"/>
              <w:jc w:val="center"/>
              <w:widowControl/>
              <w:rPr>
                <w:rFonts w:ascii="Verdana" w:hAnsi="Verdana"/>
                <w:bCs/>
                <w:sz w:val="18"/>
                <w:szCs w:val="18"/>
                <w:highlight w:val="none"/>
              </w:rPr>
            </w:pPr>
            <w:r>
              <w:rPr>
                <w:rFonts w:hint="eastAsia" w:ascii="Verdana" w:hAnsi="Verdana"/>
                <w:color w:val="000000"/>
                <w:sz w:val="18"/>
                <w:szCs w:val="18"/>
                <w:highlight w:val="none"/>
              </w:rPr>
              <w:t xml:space="preserve">人员资质3</w:t>
            </w:r>
            <w:r>
              <w:rPr>
                <w:highlight w:val="none"/>
              </w:rPr>
            </w:r>
            <w:r/>
          </w:p>
        </w:tc>
        <w:tc>
          <w:tcPr>
            <w:tcMar>
              <w:left w:w="108" w:type="dxa"/>
              <w:top w:w="0" w:type="dxa"/>
              <w:right w:w="108" w:type="dxa"/>
              <w:bottom w:w="0" w:type="dxa"/>
            </w:tcMar>
            <w:tcW w:w="4536" w:type="dxa"/>
            <w:vAlign w:val="center"/>
            <w:textDirection w:val="lrTb"/>
            <w:noWrap w:val="false"/>
          </w:tcPr>
          <w:p>
            <w:pPr>
              <w:pStyle w:val="922"/>
              <w:rPr>
                <w:rFonts w:ascii="Verdana" w:hAnsi="Verdana"/>
                <w:sz w:val="18"/>
                <w:szCs w:val="18"/>
                <w:highlight w:val="none"/>
              </w:rPr>
            </w:pPr>
            <w:r>
              <w:rPr>
                <w:rFonts w:hint="eastAsia" w:ascii="Verdana" w:hAnsi="Verdana"/>
                <w:sz w:val="18"/>
                <w:szCs w:val="18"/>
                <w:highlight w:val="none"/>
              </w:rPr>
              <w:t xml:space="preserve">投标人须配备售后负责人一名，具有高级工程师（通信专业相关）、注册信息安全工程师（CISP）、智能建筑弱电高级工程师、高级网络与信息安全工程师，有1项得1分，本项最高得4分。</w:t>
            </w:r>
            <w:r>
              <w:rPr>
                <w:highlight w:val="none"/>
              </w:rPr>
            </w:r>
            <w:r/>
          </w:p>
          <w:p>
            <w:pPr>
              <w:pStyle w:val="922"/>
              <w:rPr>
                <w:highlight w:val="none"/>
              </w:rPr>
            </w:pPr>
            <w:r>
              <w:rPr>
                <w:rFonts w:hint="eastAsia" w:ascii="Verdana" w:hAnsi="Verdana"/>
                <w:b/>
                <w:sz w:val="18"/>
                <w:szCs w:val="18"/>
                <w:highlight w:val="none"/>
              </w:rPr>
              <w:t xml:space="preserve">评审材料：</w:t>
            </w:r>
            <w:r>
              <w:rPr>
                <w:rFonts w:hint="eastAsia" w:ascii="Verdana" w:hAnsi="Verdana"/>
                <w:sz w:val="18"/>
                <w:szCs w:val="18"/>
                <w:highlight w:val="none"/>
              </w:rPr>
              <w:t xml:space="preserve">须为投标单位正式员工，提供投标人为其缴纳的近三个月中任意一个月的社保证明和相应证书扫描件，以上证明材料均需加盖投标人公章，未提供不得分。</w:t>
            </w:r>
            <w:r>
              <w:rPr>
                <w:highlight w:val="none"/>
              </w:rPr>
            </w:r>
            <w:r/>
          </w:p>
        </w:tc>
        <w:tc>
          <w:tcPr>
            <w:tcMar>
              <w:left w:w="108" w:type="dxa"/>
              <w:top w:w="0" w:type="dxa"/>
              <w:right w:w="108" w:type="dxa"/>
              <w:bottom w:w="0" w:type="dxa"/>
            </w:tcMar>
            <w:tcW w:w="708"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0</w:t>
            </w:r>
            <w:r>
              <w:rPr>
                <w:highlight w:val="none"/>
              </w:rPr>
            </w:r>
            <w:r/>
          </w:p>
        </w:tc>
        <w:tc>
          <w:tcPr>
            <w:tcW w:w="567" w:type="dxa"/>
            <w:vAlign w:val="center"/>
            <w:textDirection w:val="lrTb"/>
            <w:noWrap w:val="false"/>
          </w:tcPr>
          <w:p>
            <w:pPr>
              <w:pStyle w:val="922"/>
              <w:jc w:val="center"/>
              <w:widowControl/>
              <w:rPr>
                <w:rFonts w:ascii="Verdana" w:hAnsi="Verdana"/>
                <w:b/>
                <w:bCs/>
                <w:sz w:val="18"/>
                <w:szCs w:val="18"/>
                <w:highlight w:val="none"/>
              </w:rPr>
            </w:pPr>
            <w:r>
              <w:rPr>
                <w:rFonts w:ascii="Verdana" w:hAnsi="Verdana"/>
                <w:b/>
                <w:bCs/>
                <w:sz w:val="18"/>
                <w:szCs w:val="18"/>
                <w:highlight w:val="none"/>
              </w:rPr>
              <w:t xml:space="preserve">4</w:t>
            </w:r>
            <w:r>
              <w:rPr>
                <w:highlight w:val="none"/>
              </w:rPr>
            </w:r>
            <w:r/>
          </w:p>
        </w:tc>
        <w:tc>
          <w:tcPr>
            <w:tcW w:w="567"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否</w:t>
            </w:r>
            <w:r>
              <w:rPr>
                <w:highlight w:val="none"/>
              </w:rPr>
            </w:r>
            <w:r/>
          </w:p>
        </w:tc>
        <w:tc>
          <w:tcPr>
            <w:tcW w:w="572" w:type="dxa"/>
            <w:vAlign w:val="center"/>
            <w:textDirection w:val="lrTb"/>
            <w:noWrap w:val="false"/>
          </w:tcPr>
          <w:p>
            <w:pPr>
              <w:pStyle w:val="922"/>
              <w:jc w:val="center"/>
              <w:widowControl/>
              <w:rPr>
                <w:rFonts w:ascii="Verdana" w:hAnsi="Verdana"/>
                <w:b/>
                <w:bCs/>
                <w:sz w:val="18"/>
                <w:szCs w:val="18"/>
                <w:highlight w:val="none"/>
              </w:rPr>
            </w:pPr>
            <w:r>
              <w:rPr>
                <w:rFonts w:hint="eastAsia" w:ascii="Verdana" w:hAnsi="Verdana"/>
                <w:b/>
                <w:bCs/>
                <w:sz w:val="18"/>
                <w:szCs w:val="18"/>
                <w:highlight w:val="none"/>
              </w:rPr>
              <w:t xml:space="preserve">是</w:t>
            </w:r>
            <w:r>
              <w:rPr>
                <w:highlight w:val="none"/>
              </w:rPr>
            </w:r>
            <w:r/>
          </w:p>
        </w:tc>
      </w:tr>
    </w:tbl>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2"/>
        <w:rPr>
          <w:rFonts w:hint="eastAsia"/>
          <w:highlight w:val="none"/>
        </w:rPr>
      </w:pPr>
      <w:r>
        <w:rPr>
          <w:rFonts w:hint="eastAsia"/>
          <w:highlight w:val="none"/>
        </w:rPr>
      </w:r>
      <w:r>
        <w:rPr>
          <w:highlight w:val="none"/>
        </w:rPr>
      </w:r>
      <w:r/>
    </w:p>
    <w:p>
      <w:pPr>
        <w:pStyle w:val="923"/>
        <w:rPr>
          <w:rFonts w:hint="eastAsia" w:ascii="黑体" w:eastAsia="黑体"/>
          <w:bCs/>
          <w:sz w:val="44"/>
          <w:highlight w:val="none"/>
        </w:rPr>
      </w:pPr>
      <w:r>
        <w:rPr>
          <w:rFonts w:hint="eastAsia" w:ascii="黑体" w:eastAsia="黑体"/>
          <w:bCs/>
          <w:sz w:val="44"/>
          <w:highlight w:val="none"/>
        </w:rPr>
        <w:t xml:space="preserve">第六章  投标</w:t>
      </w:r>
      <w:bookmarkEnd w:id="194"/>
      <w:r>
        <w:rPr>
          <w:highlight w:val="none"/>
        </w:rPr>
      </w:r>
      <w:bookmarkEnd w:id="195"/>
      <w:r>
        <w:rPr>
          <w:highlight w:val="none"/>
        </w:rPr>
      </w:r>
      <w:bookmarkEnd w:id="196"/>
      <w:r>
        <w:rPr>
          <w:rFonts w:hint="eastAsia" w:ascii="黑体" w:eastAsia="黑体"/>
          <w:bCs/>
          <w:sz w:val="44"/>
          <w:highlight w:val="none"/>
        </w:rPr>
        <w:t xml:space="preserve">文件格式 </w:t>
      </w:r>
      <w:r>
        <w:rPr>
          <w:highlight w:val="none"/>
        </w:rPr>
      </w:r>
      <w:r/>
    </w:p>
    <w:p>
      <w:pPr>
        <w:pStyle w:val="922"/>
        <w:jc w:val="center"/>
        <w:rPr>
          <w:rFonts w:hint="eastAsia" w:ascii="宋体" w:hAnsi="宋体"/>
          <w:b/>
          <w:sz w:val="72"/>
          <w:highlight w:val="none"/>
        </w:rPr>
      </w:pPr>
      <w:r>
        <w:rPr>
          <w:highlight w:val="none"/>
        </w:rPr>
      </w:r>
      <w:bookmarkStart w:id="199" w:name="_Toc26554094"/>
      <w:r>
        <w:rPr>
          <w:highlight w:val="none"/>
        </w:rPr>
      </w:r>
      <w:bookmarkStart w:id="200" w:name="_Toc49090576"/>
      <w:r>
        <w:rPr>
          <w:highlight w:val="none"/>
        </w:rPr>
      </w:r>
      <w:bookmarkStart w:id="201" w:name="_Toc120614282"/>
      <w:r>
        <w:rPr>
          <w:highlight w:val="none"/>
        </w:rPr>
      </w:r>
      <w:bookmarkStart w:id="202" w:name="_Hlt26955039"/>
      <w:r>
        <w:rPr>
          <w:highlight w:val="none"/>
        </w:rPr>
      </w:r>
      <w:bookmarkEnd w:id="202"/>
      <w:r>
        <w:rPr>
          <w:highlight w:val="none"/>
        </w:rPr>
      </w:r>
      <w:bookmarkStart w:id="203" w:name="_Hlt26671244"/>
      <w:r>
        <w:rPr>
          <w:highlight w:val="none"/>
        </w:rPr>
      </w:r>
      <w:bookmarkEnd w:id="203"/>
      <w:r>
        <w:rPr>
          <w:highlight w:val="none"/>
        </w:rPr>
      </w:r>
      <w:r/>
    </w:p>
    <w:p>
      <w:pPr>
        <w:pStyle w:val="922"/>
        <w:jc w:val="center"/>
        <w:rPr>
          <w:rFonts w:hint="eastAsia" w:ascii="宋体" w:hAnsi="宋体"/>
          <w:b/>
          <w:sz w:val="72"/>
          <w:highlight w:val="none"/>
        </w:rPr>
      </w:pPr>
      <w:r>
        <w:rPr>
          <w:rFonts w:hint="eastAsia" w:ascii="宋体" w:hAnsi="宋体"/>
          <w:b/>
          <w:sz w:val="72"/>
          <w:highlight w:val="none"/>
        </w:rPr>
        <w:t xml:space="preserve">投  标  文  件</w:t>
      </w:r>
      <w:r>
        <w:rPr>
          <w:highlight w:val="none"/>
        </w:rPr>
      </w:r>
      <w:r/>
    </w:p>
    <w:p>
      <w:pPr>
        <w:pStyle w:val="922"/>
        <w:jc w:val="center"/>
        <w:rPr>
          <w:rFonts w:hint="eastAsia" w:ascii="宋体" w:hAnsi="宋体"/>
          <w:b/>
          <w:sz w:val="72"/>
          <w:highlight w:val="none"/>
        </w:rPr>
      </w:pPr>
      <w:r>
        <w:rPr>
          <w:rFonts w:hint="eastAsia" w:ascii="宋体" w:hAnsi="宋体"/>
          <w:b/>
          <w:sz w:val="72"/>
          <w:highlight w:val="none"/>
        </w:rPr>
      </w:r>
      <w:r>
        <w:rPr>
          <w:highlight w:val="none"/>
        </w:rPr>
      </w:r>
      <w:r/>
    </w:p>
    <w:p>
      <w:pPr>
        <w:pStyle w:val="922"/>
        <w:jc w:val="center"/>
        <w:rPr>
          <w:rFonts w:hint="eastAsia" w:ascii="宋体" w:hAnsi="宋体"/>
          <w:b/>
          <w:sz w:val="72"/>
          <w:highlight w:val="none"/>
        </w:rPr>
      </w:pPr>
      <w:r>
        <w:rPr>
          <w:rFonts w:hint="eastAsia" w:ascii="宋体" w:hAnsi="宋体"/>
          <w:b/>
          <w:sz w:val="72"/>
          <w:highlight w:val="none"/>
        </w:rPr>
      </w:r>
      <w:r>
        <w:rPr>
          <w:highlight w:val="none"/>
        </w:rPr>
      </w:r>
      <w:r/>
    </w:p>
    <w:p>
      <w:pPr>
        <w:pStyle w:val="922"/>
        <w:jc w:val="center"/>
        <w:rPr>
          <w:rFonts w:hint="eastAsia" w:ascii="宋体" w:hAnsi="宋体"/>
          <w:b/>
          <w:sz w:val="36"/>
          <w:highlight w:val="none"/>
        </w:rPr>
      </w:pPr>
      <w:r>
        <w:rPr>
          <w:rFonts w:hint="eastAsia" w:ascii="宋体" w:hAnsi="宋体"/>
          <w:b/>
          <w:sz w:val="36"/>
          <w:highlight w:val="none"/>
        </w:rPr>
      </w:r>
      <w:r>
        <w:rPr>
          <w:highlight w:val="none"/>
        </w:rPr>
      </w:r>
      <w:r/>
    </w:p>
    <w:p>
      <w:pPr>
        <w:pStyle w:val="922"/>
        <w:jc w:val="center"/>
        <w:rPr>
          <w:rFonts w:hint="eastAsia" w:ascii="宋体" w:hAnsi="宋体"/>
          <w:b/>
          <w:sz w:val="36"/>
          <w:highlight w:val="none"/>
        </w:rPr>
      </w:pPr>
      <w:r>
        <w:rPr>
          <w:rFonts w:hint="eastAsia" w:ascii="宋体" w:hAnsi="宋体"/>
          <w:b/>
          <w:sz w:val="36"/>
          <w:highlight w:val="none"/>
        </w:rPr>
      </w:r>
      <w:r>
        <w:rPr>
          <w:highlight w:val="none"/>
        </w:rPr>
      </w:r>
      <w:r/>
    </w:p>
    <w:p>
      <w:pPr>
        <w:pStyle w:val="922"/>
        <w:jc w:val="center"/>
        <w:rPr>
          <w:rFonts w:hint="eastAsia" w:ascii="宋体" w:hAnsi="宋体"/>
          <w:b/>
          <w:sz w:val="36"/>
          <w:highlight w:val="none"/>
        </w:rPr>
      </w:pPr>
      <w:r>
        <w:rPr>
          <w:rFonts w:hint="eastAsia" w:ascii="宋体" w:hAnsi="宋体"/>
          <w:b/>
          <w:sz w:val="36"/>
          <w:highlight w:val="none"/>
        </w:rPr>
      </w:r>
      <w:r>
        <w:rPr>
          <w:highlight w:val="none"/>
        </w:rPr>
      </w:r>
      <w:r/>
    </w:p>
    <w:p>
      <w:pPr>
        <w:pStyle w:val="922"/>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highlight w:val="none"/>
        </w:rPr>
      </w:r>
      <w:r/>
    </w:p>
    <w:p>
      <w:pPr>
        <w:pStyle w:val="922"/>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highlight w:val="none"/>
        </w:rPr>
      </w:r>
      <w:r/>
    </w:p>
    <w:p>
      <w:pPr>
        <w:pStyle w:val="922"/>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rPr>
          <w:highlight w:val="none"/>
        </w:rPr>
      </w:r>
      <w:r/>
    </w:p>
    <w:p>
      <w:pPr>
        <w:pStyle w:val="922"/>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highlight w:val="none"/>
        </w:rPr>
      </w:r>
      <w:r/>
    </w:p>
    <w:p>
      <w:pPr>
        <w:pStyle w:val="922"/>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rPr>
          <w:highlight w:val="none"/>
        </w:rPr>
      </w:r>
      <w:r/>
    </w:p>
    <w:p>
      <w:pPr>
        <w:pStyle w:val="922"/>
        <w:spacing w:line="440" w:lineRule="exact"/>
        <w:rPr>
          <w:rFonts w:ascii="宋体" w:hAnsi="宋体"/>
          <w:highlight w:val="none"/>
        </w:rPr>
      </w:pPr>
      <w:r>
        <w:rPr>
          <w:rFonts w:ascii="宋体" w:hAnsi="宋体"/>
          <w:highlight w:val="none"/>
        </w:rPr>
      </w:r>
      <w:r>
        <w:rPr>
          <w:highlight w:val="none"/>
        </w:rPr>
      </w:r>
      <w:r/>
    </w:p>
    <w:p>
      <w:pPr>
        <w:pStyle w:val="922"/>
        <w:ind w:firstLine="1084"/>
        <w:rPr>
          <w:rFonts w:ascii="宋体" w:hAnsi="宋体"/>
          <w:b/>
          <w:bCs/>
          <w:sz w:val="32"/>
          <w:szCs w:val="32"/>
          <w:highlight w:val="none"/>
        </w:rPr>
      </w:pPr>
      <w:r>
        <w:rPr>
          <w:rFonts w:ascii="宋体" w:hAnsi="宋体"/>
          <w:b/>
          <w:sz w:val="36"/>
          <w:highlight w:val="none"/>
          <w:u w:val="single"/>
        </w:rPr>
        <w:br w:type="page" w:clear="all"/>
      </w:r>
      <w:r>
        <w:rPr>
          <w:highlight w:val="none"/>
        </w:rPr>
      </w:r>
      <w:r/>
    </w:p>
    <w:p>
      <w:pPr>
        <w:pStyle w:val="922"/>
        <w:jc w:val="center"/>
        <w:spacing w:line="440" w:lineRule="exact"/>
        <w:rPr>
          <w:rFonts w:hint="eastAsia" w:ascii="宋体" w:hAnsi="宋体"/>
          <w:b/>
          <w:bCs/>
          <w:sz w:val="32"/>
          <w:szCs w:val="32"/>
          <w:highlight w:val="none"/>
        </w:rPr>
      </w:pPr>
      <w:r>
        <w:rPr>
          <w:rFonts w:hint="eastAsia" w:ascii="宋体" w:hAnsi="宋体"/>
          <w:b/>
          <w:bCs/>
          <w:sz w:val="32"/>
          <w:szCs w:val="32"/>
          <w:highlight w:val="none"/>
        </w:rPr>
        <w:t xml:space="preserve">投标文件主要格式目录</w:t>
      </w:r>
      <w:r>
        <w:rPr>
          <w:highlight w:val="none"/>
        </w:rPr>
      </w:r>
      <w:r/>
    </w:p>
    <w:p>
      <w:pPr>
        <w:pStyle w:val="922"/>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rPr>
          <w:highlight w:val="none"/>
        </w:rPr>
      </w:r>
      <w:r/>
    </w:p>
    <w:p>
      <w:pPr>
        <w:pStyle w:val="922"/>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一、投标人资格声明函</w:t>
      </w:r>
      <w:r>
        <w:rPr>
          <w:highlight w:val="none"/>
        </w:rPr>
      </w:r>
      <w:r/>
    </w:p>
    <w:p>
      <w:pPr>
        <w:pStyle w:val="922"/>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二、特定资格要求的证明文件（如果本项目设置特定资格要求，则需要提供）</w:t>
      </w:r>
      <w:r>
        <w:rPr>
          <w:highlight w:val="none"/>
        </w:rPr>
      </w:r>
      <w:r/>
    </w:p>
    <w:p>
      <w:pPr>
        <w:pStyle w:val="922"/>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三、法人授权书</w:t>
      </w:r>
      <w:r>
        <w:rPr>
          <w:highlight w:val="none"/>
        </w:rPr>
      </w:r>
      <w:r/>
    </w:p>
    <w:p>
      <w:pPr>
        <w:pStyle w:val="922"/>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四、投标函</w:t>
      </w:r>
      <w:r>
        <w:rPr>
          <w:highlight w:val="none"/>
        </w:rPr>
      </w:r>
      <w:r/>
    </w:p>
    <w:p>
      <w:pPr>
        <w:pStyle w:val="922"/>
        <w:ind w:firstLine="480"/>
        <w:spacing w:line="440" w:lineRule="exact"/>
        <w:rPr>
          <w:rFonts w:hint="eastAsia" w:ascii="宋体" w:hAnsi="宋体"/>
          <w:sz w:val="24"/>
          <w:highlight w:val="none"/>
        </w:rPr>
      </w:pPr>
      <w:r>
        <w:rPr>
          <w:rFonts w:hint="eastAsia" w:ascii="宋体" w:hAnsi="宋体"/>
          <w:sz w:val="24"/>
          <w:highlight w:val="none"/>
        </w:rPr>
        <w:t xml:space="preserve">五、小微企业声明函</w:t>
      </w:r>
      <w:r>
        <w:rPr>
          <w:highlight w:val="none"/>
        </w:rPr>
      </w:r>
      <w:r/>
    </w:p>
    <w:p>
      <w:pPr>
        <w:pStyle w:val="922"/>
        <w:ind w:firstLine="480"/>
        <w:spacing w:line="440" w:lineRule="exact"/>
        <w:rPr>
          <w:rFonts w:hint="eastAsia" w:ascii="宋体" w:hAnsi="宋体"/>
          <w:sz w:val="24"/>
          <w:highlight w:val="none"/>
        </w:rPr>
      </w:pPr>
      <w:r>
        <w:rPr>
          <w:rFonts w:hint="eastAsia" w:ascii="宋体" w:hAnsi="宋体"/>
          <w:sz w:val="24"/>
          <w:highlight w:val="none"/>
        </w:rPr>
        <w:t xml:space="preserve">六、残疾人福利性单位声明函或监狱企业证明</w:t>
      </w:r>
      <w:r>
        <w:rPr>
          <w:highlight w:val="none"/>
        </w:rPr>
      </w:r>
      <w:r/>
    </w:p>
    <w:p>
      <w:pPr>
        <w:pStyle w:val="922"/>
        <w:ind w:firstLine="480"/>
        <w:spacing w:line="440" w:lineRule="exact"/>
        <w:rPr>
          <w:rFonts w:hint="eastAsia" w:ascii="宋体" w:hAnsi="宋体"/>
          <w:sz w:val="24"/>
          <w:highlight w:val="none"/>
        </w:rPr>
      </w:pPr>
      <w:r>
        <w:rPr>
          <w:rFonts w:hint="eastAsia" w:ascii="宋体" w:hAnsi="宋体"/>
          <w:sz w:val="24"/>
          <w:highlight w:val="none"/>
        </w:rPr>
        <w:t xml:space="preserve">七、联合体协议</w:t>
      </w:r>
      <w:r>
        <w:rPr>
          <w:highlight w:val="none"/>
        </w:rPr>
      </w:r>
      <w:r/>
    </w:p>
    <w:p>
      <w:pPr>
        <w:pStyle w:val="922"/>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八、投标分项报价表</w:t>
      </w:r>
      <w:r>
        <w:rPr>
          <w:highlight w:val="none"/>
        </w:rPr>
      </w:r>
      <w:r/>
    </w:p>
    <w:p>
      <w:pPr>
        <w:pStyle w:val="922"/>
        <w:ind w:firstLine="480"/>
        <w:spacing w:line="440" w:lineRule="exact"/>
        <w:rPr>
          <w:rFonts w:hint="eastAsia" w:ascii="宋体" w:hAnsi="宋体"/>
          <w:sz w:val="24"/>
          <w:highlight w:val="none"/>
        </w:rPr>
      </w:pPr>
      <w:r>
        <w:rPr>
          <w:rFonts w:hint="eastAsia" w:ascii="宋体" w:hAnsi="宋体"/>
          <w:sz w:val="24"/>
          <w:highlight w:val="none"/>
        </w:rPr>
        <w:t xml:space="preserve">九、技术要求响应及偏离表</w:t>
      </w:r>
      <w:r>
        <w:rPr>
          <w:highlight w:val="none"/>
        </w:rPr>
      </w:r>
      <w:r/>
    </w:p>
    <w:p>
      <w:pPr>
        <w:pStyle w:val="922"/>
        <w:ind w:firstLine="480"/>
        <w:spacing w:line="440" w:lineRule="exact"/>
        <w:rPr>
          <w:rFonts w:ascii="宋体" w:hAnsi="宋体"/>
          <w:sz w:val="24"/>
          <w:highlight w:val="none"/>
        </w:rPr>
      </w:pPr>
      <w:r>
        <w:rPr>
          <w:rFonts w:hint="eastAsia" w:ascii="宋体" w:hAnsi="宋体"/>
          <w:sz w:val="24"/>
          <w:highlight w:val="none"/>
        </w:rPr>
        <w:t xml:space="preserve">十、商务要求响应及偏离表</w:t>
      </w:r>
      <w:r>
        <w:rPr>
          <w:highlight w:val="none"/>
        </w:rPr>
      </w:r>
      <w:r/>
    </w:p>
    <w:p>
      <w:pPr>
        <w:pStyle w:val="922"/>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十一、开标一览表</w:t>
      </w:r>
      <w:r>
        <w:rPr>
          <w:highlight w:val="none"/>
        </w:rPr>
      </w:r>
      <w:r/>
    </w:p>
    <w:p>
      <w:pPr>
        <w:pStyle w:val="922"/>
        <w:ind w:firstLine="480"/>
        <w:spacing w:line="560" w:lineRule="atLeast"/>
        <w:rPr>
          <w:rFonts w:ascii="宋体" w:hAnsi="宋体"/>
          <w:color w:val="ff0000"/>
          <w:sz w:val="24"/>
          <w:highlight w:val="none"/>
        </w:rPr>
      </w:pPr>
      <w:r>
        <w:rPr>
          <w:rFonts w:hint="eastAsia" w:ascii="宋体" w:hAnsi="宋体"/>
          <w:color w:val="ff0000"/>
          <w:sz w:val="24"/>
          <w:highlight w:val="none"/>
        </w:rPr>
        <w:t xml:space="preserve">十二、关于符合本国产品标准的声明函</w:t>
      </w:r>
      <w:r>
        <w:rPr>
          <w:highlight w:val="none"/>
        </w:rPr>
      </w:r>
      <w:r/>
    </w:p>
    <w:p>
      <w:pPr>
        <w:pStyle w:val="922"/>
        <w:ind w:firstLine="480"/>
        <w:spacing w:line="440" w:lineRule="exact"/>
        <w:rPr>
          <w:rFonts w:hint="eastAsia" w:ascii="宋体" w:hAnsi="宋体"/>
          <w:i/>
          <w:sz w:val="24"/>
          <w:highlight w:val="none"/>
          <w:u w:val="single"/>
        </w:rPr>
      </w:pPr>
      <w:r>
        <w:rPr>
          <w:rFonts w:hint="eastAsia" w:ascii="宋体" w:hAnsi="宋体"/>
          <w:i/>
          <w:sz w:val="24"/>
          <w:highlight w:val="none"/>
          <w:u w:val="single"/>
        </w:rPr>
      </w:r>
      <w:r>
        <w:rPr>
          <w:highlight w:val="none"/>
        </w:rPr>
      </w:r>
      <w:r/>
    </w:p>
    <w:p>
      <w:pPr>
        <w:pStyle w:val="922"/>
        <w:ind w:firstLine="480"/>
        <w:spacing w:line="440" w:lineRule="exact"/>
        <w:rPr>
          <w:rFonts w:ascii="宋体" w:hAnsi="宋体"/>
          <w:sz w:val="24"/>
          <w:highlight w:val="none"/>
        </w:rPr>
      </w:pPr>
      <w:r>
        <w:rPr>
          <w:rFonts w:ascii="宋体" w:hAnsi="宋体"/>
          <w:sz w:val="24"/>
          <w:highlight w:val="none"/>
        </w:rPr>
      </w:r>
      <w:r>
        <w:rPr>
          <w:highlight w:val="none"/>
        </w:rPr>
      </w:r>
      <w:r/>
    </w:p>
    <w:p>
      <w:pPr>
        <w:pStyle w:val="922"/>
        <w:ind w:firstLine="480"/>
        <w:spacing w:line="440" w:lineRule="exact"/>
        <w:rPr>
          <w:rFonts w:ascii="宋体" w:hAnsi="宋体"/>
          <w:sz w:val="24"/>
          <w:highlight w:val="none"/>
        </w:rPr>
      </w:pPr>
      <w:r>
        <w:rPr>
          <w:rFonts w:ascii="宋体" w:hAnsi="宋体"/>
          <w:sz w:val="24"/>
          <w:highlight w:val="none"/>
        </w:rPr>
      </w:r>
      <w:r>
        <w:rPr>
          <w:highlight w:val="none"/>
        </w:rPr>
      </w:r>
      <w:r/>
    </w:p>
    <w:p>
      <w:pPr>
        <w:pStyle w:val="922"/>
        <w:ind w:firstLine="480"/>
        <w:spacing w:line="440" w:lineRule="exact"/>
        <w:rPr>
          <w:rFonts w:ascii="宋体" w:hAnsi="宋体"/>
          <w:sz w:val="24"/>
          <w:highlight w:val="none"/>
        </w:rPr>
      </w:pPr>
      <w:r>
        <w:rPr>
          <w:rFonts w:ascii="宋体" w:hAnsi="宋体"/>
          <w:sz w:val="24"/>
          <w:highlight w:val="none"/>
        </w:rPr>
      </w:r>
      <w:r>
        <w:rPr>
          <w:highlight w:val="none"/>
        </w:rPr>
      </w:r>
      <w:r/>
    </w:p>
    <w:p>
      <w:pPr>
        <w:pStyle w:val="922"/>
        <w:ind w:firstLine="480"/>
        <w:spacing w:line="440" w:lineRule="exact"/>
        <w:rPr>
          <w:rFonts w:ascii="宋体" w:hAnsi="宋体"/>
          <w:sz w:val="24"/>
          <w:highlight w:val="none"/>
        </w:rPr>
      </w:pPr>
      <w:r>
        <w:rPr>
          <w:rFonts w:ascii="宋体" w:hAnsi="宋体"/>
          <w:sz w:val="24"/>
          <w:highlight w:val="none"/>
        </w:rPr>
      </w:r>
      <w:r>
        <w:rPr>
          <w:highlight w:val="none"/>
        </w:rPr>
      </w:r>
      <w:r/>
    </w:p>
    <w:p>
      <w:pPr>
        <w:pStyle w:val="922"/>
        <w:ind w:firstLine="480"/>
        <w:spacing w:line="440" w:lineRule="exact"/>
        <w:rPr>
          <w:rFonts w:ascii="宋体" w:hAnsi="宋体"/>
          <w:sz w:val="24"/>
          <w:highlight w:val="none"/>
        </w:rPr>
      </w:pPr>
      <w:r>
        <w:rPr>
          <w:rFonts w:ascii="宋体" w:hAnsi="宋体"/>
          <w:sz w:val="24"/>
          <w:highlight w:val="none"/>
        </w:rPr>
      </w:r>
      <w:r>
        <w:rPr>
          <w:highlight w:val="none"/>
        </w:rPr>
      </w:r>
      <w:r/>
    </w:p>
    <w:p>
      <w:pPr>
        <w:pStyle w:val="922"/>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pStyle w:val="922"/>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pStyle w:val="922"/>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pStyle w:val="922"/>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pStyle w:val="922"/>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pStyle w:val="922"/>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pStyle w:val="922"/>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pStyle w:val="922"/>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pStyle w:val="922"/>
        <w:ind w:firstLine="480"/>
        <w:spacing w:line="440" w:lineRule="exact"/>
        <w:rPr>
          <w:rFonts w:ascii="宋体" w:hAnsi="宋体"/>
          <w:sz w:val="24"/>
          <w:highlight w:val="none"/>
        </w:rPr>
      </w:pPr>
      <w:r>
        <w:rPr>
          <w:rFonts w:ascii="宋体" w:hAnsi="宋体"/>
          <w:sz w:val="24"/>
          <w:highlight w:val="none"/>
        </w:rPr>
      </w:r>
      <w:r>
        <w:rPr>
          <w:highlight w:val="none"/>
        </w:rPr>
      </w:r>
      <w:r/>
    </w:p>
    <w:p>
      <w:pPr>
        <w:pStyle w:val="922"/>
        <w:ind w:firstLine="480"/>
        <w:spacing w:line="440" w:lineRule="exact"/>
        <w:rPr>
          <w:rFonts w:ascii="宋体" w:hAnsi="宋体"/>
          <w:sz w:val="24"/>
          <w:highlight w:val="none"/>
        </w:rPr>
      </w:pPr>
      <w:r>
        <w:rPr>
          <w:rFonts w:ascii="宋体" w:hAnsi="宋体"/>
          <w:sz w:val="24"/>
          <w:highlight w:val="none"/>
        </w:rPr>
      </w:r>
      <w:r>
        <w:rPr>
          <w:highlight w:val="none"/>
        </w:rPr>
      </w:r>
      <w:r/>
    </w:p>
    <w:p>
      <w:pPr>
        <w:pStyle w:val="922"/>
        <w:ind w:firstLine="480"/>
        <w:spacing w:line="440" w:lineRule="exact"/>
        <w:rPr>
          <w:rFonts w:ascii="宋体" w:hAnsi="宋体"/>
          <w:sz w:val="24"/>
          <w:highlight w:val="none"/>
        </w:rPr>
      </w:pPr>
      <w:r>
        <w:rPr>
          <w:rFonts w:ascii="宋体" w:hAnsi="宋体"/>
          <w:sz w:val="24"/>
          <w:highlight w:val="none"/>
        </w:rPr>
      </w:r>
      <w:r>
        <w:rPr>
          <w:highlight w:val="none"/>
        </w:rPr>
      </w:r>
      <w:r/>
    </w:p>
    <w:p>
      <w:pPr>
        <w:pStyle w:val="922"/>
        <w:ind w:firstLine="480"/>
        <w:spacing w:line="440" w:lineRule="exact"/>
        <w:rPr>
          <w:rFonts w:ascii="宋体" w:hAnsi="宋体"/>
          <w:sz w:val="24"/>
          <w:highlight w:val="none"/>
        </w:rPr>
      </w:pPr>
      <w:r>
        <w:rPr>
          <w:rFonts w:ascii="宋体" w:hAnsi="宋体"/>
          <w:sz w:val="24"/>
          <w:highlight w:val="none"/>
        </w:rPr>
      </w:r>
      <w:r>
        <w:rPr>
          <w:highlight w:val="none"/>
        </w:rPr>
      </w:r>
      <w:r/>
    </w:p>
    <w:p>
      <w:pPr>
        <w:pStyle w:val="922"/>
        <w:rPr>
          <w:rFonts w:ascii="黑体" w:hAnsi="黑体" w:eastAsia="黑体"/>
          <w:i/>
          <w:sz w:val="32"/>
          <w:szCs w:val="32"/>
          <w:highlight w:val="none"/>
          <w:u w:val="single"/>
        </w:rPr>
      </w:pPr>
      <w:r>
        <w:rPr>
          <w:highlight w:val="none"/>
        </w:rPr>
      </w:r>
      <w:bookmarkEnd w:id="199"/>
      <w:r>
        <w:rPr>
          <w:highlight w:val="none"/>
        </w:rPr>
      </w:r>
      <w:bookmarkEnd w:id="200"/>
      <w:r>
        <w:rPr>
          <w:highlight w:val="none"/>
        </w:rPr>
      </w:r>
      <w:bookmarkEnd w:id="201"/>
      <w:r>
        <w:rPr>
          <w:highlight w:val="none"/>
        </w:rPr>
      </w:r>
      <w:bookmarkStart w:id="204" w:name="_Toc120614284"/>
      <w:r>
        <w:rPr>
          <w:rFonts w:hint="eastAsia" w:ascii="黑体" w:hAnsi="黑体" w:eastAsia="黑体"/>
          <w:i/>
          <w:sz w:val="32"/>
          <w:szCs w:val="32"/>
          <w:highlight w:val="none"/>
          <w:u w:val="single"/>
        </w:rPr>
        <w:t xml:space="preserve">一、投标人</w:t>
      </w:r>
      <w:r>
        <w:rPr>
          <w:rFonts w:ascii="黑体" w:hAnsi="黑体" w:eastAsia="黑体"/>
          <w:i/>
          <w:sz w:val="32"/>
          <w:szCs w:val="32"/>
          <w:highlight w:val="none"/>
          <w:u w:val="single"/>
        </w:rPr>
        <w:t xml:space="preserve">资格声明</w:t>
      </w:r>
      <w:r>
        <w:rPr>
          <w:rFonts w:hint="eastAsia" w:ascii="黑体" w:hAnsi="黑体" w:eastAsia="黑体"/>
          <w:i/>
          <w:sz w:val="32"/>
          <w:szCs w:val="32"/>
          <w:highlight w:val="none"/>
          <w:u w:val="single"/>
        </w:rPr>
        <w:t xml:space="preserve">函</w:t>
      </w:r>
      <w:r>
        <w:rPr>
          <w:highlight w:val="none"/>
        </w:rPr>
      </w:r>
      <w:r/>
    </w:p>
    <w:p>
      <w:pPr>
        <w:pStyle w:val="922"/>
        <w:jc w:val="center"/>
        <w:spacing w:before="156"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rPr>
          <w:highlight w:val="none"/>
        </w:rPr>
      </w:r>
      <w:r/>
    </w:p>
    <w:p>
      <w:pPr>
        <w:pStyle w:val="922"/>
        <w:jc w:val="center"/>
        <w:spacing w:before="156" w:line="360" w:lineRule="auto"/>
        <w:widowControl/>
        <w:rPr>
          <w:rFonts w:ascii="宋体" w:hAnsi="宋体" w:cs="宋体"/>
          <w:highlight w:val="none"/>
        </w:rPr>
      </w:pPr>
      <w:r>
        <w:rPr>
          <w:rFonts w:hint="eastAsia" w:ascii="宋体" w:hAnsi="宋体" w:cs="宋体"/>
          <w:b/>
          <w:sz w:val="28"/>
          <w:szCs w:val="28"/>
          <w:highlight w:val="none"/>
        </w:rPr>
        <w:t xml:space="preserve">投标人资格声明函</w:t>
      </w:r>
      <w:r>
        <w:rPr>
          <w:highlight w:val="none"/>
        </w:rPr>
      </w:r>
      <w:r/>
    </w:p>
    <w:p>
      <w:pPr>
        <w:pStyle w:val="941"/>
        <w:ind w:firstLine="480"/>
        <w:spacing w:line="460" w:lineRule="exact"/>
        <w:rPr>
          <w:highlight w:val="none"/>
        </w:rPr>
      </w:pPr>
      <w:r>
        <w:rPr>
          <w:highlight w:val="none"/>
        </w:rPr>
      </w:r>
      <w:r>
        <w:rPr>
          <w:highlight w:val="none"/>
        </w:rPr>
      </w:r>
      <w:r/>
    </w:p>
    <w:p>
      <w:pPr>
        <w:pStyle w:val="941"/>
        <w:ind w:firstLine="480"/>
        <w:spacing w:line="460" w:lineRule="exact"/>
        <w:rPr>
          <w:highlight w:val="none"/>
        </w:rPr>
      </w:pPr>
      <w:r>
        <w:rPr>
          <w:rFonts w:hint="eastAsia"/>
          <w:highlight w:val="none"/>
        </w:rPr>
        <w:t xml:space="preserve">致：常州市政府采购中心</w:t>
      </w:r>
      <w:r>
        <w:rPr>
          <w:highlight w:val="none"/>
        </w:rPr>
      </w:r>
      <w:r/>
    </w:p>
    <w:p>
      <w:pPr>
        <w:pStyle w:val="941"/>
        <w:ind w:firstLine="840"/>
        <w:spacing w:line="460" w:lineRule="exact"/>
        <w:rPr>
          <w:highlight w:val="none"/>
          <w:u w:val="single"/>
        </w:rPr>
      </w:pPr>
      <w:r>
        <w:rPr>
          <w:rFonts w:hint="eastAsia"/>
          <w:highlight w:val="none"/>
          <w:u w:val="single"/>
        </w:rPr>
        <w:t xml:space="preserve">（采购人名称）</w:t>
      </w:r>
      <w:r>
        <w:rPr>
          <w:highlight w:val="none"/>
        </w:rPr>
      </w:r>
      <w:r/>
    </w:p>
    <w:p>
      <w:pPr>
        <w:pStyle w:val="941"/>
        <w:ind w:firstLine="480"/>
        <w:spacing w:line="460" w:lineRule="exact"/>
        <w:rPr>
          <w:highlight w:val="none"/>
        </w:rPr>
      </w:pPr>
      <w:r>
        <w:rPr>
          <w:highlight w:val="none"/>
        </w:rPr>
      </w:r>
      <w:r>
        <w:rPr>
          <w:highlight w:val="none"/>
        </w:rPr>
      </w:r>
      <w:r/>
    </w:p>
    <w:p>
      <w:pPr>
        <w:pStyle w:val="941"/>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941"/>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i/>
          <w:highlight w:val="none"/>
          <w:u w:val="singl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941"/>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941"/>
        <w:ind w:firstLine="480"/>
        <w:spacing w:line="460" w:lineRule="exact"/>
        <w:rPr>
          <w:highlight w:val="none"/>
        </w:rPr>
      </w:pPr>
      <w:r>
        <w:rPr>
          <w:rFonts w:hint="eastAsia"/>
          <w:highlight w:val="none"/>
        </w:rPr>
        <w:t xml:space="preserve">三、我单位依法进行纳税和社会保险申报并实际履行了义务。</w:t>
      </w:r>
      <w:r>
        <w:rPr>
          <w:highlight w:val="none"/>
        </w:rPr>
      </w:r>
      <w:r/>
    </w:p>
    <w:p>
      <w:pPr>
        <w:pStyle w:val="941"/>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941"/>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941"/>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941"/>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941"/>
        <w:ind w:firstLine="480"/>
        <w:spacing w:line="460" w:lineRule="exact"/>
        <w:rPr>
          <w:highlight w:val="none"/>
        </w:rPr>
      </w:pPr>
      <w:r>
        <w:rPr>
          <w:rFonts w:hint="eastAsia"/>
          <w:highlight w:val="none"/>
        </w:rPr>
        <w:t xml:space="preserve">六、我单位具备法律、行政法规规定的其他条件。</w:t>
      </w:r>
      <w:r>
        <w:rPr>
          <w:highlight w:val="none"/>
        </w:rPr>
      </w:r>
      <w:r/>
    </w:p>
    <w:p>
      <w:pPr>
        <w:pStyle w:val="941"/>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941"/>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941"/>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941"/>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941"/>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941"/>
        <w:ind w:firstLine="480"/>
        <w:spacing w:line="460" w:lineRule="exact"/>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941"/>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941"/>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941"/>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941"/>
        <w:ind w:firstLine="480"/>
        <w:spacing w:line="460" w:lineRule="exact"/>
        <w:rPr>
          <w:highlight w:val="none"/>
        </w:rPr>
      </w:pPr>
      <w:r>
        <w:rPr>
          <w:highlight w:val="none"/>
        </w:rPr>
      </w:r>
      <w:r>
        <w:rPr>
          <w:highlight w:val="none"/>
        </w:rPr>
      </w:r>
      <w:r/>
    </w:p>
    <w:p>
      <w:pPr>
        <w:pStyle w:val="941"/>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941"/>
        <w:ind w:firstLine="480"/>
        <w:spacing w:line="460" w:lineRule="exact"/>
        <w:rPr>
          <w:highlight w:val="none"/>
        </w:rPr>
      </w:pPr>
      <w:r>
        <w:rPr>
          <w:highlight w:val="none"/>
        </w:rPr>
      </w:r>
      <w:r>
        <w:rPr>
          <w:highlight w:val="none"/>
        </w:rPr>
      </w:r>
      <w:r/>
    </w:p>
    <w:p>
      <w:pPr>
        <w:pStyle w:val="941"/>
        <w:ind w:firstLine="480"/>
        <w:spacing w:line="460" w:lineRule="exact"/>
        <w:rPr>
          <w:highlight w:val="none"/>
        </w:rPr>
      </w:pPr>
      <w:r>
        <w:rPr>
          <w:highlight w:val="none"/>
        </w:rPr>
      </w:r>
      <w:r>
        <w:rPr>
          <w:highlight w:val="none"/>
        </w:rPr>
      </w:r>
      <w:r/>
    </w:p>
    <w:p>
      <w:pPr>
        <w:pStyle w:val="941"/>
        <w:ind w:firstLine="480"/>
        <w:spacing w:line="460" w:lineRule="exact"/>
        <w:rPr>
          <w:highlight w:val="none"/>
        </w:rPr>
      </w:pPr>
      <w:r>
        <w:rPr>
          <w:rFonts w:hint="eastAsia"/>
          <w:highlight w:val="none"/>
        </w:rPr>
        <w:t xml:space="preserve">                                            投标人：（加盖公章）</w:t>
      </w:r>
      <w:r>
        <w:rPr>
          <w:highlight w:val="none"/>
        </w:rPr>
      </w:r>
      <w:r/>
    </w:p>
    <w:p>
      <w:pPr>
        <w:pStyle w:val="941"/>
        <w:ind w:firstLine="480"/>
        <w:spacing w:line="460" w:lineRule="exact"/>
        <w:rPr>
          <w:highlight w:val="none"/>
        </w:rPr>
      </w:pPr>
      <w:r>
        <w:rPr>
          <w:rFonts w:hint="eastAsia"/>
          <w:highlight w:val="none"/>
        </w:rPr>
        <w:t xml:space="preserve">                                           法定代表人（或单位负责人）签字或盖章：</w:t>
      </w:r>
      <w:r>
        <w:rPr>
          <w:highlight w:val="none"/>
        </w:rPr>
      </w:r>
      <w:r/>
    </w:p>
    <w:p>
      <w:pPr>
        <w:pStyle w:val="941"/>
        <w:ind w:firstLine="4305"/>
        <w:spacing w:line="460" w:lineRule="exact"/>
        <w:rPr>
          <w:rFonts w:hint="eastAsia"/>
          <w:highlight w:val="none"/>
        </w:rPr>
      </w:pPr>
      <w:r>
        <w:rPr>
          <w:rFonts w:hint="eastAsia"/>
          <w:highlight w:val="none"/>
        </w:rPr>
        <w:t xml:space="preserve">日期：    年    月    日</w:t>
      </w:r>
      <w:r>
        <w:rPr>
          <w:highlight w:val="none"/>
        </w:rPr>
      </w:r>
      <w:r/>
    </w:p>
    <w:p>
      <w:pPr>
        <w:pStyle w:val="922"/>
        <w:spacing w:line="360" w:lineRule="auto"/>
        <w:rPr>
          <w:rFonts w:hint="eastAsia"/>
          <w:sz w:val="24"/>
          <w:highlight w:val="none"/>
        </w:rPr>
      </w:pPr>
      <w:r>
        <w:rPr>
          <w:rFonts w:hint="eastAsia"/>
          <w:sz w:val="24"/>
          <w:highlight w:val="none"/>
        </w:rPr>
      </w:r>
      <w:r>
        <w:rPr>
          <w:highlight w:val="none"/>
        </w:rPr>
      </w:r>
      <w:r/>
    </w:p>
    <w:p>
      <w:pPr>
        <w:pStyle w:val="922"/>
        <w:spacing w:line="360" w:lineRule="auto"/>
        <w:rPr>
          <w:rFonts w:hint="eastAsia"/>
          <w:sz w:val="24"/>
          <w:highlight w:val="none"/>
        </w:rPr>
      </w:pPr>
      <w:r>
        <w:rPr>
          <w:rFonts w:hint="eastAsia"/>
          <w:sz w:val="24"/>
          <w:highlight w:val="none"/>
        </w:rPr>
      </w:r>
      <w:r>
        <w:rPr>
          <w:highlight w:val="none"/>
        </w:rPr>
      </w:r>
      <w:r/>
    </w:p>
    <w:p>
      <w:pPr>
        <w:pStyle w:val="922"/>
        <w:spacing w:line="360" w:lineRule="auto"/>
        <w:rPr>
          <w:rFonts w:hint="eastAsia"/>
          <w:sz w:val="24"/>
          <w:highlight w:val="none"/>
        </w:rPr>
      </w:pPr>
      <w:r>
        <w:rPr>
          <w:rFonts w:hint="eastAsia"/>
          <w:sz w:val="24"/>
          <w:highlight w:val="none"/>
        </w:rPr>
      </w:r>
      <w:r>
        <w:rPr>
          <w:highlight w:val="none"/>
        </w:rPr>
      </w:r>
      <w:r/>
    </w:p>
    <w:p>
      <w:pPr>
        <w:pStyle w:val="922"/>
        <w:spacing w:line="360" w:lineRule="auto"/>
        <w:rPr>
          <w:sz w:val="24"/>
          <w:highlight w:val="none"/>
        </w:rPr>
      </w:pPr>
      <w:r>
        <w:rPr>
          <w:sz w:val="24"/>
          <w:highlight w:val="none"/>
        </w:rPr>
        <w:t xml:space="preserve">说明：</w:t>
      </w:r>
      <w:r>
        <w:rPr>
          <w:rFonts w:hint="eastAsia"/>
          <w:sz w:val="24"/>
          <w:highlight w:val="none"/>
        </w:rPr>
        <w:t xml:space="preserve">投标人承诺不实的，依据《政府采购法》第七十七条“提供虚假材料谋取中标、成交的”有关规定予以处理</w:t>
      </w:r>
      <w:r>
        <w:rPr>
          <w:sz w:val="24"/>
          <w:highlight w:val="none"/>
        </w:rPr>
        <w:t xml:space="preserve">。</w:t>
      </w:r>
      <w:r>
        <w:rPr>
          <w:highlight w:val="none"/>
        </w:rPr>
      </w:r>
      <w:r/>
    </w:p>
    <w:p>
      <w:pPr>
        <w:pStyle w:val="922"/>
        <w:spacing w:line="360" w:lineRule="auto"/>
        <w:tabs>
          <w:tab w:val="left" w:pos="5580" w:leader="none"/>
        </w:tabs>
        <w:rPr>
          <w:sz w:val="24"/>
          <w:highlight w:val="none"/>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sz w:val="24"/>
          <w:highlight w:val="none"/>
        </w:rPr>
      </w:r>
      <w:r>
        <w:rPr>
          <w:highlight w:val="none"/>
        </w:rPr>
      </w:r>
      <w:r/>
    </w:p>
    <w:p>
      <w:pPr>
        <w:pStyle w:val="922"/>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二、特定资格要求的证明文件</w:t>
      </w:r>
      <w:r>
        <w:rPr>
          <w:highlight w:val="none"/>
        </w:rPr>
      </w:r>
      <w:r/>
    </w:p>
    <w:p>
      <w:pPr>
        <w:pStyle w:val="922"/>
        <w:spacing w:line="460" w:lineRule="exact"/>
        <w:rPr>
          <w:rFonts w:hint="eastAsia" w:ascii="宋体" w:hAnsi="宋体"/>
          <w:bCs/>
          <w:sz w:val="24"/>
          <w:highlight w:val="none"/>
        </w:rPr>
      </w:pPr>
      <w:r>
        <w:rPr>
          <w:rFonts w:hint="eastAsia" w:ascii="宋体" w:hAnsi="宋体"/>
          <w:sz w:val="24"/>
          <w:highlight w:val="none"/>
        </w:rPr>
        <w:t xml:space="preserve">    如果本项目申请人的特定资格要求中要求提供的，必须提供。</w:t>
      </w:r>
      <w:r>
        <w:rPr>
          <w:highlight w:val="none"/>
        </w:rPr>
      </w:r>
      <w:r/>
    </w:p>
    <w:p>
      <w:pPr>
        <w:pStyle w:val="922"/>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pStyle w:val="922"/>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rPr>
          <w:highlight w:val="none"/>
        </w:rPr>
      </w:r>
      <w:r/>
    </w:p>
    <w:p>
      <w:pPr>
        <w:pStyle w:val="922"/>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rPr>
          <w:highlight w:val="none"/>
        </w:rPr>
      </w:r>
      <w:r/>
    </w:p>
    <w:p>
      <w:pPr>
        <w:pStyle w:val="922"/>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三、法人授权书</w:t>
      </w:r>
      <w:r>
        <w:rPr>
          <w:highlight w:val="none"/>
        </w:rPr>
      </w:r>
      <w:r/>
    </w:p>
    <w:p>
      <w:pPr>
        <w:pStyle w:val="950"/>
        <w:ind w:firstLine="480"/>
        <w:tabs>
          <w:tab w:val="left" w:pos="360" w:leader="none"/>
        </w:tabs>
        <w:rPr>
          <w:rFonts w:hint="eastAsia"/>
          <w:sz w:val="24"/>
          <w:szCs w:val="24"/>
          <w:highlight w:val="none"/>
        </w:rPr>
      </w:pPr>
      <w:r>
        <w:rPr>
          <w:rFonts w:hint="eastAsia"/>
          <w:sz w:val="24"/>
          <w:szCs w:val="24"/>
          <w:highlight w:val="none"/>
        </w:rPr>
        <w:t xml:space="preserve">本授权书声明：____________（投标人名称）授权________________（被授权人的姓名）为我方就JSZC-</w:t>
      </w:r>
      <w:r>
        <w:rPr>
          <w:rFonts w:hint="eastAsia"/>
          <w:sz w:val="24"/>
          <w:szCs w:val="24"/>
          <w:highlight w:val="none"/>
          <w:u w:val="single"/>
        </w:rPr>
        <w:t xml:space="preserve">        </w:t>
      </w:r>
      <w:r>
        <w:rPr>
          <w:rFonts w:hint="eastAsia"/>
          <w:sz w:val="24"/>
          <w:szCs w:val="24"/>
          <w:highlight w:val="none"/>
        </w:rPr>
        <w:t xml:space="preserve">号项目采购活动的合法代理人，以本单位名义全权处理一切与该项目采购有关的事务。</w:t>
      </w:r>
      <w:r>
        <w:rPr>
          <w:highlight w:val="none"/>
        </w:rPr>
      </w:r>
      <w:r/>
    </w:p>
    <w:p>
      <w:pPr>
        <w:pStyle w:val="950"/>
        <w:ind w:firstLine="480"/>
        <w:tabs>
          <w:tab w:val="left" w:pos="360" w:leader="none"/>
        </w:tabs>
        <w:rPr>
          <w:rFonts w:hint="eastAsia"/>
          <w:sz w:val="24"/>
          <w:szCs w:val="24"/>
          <w:highlight w:val="none"/>
        </w:rPr>
      </w:pPr>
      <w:r>
        <w:rPr>
          <w:rFonts w:hint="eastAsia"/>
          <w:sz w:val="24"/>
          <w:szCs w:val="24"/>
          <w:highlight w:val="none"/>
        </w:rPr>
        <w:t xml:space="preserve">本授权书于______年____月____日起生效，特此声明。</w:t>
      </w:r>
      <w:r>
        <w:rPr>
          <w:highlight w:val="none"/>
        </w:rPr>
      </w:r>
      <w:r/>
    </w:p>
    <w:p>
      <w:pPr>
        <w:pStyle w:val="950"/>
        <w:ind w:firstLine="0"/>
        <w:tabs>
          <w:tab w:val="left" w:pos="360" w:leader="none"/>
        </w:tabs>
        <w:rPr>
          <w:rFonts w:hint="eastAsia"/>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rPr>
          <w:highlight w:val="none"/>
        </w:rPr>
      </w:r>
      <w:r/>
    </w:p>
    <w:p>
      <w:pPr>
        <w:pStyle w:val="950"/>
        <w:ind w:firstLine="0"/>
        <w:tabs>
          <w:tab w:val="left" w:pos="360" w:leader="none"/>
        </w:tabs>
        <w:rPr>
          <w:rFonts w:hint="eastAsia"/>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rPr>
          <w:highlight w:val="none"/>
        </w:rPr>
      </w:r>
      <w:r/>
    </w:p>
    <w:p>
      <w:pPr>
        <w:pStyle w:val="950"/>
        <w:ind w:firstLine="1200"/>
        <w:tabs>
          <w:tab w:val="left" w:pos="360" w:leader="none"/>
        </w:tabs>
        <w:rPr>
          <w:rFonts w:hint="eastAsia"/>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rPr>
          <w:highlight w:val="none"/>
        </w:rPr>
      </w:r>
      <w:r/>
    </w:p>
    <w:p>
      <w:pPr>
        <w:pStyle w:val="950"/>
        <w:ind w:firstLine="480"/>
        <w:tabs>
          <w:tab w:val="left" w:pos="360" w:leader="none"/>
        </w:tabs>
        <w:rPr>
          <w:rFonts w:hint="eastAsia"/>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rPr>
          <w:highlight w:val="none"/>
        </w:rPr>
      </w:r>
      <w:r/>
    </w:p>
    <w:p>
      <w:pPr>
        <w:pStyle w:val="950"/>
        <w:ind w:firstLine="480"/>
        <w:tabs>
          <w:tab w:val="left" w:pos="360" w:leader="none"/>
        </w:tabs>
        <w:rPr>
          <w:rFonts w:hint="eastAsia"/>
          <w:sz w:val="24"/>
          <w:szCs w:val="24"/>
          <w:highlight w:val="none"/>
        </w:rPr>
      </w:pPr>
      <w:r>
        <w:rPr>
          <w:rFonts w:hint="eastAsia"/>
          <w:sz w:val="24"/>
          <w:szCs w:val="24"/>
          <w:highlight w:val="none"/>
        </w:rPr>
        <w:t xml:space="preserve">      日期：</w:t>
      </w:r>
      <w:bookmarkStart w:id="205" w:name="_Hlt26671380"/>
      <w:r>
        <w:rPr>
          <w:highlight w:val="none"/>
        </w:rPr>
      </w:r>
      <w:bookmarkEnd w:id="205"/>
      <w:r>
        <w:rPr>
          <w:highlight w:val="none"/>
        </w:rPr>
      </w:r>
      <w:bookmarkStart w:id="206" w:name="_Hlt26955070"/>
      <w:r>
        <w:rPr>
          <w:highlight w:val="none"/>
        </w:rPr>
      </w:r>
      <w:bookmarkEnd w:id="206"/>
      <w:r>
        <w:rPr>
          <w:highlight w:val="none"/>
        </w:rPr>
      </w:r>
      <w:bookmarkStart w:id="207" w:name="_格式3__银行出具的资信证明"/>
      <w:r>
        <w:rPr>
          <w:highlight w:val="none"/>
        </w:rPr>
      </w:r>
      <w:bookmarkEnd w:id="207"/>
      <w:r>
        <w:rPr>
          <w:rFonts w:hint="eastAsia"/>
          <w:sz w:val="24"/>
          <w:szCs w:val="24"/>
          <w:highlight w:val="none"/>
          <w:u w:val="single"/>
        </w:rPr>
        <w:t xml:space="preserve">                                         </w:t>
      </w:r>
      <w:r>
        <w:rPr>
          <w:highlight w:val="none"/>
        </w:rPr>
      </w:r>
      <w:r/>
    </w:p>
    <w:p>
      <w:pPr>
        <w:pStyle w:val="941"/>
        <w:rPr>
          <w:rFonts w:hint="eastAsia"/>
          <w:i/>
          <w:sz w:val="24"/>
          <w:szCs w:val="24"/>
          <w:highlight w:val="none"/>
          <w:u w:val="single"/>
        </w:rPr>
      </w:pPr>
      <w:r>
        <w:rPr>
          <w:rFonts w:hint="eastAsia"/>
          <w:i/>
          <w:sz w:val="24"/>
          <w:szCs w:val="24"/>
          <w:highlight w:val="none"/>
          <w:u w:val="single"/>
        </w:rPr>
      </w:r>
      <w:r>
        <w:rPr>
          <w:highlight w:val="none"/>
        </w:rPr>
      </w:r>
      <w:r/>
    </w:p>
    <w:p>
      <w:pPr>
        <w:pStyle w:val="941"/>
        <w:ind w:firstLine="0"/>
        <w:rPr>
          <w:rFonts w:hint="eastAsia"/>
          <w:highlight w:val="none"/>
        </w:rPr>
      </w:pPr>
      <w:r>
        <w:rPr>
          <w:rFonts w:hint="eastAsia"/>
          <w:highlight w:val="none"/>
        </w:rPr>
      </w:r>
      <w:r>
        <w:rPr>
          <w:highlight w:val="none"/>
        </w:rPr>
      </w:r>
      <w:r/>
    </w:p>
    <w:p>
      <w:pPr>
        <w:pStyle w:val="922"/>
        <w:spacing w:line="460" w:lineRule="exact"/>
        <w:rPr>
          <w:rFonts w:hint="eastAsia" w:ascii="楷体" w:hAnsi="楷体" w:eastAsia="楷体"/>
          <w:bCs/>
          <w:sz w:val="24"/>
          <w:szCs w:val="24"/>
          <w:highlight w:val="none"/>
        </w:rPr>
      </w:pPr>
      <w:r>
        <w:rPr>
          <w:rFonts w:hint="eastAsia" w:ascii="楷体" w:hAnsi="楷体" w:eastAsia="楷体"/>
          <w:bCs/>
          <w:sz w:val="24"/>
          <w:szCs w:val="24"/>
          <w:highlight w:val="none"/>
        </w:rPr>
      </w:r>
      <w:r>
        <w:rPr>
          <w:highlight w:val="none"/>
        </w:rPr>
      </w:r>
      <w:r/>
    </w:p>
    <w:p>
      <w:pPr>
        <w:pStyle w:val="922"/>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pStyle w:val="925"/>
        <w:rPr>
          <w:rFonts w:ascii="黑体" w:hAnsi="黑体" w:eastAsia="黑体"/>
          <w:bCs w:val="0"/>
          <w:i/>
          <w:highlight w:val="none"/>
          <w:u w:val="single"/>
        </w:rPr>
      </w:pPr>
      <w:r>
        <w:rPr>
          <w:rFonts w:ascii="宋体" w:hAnsi="宋体"/>
          <w:bCs w:val="0"/>
          <w:sz w:val="24"/>
          <w:highlight w:val="none"/>
        </w:rPr>
        <w:br w:type="page" w:clear="all"/>
      </w:r>
      <w:r>
        <w:rPr>
          <w:rFonts w:hint="eastAsia" w:ascii="黑体" w:hAnsi="黑体" w:eastAsia="黑体"/>
          <w:bCs w:val="0"/>
          <w:i/>
          <w:highlight w:val="none"/>
          <w:u w:val="single"/>
        </w:rPr>
        <w:t xml:space="preserve">四、投标函</w:t>
      </w:r>
      <w:r>
        <w:rPr>
          <w:highlight w:val="none"/>
        </w:rPr>
      </w:r>
      <w:r/>
    </w:p>
    <w:p>
      <w:pPr>
        <w:pStyle w:val="948"/>
        <w:ind w:firstLine="0"/>
        <w:spacing w:before="0" w:after="0" w:line="420" w:lineRule="exact"/>
        <w:rPr>
          <w:rFonts w:ascii="宋体" w:hAnsi="宋体"/>
          <w:szCs w:val="21"/>
          <w:highlight w:val="none"/>
        </w:rPr>
      </w:pPr>
      <w:r>
        <w:rPr>
          <w:rFonts w:hint="eastAsia" w:ascii="宋体" w:hAnsi="宋体"/>
          <w:szCs w:val="21"/>
          <w:highlight w:val="none"/>
        </w:rPr>
        <w:t xml:space="preserve">致：常州市政府采购中心</w:t>
      </w:r>
      <w:r>
        <w:rPr>
          <w:highlight w:val="none"/>
        </w:rPr>
      </w:r>
      <w:r/>
    </w:p>
    <w:p>
      <w:pPr>
        <w:pStyle w:val="948"/>
        <w:spacing w:before="0" w:after="0" w:line="420" w:lineRule="exact"/>
        <w:rPr>
          <w:rFonts w:hint="eastAsia" w:ascii="宋体" w:hAnsi="宋体"/>
          <w:szCs w:val="21"/>
          <w:highlight w:val="none"/>
        </w:rPr>
      </w:pPr>
      <w:r>
        <w:rPr>
          <w:rFonts w:hint="eastAsia" w:ascii="宋体" w:hAnsi="宋体"/>
          <w:szCs w:val="21"/>
          <w:highlight w:val="none"/>
        </w:rPr>
        <w:t xml:space="preserve">根据贵方的JSZC</w:t>
      </w:r>
      <w:r>
        <w:rPr>
          <w:rFonts w:ascii="宋体" w:hAnsi="宋体"/>
          <w:szCs w:val="21"/>
          <w:highlight w:val="none"/>
        </w:rPr>
        <w:t xml:space="preserve">-***</w:t>
      </w:r>
      <w:r>
        <w:rPr>
          <w:rFonts w:hint="eastAsia" w:ascii="宋体" w:hAnsi="宋体"/>
          <w:szCs w:val="21"/>
          <w:highlight w:val="none"/>
        </w:rPr>
        <w:t xml:space="preserve">号招标文件，正式授权下述被授权人______(姓名)代表我方______________（投标人的名称），全权处理本次项目投标的有关事宜。</w:t>
      </w:r>
      <w:r>
        <w:rPr>
          <w:highlight w:val="none"/>
        </w:rPr>
      </w:r>
      <w:r/>
    </w:p>
    <w:p>
      <w:pPr>
        <w:pStyle w:val="948"/>
        <w:spacing w:before="0" w:after="0" w:line="420" w:lineRule="exact"/>
        <w:rPr>
          <w:rFonts w:hint="eastAsia" w:ascii="宋体" w:hAnsi="宋体"/>
          <w:szCs w:val="21"/>
          <w:highlight w:val="none"/>
        </w:rPr>
      </w:pPr>
      <w:r>
        <w:rPr>
          <w:rFonts w:hint="eastAsia" w:ascii="宋体" w:hAnsi="宋体"/>
          <w:szCs w:val="21"/>
          <w:highlight w:val="none"/>
        </w:rPr>
        <w:t xml:space="preserve">据此函，__________被授权人兹宣布同意如下：</w:t>
      </w:r>
      <w:r>
        <w:rPr>
          <w:highlight w:val="none"/>
        </w:rPr>
      </w:r>
      <w:r/>
    </w:p>
    <w:p>
      <w:pPr>
        <w:pStyle w:val="948"/>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1.按招标文件规定的各项要求，向买方提供所需服务（包含与服务相关的货物）。</w:t>
      </w:r>
      <w:r>
        <w:rPr>
          <w:highlight w:val="none"/>
        </w:rPr>
      </w:r>
      <w:r/>
    </w:p>
    <w:p>
      <w:pPr>
        <w:pStyle w:val="948"/>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highlight w:val="none"/>
        </w:rPr>
      </w:r>
      <w:r/>
    </w:p>
    <w:p>
      <w:pPr>
        <w:pStyle w:val="948"/>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highlight w:val="none"/>
        </w:rPr>
      </w:r>
      <w:r/>
    </w:p>
    <w:p>
      <w:pPr>
        <w:pStyle w:val="948"/>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highlight w:val="none"/>
        </w:rPr>
      </w:r>
      <w:r/>
    </w:p>
    <w:p>
      <w:pPr>
        <w:pStyle w:val="948"/>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highlight w:val="none"/>
        </w:rPr>
      </w:r>
      <w:r/>
    </w:p>
    <w:p>
      <w:pPr>
        <w:pStyle w:val="948"/>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rPr>
          <w:highlight w:val="none"/>
        </w:rPr>
      </w:r>
      <w:r/>
    </w:p>
    <w:p>
      <w:pPr>
        <w:pStyle w:val="948"/>
        <w:spacing w:before="0" w:after="0" w:line="420" w:lineRule="exact"/>
        <w:rPr>
          <w:rFonts w:hint="eastAsia"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.与本投标有关的正式通讯地址为：</w:t>
      </w:r>
      <w:r>
        <w:rPr>
          <w:highlight w:val="none"/>
        </w:rPr>
      </w:r>
      <w:r/>
    </w:p>
    <w:p>
      <w:pPr>
        <w:pStyle w:val="948"/>
        <w:ind w:left="42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highlight w:val="none"/>
        </w:rPr>
      </w:r>
      <w:r/>
    </w:p>
    <w:p>
      <w:pPr>
        <w:pStyle w:val="948"/>
        <w:ind w:left="420"/>
        <w:spacing w:before="0" w:after="0" w:line="420" w:lineRule="exact"/>
        <w:rPr>
          <w:rFonts w:hint="eastAsia" w:ascii="宋体" w:hAnsi="宋体"/>
          <w:szCs w:val="21"/>
          <w:highlight w:val="none"/>
        </w:rPr>
      </w:pPr>
      <w:r>
        <w:rPr>
          <w:rFonts w:hint="eastAsia" w:ascii="宋体" w:hAnsi="宋体"/>
          <w:szCs w:val="21"/>
          <w:highlight w:val="none"/>
        </w:rPr>
        <w:t xml:space="preserve">邮          编：</w:t>
      </w:r>
      <w:r>
        <w:rPr>
          <w:highlight w:val="none"/>
        </w:rPr>
      </w:r>
      <w:r/>
    </w:p>
    <w:p>
      <w:pPr>
        <w:pStyle w:val="948"/>
        <w:ind w:left="420"/>
        <w:spacing w:before="0" w:after="0" w:line="420" w:lineRule="exact"/>
        <w:rPr>
          <w:rFonts w:hint="eastAsia" w:ascii="宋体" w:hAnsi="宋体"/>
          <w:szCs w:val="21"/>
          <w:highlight w:val="none"/>
        </w:rPr>
      </w:pPr>
      <w:r>
        <w:rPr>
          <w:rFonts w:hint="eastAsia" w:ascii="宋体" w:hAnsi="宋体"/>
          <w:szCs w:val="21"/>
          <w:highlight w:val="none"/>
        </w:rPr>
        <w:t xml:space="preserve">电          话：</w:t>
      </w:r>
      <w:r>
        <w:rPr>
          <w:highlight w:val="none"/>
        </w:rPr>
      </w:r>
      <w:r/>
    </w:p>
    <w:p>
      <w:pPr>
        <w:pStyle w:val="948"/>
        <w:ind w:left="420"/>
        <w:spacing w:before="0" w:after="0" w:line="420" w:lineRule="exact"/>
        <w:rPr>
          <w:rFonts w:hint="eastAsia" w:ascii="宋体" w:hAnsi="宋体"/>
          <w:szCs w:val="21"/>
          <w:highlight w:val="none"/>
        </w:rPr>
      </w:pPr>
      <w:r>
        <w:rPr>
          <w:rFonts w:hint="eastAsia" w:ascii="宋体" w:hAnsi="宋体"/>
          <w:szCs w:val="21"/>
          <w:highlight w:val="none"/>
        </w:rPr>
        <w:t xml:space="preserve">传          真：</w:t>
      </w:r>
      <w:r>
        <w:rPr>
          <w:highlight w:val="none"/>
        </w:rPr>
      </w:r>
      <w:r/>
    </w:p>
    <w:p>
      <w:pPr>
        <w:pStyle w:val="948"/>
        <w:ind w:left="420"/>
        <w:spacing w:before="0" w:after="0" w:line="420" w:lineRule="exact"/>
        <w:rPr>
          <w:rFonts w:hint="eastAsia" w:ascii="宋体" w:hAnsi="宋体"/>
          <w:szCs w:val="21"/>
          <w:highlight w:val="none"/>
        </w:rPr>
      </w:pPr>
      <w:r>
        <w:rPr>
          <w:rFonts w:hint="eastAsia" w:ascii="宋体" w:hAnsi="宋体"/>
          <w:szCs w:val="21"/>
          <w:highlight w:val="none"/>
        </w:rPr>
        <w:t xml:space="preserve">投标人开户行：</w:t>
      </w:r>
      <w:r>
        <w:rPr>
          <w:highlight w:val="none"/>
        </w:rPr>
      </w:r>
      <w:r/>
    </w:p>
    <w:p>
      <w:pPr>
        <w:pStyle w:val="948"/>
        <w:ind w:left="420"/>
        <w:spacing w:before="0" w:after="0" w:line="420" w:lineRule="exact"/>
        <w:rPr>
          <w:rFonts w:hint="eastAsia" w:ascii="宋体" w:hAnsi="宋体"/>
          <w:szCs w:val="21"/>
          <w:highlight w:val="none"/>
        </w:rPr>
      </w:pPr>
      <w:r>
        <w:rPr>
          <w:rFonts w:hint="eastAsia" w:ascii="宋体" w:hAnsi="宋体"/>
          <w:szCs w:val="21"/>
          <w:highlight w:val="none"/>
        </w:rPr>
        <w:t xml:space="preserve">账          号： </w:t>
      </w:r>
      <w:r>
        <w:rPr>
          <w:highlight w:val="none"/>
        </w:rPr>
      </w:r>
      <w:r/>
    </w:p>
    <w:p>
      <w:pPr>
        <w:pStyle w:val="948"/>
        <w:ind w:left="420"/>
        <w:spacing w:before="0" w:after="0" w:line="420" w:lineRule="exact"/>
        <w:rPr>
          <w:rFonts w:hint="eastAsia" w:ascii="宋体" w:hAnsi="宋体"/>
          <w:szCs w:val="21"/>
          <w:highlight w:val="none"/>
        </w:rPr>
      </w:pPr>
      <w:r>
        <w:rPr>
          <w:rFonts w:hint="eastAsia" w:ascii="宋体" w:hAnsi="宋体"/>
          <w:szCs w:val="21"/>
          <w:highlight w:val="none"/>
        </w:rPr>
        <w:t xml:space="preserve">日           期：________年____月____日</w:t>
      </w:r>
      <w:r>
        <w:rPr>
          <w:highlight w:val="none"/>
        </w:rPr>
      </w:r>
      <w:r/>
    </w:p>
    <w:p>
      <w:pPr>
        <w:pStyle w:val="922"/>
        <w:ind w:firstLine="240"/>
        <w:jc w:val="center"/>
        <w:spacing w:line="560" w:lineRule="exact"/>
        <w:rPr>
          <w:rFonts w:hint="eastAsia" w:ascii="宋体" w:hAnsi="宋体"/>
          <w:bCs/>
          <w:sz w:val="24"/>
          <w:highlight w:val="none"/>
        </w:rPr>
      </w:pPr>
      <w:r>
        <w:rPr>
          <w:rFonts w:hint="eastAsia" w:ascii="宋体" w:hAnsi="宋体"/>
          <w:bCs/>
          <w:sz w:val="24"/>
          <w:highlight w:val="none"/>
        </w:rPr>
      </w:r>
      <w:r>
        <w:rPr>
          <w:highlight w:val="none"/>
        </w:rPr>
      </w:r>
      <w:r/>
    </w:p>
    <w:p>
      <w:pPr>
        <w:pStyle w:val="922"/>
        <w:ind w:firstLine="240"/>
        <w:jc w:val="center"/>
        <w:spacing w:line="560" w:lineRule="exact"/>
        <w:rPr>
          <w:rFonts w:hint="eastAsia" w:ascii="宋体" w:hAnsi="宋体"/>
          <w:bCs/>
          <w:sz w:val="24"/>
          <w:highlight w:val="none"/>
        </w:rPr>
      </w:pPr>
      <w:r>
        <w:rPr>
          <w:rFonts w:hint="eastAsia" w:ascii="宋体" w:hAnsi="宋体"/>
          <w:bCs/>
          <w:sz w:val="24"/>
          <w:highlight w:val="none"/>
        </w:rPr>
      </w:r>
      <w:r>
        <w:rPr>
          <w:highlight w:val="none"/>
        </w:rPr>
      </w:r>
      <w:r/>
    </w:p>
    <w:p>
      <w:pPr>
        <w:pStyle w:val="922"/>
        <w:ind w:firstLine="240"/>
        <w:jc w:val="center"/>
        <w:spacing w:line="560" w:lineRule="exact"/>
        <w:rPr>
          <w:rFonts w:hint="eastAsia" w:ascii="宋体" w:hAnsi="宋体"/>
          <w:bCs/>
          <w:sz w:val="24"/>
          <w:highlight w:val="none"/>
        </w:rPr>
      </w:pPr>
      <w:r>
        <w:rPr>
          <w:rFonts w:hint="eastAsia" w:ascii="宋体" w:hAnsi="宋体"/>
          <w:bCs/>
          <w:sz w:val="24"/>
          <w:highlight w:val="none"/>
        </w:rPr>
      </w:r>
      <w:r>
        <w:rPr>
          <w:highlight w:val="none"/>
        </w:rPr>
      </w:r>
      <w:r/>
    </w:p>
    <w:p>
      <w:pPr>
        <w:pStyle w:val="922"/>
        <w:ind w:firstLine="240"/>
        <w:jc w:val="center"/>
        <w:spacing w:line="560" w:lineRule="exact"/>
        <w:rPr>
          <w:rFonts w:hint="eastAsia" w:ascii="宋体" w:hAnsi="宋体"/>
          <w:bCs/>
          <w:sz w:val="24"/>
          <w:highlight w:val="none"/>
        </w:rPr>
      </w:pPr>
      <w:r>
        <w:rPr>
          <w:rFonts w:hint="eastAsia" w:ascii="宋体" w:hAnsi="宋体"/>
          <w:bCs/>
          <w:sz w:val="24"/>
          <w:highlight w:val="none"/>
        </w:rPr>
      </w:r>
      <w:r>
        <w:rPr>
          <w:highlight w:val="none"/>
        </w:rPr>
      </w:r>
      <w:r/>
    </w:p>
    <w:p>
      <w:pPr>
        <w:pStyle w:val="922"/>
        <w:ind w:firstLine="240"/>
        <w:jc w:val="center"/>
        <w:spacing w:line="560" w:lineRule="exact"/>
        <w:rPr>
          <w:rFonts w:hint="eastAsia" w:ascii="宋体" w:hAnsi="宋体"/>
          <w:bCs/>
          <w:sz w:val="24"/>
          <w:highlight w:val="none"/>
        </w:rPr>
      </w:pPr>
      <w:r>
        <w:rPr>
          <w:rFonts w:hint="eastAsia" w:ascii="宋体" w:hAnsi="宋体"/>
          <w:bCs/>
          <w:sz w:val="24"/>
          <w:highlight w:val="none"/>
        </w:rPr>
      </w:r>
      <w:r>
        <w:rPr>
          <w:highlight w:val="none"/>
        </w:rPr>
      </w:r>
      <w:r/>
    </w:p>
    <w:p>
      <w:pPr>
        <w:pStyle w:val="922"/>
        <w:jc w:val="center"/>
        <w:spacing w:line="460" w:lineRule="exact"/>
        <w:rPr>
          <w:rFonts w:ascii="黑体" w:hAnsi="黑体" w:eastAsia="黑体"/>
          <w:b/>
          <w:sz w:val="32"/>
          <w:szCs w:val="32"/>
          <w:highlight w:val="none"/>
        </w:rPr>
      </w:pPr>
      <w:r>
        <w:rPr>
          <w:rFonts w:ascii="黑体" w:hAnsi="黑体" w:eastAsia="黑体"/>
          <w:b/>
          <w:sz w:val="32"/>
          <w:szCs w:val="32"/>
          <w:highlight w:val="none"/>
        </w:rPr>
      </w:r>
      <w:r>
        <w:rPr>
          <w:highlight w:val="none"/>
        </w:rPr>
      </w:r>
      <w:r/>
    </w:p>
    <w:p>
      <w:pPr>
        <w:pStyle w:val="922"/>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sz w:val="32"/>
          <w:szCs w:val="32"/>
          <w:highlight w:val="none"/>
        </w:rPr>
        <w:t xml:space="preserve">五、</w:t>
      </w:r>
      <w:r>
        <w:rPr>
          <w:rFonts w:hint="eastAsia" w:ascii="黑体" w:hAnsi="黑体" w:eastAsia="黑体"/>
          <w:b/>
          <w:color w:val="000000"/>
          <w:sz w:val="32"/>
          <w:szCs w:val="32"/>
          <w:highlight w:val="none"/>
        </w:rPr>
        <w:t xml:space="preserve">小微企业声明函（货物）（分包号：**）</w:t>
      </w:r>
      <w:r>
        <w:rPr>
          <w:highlight w:val="none"/>
        </w:rPr>
      </w:r>
      <w:r/>
    </w:p>
    <w:p>
      <w:pPr>
        <w:pStyle w:val="922"/>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highlight w:val="none"/>
          <w:u w:val="single"/>
        </w:rPr>
        <w:t xml:space="preserve">（采购单位名称）</w:t>
      </w:r>
      <w:r>
        <w:rPr>
          <w:rFonts w:hint="eastAsia" w:ascii="宋体" w:hAnsi="宋体"/>
          <w:color w:val="000000"/>
          <w:sz w:val="24"/>
          <w:szCs w:val="24"/>
          <w:highlight w:val="none"/>
        </w:rPr>
        <w:t xml:space="preserve">采购编号为</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（项目名称）（分包号：**）</w:t>
      </w:r>
      <w:r>
        <w:rPr>
          <w:rFonts w:hint="eastAsia" w:ascii="宋体" w:hAnsi="宋体"/>
          <w:color w:val="000000"/>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highlight w:val="none"/>
        </w:rPr>
      </w:r>
      <w:r/>
    </w:p>
    <w:p>
      <w:pPr>
        <w:pStyle w:val="922"/>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工业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rPr>
          <w:highlight w:val="none"/>
        </w:rPr>
      </w:r>
      <w:r/>
    </w:p>
    <w:p>
      <w:pPr>
        <w:pStyle w:val="922"/>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工业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rPr>
          <w:highlight w:val="none"/>
        </w:rPr>
      </w:r>
      <w:r/>
    </w:p>
    <w:p>
      <w:pPr>
        <w:pStyle w:val="922"/>
        <w:jc w:val="left"/>
        <w:spacing w:line="460" w:lineRule="exact"/>
        <w:rPr>
          <w:rFonts w:hint="eastAsia" w:ascii="宋体" w:hAnsi="宋体"/>
          <w:sz w:val="24"/>
          <w:szCs w:val="24"/>
          <w:highlight w:val="none"/>
        </w:rPr>
      </w:pPr>
      <w:r>
        <w:rPr>
          <w:rFonts w:hint="eastAsia" w:ascii="宋体" w:hAnsi="宋体"/>
          <w:sz w:val="24"/>
          <w:szCs w:val="24"/>
          <w:highlight w:val="none"/>
        </w:rPr>
        <w:t xml:space="preserve">……</w:t>
      </w:r>
      <w:r>
        <w:rPr>
          <w:highlight w:val="none"/>
        </w:rPr>
      </w:r>
      <w:r/>
    </w:p>
    <w:p>
      <w:pPr>
        <w:pStyle w:val="922"/>
        <w:ind w:firstLine="360"/>
        <w:spacing w:line="56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highlight w:val="none"/>
        </w:rPr>
      </w:r>
      <w:r/>
    </w:p>
    <w:p>
      <w:pPr>
        <w:pStyle w:val="922"/>
        <w:ind w:firstLine="360"/>
        <w:spacing w:line="56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highlight w:val="none"/>
        </w:rPr>
      </w:r>
      <w:r/>
    </w:p>
    <w:p>
      <w:pPr>
        <w:pStyle w:val="922"/>
        <w:ind w:right="720"/>
        <w:spacing w:line="56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pStyle w:val="922"/>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rPr>
          <w:highlight w:val="none"/>
        </w:rPr>
      </w:r>
      <w:r/>
    </w:p>
    <w:p>
      <w:pPr>
        <w:pStyle w:val="922"/>
        <w:ind w:right="480" w:firstLine="5400"/>
        <w:spacing w:line="560" w:lineRule="exact"/>
        <w:rPr>
          <w:rFonts w:hint="eastAsia" w:ascii="宋体" w:hAnsi="宋体"/>
          <w:sz w:val="24"/>
          <w:szCs w:val="24"/>
          <w:highlight w:val="none"/>
        </w:rPr>
      </w:pPr>
      <w:r>
        <w:rPr>
          <w:rFonts w:hint="eastAsia" w:ascii="宋体" w:hAnsi="宋体"/>
          <w:sz w:val="24"/>
          <w:szCs w:val="24"/>
          <w:highlight w:val="none"/>
        </w:rPr>
        <w:t xml:space="preserve">日  期：</w:t>
      </w:r>
      <w:r>
        <w:rPr>
          <w:highlight w:val="none"/>
        </w:rPr>
      </w:r>
      <w:r/>
    </w:p>
    <w:p>
      <w:pPr>
        <w:pStyle w:val="922"/>
        <w:ind w:firstLine="240"/>
        <w:spacing w:line="56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pStyle w:val="922"/>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w:t>
      </w:r>
      <w:r>
        <w:rPr>
          <w:highlight w:val="none"/>
        </w:rPr>
      </w:r>
      <w:r/>
    </w:p>
    <w:p>
      <w:pPr>
        <w:pStyle w:val="922"/>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备注2：供应商如不提供此声明函，价格将不做相应扣除。</w:t>
      </w:r>
      <w:r>
        <w:rPr>
          <w:rFonts w:hint="eastAsia" w:ascii="宋体" w:hAnsi="宋体"/>
          <w:sz w:val="24"/>
          <w:highlight w:val="none"/>
        </w:rPr>
        <w:t xml:space="preserve">中标人为小微企业的，此声明函将随中标结果同时公告，接受社会监督。</w:t>
      </w:r>
      <w:r>
        <w:rPr>
          <w:highlight w:val="none"/>
        </w:rPr>
      </w:r>
      <w:r/>
    </w:p>
    <w:p>
      <w:pPr>
        <w:pStyle w:val="922"/>
        <w:jc w:val="center"/>
        <w:spacing w:line="460" w:lineRule="exact"/>
        <w:rPr>
          <w:rFonts w:hint="eastAsia" w:ascii="黑体" w:hAnsi="黑体" w:eastAsia="黑体"/>
          <w:b/>
          <w:sz w:val="32"/>
          <w:szCs w:val="32"/>
          <w:highlight w:val="none"/>
        </w:rPr>
      </w:pPr>
      <w:r>
        <w:rPr>
          <w:rFonts w:ascii="黑体" w:hAnsi="黑体" w:eastAsia="黑体"/>
          <w:b/>
          <w:sz w:val="32"/>
          <w:szCs w:val="32"/>
          <w:highlight w:val="none"/>
        </w:rPr>
        <w:br w:type="page" w:clear="all"/>
      </w:r>
      <w:r>
        <w:rPr>
          <w:rFonts w:hint="eastAsia" w:ascii="黑体" w:hAnsi="黑体" w:eastAsia="黑体"/>
          <w:b/>
          <w:sz w:val="32"/>
          <w:szCs w:val="32"/>
          <w:highlight w:val="none"/>
        </w:rPr>
        <w:t xml:space="preserve">六、残疾人福利性单位声明函（分包号：**）</w:t>
      </w:r>
      <w:r>
        <w:rPr>
          <w:highlight w:val="none"/>
        </w:rPr>
      </w:r>
      <w:r/>
    </w:p>
    <w:p>
      <w:pPr>
        <w:pStyle w:val="922"/>
        <w:ind w:firstLine="480"/>
        <w:spacing w:line="588"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项目（分包号：**）采购活动提供本单位制造的货物，或者提供其他残疾人福利性单位制造的货物（不包括使用非残疾人福利性单位注册商标的货物）。</w:t>
      </w:r>
      <w:r>
        <w:rPr>
          <w:highlight w:val="none"/>
        </w:rPr>
      </w:r>
      <w:r/>
    </w:p>
    <w:p>
      <w:pPr>
        <w:pStyle w:val="922"/>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highlight w:val="none"/>
        </w:rPr>
      </w:r>
      <w:r/>
    </w:p>
    <w:p>
      <w:pPr>
        <w:pStyle w:val="922"/>
        <w:ind w:firstLine="480"/>
        <w:spacing w:line="588" w:lineRule="exact"/>
        <w:rPr>
          <w:rFonts w:hint="eastAsia" w:ascii="宋体" w:hAnsi="宋体"/>
          <w:sz w:val="24"/>
          <w:highlight w:val="none"/>
        </w:rPr>
      </w:pPr>
      <w:r>
        <w:rPr>
          <w:rFonts w:hint="eastAsia" w:ascii="宋体" w:hAnsi="宋体"/>
          <w:sz w:val="24"/>
          <w:highlight w:val="none"/>
        </w:rPr>
      </w:r>
      <w:r>
        <w:rPr>
          <w:highlight w:val="none"/>
        </w:rPr>
      </w:r>
      <w:r/>
    </w:p>
    <w:p>
      <w:pPr>
        <w:pStyle w:val="922"/>
        <w:ind w:firstLine="480"/>
        <w:spacing w:line="588" w:lineRule="exact"/>
        <w:rPr>
          <w:rFonts w:ascii="宋体" w:hAnsi="宋体"/>
          <w:sz w:val="24"/>
          <w:highlight w:val="none"/>
        </w:rPr>
      </w:pPr>
      <w:r>
        <w:rPr>
          <w:rFonts w:hint="eastAsia" w:ascii="宋体" w:hAnsi="宋体"/>
          <w:sz w:val="24"/>
          <w:highlight w:val="none"/>
        </w:rPr>
        <w:t xml:space="preserve">（备注：1、供应商如不提供此声明函，价格将不做相应扣除。2、中标人为残疾人福利单位的，此声明函将随中标结果同时公告，接受社会监督）</w:t>
      </w:r>
      <w:r>
        <w:rPr>
          <w:highlight w:val="none"/>
        </w:rPr>
      </w:r>
      <w:r/>
    </w:p>
    <w:p>
      <w:pPr>
        <w:pStyle w:val="922"/>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rPr>
          <w:highlight w:val="none"/>
        </w:rPr>
      </w:r>
      <w:r/>
    </w:p>
    <w:p>
      <w:pPr>
        <w:pStyle w:val="922"/>
        <w:ind w:right="1560" w:firstLine="624"/>
        <w:jc w:val="center"/>
        <w:spacing w:line="588" w:lineRule="exact"/>
        <w:tabs>
          <w:tab w:val="left" w:pos="4860" w:leader="none"/>
        </w:tabs>
        <w:rPr>
          <w:rFonts w:ascii="宋体" w:hAnsi="宋体"/>
          <w:sz w:val="24"/>
          <w:highlight w:val="none"/>
        </w:rPr>
      </w:pPr>
      <w:r>
        <w:rPr>
          <w:rFonts w:hint="eastAsia" w:ascii="仿宋_GB2312" w:eastAsia="仿宋_GB2312"/>
          <w:spacing w:val="6"/>
          <w:sz w:val="30"/>
          <w:szCs w:val="30"/>
          <w:highlight w:val="none"/>
        </w:rPr>
        <w:t xml:space="preserve">             </w:t>
      </w:r>
      <w:r>
        <w:rPr>
          <w:rFonts w:hint="eastAsia" w:ascii="宋体" w:hAnsi="宋体"/>
          <w:sz w:val="24"/>
          <w:highlight w:val="none"/>
        </w:rPr>
        <w:t xml:space="preserve">          供应商全称（加盖CA电子公章）：</w:t>
      </w:r>
      <w:r>
        <w:rPr>
          <w:highlight w:val="none"/>
        </w:rPr>
      </w:r>
      <w:r/>
    </w:p>
    <w:p>
      <w:pPr>
        <w:pStyle w:val="922"/>
        <w:ind w:right="1560" w:firstLine="480"/>
        <w:jc w:val="center"/>
        <w:spacing w:line="588" w:lineRule="exact"/>
        <w:tabs>
          <w:tab w:val="left" w:pos="4860" w:leader="none"/>
        </w:tabs>
        <w:rPr>
          <w:rFonts w:ascii="宋体" w:hAnsi="宋体"/>
          <w:sz w:val="24"/>
          <w:highlight w:val="none"/>
        </w:rPr>
      </w:pPr>
      <w:r>
        <w:rPr>
          <w:rFonts w:hint="eastAsia" w:ascii="宋体" w:hAnsi="宋体"/>
          <w:sz w:val="24"/>
          <w:highlight w:val="none"/>
        </w:rPr>
        <w:t xml:space="preserve">        日  期：</w:t>
      </w:r>
      <w:r>
        <w:rPr>
          <w:highlight w:val="none"/>
        </w:rPr>
      </w:r>
      <w:r/>
    </w:p>
    <w:p>
      <w:pPr>
        <w:pStyle w:val="922"/>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922"/>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922"/>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922"/>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922"/>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922"/>
        <w:ind w:firstLine="643"/>
        <w:spacing w:line="588" w:lineRule="exact"/>
        <w:rPr>
          <w:rFonts w:ascii="宋体" w:hAnsi="宋体"/>
          <w:sz w:val="24"/>
          <w:highlight w:val="none"/>
        </w:rPr>
      </w:pPr>
      <w:r>
        <w:rPr>
          <w:rFonts w:hint="eastAsia" w:ascii="黑体" w:hAnsi="黑体" w:eastAsia="黑体" w:cs="Arial"/>
          <w:b/>
          <w:sz w:val="32"/>
          <w:szCs w:val="32"/>
          <w:highlight w:val="none"/>
        </w:rPr>
        <w:t xml:space="preserve">监狱企业证明文件</w:t>
      </w:r>
      <w:r>
        <w:rPr>
          <w:rFonts w:hint="eastAsia" w:ascii="黑体" w:hAnsi="黑体" w:eastAsia="黑体"/>
          <w:b/>
          <w:sz w:val="32"/>
          <w:szCs w:val="32"/>
          <w:highlight w:val="none"/>
        </w:rPr>
        <w:t xml:space="preserve">。</w:t>
      </w:r>
      <w:r>
        <w:rPr>
          <w:rFonts w:hint="eastAsia" w:ascii="宋体" w:hAnsi="宋体"/>
          <w:sz w:val="24"/>
          <w:highlight w:val="none"/>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highlight w:val="none"/>
        </w:rPr>
        <w:t xml:space="preserve">资格审查不予通过，作为无效投标。</w:t>
      </w:r>
      <w:r>
        <w:rPr>
          <w:rFonts w:hint="eastAsia" w:ascii="宋体" w:hAnsi="宋体"/>
          <w:sz w:val="24"/>
          <w:highlight w:val="none"/>
        </w:rPr>
        <w:t xml:space="preserve">）</w:t>
      </w:r>
      <w:r>
        <w:rPr>
          <w:highlight w:val="none"/>
        </w:rPr>
      </w:r>
      <w:r/>
    </w:p>
    <w:p>
      <w:pPr>
        <w:pStyle w:val="922"/>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922"/>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922"/>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922"/>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922"/>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七、联合体协议（参考格式）（分包号：**）</w:t>
      </w:r>
      <w:r>
        <w:rPr>
          <w:highlight w:val="none"/>
        </w:rPr>
      </w:r>
      <w:r/>
    </w:p>
    <w:p>
      <w:pPr>
        <w:pStyle w:val="922"/>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highlight w:val="none"/>
        </w:rPr>
      </w:r>
      <w:r/>
    </w:p>
    <w:p>
      <w:pPr>
        <w:pStyle w:val="922"/>
        <w:ind w:firstLine="645"/>
        <w:spacing w:line="56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自愿组成联合体，参加常州市政府采购中心组织的采购编号为</w:t>
      </w:r>
      <w:r>
        <w:rPr>
          <w:rFonts w:hint="eastAsia" w:ascii="宋体" w:hAnsi="宋体"/>
          <w:color w:val="000000"/>
          <w:sz w:val="24"/>
          <w:highlight w:val="none"/>
          <w:u w:val="single"/>
        </w:rPr>
        <w:t xml:space="preserve">（编号全称），（项目全称）</w:t>
      </w:r>
      <w:r>
        <w:rPr>
          <w:rFonts w:hint="eastAsia" w:ascii="宋体" w:hAnsi="宋体"/>
          <w:color w:val="000000"/>
          <w:sz w:val="24"/>
          <w:highlight w:val="none"/>
        </w:rPr>
        <w:t xml:space="preserve">项目（分包号：**）的政府采购活动，我联合体指定</w:t>
      </w:r>
      <w:r>
        <w:rPr>
          <w:rFonts w:hint="eastAsia" w:ascii="宋体" w:hAnsi="宋体"/>
          <w:color w:val="000000"/>
          <w:sz w:val="24"/>
          <w:highlight w:val="none"/>
          <w:u w:val="single"/>
        </w:rPr>
        <w:t xml:space="preserve">（供应商*）</w:t>
      </w:r>
      <w:r>
        <w:rPr>
          <w:rFonts w:hint="eastAsia" w:ascii="宋体" w:hAnsi="宋体"/>
          <w:color w:val="000000"/>
          <w:sz w:val="24"/>
          <w:highlight w:val="none"/>
        </w:rPr>
        <w:t xml:space="preserve">为牵头单位（牵头单位必须为联合体成员）。</w:t>
      </w:r>
      <w:r>
        <w:rPr>
          <w:highlight w:val="none"/>
        </w:rPr>
      </w:r>
      <w:r/>
    </w:p>
    <w:p>
      <w:pPr>
        <w:pStyle w:val="922"/>
        <w:ind w:firstLine="645"/>
        <w:spacing w:line="56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、若我们联合中标、成交，（供应商单位</w:t>
      </w:r>
      <w:r>
        <w:rPr>
          <w:rFonts w:ascii="宋体" w:hAnsi="宋体"/>
          <w:color w:val="000000"/>
          <w:sz w:val="24"/>
          <w:highlight w:val="none"/>
        </w:rPr>
        <w:t xml:space="preserve">1</w:t>
      </w:r>
      <w:r>
        <w:rPr>
          <w:rFonts w:hint="eastAsia" w:ascii="宋体" w:hAnsi="宋体"/>
          <w:color w:val="000000"/>
          <w:sz w:val="24"/>
          <w:highlight w:val="none"/>
        </w:rPr>
        <w:t xml:space="preserve">全称）实施项目中（工作内容）部分工作，并承担相应的责任。（供应商单位</w:t>
      </w:r>
      <w:r>
        <w:rPr>
          <w:rFonts w:ascii="宋体" w:hAnsi="宋体"/>
          <w:color w:val="000000"/>
          <w:sz w:val="24"/>
          <w:highlight w:val="none"/>
        </w:rPr>
        <w:t xml:space="preserve">2</w:t>
      </w:r>
      <w:r>
        <w:rPr>
          <w:rFonts w:hint="eastAsia" w:ascii="宋体" w:hAnsi="宋体"/>
          <w:color w:val="000000"/>
          <w:sz w:val="24"/>
          <w:highlight w:val="none"/>
        </w:rPr>
        <w:t xml:space="preserve">全称）实施项目中（工作内容）部分工作，并承担相应的责任……。（注：联合体中各供应商都应明示所承担的工作和相应的责任）。</w:t>
      </w:r>
      <w:r>
        <w:rPr>
          <w:highlight w:val="none"/>
        </w:rPr>
      </w:r>
      <w:r/>
    </w:p>
    <w:p>
      <w:pPr>
        <w:pStyle w:val="922"/>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ascii="宋体" w:hAnsi="宋体"/>
          <w:color w:val="000000"/>
          <w:sz w:val="24"/>
          <w:highlight w:val="none"/>
          <w:u w:val="single"/>
        </w:rPr>
        <w:t xml:space="preserve">      </w:t>
      </w:r>
      <w:r>
        <w:rPr>
          <w:rFonts w:hint="eastAsia" w:ascii="宋体" w:hAnsi="宋体"/>
          <w:color w:val="000000"/>
          <w:sz w:val="24"/>
          <w:highlight w:val="none"/>
        </w:rPr>
        <w:t xml:space="preserve">（小型、微型企业/残疾人福利性单位/监狱企业全称）为</w:t>
      </w:r>
      <w:r>
        <w:rPr>
          <w:rFonts w:ascii="宋体" w:hAnsi="宋体"/>
          <w:color w:val="000000"/>
          <w:sz w:val="24"/>
          <w:highlight w:val="none"/>
          <w:u w:val="single"/>
        </w:rPr>
        <w:t xml:space="preserve">    </w:t>
      </w:r>
      <w:r>
        <w:rPr>
          <w:rFonts w:hint="eastAsia" w:ascii="宋体" w:hAnsi="宋体"/>
          <w:color w:val="000000"/>
          <w:sz w:val="24"/>
          <w:highlight w:val="none"/>
        </w:rPr>
        <w:t xml:space="preserve">（小型、微型企业/残疾人福利性单位/监狱企业）企业，且我们约定该公司/单位所承担的合同金额将占本项目合同总金额的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w:t>
      </w:r>
      <w:r>
        <w:rPr>
          <w:highlight w:val="none"/>
        </w:rPr>
      </w:r>
      <w:r/>
    </w:p>
    <w:p>
      <w:pPr>
        <w:pStyle w:val="922"/>
        <w:ind w:firstLine="645"/>
        <w:spacing w:line="560" w:lineRule="exact"/>
        <w:rPr>
          <w:rFonts w:hint="eastAsia" w:ascii="宋体" w:hAnsi="宋体"/>
          <w:sz w:val="24"/>
          <w:highlight w:val="none"/>
        </w:rPr>
      </w:pPr>
      <w:r>
        <w:rPr>
          <w:rFonts w:hint="eastAsia" w:ascii="宋体" w:hAnsi="宋体"/>
          <w:sz w:val="24"/>
          <w:highlight w:val="none"/>
        </w:rPr>
      </w:r>
      <w:r>
        <w:rPr>
          <w:highlight w:val="none"/>
        </w:rPr>
      </w:r>
      <w:r/>
    </w:p>
    <w:p>
      <w:pPr>
        <w:pStyle w:val="922"/>
        <w:ind w:firstLine="645"/>
        <w:spacing w:line="560" w:lineRule="exact"/>
        <w:rPr>
          <w:rFonts w:ascii="宋体" w:hAnsi="宋体"/>
          <w:sz w:val="24"/>
          <w:highlight w:val="none"/>
        </w:rPr>
      </w:pPr>
      <w:r>
        <w:rPr>
          <w:rFonts w:hint="eastAsia" w:ascii="宋体" w:hAnsi="宋体"/>
          <w:sz w:val="24"/>
          <w:highlight w:val="none"/>
        </w:rPr>
        <w:t xml:space="preserve">备注：本招标文件中要求加盖CA电子签章的地方，仅需加盖牵头单位的CA电子签章。</w:t>
      </w:r>
      <w:r>
        <w:rPr>
          <w:highlight w:val="none"/>
        </w:rPr>
      </w:r>
      <w:r/>
    </w:p>
    <w:p>
      <w:pPr>
        <w:pStyle w:val="922"/>
        <w:ind w:firstLine="645"/>
        <w:spacing w:line="560" w:lineRule="exac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highlight w:val="none"/>
        </w:rPr>
      </w:r>
      <w:r/>
    </w:p>
    <w:p>
      <w:pPr>
        <w:pStyle w:val="922"/>
        <w:ind w:firstLine="645"/>
        <w:jc w:val="right"/>
        <w:spacing w:line="560" w:lineRule="exact"/>
        <w:rPr>
          <w:rFonts w:ascii="宋体" w:hAnsi="宋体"/>
          <w:sz w:val="24"/>
          <w:highlight w:val="none"/>
        </w:rPr>
      </w:pPr>
      <w:r>
        <w:rPr>
          <w:rFonts w:hint="eastAsia" w:ascii="宋体" w:hAnsi="宋体"/>
          <w:sz w:val="24"/>
          <w:highlight w:val="none"/>
        </w:rPr>
        <w:t xml:space="preserve">联合体中各供应商全称（公章）：</w:t>
      </w:r>
      <w:r>
        <w:rPr>
          <w:rFonts w:ascii="宋体" w:hAnsi="宋体"/>
          <w:sz w:val="24"/>
          <w:highlight w:val="none"/>
        </w:rPr>
        <w:t xml:space="preserve">     </w:t>
      </w:r>
      <w:r>
        <w:rPr>
          <w:highlight w:val="none"/>
        </w:rPr>
      </w:r>
      <w:r/>
    </w:p>
    <w:p>
      <w:pPr>
        <w:pStyle w:val="922"/>
        <w:ind w:firstLine="645"/>
        <w:spacing w:line="560" w:lineRule="exact"/>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日期：</w:t>
      </w:r>
      <w:r>
        <w:rPr>
          <w:highlight w:val="none"/>
        </w:rPr>
      </w:r>
      <w:r/>
    </w:p>
    <w:p>
      <w:pPr>
        <w:pStyle w:val="922"/>
        <w:ind w:firstLine="645"/>
        <w:spacing w:line="560" w:lineRule="exact"/>
        <w:rPr>
          <w:rFonts w:hint="eastAsia" w:ascii="宋体" w:hAnsi="宋体"/>
          <w:sz w:val="24"/>
          <w:highlight w:val="none"/>
        </w:rPr>
      </w:pPr>
      <w:r>
        <w:rPr>
          <w:rFonts w:hint="eastAsia" w:ascii="宋体" w:hAnsi="宋体"/>
          <w:sz w:val="24"/>
          <w:highlight w:val="none"/>
        </w:rPr>
      </w:r>
      <w:r>
        <w:rPr>
          <w:highlight w:val="none"/>
        </w:rPr>
      </w:r>
      <w:r/>
    </w:p>
    <w:p>
      <w:pPr>
        <w:pStyle w:val="922"/>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pStyle w:val="922"/>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pStyle w:val="922"/>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pStyle w:val="922"/>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pStyle w:val="922"/>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pStyle w:val="922"/>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pStyle w:val="922"/>
        <w:rPr>
          <w:rFonts w:hint="eastAsia"/>
          <w:highlight w:val="none"/>
        </w:rPr>
      </w:pPr>
      <w:r>
        <w:rPr>
          <w:rFonts w:hint="eastAsia"/>
          <w:highlight w:val="none"/>
        </w:rPr>
      </w:r>
      <w:r>
        <w:rPr>
          <w:highlight w:val="none"/>
        </w:rPr>
      </w:r>
      <w:r/>
    </w:p>
    <w:p>
      <w:pPr>
        <w:pStyle w:val="922"/>
        <w:jc w:val="center"/>
        <w:spacing w:line="560" w:lineRule="atLeast"/>
        <w:rPr>
          <w:rFonts w:ascii="黑体" w:hAnsi="黑体" w:eastAsia="黑体"/>
          <w:b/>
          <w:i/>
          <w:sz w:val="32"/>
          <w:szCs w:val="32"/>
          <w:highlight w:val="none"/>
          <w:u w:val="single"/>
        </w:rPr>
      </w:pPr>
      <w:r>
        <w:rPr>
          <w:rFonts w:hint="eastAsia" w:ascii="黑体" w:hAnsi="黑体" w:eastAsia="黑体"/>
          <w:b/>
          <w:i/>
          <w:sz w:val="32"/>
          <w:szCs w:val="32"/>
          <w:highlight w:val="none"/>
          <w:u w:val="single"/>
        </w:rPr>
        <w:t xml:space="preserve">八、投标分项报价表（分包号：**）</w:t>
      </w:r>
      <w:r>
        <w:rPr>
          <w:highlight w:val="none"/>
        </w:rPr>
      </w:r>
      <w:r/>
    </w:p>
    <w:tbl>
      <w:tblPr>
        <w:tblW w:w="0" w:type="auto"/>
        <w:tblInd w:w="5" w:type="dxa"/>
        <w:tblLayout w:type="fixed"/>
        <w:tblCellMar>
          <w:left w:w="108" w:type="dxa"/>
          <w:top w:w="0" w:type="dxa"/>
          <w:right w:w="108" w:type="dxa"/>
          <w:bottom w:w="0" w:type="dxa"/>
        </w:tblCellMar>
        <w:tblLook w:val="04A0" w:firstRow="1" w:lastRow="0" w:firstColumn="1" w:lastColumn="0" w:noHBand="0" w:noVBand="1"/>
      </w:tblPr>
      <w:tblGrid>
        <w:gridCol w:w="484"/>
        <w:gridCol w:w="3088"/>
        <w:gridCol w:w="533"/>
        <w:gridCol w:w="608"/>
        <w:gridCol w:w="396"/>
        <w:gridCol w:w="539"/>
        <w:gridCol w:w="884"/>
        <w:gridCol w:w="461"/>
        <w:gridCol w:w="756"/>
        <w:gridCol w:w="756"/>
      </w:tblGrid>
      <w:tr>
        <w:trPr>
          <w:trHeight w:val="196"/>
        </w:trPr>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序号</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center"/>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项目名称</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center"/>
            <w:textDirection w:val="lrTb"/>
            <w:noWrap w:val="false"/>
          </w:tcPr>
          <w:p>
            <w:pPr>
              <w:pStyle w:val="922"/>
              <w:jc w:val="left"/>
              <w:widowControl/>
              <w:rPr>
                <w:rFonts w:hint="eastAsia" w:ascii="Verdana" w:hAnsi="Verdana" w:cs="Verdana"/>
                <w:color w:val="000000"/>
                <w:sz w:val="18"/>
                <w:szCs w:val="18"/>
                <w:highlight w:val="none"/>
              </w:rPr>
            </w:pPr>
            <w:r>
              <w:rPr>
                <w:rFonts w:hint="eastAsia" w:ascii="Verdana" w:hAnsi="Verdana" w:cs="Verdana"/>
                <w:color w:val="000000"/>
                <w:sz w:val="18"/>
                <w:szCs w:val="18"/>
                <w:highlight w:val="none"/>
              </w:rPr>
              <w:t xml:space="preserve">品牌</w:t>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922"/>
              <w:jc w:val="left"/>
              <w:widowControl/>
              <w:rPr>
                <w:rFonts w:hint="eastAsia" w:ascii="Verdana" w:hAnsi="Verdana" w:cs="Verdana"/>
                <w:color w:val="000000"/>
                <w:sz w:val="18"/>
                <w:szCs w:val="18"/>
                <w:highlight w:val="none"/>
              </w:rPr>
            </w:pPr>
            <w:r>
              <w:rPr>
                <w:rFonts w:hint="eastAsia" w:ascii="Verdana" w:hAnsi="Verdana" w:cs="Verdana"/>
                <w:color w:val="000000"/>
                <w:sz w:val="18"/>
                <w:szCs w:val="18"/>
                <w:highlight w:val="none"/>
              </w:rPr>
              <w:t xml:space="preserve">规格型号</w:t>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922"/>
              <w:jc w:val="left"/>
              <w:widowControl/>
              <w:rPr>
                <w:rFonts w:hint="eastAsia" w:ascii="Verdana" w:hAnsi="Verdana" w:cs="Verdana"/>
                <w:color w:val="000000"/>
                <w:sz w:val="18"/>
                <w:szCs w:val="18"/>
                <w:highlight w:val="none"/>
              </w:rPr>
            </w:pPr>
            <w:r>
              <w:rPr>
                <w:rFonts w:hint="eastAsia" w:ascii="Verdana" w:hAnsi="Verdana" w:cs="Verdana"/>
                <w:color w:val="000000"/>
                <w:sz w:val="18"/>
                <w:szCs w:val="18"/>
                <w:highlight w:val="none"/>
              </w:rPr>
              <w:t xml:space="preserve">产地</w:t>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pStyle w:val="922"/>
              <w:jc w:val="left"/>
              <w:widowControl/>
              <w:rPr>
                <w:rFonts w:hint="eastAsia" w:ascii="Verdana" w:hAnsi="Verdana" w:cs="Verdana"/>
                <w:color w:val="000000"/>
                <w:sz w:val="18"/>
                <w:szCs w:val="18"/>
                <w:highlight w:val="none"/>
              </w:rPr>
            </w:pPr>
            <w:r>
              <w:rPr>
                <w:rFonts w:hint="eastAsia" w:ascii="Verdana" w:hAnsi="Verdana" w:cs="Verdana"/>
                <w:color w:val="000000"/>
                <w:sz w:val="18"/>
                <w:szCs w:val="18"/>
                <w:highlight w:val="none"/>
              </w:rPr>
              <w:t xml:space="preserve">参数</w:t>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数量</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center"/>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单位</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22"/>
              <w:jc w:val="left"/>
              <w:widowControl/>
              <w:rPr>
                <w:rFonts w:hint="eastAsia" w:ascii="Verdana" w:hAnsi="Verdana" w:cs="Verdana"/>
                <w:color w:val="000000"/>
                <w:sz w:val="18"/>
                <w:szCs w:val="18"/>
                <w:highlight w:val="none"/>
              </w:rPr>
            </w:pPr>
            <w:r>
              <w:rPr>
                <w:rFonts w:hint="eastAsia" w:ascii="Verdana" w:hAnsi="Verdana" w:cs="Verdana"/>
                <w:color w:val="000000"/>
                <w:sz w:val="18"/>
                <w:szCs w:val="18"/>
                <w:highlight w:val="none"/>
              </w:rPr>
              <w:t xml:space="preserve">单价（元）</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总价（元）</w:t>
            </w:r>
            <w:r>
              <w:rPr>
                <w:highlight w:val="none"/>
              </w:rPr>
            </w:r>
            <w:r/>
          </w:p>
        </w:tc>
      </w:tr>
      <w:tr>
        <w:trPr>
          <w:trHeight w:val="196"/>
        </w:trPr>
        <w:tc>
          <w:tcPr>
            <w:gridSpan w:val="10"/>
            <w:tcBorders>
              <w:top w:val="single" w:color="000000" w:sz="4" w:space="0"/>
              <w:left w:val="single" w:color="000000" w:sz="4" w:space="0"/>
              <w:bottom w:val="single" w:color="000000" w:sz="4" w:space="0"/>
              <w:right w:val="single" w:color="000000" w:sz="4" w:space="0"/>
            </w:tcBorders>
            <w:tcW w:w="8505"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一、全光网络系统</w:t>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OLT（光线路终端）</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2</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台</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2</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4口GPON ONU（外网）</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33</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台</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3</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4口GPON ONU（内网）</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210</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台</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4</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8口GPON ONU（内网）</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320</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台</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5</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24口GPON ONU（外网）</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13</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台</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18"/>
                <w:highlight w:val="none"/>
              </w:rPr>
              <w:t xml:space="preserve">6</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24口XGSPON ONU（内网）</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43</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台</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18"/>
                <w:highlight w:val="none"/>
              </w:rPr>
              <w:t xml:space="preserve">7</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24口GPON ONU（内网）</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7</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台</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18"/>
                <w:highlight w:val="none"/>
              </w:rPr>
              <w:t xml:space="preserve">8</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8口XGSPON ONU（内网）</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34</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台</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9</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网管软件</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项</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10</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光模块</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12</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块</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11</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安全隔离与信息交换系统</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套</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gridSpan w:val="10"/>
            <w:tcBorders>
              <w:top w:val="single" w:color="000000" w:sz="4" w:space="0"/>
              <w:left w:val="single" w:color="000000" w:sz="4" w:space="0"/>
              <w:bottom w:val="single" w:color="000000" w:sz="4" w:space="0"/>
              <w:right w:val="single" w:color="000000" w:sz="4" w:space="0"/>
            </w:tcBorders>
            <w:tcW w:w="8505"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二、综合布线系统</w:t>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ODN（内网）</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47</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台</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2</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ODN（外网）</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4</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台</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3</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双口信息面板</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350</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个</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 w:val="18"/>
                <w:szCs w:val="18"/>
                <w:highlight w:val="none"/>
              </w:rPr>
              <w:t xml:space="preserve">4</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单口信息面板</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214</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个</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Cs w:val="18"/>
                <w:highlight w:val="none"/>
              </w:rPr>
            </w:pPr>
            <w:r>
              <w:rPr>
                <w:rFonts w:ascii="Verdana" w:hAnsi="Verdana" w:cs="Verdana"/>
                <w:color w:val="000000"/>
                <w:szCs w:val="18"/>
                <w:highlight w:val="none"/>
              </w:rPr>
              <w:t xml:space="preserve">5</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48芯光纤</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150</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米</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Cs w:val="22"/>
                <w:highlight w:val="none"/>
              </w:rPr>
            </w:pPr>
            <w:r>
              <w:rPr>
                <w:rFonts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Cs w:val="22"/>
                <w:highlight w:val="none"/>
              </w:rPr>
            </w:pPr>
            <w:r>
              <w:rPr>
                <w:rFonts w:ascii="Verdana" w:hAnsi="Verdana" w:cs="Verdana"/>
                <w:color w:val="000000"/>
                <w:szCs w:val="22"/>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Cs w:val="18"/>
                <w:highlight w:val="none"/>
              </w:rPr>
            </w:pPr>
            <w:r>
              <w:rPr>
                <w:rFonts w:ascii="Verdana" w:hAnsi="Verdana" w:cs="Verdana"/>
                <w:color w:val="000000"/>
                <w:szCs w:val="18"/>
                <w:highlight w:val="none"/>
              </w:rPr>
              <w:t xml:space="preserve">6</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12芯光纤</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200</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米</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Cs w:val="22"/>
                <w:highlight w:val="none"/>
              </w:rPr>
            </w:pPr>
            <w:r>
              <w:rPr>
                <w:rFonts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Cs w:val="22"/>
                <w:highlight w:val="none"/>
              </w:rPr>
            </w:pPr>
            <w:r>
              <w:rPr>
                <w:rFonts w:ascii="Verdana" w:hAnsi="Verdana" w:cs="Verdana"/>
                <w:color w:val="000000"/>
                <w:szCs w:val="22"/>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Cs w:val="18"/>
                <w:highlight w:val="none"/>
              </w:rPr>
            </w:pPr>
            <w:r>
              <w:rPr>
                <w:rFonts w:ascii="Verdana" w:hAnsi="Verdana" w:cs="Verdana"/>
                <w:color w:val="000000"/>
                <w:szCs w:val="18"/>
                <w:highlight w:val="none"/>
              </w:rPr>
              <w:t xml:space="preserve">7</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2芯皮线</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45500</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米</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Cs w:val="22"/>
                <w:highlight w:val="none"/>
              </w:rPr>
            </w:pPr>
            <w:r>
              <w:rPr>
                <w:rFonts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Cs w:val="22"/>
                <w:highlight w:val="none"/>
              </w:rPr>
            </w:pPr>
            <w:r>
              <w:rPr>
                <w:rFonts w:ascii="Verdana" w:hAnsi="Verdana" w:cs="Verdana"/>
                <w:color w:val="000000"/>
                <w:szCs w:val="22"/>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Cs w:val="18"/>
                <w:highlight w:val="none"/>
              </w:rPr>
            </w:pPr>
            <w:r>
              <w:rPr>
                <w:rFonts w:ascii="Verdana" w:hAnsi="Verdana" w:cs="Verdana"/>
                <w:color w:val="000000"/>
                <w:szCs w:val="18"/>
                <w:highlight w:val="none"/>
              </w:rPr>
              <w:t xml:space="preserve">8</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六类网线</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7500</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米</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Cs w:val="22"/>
                <w:highlight w:val="none"/>
              </w:rPr>
            </w:pPr>
            <w:r>
              <w:rPr>
                <w:rFonts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Cs w:val="22"/>
                <w:highlight w:val="none"/>
              </w:rPr>
            </w:pPr>
            <w:r>
              <w:rPr>
                <w:rFonts w:ascii="Verdana" w:hAnsi="Verdana" w:cs="Verdana"/>
                <w:color w:val="000000"/>
                <w:szCs w:val="22"/>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Cs w:val="18"/>
                <w:highlight w:val="none"/>
              </w:rPr>
              <w:t xml:space="preserve">9</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电源线</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7000</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米</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Cs w:val="18"/>
                <w:highlight w:val="none"/>
              </w:rPr>
              <w:t xml:space="preserve">10</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光跳线</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1211</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根</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Cs w:val="18"/>
                <w:highlight w:val="none"/>
              </w:rPr>
              <w:t xml:space="preserve">11</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尾纤</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3939</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根</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12</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熔接</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3939</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芯</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13</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光纤终端盒</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402</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个</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14</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弱电桥架</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2600</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米</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15</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PVC25管</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10000</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米</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16</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JDG25管</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2600</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米</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17</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弱电箱</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402</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个</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18</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18U标准机柜</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13</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台</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19</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42U标准机柜</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台</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18"/>
                <w:highlight w:val="none"/>
              </w:rPr>
              <w:t xml:space="preserve">20</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72芯光纤配线架</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39</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个</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Cs w:val="22"/>
                <w:highlight w:val="none"/>
              </w:rPr>
              <w:t xml:space="preserve">21</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光缆接头盒</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3</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个</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2</w:t>
            </w:r>
            <w:r>
              <w:rPr>
                <w:rFonts w:ascii="Verdana" w:hAnsi="Verdana" w:cs="Verdana"/>
                <w:color w:val="000000"/>
                <w:szCs w:val="22"/>
                <w:highlight w:val="none"/>
              </w:rPr>
              <w:t xml:space="preserve">2</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辅材</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批</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三</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驻场服务</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项</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四</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集成服务</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项</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196"/>
        </w:trPr>
        <w:tc>
          <w:tcPr>
            <w:tcBorders>
              <w:top w:val="single" w:color="000000" w:sz="4" w:space="0"/>
              <w:left w:val="single" w:color="000000" w:sz="4" w:space="0"/>
              <w:bottom w:val="single" w:color="000000" w:sz="4" w:space="0"/>
              <w:right w:val="single" w:color="000000" w:sz="4" w:space="0"/>
            </w:tcBorders>
            <w:tcW w:w="4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五</w:t>
            </w:r>
            <w:r>
              <w:rPr>
                <w:highlight w:val="none"/>
              </w:rPr>
            </w:r>
            <w:r/>
          </w:p>
        </w:tc>
        <w:tc>
          <w:tcPr>
            <w:tcBorders>
              <w:top w:val="single" w:color="000000" w:sz="4" w:space="0"/>
              <w:left w:val="none" w:color="000000" w:sz="4" w:space="0"/>
              <w:bottom w:val="single" w:color="000000" w:sz="4" w:space="0"/>
              <w:right w:val="single" w:color="000000" w:sz="4" w:space="0"/>
            </w:tcBorders>
            <w:tcW w:w="3088"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楼间互联光纤</w:t>
            </w:r>
            <w:r>
              <w:rPr>
                <w:highlight w:val="none"/>
              </w:rPr>
            </w:r>
            <w:r/>
          </w:p>
        </w:tc>
        <w:tc>
          <w:tcPr>
            <w:tcBorders>
              <w:top w:val="single" w:color="000000" w:sz="4" w:space="0"/>
              <w:left w:val="none" w:color="000000" w:sz="4" w:space="0"/>
              <w:bottom w:val="single" w:color="000000" w:sz="4" w:space="0"/>
              <w:right w:val="single" w:color="000000" w:sz="4" w:space="0"/>
            </w:tcBorders>
            <w:tcW w:w="533"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608"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396"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539" w:type="dxa"/>
            <w:vAlign w:val="top"/>
            <w:textDirection w:val="lrTb"/>
            <w:noWrap w:val="false"/>
          </w:tcPr>
          <w:p>
            <w:pPr>
              <w:pStyle w:val="922"/>
              <w:jc w:val="left"/>
              <w:widowControl/>
              <w:rPr>
                <w:rFonts w:hint="eastAsia" w:ascii="Verdana" w:hAnsi="Verdana" w:cs="Verdana"/>
                <w:color w:val="000000"/>
                <w:szCs w:val="22"/>
                <w:highlight w:val="none"/>
              </w:rPr>
            </w:pPr>
            <w:r>
              <w:rPr>
                <w:rFonts w:hint="eastAsia" w:ascii="Verdana" w:hAnsi="Verdana" w:cs="Verdana"/>
                <w:color w:val="000000"/>
                <w:szCs w:val="22"/>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pStyle w:val="922"/>
              <w:jc w:val="left"/>
              <w:widowControl/>
              <w:rPr>
                <w:rFonts w:ascii="Verdana" w:hAnsi="Verdana" w:cs="Verdana"/>
                <w:color w:val="000000"/>
                <w:sz w:val="18"/>
                <w:szCs w:val="18"/>
                <w:highlight w:val="none"/>
              </w:rPr>
            </w:pPr>
            <w:r>
              <w:rPr>
                <w:rFonts w:hint="eastAsia" w:ascii="Verdana" w:hAnsi="Verdana" w:cs="Verdana"/>
                <w:color w:val="000000"/>
                <w:szCs w:val="22"/>
                <w:highlight w:val="none"/>
              </w:rPr>
              <w:t xml:space="preserve">1</w:t>
            </w:r>
            <w:r>
              <w:rPr>
                <w:highlight w:val="none"/>
              </w:rPr>
            </w:r>
            <w:r/>
          </w:p>
        </w:tc>
        <w:tc>
          <w:tcPr>
            <w:tcBorders>
              <w:top w:val="single" w:color="000000" w:sz="4" w:space="0"/>
              <w:left w:val="none" w:color="000000" w:sz="4" w:space="0"/>
              <w:bottom w:val="single" w:color="000000" w:sz="4" w:space="0"/>
              <w:right w:val="single" w:color="000000" w:sz="4" w:space="0"/>
            </w:tcBorders>
            <w:tcW w:w="461" w:type="dxa"/>
            <w:vAlign w:val="top"/>
            <w:textDirection w:val="lrTb"/>
            <w:noWrap w:val="false"/>
          </w:tcPr>
          <w:p>
            <w:pPr>
              <w:pStyle w:val="922"/>
              <w:jc w:val="left"/>
              <w:widowControl/>
              <w:rPr>
                <w:rFonts w:ascii="Verdana" w:hAnsi="Verdana" w:cs="Verdana"/>
                <w:color w:val="000000"/>
                <w:szCs w:val="22"/>
                <w:highlight w:val="none"/>
              </w:rPr>
            </w:pPr>
            <w:r>
              <w:rPr>
                <w:rFonts w:hint="eastAsia" w:ascii="Verdana" w:hAnsi="Verdana" w:cs="Verdana"/>
                <w:color w:val="000000"/>
                <w:szCs w:val="22"/>
                <w:highlight w:val="none"/>
              </w:rPr>
              <w:t xml:space="preserve">项</w:t>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756" w:type="dxa"/>
            <w:vAlign w:val="top"/>
            <w:textDirection w:val="lrTb"/>
            <w:noWrap w:val="false"/>
          </w:tcPr>
          <w:p>
            <w:pPr>
              <w:pStyle w:val="922"/>
              <w:jc w:val="left"/>
              <w:widowControl/>
              <w:rPr>
                <w:rFonts w:ascii="Verdana" w:hAnsi="Verdana" w:cs="Verdana"/>
                <w:color w:val="000000"/>
                <w:sz w:val="18"/>
                <w:szCs w:val="18"/>
                <w:highlight w:val="none"/>
              </w:rPr>
            </w:pPr>
            <w:r>
              <w:rPr>
                <w:rFonts w:ascii="Verdana" w:hAnsi="Verdana" w:cs="Verdana"/>
                <w:color w:val="000000"/>
                <w:sz w:val="18"/>
                <w:szCs w:val="18"/>
                <w:highlight w:val="none"/>
              </w:rPr>
            </w:r>
            <w:r>
              <w:rPr>
                <w:highlight w:val="none"/>
              </w:rPr>
            </w:r>
            <w:r/>
          </w:p>
        </w:tc>
      </w:tr>
      <w:tr>
        <w:trPr>
          <w:trHeight w:val="288"/>
        </w:trPr>
        <w:tc>
          <w:tcPr>
            <w:gridSpan w:val="10"/>
            <w:tcBorders>
              <w:top w:val="single" w:color="000000" w:sz="4" w:space="0"/>
              <w:left w:val="single" w:color="000000" w:sz="4" w:space="0"/>
              <w:bottom w:val="single" w:color="000000" w:sz="4" w:space="0"/>
              <w:right w:val="single" w:color="000000" w:sz="4" w:space="0"/>
            </w:tcBorders>
            <w:tcW w:w="8505" w:type="dxa"/>
            <w:vAlign w:val="top"/>
            <w:textDirection w:val="lrTb"/>
            <w:noWrap w:val="false"/>
          </w:tcPr>
          <w:p>
            <w:pPr>
              <w:pStyle w:val="922"/>
              <w:jc w:val="center"/>
              <w:widowControl/>
              <w:rPr>
                <w:rFonts w:ascii="Verdana" w:hAnsi="Verdana" w:cs="Verdana"/>
                <w:color w:val="000000"/>
                <w:sz w:val="18"/>
                <w:szCs w:val="18"/>
                <w:highlight w:val="none"/>
              </w:rPr>
            </w:pPr>
            <w:r>
              <w:rPr>
                <w:rFonts w:ascii="Verdana" w:hAnsi="Verdana" w:cs="Verdana"/>
                <w:color w:val="000000"/>
                <w:sz w:val="18"/>
                <w:szCs w:val="18"/>
                <w:highlight w:val="none"/>
              </w:rPr>
              <w:t xml:space="preserve">报价</w:t>
            </w:r>
            <w:r>
              <w:rPr>
                <w:rFonts w:hint="eastAsia" w:ascii="Verdana" w:hAnsi="Verdana" w:cs="Verdana"/>
                <w:color w:val="000000"/>
                <w:sz w:val="18"/>
                <w:szCs w:val="18"/>
                <w:highlight w:val="none"/>
              </w:rPr>
              <w:t xml:space="preserve">总</w:t>
            </w:r>
            <w:r>
              <w:rPr>
                <w:rFonts w:ascii="Verdana" w:hAnsi="Verdana" w:cs="Verdana"/>
                <w:color w:val="000000"/>
                <w:sz w:val="18"/>
                <w:szCs w:val="18"/>
                <w:highlight w:val="none"/>
              </w:rPr>
              <w:t xml:space="preserve">计（元）</w:t>
            </w:r>
            <w:r>
              <w:rPr>
                <w:highlight w:val="none"/>
              </w:rPr>
            </w:r>
            <w:r/>
          </w:p>
        </w:tc>
      </w:tr>
      <w:tr>
        <w:trPr>
          <w:trHeight w:val="288"/>
        </w:trPr>
        <w:tc>
          <w:tcPr>
            <w:gridSpan w:val="10"/>
            <w:tcBorders>
              <w:top w:val="single" w:color="000000" w:sz="4" w:space="0"/>
              <w:left w:val="single" w:color="000000" w:sz="4" w:space="0"/>
              <w:bottom w:val="single" w:color="000000" w:sz="4" w:space="0"/>
              <w:right w:val="single" w:color="000000" w:sz="4" w:space="0"/>
            </w:tcBorders>
            <w:tcW w:w="8505" w:type="dxa"/>
            <w:vAlign w:val="top"/>
            <w:textDirection w:val="lrTb"/>
            <w:noWrap w:val="false"/>
          </w:tcPr>
          <w:p>
            <w:pPr>
              <w:pStyle w:val="922"/>
              <w:jc w:val="center"/>
              <w:widowControl/>
              <w:rPr>
                <w:rFonts w:ascii="Verdana" w:hAnsi="Verdana" w:cs="Verdana"/>
                <w:color w:val="000000"/>
                <w:sz w:val="18"/>
                <w:szCs w:val="18"/>
                <w:highlight w:val="none"/>
              </w:rPr>
            </w:pPr>
            <w:r>
              <w:rPr>
                <w:rFonts w:hint="eastAsia" w:ascii="黑体" w:hAnsi="黑体" w:eastAsia="黑体" w:cs="黑体"/>
                <w:color w:val="ff0000"/>
                <w:sz w:val="28"/>
                <w:szCs w:val="28"/>
                <w:highlight w:val="none"/>
              </w:rPr>
              <w:t xml:space="preserve">本采购包中提供的符合本国产品标准的产品成本之和占该采购包提供的全部产品成本之和的比例为</w:t>
            </w:r>
            <w:r>
              <w:rPr>
                <w:rFonts w:hint="eastAsia" w:ascii="黑体" w:hAnsi="黑体" w:eastAsia="黑体" w:cs="黑体"/>
                <w:color w:val="ff0000"/>
                <w:sz w:val="28"/>
                <w:szCs w:val="28"/>
                <w:highlight w:val="none"/>
                <w:u w:val="single"/>
              </w:rPr>
              <w:t xml:space="preserve">***</w:t>
            </w:r>
            <w:r>
              <w:rPr>
                <w:rFonts w:hint="eastAsia" w:ascii="黑体" w:hAnsi="黑体" w:eastAsia="黑体" w:cs="黑体"/>
                <w:color w:val="ff0000"/>
                <w:sz w:val="28"/>
                <w:szCs w:val="28"/>
                <w:highlight w:val="none"/>
              </w:rPr>
              <w:t xml:space="preserve">%。</w:t>
            </w:r>
            <w:r>
              <w:rPr>
                <w:highlight w:val="none"/>
              </w:rPr>
            </w:r>
            <w:r/>
          </w:p>
        </w:tc>
      </w:tr>
    </w:tbl>
    <w:p>
      <w:pPr>
        <w:pStyle w:val="922"/>
        <w:spacing w:line="560" w:lineRule="atLeast"/>
        <w:rPr>
          <w:rFonts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w:t>
      </w:r>
      <w:r>
        <w:rPr>
          <w:highlight w:val="none"/>
        </w:rPr>
      </w:r>
      <w:r/>
    </w:p>
    <w:p>
      <w:pPr>
        <w:pStyle w:val="922"/>
        <w:spacing w:line="560" w:lineRule="atLeast"/>
        <w:rPr>
          <w:rFonts w:ascii="宋体" w:hAnsi="宋体"/>
          <w:sz w:val="24"/>
          <w:szCs w:val="24"/>
          <w:highlight w:val="none"/>
        </w:rPr>
      </w:pPr>
      <w:r>
        <w:rPr>
          <w:rFonts w:ascii="宋体" w:hAnsi="宋体"/>
          <w:sz w:val="24"/>
          <w:szCs w:val="24"/>
          <w:highlight w:val="none"/>
        </w:rPr>
      </w:r>
      <w:r>
        <w:rPr>
          <w:highlight w:val="none"/>
        </w:rPr>
      </w:r>
      <w:r/>
    </w:p>
    <w:p>
      <w:pPr>
        <w:pStyle w:val="922"/>
        <w:spacing w:line="560" w:lineRule="atLeast"/>
        <w:rPr>
          <w:rFonts w:ascii="宋体" w:hAnsi="宋体"/>
          <w:sz w:val="24"/>
          <w:szCs w:val="24"/>
          <w:highlight w:val="none"/>
        </w:rPr>
      </w:pPr>
      <w:r>
        <w:rPr>
          <w:rFonts w:hint="eastAsia" w:ascii="宋体" w:hAnsi="宋体"/>
          <w:sz w:val="24"/>
          <w:szCs w:val="24"/>
          <w:highlight w:val="none"/>
        </w:rPr>
        <w:t xml:space="preserve">备注：</w:t>
      </w:r>
      <w:r>
        <w:rPr>
          <w:highlight w:val="none"/>
        </w:rPr>
      </w:r>
      <w:r/>
    </w:p>
    <w:p>
      <w:pPr>
        <w:pStyle w:val="922"/>
        <w:spacing w:line="560" w:lineRule="atLeast"/>
        <w:rPr>
          <w:rFonts w:ascii="宋体" w:hAnsi="宋体"/>
          <w:sz w:val="24"/>
          <w:szCs w:val="24"/>
          <w:highlight w:val="none"/>
        </w:rPr>
      </w:pPr>
      <w:r>
        <w:rPr>
          <w:rFonts w:hint="eastAsia" w:ascii="宋体" w:hAnsi="宋体"/>
          <w:sz w:val="24"/>
          <w:szCs w:val="24"/>
          <w:highlight w:val="none"/>
        </w:rPr>
        <w:t xml:space="preserve">1.投标报价采用总承包方式，“投标总报价”应包括所投货物（包含与货物相关的服务）费用、安装调试费、测试验收费、培训费、运行维护费用、税金、国际（如果</w:t>
      </w:r>
      <w:r>
        <w:rPr>
          <w:rFonts w:ascii="宋体" w:hAnsi="宋体"/>
          <w:sz w:val="24"/>
          <w:szCs w:val="24"/>
          <w:highlight w:val="none"/>
        </w:rPr>
        <w:t xml:space="preserve">有</w:t>
      </w:r>
      <w:r>
        <w:rPr>
          <w:rFonts w:hint="eastAsia" w:ascii="宋体" w:hAnsi="宋体"/>
          <w:sz w:val="24"/>
          <w:szCs w:val="24"/>
          <w:highlight w:val="none"/>
        </w:rPr>
        <w:t xml:space="preserve">）国内运输保险、报关清关（如果</w:t>
      </w:r>
      <w:r>
        <w:rPr>
          <w:rFonts w:ascii="宋体" w:hAnsi="宋体"/>
          <w:sz w:val="24"/>
          <w:szCs w:val="24"/>
          <w:highlight w:val="none"/>
        </w:rPr>
        <w:t xml:space="preserve">有</w:t>
      </w:r>
      <w:r>
        <w:rPr>
          <w:rFonts w:hint="eastAsia" w:ascii="宋体" w:hAnsi="宋体"/>
          <w:sz w:val="24"/>
          <w:szCs w:val="24"/>
          <w:highlight w:val="none"/>
        </w:rPr>
        <w:t xml:space="preserve">）、开证（如果</w:t>
      </w:r>
      <w:r>
        <w:rPr>
          <w:rFonts w:ascii="宋体" w:hAnsi="宋体"/>
          <w:sz w:val="24"/>
          <w:szCs w:val="24"/>
          <w:highlight w:val="none"/>
        </w:rPr>
        <w:t xml:space="preserve">有</w:t>
      </w:r>
      <w:r>
        <w:rPr>
          <w:rFonts w:hint="eastAsia" w:ascii="宋体" w:hAnsi="宋体"/>
          <w:sz w:val="24"/>
          <w:szCs w:val="24"/>
          <w:highlight w:val="none"/>
        </w:rPr>
        <w:t xml:space="preserve">）、办理全套免税手续费用（如果</w:t>
      </w:r>
      <w:r>
        <w:rPr>
          <w:rFonts w:ascii="宋体" w:hAnsi="宋体"/>
          <w:sz w:val="24"/>
          <w:szCs w:val="24"/>
          <w:highlight w:val="none"/>
        </w:rPr>
        <w:t xml:space="preserve">有</w:t>
      </w:r>
      <w:r>
        <w:rPr>
          <w:rFonts w:hint="eastAsia" w:ascii="宋体" w:hAnsi="宋体"/>
          <w:sz w:val="24"/>
          <w:szCs w:val="24"/>
          <w:highlight w:val="none"/>
        </w:rPr>
        <w:t xml:space="preserve">）及其他有关的为完成本项目发生的所有费用，招标文件中另有规定的除外。“投标总报价”数额为各“分项总价”之和。</w:t>
      </w:r>
      <w:r>
        <w:rPr>
          <w:highlight w:val="none"/>
        </w:rPr>
      </w:r>
      <w:r/>
    </w:p>
    <w:p>
      <w:pPr>
        <w:pStyle w:val="922"/>
        <w:spacing w:line="560" w:lineRule="atLeast"/>
        <w:rPr>
          <w:rFonts w:ascii="宋体" w:hAnsi="宋体"/>
          <w:sz w:val="24"/>
          <w:szCs w:val="24"/>
          <w:highlight w:val="none"/>
        </w:rPr>
      </w:pPr>
      <w:r>
        <w:rPr>
          <w:rFonts w:hint="eastAsia" w:ascii="宋体" w:hAnsi="宋体"/>
          <w:sz w:val="24"/>
          <w:szCs w:val="24"/>
          <w:highlight w:val="none"/>
        </w:rPr>
        <w:t xml:space="preserve">2.“投标分项报价表”中“投标总报价”数额应当与“开标一览表”中“投标总报价”数额一致。</w:t>
      </w:r>
      <w:r>
        <w:rPr>
          <w:highlight w:val="none"/>
        </w:rPr>
      </w:r>
      <w:r/>
    </w:p>
    <w:p>
      <w:pPr>
        <w:pStyle w:val="922"/>
        <w:spacing w:line="560" w:lineRule="atLeast"/>
        <w:rPr>
          <w:rFonts w:ascii="宋体" w:hAnsi="宋体"/>
          <w:sz w:val="24"/>
          <w:szCs w:val="24"/>
          <w:highlight w:val="none"/>
        </w:rPr>
      </w:pPr>
      <w:r>
        <w:rPr>
          <w:rFonts w:hint="eastAsia" w:ascii="宋体" w:hAnsi="宋体" w:cs="方正魏碑_GBK"/>
          <w:color w:val="ff0000"/>
          <w:sz w:val="24"/>
          <w:szCs w:val="24"/>
          <w:highlight w:val="none"/>
        </w:rPr>
        <w:t xml:space="preserve">3</w:t>
      </w:r>
      <w:r>
        <w:rPr>
          <w:rFonts w:ascii="宋体" w:hAnsi="宋体" w:cs="方正魏碑_GBK"/>
          <w:color w:val="ff0000"/>
          <w:sz w:val="24"/>
          <w:szCs w:val="24"/>
          <w:highlight w:val="none"/>
        </w:rPr>
        <w:t xml:space="preserve">.</w:t>
      </w:r>
      <w:r>
        <w:rPr>
          <w:rFonts w:hint="eastAsia" w:ascii="宋体" w:hAnsi="宋体" w:cs="方正魏碑_GBK"/>
          <w:color w:val="ff000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none"/>
        </w:rPr>
      </w:r>
      <w:r/>
    </w:p>
    <w:p>
      <w:pPr>
        <w:pStyle w:val="922"/>
        <w:spacing w:line="560" w:lineRule="atLeast"/>
        <w:rPr>
          <w:rFonts w:ascii="宋体" w:hAnsi="宋体"/>
          <w:color w:val="ff0000"/>
          <w:sz w:val="24"/>
          <w:szCs w:val="24"/>
          <w:highlight w:val="none"/>
        </w:rPr>
      </w:pPr>
      <w:r>
        <w:rPr>
          <w:rFonts w:hint="eastAsia" w:ascii="宋体" w:hAnsi="宋体"/>
          <w:color w:val="ff0000"/>
          <w:sz w:val="24"/>
          <w:szCs w:val="24"/>
          <w:highlight w:val="none"/>
        </w:rPr>
        <w:t xml:space="preserve">4.投标人需认真填写本报价表，尤其注意规格型号的准确填写。</w:t>
      </w:r>
      <w:r>
        <w:rPr>
          <w:highlight w:val="none"/>
        </w:rPr>
      </w:r>
      <w:r/>
    </w:p>
    <w:p>
      <w:pPr>
        <w:pStyle w:val="922"/>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922"/>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922"/>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922"/>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922"/>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922"/>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922"/>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922"/>
        <w:jc w:val="center"/>
        <w:rPr>
          <w:rFonts w:hint="eastAsia" w:ascii="黑体" w:hAnsi="黑体" w:eastAsia="黑体"/>
          <w:b/>
          <w:sz w:val="32"/>
          <w:szCs w:val="32"/>
          <w:highlight w:val="none"/>
        </w:rPr>
      </w:pPr>
      <w:r>
        <w:rPr>
          <w:rFonts w:hint="eastAsia" w:ascii="黑体" w:hAnsi="黑体" w:eastAsia="黑体"/>
          <w:b/>
          <w:sz w:val="32"/>
          <w:szCs w:val="32"/>
          <w:highlight w:val="none"/>
        </w:rPr>
        <w:t xml:space="preserve">九、技术要求响应及偏离表（分包号：**）</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2"/>
              <w:jc w:val="left"/>
              <w:rPr>
                <w:b/>
                <w:color w:val="000000"/>
                <w:sz w:val="24"/>
                <w:highlight w:val="none"/>
              </w:rPr>
            </w:pPr>
            <w:r>
              <w:rPr>
                <w:rFonts w:hint="eastAsia"/>
                <w:b/>
                <w:color w:val="000000"/>
                <w:sz w:val="24"/>
                <w:highlight w:val="none"/>
              </w:rPr>
              <w:t xml:space="preserve">对本项目技术要求条款的偏离情况（请进行勾选）：</w:t>
            </w:r>
            <w:r>
              <w:rPr>
                <w:highlight w:val="none"/>
              </w:rPr>
            </w:r>
            <w:r/>
          </w:p>
          <w:p>
            <w:pPr>
              <w:pStyle w:val="922"/>
              <w:jc w:val="left"/>
              <w:rPr>
                <w:b/>
                <w:color w:val="000000"/>
                <w:sz w:val="24"/>
                <w:highlight w:val="none"/>
              </w:rPr>
            </w:pPr>
            <w:r>
              <w:rPr>
                <w:b/>
                <w:color w:val="000000"/>
                <w:sz w:val="24"/>
                <w:highlight w:val="none"/>
              </w:rPr>
              <w:t xml:space="preserve">□无偏离</w:t>
            </w:r>
            <w:r>
              <w:rPr>
                <w:color w:val="000000"/>
                <w:sz w:val="24"/>
                <w:highlight w:val="none"/>
              </w:rPr>
              <w:t xml:space="preserve">（如无偏离，仅勾选无偏离即可）</w:t>
            </w:r>
            <w:r>
              <w:rPr>
                <w:highlight w:val="none"/>
              </w:rPr>
            </w:r>
            <w:r/>
          </w:p>
          <w:p>
            <w:pPr>
              <w:pStyle w:val="922"/>
              <w:rPr>
                <w:rFonts w:hint="eastAsia" w:ascii="宋体" w:hAnsi="宋体"/>
                <w:sz w:val="24"/>
                <w:szCs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highlight w:val="none"/>
              </w:rPr>
            </w:r>
            <w:r/>
          </w:p>
        </w:tc>
      </w:tr>
      <w:tr>
        <w:trPr>
          <w:cantSplit/>
        </w:trPr>
        <w:tc>
          <w:tcPr>
            <w:tcW w:w="545" w:type="dxa"/>
            <w:vAlign w:val="center"/>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t xml:space="preserve">序号</w:t>
            </w:r>
            <w:r>
              <w:rPr>
                <w:highlight w:val="none"/>
              </w:rPr>
            </w:r>
            <w:r/>
          </w:p>
        </w:tc>
        <w:tc>
          <w:tcPr>
            <w:tcW w:w="3291" w:type="dxa"/>
            <w:vAlign w:val="center"/>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t xml:space="preserve">招标文件要求</w:t>
            </w:r>
            <w:r>
              <w:rPr>
                <w:highlight w:val="none"/>
              </w:rPr>
            </w:r>
            <w:r/>
          </w:p>
        </w:tc>
        <w:tc>
          <w:tcPr>
            <w:tcW w:w="2852" w:type="dxa"/>
            <w:vAlign w:val="center"/>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t xml:space="preserve">投标响应情况</w:t>
            </w:r>
            <w:r>
              <w:rPr>
                <w:highlight w:val="none"/>
              </w:rPr>
            </w:r>
            <w:r/>
          </w:p>
        </w:tc>
        <w:tc>
          <w:tcPr>
            <w:tcW w:w="1308" w:type="dxa"/>
            <w:vAlign w:val="center"/>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t xml:space="preserve">超出、</w:t>
            </w:r>
            <w:r>
              <w:rPr>
                <w:highlight w:val="none"/>
              </w:rPr>
            </w:r>
            <w:r/>
          </w:p>
          <w:p>
            <w:pPr>
              <w:pStyle w:val="922"/>
              <w:jc w:val="center"/>
              <w:rPr>
                <w:rFonts w:hint="eastAsia" w:ascii="宋体" w:hAnsi="宋体"/>
                <w:sz w:val="24"/>
                <w:szCs w:val="24"/>
                <w:highlight w:val="none"/>
              </w:rPr>
            </w:pPr>
            <w:r>
              <w:rPr>
                <w:rFonts w:hint="eastAsia" w:ascii="宋体" w:hAnsi="宋体"/>
                <w:sz w:val="24"/>
                <w:szCs w:val="24"/>
                <w:highlight w:val="none"/>
              </w:rPr>
              <w:t xml:space="preserve">或偏离</w:t>
            </w:r>
            <w:r>
              <w:rPr>
                <w:highlight w:val="none"/>
              </w:rPr>
            </w:r>
            <w:r/>
          </w:p>
        </w:tc>
        <w:tc>
          <w:tcPr>
            <w:tcW w:w="1173" w:type="dxa"/>
            <w:vAlign w:val="center"/>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t xml:space="preserve">证明</w:t>
            </w:r>
            <w:r>
              <w:rPr>
                <w:highlight w:val="none"/>
              </w:rPr>
            </w:r>
            <w:r/>
          </w:p>
          <w:p>
            <w:pPr>
              <w:pStyle w:val="922"/>
              <w:jc w:val="center"/>
              <w:rPr>
                <w:rFonts w:hint="eastAsia" w:ascii="宋体" w:hAnsi="宋体"/>
                <w:sz w:val="24"/>
                <w:szCs w:val="24"/>
                <w:highlight w:val="none"/>
              </w:rPr>
            </w:pPr>
            <w:r>
              <w:rPr>
                <w:rFonts w:hint="eastAsia" w:ascii="宋体" w:hAnsi="宋体"/>
                <w:sz w:val="24"/>
                <w:szCs w:val="24"/>
                <w:highlight w:val="none"/>
              </w:rPr>
              <w:t xml:space="preserve">材料</w:t>
            </w:r>
            <w:r>
              <w:rPr>
                <w:highlight w:val="none"/>
              </w:rPr>
            </w:r>
            <w:r/>
          </w:p>
        </w:tc>
      </w:tr>
      <w:tr>
        <w:trPr>
          <w:cantSplit/>
          <w:trHeight w:val="640"/>
        </w:trPr>
        <w:tc>
          <w:tcPr>
            <w:tcW w:w="545"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vAlign w:val="top"/>
            <w:textDirection w:val="lrTb"/>
            <w:noWrap w:val="false"/>
          </w:tcPr>
          <w:p>
            <w:pPr>
              <w:pStyle w:val="922"/>
              <w:jc w:val="center"/>
              <w:rPr>
                <w:rFonts w:hint="eastAsia" w:ascii="宋体" w:hAnsi="宋体"/>
                <w:sz w:val="24"/>
                <w:szCs w:val="24"/>
                <w:highlight w:val="none"/>
              </w:rPr>
            </w:pPr>
            <w:r>
              <w:rPr>
                <w:rFonts w:ascii="宋体" w:hAnsi="宋体"/>
                <w:sz w:val="24"/>
                <w:szCs w:val="24"/>
                <w:highlight w:val="none"/>
              </w:rPr>
              <w:t xml:space="preserve">……</w:t>
            </w:r>
            <w:r>
              <w:rPr>
                <w:highlight w:val="none"/>
              </w:rPr>
            </w:r>
            <w:r/>
          </w:p>
        </w:tc>
        <w:tc>
          <w:tcPr>
            <w:tcW w:w="2852"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bl>
    <w:p>
      <w:pPr>
        <w:pStyle w:val="922"/>
        <w:rPr>
          <w:rFonts w:hint="eastAsia" w:ascii="宋体" w:hAnsi="宋体"/>
          <w:sz w:val="24"/>
          <w:szCs w:val="24"/>
          <w:highlight w:val="none"/>
        </w:rPr>
      </w:pPr>
      <w:r>
        <w:rPr>
          <w:rFonts w:hint="eastAsia" w:ascii="宋体" w:hAnsi="宋体"/>
          <w:sz w:val="24"/>
          <w:szCs w:val="24"/>
          <w:highlight w:val="none"/>
        </w:rPr>
        <w:t xml:space="preserve">注： 行数不够，可自行添加。</w:t>
      </w:r>
      <w:r>
        <w:rPr>
          <w:highlight w:val="none"/>
        </w:rPr>
      </w:r>
      <w:r/>
    </w:p>
    <w:p>
      <w:pPr>
        <w:pStyle w:val="922"/>
        <w:jc w:val="center"/>
        <w:rPr>
          <w:rFonts w:hint="eastAsia" w:ascii="黑体" w:hAnsi="Arial" w:eastAsia="黑体"/>
          <w:b/>
          <w:sz w:val="36"/>
          <w:highlight w:val="none"/>
        </w:rPr>
      </w:pPr>
      <w:r>
        <w:rPr>
          <w:rFonts w:hint="eastAsia" w:ascii="黑体" w:hAnsi="Arial" w:eastAsia="黑体"/>
          <w:b/>
          <w:sz w:val="36"/>
          <w:highlight w:val="none"/>
        </w:rPr>
      </w:r>
      <w:r>
        <w:rPr>
          <w:highlight w:val="none"/>
        </w:rPr>
      </w:r>
      <w:r/>
    </w:p>
    <w:p>
      <w:pPr>
        <w:pStyle w:val="922"/>
        <w:jc w:val="center"/>
        <w:rPr>
          <w:rFonts w:hint="eastAsia" w:ascii="黑体" w:hAnsi="Arial" w:eastAsia="黑体"/>
          <w:b/>
          <w:sz w:val="36"/>
          <w:highlight w:val="none"/>
        </w:rPr>
      </w:pPr>
      <w:r>
        <w:rPr>
          <w:rFonts w:hint="eastAsia" w:ascii="黑体" w:hAnsi="Arial" w:eastAsia="黑体"/>
          <w:b/>
          <w:sz w:val="36"/>
          <w:highlight w:val="none"/>
        </w:rPr>
      </w:r>
      <w:r>
        <w:rPr>
          <w:highlight w:val="none"/>
        </w:rPr>
      </w:r>
      <w:r/>
    </w:p>
    <w:p>
      <w:pPr>
        <w:pStyle w:val="922"/>
        <w:jc w:val="center"/>
        <w:rPr>
          <w:rFonts w:hint="eastAsia" w:ascii="黑体" w:hAnsi="Arial" w:eastAsia="黑体"/>
          <w:b/>
          <w:sz w:val="36"/>
          <w:highlight w:val="none"/>
        </w:rPr>
      </w:pPr>
      <w:r>
        <w:rPr>
          <w:rFonts w:hint="eastAsia" w:ascii="黑体" w:hAnsi="Arial" w:eastAsia="黑体"/>
          <w:b/>
          <w:sz w:val="36"/>
          <w:highlight w:val="none"/>
        </w:rPr>
      </w:r>
      <w:r>
        <w:rPr>
          <w:highlight w:val="none"/>
        </w:rPr>
      </w:r>
      <w:r/>
    </w:p>
    <w:p>
      <w:pPr>
        <w:pStyle w:val="922"/>
        <w:jc w:val="center"/>
        <w:rPr>
          <w:rFonts w:hint="eastAsia" w:ascii="黑体" w:hAnsi="Arial" w:eastAsia="黑体"/>
          <w:b/>
          <w:sz w:val="36"/>
          <w:highlight w:val="none"/>
        </w:rPr>
      </w:pPr>
      <w:r>
        <w:rPr>
          <w:rFonts w:hint="eastAsia" w:ascii="黑体" w:hAnsi="Arial" w:eastAsia="黑体"/>
          <w:b/>
          <w:sz w:val="36"/>
          <w:highlight w:val="none"/>
        </w:rPr>
      </w:r>
      <w:r>
        <w:rPr>
          <w:highlight w:val="none"/>
        </w:rPr>
      </w:r>
      <w:r/>
    </w:p>
    <w:p>
      <w:pPr>
        <w:pStyle w:val="922"/>
        <w:rPr>
          <w:rFonts w:hint="eastAsia" w:ascii="黑体" w:hAnsi="Arial" w:eastAsia="黑体"/>
          <w:sz w:val="32"/>
          <w:highlight w:val="none"/>
        </w:rPr>
      </w:pPr>
      <w:r>
        <w:rPr>
          <w:rFonts w:hint="eastAsia" w:ascii="黑体" w:hAnsi="Arial" w:eastAsia="黑体"/>
          <w:sz w:val="32"/>
          <w:highlight w:val="none"/>
        </w:rPr>
      </w:r>
      <w:r>
        <w:rPr>
          <w:highlight w:val="none"/>
        </w:rPr>
      </w:r>
      <w:r/>
    </w:p>
    <w:p>
      <w:pPr>
        <w:pStyle w:val="922"/>
        <w:rPr>
          <w:rFonts w:hint="eastAsia" w:ascii="黑体" w:hAnsi="Arial" w:eastAsia="黑体"/>
          <w:sz w:val="32"/>
          <w:highlight w:val="none"/>
        </w:rPr>
      </w:pPr>
      <w:r>
        <w:rPr>
          <w:rFonts w:hint="eastAsia" w:ascii="黑体" w:hAnsi="Arial" w:eastAsia="黑体"/>
          <w:sz w:val="32"/>
          <w:highlight w:val="none"/>
        </w:rPr>
      </w:r>
      <w:r>
        <w:rPr>
          <w:highlight w:val="none"/>
        </w:rPr>
      </w:r>
      <w:r/>
    </w:p>
    <w:p>
      <w:pPr>
        <w:pStyle w:val="922"/>
        <w:rPr>
          <w:rFonts w:hint="eastAsia" w:ascii="黑体" w:hAnsi="Arial" w:eastAsia="黑体"/>
          <w:sz w:val="32"/>
          <w:highlight w:val="none"/>
        </w:rPr>
      </w:pPr>
      <w:r>
        <w:rPr>
          <w:rFonts w:hint="eastAsia" w:ascii="黑体" w:hAnsi="Arial" w:eastAsia="黑体"/>
          <w:sz w:val="32"/>
          <w:highlight w:val="none"/>
        </w:rPr>
      </w:r>
      <w:r>
        <w:rPr>
          <w:highlight w:val="none"/>
        </w:rPr>
      </w:r>
      <w:r/>
    </w:p>
    <w:p>
      <w:pPr>
        <w:pStyle w:val="922"/>
        <w:rPr>
          <w:rFonts w:hint="eastAsia" w:ascii="黑体" w:hAnsi="Arial" w:eastAsia="黑体"/>
          <w:sz w:val="32"/>
          <w:highlight w:val="none"/>
        </w:rPr>
      </w:pPr>
      <w:r>
        <w:rPr>
          <w:rFonts w:hint="eastAsia" w:ascii="黑体" w:hAnsi="Arial" w:eastAsia="黑体"/>
          <w:sz w:val="32"/>
          <w:highlight w:val="none"/>
        </w:rPr>
      </w:r>
      <w:r>
        <w:rPr>
          <w:highlight w:val="none"/>
        </w:rPr>
      </w:r>
      <w:r/>
    </w:p>
    <w:p>
      <w:pPr>
        <w:pStyle w:val="922"/>
        <w:rPr>
          <w:rFonts w:hint="eastAsia" w:ascii="黑体" w:hAnsi="Arial" w:eastAsia="黑体"/>
          <w:sz w:val="32"/>
          <w:highlight w:val="none"/>
        </w:rPr>
      </w:pPr>
      <w:r>
        <w:rPr>
          <w:rFonts w:hint="eastAsia" w:ascii="黑体" w:hAnsi="Arial" w:eastAsia="黑体"/>
          <w:sz w:val="32"/>
          <w:highlight w:val="none"/>
        </w:rPr>
      </w:r>
      <w:r>
        <w:rPr>
          <w:highlight w:val="none"/>
        </w:rPr>
      </w:r>
      <w:r/>
    </w:p>
    <w:p>
      <w:pPr>
        <w:pStyle w:val="922"/>
        <w:jc w:val="center"/>
        <w:rPr>
          <w:rFonts w:hint="eastAsia" w:ascii="黑体" w:hAnsi="黑体" w:eastAsia="黑体"/>
          <w:b/>
          <w:sz w:val="32"/>
          <w:szCs w:val="32"/>
          <w:highlight w:val="none"/>
        </w:rPr>
      </w:pPr>
      <w:r>
        <w:rPr>
          <w:highlight w:val="none"/>
        </w:rPr>
      </w:r>
      <w:bookmarkEnd w:id="204"/>
      <w:r>
        <w:rPr>
          <w:highlight w:val="none"/>
        </w:rPr>
      </w:r>
      <w:bookmarkStart w:id="208" w:name="_Hlt26955054"/>
      <w:r>
        <w:rPr>
          <w:highlight w:val="none"/>
        </w:rPr>
      </w:r>
      <w:bookmarkEnd w:id="208"/>
      <w:r>
        <w:rPr>
          <w:rFonts w:hint="eastAsia" w:ascii="黑体" w:hAnsi="黑体" w:eastAsia="黑体"/>
          <w:b/>
          <w:sz w:val="32"/>
          <w:szCs w:val="32"/>
          <w:highlight w:val="none"/>
        </w:rPr>
        <w:t xml:space="preserve">十、商务要求响应及偏离表（分包号：**）</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2"/>
              <w:jc w:val="left"/>
              <w:rPr>
                <w:b/>
                <w:color w:val="000000"/>
                <w:sz w:val="24"/>
                <w:highlight w:val="none"/>
              </w:rPr>
            </w:pPr>
            <w:r>
              <w:rPr>
                <w:highlight w:val="none"/>
              </w:rPr>
            </w:r>
            <w:bookmarkStart w:id="209" w:name="_Hlt26782999"/>
            <w:r>
              <w:rPr>
                <w:highlight w:val="none"/>
              </w:rPr>
            </w:r>
            <w:bookmarkEnd w:id="209"/>
            <w:r>
              <w:rPr>
                <w:highlight w:val="none"/>
              </w:rPr>
            </w:r>
            <w:bookmarkStart w:id="210" w:name="_Hlt26609391"/>
            <w:r>
              <w:rPr>
                <w:highlight w:val="none"/>
              </w:rPr>
            </w:r>
            <w:bookmarkEnd w:id="210"/>
            <w:r>
              <w:rPr>
                <w:highlight w:val="none"/>
              </w:rPr>
            </w:r>
            <w:bookmarkStart w:id="211" w:name="_Hlt26671343"/>
            <w:r>
              <w:rPr>
                <w:highlight w:val="none"/>
              </w:rPr>
            </w:r>
            <w:bookmarkEnd w:id="211"/>
            <w:r>
              <w:rPr>
                <w:highlight w:val="none"/>
              </w:rPr>
            </w:r>
            <w:bookmarkStart w:id="212" w:name="_Hlt26580838"/>
            <w:r>
              <w:rPr>
                <w:highlight w:val="none"/>
              </w:rPr>
            </w:r>
            <w:bookmarkEnd w:id="212"/>
            <w:r>
              <w:rPr>
                <w:highlight w:val="none"/>
              </w:rPr>
            </w:r>
            <w:bookmarkStart w:id="213" w:name="_Hlt26671372"/>
            <w:r>
              <w:rPr>
                <w:highlight w:val="none"/>
              </w:rPr>
            </w:r>
            <w:bookmarkEnd w:id="213"/>
            <w:r>
              <w:rPr>
                <w:highlight w:val="none"/>
              </w:rPr>
            </w:r>
            <w:bookmarkStart w:id="214" w:name="_Hlt24879081"/>
            <w:r>
              <w:rPr>
                <w:highlight w:val="none"/>
              </w:rPr>
            </w:r>
            <w:bookmarkEnd w:id="214"/>
            <w:r>
              <w:rPr>
                <w:highlight w:val="none"/>
              </w:rPr>
            </w:r>
            <w:bookmarkStart w:id="215" w:name="_Hlt26955064"/>
            <w:r>
              <w:rPr>
                <w:highlight w:val="none"/>
              </w:rPr>
            </w:r>
            <w:bookmarkEnd w:id="215"/>
            <w:r>
              <w:rPr>
                <w:highlight w:val="none"/>
              </w:rPr>
            </w:r>
            <w:bookmarkStart w:id="216" w:name="_Hlt26955056"/>
            <w:r>
              <w:rPr>
                <w:highlight w:val="none"/>
              </w:rPr>
            </w:r>
            <w:bookmarkEnd w:id="216"/>
            <w:r>
              <w:rPr>
                <w:rFonts w:hint="eastAsia"/>
                <w:b/>
                <w:color w:val="000000"/>
                <w:sz w:val="24"/>
                <w:highlight w:val="none"/>
              </w:rPr>
              <w:t xml:space="preserve">对本项目商务要求条款的偏离情况（请进行勾选）：</w:t>
            </w:r>
            <w:r>
              <w:rPr>
                <w:highlight w:val="none"/>
              </w:rPr>
            </w:r>
            <w:r/>
          </w:p>
          <w:p>
            <w:pPr>
              <w:pStyle w:val="922"/>
              <w:jc w:val="left"/>
              <w:rPr>
                <w:b/>
                <w:color w:val="000000"/>
                <w:sz w:val="24"/>
                <w:highlight w:val="none"/>
              </w:rPr>
            </w:pPr>
            <w:r>
              <w:rPr>
                <w:b/>
                <w:color w:val="000000"/>
                <w:sz w:val="24"/>
                <w:highlight w:val="none"/>
              </w:rPr>
              <w:t xml:space="preserve">□无偏离</w:t>
            </w:r>
            <w:r>
              <w:rPr>
                <w:color w:val="000000"/>
                <w:sz w:val="24"/>
                <w:highlight w:val="none"/>
              </w:rPr>
              <w:t xml:space="preserve">（如无偏离，仅勾选无偏离即可）</w:t>
            </w:r>
            <w:r>
              <w:rPr>
                <w:highlight w:val="none"/>
              </w:rPr>
            </w:r>
            <w:r/>
          </w:p>
          <w:p>
            <w:pPr>
              <w:pStyle w:val="922"/>
              <w:rPr>
                <w:rFonts w:hint="eastAsia" w:ascii="宋体" w:hAnsi="宋体"/>
                <w:sz w:val="24"/>
                <w:szCs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highlight w:val="none"/>
              </w:rPr>
            </w:r>
            <w:r/>
          </w:p>
        </w:tc>
      </w:tr>
      <w:tr>
        <w:trPr>
          <w:cantSplit/>
        </w:trPr>
        <w:tc>
          <w:tcPr>
            <w:tcW w:w="545" w:type="dxa"/>
            <w:vAlign w:val="center"/>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t xml:space="preserve">序号</w:t>
            </w:r>
            <w:r>
              <w:rPr>
                <w:highlight w:val="none"/>
              </w:rPr>
            </w:r>
            <w:r/>
          </w:p>
        </w:tc>
        <w:tc>
          <w:tcPr>
            <w:tcW w:w="3291" w:type="dxa"/>
            <w:vAlign w:val="center"/>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t xml:space="preserve">招标文件要求</w:t>
            </w:r>
            <w:r>
              <w:rPr>
                <w:highlight w:val="none"/>
              </w:rPr>
            </w:r>
            <w:r/>
          </w:p>
        </w:tc>
        <w:tc>
          <w:tcPr>
            <w:tcW w:w="2852" w:type="dxa"/>
            <w:vAlign w:val="center"/>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t xml:space="preserve">投标响应情况</w:t>
            </w:r>
            <w:r>
              <w:rPr>
                <w:highlight w:val="none"/>
              </w:rPr>
            </w:r>
            <w:r/>
          </w:p>
        </w:tc>
        <w:tc>
          <w:tcPr>
            <w:tcW w:w="1308" w:type="dxa"/>
            <w:vAlign w:val="center"/>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t xml:space="preserve">超出、</w:t>
            </w:r>
            <w:r>
              <w:rPr>
                <w:highlight w:val="none"/>
              </w:rPr>
            </w:r>
            <w:r/>
          </w:p>
          <w:p>
            <w:pPr>
              <w:pStyle w:val="922"/>
              <w:jc w:val="center"/>
              <w:rPr>
                <w:rFonts w:hint="eastAsia" w:ascii="宋体" w:hAnsi="宋体"/>
                <w:sz w:val="24"/>
                <w:szCs w:val="24"/>
                <w:highlight w:val="none"/>
              </w:rPr>
            </w:pPr>
            <w:r>
              <w:rPr>
                <w:rFonts w:hint="eastAsia" w:ascii="宋体" w:hAnsi="宋体"/>
                <w:sz w:val="24"/>
                <w:szCs w:val="24"/>
                <w:highlight w:val="none"/>
              </w:rPr>
              <w:t xml:space="preserve">或偏离</w:t>
            </w:r>
            <w:r>
              <w:rPr>
                <w:highlight w:val="none"/>
              </w:rPr>
            </w:r>
            <w:r/>
          </w:p>
        </w:tc>
        <w:tc>
          <w:tcPr>
            <w:tcW w:w="1173" w:type="dxa"/>
            <w:vAlign w:val="center"/>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t xml:space="preserve">证明</w:t>
            </w:r>
            <w:r>
              <w:rPr>
                <w:highlight w:val="none"/>
              </w:rPr>
            </w:r>
            <w:r/>
          </w:p>
          <w:p>
            <w:pPr>
              <w:pStyle w:val="922"/>
              <w:jc w:val="center"/>
              <w:rPr>
                <w:rFonts w:hint="eastAsia" w:ascii="宋体" w:hAnsi="宋体"/>
                <w:sz w:val="24"/>
                <w:szCs w:val="24"/>
                <w:highlight w:val="none"/>
              </w:rPr>
            </w:pPr>
            <w:r>
              <w:rPr>
                <w:rFonts w:hint="eastAsia" w:ascii="宋体" w:hAnsi="宋体"/>
                <w:sz w:val="24"/>
                <w:szCs w:val="24"/>
                <w:highlight w:val="none"/>
              </w:rPr>
              <w:t xml:space="preserve">材料</w:t>
            </w:r>
            <w:r>
              <w:rPr>
                <w:highlight w:val="none"/>
              </w:rPr>
            </w:r>
            <w:r/>
          </w:p>
        </w:tc>
      </w:tr>
      <w:tr>
        <w:trPr>
          <w:cantSplit/>
          <w:trHeight w:val="640"/>
        </w:trPr>
        <w:tc>
          <w:tcPr>
            <w:tcW w:w="545"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vAlign w:val="top"/>
            <w:textDirection w:val="lrTb"/>
            <w:noWrap w:val="false"/>
          </w:tcPr>
          <w:p>
            <w:pPr>
              <w:pStyle w:val="922"/>
              <w:jc w:val="center"/>
              <w:rPr>
                <w:rFonts w:hint="eastAsia" w:ascii="宋体" w:hAnsi="宋体"/>
                <w:sz w:val="24"/>
                <w:szCs w:val="24"/>
                <w:highlight w:val="none"/>
              </w:rPr>
            </w:pPr>
            <w:r>
              <w:rPr>
                <w:rFonts w:ascii="宋体" w:hAnsi="宋体"/>
                <w:sz w:val="24"/>
                <w:szCs w:val="24"/>
                <w:highlight w:val="none"/>
              </w:rPr>
              <w:t xml:space="preserve">……</w:t>
            </w:r>
            <w:r>
              <w:rPr>
                <w:highlight w:val="none"/>
              </w:rPr>
            </w:r>
            <w:r/>
          </w:p>
        </w:tc>
        <w:tc>
          <w:tcPr>
            <w:tcW w:w="2852"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vAlign w:val="top"/>
            <w:textDirection w:val="lrTb"/>
            <w:noWrap w:val="false"/>
          </w:tcPr>
          <w:p>
            <w:pPr>
              <w:pStyle w:val="922"/>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bl>
    <w:p>
      <w:pPr>
        <w:pStyle w:val="922"/>
        <w:rPr>
          <w:rFonts w:hint="eastAsia" w:ascii="宋体" w:hAnsi="宋体"/>
          <w:sz w:val="24"/>
          <w:szCs w:val="24"/>
          <w:highlight w:val="none"/>
        </w:rPr>
      </w:pPr>
      <w:r>
        <w:rPr>
          <w:rFonts w:hint="eastAsia" w:ascii="宋体" w:hAnsi="宋体"/>
          <w:sz w:val="24"/>
          <w:szCs w:val="24"/>
          <w:highlight w:val="none"/>
        </w:rPr>
        <w:t xml:space="preserve">注： 行数不够，可自行添加。</w:t>
      </w:r>
      <w:r>
        <w:rPr>
          <w:highlight w:val="none"/>
        </w:rPr>
      </w:r>
      <w:r/>
    </w:p>
    <w:p>
      <w:pPr>
        <w:pStyle w:val="922"/>
        <w:spacing w:line="480" w:lineRule="auto"/>
        <w:rPr>
          <w:rFonts w:hint="eastAsia" w:ascii="宋体" w:hAnsi="宋体"/>
          <w:sz w:val="24"/>
          <w:highlight w:val="none"/>
        </w:rPr>
      </w:pPr>
      <w:r>
        <w:rPr>
          <w:rFonts w:hint="eastAsia" w:ascii="宋体" w:hAnsi="宋体"/>
          <w:sz w:val="24"/>
          <w:highlight w:val="none"/>
        </w:rPr>
      </w:r>
      <w:r>
        <w:rPr>
          <w:highlight w:val="none"/>
        </w:rPr>
      </w:r>
      <w:r/>
    </w:p>
    <w:p>
      <w:pPr>
        <w:pStyle w:val="922"/>
        <w:spacing w:line="480" w:lineRule="auto"/>
        <w:rPr>
          <w:rFonts w:hint="eastAsia" w:ascii="仿宋_GB2312" w:hAnsi="Arial"/>
          <w:sz w:val="30"/>
          <w:highlight w:val="none"/>
        </w:rPr>
      </w:pPr>
      <w:r>
        <w:rPr>
          <w:rFonts w:hint="eastAsia" w:ascii="仿宋_GB2312" w:hAnsi="Arial"/>
          <w:sz w:val="30"/>
          <w:highlight w:val="none"/>
        </w:rPr>
      </w:r>
      <w:r>
        <w:rPr>
          <w:highlight w:val="none"/>
        </w:rPr>
      </w:r>
      <w:r/>
    </w:p>
    <w:p>
      <w:pPr>
        <w:pStyle w:val="941"/>
        <w:ind w:firstLine="0"/>
        <w:rPr>
          <w:rFonts w:hint="eastAsia" w:ascii="宋体" w:hAnsi="宋体"/>
          <w:sz w:val="24"/>
          <w:highlight w:val="none"/>
        </w:rPr>
      </w:pPr>
      <w:r>
        <w:rPr>
          <w:highlight w:val="none"/>
        </w:rPr>
      </w:r>
      <w:bookmarkStart w:id="217" w:name="_Hlt26671374"/>
      <w:r>
        <w:rPr>
          <w:highlight w:val="none"/>
        </w:rPr>
      </w:r>
      <w:bookmarkEnd w:id="217"/>
      <w:r>
        <w:rPr>
          <w:highlight w:val="none"/>
        </w:rPr>
      </w:r>
      <w:bookmarkStart w:id="218" w:name="_Hlt26955066"/>
      <w:r>
        <w:rPr>
          <w:highlight w:val="none"/>
        </w:rPr>
      </w:r>
      <w:bookmarkEnd w:id="218"/>
      <w:r>
        <w:rPr>
          <w:highlight w:val="none"/>
        </w:rPr>
      </w:r>
      <w:bookmarkStart w:id="219" w:name="_Hlt26609389"/>
      <w:r>
        <w:rPr>
          <w:highlight w:val="none"/>
        </w:rPr>
      </w:r>
      <w:bookmarkEnd w:id="219"/>
      <w:r>
        <w:rPr>
          <w:highlight w:val="none"/>
        </w:rPr>
      </w:r>
      <w:bookmarkStart w:id="220" w:name="_Toc462564146"/>
      <w:r>
        <w:rPr>
          <w:highlight w:val="none"/>
        </w:rPr>
      </w:r>
      <w:r/>
    </w:p>
    <w:p>
      <w:pPr>
        <w:pStyle w:val="922"/>
        <w:jc w:val="center"/>
        <w:rPr>
          <w:rFonts w:hint="eastAsia" w:ascii="黑体" w:hAnsi="黑体" w:eastAsia="黑体"/>
          <w:b/>
          <w:sz w:val="32"/>
          <w:szCs w:val="32"/>
          <w:highlight w:val="none"/>
        </w:rPr>
      </w:pPr>
      <w:r>
        <w:rPr>
          <w:highlight w:val="none"/>
        </w:rPr>
      </w:r>
      <w:bookmarkEnd w:id="197"/>
      <w:r>
        <w:rPr>
          <w:highlight w:val="none"/>
        </w:rPr>
      </w:r>
      <w:bookmarkEnd w:id="198"/>
      <w:r>
        <w:rPr>
          <w:highlight w:val="none"/>
        </w:rPr>
      </w:r>
      <w:bookmarkEnd w:id="220"/>
      <w:r>
        <w:rPr>
          <w:highlight w:val="none"/>
        </w:rPr>
      </w:r>
      <w:bookmarkStart w:id="221" w:name="_格式2__法定代表人授权书"/>
      <w:r>
        <w:rPr>
          <w:highlight w:val="none"/>
        </w:rPr>
      </w:r>
      <w:bookmarkEnd w:id="221"/>
      <w:r>
        <w:rPr>
          <w:highlight w:val="none"/>
        </w:rPr>
      </w:r>
      <w:r/>
    </w:p>
    <w:p>
      <w:pPr>
        <w:pStyle w:val="922"/>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922"/>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922"/>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922"/>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pStyle w:val="922"/>
        <w:rPr>
          <w:rFonts w:hint="eastAsia" w:eastAsia="仿宋_GB2312"/>
          <w:color w:val="000000"/>
          <w:sz w:val="24"/>
          <w:szCs w:val="20"/>
          <w:highlight w:val="none"/>
        </w:rPr>
      </w:pPr>
      <w:r>
        <w:rPr>
          <w:rFonts w:hint="eastAsia" w:ascii="黑体" w:hAnsi="黑体" w:eastAsia="黑体"/>
          <w:b/>
          <w:i/>
          <w:color w:val="000000"/>
          <w:sz w:val="32"/>
          <w:szCs w:val="32"/>
          <w:highlight w:val="none"/>
          <w:u w:val="single"/>
        </w:rPr>
        <w:t xml:space="preserve">十一、开标一览表</w:t>
      </w:r>
      <w:r>
        <w:rPr>
          <w:highlight w:val="none"/>
        </w:rPr>
      </w:r>
      <w:r/>
    </w:p>
    <w:p>
      <w:pPr>
        <w:pStyle w:val="922"/>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highlight w:val="none"/>
        </w:rPr>
      </w:r>
      <w:r/>
    </w:p>
    <w:p>
      <w:pPr>
        <w:pStyle w:val="922"/>
        <w:ind w:firstLine="480"/>
        <w:rPr>
          <w:color w:val="000000"/>
          <w:sz w:val="24"/>
          <w:szCs w:val="24"/>
          <w:highlight w:val="none"/>
        </w:rPr>
      </w:pPr>
      <w:r>
        <w:rPr>
          <w:rFonts w:hint="eastAsia" w:ascii="宋体" w:hAnsi="宋体"/>
          <w:color w:val="000000"/>
          <w:sz w:val="24"/>
          <w:szCs w:val="24"/>
          <w:highlight w:val="none"/>
        </w:rPr>
        <w:t xml:space="preserve">项目名称：</w:t>
      </w:r>
      <w:r>
        <w:rPr>
          <w:highlight w:val="none"/>
        </w:rPr>
      </w:r>
      <w:r/>
    </w:p>
    <w:p>
      <w:pPr>
        <w:pStyle w:val="922"/>
        <w:ind w:firstLine="480"/>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22"/>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highlight w:val="none"/>
              </w:rPr>
            </w:r>
            <w:r/>
          </w:p>
        </w:tc>
      </w:tr>
      <w:tr>
        <w:trPr>
          <w:cantSplit/>
          <w:trHeight w:val="612"/>
        </w:trPr>
        <w:tc>
          <w:tcPr>
            <w:gridSpan w:val="2"/>
            <w:tcW w:w="8886" w:type="dxa"/>
            <w:vAlign w:val="center"/>
            <w:textDirection w:val="lrTb"/>
            <w:noWrap w:val="false"/>
          </w:tcPr>
          <w:p>
            <w:pPr>
              <w:pStyle w:val="922"/>
              <w:jc w:val="left"/>
              <w:spacing w:line="500" w:lineRule="exact"/>
              <w:rPr>
                <w:rFonts w:hint="eastAsia" w:ascii="宋体" w:hAnsi="宋体"/>
                <w:color w:val="000000"/>
                <w:sz w:val="24"/>
                <w:highlight w:val="none"/>
              </w:rPr>
            </w:pPr>
            <w:r>
              <w:rPr>
                <w:rFonts w:hint="eastAsia" w:ascii="宋体" w:hAnsi="宋体" w:cs="宋体"/>
                <w:color w:val="000000"/>
                <w:sz w:val="24"/>
                <w:szCs w:val="24"/>
                <w:highlight w:val="none"/>
              </w:rPr>
              <w:t xml:space="preserve">小写：                             （人民币：元）</w:t>
            </w:r>
            <w:r>
              <w:rPr>
                <w:highlight w:val="none"/>
              </w:rPr>
            </w:r>
            <w:r/>
          </w:p>
        </w:tc>
      </w:tr>
      <w:tr>
        <w:trPr>
          <w:cantSplit/>
          <w:trHeight w:val="612"/>
        </w:trPr>
        <w:tc>
          <w:tcPr>
            <w:tcW w:w="2481" w:type="dxa"/>
            <w:vAlign w:val="center"/>
            <w:textDirection w:val="lrTb"/>
            <w:noWrap w:val="false"/>
          </w:tcPr>
          <w:p>
            <w:pPr>
              <w:pStyle w:val="922"/>
              <w:jc w:val="center"/>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核心产品品牌</w:t>
            </w:r>
            <w:r>
              <w:rPr>
                <w:highlight w:val="none"/>
              </w:rPr>
            </w:r>
            <w:r/>
          </w:p>
        </w:tc>
        <w:tc>
          <w:tcPr>
            <w:tcW w:w="6405" w:type="dxa"/>
            <w:vAlign w:val="center"/>
            <w:textDirection w:val="lrTb"/>
            <w:noWrap w:val="false"/>
          </w:tcPr>
          <w:p>
            <w:pPr>
              <w:pStyle w:val="922"/>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tc>
      </w:tr>
    </w:tbl>
    <w:p>
      <w:pPr>
        <w:pStyle w:val="922"/>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922"/>
        <w:ind w:firstLine="480"/>
        <w:rPr>
          <w:rFonts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highlight w:val="none"/>
        </w:rPr>
      </w:r>
      <w:r/>
    </w:p>
    <w:p>
      <w:pPr>
        <w:pStyle w:val="922"/>
        <w:ind w:firstLine="480"/>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22"/>
        <w:ind w:firstLine="480"/>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22"/>
        <w:ind w:firstLine="480"/>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22"/>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22"/>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22"/>
        <w:ind w:firstLine="321"/>
        <w:jc w:val="center"/>
        <w:spacing w:line="560" w:lineRule="atLeast"/>
        <w:rPr>
          <w:rFonts w:ascii="黑体" w:hAnsi="黑体" w:eastAsia="黑体"/>
          <w:b/>
          <w:color w:val="ff0000"/>
          <w:sz w:val="32"/>
          <w:szCs w:val="32"/>
          <w:highlight w:val="none"/>
        </w:rPr>
      </w:pPr>
      <w:r>
        <w:rPr>
          <w:rFonts w:hint="eastAsia" w:ascii="黑体" w:hAnsi="黑体" w:eastAsia="黑体"/>
          <w:b/>
          <w:color w:val="ff0000"/>
          <w:sz w:val="32"/>
          <w:szCs w:val="32"/>
          <w:highlight w:val="none"/>
        </w:rPr>
        <w:t xml:space="preserve">十二  关于符合本国产品标准的声明函（采购包号：**）</w:t>
      </w:r>
      <w:r>
        <w:rPr>
          <w:highlight w:val="none"/>
        </w:rPr>
      </w:r>
      <w:r/>
    </w:p>
    <w:p>
      <w:pPr>
        <w:pStyle w:val="939"/>
        <w:ind w:firstLine="420"/>
        <w:spacing w:before="0" w:beforeAutospacing="0" w:after="0" w:afterAutospacing="0" w:line="56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rPr>
          <w:highlight w:val="none"/>
        </w:rPr>
      </w:r>
      <w:r/>
    </w:p>
    <w:p>
      <w:pPr>
        <w:pStyle w:val="939"/>
        <w:ind w:firstLine="420"/>
        <w:spacing w:before="0" w:beforeAutospacing="0" w:after="0" w:afterAutospacing="0" w:line="560" w:lineRule="atLeast"/>
        <w:rPr>
          <w:rFonts w:cs="方正魏碑_GBK"/>
          <w:color w:val="ff0000"/>
          <w:highlight w:val="none"/>
        </w:rPr>
      </w:pPr>
      <w:r>
        <w:rPr>
          <w:rFonts w:hint="eastAsia" w:cs="方正魏碑_GBK"/>
          <w:color w:val="ff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939"/>
        <w:ind w:firstLine="420"/>
        <w:spacing w:before="30" w:beforeAutospacing="0" w:after="30" w:afterAutospacing="0" w:line="560" w:lineRule="atLeast"/>
        <w:rPr>
          <w:rFonts w:cs="方正魏碑_GBK"/>
          <w:color w:val="ff0000"/>
          <w:highlight w:val="none"/>
        </w:rPr>
      </w:pPr>
      <w:r>
        <w:rPr>
          <w:rFonts w:hint="eastAsia" w:cs="方正魏碑_GBK"/>
          <w:color w:val="ff0000"/>
          <w:highlight w:val="none"/>
          <w:shd w:val="clear" w:color="auto" w:fill="ffffff"/>
        </w:rPr>
        <w:t xml:space="preserve">1.</w:t>
      </w:r>
      <w:r>
        <w:rPr>
          <w:rStyle w:val="931"/>
          <w:rFonts w:hint="eastAsia" w:cs="方正魏碑_GBK"/>
          <w:i w:val="0"/>
          <w:color w:val="ff0000"/>
          <w:highlight w:val="none"/>
          <w:u w:val="single"/>
          <w:shd w:val="clear" w:color="auto" w:fill="ffffff"/>
        </w:rPr>
        <w:t xml:space="preserve">（产品名称1）</w:t>
      </w:r>
      <w:r>
        <w:rPr>
          <w:rStyle w:val="931"/>
          <w:rFonts w:hint="eastAsia" w:cs="方正魏碑_GBK"/>
          <w:i w:val="0"/>
          <w:color w:val="ff0000"/>
          <w:highlight w:val="none"/>
          <w:shd w:val="clear" w:color="auto" w:fill="ffffff"/>
          <w:vertAlign w:val="superscript"/>
        </w:rPr>
        <w:t xml:space="preserve">1</w:t>
      </w:r>
      <w:r>
        <w:rPr>
          <w:rFonts w:hint="eastAsia" w:cs="方正魏碑_GBK"/>
          <w:color w:val="ff0000"/>
          <w:highlight w:val="none"/>
          <w:shd w:val="clear" w:color="auto" w:fill="ffffff"/>
        </w:rPr>
        <w:t xml:space="preserve">，生产厂为</w:t>
      </w:r>
      <w:r>
        <w:rPr>
          <w:rStyle w:val="931"/>
          <w:rFonts w:hint="eastAsia" w:cs="方正魏碑_GBK"/>
          <w:i w:val="0"/>
          <w:color w:val="ff0000"/>
          <w:highlight w:val="none"/>
          <w:u w:val="single"/>
          <w:shd w:val="clear" w:color="auto" w:fill="ffffff"/>
        </w:rPr>
        <w:t xml:space="preserve">（厂名）</w:t>
      </w:r>
      <w:r>
        <w:rPr>
          <w:rStyle w:val="931"/>
          <w:rFonts w:hint="eastAsia" w:cs="方正魏碑_GBK"/>
          <w:i w:val="0"/>
          <w:color w:val="ff0000"/>
          <w:highlight w:val="none"/>
          <w:shd w:val="clear" w:color="auto" w:fill="ffffff"/>
          <w:vertAlign w:val="superscript"/>
        </w:rPr>
        <w:t xml:space="preserve">2</w:t>
      </w:r>
      <w:r>
        <w:rPr>
          <w:rFonts w:hint="eastAsia" w:cs="方正魏碑_GBK"/>
          <w:color w:val="ff0000"/>
          <w:highlight w:val="none"/>
          <w:shd w:val="clear" w:color="auto" w:fill="ffffff"/>
        </w:rPr>
        <w:t xml:space="preserve">，厂址为</w:t>
      </w:r>
      <w:r>
        <w:rPr>
          <w:rStyle w:val="931"/>
          <w:rFonts w:hint="eastAsia" w:cs="方正魏碑_GBK"/>
          <w:i w:val="0"/>
          <w:color w:val="ff0000"/>
          <w:highlight w:val="none"/>
          <w:u w:val="single"/>
          <w:shd w:val="clear" w:color="auto" w:fill="ffffff"/>
        </w:rPr>
        <w:t xml:space="preserve">（生产厂址）</w:t>
      </w:r>
      <w:r>
        <w:rPr>
          <w:rFonts w:hint="eastAsia" w:cs="方正魏碑_GBK"/>
          <w:color w:val="ff0000"/>
          <w:highlight w:val="none"/>
          <w:shd w:val="clear" w:color="auto" w:fill="ffffff"/>
        </w:rPr>
        <w:t xml:space="preserve">。</w:t>
      </w:r>
      <w:r>
        <w:rPr>
          <w:rFonts w:hint="eastAsia" w:cs="方正魏碑_GBK"/>
          <w:color w:val="ff0000"/>
          <w:highlight w:val="none"/>
          <w:u w:val="single"/>
          <w:shd w:val="clear" w:color="auto" w:fill="ffffff"/>
        </w:rPr>
        <w:t xml:space="preserve"> </w:t>
      </w:r>
      <w:r>
        <w:rPr>
          <w:rStyle w:val="931"/>
          <w:rFonts w:hint="eastAsia" w:cs="方正魏碑_GBK"/>
          <w:i w:val="0"/>
          <w:color w:val="ff0000"/>
          <w:highlight w:val="none"/>
          <w:u w:val="single"/>
          <w:shd w:val="clear" w:color="auto" w:fill="ffffff"/>
        </w:rPr>
        <w:t xml:space="preserve">（产品名称1） </w:t>
      </w:r>
      <w:r>
        <w:rPr>
          <w:rFonts w:hint="eastAsia" w:cs="方正魏碑_GBK"/>
          <w:color w:val="ff0000"/>
          <w:highlight w:val="none"/>
          <w:shd w:val="clear" w:color="auto" w:fill="ffffff"/>
        </w:rPr>
        <w:t xml:space="preserve">的中国境内生产的组件成本占比≥</w:t>
      </w:r>
      <w:r>
        <w:rPr>
          <w:rStyle w:val="931"/>
          <w:rFonts w:hint="eastAsia" w:cs="方正魏碑_GBK"/>
          <w:i w:val="0"/>
          <w:color w:val="ff0000"/>
          <w:highlight w:val="none"/>
          <w:u w:val="single"/>
          <w:shd w:val="clear" w:color="auto" w:fill="ffffff"/>
        </w:rPr>
        <w:t xml:space="preserve">（规定</w:t>
      </w:r>
      <w:r>
        <w:rPr>
          <w:rStyle w:val="931"/>
          <w:rFonts w:cs="方正魏碑_GBK"/>
          <w:i w:val="0"/>
          <w:color w:val="ff0000"/>
          <w:highlight w:val="none"/>
          <w:u w:val="single"/>
          <w:shd w:val="clear" w:color="auto" w:fill="ffffff"/>
        </w:rPr>
        <w:t xml:space="preserve">比例</w:t>
      </w:r>
      <w:r>
        <w:rPr>
          <w:rStyle w:val="931"/>
          <w:rFonts w:hint="eastAsia" w:cs="方正魏碑_GBK"/>
          <w:i w:val="0"/>
          <w:color w:val="ff0000"/>
          <w:highlight w:val="none"/>
          <w:u w:val="single"/>
          <w:shd w:val="clear" w:color="auto" w:fill="ffffff"/>
        </w:rPr>
        <w:t xml:space="preserve">）</w:t>
      </w:r>
      <w:r>
        <w:rPr>
          <w:rStyle w:val="931"/>
          <w:rFonts w:hint="eastAsia" w:cs="方正魏碑_GBK"/>
          <w:i w:val="0"/>
          <w:color w:val="ff0000"/>
          <w:highlight w:val="none"/>
          <w:shd w:val="clear" w:color="auto" w:fill="ffffff"/>
          <w:vertAlign w:val="superscript"/>
        </w:rPr>
        <w:t xml:space="preserve">3</w:t>
      </w:r>
      <w:r>
        <w:rPr>
          <w:rFonts w:hint="eastAsia" w:cs="方正魏碑_GBK"/>
          <w:color w:val="ff0000"/>
          <w:highlight w:val="none"/>
          <w:shd w:val="clear" w:color="auto" w:fill="ffffff"/>
        </w:rPr>
        <w:t xml:space="preserve">。</w:t>
      </w:r>
      <w:r>
        <w:rPr>
          <w:rStyle w:val="931"/>
          <w:rFonts w:hint="eastAsia" w:cs="方正魏碑_GBK"/>
          <w:i w:val="0"/>
          <w:color w:val="ff0000"/>
          <w:highlight w:val="none"/>
          <w:u w:val="single"/>
          <w:shd w:val="clear" w:color="auto" w:fill="ffffff"/>
        </w:rPr>
        <w:t xml:space="preserve">（产品名称1）</w:t>
      </w:r>
      <w:r>
        <w:rPr>
          <w:rFonts w:hint="eastAsia" w:cs="方正魏碑_GBK"/>
          <w:color w:val="ff0000"/>
          <w:highlight w:val="none"/>
          <w:shd w:val="clear" w:color="auto" w:fill="ffffff"/>
        </w:rPr>
        <w:t xml:space="preserve">的</w:t>
      </w:r>
      <w:r>
        <w:rPr>
          <w:rStyle w:val="931"/>
          <w:rFonts w:hint="eastAsia" w:cs="方正魏碑_GBK"/>
          <w:i w:val="0"/>
          <w:color w:val="ff0000"/>
          <w:highlight w:val="none"/>
          <w:u w:val="single"/>
          <w:shd w:val="clear" w:color="auto" w:fill="ffffff"/>
        </w:rPr>
        <w:t xml:space="preserve">（关键</w:t>
      </w:r>
      <w:r>
        <w:rPr>
          <w:rStyle w:val="931"/>
          <w:rFonts w:cs="方正魏碑_GBK"/>
          <w:i w:val="0"/>
          <w:color w:val="ff0000"/>
          <w:highlight w:val="none"/>
          <w:u w:val="single"/>
          <w:shd w:val="clear" w:color="auto" w:fill="ffffff"/>
        </w:rPr>
        <w:t xml:space="preserve">组件</w:t>
      </w:r>
      <w:r>
        <w:rPr>
          <w:rStyle w:val="931"/>
          <w:rFonts w:hint="eastAsia" w:cs="方正魏碑_GBK"/>
          <w:i w:val="0"/>
          <w:color w:val="ff0000"/>
          <w:highlight w:val="none"/>
          <w:u w:val="single"/>
          <w:shd w:val="clear" w:color="auto" w:fill="ffffff"/>
        </w:rPr>
        <w:t xml:space="preserve">）</w:t>
      </w:r>
      <w:r>
        <w:rPr>
          <w:rStyle w:val="931"/>
          <w:rFonts w:hint="eastAsia" w:cs="方正魏碑_GBK"/>
          <w:i w:val="0"/>
          <w:color w:val="ff0000"/>
          <w:highlight w:val="none"/>
          <w:shd w:val="clear" w:color="auto" w:fill="ffffff"/>
          <w:vertAlign w:val="superscript"/>
        </w:rPr>
        <w:t xml:space="preserve">4</w:t>
      </w:r>
      <w:r>
        <w:rPr>
          <w:rFonts w:hint="eastAsia" w:cs="方正魏碑_GBK"/>
          <w:color w:val="ff0000"/>
          <w:highlight w:val="none"/>
          <w:shd w:val="clear" w:color="auto" w:fill="ffffff"/>
        </w:rPr>
        <w:t xml:space="preserve">在中国境内生产。</w:t>
      </w:r>
      <w:r>
        <w:rPr>
          <w:rStyle w:val="931"/>
          <w:rFonts w:hint="eastAsia" w:cs="方正魏碑_GBK"/>
          <w:i w:val="0"/>
          <w:color w:val="ff0000"/>
          <w:highlight w:val="none"/>
          <w:u w:val="single"/>
          <w:shd w:val="clear" w:color="auto" w:fill="ffffff"/>
        </w:rPr>
        <w:t xml:space="preserve">（产品名称1）</w:t>
      </w:r>
      <w:r>
        <w:rPr>
          <w:rFonts w:hint="eastAsia" w:cs="方正魏碑_GBK"/>
          <w:color w:val="ff0000"/>
          <w:highlight w:val="none"/>
          <w:shd w:val="clear" w:color="auto" w:fill="ffffff"/>
        </w:rPr>
        <w:t xml:space="preserve">的</w:t>
      </w:r>
      <w:r>
        <w:rPr>
          <w:rStyle w:val="931"/>
          <w:rFonts w:hint="eastAsia" w:cs="方正魏碑_GBK"/>
          <w:i w:val="0"/>
          <w:color w:val="ff0000"/>
          <w:highlight w:val="none"/>
          <w:u w:val="single"/>
          <w:shd w:val="clear" w:color="auto" w:fill="ffffff"/>
        </w:rPr>
        <w:t xml:space="preserve">（关键工序）</w:t>
      </w:r>
      <w:r>
        <w:rPr>
          <w:rStyle w:val="931"/>
          <w:rFonts w:hint="eastAsia" w:cs="方正魏碑_GBK"/>
          <w:i w:val="0"/>
          <w:color w:val="ff0000"/>
          <w:highlight w:val="none"/>
          <w:shd w:val="clear" w:color="auto" w:fill="ffffff"/>
          <w:vertAlign w:val="superscript"/>
        </w:rPr>
        <w:t xml:space="preserve">5</w:t>
      </w:r>
      <w:r>
        <w:rPr>
          <w:rFonts w:hint="eastAsia" w:cs="方正魏碑_GBK"/>
          <w:color w:val="ff0000"/>
          <w:highlight w:val="none"/>
          <w:shd w:val="clear" w:color="auto" w:fill="ffffff"/>
        </w:rPr>
        <w:t xml:space="preserve">在中国境内完成。</w:t>
      </w:r>
      <w:r>
        <w:rPr>
          <w:highlight w:val="none"/>
        </w:rPr>
      </w:r>
      <w:r/>
    </w:p>
    <w:p>
      <w:pPr>
        <w:pStyle w:val="939"/>
        <w:ind w:firstLine="420"/>
        <w:spacing w:before="30" w:beforeAutospacing="0" w:after="30" w:afterAutospacing="0" w:line="560" w:lineRule="atLeast"/>
        <w:rPr>
          <w:rFonts w:cs="方正魏碑_GBK"/>
          <w:color w:val="ff0000"/>
          <w:highlight w:val="none"/>
        </w:rPr>
      </w:pPr>
      <w:r>
        <w:rPr>
          <w:rFonts w:hint="eastAsia" w:cs="方正魏碑_GBK"/>
          <w:color w:val="ff0000"/>
          <w:highlight w:val="none"/>
          <w:shd w:val="clear" w:color="auto" w:fill="ffffff"/>
        </w:rPr>
        <w:t xml:space="preserve">2.</w:t>
      </w:r>
      <w:r>
        <w:rPr>
          <w:rStyle w:val="931"/>
          <w:rFonts w:hint="eastAsia" w:cs="方正魏碑_GBK"/>
          <w:i w:val="0"/>
          <w:color w:val="ff0000"/>
          <w:highlight w:val="none"/>
          <w:u w:val="single"/>
          <w:shd w:val="clear" w:color="auto" w:fill="ffffff"/>
        </w:rPr>
        <w:t xml:space="preserve">（产品名称2）</w:t>
      </w:r>
      <w:r>
        <w:rPr>
          <w:rFonts w:hint="eastAsia" w:cs="方正魏碑_GBK"/>
          <w:color w:val="ff0000"/>
          <w:highlight w:val="none"/>
          <w:shd w:val="clear" w:color="auto" w:fill="ffffff"/>
        </w:rPr>
        <w:t xml:space="preserve">，生产厂为</w:t>
      </w:r>
      <w:r>
        <w:rPr>
          <w:rStyle w:val="931"/>
          <w:rFonts w:hint="eastAsia" w:cs="方正魏碑_GBK"/>
          <w:i w:val="0"/>
          <w:color w:val="ff0000"/>
          <w:highlight w:val="none"/>
          <w:u w:val="single"/>
          <w:shd w:val="clear" w:color="auto" w:fill="ffffff"/>
        </w:rPr>
        <w:t xml:space="preserve">（厂名）</w:t>
      </w:r>
      <w:r>
        <w:rPr>
          <w:rFonts w:hint="eastAsia" w:cs="方正魏碑_GBK"/>
          <w:color w:val="ff0000"/>
          <w:highlight w:val="none"/>
          <w:shd w:val="clear" w:color="auto" w:fill="ffffff"/>
        </w:rPr>
        <w:t xml:space="preserve">，厂址为</w:t>
      </w:r>
      <w:r>
        <w:rPr>
          <w:rStyle w:val="931"/>
          <w:rFonts w:hint="eastAsia" w:cs="方正魏碑_GBK"/>
          <w:i w:val="0"/>
          <w:color w:val="ff0000"/>
          <w:highlight w:val="none"/>
          <w:u w:val="single"/>
          <w:shd w:val="clear" w:color="auto" w:fill="ffffff"/>
        </w:rPr>
        <w:t xml:space="preserve">（生产厂址）</w:t>
      </w:r>
      <w:r>
        <w:rPr>
          <w:rFonts w:hint="eastAsia" w:cs="方正魏碑_GBK"/>
          <w:color w:val="ff0000"/>
          <w:highlight w:val="none"/>
          <w:shd w:val="clear" w:color="auto" w:fill="ffffff"/>
        </w:rPr>
        <w:t xml:space="preserve">。</w:t>
      </w:r>
      <w:r>
        <w:rPr>
          <w:rStyle w:val="931"/>
          <w:rFonts w:hint="eastAsia" w:cs="方正魏碑_GBK"/>
          <w:i w:val="0"/>
          <w:color w:val="ff0000"/>
          <w:highlight w:val="none"/>
          <w:u w:val="single"/>
          <w:shd w:val="clear" w:color="auto" w:fill="ffffff"/>
        </w:rPr>
        <w:t xml:space="preserve">（产品名称2）</w:t>
      </w:r>
      <w:r>
        <w:rPr>
          <w:rFonts w:hint="eastAsia" w:cs="方正魏碑_GBK"/>
          <w:color w:val="ff0000"/>
          <w:highlight w:val="none"/>
          <w:shd w:val="clear" w:color="auto" w:fill="ffffff"/>
        </w:rPr>
        <w:t xml:space="preserve">的中国境内生产的组件成本占比≥</w:t>
      </w:r>
      <w:r>
        <w:rPr>
          <w:rStyle w:val="931"/>
          <w:rFonts w:hint="eastAsia" w:cs="方正魏碑_GBK"/>
          <w:i w:val="0"/>
          <w:color w:val="ff0000"/>
          <w:highlight w:val="none"/>
          <w:u w:val="single"/>
          <w:shd w:val="clear" w:color="auto" w:fill="ffffff"/>
        </w:rPr>
        <w:t xml:space="preserve">（规定</w:t>
      </w:r>
      <w:r>
        <w:rPr>
          <w:rStyle w:val="931"/>
          <w:rFonts w:cs="方正魏碑_GBK"/>
          <w:i w:val="0"/>
          <w:color w:val="ff0000"/>
          <w:highlight w:val="none"/>
          <w:u w:val="single"/>
          <w:shd w:val="clear" w:color="auto" w:fill="ffffff"/>
        </w:rPr>
        <w:t xml:space="preserve">比例</w:t>
      </w:r>
      <w:r>
        <w:rPr>
          <w:rStyle w:val="931"/>
          <w:rFonts w:hint="eastAsia" w:cs="方正魏碑_GBK"/>
          <w:i w:val="0"/>
          <w:color w:val="ff0000"/>
          <w:highlight w:val="none"/>
          <w:u w:val="single"/>
          <w:shd w:val="clear" w:color="auto" w:fill="ffffff"/>
        </w:rPr>
        <w:t xml:space="preserve">）</w:t>
      </w:r>
      <w:r>
        <w:rPr>
          <w:rFonts w:hint="eastAsia" w:cs="方正魏碑_GBK"/>
          <w:color w:val="ff0000"/>
          <w:highlight w:val="none"/>
          <w:shd w:val="clear" w:color="auto" w:fill="ffffff"/>
        </w:rPr>
        <w:t xml:space="preserve">。</w:t>
      </w:r>
      <w:r>
        <w:rPr>
          <w:rStyle w:val="931"/>
          <w:rFonts w:hint="eastAsia" w:cs="方正魏碑_GBK"/>
          <w:i w:val="0"/>
          <w:color w:val="ff0000"/>
          <w:highlight w:val="none"/>
          <w:u w:val="single"/>
          <w:shd w:val="clear" w:color="auto" w:fill="ffffff"/>
        </w:rPr>
        <w:t xml:space="preserve">（产品名称2）</w:t>
      </w:r>
      <w:r>
        <w:rPr>
          <w:rFonts w:hint="eastAsia" w:cs="方正魏碑_GBK"/>
          <w:color w:val="ff0000"/>
          <w:highlight w:val="none"/>
          <w:shd w:val="clear" w:color="auto" w:fill="ffffff"/>
        </w:rPr>
        <w:t xml:space="preserve">的</w:t>
      </w:r>
      <w:r>
        <w:rPr>
          <w:rStyle w:val="931"/>
          <w:rFonts w:hint="eastAsia" w:cs="方正魏碑_GBK"/>
          <w:i w:val="0"/>
          <w:color w:val="ff0000"/>
          <w:highlight w:val="none"/>
          <w:u w:val="single"/>
          <w:shd w:val="clear" w:color="auto" w:fill="ffffff"/>
        </w:rPr>
        <w:t xml:space="preserve">（关键</w:t>
      </w:r>
      <w:r>
        <w:rPr>
          <w:rStyle w:val="931"/>
          <w:rFonts w:cs="方正魏碑_GBK"/>
          <w:i w:val="0"/>
          <w:color w:val="ff0000"/>
          <w:highlight w:val="none"/>
          <w:u w:val="single"/>
          <w:shd w:val="clear" w:color="auto" w:fill="ffffff"/>
        </w:rPr>
        <w:t xml:space="preserve">组件</w:t>
      </w:r>
      <w:r>
        <w:rPr>
          <w:rStyle w:val="931"/>
          <w:rFonts w:hint="eastAsia" w:cs="方正魏碑_GBK"/>
          <w:i w:val="0"/>
          <w:color w:val="ff0000"/>
          <w:highlight w:val="none"/>
          <w:u w:val="single"/>
          <w:shd w:val="clear" w:color="auto" w:fill="ffffff"/>
        </w:rPr>
        <w:t xml:space="preserve">）</w:t>
      </w:r>
      <w:r>
        <w:rPr>
          <w:rFonts w:hint="eastAsia" w:cs="方正魏碑_GBK"/>
          <w:color w:val="ff0000"/>
          <w:highlight w:val="none"/>
          <w:shd w:val="clear" w:color="auto" w:fill="ffffff"/>
        </w:rPr>
        <w:t xml:space="preserve">在中国境内生产。</w:t>
      </w:r>
      <w:r>
        <w:rPr>
          <w:rStyle w:val="931"/>
          <w:rFonts w:hint="eastAsia" w:cs="方正魏碑_GBK"/>
          <w:i w:val="0"/>
          <w:color w:val="ff0000"/>
          <w:highlight w:val="none"/>
          <w:u w:val="single"/>
          <w:shd w:val="clear" w:color="auto" w:fill="ffffff"/>
        </w:rPr>
        <w:t xml:space="preserve">（产品名称1）</w:t>
      </w:r>
      <w:r>
        <w:rPr>
          <w:rFonts w:hint="eastAsia" w:cs="方正魏碑_GBK"/>
          <w:color w:val="ff0000"/>
          <w:highlight w:val="none"/>
          <w:shd w:val="clear" w:color="auto" w:fill="ffffff"/>
        </w:rPr>
        <w:t xml:space="preserve">的</w:t>
      </w:r>
      <w:r>
        <w:rPr>
          <w:rStyle w:val="931"/>
          <w:rFonts w:hint="eastAsia" w:cs="方正魏碑_GBK"/>
          <w:i w:val="0"/>
          <w:color w:val="ff0000"/>
          <w:highlight w:val="none"/>
          <w:u w:val="single"/>
          <w:shd w:val="clear" w:color="auto" w:fill="ffffff"/>
        </w:rPr>
        <w:t xml:space="preserve">（关键工序）</w:t>
      </w:r>
      <w:r>
        <w:rPr>
          <w:rFonts w:hint="eastAsia" w:cs="方正魏碑_GBK"/>
          <w:color w:val="ff0000"/>
          <w:highlight w:val="none"/>
          <w:shd w:val="clear" w:color="auto" w:fill="ffffff"/>
        </w:rPr>
        <w:t xml:space="preserve">在中国境内完成。</w:t>
      </w:r>
      <w:r>
        <w:rPr>
          <w:highlight w:val="none"/>
        </w:rPr>
      </w:r>
      <w:r/>
    </w:p>
    <w:p>
      <w:pPr>
        <w:pStyle w:val="939"/>
        <w:ind w:firstLine="420"/>
        <w:spacing w:before="30" w:beforeAutospacing="0" w:after="30" w:afterAutospacing="0" w:line="560" w:lineRule="atLeast"/>
        <w:rPr>
          <w:rFonts w:cs="方正魏碑_GBK"/>
          <w:color w:val="ff0000"/>
          <w:highlight w:val="none"/>
        </w:rPr>
      </w:pPr>
      <w:r>
        <w:rPr>
          <w:rFonts w:hint="eastAsia" w:cs="方正魏碑_GBK"/>
          <w:color w:val="ff0000"/>
          <w:highlight w:val="none"/>
          <w:shd w:val="clear" w:color="auto" w:fill="ffffff"/>
        </w:rPr>
        <w:t xml:space="preserve">……</w:t>
      </w:r>
      <w:r>
        <w:rPr>
          <w:highlight w:val="none"/>
        </w:rPr>
      </w:r>
      <w:r/>
    </w:p>
    <w:p>
      <w:pPr>
        <w:pStyle w:val="939"/>
        <w:ind w:firstLine="420"/>
        <w:spacing w:before="30" w:beforeAutospacing="0" w:after="30" w:afterAutospacing="0" w:line="560" w:lineRule="atLeast"/>
        <w:rPr>
          <w:rFonts w:cs="方正魏碑_GBK"/>
          <w:color w:val="ff0000"/>
          <w:highlight w:val="none"/>
        </w:rPr>
      </w:pPr>
      <w:r>
        <w:rPr>
          <w:rFonts w:hint="eastAsia" w:cs="方正魏碑_GBK"/>
          <w:color w:val="ff0000"/>
          <w:highlight w:val="none"/>
          <w:shd w:val="clear" w:color="auto" w:fill="ffffff"/>
        </w:rPr>
        <w:t xml:space="preserve">本公司（单位）对上述声明内容的真实性负责。如有虚假，愿承担相应法律责任。</w:t>
      </w:r>
      <w:r>
        <w:rPr>
          <w:highlight w:val="none"/>
        </w:rPr>
      </w:r>
      <w:r/>
    </w:p>
    <w:p>
      <w:pPr>
        <w:pStyle w:val="939"/>
        <w:spacing w:before="30" w:beforeAutospacing="0" w:after="30" w:afterAutospacing="0" w:line="560" w:lineRule="atLeast"/>
        <w:rPr>
          <w:rFonts w:cs="方正魏碑_GBK"/>
          <w:color w:val="ff0000"/>
          <w:highlight w:val="none"/>
        </w:rPr>
      </w:pPr>
      <w:r>
        <w:rPr>
          <w:rFonts w:cs="方正魏碑_GBK"/>
          <w:color w:val="ff0000"/>
          <w:highlight w:val="none"/>
        </w:rPr>
      </w:r>
      <w:r>
        <w:rPr>
          <w:highlight w:val="none"/>
        </w:rPr>
      </w:r>
      <w:r/>
    </w:p>
    <w:p>
      <w:pPr>
        <w:pStyle w:val="939"/>
        <w:ind w:right="480" w:firstLine="3720"/>
        <w:spacing w:before="30" w:beforeAutospacing="0" w:after="30" w:afterAutospacing="0" w:line="560" w:lineRule="atLeast"/>
        <w:rPr>
          <w:rFonts w:cs="方正魏碑_GBK"/>
          <w:color w:val="ff0000"/>
          <w:highlight w:val="none"/>
        </w:rPr>
      </w:pPr>
      <w:r>
        <w:rPr>
          <w:rFonts w:hint="eastAsia" w:cs="方正魏碑_GBK"/>
          <w:color w:val="ff0000"/>
          <w:highlight w:val="none"/>
          <w:shd w:val="clear" w:color="auto" w:fill="ffffff"/>
        </w:rPr>
        <w:t xml:space="preserve">公司（单位）名称（盖章）：　        </w:t>
      </w:r>
      <w:r>
        <w:rPr>
          <w:highlight w:val="none"/>
        </w:rPr>
      </w:r>
      <w:r/>
    </w:p>
    <w:p>
      <w:pPr>
        <w:pStyle w:val="939"/>
        <w:jc w:val="center"/>
        <w:spacing w:before="30" w:beforeAutospacing="0" w:after="30" w:afterAutospacing="0" w:line="560" w:lineRule="atLeast"/>
        <w:rPr>
          <w:rFonts w:cs="方正魏碑_GBK"/>
          <w:color w:val="ff0000"/>
          <w:highlight w:val="none"/>
        </w:rPr>
      </w:pPr>
      <w:r>
        <w:rPr>
          <w:rFonts w:hint="eastAsia" w:cs="方正魏碑_GBK"/>
          <w:color w:val="ff0000"/>
          <w:highlight w:val="none"/>
          <w:shd w:val="clear" w:color="auto" w:fill="ffffff"/>
        </w:rPr>
        <w:t xml:space="preserve">                    </w:t>
      </w:r>
      <w:r>
        <w:rPr>
          <w:rFonts w:cs="方正魏碑_GBK"/>
          <w:color w:val="ff0000"/>
          <w:highlight w:val="none"/>
          <w:shd w:val="clear" w:color="auto" w:fill="ffffff"/>
        </w:rPr>
        <w:t xml:space="preserve">            </w:t>
      </w:r>
      <w:r>
        <w:rPr>
          <w:rFonts w:hint="eastAsia" w:cs="方正魏碑_GBK"/>
          <w:color w:val="ff0000"/>
          <w:highlight w:val="none"/>
          <w:shd w:val="clear" w:color="auto" w:fill="ffffff"/>
        </w:rPr>
        <w:t xml:space="preserve">日期：　   </w:t>
      </w:r>
      <w:r>
        <w:rPr>
          <w:rFonts w:hint="eastAsia"/>
          <w:color w:val="ff0000"/>
          <w:highlight w:val="none"/>
          <w:shd w:val="clear" w:color="auto" w:fill="ffffff"/>
        </w:rPr>
        <w:t xml:space="preserve">年　</w:t>
      </w:r>
      <w:r>
        <w:rPr>
          <w:rFonts w:hint="eastAsia" w:cs="方正魏碑_GBK"/>
          <w:color w:val="ff0000"/>
          <w:highlight w:val="none"/>
          <w:shd w:val="clear" w:color="auto" w:fill="ffffff"/>
        </w:rPr>
        <w:t xml:space="preserve">  </w:t>
      </w:r>
      <w:r>
        <w:rPr>
          <w:rFonts w:hint="eastAsia"/>
          <w:color w:val="ff0000"/>
          <w:highlight w:val="none"/>
          <w:shd w:val="clear" w:color="auto" w:fill="ffffff"/>
        </w:rPr>
        <w:t xml:space="preserve">月　</w:t>
      </w:r>
      <w:r>
        <w:rPr>
          <w:rFonts w:hint="eastAsia" w:cs="方正魏碑_GBK"/>
          <w:color w:val="ff0000"/>
          <w:highlight w:val="none"/>
          <w:shd w:val="clear" w:color="auto" w:fill="ffffff"/>
        </w:rPr>
        <w:t xml:space="preserve">  </w:t>
      </w:r>
      <w:r>
        <w:rPr>
          <w:rFonts w:hint="eastAsia"/>
          <w:color w:val="ff0000"/>
          <w:highlight w:val="none"/>
          <w:shd w:val="clear" w:color="auto" w:fill="ffffff"/>
        </w:rPr>
        <w:t xml:space="preserve">日</w:t>
      </w:r>
      <w:r>
        <w:rPr>
          <w:rFonts w:hint="eastAsia" w:cs="方正魏碑_GBK"/>
          <w:color w:val="ff0000"/>
          <w:highlight w:val="none"/>
          <w:shd w:val="clear" w:color="auto" w:fill="ffffff"/>
        </w:rPr>
        <w:t xml:space="preserve">         </w:t>
      </w:r>
      <w:r>
        <w:rPr>
          <w:highlight w:val="none"/>
        </w:rPr>
      </w:r>
      <w:r/>
    </w:p>
    <w:p>
      <w:pPr>
        <w:pStyle w:val="939"/>
        <w:spacing w:before="30" w:beforeAutospacing="0" w:after="30" w:afterAutospacing="0" w:line="560" w:lineRule="atLeast"/>
        <w:rPr>
          <w:rFonts w:cs="方正魏碑_GBK"/>
          <w:color w:val="ff0000"/>
          <w:highlight w:val="none"/>
        </w:rPr>
      </w:pPr>
      <w:r>
        <w:rPr>
          <w:rFonts w:hint="eastAsia" w:cs="方正魏碑_GBK"/>
          <w:color w:val="ff0000"/>
          <w:highlight w:val="none"/>
          <w:shd w:val="clear" w:color="auto" w:fill="ffffff"/>
        </w:rPr>
        <w:t xml:space="preserve">__________________</w:t>
      </w:r>
      <w:r>
        <w:rPr>
          <w:highlight w:val="none"/>
        </w:rPr>
      </w:r>
      <w:r/>
    </w:p>
    <w:p>
      <w:pPr>
        <w:pStyle w:val="939"/>
        <w:spacing w:before="30" w:beforeAutospacing="0" w:after="30" w:afterAutospacing="0" w:line="560" w:lineRule="atLeast"/>
        <w:rPr>
          <w:rFonts w:cs="方正魏碑_GBK"/>
          <w:color w:val="ff0000"/>
          <w:highlight w:val="none"/>
        </w:rPr>
      </w:pPr>
      <w:r>
        <w:rPr>
          <w:rFonts w:hint="eastAsia" w:cs="方正魏碑_GBK"/>
          <w:color w:val="ff0000"/>
          <w:highlight w:val="none"/>
          <w:shd w:val="clear" w:color="auto" w:fill="ffffff"/>
        </w:rPr>
        <w:t xml:space="preserve">1.产品如有型号，请在“产品名称”栏一并填写。</w:t>
      </w:r>
      <w:r>
        <w:rPr>
          <w:highlight w:val="none"/>
        </w:rPr>
      </w:r>
      <w:r/>
    </w:p>
    <w:p>
      <w:pPr>
        <w:pStyle w:val="939"/>
        <w:spacing w:before="30" w:beforeAutospacing="0" w:after="30" w:afterAutospacing="0" w:line="560" w:lineRule="atLeast"/>
        <w:rPr>
          <w:rFonts w:cs="方正魏碑_GBK"/>
          <w:color w:val="ff0000"/>
          <w:highlight w:val="none"/>
        </w:rPr>
      </w:pPr>
      <w:r>
        <w:rPr>
          <w:rFonts w:hint="eastAsia" w:cs="方正魏碑_GBK"/>
          <w:color w:val="ff0000"/>
          <w:highlight w:val="none"/>
          <w:shd w:val="clear" w:color="auto" w:fill="ffffff"/>
        </w:rPr>
        <w:t xml:space="preserve">2.生产厂名与厂址应与生产厂营业执照载明的相关信息保持一致。</w:t>
      </w:r>
      <w:r>
        <w:rPr>
          <w:highlight w:val="none"/>
        </w:rPr>
      </w:r>
      <w:r/>
    </w:p>
    <w:p>
      <w:pPr>
        <w:pStyle w:val="939"/>
        <w:spacing w:before="30" w:beforeAutospacing="0" w:after="30" w:afterAutospacing="0" w:line="560" w:lineRule="atLeast"/>
        <w:rPr>
          <w:rFonts w:cs="方正魏碑_GBK"/>
          <w:color w:val="ff0000"/>
          <w:highlight w:val="none"/>
        </w:rPr>
      </w:pPr>
      <w:r>
        <w:rPr>
          <w:rFonts w:hint="eastAsia" w:cs="方正魏碑_GBK"/>
          <w:color w:val="ff0000"/>
          <w:highlight w:val="none"/>
          <w:shd w:val="clear" w:color="auto" w:fill="ffffff"/>
        </w:rPr>
        <w:t xml:space="preserve">3.该产品的中国境内生产的组件成本占比相关要求实施前，“规定比例”栏可不填，下同。</w:t>
      </w:r>
      <w:r>
        <w:rPr>
          <w:highlight w:val="none"/>
        </w:rPr>
      </w:r>
      <w:r/>
    </w:p>
    <w:p>
      <w:pPr>
        <w:pStyle w:val="939"/>
        <w:spacing w:before="30" w:beforeAutospacing="0" w:after="30" w:afterAutospacing="0" w:line="560" w:lineRule="atLeast"/>
        <w:rPr>
          <w:rFonts w:cs="方正魏碑_GBK"/>
          <w:color w:val="ff0000"/>
          <w:highlight w:val="none"/>
        </w:rPr>
      </w:pPr>
      <w:r>
        <w:rPr>
          <w:rFonts w:hint="eastAsia" w:cs="方正魏碑_GBK"/>
          <w:color w:val="ff0000"/>
          <w:highlight w:val="none"/>
          <w:shd w:val="clear" w:color="auto" w:fill="ffffff"/>
        </w:rPr>
        <w:t xml:space="preserve">4.该产品的关键组件要求实施前，“关键组件”栏可不填，下同。</w:t>
      </w:r>
      <w:r>
        <w:rPr>
          <w:highlight w:val="none"/>
        </w:rPr>
      </w:r>
      <w:r/>
    </w:p>
    <w:p>
      <w:pPr>
        <w:pStyle w:val="939"/>
        <w:spacing w:before="30" w:beforeAutospacing="0" w:after="30" w:afterAutospacing="0" w:line="560" w:lineRule="atLeast"/>
        <w:rPr>
          <w:rFonts w:cs="方正魏碑_GBK"/>
          <w:color w:val="ff0000"/>
          <w:highlight w:val="none"/>
          <w:shd w:val="clear" w:color="auto" w:fill="ffffff"/>
        </w:rPr>
      </w:pPr>
      <w:r>
        <w:rPr>
          <w:rFonts w:hint="eastAsia" w:cs="方正魏碑_GBK"/>
          <w:color w:val="ff0000"/>
          <w:highlight w:val="none"/>
          <w:shd w:val="clear" w:color="auto" w:fill="ffffff"/>
        </w:rPr>
        <w:t xml:space="preserve">5.该产品的关键工序要求实施前，“关键工序”栏可不填，下同。</w:t>
      </w:r>
      <w:r>
        <w:rPr>
          <w:highlight w:val="none"/>
        </w:rPr>
      </w:r>
      <w:r/>
    </w:p>
    <w:p>
      <w:pPr>
        <w:pStyle w:val="939"/>
        <w:spacing w:before="30" w:beforeAutospacing="0" w:after="30" w:afterAutospacing="0" w:line="560" w:lineRule="atLeast"/>
        <w:rPr>
          <w:rFonts w:cs="方正魏碑_GBK"/>
          <w:color w:val="ff0000"/>
          <w:highlight w:val="none"/>
          <w:shd w:val="clear" w:color="auto" w:fill="ffffff"/>
        </w:rPr>
      </w:pPr>
      <w:r>
        <w:rPr>
          <w:rFonts w:hint="eastAsia" w:cs="方正魏碑_GBK"/>
          <w:color w:val="ff0000"/>
          <w:highlight w:val="none"/>
          <w:shd w:val="clear" w:color="auto" w:fill="ffffff"/>
        </w:rPr>
        <w:t xml:space="preserve">6.用斜线划除的地方无需填写。</w:t>
      </w:r>
      <w:r>
        <w:rPr>
          <w:highlight w:val="none"/>
        </w:rPr>
      </w:r>
      <w:r/>
    </w:p>
    <w:p>
      <w:pPr>
        <w:pStyle w:val="922"/>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22"/>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22"/>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22"/>
        <w:spacing w:line="460" w:lineRule="exact"/>
        <w:rPr>
          <w:rFonts w:hint="eastAsia" w:ascii="宋体" w:hAnsi="宋体"/>
          <w:b/>
          <w:sz w:val="24"/>
          <w:szCs w:val="24"/>
          <w:highlight w:val="none"/>
        </w:rPr>
      </w:pPr>
      <w:r>
        <w:rPr>
          <w:rFonts w:hint="eastAsia" w:ascii="黑体" w:hAnsi="黑体" w:eastAsia="黑体"/>
          <w:b/>
          <w:sz w:val="32"/>
          <w:szCs w:val="32"/>
          <w:highlight w:val="none"/>
        </w:rPr>
        <w:t xml:space="preserve">十三、投标（响应）文件通用模板编制和评审要求</w:t>
      </w:r>
      <w:r>
        <w:rPr>
          <w:rFonts w:hint="eastAsia" w:ascii="宋体" w:hAnsi="宋体"/>
          <w:b/>
          <w:sz w:val="24"/>
          <w:szCs w:val="24"/>
          <w:highlight w:val="none"/>
        </w:rPr>
        <w:t xml:space="preserve">（</w:t>
      </w:r>
      <w:r>
        <w:rPr>
          <w:rFonts w:hint="eastAsia" w:ascii="宋体" w:hAnsi="宋体" w:cs="宋体"/>
          <w:b/>
          <w:bCs/>
          <w:color w:val="000000"/>
          <w:sz w:val="24"/>
          <w:szCs w:val="24"/>
          <w:highlight w:val="none"/>
        </w:rPr>
        <w:t xml:space="preserve">本表为通用格式，项目采购文件可能会根据实际情况对栏目作出调整，按照制作工具显示的栏目编制</w:t>
      </w:r>
      <w:r>
        <w:rPr>
          <w:rFonts w:hint="eastAsia" w:ascii="宋体" w:hAnsi="宋体"/>
          <w:b/>
          <w:sz w:val="24"/>
          <w:szCs w:val="24"/>
          <w:highlight w:val="none"/>
        </w:rPr>
        <w:t xml:space="preserve">）</w:t>
      </w:r>
      <w:r>
        <w:rPr>
          <w:highlight w:val="none"/>
        </w:rPr>
      </w:r>
      <w:r/>
    </w:p>
    <w:p>
      <w:pPr>
        <w:pStyle w:val="922"/>
        <w:spacing w:line="460" w:lineRule="exact"/>
        <w:rPr>
          <w:rFonts w:hint="eastAsia" w:ascii="宋体" w:hAnsi="宋体"/>
          <w:bCs/>
          <w:sz w:val="24"/>
          <w:highlight w:val="none"/>
        </w:rPr>
      </w:pPr>
      <w:r>
        <w:rPr>
          <w:rFonts w:hint="eastAsia" w:ascii="宋体" w:hAnsi="宋体"/>
          <w:bCs/>
          <w:sz w:val="24"/>
          <w:highlight w:val="none"/>
        </w:rPr>
      </w:r>
      <w:r>
        <w:rPr>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22"/>
              <w:jc w:val="center"/>
              <w:widowControl/>
              <w:rPr>
                <w:rFonts w:ascii="宋体" w:hAnsi="宋体" w:cs="宋体"/>
                <w:b/>
                <w:bCs/>
                <w:color w:val="000000"/>
                <w:highlight w:val="none"/>
              </w:rPr>
            </w:pPr>
            <w:r>
              <w:rPr>
                <w:rFonts w:hint="eastAsia" w:ascii="宋体" w:hAnsi="宋体" w:cs="宋体"/>
                <w:b/>
                <w:bCs/>
                <w:color w:val="000000"/>
                <w:highlight w:val="none"/>
              </w:rPr>
              <w:t xml:space="preserve">类型</w:t>
            </w:r>
            <w:r>
              <w:rPr>
                <w:highlight w:val="none"/>
              </w:rPr>
            </w:r>
            <w:r/>
          </w:p>
        </w:tc>
        <w:tc>
          <w:tcPr>
            <w:tcW w:w="2946" w:type="dxa"/>
            <w:vAlign w:val="center"/>
            <w:textDirection w:val="lrTb"/>
            <w:noWrap w:val="false"/>
          </w:tcPr>
          <w:p>
            <w:pPr>
              <w:pStyle w:val="922"/>
              <w:jc w:val="center"/>
              <w:widowControl/>
              <w:rPr>
                <w:rFonts w:ascii="宋体" w:hAnsi="宋体" w:cs="宋体"/>
                <w:b/>
                <w:bCs/>
                <w:color w:val="000000"/>
                <w:highlight w:val="none"/>
              </w:rPr>
            </w:pPr>
            <w:r>
              <w:rPr>
                <w:rFonts w:hint="eastAsia" w:ascii="宋体" w:hAnsi="宋体" w:cs="宋体"/>
                <w:b/>
                <w:bCs/>
                <w:color w:val="000000"/>
                <w:highlight w:val="none"/>
              </w:rPr>
              <w:t xml:space="preserve">栏目名称</w:t>
            </w:r>
            <w:r>
              <w:rPr>
                <w:highlight w:val="none"/>
              </w:rPr>
            </w:r>
            <w:r/>
          </w:p>
        </w:tc>
        <w:tc>
          <w:tcPr>
            <w:tcW w:w="5321" w:type="dxa"/>
            <w:vAlign w:val="center"/>
            <w:textDirection w:val="lrTb"/>
            <w:noWrap w:val="false"/>
          </w:tcPr>
          <w:p>
            <w:pPr>
              <w:pStyle w:val="922"/>
              <w:jc w:val="center"/>
              <w:widowControl/>
              <w:rPr>
                <w:rFonts w:ascii="宋体" w:hAnsi="宋体" w:cs="宋体"/>
                <w:b/>
                <w:bCs/>
                <w:color w:val="000000"/>
                <w:highlight w:val="none"/>
              </w:rPr>
            </w:pPr>
            <w:r>
              <w:rPr>
                <w:rFonts w:hint="eastAsia" w:ascii="宋体" w:hAnsi="宋体" w:cs="宋体"/>
                <w:b/>
                <w:bCs/>
                <w:color w:val="000000"/>
                <w:highlight w:val="none"/>
              </w:rPr>
              <w:t xml:space="preserve">编制和评审要求</w:t>
            </w:r>
            <w:r>
              <w:rPr>
                <w:highlight w:val="none"/>
              </w:rPr>
            </w:r>
            <w:r/>
          </w:p>
        </w:tc>
      </w:tr>
      <w:tr>
        <w:trPr>
          <w:trHeight w:val="540"/>
        </w:trPr>
        <w:tc>
          <w:tcPr>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highlight w:val="none"/>
              </w:rPr>
            </w:r>
            <w:r/>
          </w:p>
        </w:tc>
        <w:tc>
          <w:tcPr>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投标（响应）文件封面</w:t>
            </w:r>
            <w:r>
              <w:rPr>
                <w:highlight w:val="none"/>
              </w:rPr>
            </w:r>
            <w:r/>
          </w:p>
        </w:tc>
        <w:tc>
          <w:tcPr>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
                <w:bCs/>
                <w:color w:val="000000"/>
                <w:highlight w:val="none"/>
              </w:rPr>
              <w:t xml:space="preserve">《投标（响应）文件格式》</w:t>
            </w:r>
            <w:r>
              <w:rPr>
                <w:rFonts w:hint="eastAsia" w:ascii="宋体" w:hAnsi="宋体" w:cs="宋体"/>
                <w:color w:val="000000"/>
                <w:highlight w:val="none"/>
              </w:rPr>
              <w:t xml:space="preserve">)</w:t>
            </w:r>
            <w:r>
              <w:rPr>
                <w:highlight w:val="none"/>
              </w:rPr>
            </w:r>
            <w:r/>
          </w:p>
        </w:tc>
      </w:tr>
      <w:tr>
        <w:trPr>
          <w:trHeight w:val="540"/>
        </w:trPr>
        <w:tc>
          <w:tcPr>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highlight w:val="none"/>
              </w:rPr>
            </w:r>
            <w:r/>
          </w:p>
        </w:tc>
        <w:tc>
          <w:tcPr>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开标一览表（响应一览表）</w:t>
            </w:r>
            <w:r>
              <w:rPr>
                <w:highlight w:val="none"/>
              </w:rPr>
            </w:r>
            <w:r/>
          </w:p>
        </w:tc>
        <w:tc>
          <w:tcPr>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rPr>
                <w:highlight w:val="none"/>
              </w:rPr>
            </w:r>
            <w:r/>
          </w:p>
        </w:tc>
      </w:tr>
      <w:tr>
        <w:trPr>
          <w:trHeight w:val="540"/>
        </w:trPr>
        <w:tc>
          <w:tcPr>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highlight w:val="none"/>
              </w:rPr>
            </w:r>
            <w:r/>
          </w:p>
        </w:tc>
        <w:tc>
          <w:tcPr>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技术要求响应及偏离表</w:t>
            </w:r>
            <w:r>
              <w:rPr>
                <w:highlight w:val="none"/>
              </w:rPr>
            </w:r>
            <w:r/>
          </w:p>
        </w:tc>
        <w:tc>
          <w:tcPr>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rPr>
                <w:highlight w:val="none"/>
              </w:rPr>
            </w:r>
            <w:r/>
          </w:p>
        </w:tc>
      </w:tr>
      <w:tr>
        <w:trPr>
          <w:trHeight w:val="540"/>
        </w:trPr>
        <w:tc>
          <w:tcPr>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highlight w:val="none"/>
              </w:rPr>
            </w:r>
            <w:r/>
          </w:p>
        </w:tc>
        <w:tc>
          <w:tcPr>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商务要求响应及偏离表</w:t>
            </w:r>
            <w:r>
              <w:rPr>
                <w:highlight w:val="none"/>
              </w:rPr>
            </w:r>
            <w:r/>
          </w:p>
        </w:tc>
        <w:tc>
          <w:tcPr>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rPr>
                <w:highlight w:val="none"/>
              </w:rPr>
            </w:r>
            <w:r/>
          </w:p>
        </w:tc>
      </w:tr>
      <w:tr>
        <w:trPr>
          <w:trHeight w:val="810"/>
        </w:trPr>
        <w:tc>
          <w:tcPr>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highlight w:val="none"/>
              </w:rPr>
            </w:r>
            <w:r/>
          </w:p>
        </w:tc>
        <w:tc>
          <w:tcPr>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项目完整技术和实施方案</w:t>
            </w:r>
            <w:r>
              <w:rPr>
                <w:highlight w:val="none"/>
              </w:rPr>
            </w:r>
            <w:r/>
          </w:p>
        </w:tc>
        <w:tc>
          <w:tcPr>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rPr>
                <w:highlight w:val="none"/>
              </w:rPr>
            </w:r>
            <w:r/>
          </w:p>
        </w:tc>
      </w:tr>
      <w:tr>
        <w:trPr>
          <w:trHeight w:val="270"/>
        </w:trPr>
        <w:tc>
          <w:tcPr>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　</w:t>
            </w:r>
            <w:r>
              <w:rPr>
                <w:highlight w:val="none"/>
              </w:rPr>
            </w:r>
            <w:r/>
          </w:p>
        </w:tc>
      </w:tr>
      <w:tr>
        <w:trPr>
          <w:trHeight w:val="540"/>
        </w:trPr>
        <w:tc>
          <w:tcPr>
            <w:shd w:val="clear" w:color="000000" w:fill="fafafa"/>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highlight w:val="none"/>
              </w:rPr>
            </w:r>
            <w:r/>
          </w:p>
        </w:tc>
        <w:tc>
          <w:tcPr>
            <w:shd w:val="clear" w:color="000000" w:fill="fafafa"/>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投标人（供应商）资格声明函</w:t>
            </w:r>
            <w:r>
              <w:rPr>
                <w:highlight w:val="none"/>
              </w:rPr>
            </w:r>
            <w:r/>
          </w:p>
        </w:tc>
        <w:tc>
          <w:tcPr>
            <w:shd w:val="clear" w:color="000000" w:fill="fafafa"/>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rPr>
                <w:highlight w:val="none"/>
              </w:rPr>
            </w:r>
            <w:r/>
          </w:p>
        </w:tc>
      </w:tr>
      <w:tr>
        <w:trPr>
          <w:trHeight w:val="2160"/>
        </w:trPr>
        <w:tc>
          <w:tcPr>
            <w:shd w:val="clear" w:color="000000" w:fill="fafafa"/>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highlight w:val="none"/>
              </w:rPr>
            </w:r>
            <w:r/>
          </w:p>
        </w:tc>
        <w:tc>
          <w:tcPr>
            <w:shd w:val="clear" w:color="000000" w:fill="fafafa"/>
            <w:tcW w:w="2946" w:type="dxa"/>
            <w:vAlign w:val="center"/>
            <w:textDirection w:val="lrTb"/>
            <w:noWrap w:val="false"/>
          </w:tcPr>
          <w:p>
            <w:pPr>
              <w:pStyle w:val="922"/>
              <w:jc w:val="center"/>
              <w:rPr>
                <w:rFonts w:ascii="宋体" w:hAnsi="宋体" w:cs="宋体"/>
                <w:sz w:val="24"/>
                <w:szCs w:val="24"/>
                <w:highlight w:val="none"/>
              </w:rPr>
            </w:pPr>
            <w:r>
              <w:rPr>
                <w:rFonts w:hint="eastAsia" w:ascii="宋体" w:hAnsi="宋体" w:cs="宋体"/>
                <w:color w:val="000000"/>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highlight w:val="none"/>
              </w:rPr>
            </w:r>
            <w:r/>
          </w:p>
        </w:tc>
        <w:tc>
          <w:tcPr>
            <w:shd w:val="clear" w:color="000000" w:fill="fafafa"/>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highlight w:val="none"/>
              </w:rPr>
            </w:r>
            <w:r/>
          </w:p>
        </w:tc>
      </w:tr>
      <w:tr>
        <w:trPr>
          <w:trHeight w:val="810"/>
        </w:trPr>
        <w:tc>
          <w:tcPr>
            <w:shd w:val="clear" w:color="000000" w:fill="fafafa"/>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highlight w:val="none"/>
              </w:rPr>
            </w:r>
            <w:r/>
          </w:p>
        </w:tc>
        <w:tc>
          <w:tcPr>
            <w:shd w:val="clear" w:color="000000" w:fill="fafafa"/>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其他落实政府采购政策的资格要求</w:t>
            </w:r>
            <w:r>
              <w:rPr>
                <w:highlight w:val="none"/>
              </w:rPr>
            </w:r>
            <w:r/>
          </w:p>
        </w:tc>
        <w:tc>
          <w:tcPr>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rPr>
                <w:highlight w:val="none"/>
              </w:rPr>
            </w:r>
            <w:r/>
          </w:p>
        </w:tc>
      </w:tr>
      <w:tr>
        <w:trPr>
          <w:trHeight w:val="810"/>
        </w:trPr>
        <w:tc>
          <w:tcPr>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highlight w:val="none"/>
              </w:rPr>
            </w:r>
            <w:r/>
          </w:p>
        </w:tc>
        <w:tc>
          <w:tcPr>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是否接受联合体投标（响应）</w:t>
            </w:r>
            <w:r>
              <w:rPr>
                <w:highlight w:val="none"/>
              </w:rPr>
            </w:r>
            <w:r/>
          </w:p>
        </w:tc>
        <w:tc>
          <w:tcPr>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rPr>
                <w:highlight w:val="none"/>
              </w:rPr>
            </w:r>
            <w:r/>
          </w:p>
        </w:tc>
      </w:tr>
      <w:tr>
        <w:trPr>
          <w:trHeight w:val="810"/>
        </w:trPr>
        <w:tc>
          <w:tcPr>
            <w:shd w:val="clear" w:color="000000" w:fill="fafafa"/>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highlight w:val="none"/>
              </w:rPr>
            </w:r>
            <w:r/>
          </w:p>
        </w:tc>
        <w:tc>
          <w:tcPr>
            <w:shd w:val="clear" w:color="000000" w:fill="fafafa"/>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本项目的特定资格要求</w:t>
            </w:r>
            <w:r>
              <w:rPr>
                <w:highlight w:val="none"/>
              </w:rPr>
            </w:r>
            <w:r/>
          </w:p>
        </w:tc>
        <w:tc>
          <w:tcPr>
            <w:shd w:val="clear" w:color="000000" w:fill="fafafa"/>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rPr>
                <w:highlight w:val="none"/>
              </w:rPr>
            </w:r>
            <w:r/>
          </w:p>
        </w:tc>
      </w:tr>
      <w:tr>
        <w:trPr>
          <w:trHeight w:val="270"/>
        </w:trPr>
        <w:tc>
          <w:tcPr>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　</w:t>
            </w:r>
            <w:r>
              <w:rPr>
                <w:highlight w:val="none"/>
              </w:rPr>
            </w:r>
            <w:r/>
          </w:p>
        </w:tc>
      </w:tr>
      <w:tr>
        <w:trPr>
          <w:trHeight w:val="540"/>
        </w:trPr>
        <w:tc>
          <w:tcPr>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法人授权书、投标（响应）函</w:t>
            </w:r>
            <w:r>
              <w:rPr>
                <w:highlight w:val="none"/>
              </w:rPr>
            </w:r>
            <w:r/>
          </w:p>
        </w:tc>
        <w:tc>
          <w:tcPr>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按招标（采购）文件要求提供</w:t>
            </w:r>
            <w:r>
              <w:rPr>
                <w:rFonts w:hint="eastAsia" w:ascii="宋体" w:hAnsi="宋体" w:cs="宋体"/>
                <w:b/>
                <w:bCs/>
                <w:color w:val="000000"/>
                <w:highlight w:val="none"/>
              </w:rPr>
              <w:t xml:space="preserve">《法人授权书》</w:t>
            </w:r>
            <w:r>
              <w:rPr>
                <w:rFonts w:hint="eastAsia" w:ascii="宋体" w:hAnsi="宋体" w:cs="宋体"/>
                <w:color w:val="000000"/>
                <w:highlight w:val="none"/>
              </w:rPr>
              <w:t xml:space="preserve">、</w:t>
            </w:r>
            <w:r>
              <w:rPr>
                <w:rFonts w:hint="eastAsia" w:ascii="宋体" w:hAnsi="宋体" w:cs="宋体"/>
                <w:b/>
                <w:bCs/>
                <w:color w:val="000000"/>
                <w:highlight w:val="none"/>
              </w:rPr>
              <w:t xml:space="preserve">《投标（响应）函》</w:t>
            </w:r>
            <w:r>
              <w:rPr>
                <w:rFonts w:hint="eastAsia" w:ascii="宋体" w:hAnsi="宋体" w:cs="宋体"/>
                <w:color w:val="000000"/>
                <w:highlight w:val="none"/>
              </w:rPr>
              <w:t xml:space="preserve">。(格式见《投标（响应）文件格式》)</w:t>
            </w:r>
            <w:r>
              <w:rPr>
                <w:highlight w:val="none"/>
              </w:rPr>
            </w:r>
            <w:r/>
          </w:p>
        </w:tc>
      </w:tr>
      <w:tr>
        <w:trPr>
          <w:trHeight w:val="810"/>
        </w:trPr>
        <w:tc>
          <w:tcPr>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投标（响应）报价</w:t>
            </w:r>
            <w:r>
              <w:rPr>
                <w:highlight w:val="none"/>
              </w:rPr>
            </w:r>
            <w:r/>
          </w:p>
        </w:tc>
        <w:tc>
          <w:tcPr>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由评委审查，无需供应商提供材料。开标一览表（响应一览表）投标报价（响应报价）未超过招标（采购）文件中规定的项目/采购包预算金额或者项目/采购包最高限价。</w:t>
            </w:r>
            <w:r>
              <w:rPr>
                <w:highlight w:val="none"/>
              </w:rPr>
            </w:r>
            <w:r/>
          </w:p>
        </w:tc>
      </w:tr>
      <w:tr>
        <w:trPr>
          <w:trHeight w:val="810"/>
        </w:trPr>
        <w:tc>
          <w:tcPr>
            <w:shd w:val="clear" w:color="000000" w:fill="fafafa"/>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afafa"/>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报价唯一性</w:t>
            </w:r>
            <w:r>
              <w:rPr>
                <w:highlight w:val="none"/>
              </w:rPr>
            </w:r>
            <w:r/>
          </w:p>
        </w:tc>
        <w:tc>
          <w:tcPr>
            <w:shd w:val="clear" w:color="000000" w:fill="fafafa"/>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rPr>
                <w:highlight w:val="none"/>
              </w:rPr>
            </w:r>
            <w:r/>
          </w:p>
        </w:tc>
      </w:tr>
      <w:tr>
        <w:trPr>
          <w:trHeight w:val="1080"/>
        </w:trPr>
        <w:tc>
          <w:tcPr>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报价合理性</w:t>
            </w:r>
            <w:r>
              <w:rPr>
                <w:highlight w:val="none"/>
              </w:rPr>
            </w:r>
            <w:r/>
          </w:p>
        </w:tc>
        <w:tc>
          <w:tcPr>
            <w:tcW w:w="5321" w:type="dxa"/>
            <w:vAlign w:val="center"/>
            <w:textDirection w:val="lrTb"/>
            <w:noWrap w:val="false"/>
          </w:tcPr>
          <w:p>
            <w:pPr>
              <w:pStyle w:val="922"/>
              <w:ind w:firstLine="640"/>
              <w:shd w:val="clear" w:color="auto" w:fill="ffffff"/>
              <w:rPr>
                <w:rFonts w:cs="宋体"/>
                <w:highlight w:val="none"/>
              </w:rPr>
            </w:pPr>
            <w:r>
              <w:rPr>
                <w:rFonts w:hint="eastAsia" w:cs="宋体"/>
                <w:highlight w:val="none"/>
              </w:rPr>
              <w:t xml:space="preserve">由评委审查，报价合理的予以通过。根据</w:t>
            </w:r>
            <w:r>
              <w:rPr>
                <w:rFonts w:cs="宋体"/>
                <w:highlight w:val="none"/>
              </w:rPr>
              <w:t xml:space="preserve">财库〔2026〕2号</w:t>
            </w:r>
            <w:r>
              <w:rPr>
                <w:rFonts w:hint="eastAsia" w:cs="宋体"/>
                <w:highlight w:val="none"/>
              </w:rPr>
              <w:t xml:space="preserve">文件规定，政府采购评审中出现下列情形之一的，评审委员会应当启动异常低价投标（响应）审查程序：1）投标（响应）报价低于全部通过符</w:t>
            </w:r>
            <w:r>
              <w:rPr>
                <w:rFonts w:hint="eastAsia" w:cs="宋体"/>
                <w:highlight w:val="none"/>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highlight w:val="none"/>
              </w:rPr>
            </w:r>
            <w:r/>
          </w:p>
          <w:p>
            <w:pPr>
              <w:pStyle w:val="922"/>
              <w:ind w:firstLine="420"/>
              <w:rPr>
                <w:rFonts w:ascii="宋体" w:hAnsi="宋体" w:cs="宋体"/>
                <w:color w:val="000000"/>
                <w:highlight w:val="none"/>
              </w:rPr>
            </w:pPr>
            <w:r>
              <w:rPr>
                <w:rFonts w:hint="eastAsia" w:cs="宋体"/>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highlight w:val="none"/>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highlight w:val="none"/>
              </w:rPr>
            </w:r>
            <w:r/>
          </w:p>
        </w:tc>
      </w:tr>
      <w:tr>
        <w:trPr>
          <w:trHeight w:val="810"/>
        </w:trPr>
        <w:tc>
          <w:tcPr>
            <w:shd w:val="clear" w:color="000000" w:fill="fafafa"/>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afafa"/>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报价的修正（如有）</w:t>
            </w:r>
            <w:r>
              <w:rPr>
                <w:highlight w:val="none"/>
              </w:rPr>
            </w:r>
            <w:r/>
          </w:p>
        </w:tc>
        <w:tc>
          <w:tcPr>
            <w:shd w:val="clear" w:color="000000" w:fill="fafafa"/>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由评委审查，无需供应商提供材料。不涉及报价修正，或投标（响应）文件报价出现前后不一致时，投标人（供应商）对修正后的报价予以确认。</w:t>
            </w:r>
            <w:r>
              <w:rPr>
                <w:highlight w:val="none"/>
              </w:rPr>
            </w:r>
            <w:r/>
          </w:p>
        </w:tc>
      </w:tr>
      <w:tr>
        <w:trPr>
          <w:trHeight w:val="540"/>
        </w:trPr>
        <w:tc>
          <w:tcPr>
            <w:shd w:val="clear" w:color="000000" w:fill="fafafa"/>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afafa"/>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签署、加盖公章</w:t>
            </w:r>
            <w:r>
              <w:rPr>
                <w:highlight w:val="none"/>
              </w:rPr>
            </w:r>
            <w:r/>
          </w:p>
        </w:tc>
        <w:tc>
          <w:tcPr>
            <w:shd w:val="clear" w:color="000000" w:fill="fafafa"/>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由评委审查，无需供应商提供材料。按照招标（采购）文件要求签署、加盖公章的。</w:t>
            </w:r>
            <w:r>
              <w:rPr>
                <w:highlight w:val="none"/>
              </w:rPr>
            </w:r>
            <w:r/>
          </w:p>
        </w:tc>
      </w:tr>
      <w:tr>
        <w:trPr>
          <w:trHeight w:val="540"/>
        </w:trPr>
        <w:tc>
          <w:tcPr>
            <w:shd w:val="clear" w:color="000000" w:fill="fafafa"/>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afafa"/>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进口产品（如有）</w:t>
            </w:r>
            <w:r>
              <w:rPr>
                <w:highlight w:val="none"/>
              </w:rPr>
            </w:r>
            <w:r/>
          </w:p>
        </w:tc>
        <w:tc>
          <w:tcPr>
            <w:shd w:val="clear" w:color="000000" w:fill="fafafa"/>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由评委审查，无需供应商提供材料。招标（采购）文件不接受进口产品投标的内容时，投标人（供应商）所投产品均为非进口产品。</w:t>
            </w:r>
            <w:r>
              <w:rPr>
                <w:highlight w:val="none"/>
              </w:rPr>
            </w:r>
            <w:r/>
          </w:p>
        </w:tc>
      </w:tr>
      <w:tr>
        <w:trPr>
          <w:trHeight w:val="540"/>
        </w:trPr>
        <w:tc>
          <w:tcPr>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投标完整性</w:t>
            </w:r>
            <w:r>
              <w:rPr>
                <w:highlight w:val="none"/>
              </w:rPr>
            </w:r>
            <w:r/>
          </w:p>
        </w:tc>
        <w:tc>
          <w:tcPr>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由评委审查，无需供应商提供材料。投标人（供应商）未将一个采购包中的内容拆开投标。</w:t>
            </w:r>
            <w:r>
              <w:rPr>
                <w:highlight w:val="none"/>
              </w:rPr>
            </w:r>
            <w:r/>
          </w:p>
        </w:tc>
      </w:tr>
      <w:tr>
        <w:trPr>
          <w:trHeight w:val="1350"/>
        </w:trPr>
        <w:tc>
          <w:tcPr>
            <w:shd w:val="clear" w:color="000000" w:fill="fafafa"/>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afafa"/>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公平竞争</w:t>
            </w:r>
            <w:r>
              <w:rPr>
                <w:highlight w:val="none"/>
              </w:rPr>
            </w:r>
            <w:r/>
          </w:p>
        </w:tc>
        <w:tc>
          <w:tcPr>
            <w:shd w:val="clear" w:color="000000" w:fill="fafafa"/>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highlight w:val="none"/>
              </w:rPr>
            </w:r>
            <w:r/>
          </w:p>
        </w:tc>
      </w:tr>
      <w:tr>
        <w:trPr>
          <w:trHeight w:val="2430"/>
        </w:trPr>
        <w:tc>
          <w:tcPr>
            <w:shd w:val="clear" w:color="000000" w:fill="fafafa"/>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rPr>
                <w:highlight w:val="none"/>
              </w:rPr>
            </w:r>
            <w:r/>
          </w:p>
        </w:tc>
        <w:tc>
          <w:tcPr>
            <w:shd w:val="clear" w:color="000000" w:fill="fafafa"/>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highlight w:val="none"/>
              </w:rPr>
            </w:r>
            <w:r/>
          </w:p>
        </w:tc>
      </w:tr>
      <w:tr>
        <w:trPr>
          <w:trHeight w:val="540"/>
        </w:trPr>
        <w:tc>
          <w:tcPr>
            <w:shd w:val="clear" w:color="000000" w:fill="fafafa"/>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afafa"/>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附加条件</w:t>
            </w:r>
            <w:r>
              <w:rPr>
                <w:highlight w:val="none"/>
              </w:rPr>
            </w:r>
            <w:r/>
          </w:p>
        </w:tc>
        <w:tc>
          <w:tcPr>
            <w:shd w:val="clear" w:color="000000" w:fill="fafafa"/>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由评委审查，无需供应商提供材料。投标（响应）文件未含有采购人不能接受的附加条件的。</w:t>
            </w:r>
            <w:r>
              <w:rPr>
                <w:highlight w:val="none"/>
              </w:rPr>
            </w:r>
            <w:r/>
          </w:p>
        </w:tc>
      </w:tr>
      <w:tr>
        <w:trPr>
          <w:trHeight w:val="810"/>
        </w:trPr>
        <w:tc>
          <w:tcPr>
            <w:shd w:val="clear" w:color="000000" w:fill="fafafa"/>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afafa"/>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其他无效情形</w:t>
            </w:r>
            <w:r>
              <w:rPr>
                <w:highlight w:val="none"/>
              </w:rPr>
            </w:r>
            <w:r/>
          </w:p>
        </w:tc>
        <w:tc>
          <w:tcPr>
            <w:shd w:val="clear" w:color="000000" w:fill="fafafa"/>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由评委审查，无需供应商提供材料。投标人（供应商）、投标（响应）文件不存在不符合法律、法规和招标（采购）文件规定的其他无效情形。</w:t>
            </w:r>
            <w:r>
              <w:rPr>
                <w:highlight w:val="none"/>
              </w:rPr>
            </w:r>
            <w:r/>
          </w:p>
        </w:tc>
      </w:tr>
      <w:tr>
        <w:trPr>
          <w:trHeight w:val="1080"/>
        </w:trPr>
        <w:tc>
          <w:tcPr>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实质性条款响应</w:t>
            </w:r>
            <w:r>
              <w:rPr>
                <w:highlight w:val="none"/>
              </w:rPr>
            </w:r>
            <w:r/>
          </w:p>
        </w:tc>
        <w:tc>
          <w:tcPr>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投标（响应）文件满足招标（采购）文件第四章《采购需求》中实质性条款（斜体且有下划线部分的、或者加“★”号的、或者以文字说明属于实质性要求的内容）要求的，在下列表单逐项提供相关证明材料。</w:t>
            </w:r>
            <w:r>
              <w:rPr>
                <w:highlight w:val="none"/>
              </w:rPr>
            </w:r>
            <w:r/>
          </w:p>
        </w:tc>
      </w:tr>
      <w:tr>
        <w:trPr>
          <w:trHeight w:val="270"/>
        </w:trPr>
        <w:tc>
          <w:tcPr>
            <w:shd w:val="clear" w:color="000000" w:fill="ffff00"/>
            <w:tcW w:w="1089" w:type="dxa"/>
            <w:vAlign w:val="center"/>
            <w:textDirection w:val="lrTb"/>
            <w:noWrap w:val="false"/>
          </w:tcPr>
          <w:p>
            <w:pPr>
              <w:pStyle w:val="922"/>
              <w:jc w:val="center"/>
              <w:widowControl/>
              <w:rPr>
                <w:rFonts w:ascii="宋体" w:hAnsi="宋体" w:cs="宋体"/>
                <w:highlight w:val="none"/>
              </w:rPr>
            </w:pPr>
            <w:r>
              <w:rPr>
                <w:rFonts w:hint="eastAsia" w:ascii="宋体" w:hAnsi="宋体" w:cs="宋体"/>
                <w:highlight w:val="none"/>
              </w:rPr>
              <w:t xml:space="preserve">符合性审查</w:t>
            </w:r>
            <w:r>
              <w:rPr>
                <w:highlight w:val="none"/>
              </w:rPr>
            </w:r>
            <w:r/>
          </w:p>
        </w:tc>
        <w:tc>
          <w:tcPr>
            <w:shd w:val="clear" w:color="000000" w:fill="ffff00"/>
            <w:tcW w:w="2946" w:type="dxa"/>
            <w:vAlign w:val="center"/>
            <w:textDirection w:val="lrTb"/>
            <w:noWrap w:val="false"/>
          </w:tcPr>
          <w:p>
            <w:pPr>
              <w:pStyle w:val="922"/>
              <w:jc w:val="center"/>
              <w:widowControl/>
              <w:rPr>
                <w:rFonts w:ascii="宋体" w:hAnsi="宋体" w:cs="宋体"/>
                <w:highlight w:val="none"/>
              </w:rPr>
            </w:pPr>
            <w:r>
              <w:rPr>
                <w:rFonts w:hint="eastAsia" w:ascii="宋体" w:hAnsi="宋体" w:cs="宋体"/>
                <w:highlight w:val="none"/>
              </w:rPr>
              <w:t xml:space="preserve">实质性条款响应1</w:t>
            </w:r>
            <w:r>
              <w:rPr>
                <w:highlight w:val="none"/>
              </w:rPr>
            </w:r>
            <w:r/>
          </w:p>
        </w:tc>
        <w:tc>
          <w:tcPr>
            <w:shd w:val="clear" w:color="000000" w:fill="ffff00"/>
            <w:tcW w:w="5321" w:type="dxa"/>
            <w:vAlign w:val="center"/>
            <w:textDirection w:val="lrTb"/>
            <w:noWrap w:val="false"/>
          </w:tcPr>
          <w:p>
            <w:pPr>
              <w:pStyle w:val="922"/>
              <w:jc w:val="center"/>
              <w:widowControl/>
              <w:rPr>
                <w:rFonts w:ascii="宋体" w:hAnsi="宋体" w:cs="宋体"/>
                <w:highlight w:val="none"/>
              </w:rPr>
            </w:pPr>
            <w:r>
              <w:rPr>
                <w:rFonts w:hint="eastAsia" w:ascii="宋体" w:hAnsi="宋体" w:cs="宋体"/>
                <w:highlight w:val="none"/>
              </w:rPr>
              <w:t xml:space="preserve">逐项提供相关证明材料</w:t>
            </w:r>
            <w:r>
              <w:rPr>
                <w:highlight w:val="none"/>
              </w:rPr>
            </w:r>
            <w:r/>
          </w:p>
        </w:tc>
      </w:tr>
      <w:tr>
        <w:trPr>
          <w:trHeight w:val="270"/>
        </w:trPr>
        <w:tc>
          <w:tcPr>
            <w:shd w:val="clear" w:color="000000" w:fill="ffff00"/>
            <w:tcW w:w="1089" w:type="dxa"/>
            <w:vAlign w:val="center"/>
            <w:textDirection w:val="lrTb"/>
            <w:noWrap w:val="false"/>
          </w:tcPr>
          <w:p>
            <w:pPr>
              <w:pStyle w:val="922"/>
              <w:jc w:val="center"/>
              <w:widowControl/>
              <w:rPr>
                <w:rFonts w:ascii="宋体" w:hAnsi="宋体" w:cs="宋体"/>
                <w:highlight w:val="none"/>
              </w:rPr>
            </w:pPr>
            <w:r>
              <w:rPr>
                <w:rFonts w:hint="eastAsia" w:ascii="宋体" w:hAnsi="宋体" w:cs="宋体"/>
                <w:highlight w:val="none"/>
              </w:rPr>
              <w:t xml:space="preserve">符合性审查</w:t>
            </w:r>
            <w:r>
              <w:rPr>
                <w:highlight w:val="none"/>
              </w:rPr>
            </w:r>
            <w:r/>
          </w:p>
        </w:tc>
        <w:tc>
          <w:tcPr>
            <w:shd w:val="clear" w:color="000000" w:fill="ffff00"/>
            <w:tcW w:w="2946" w:type="dxa"/>
            <w:vAlign w:val="center"/>
            <w:textDirection w:val="lrTb"/>
            <w:noWrap w:val="false"/>
          </w:tcPr>
          <w:p>
            <w:pPr>
              <w:pStyle w:val="922"/>
              <w:jc w:val="center"/>
              <w:widowControl/>
              <w:rPr>
                <w:rFonts w:ascii="宋体" w:hAnsi="宋体" w:cs="宋体"/>
                <w:highlight w:val="none"/>
              </w:rPr>
            </w:pPr>
            <w:r>
              <w:rPr>
                <w:rFonts w:hint="eastAsia" w:ascii="宋体" w:hAnsi="宋体" w:cs="宋体"/>
                <w:highlight w:val="none"/>
              </w:rPr>
              <w:t xml:space="preserve">实质性条款响应2</w:t>
            </w:r>
            <w:r>
              <w:rPr>
                <w:highlight w:val="none"/>
              </w:rPr>
            </w:r>
            <w:r/>
          </w:p>
        </w:tc>
        <w:tc>
          <w:tcPr>
            <w:shd w:val="clear" w:color="000000" w:fill="ffff00"/>
            <w:tcW w:w="5321" w:type="dxa"/>
            <w:vAlign w:val="center"/>
            <w:textDirection w:val="lrTb"/>
            <w:noWrap w:val="false"/>
          </w:tcPr>
          <w:p>
            <w:pPr>
              <w:pStyle w:val="922"/>
              <w:jc w:val="center"/>
              <w:widowControl/>
              <w:rPr>
                <w:rFonts w:ascii="宋体" w:hAnsi="宋体" w:cs="宋体"/>
                <w:highlight w:val="none"/>
              </w:rPr>
            </w:pPr>
            <w:r>
              <w:rPr>
                <w:rFonts w:hint="eastAsia" w:ascii="宋体" w:hAnsi="宋体" w:cs="宋体"/>
                <w:highlight w:val="none"/>
              </w:rPr>
              <w:t xml:space="preserve">逐项提供相关证明材料</w:t>
            </w:r>
            <w:r>
              <w:rPr>
                <w:highlight w:val="none"/>
              </w:rPr>
            </w:r>
            <w:r/>
          </w:p>
        </w:tc>
      </w:tr>
      <w:tr>
        <w:trPr>
          <w:trHeight w:val="270"/>
        </w:trPr>
        <w:tc>
          <w:tcPr>
            <w:shd w:val="clear" w:color="000000" w:fill="ffff00"/>
            <w:tcW w:w="1089" w:type="dxa"/>
            <w:vAlign w:val="center"/>
            <w:textDirection w:val="lrTb"/>
            <w:noWrap w:val="false"/>
          </w:tcPr>
          <w:p>
            <w:pPr>
              <w:pStyle w:val="922"/>
              <w:jc w:val="center"/>
              <w:widowControl/>
              <w:rPr>
                <w:rFonts w:ascii="宋体" w:hAnsi="宋体" w:cs="宋体"/>
                <w:highlight w:val="none"/>
              </w:rPr>
            </w:pPr>
            <w:r>
              <w:rPr>
                <w:rFonts w:hint="eastAsia" w:ascii="宋体" w:hAnsi="宋体" w:cs="宋体"/>
                <w:highlight w:val="none"/>
              </w:rPr>
              <w:t xml:space="preserve">符合性审查</w:t>
            </w:r>
            <w:r>
              <w:rPr>
                <w:highlight w:val="none"/>
              </w:rPr>
            </w:r>
            <w:r/>
          </w:p>
        </w:tc>
        <w:tc>
          <w:tcPr>
            <w:shd w:val="clear" w:color="000000" w:fill="ffff00"/>
            <w:tcW w:w="2946" w:type="dxa"/>
            <w:vAlign w:val="center"/>
            <w:textDirection w:val="lrTb"/>
            <w:noWrap w:val="false"/>
          </w:tcPr>
          <w:p>
            <w:pPr>
              <w:pStyle w:val="922"/>
              <w:jc w:val="center"/>
              <w:widowControl/>
              <w:rPr>
                <w:rFonts w:ascii="宋体" w:hAnsi="宋体" w:cs="宋体"/>
                <w:highlight w:val="none"/>
              </w:rPr>
            </w:pPr>
            <w:r>
              <w:rPr>
                <w:rFonts w:hint="eastAsia" w:ascii="宋体" w:hAnsi="宋体" w:cs="宋体"/>
                <w:highlight w:val="none"/>
              </w:rPr>
              <w:t xml:space="preserve">……</w:t>
            </w:r>
            <w:r>
              <w:rPr>
                <w:highlight w:val="none"/>
              </w:rPr>
            </w:r>
            <w:r/>
          </w:p>
        </w:tc>
        <w:tc>
          <w:tcPr>
            <w:shd w:val="clear" w:color="000000" w:fill="ffff00"/>
            <w:tcW w:w="5321" w:type="dxa"/>
            <w:vAlign w:val="center"/>
            <w:textDirection w:val="lrTb"/>
            <w:noWrap w:val="false"/>
          </w:tcPr>
          <w:p>
            <w:pPr>
              <w:pStyle w:val="922"/>
              <w:jc w:val="center"/>
              <w:widowControl/>
              <w:rPr>
                <w:rFonts w:ascii="宋体" w:hAnsi="宋体" w:cs="宋体"/>
                <w:highlight w:val="none"/>
              </w:rPr>
            </w:pPr>
            <w:r>
              <w:rPr>
                <w:rFonts w:hint="eastAsia" w:ascii="宋体" w:hAnsi="宋体" w:cs="宋体"/>
                <w:highlight w:val="none"/>
              </w:rPr>
              <w:t xml:space="preserve">逐项提供相关证明材料</w:t>
            </w:r>
            <w:r>
              <w:rPr>
                <w:highlight w:val="none"/>
              </w:rPr>
            </w:r>
            <w:r/>
          </w:p>
        </w:tc>
      </w:tr>
      <w:tr>
        <w:trPr>
          <w:trHeight w:val="270"/>
        </w:trPr>
        <w:tc>
          <w:tcPr>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　</w:t>
            </w:r>
            <w:r>
              <w:rPr>
                <w:highlight w:val="none"/>
              </w:rPr>
            </w:r>
            <w:r/>
          </w:p>
        </w:tc>
      </w:tr>
      <w:tr>
        <w:trPr>
          <w:trHeight w:val="540"/>
        </w:trPr>
        <w:tc>
          <w:tcPr>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综合评审评分项</w:t>
            </w:r>
            <w:r>
              <w:rPr>
                <w:highlight w:val="none"/>
              </w:rPr>
            </w:r>
            <w:r/>
          </w:p>
        </w:tc>
        <w:tc>
          <w:tcPr>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5321" w:type="dxa"/>
            <w:vAlign w:val="center"/>
            <w:textDirection w:val="lrTb"/>
            <w:noWrap w:val="false"/>
          </w:tcPr>
          <w:p>
            <w:pPr>
              <w:pStyle w:val="922"/>
              <w:jc w:val="center"/>
              <w:widowControl/>
              <w:rPr>
                <w:rFonts w:ascii="宋体" w:hAnsi="宋体" w:cs="宋体"/>
                <w:highlight w:val="none"/>
              </w:rPr>
            </w:pPr>
            <w:r>
              <w:rPr>
                <w:rFonts w:hint="eastAsia" w:ascii="宋体" w:hAnsi="宋体" w:cs="宋体"/>
                <w:highlight w:val="none"/>
              </w:rPr>
              <w:t xml:space="preserve">逐项提供相关证明材料</w:t>
            </w:r>
            <w:r>
              <w:rPr>
                <w:highlight w:val="none"/>
              </w:rPr>
            </w:r>
            <w:r/>
          </w:p>
        </w:tc>
      </w:tr>
      <w:tr>
        <w:trPr>
          <w:trHeight w:val="270"/>
        </w:trPr>
        <w:tc>
          <w:tcPr>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w:t>
            </w:r>
            <w:r>
              <w:rPr>
                <w:highlight w:val="none"/>
              </w:rPr>
            </w:r>
            <w:r/>
          </w:p>
        </w:tc>
        <w:tc>
          <w:tcPr>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5321" w:type="dxa"/>
            <w:vAlign w:val="center"/>
            <w:textDirection w:val="lrTb"/>
            <w:noWrap w:val="false"/>
          </w:tcPr>
          <w:p>
            <w:pPr>
              <w:pStyle w:val="922"/>
              <w:jc w:val="center"/>
              <w:widowControl/>
              <w:rPr>
                <w:rFonts w:ascii="宋体" w:hAnsi="宋体" w:cs="宋体"/>
                <w:highlight w:val="none"/>
              </w:rPr>
            </w:pPr>
            <w:r>
              <w:rPr>
                <w:rFonts w:hint="eastAsia" w:ascii="宋体" w:hAnsi="宋体" w:cs="宋体"/>
                <w:highlight w:val="none"/>
              </w:rPr>
              <w:t xml:space="preserve">逐项提供相关证明材料</w:t>
            </w:r>
            <w:r>
              <w:rPr>
                <w:highlight w:val="none"/>
              </w:rPr>
            </w:r>
            <w:r/>
          </w:p>
        </w:tc>
      </w:tr>
      <w:tr>
        <w:trPr>
          <w:trHeight w:val="1080"/>
        </w:trPr>
        <w:tc>
          <w:tcPr>
            <w:shd w:val="clear" w:color="000000" w:fill="ffff00"/>
            <w:tcW w:w="1089"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highlight w:val="none"/>
              </w:rPr>
            </w:r>
            <w:r/>
          </w:p>
        </w:tc>
        <w:tc>
          <w:tcPr>
            <w:shd w:val="clear" w:color="000000" w:fill="ffff00"/>
            <w:tcW w:w="2946"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小微企业声明函</w:t>
            </w:r>
            <w:r>
              <w:rPr>
                <w:highlight w:val="none"/>
              </w:rPr>
            </w:r>
            <w:r/>
          </w:p>
        </w:tc>
        <w:tc>
          <w:tcPr>
            <w:shd w:val="clear" w:color="000000" w:fill="ffff00"/>
            <w:tcW w:w="5321" w:type="dxa"/>
            <w:vAlign w:val="center"/>
            <w:textDirection w:val="lrTb"/>
            <w:noWrap w:val="false"/>
          </w:tcPr>
          <w:p>
            <w:pPr>
              <w:pStyle w:val="922"/>
              <w:jc w:val="center"/>
              <w:widowControl/>
              <w:rPr>
                <w:rFonts w:ascii="宋体" w:hAnsi="宋体" w:cs="宋体"/>
                <w:color w:val="000000"/>
                <w:highlight w:val="none"/>
              </w:rPr>
            </w:pPr>
            <w:r>
              <w:rPr>
                <w:rFonts w:hint="eastAsia" w:ascii="宋体" w:hAnsi="宋体" w:cs="宋体"/>
                <w:color w:val="000000"/>
                <w:highlight w:val="none"/>
              </w:rPr>
              <w:t xml:space="preserve">属于小微企业的提供符合招标（采购）文件要求的</w:t>
            </w:r>
            <w:r>
              <w:rPr>
                <w:rFonts w:hint="eastAsia" w:ascii="宋体" w:hAnsi="宋体" w:cs="宋体"/>
                <w:b/>
                <w:bCs/>
                <w:color w:val="000000"/>
                <w:highlight w:val="none"/>
              </w:rPr>
              <w:t xml:space="preserve">《小微企业声明函》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《残疾人福利性单位声明函》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监狱企业证明文件</w:t>
            </w:r>
            <w:r>
              <w:rPr>
                <w:rFonts w:hint="eastAsia" w:ascii="宋体" w:hAnsi="宋体" w:cs="宋体"/>
                <w:color w:val="000000"/>
                <w:highlight w:val="none"/>
              </w:rPr>
              <w:t xml:space="preserve">。(格式见《投标（响应）文件格式》)</w:t>
            </w:r>
            <w:r>
              <w:rPr>
                <w:highlight w:val="none"/>
              </w:rPr>
            </w:r>
            <w:r/>
          </w:p>
        </w:tc>
      </w:tr>
    </w:tbl>
    <w:p>
      <w:pPr>
        <w:pStyle w:val="922"/>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22"/>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22"/>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22"/>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22"/>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22"/>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22"/>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22"/>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22"/>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22"/>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22"/>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22"/>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22"/>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22"/>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22"/>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22"/>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22"/>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22"/>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pStyle w:val="922"/>
        <w:jc w:val="center"/>
        <w:rPr>
          <w:rFonts w:ascii="宋体" w:hAnsi="宋体" w:cs="仿宋"/>
          <w:b/>
          <w:bCs/>
          <w:sz w:val="32"/>
          <w:szCs w:val="32"/>
          <w:highlight w:val="none"/>
        </w:rPr>
      </w:pPr>
      <w:r>
        <w:rPr>
          <w:rFonts w:hint="eastAsia" w:ascii="宋体" w:hAnsi="宋体" w:cs="仿宋"/>
          <w:b/>
          <w:bCs/>
          <w:sz w:val="32"/>
          <w:szCs w:val="32"/>
          <w:highlight w:val="none"/>
        </w:rPr>
        <w:t xml:space="preserve">质疑函范本</w:t>
      </w:r>
      <w:r>
        <w:rPr>
          <w:highlight w:val="none"/>
        </w:rPr>
      </w:r>
      <w:r/>
    </w:p>
    <w:p>
      <w:pPr>
        <w:pStyle w:val="922"/>
        <w:spacing w:before="290" w:line="360" w:lineRule="auto"/>
        <w:rPr>
          <w:rFonts w:ascii="宋体" w:hAnsi="宋体" w:cs="仿宋"/>
          <w:bCs/>
          <w:sz w:val="24"/>
          <w:szCs w:val="24"/>
          <w:highlight w:val="none"/>
        </w:rPr>
      </w:pPr>
      <w:r>
        <w:rPr>
          <w:rFonts w:hint="eastAsia" w:ascii="宋体" w:hAnsi="宋体" w:cs="仿宋"/>
          <w:bCs/>
          <w:sz w:val="24"/>
          <w:szCs w:val="24"/>
          <w:highlight w:val="none"/>
        </w:rPr>
        <w:t xml:space="preserve">一、质疑供应商基本信息</w:t>
      </w:r>
      <w:r>
        <w:rPr>
          <w:highlight w:val="none"/>
        </w:rPr>
      </w:r>
      <w:r/>
    </w:p>
    <w:p>
      <w:pPr>
        <w:pStyle w:val="922"/>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rPr>
          <w:highlight w:val="none"/>
        </w:rPr>
      </w:r>
      <w:r/>
    </w:p>
    <w:p>
      <w:pPr>
        <w:pStyle w:val="922"/>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highlight w:val="none"/>
        </w:rPr>
      </w:r>
      <w:r/>
    </w:p>
    <w:p>
      <w:pPr>
        <w:pStyle w:val="922"/>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highlight w:val="none"/>
        </w:rPr>
      </w:r>
      <w:r/>
    </w:p>
    <w:p>
      <w:pPr>
        <w:pStyle w:val="922"/>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highlight w:val="none"/>
        </w:rPr>
      </w:r>
      <w:r/>
    </w:p>
    <w:p>
      <w:pPr>
        <w:pStyle w:val="922"/>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highlight w:val="none"/>
        </w:rPr>
      </w:r>
      <w:r/>
    </w:p>
    <w:p>
      <w:pPr>
        <w:pStyle w:val="922"/>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highlight w:val="none"/>
        </w:rPr>
      </w:r>
      <w:r/>
    </w:p>
    <w:p>
      <w:pPr>
        <w:pStyle w:val="922"/>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rPr>
          <w:highlight w:val="none"/>
        </w:rPr>
      </w:r>
      <w:r/>
    </w:p>
    <w:p>
      <w:pPr>
        <w:pStyle w:val="922"/>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rPr>
          <w:highlight w:val="none"/>
        </w:rPr>
      </w:r>
      <w:r/>
    </w:p>
    <w:p>
      <w:pPr>
        <w:pStyle w:val="922"/>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rPr>
          <w:highlight w:val="none"/>
        </w:rPr>
      </w:r>
      <w:r/>
    </w:p>
    <w:p>
      <w:pPr>
        <w:pStyle w:val="922"/>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highlight w:val="none"/>
        </w:rPr>
      </w:r>
      <w:r/>
    </w:p>
    <w:p>
      <w:pPr>
        <w:pStyle w:val="922"/>
        <w:spacing w:line="360" w:lineRule="auto"/>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rPr>
          <w:highlight w:val="none"/>
        </w:rPr>
      </w:r>
      <w:r/>
    </w:p>
    <w:p>
      <w:pPr>
        <w:pStyle w:val="922"/>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rPr>
          <w:highlight w:val="none"/>
        </w:rPr>
      </w:r>
      <w:r/>
    </w:p>
    <w:p>
      <w:pPr>
        <w:pStyle w:val="922"/>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highlight w:val="none"/>
        </w:rPr>
      </w:r>
      <w:r/>
    </w:p>
    <w:p>
      <w:pPr>
        <w:pStyle w:val="922"/>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highlight w:val="none"/>
        </w:rPr>
      </w:r>
      <w:r/>
    </w:p>
    <w:p>
      <w:pPr>
        <w:pStyle w:val="922"/>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highlight w:val="none"/>
        </w:rPr>
      </w:r>
      <w:r/>
    </w:p>
    <w:p>
      <w:pPr>
        <w:pStyle w:val="922"/>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highlight w:val="none"/>
        </w:rPr>
      </w:r>
      <w:r/>
    </w:p>
    <w:p>
      <w:pPr>
        <w:pStyle w:val="922"/>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highlight w:val="none"/>
        </w:rPr>
      </w:r>
      <w:r/>
    </w:p>
    <w:p>
      <w:pPr>
        <w:pStyle w:val="922"/>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highlight w:val="none"/>
        </w:rPr>
      </w:r>
      <w:r/>
    </w:p>
    <w:p>
      <w:pPr>
        <w:pStyle w:val="922"/>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highlight w:val="none"/>
        </w:rPr>
      </w:r>
      <w:r/>
    </w:p>
    <w:p>
      <w:pPr>
        <w:pStyle w:val="922"/>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rPr>
          <w:highlight w:val="none"/>
        </w:rPr>
      </w:r>
      <w:r/>
    </w:p>
    <w:p>
      <w:pPr>
        <w:pStyle w:val="922"/>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highlight w:val="none"/>
        </w:rPr>
      </w:r>
      <w:r/>
    </w:p>
    <w:p>
      <w:pPr>
        <w:pStyle w:val="922"/>
        <w:rPr>
          <w:rFonts w:ascii="宋体" w:hAnsi="宋体"/>
          <w:sz w:val="24"/>
          <w:szCs w:val="24"/>
          <w:highlight w:val="none"/>
        </w:rPr>
      </w:pPr>
      <w:r>
        <w:rPr>
          <w:rFonts w:hint="eastAsia" w:ascii="宋体" w:hAnsi="宋体"/>
          <w:sz w:val="24"/>
          <w:szCs w:val="24"/>
          <w:highlight w:val="none"/>
        </w:rPr>
        <w:t xml:space="preserve">签字(签章)：                   公章：                      </w:t>
      </w:r>
      <w:r>
        <w:rPr>
          <w:highlight w:val="none"/>
        </w:rPr>
      </w:r>
      <w:r/>
    </w:p>
    <w:p>
      <w:pPr>
        <w:pStyle w:val="922"/>
        <w:rPr>
          <w:rFonts w:ascii="宋体" w:hAnsi="宋体"/>
          <w:sz w:val="24"/>
          <w:szCs w:val="24"/>
          <w:highlight w:val="none"/>
        </w:rPr>
      </w:pPr>
      <w:r>
        <w:rPr>
          <w:rFonts w:hint="eastAsia" w:ascii="宋体" w:hAnsi="宋体"/>
          <w:sz w:val="24"/>
          <w:szCs w:val="24"/>
          <w:highlight w:val="none"/>
        </w:rPr>
        <w:t xml:space="preserve">日期：    </w:t>
      </w:r>
      <w:r>
        <w:rPr>
          <w:highlight w:val="none"/>
        </w:rPr>
      </w:r>
      <w:r/>
    </w:p>
    <w:p>
      <w:pPr>
        <w:pStyle w:val="922"/>
        <w:spacing w:line="400" w:lineRule="exact"/>
        <w:rPr>
          <w:rFonts w:hint="eastAsia" w:ascii="宋体" w:hAnsi="宋体"/>
          <w:b/>
          <w:sz w:val="24"/>
          <w:szCs w:val="24"/>
          <w:highlight w:val="none"/>
        </w:rPr>
      </w:pPr>
      <w:r>
        <w:rPr>
          <w:rFonts w:hint="eastAsia" w:ascii="宋体" w:hAnsi="宋体"/>
          <w:b/>
          <w:sz w:val="24"/>
          <w:szCs w:val="24"/>
          <w:highlight w:val="none"/>
        </w:rPr>
      </w:r>
      <w:r>
        <w:rPr>
          <w:highlight w:val="none"/>
        </w:rPr>
      </w:r>
      <w:r/>
    </w:p>
    <w:p>
      <w:pPr>
        <w:pStyle w:val="922"/>
        <w:spacing w:line="400" w:lineRule="exact"/>
        <w:rPr>
          <w:rFonts w:hint="eastAsia" w:ascii="宋体" w:hAnsi="宋体"/>
          <w:b/>
          <w:sz w:val="24"/>
          <w:szCs w:val="24"/>
          <w:highlight w:val="none"/>
        </w:rPr>
      </w:pPr>
      <w:r>
        <w:rPr>
          <w:rFonts w:hint="eastAsia" w:ascii="宋体" w:hAnsi="宋体"/>
          <w:b/>
          <w:sz w:val="24"/>
          <w:szCs w:val="24"/>
          <w:highlight w:val="none"/>
        </w:rPr>
      </w:r>
      <w:r>
        <w:rPr>
          <w:highlight w:val="none"/>
        </w:rPr>
      </w:r>
      <w:r/>
    </w:p>
    <w:p>
      <w:pPr>
        <w:pStyle w:val="922"/>
        <w:spacing w:line="400" w:lineRule="exact"/>
        <w:rPr>
          <w:rFonts w:hint="eastAsia" w:ascii="宋体" w:hAnsi="宋体"/>
          <w:b/>
          <w:sz w:val="24"/>
          <w:szCs w:val="24"/>
          <w:highlight w:val="none"/>
        </w:rPr>
      </w:pPr>
      <w:r>
        <w:rPr>
          <w:rFonts w:hint="eastAsia" w:ascii="宋体" w:hAnsi="宋体"/>
          <w:b/>
          <w:sz w:val="24"/>
          <w:szCs w:val="24"/>
          <w:highlight w:val="none"/>
        </w:rPr>
      </w:r>
      <w:r>
        <w:rPr>
          <w:highlight w:val="none"/>
        </w:rPr>
      </w:r>
      <w:r/>
    </w:p>
    <w:p>
      <w:pPr>
        <w:pStyle w:val="922"/>
        <w:spacing w:line="400" w:lineRule="exact"/>
        <w:rPr>
          <w:rFonts w:hint="eastAsia" w:ascii="宋体" w:hAnsi="宋体"/>
          <w:b/>
          <w:sz w:val="24"/>
          <w:szCs w:val="24"/>
          <w:highlight w:val="none"/>
        </w:rPr>
      </w:pPr>
      <w:r>
        <w:rPr>
          <w:rFonts w:hint="eastAsia" w:ascii="宋体" w:hAnsi="宋体"/>
          <w:b/>
          <w:sz w:val="24"/>
          <w:szCs w:val="24"/>
          <w:highlight w:val="none"/>
        </w:rPr>
      </w:r>
      <w:r>
        <w:rPr>
          <w:highlight w:val="none"/>
        </w:rPr>
      </w:r>
      <w:r/>
    </w:p>
    <w:p>
      <w:pPr>
        <w:pStyle w:val="922"/>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rPr>
          <w:highlight w:val="none"/>
        </w:rPr>
      </w:r>
      <w:r/>
    </w:p>
    <w:p>
      <w:pPr>
        <w:pStyle w:val="922"/>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rPr>
          <w:highlight w:val="none"/>
        </w:rPr>
      </w:r>
      <w:r/>
    </w:p>
    <w:p>
      <w:pPr>
        <w:pStyle w:val="922"/>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rPr>
          <w:highlight w:val="none"/>
        </w:rPr>
      </w:r>
      <w:r/>
    </w:p>
    <w:p>
      <w:pPr>
        <w:pStyle w:val="922"/>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3.质疑供应商若对项目的某一分包进行质疑，质疑函中应列明具体分包号。</w:t>
      </w:r>
      <w:r>
        <w:rPr>
          <w:highlight w:val="none"/>
        </w:rPr>
      </w:r>
      <w:r/>
    </w:p>
    <w:p>
      <w:pPr>
        <w:pStyle w:val="922"/>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rPr>
          <w:highlight w:val="none"/>
        </w:rPr>
      </w:r>
      <w:r/>
    </w:p>
    <w:p>
      <w:pPr>
        <w:pStyle w:val="922"/>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rPr>
          <w:highlight w:val="none"/>
        </w:rPr>
      </w:r>
      <w:r/>
    </w:p>
    <w:p>
      <w:pPr>
        <w:pStyle w:val="922"/>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pStyle w:val="941"/>
        <w:rPr>
          <w:rFonts w:hint="eastAsia"/>
          <w:sz w:val="24"/>
          <w:szCs w:val="24"/>
          <w:highlight w:val="none"/>
        </w:rPr>
      </w:pPr>
      <w:r>
        <w:rPr>
          <w:rFonts w:hint="eastAsia"/>
          <w:sz w:val="24"/>
          <w:szCs w:val="24"/>
          <w:highlight w:val="none"/>
        </w:rPr>
      </w:r>
      <w:r>
        <w:rPr>
          <w:highlight w:val="none"/>
        </w:rPr>
      </w:r>
      <w:r/>
    </w:p>
    <w:p>
      <w:pPr>
        <w:pStyle w:val="941"/>
        <w:rPr>
          <w:sz w:val="24"/>
          <w:szCs w:val="24"/>
          <w:highlight w:val="none"/>
        </w:rPr>
      </w:pPr>
      <w:r>
        <w:rPr>
          <w:sz w:val="24"/>
          <w:szCs w:val="24"/>
          <w:highlight w:val="none"/>
        </w:rPr>
      </w:r>
      <w:r>
        <w:rPr>
          <w:highlight w:val="none"/>
        </w:rPr>
      </w:r>
      <w:r/>
    </w:p>
    <w:p>
      <w:pPr>
        <w:pStyle w:val="922"/>
        <w:rPr>
          <w:highlight w:val="none"/>
        </w:rPr>
      </w:pPr>
      <w:r>
        <w:rPr>
          <w:highlight w:val="none"/>
        </w:rPr>
      </w:r>
      <w:r>
        <w:rPr>
          <w:highlight w:val="none"/>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Arial Unicode MS">
    <w:panose1 w:val="020B0604020202020204"/>
  </w:font>
  <w:font w:name="方正魏碑_GBK">
    <w:panose1 w:val="020B0503020202020204"/>
  </w:font>
  <w:font w:name="Wingdings 2">
    <w:panose1 w:val="05020102010507070707"/>
  </w:font>
  <w:font w:name="汉仪书宋二S">
    <w:panose1 w:val="020B0503020202020204"/>
  </w:font>
  <w:font w:name="FangSong">
    <w:panose1 w:val="02010609060101010101"/>
  </w:font>
  <w:font w:name="华文新魏">
    <w:panose1 w:val="02010800040101010101"/>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Courier New">
    <w:panose1 w:val="02070309020205020404"/>
  </w:font>
  <w:font w:name="Verdana">
    <w:panose1 w:val="020B0604030504040204"/>
  </w:font>
  <w:font w:name="华文中宋">
    <w:panose1 w:val="02010600040101010101"/>
  </w:font>
  <w:font w:name="仿宋_GB2312">
    <w:panose1 w:val="02010609060101010101"/>
  </w:font>
  <w:font w:name="幼圆">
    <w:panose1 w:val="02010509060101010101"/>
  </w:font>
  <w:font w:name="黑体">
    <w:panose1 w:val="02010609060101010101"/>
  </w:font>
  <w:font w:name="楷体_GB2312">
    <w:panose1 w:val="02010609060101010101"/>
  </w:font>
  <w:font w:name="@yyb">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47 -</w:t>
    </w:r>
    <w:r>
      <w:fldChar w:fldCharType="end"/>
    </w:r>
    <w:r/>
  </w:p>
  <w:p>
    <w:pPr>
      <w:pStyle w:val="943"/>
      <w:tabs>
        <w:tab w:val="center" w:pos="4153" w:leader="none"/>
        <w:tab w:val="right" w:pos="8306" w:leader="none"/>
      </w:tabs>
    </w:pPr>
    <w:r/>
    <w:r/>
  </w:p>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61 -</w:t>
    </w:r>
    <w:r>
      <w:fldChar w:fldCharType="end"/>
    </w:r>
    <w:r/>
  </w:p>
  <w:p>
    <w:pPr>
      <w:pStyle w:val="943"/>
      <w:tabs>
        <w:tab w:val="center" w:pos="4153" w:leader="none"/>
        <w:tab w:val="right" w:pos="8306" w:leader="none"/>
      </w:tabs>
    </w:pPr>
    <w:r/>
    <w:r/>
  </w:p>
  <w:p>
    <w:pPr>
      <w:pStyle w:val="9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76 -</w:t>
    </w:r>
    <w:r>
      <w:fldChar w:fldCharType="end"/>
    </w:r>
    <w:r/>
  </w:p>
  <w:p>
    <w:pPr>
      <w:pStyle w:val="943"/>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rPr>
        <w:rStyle w:val="929"/>
      </w:rPr>
      <w:framePr w:wrap="around" w:vAnchor="text" w:hAnchor="margin" w:xAlign="center" w:y="1"/>
    </w:pPr>
    <w:r>
      <w:fldChar w:fldCharType="begin"/>
    </w:r>
    <w:r>
      <w:rPr>
        <w:rStyle w:val="929"/>
      </w:rPr>
      <w:instrText xml:space="preserve">PAGE  </w:instrText>
    </w:r>
    <w:r>
      <w:fldChar w:fldCharType="separate"/>
    </w:r>
    <w:r>
      <w:rPr>
        <w:rStyle w:val="929"/>
      </w:rPr>
      <w:t xml:space="preserve">1</w:t>
    </w:r>
    <w:r>
      <w:fldChar w:fldCharType="end"/>
    </w:r>
    <w:r>
      <w:rPr>
        <w:rStyle w:val="929"/>
      </w:rPr>
    </w:r>
    <w:r/>
  </w:p>
  <w:p>
    <w:pPr>
      <w:pStyle w:val="94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92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1"/>
  </w:num>
  <w:num w:numId="4">
    <w:abstractNumId w:val="5"/>
  </w:num>
  <w:num w:numId="5">
    <w:abstractNumId w:val="3"/>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name w:val="Heading 1"/>
    <w:basedOn w:val="922"/>
    <w:next w:val="922"/>
    <w:link w:val="745"/>
    <w:uiPriority w:val="9"/>
    <w:qFormat/>
    <w:pPr>
      <w:keepLines/>
      <w:keepNext/>
      <w:spacing w:before="480" w:after="200"/>
      <w:outlineLvl w:val="0"/>
    </w:pPr>
    <w:rPr>
      <w:rFonts w:ascii="Arial" w:hAnsi="Arial" w:eastAsia="Arial" w:cs="Arial"/>
      <w:sz w:val="40"/>
      <w:szCs w:val="40"/>
    </w:rPr>
  </w:style>
  <w:style w:type="character" w:styleId="745">
    <w:name w:val="Heading 1 Char"/>
    <w:link w:val="744"/>
    <w:uiPriority w:val="9"/>
    <w:rPr>
      <w:rFonts w:ascii="Arial" w:hAnsi="Arial" w:eastAsia="Arial" w:cs="Arial"/>
      <w:sz w:val="40"/>
      <w:szCs w:val="40"/>
    </w:rPr>
  </w:style>
  <w:style w:type="paragraph" w:styleId="746">
    <w:name w:val="Heading 2"/>
    <w:basedOn w:val="922"/>
    <w:next w:val="922"/>
    <w:link w:val="747"/>
    <w:uiPriority w:val="9"/>
    <w:unhideWhenUsed/>
    <w:qFormat/>
    <w:pPr>
      <w:keepLines/>
      <w:keepNext/>
      <w:spacing w:before="360" w:after="200"/>
      <w:outlineLvl w:val="1"/>
    </w:pPr>
    <w:rPr>
      <w:rFonts w:ascii="Arial" w:hAnsi="Arial" w:eastAsia="Arial" w:cs="Arial"/>
      <w:sz w:val="34"/>
    </w:rPr>
  </w:style>
  <w:style w:type="character" w:styleId="747">
    <w:name w:val="Heading 2 Char"/>
    <w:link w:val="746"/>
    <w:uiPriority w:val="9"/>
    <w:rPr>
      <w:rFonts w:ascii="Arial" w:hAnsi="Arial" w:eastAsia="Arial" w:cs="Arial"/>
      <w:sz w:val="34"/>
    </w:rPr>
  </w:style>
  <w:style w:type="paragraph" w:styleId="748">
    <w:name w:val="Heading 3"/>
    <w:basedOn w:val="922"/>
    <w:next w:val="922"/>
    <w:link w:val="749"/>
    <w:uiPriority w:val="9"/>
    <w:unhideWhenUsed/>
    <w:qFormat/>
    <w:pPr>
      <w:keepLines/>
      <w:keepNext/>
      <w:spacing w:before="320" w:after="200"/>
      <w:outlineLvl w:val="2"/>
    </w:pPr>
    <w:rPr>
      <w:rFonts w:ascii="Arial" w:hAnsi="Arial" w:eastAsia="Arial" w:cs="Arial"/>
      <w:sz w:val="30"/>
      <w:szCs w:val="30"/>
    </w:rPr>
  </w:style>
  <w:style w:type="character" w:styleId="749">
    <w:name w:val="Heading 3 Char"/>
    <w:link w:val="748"/>
    <w:uiPriority w:val="9"/>
    <w:rPr>
      <w:rFonts w:ascii="Arial" w:hAnsi="Arial" w:eastAsia="Arial" w:cs="Arial"/>
      <w:sz w:val="30"/>
      <w:szCs w:val="30"/>
    </w:rPr>
  </w:style>
  <w:style w:type="paragraph" w:styleId="750">
    <w:name w:val="Heading 4"/>
    <w:basedOn w:val="922"/>
    <w:next w:val="922"/>
    <w:link w:val="751"/>
    <w:uiPriority w:val="9"/>
    <w:unhideWhenUsed/>
    <w:qFormat/>
    <w:pPr>
      <w:keepLines/>
      <w:keepNext/>
      <w:spacing w:before="320" w:after="200"/>
      <w:outlineLvl w:val="3"/>
    </w:pPr>
    <w:rPr>
      <w:rFonts w:ascii="Arial" w:hAnsi="Arial" w:eastAsia="Arial" w:cs="Arial"/>
      <w:b/>
      <w:bCs/>
      <w:sz w:val="26"/>
      <w:szCs w:val="26"/>
    </w:rPr>
  </w:style>
  <w:style w:type="character" w:styleId="751">
    <w:name w:val="Heading 4 Char"/>
    <w:link w:val="750"/>
    <w:uiPriority w:val="9"/>
    <w:rPr>
      <w:rFonts w:ascii="Arial" w:hAnsi="Arial" w:eastAsia="Arial" w:cs="Arial"/>
      <w:b/>
      <w:bCs/>
      <w:sz w:val="26"/>
      <w:szCs w:val="26"/>
    </w:rPr>
  </w:style>
  <w:style w:type="paragraph" w:styleId="752">
    <w:name w:val="Heading 5"/>
    <w:basedOn w:val="922"/>
    <w:next w:val="922"/>
    <w:link w:val="753"/>
    <w:uiPriority w:val="9"/>
    <w:unhideWhenUsed/>
    <w:qFormat/>
    <w:pPr>
      <w:keepLines/>
      <w:keepNext/>
      <w:spacing w:before="320" w:after="200"/>
      <w:outlineLvl w:val="4"/>
    </w:pPr>
    <w:rPr>
      <w:rFonts w:ascii="Arial" w:hAnsi="Arial" w:eastAsia="Arial" w:cs="Arial"/>
      <w:b/>
      <w:bCs/>
      <w:sz w:val="24"/>
      <w:szCs w:val="24"/>
    </w:rPr>
  </w:style>
  <w:style w:type="character" w:styleId="753">
    <w:name w:val="Heading 5 Char"/>
    <w:link w:val="752"/>
    <w:uiPriority w:val="9"/>
    <w:rPr>
      <w:rFonts w:ascii="Arial" w:hAnsi="Arial" w:eastAsia="Arial" w:cs="Arial"/>
      <w:b/>
      <w:bCs/>
      <w:sz w:val="24"/>
      <w:szCs w:val="24"/>
    </w:rPr>
  </w:style>
  <w:style w:type="paragraph" w:styleId="754">
    <w:name w:val="Heading 6"/>
    <w:basedOn w:val="922"/>
    <w:next w:val="922"/>
    <w:link w:val="755"/>
    <w:uiPriority w:val="9"/>
    <w:unhideWhenUsed/>
    <w:qFormat/>
    <w:pPr>
      <w:keepLines/>
      <w:keepNext/>
      <w:spacing w:before="320" w:after="200"/>
      <w:outlineLvl w:val="5"/>
    </w:pPr>
    <w:rPr>
      <w:rFonts w:ascii="Arial" w:hAnsi="Arial" w:eastAsia="Arial" w:cs="Arial"/>
      <w:b/>
      <w:bCs/>
      <w:sz w:val="22"/>
      <w:szCs w:val="22"/>
    </w:rPr>
  </w:style>
  <w:style w:type="character" w:styleId="755">
    <w:name w:val="Heading 6 Char"/>
    <w:link w:val="754"/>
    <w:uiPriority w:val="9"/>
    <w:rPr>
      <w:rFonts w:ascii="Arial" w:hAnsi="Arial" w:eastAsia="Arial" w:cs="Arial"/>
      <w:b/>
      <w:bCs/>
      <w:sz w:val="22"/>
      <w:szCs w:val="22"/>
    </w:rPr>
  </w:style>
  <w:style w:type="paragraph" w:styleId="756">
    <w:name w:val="Heading 7"/>
    <w:basedOn w:val="922"/>
    <w:next w:val="922"/>
    <w:link w:val="757"/>
    <w:uiPriority w:val="9"/>
    <w:unhideWhenUsed/>
    <w:qFormat/>
    <w:pPr>
      <w:keepLines/>
      <w:keepNext/>
      <w:spacing w:before="320" w:after="200"/>
      <w:outlineLvl w:val="6"/>
    </w:pPr>
    <w:rPr>
      <w:rFonts w:ascii="Arial" w:hAnsi="Arial" w:eastAsia="Arial" w:cs="Arial"/>
      <w:b/>
      <w:bCs/>
      <w:i/>
      <w:iCs/>
      <w:sz w:val="22"/>
      <w:szCs w:val="22"/>
    </w:rPr>
  </w:style>
  <w:style w:type="character" w:styleId="757">
    <w:name w:val="Heading 7 Char"/>
    <w:link w:val="756"/>
    <w:uiPriority w:val="9"/>
    <w:rPr>
      <w:rFonts w:ascii="Arial" w:hAnsi="Arial" w:eastAsia="Arial" w:cs="Arial"/>
      <w:b/>
      <w:bCs/>
      <w:i/>
      <w:iCs/>
      <w:sz w:val="22"/>
      <w:szCs w:val="22"/>
    </w:rPr>
  </w:style>
  <w:style w:type="paragraph" w:styleId="758">
    <w:name w:val="Heading 8"/>
    <w:basedOn w:val="922"/>
    <w:next w:val="922"/>
    <w:link w:val="759"/>
    <w:uiPriority w:val="9"/>
    <w:unhideWhenUsed/>
    <w:qFormat/>
    <w:pPr>
      <w:keepLines/>
      <w:keepNext/>
      <w:spacing w:before="320" w:after="200"/>
      <w:outlineLvl w:val="7"/>
    </w:pPr>
    <w:rPr>
      <w:rFonts w:ascii="Arial" w:hAnsi="Arial" w:eastAsia="Arial" w:cs="Arial"/>
      <w:i/>
      <w:iCs/>
      <w:sz w:val="22"/>
      <w:szCs w:val="22"/>
    </w:rPr>
  </w:style>
  <w:style w:type="character" w:styleId="759">
    <w:name w:val="Heading 8 Char"/>
    <w:link w:val="758"/>
    <w:uiPriority w:val="9"/>
    <w:rPr>
      <w:rFonts w:ascii="Arial" w:hAnsi="Arial" w:eastAsia="Arial" w:cs="Arial"/>
      <w:i/>
      <w:iCs/>
      <w:sz w:val="22"/>
      <w:szCs w:val="22"/>
    </w:rPr>
  </w:style>
  <w:style w:type="paragraph" w:styleId="760">
    <w:name w:val="Heading 9"/>
    <w:basedOn w:val="922"/>
    <w:next w:val="922"/>
    <w:link w:val="761"/>
    <w:uiPriority w:val="9"/>
    <w:unhideWhenUsed/>
    <w:qFormat/>
    <w:pPr>
      <w:keepLines/>
      <w:keepNext/>
      <w:spacing w:before="320" w:after="200"/>
      <w:outlineLvl w:val="8"/>
    </w:pPr>
    <w:rPr>
      <w:rFonts w:ascii="Arial" w:hAnsi="Arial" w:eastAsia="Arial" w:cs="Arial"/>
      <w:i/>
      <w:iCs/>
      <w:sz w:val="21"/>
      <w:szCs w:val="21"/>
    </w:rPr>
  </w:style>
  <w:style w:type="character" w:styleId="761">
    <w:name w:val="Heading 9 Char"/>
    <w:link w:val="760"/>
    <w:uiPriority w:val="9"/>
    <w:rPr>
      <w:rFonts w:ascii="Arial" w:hAnsi="Arial" w:eastAsia="Arial" w:cs="Arial"/>
      <w:i/>
      <w:iCs/>
      <w:sz w:val="21"/>
      <w:szCs w:val="21"/>
    </w:rPr>
  </w:style>
  <w:style w:type="paragraph" w:styleId="762">
    <w:name w:val="List Paragraph"/>
    <w:basedOn w:val="922"/>
    <w:uiPriority w:val="34"/>
    <w:qFormat/>
    <w:pPr>
      <w:contextualSpacing/>
      <w:ind w:left="720"/>
    </w:pPr>
  </w:style>
  <w:style w:type="paragraph" w:styleId="763">
    <w:name w:val="No Spacing"/>
    <w:uiPriority w:val="1"/>
    <w:qFormat/>
    <w:pPr>
      <w:spacing w:before="0" w:after="0" w:line="240" w:lineRule="auto"/>
    </w:pPr>
  </w:style>
  <w:style w:type="paragraph" w:styleId="764">
    <w:name w:val="Title"/>
    <w:basedOn w:val="922"/>
    <w:next w:val="922"/>
    <w:link w:val="765"/>
    <w:uiPriority w:val="10"/>
    <w:qFormat/>
    <w:pPr>
      <w:contextualSpacing/>
      <w:spacing w:before="300" w:after="200"/>
    </w:pPr>
    <w:rPr>
      <w:sz w:val="48"/>
      <w:szCs w:val="48"/>
    </w:rPr>
  </w:style>
  <w:style w:type="character" w:styleId="765">
    <w:name w:val="Title Char"/>
    <w:link w:val="764"/>
    <w:uiPriority w:val="10"/>
    <w:rPr>
      <w:sz w:val="48"/>
      <w:szCs w:val="48"/>
    </w:rPr>
  </w:style>
  <w:style w:type="paragraph" w:styleId="766">
    <w:name w:val="Subtitle"/>
    <w:basedOn w:val="922"/>
    <w:next w:val="922"/>
    <w:link w:val="767"/>
    <w:uiPriority w:val="11"/>
    <w:qFormat/>
    <w:pPr>
      <w:spacing w:before="200" w:after="200"/>
    </w:pPr>
    <w:rPr>
      <w:sz w:val="24"/>
      <w:szCs w:val="24"/>
    </w:rPr>
  </w:style>
  <w:style w:type="character" w:styleId="767">
    <w:name w:val="Subtitle Char"/>
    <w:link w:val="766"/>
    <w:uiPriority w:val="11"/>
    <w:rPr>
      <w:sz w:val="24"/>
      <w:szCs w:val="24"/>
    </w:rPr>
  </w:style>
  <w:style w:type="paragraph" w:styleId="768">
    <w:name w:val="Quote"/>
    <w:basedOn w:val="922"/>
    <w:next w:val="922"/>
    <w:link w:val="769"/>
    <w:uiPriority w:val="29"/>
    <w:qFormat/>
    <w:pPr>
      <w:ind w:left="720" w:right="720"/>
    </w:pPr>
    <w:rPr>
      <w:i/>
    </w:rPr>
  </w:style>
  <w:style w:type="character" w:styleId="769">
    <w:name w:val="Quote Char"/>
    <w:link w:val="768"/>
    <w:uiPriority w:val="29"/>
    <w:rPr>
      <w:i/>
    </w:rPr>
  </w:style>
  <w:style w:type="paragraph" w:styleId="770">
    <w:name w:val="Intense Quote"/>
    <w:basedOn w:val="922"/>
    <w:next w:val="922"/>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Intense Quote Char"/>
    <w:link w:val="770"/>
    <w:uiPriority w:val="30"/>
    <w:rPr>
      <w:i/>
    </w:rPr>
  </w:style>
  <w:style w:type="paragraph" w:styleId="772">
    <w:name w:val="Header"/>
    <w:basedOn w:val="922"/>
    <w:link w:val="773"/>
    <w:uiPriority w:val="99"/>
    <w:unhideWhenUsed/>
    <w:pPr>
      <w:spacing w:after="0" w:line="240" w:lineRule="auto"/>
      <w:tabs>
        <w:tab w:val="center" w:pos="7143" w:leader="none"/>
        <w:tab w:val="right" w:pos="14287" w:leader="none"/>
      </w:tabs>
    </w:pPr>
  </w:style>
  <w:style w:type="character" w:styleId="773">
    <w:name w:val="Header Char"/>
    <w:link w:val="772"/>
    <w:uiPriority w:val="99"/>
  </w:style>
  <w:style w:type="paragraph" w:styleId="774">
    <w:name w:val="Footer"/>
    <w:basedOn w:val="922"/>
    <w:link w:val="777"/>
    <w:uiPriority w:val="99"/>
    <w:unhideWhenUsed/>
    <w:pPr>
      <w:spacing w:after="0" w:line="240" w:lineRule="auto"/>
      <w:tabs>
        <w:tab w:val="center" w:pos="7143" w:leader="none"/>
        <w:tab w:val="right" w:pos="14287" w:leader="none"/>
      </w:tabs>
    </w:pPr>
  </w:style>
  <w:style w:type="character" w:styleId="775">
    <w:name w:val="Footer Char"/>
    <w:link w:val="774"/>
    <w:uiPriority w:val="99"/>
  </w:style>
  <w:style w:type="paragraph" w:styleId="776">
    <w:name w:val="Caption"/>
    <w:basedOn w:val="922"/>
    <w:next w:val="922"/>
    <w:uiPriority w:val="35"/>
    <w:semiHidden/>
    <w:unhideWhenUsed/>
    <w:qFormat/>
    <w:pPr>
      <w:spacing w:line="276" w:lineRule="auto"/>
    </w:pPr>
    <w:rPr>
      <w:b/>
      <w:bCs/>
      <w:color w:val="4f81bd" w:themeColor="accent1"/>
      <w:sz w:val="18"/>
      <w:szCs w:val="18"/>
    </w:rPr>
  </w:style>
  <w:style w:type="character" w:styleId="777">
    <w:name w:val="Caption Char"/>
    <w:basedOn w:val="776"/>
    <w:link w:val="774"/>
    <w:uiPriority w:val="99"/>
  </w:style>
  <w:style w:type="table" w:styleId="7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Hyperlink"/>
    <w:uiPriority w:val="99"/>
    <w:unhideWhenUsed/>
    <w:rPr>
      <w:color w:val="0000ff" w:themeColor="hyperlink"/>
      <w:u w:val="single"/>
    </w:rPr>
  </w:style>
  <w:style w:type="paragraph" w:styleId="905">
    <w:name w:val="footnote text"/>
    <w:basedOn w:val="922"/>
    <w:link w:val="906"/>
    <w:uiPriority w:val="99"/>
    <w:semiHidden/>
    <w:unhideWhenUsed/>
    <w:pPr>
      <w:spacing w:after="40" w:line="240" w:lineRule="auto"/>
    </w:pPr>
    <w:rPr>
      <w:sz w:val="18"/>
    </w:rPr>
  </w:style>
  <w:style w:type="character" w:styleId="906">
    <w:name w:val="Footnote Text Char"/>
    <w:link w:val="905"/>
    <w:uiPriority w:val="99"/>
    <w:rPr>
      <w:sz w:val="18"/>
    </w:rPr>
  </w:style>
  <w:style w:type="character" w:styleId="907">
    <w:name w:val="footnote reference"/>
    <w:uiPriority w:val="99"/>
    <w:unhideWhenUsed/>
    <w:rPr>
      <w:vertAlign w:val="superscript"/>
    </w:rPr>
  </w:style>
  <w:style w:type="paragraph" w:styleId="908">
    <w:name w:val="endnote text"/>
    <w:basedOn w:val="922"/>
    <w:link w:val="909"/>
    <w:uiPriority w:val="99"/>
    <w:semiHidden/>
    <w:unhideWhenUsed/>
    <w:pPr>
      <w:spacing w:after="0" w:line="240" w:lineRule="auto"/>
    </w:pPr>
    <w:rPr>
      <w:sz w:val="20"/>
    </w:rPr>
  </w:style>
  <w:style w:type="character" w:styleId="909">
    <w:name w:val="Endnote Text Char"/>
    <w:link w:val="908"/>
    <w:uiPriority w:val="99"/>
    <w:rPr>
      <w:sz w:val="20"/>
    </w:rPr>
  </w:style>
  <w:style w:type="character" w:styleId="910">
    <w:name w:val="endnote reference"/>
    <w:uiPriority w:val="99"/>
    <w:semiHidden/>
    <w:unhideWhenUsed/>
    <w:rPr>
      <w:vertAlign w:val="superscript"/>
    </w:rPr>
  </w:style>
  <w:style w:type="paragraph" w:styleId="911">
    <w:name w:val="toc 1"/>
    <w:basedOn w:val="922"/>
    <w:next w:val="922"/>
    <w:uiPriority w:val="39"/>
    <w:unhideWhenUsed/>
    <w:pPr>
      <w:ind w:left="0" w:right="0" w:firstLine="0"/>
      <w:spacing w:after="57"/>
    </w:pPr>
  </w:style>
  <w:style w:type="paragraph" w:styleId="912">
    <w:name w:val="toc 2"/>
    <w:basedOn w:val="922"/>
    <w:next w:val="922"/>
    <w:uiPriority w:val="39"/>
    <w:unhideWhenUsed/>
    <w:pPr>
      <w:ind w:left="283" w:right="0" w:firstLine="0"/>
      <w:spacing w:after="57"/>
    </w:pPr>
  </w:style>
  <w:style w:type="paragraph" w:styleId="913">
    <w:name w:val="toc 3"/>
    <w:basedOn w:val="922"/>
    <w:next w:val="922"/>
    <w:uiPriority w:val="39"/>
    <w:unhideWhenUsed/>
    <w:pPr>
      <w:ind w:left="567" w:right="0" w:firstLine="0"/>
      <w:spacing w:after="57"/>
    </w:pPr>
  </w:style>
  <w:style w:type="paragraph" w:styleId="914">
    <w:name w:val="toc 4"/>
    <w:basedOn w:val="922"/>
    <w:next w:val="922"/>
    <w:uiPriority w:val="39"/>
    <w:unhideWhenUsed/>
    <w:pPr>
      <w:ind w:left="850" w:right="0" w:firstLine="0"/>
      <w:spacing w:after="57"/>
    </w:pPr>
  </w:style>
  <w:style w:type="paragraph" w:styleId="915">
    <w:name w:val="toc 5"/>
    <w:basedOn w:val="922"/>
    <w:next w:val="922"/>
    <w:uiPriority w:val="39"/>
    <w:unhideWhenUsed/>
    <w:pPr>
      <w:ind w:left="1134" w:right="0" w:firstLine="0"/>
      <w:spacing w:after="57"/>
    </w:pPr>
  </w:style>
  <w:style w:type="paragraph" w:styleId="916">
    <w:name w:val="toc 6"/>
    <w:basedOn w:val="922"/>
    <w:next w:val="922"/>
    <w:uiPriority w:val="39"/>
    <w:unhideWhenUsed/>
    <w:pPr>
      <w:ind w:left="1417" w:right="0" w:firstLine="0"/>
      <w:spacing w:after="57"/>
    </w:pPr>
  </w:style>
  <w:style w:type="paragraph" w:styleId="917">
    <w:name w:val="toc 7"/>
    <w:basedOn w:val="922"/>
    <w:next w:val="922"/>
    <w:uiPriority w:val="39"/>
    <w:unhideWhenUsed/>
    <w:pPr>
      <w:ind w:left="1701" w:right="0" w:firstLine="0"/>
      <w:spacing w:after="57"/>
    </w:pPr>
  </w:style>
  <w:style w:type="paragraph" w:styleId="918">
    <w:name w:val="toc 8"/>
    <w:basedOn w:val="922"/>
    <w:next w:val="922"/>
    <w:uiPriority w:val="39"/>
    <w:unhideWhenUsed/>
    <w:pPr>
      <w:ind w:left="1984" w:right="0" w:firstLine="0"/>
      <w:spacing w:after="57"/>
    </w:pPr>
  </w:style>
  <w:style w:type="paragraph" w:styleId="919">
    <w:name w:val="toc 9"/>
    <w:basedOn w:val="922"/>
    <w:next w:val="922"/>
    <w:uiPriority w:val="39"/>
    <w:unhideWhenUsed/>
    <w:pPr>
      <w:ind w:left="2268" w:right="0" w:firstLine="0"/>
      <w:spacing w:after="57"/>
    </w:pPr>
  </w:style>
  <w:style w:type="paragraph" w:styleId="920">
    <w:name w:val="TOC Heading"/>
    <w:uiPriority w:val="39"/>
    <w:unhideWhenUsed/>
  </w:style>
  <w:style w:type="paragraph" w:styleId="921">
    <w:name w:val="table of figures"/>
    <w:basedOn w:val="922"/>
    <w:next w:val="922"/>
    <w:uiPriority w:val="99"/>
    <w:unhideWhenUsed/>
    <w:pPr>
      <w:spacing w:after="0" w:afterAutospacing="0"/>
    </w:pPr>
  </w:style>
  <w:style w:type="paragraph" w:styleId="922" w:default="1">
    <w:name w:val="Normal"/>
    <w:next w:val="922"/>
    <w:link w:val="922"/>
    <w:qFormat/>
    <w:pPr>
      <w:jc w:val="both"/>
      <w:widowControl w:val="off"/>
    </w:pPr>
    <w:rPr>
      <w:rFonts w:ascii="Times New Roman" w:hAnsi="Times New Roman"/>
      <w:sz w:val="21"/>
      <w:szCs w:val="21"/>
      <w:lang w:val="en-US" w:eastAsia="zh-CN" w:bidi="ar-SA"/>
    </w:rPr>
  </w:style>
  <w:style w:type="paragraph" w:styleId="923">
    <w:name w:val="标题 1"/>
    <w:basedOn w:val="922"/>
    <w:next w:val="922"/>
    <w:link w:val="922"/>
    <w:qFormat/>
    <w:pPr>
      <w:jc w:val="center"/>
      <w:keepNext/>
      <w:outlineLvl w:val="0"/>
    </w:pPr>
    <w:rPr>
      <w:rFonts w:ascii="楷体_GB2312" w:eastAsia="楷体_GB2312"/>
      <w:sz w:val="28"/>
      <w:szCs w:val="28"/>
    </w:rPr>
  </w:style>
  <w:style w:type="paragraph" w:styleId="924">
    <w:name w:val="标题 2"/>
    <w:basedOn w:val="922"/>
    <w:next w:val="941"/>
    <w:link w:val="922"/>
    <w:qFormat/>
    <w:pPr>
      <w:jc w:val="center"/>
      <w:keepLines/>
      <w:keepNext/>
      <w:spacing w:before="260" w:after="260" w:line="416" w:lineRule="auto"/>
      <w:outlineLvl w:val="1"/>
    </w:pPr>
    <w:rPr>
      <w:rFonts w:ascii="Arial" w:hAnsi="Arial" w:eastAsia="幼圆" w:cs="Arial"/>
      <w:b/>
      <w:bCs/>
      <w:sz w:val="44"/>
      <w:szCs w:val="44"/>
    </w:rPr>
  </w:style>
  <w:style w:type="paragraph" w:styleId="925">
    <w:name w:val="标题 3"/>
    <w:basedOn w:val="922"/>
    <w:next w:val="941"/>
    <w:link w:val="922"/>
    <w:qFormat/>
    <w:pPr>
      <w:keepLines/>
      <w:keepNext/>
      <w:spacing w:before="260" w:after="260" w:line="416" w:lineRule="auto"/>
      <w:outlineLvl w:val="2"/>
    </w:pPr>
    <w:rPr>
      <w:b/>
      <w:bCs/>
      <w:sz w:val="32"/>
      <w:szCs w:val="32"/>
    </w:rPr>
  </w:style>
  <w:style w:type="paragraph" w:styleId="926">
    <w:name w:val="标题 4"/>
    <w:basedOn w:val="922"/>
    <w:next w:val="941"/>
    <w:link w:val="922"/>
    <w:qFormat/>
    <w:pPr>
      <w:keepLines/>
      <w:keepNext/>
      <w:spacing w:before="280" w:after="290" w:line="376" w:lineRule="auto"/>
      <w:outlineLvl w:val="3"/>
    </w:pPr>
    <w:rPr>
      <w:rFonts w:ascii="Arial" w:hAnsi="Arial" w:eastAsia="黑体" w:cs="Arial"/>
      <w:b/>
      <w:bCs/>
      <w:sz w:val="28"/>
      <w:szCs w:val="28"/>
    </w:rPr>
  </w:style>
  <w:style w:type="character" w:styleId="927">
    <w:name w:val="默认段落字体"/>
    <w:next w:val="927"/>
    <w:link w:val="922"/>
    <w:semiHidden/>
  </w:style>
  <w:style w:type="table" w:styleId="928">
    <w:name w:val="普通表格"/>
    <w:next w:val="928"/>
    <w:link w:val="922"/>
    <w:semiHidden/>
    <w:qFormat/>
    <w:tblPr/>
  </w:style>
  <w:style w:type="character" w:styleId="929">
    <w:name w:val="页码"/>
    <w:next w:val="929"/>
    <w:link w:val="922"/>
    <w:qFormat/>
  </w:style>
  <w:style w:type="character" w:styleId="930">
    <w:name w:val="批注引用"/>
    <w:next w:val="930"/>
    <w:link w:val="922"/>
    <w:rPr>
      <w:sz w:val="21"/>
      <w:szCs w:val="21"/>
    </w:rPr>
  </w:style>
  <w:style w:type="character" w:styleId="931">
    <w:name w:val="强调"/>
    <w:next w:val="931"/>
    <w:link w:val="922"/>
    <w:qFormat/>
    <w:rPr>
      <w:i/>
    </w:rPr>
  </w:style>
  <w:style w:type="character" w:styleId="932">
    <w:name w:val="批注框文本 字符"/>
    <w:next w:val="932"/>
    <w:link w:val="936"/>
    <w:rPr>
      <w:rFonts w:ascii="Times New Roman" w:hAnsi="Times New Roman"/>
      <w:sz w:val="18"/>
      <w:szCs w:val="18"/>
    </w:rPr>
  </w:style>
  <w:style w:type="character" w:styleId="933">
    <w:name w:val="批注主题 字符"/>
    <w:next w:val="933"/>
    <w:link w:val="942"/>
    <w:rPr>
      <w:rFonts w:ascii="Times New Roman" w:hAnsi="Times New Roman"/>
      <w:b/>
      <w:bCs/>
      <w:sz w:val="21"/>
      <w:szCs w:val="21"/>
    </w:rPr>
  </w:style>
  <w:style w:type="character" w:styleId="934">
    <w:name w:val="批注文字 字符"/>
    <w:next w:val="934"/>
    <w:link w:val="938"/>
    <w:rPr>
      <w:rFonts w:ascii="Times New Roman" w:hAnsi="Times New Roman"/>
      <w:sz w:val="21"/>
      <w:szCs w:val="21"/>
    </w:rPr>
  </w:style>
  <w:style w:type="paragraph" w:styleId="935">
    <w:name w:val="页眉"/>
    <w:basedOn w:val="922"/>
    <w:next w:val="935"/>
    <w:link w:val="922"/>
    <w:qFormat/>
    <w:pPr>
      <w:jc w:val="center"/>
      <w:tabs>
        <w:tab w:val="center" w:pos="4153" w:leader="none"/>
        <w:tab w:val="right" w:pos="8306" w:leader="none"/>
      </w:tabs>
      <w:pBdr>
        <w:bottom w:val="single" w:color="000000" w:sz="6" w:space="1"/>
      </w:pBdr>
    </w:pPr>
    <w:rPr>
      <w:sz w:val="18"/>
      <w:szCs w:val="18"/>
    </w:rPr>
  </w:style>
  <w:style w:type="paragraph" w:styleId="936">
    <w:name w:val="批注框文本"/>
    <w:basedOn w:val="922"/>
    <w:next w:val="936"/>
    <w:link w:val="932"/>
    <w:rPr>
      <w:sz w:val="18"/>
      <w:szCs w:val="18"/>
    </w:rPr>
  </w:style>
  <w:style w:type="paragraph" w:styleId="937">
    <w:name w:val="正文文本"/>
    <w:basedOn w:val="922"/>
    <w:next w:val="937"/>
    <w:link w:val="922"/>
    <w:rPr>
      <w:rFonts w:ascii="楷体_GB2312" w:hAnsi="Arial" w:eastAsia="楷体_GB2312"/>
      <w:sz w:val="28"/>
      <w:szCs w:val="28"/>
    </w:rPr>
  </w:style>
  <w:style w:type="paragraph" w:styleId="938">
    <w:name w:val="批注文字"/>
    <w:basedOn w:val="922"/>
    <w:next w:val="938"/>
    <w:link w:val="934"/>
    <w:pPr>
      <w:jc w:val="left"/>
    </w:pPr>
  </w:style>
  <w:style w:type="paragraph" w:styleId="939">
    <w:name w:val="普通(网站)"/>
    <w:basedOn w:val="922"/>
    <w:next w:val="939"/>
    <w:link w:val="922"/>
    <w:uiPriority w:val="99"/>
    <w:qFormat/>
    <w:pPr>
      <w:jc w:val="left"/>
      <w:spacing w:before="100" w:beforeAutospacing="1" w:after="100" w:afterAutospacing="1"/>
      <w:widowControl/>
    </w:pPr>
    <w:rPr>
      <w:rFonts w:ascii="宋体" w:hAnsi="宋体" w:cs="宋体"/>
      <w:sz w:val="24"/>
      <w:szCs w:val="24"/>
    </w:rPr>
  </w:style>
  <w:style w:type="paragraph" w:styleId="940">
    <w:name w:val="纯文本"/>
    <w:basedOn w:val="922"/>
    <w:next w:val="940"/>
    <w:link w:val="922"/>
    <w:qFormat/>
    <w:rPr>
      <w:rFonts w:ascii="宋体" w:hAnsi="Courier New" w:cs="Courier New"/>
    </w:rPr>
  </w:style>
  <w:style w:type="paragraph" w:styleId="941">
    <w:name w:val="正文缩进"/>
    <w:basedOn w:val="922"/>
    <w:next w:val="941"/>
    <w:link w:val="922"/>
    <w:uiPriority w:val="99"/>
    <w:pPr>
      <w:ind w:firstLine="420"/>
    </w:pPr>
  </w:style>
  <w:style w:type="paragraph" w:styleId="942">
    <w:name w:val="批注主题"/>
    <w:basedOn w:val="938"/>
    <w:next w:val="938"/>
    <w:link w:val="933"/>
    <w:rPr>
      <w:b/>
      <w:bCs/>
    </w:rPr>
  </w:style>
  <w:style w:type="paragraph" w:styleId="943">
    <w:name w:val="页脚"/>
    <w:basedOn w:val="922"/>
    <w:next w:val="943"/>
    <w:link w:val="922"/>
    <w:uiPriority w:val="99"/>
    <w:qFormat/>
    <w:pPr>
      <w:jc w:val="left"/>
      <w:tabs>
        <w:tab w:val="center" w:pos="4153" w:leader="none"/>
        <w:tab w:val="right" w:pos="8306" w:leader="none"/>
      </w:tabs>
    </w:pPr>
    <w:rPr>
      <w:sz w:val="18"/>
      <w:szCs w:val="18"/>
    </w:rPr>
  </w:style>
  <w:style w:type="paragraph" w:styleId="944">
    <w:name w:val="正文文本缩进"/>
    <w:basedOn w:val="922"/>
    <w:next w:val="944"/>
    <w:link w:val="922"/>
    <w:pPr>
      <w:ind w:firstLine="645"/>
    </w:pPr>
    <w:rPr>
      <w:rFonts w:ascii="楷体_GB2312" w:eastAsia="楷体_GB2312"/>
      <w:sz w:val="32"/>
      <w:szCs w:val="32"/>
    </w:rPr>
  </w:style>
  <w:style w:type="paragraph" w:styleId="945">
    <w:name w:val="AONormal"/>
    <w:next w:val="945"/>
    <w:link w:val="922"/>
    <w:qFormat/>
    <w:pPr>
      <w:ind w:firstLine="440"/>
      <w:spacing w:line="400" w:lineRule="exact"/>
    </w:pPr>
    <w:rPr>
      <w:rFonts w:ascii="华文楷体" w:hAnsi="华文楷体" w:eastAsia="华文楷体" w:cs="华文楷体"/>
      <w:sz w:val="22"/>
      <w:szCs w:val="21"/>
      <w:lang w:val="en-US" w:eastAsia="zh-CN" w:bidi="ar-SA"/>
    </w:rPr>
  </w:style>
  <w:style w:type="paragraph" w:styleId="946">
    <w:name w:val="列出段落"/>
    <w:basedOn w:val="922"/>
    <w:next w:val="946"/>
    <w:link w:val="922"/>
    <w:uiPriority w:val="34"/>
    <w:qFormat/>
    <w:pPr>
      <w:contextualSpacing/>
      <w:ind w:left="720"/>
      <w:jc w:val="left"/>
      <w:widowControl/>
    </w:pPr>
    <w:rPr>
      <w:rFonts w:ascii="Calibri" w:hAnsi="Calibri"/>
      <w:sz w:val="24"/>
      <w:szCs w:val="24"/>
      <w:lang w:eastAsia="en-US" w:bidi="en-US"/>
    </w:rPr>
  </w:style>
  <w:style w:type="paragraph" w:styleId="947">
    <w:name w:val="列出段落1"/>
    <w:basedOn w:val="922"/>
    <w:next w:val="947"/>
    <w:link w:val="922"/>
    <w:qFormat/>
    <w:pPr>
      <w:contextualSpacing/>
      <w:ind w:left="720"/>
      <w:jc w:val="left"/>
      <w:widowControl/>
    </w:pPr>
    <w:rPr>
      <w:rFonts w:ascii="Calibri" w:hAnsi="Calibri" w:eastAsia="宋体" w:cs="Times New Roman"/>
      <w:sz w:val="24"/>
      <w:szCs w:val="24"/>
      <w:lang w:eastAsia="en-US" w:bidi="en-US"/>
    </w:rPr>
  </w:style>
  <w:style w:type="paragraph" w:styleId="948">
    <w:name w:val="普通正文"/>
    <w:basedOn w:val="922"/>
    <w:next w:val="948"/>
    <w:link w:val="922"/>
    <w:pPr>
      <w:ind w:firstLine="480"/>
      <w:jc w:val="left"/>
      <w:spacing w:before="120" w:after="120" w:line="360" w:lineRule="auto"/>
    </w:pPr>
    <w:rPr>
      <w:rFonts w:ascii="Arial" w:hAnsi="Arial"/>
      <w:sz w:val="24"/>
      <w:szCs w:val="24"/>
    </w:rPr>
  </w:style>
  <w:style w:type="paragraph" w:styleId="949">
    <w:name w:val="无间隔"/>
    <w:next w:val="949"/>
    <w:link w:val="922"/>
    <w:uiPriority w:val="99"/>
    <w:qFormat/>
    <w:pPr>
      <w:jc w:val="both"/>
      <w:widowControl w:val="off"/>
    </w:pPr>
    <w:rPr>
      <w:rFonts w:ascii="Times New Roman" w:hAnsi="Times New Roman"/>
      <w:sz w:val="21"/>
      <w:szCs w:val="21"/>
      <w:lang w:val="en-US" w:eastAsia="zh-CN" w:bidi="ar-SA"/>
    </w:rPr>
  </w:style>
  <w:style w:type="paragraph" w:styleId="950">
    <w:name w:val="Char"/>
    <w:basedOn w:val="922"/>
    <w:next w:val="950"/>
    <w:link w:val="922"/>
    <w:pPr>
      <w:ind w:firstLine="200"/>
      <w:tabs>
        <w:tab w:val="left" w:pos="360" w:leader="none"/>
      </w:tabs>
    </w:pPr>
    <w:rPr>
      <w:sz w:val="28"/>
      <w:szCs w:val="30"/>
    </w:rPr>
  </w:style>
  <w:style w:type="paragraph" w:styleId="951">
    <w:name w:val="修订"/>
    <w:next w:val="951"/>
    <w:link w:val="922"/>
    <w:uiPriority w:val="99"/>
    <w:unhideWhenUsed/>
    <w:rPr>
      <w:rFonts w:ascii="Times New Roman" w:hAnsi="Times New Roman"/>
      <w:sz w:val="21"/>
      <w:szCs w:val="21"/>
      <w:lang w:val="en-US" w:eastAsia="zh-CN" w:bidi="ar-SA"/>
    </w:rPr>
  </w:style>
  <w:style w:type="character" w:styleId="952" w:default="1">
    <w:name w:val="Default Paragraph Font"/>
    <w:uiPriority w:val="1"/>
    <w:semiHidden/>
    <w:unhideWhenUsed/>
  </w:style>
  <w:style w:type="numbering" w:styleId="953" w:default="1">
    <w:name w:val="No List"/>
    <w:uiPriority w:val="99"/>
    <w:semiHidden/>
    <w:unhideWhenUsed/>
  </w:style>
  <w:style w:type="table" w:styleId="9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卢先生</cp:lastModifiedBy>
  <cp:revision>9</cp:revision>
  <dcterms:created xsi:type="dcterms:W3CDTF">2026-04-24T05:58:00Z</dcterms:created>
  <dcterms:modified xsi:type="dcterms:W3CDTF">2026-05-28T07:59:08Z</dcterms:modified>
</cp:coreProperties>
</file>