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app.xml" ContentType="application/vnd.openxmlformats-officedocument.extended-properties+xml"/>
  <Override PartName="/docProps/core.xml" ContentType="application/vnd.openxmlformats-package.core-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before="120" w:after="12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center"/>
        <w:spacing w:before="120" w:after="120" w:line="360" w:lineRule="auto"/>
        <w:rPr>
          <w:rFonts w:hint="eastAsia" w:ascii="宋体" w:hAnsi="宋体" w:eastAsia="宋体" w:cs="宋体"/>
          <w:b/>
          <w:color w:val="auto"/>
          <w:sz w:val="72"/>
          <w:szCs w:val="72"/>
          <w:highlight w:val="none"/>
        </w:rPr>
      </w:pPr>
      <w:r>
        <w:rPr>
          <w:rFonts w:hint="eastAsia" w:ascii="宋体" w:hAnsi="宋体" w:eastAsia="宋体" w:cs="宋体"/>
          <w:color w:val="auto"/>
          <w:sz w:val="24"/>
          <w:szCs w:val="24"/>
          <w:highlight w:val="none"/>
        </w:rPr>
        <w:t xml:space="preserve">  </w:t>
      </w:r>
      <w:r/>
    </w:p>
    <w:p>
      <w:pPr>
        <w:jc w:val="center"/>
        <w:spacing w:before="120" w:after="120" w:line="360" w:lineRule="auto"/>
        <w:rPr>
          <w:rFonts w:hint="eastAsia" w:ascii="宋体" w:hAnsi="宋体" w:eastAsia="宋体" w:cs="宋体"/>
          <w:b/>
          <w:bCs/>
          <w:color w:val="auto"/>
          <w:sz w:val="72"/>
          <w:szCs w:val="72"/>
          <w:highlight w:val="none"/>
        </w:rPr>
        <w:outlineLvl w:val="0"/>
      </w:pPr>
      <w:r/>
      <w:bookmarkStart w:id="0" w:name="_Toc1997"/>
      <w:r>
        <w:rPr>
          <w:rFonts w:hint="eastAsia" w:ascii="宋体" w:hAnsi="宋体" w:eastAsia="宋体" w:cs="宋体"/>
          <w:b/>
          <w:bCs/>
          <w:color w:val="auto"/>
          <w:sz w:val="72"/>
          <w:szCs w:val="72"/>
          <w:highlight w:val="none"/>
        </w:rPr>
        <w:t xml:space="preserve">泰州市政府采购</w:t>
      </w:r>
      <w:bookmarkEnd w:id="0"/>
      <w:r>
        <w:rPr>
          <w:rFonts w:hint="eastAsia" w:ascii="宋体" w:hAnsi="宋体" w:eastAsia="宋体" w:cs="宋体"/>
          <w:b/>
          <w:bCs/>
          <w:color w:val="auto"/>
          <w:sz w:val="72"/>
          <w:szCs w:val="72"/>
          <w:highlight w:val="none"/>
        </w:rPr>
        <w:t xml:space="preserve">项目</w:t>
      </w:r>
      <w:r/>
    </w:p>
    <w:p>
      <w:pPr>
        <w:jc w:val="both"/>
        <w:spacing w:before="120" w:line="360" w:lineRule="auto"/>
        <w:rPr>
          <w:rFonts w:hint="eastAsia" w:ascii="宋体" w:hAnsi="宋体" w:eastAsia="宋体" w:cs="宋体"/>
          <w:b/>
          <w:bCs/>
          <w:color w:val="auto"/>
          <w:sz w:val="52"/>
          <w:szCs w:val="52"/>
          <w:highlight w:val="none"/>
        </w:rPr>
      </w:pPr>
      <w:r>
        <w:rPr>
          <w:rFonts w:hint="eastAsia" w:ascii="宋体" w:hAnsi="宋体" w:eastAsia="宋体" w:cs="宋体"/>
          <w:b/>
          <w:bCs/>
          <w:color w:val="auto"/>
          <w:sz w:val="52"/>
          <w:szCs w:val="52"/>
          <w:highlight w:val="none"/>
        </w:rPr>
      </w:r>
      <w:r/>
    </w:p>
    <w:p>
      <w:pPr>
        <w:jc w:val="center"/>
        <w:spacing w:before="120" w:line="360" w:lineRule="auto"/>
        <w:rPr>
          <w:rFonts w:hint="eastAsia" w:ascii="宋体" w:hAnsi="宋体" w:eastAsia="宋体" w:cs="宋体"/>
          <w:b/>
          <w:bCs/>
          <w:color w:val="auto"/>
          <w:sz w:val="52"/>
          <w:szCs w:val="52"/>
          <w:highlight w:val="none"/>
          <w:lang w:eastAsia="zh-CN"/>
        </w:rPr>
        <w:outlineLvl w:val="0"/>
      </w:pPr>
      <w:r/>
      <w:bookmarkStart w:id="1" w:name="_Toc28993"/>
      <w:r>
        <w:rPr>
          <w:rFonts w:hint="eastAsia" w:ascii="宋体" w:hAnsi="宋体" w:eastAsia="宋体" w:cs="宋体"/>
          <w:b/>
          <w:bCs/>
          <w:color w:val="auto"/>
          <w:sz w:val="52"/>
          <w:szCs w:val="52"/>
          <w:highlight w:val="none"/>
        </w:rPr>
        <w:t xml:space="preserve">竞争性磋商文件</w:t>
      </w:r>
      <w:bookmarkEnd w:id="1"/>
      <w:r/>
      <w:r/>
    </w:p>
    <w:p>
      <w:pPr>
        <w:jc w:val="center"/>
        <w:rPr>
          <w:rFonts w:hint="eastAsia" w:ascii="宋体" w:hAnsi="宋体" w:eastAsia="宋体" w:cs="宋体"/>
          <w:bCs/>
          <w:color w:val="auto"/>
          <w:sz w:val="36"/>
          <w:szCs w:val="36"/>
          <w:highlight w:val="none"/>
        </w:rPr>
      </w:pPr>
      <w:r>
        <w:rPr>
          <w:rFonts w:hint="eastAsia" w:ascii="宋体" w:hAnsi="宋体" w:eastAsia="宋体" w:cs="宋体"/>
          <w:color w:val="auto"/>
          <w:sz w:val="36"/>
          <w:szCs w:val="36"/>
          <w:highlight w:val="none"/>
          <w:lang w:eastAsia="zh-CN"/>
        </w:rPr>
        <w:t xml:space="preserve">（</w:t>
      </w:r>
      <w:r>
        <w:rPr>
          <w:rFonts w:hint="eastAsia" w:ascii="宋体" w:hAnsi="宋体" w:eastAsia="宋体" w:cs="宋体"/>
          <w:bCs/>
          <w:color w:val="auto"/>
          <w:sz w:val="36"/>
          <w:szCs w:val="36"/>
          <w:highlight w:val="none"/>
        </w:rPr>
        <w:t xml:space="preserve">全流程电子化不见面开标</w:t>
      </w:r>
      <w:r>
        <w:rPr>
          <w:rFonts w:hint="eastAsia" w:ascii="宋体" w:hAnsi="宋体" w:eastAsia="宋体" w:cs="宋体"/>
          <w:color w:val="auto"/>
          <w:sz w:val="36"/>
          <w:szCs w:val="36"/>
          <w:highlight w:val="none"/>
        </w:rPr>
        <w:t xml:space="preserve">）</w:t>
      </w:r>
      <w:r/>
    </w:p>
    <w:p>
      <w:pPr>
        <w:pStyle w:val="939"/>
        <w:widowControl w:val="off"/>
        <w:rPr>
          <w:rFonts w:hint="eastAsia" w:ascii="宋体" w:hAnsi="宋体" w:eastAsia="宋体" w:cs="宋体"/>
          <w:color w:val="auto"/>
          <w:highlight w:val="none"/>
        </w:rPr>
      </w:pPr>
      <w:r>
        <w:rPr>
          <w:rFonts w:hint="eastAsia" w:ascii="宋体" w:hAnsi="宋体" w:eastAsia="宋体" w:cs="宋体"/>
          <w:color w:val="auto"/>
          <w:highlight w:val="none"/>
        </w:rPr>
      </w:r>
      <w:r/>
    </w:p>
    <w:p>
      <w:pPr>
        <w:pStyle w:val="939"/>
        <w:ind w:firstLine="400"/>
        <w:widowControl w:val="off"/>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pStyle w:val="939"/>
        <w:rPr>
          <w:rFonts w:hint="eastAsia" w:ascii="宋体" w:hAnsi="宋体" w:eastAsia="宋体" w:cs="宋体"/>
          <w:color w:val="auto"/>
          <w:highlight w:val="none"/>
        </w:rPr>
      </w:pPr>
      <w:r>
        <w:rPr>
          <w:rFonts w:hint="eastAsia" w:ascii="宋体" w:hAnsi="宋体" w:eastAsia="宋体" w:cs="宋体"/>
          <w:color w:val="auto"/>
          <w:highlight w:val="none"/>
        </w:rPr>
      </w:r>
      <w:r/>
    </w:p>
    <w:p>
      <w:pPr>
        <w:ind w:firstLine="1285"/>
        <w:jc w:val="left"/>
        <w:spacing w:before="120" w:after="120" w:line="360" w:lineRule="auto"/>
        <w:rPr>
          <w:rFonts w:hint="eastAsia" w:ascii="宋体" w:hAnsi="宋体" w:eastAsia="宋体" w:cs="宋体"/>
          <w:b/>
          <w:bCs/>
          <w:color w:val="auto"/>
          <w:sz w:val="32"/>
          <w:szCs w:val="32"/>
          <w:highlight w:val="none"/>
          <w:lang w:eastAsia="zh-CN"/>
        </w:rPr>
      </w:pPr>
      <w:r>
        <w:rPr>
          <w:rFonts w:hint="eastAsia" w:ascii="宋体" w:hAnsi="宋体" w:eastAsia="宋体" w:cs="宋体"/>
          <w:b/>
          <w:bCs/>
          <w:color w:val="auto"/>
          <w:sz w:val="32"/>
          <w:szCs w:val="32"/>
          <w:highlight w:val="none"/>
        </w:rPr>
        <w:t xml:space="preserve">项目编号：JSZC-321202-HQGC-C2026-0014</w:t>
      </w:r>
      <w:r>
        <w:rPr>
          <w:rFonts w:hint="eastAsia" w:ascii="宋体" w:hAnsi="宋体" w:cs="宋体"/>
          <w:b/>
          <w:bCs/>
          <w:color w:val="auto"/>
          <w:sz w:val="32"/>
          <w:szCs w:val="32"/>
          <w:highlight w:val="none"/>
          <w:lang w:val="en-US" w:eastAsia="zh-CN"/>
        </w:rPr>
        <w:t xml:space="preserve"> </w:t>
      </w:r>
      <w:r/>
    </w:p>
    <w:p>
      <w:pPr>
        <w:ind w:firstLine="1285"/>
        <w:jc w:val="left"/>
        <w:spacing w:before="120" w:after="120" w:line="360" w:lineRule="auto"/>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t xml:space="preserve">项目名称：泰州市海陵区保障性租赁住房维修项目三期工程</w:t>
      </w:r>
      <w:r/>
    </w:p>
    <w:p>
      <w:pPr>
        <w:ind w:firstLine="948"/>
        <w:jc w:val="left"/>
        <w:spacing w:before="120" w:after="12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2249"/>
        <w:jc w:val="left"/>
        <w:spacing w:before="120" w:after="120" w:line="360" w:lineRule="auto"/>
        <w:rPr>
          <w:rFonts w:hint="eastAsia" w:ascii="宋体" w:hAnsi="宋体" w:eastAsia="宋体" w:cs="宋体"/>
          <w:b/>
          <w:bCs/>
          <w:color w:val="auto"/>
          <w:sz w:val="30"/>
          <w:szCs w:val="30"/>
          <w:highlight w:val="none"/>
        </w:rPr>
      </w:pPr>
      <w:r>
        <w:rPr>
          <w:rFonts w:hint="eastAsia" w:ascii="宋体" w:hAnsi="宋体" w:eastAsia="宋体" w:cs="宋体"/>
          <w:b/>
          <w:bCs/>
          <w:color w:val="auto"/>
          <w:sz w:val="30"/>
          <w:szCs w:val="30"/>
          <w:highlight w:val="none"/>
        </w:rPr>
      </w:r>
      <w:r/>
    </w:p>
    <w:p>
      <w:pPr>
        <w:jc w:val="left"/>
        <w:spacing w:line="360" w:lineRule="auto"/>
        <w:rPr>
          <w:rFonts w:hint="eastAsia" w:ascii="宋体" w:hAnsi="宋体" w:eastAsia="宋体" w:cs="宋体"/>
          <w:color w:val="auto"/>
          <w:sz w:val="24"/>
          <w:szCs w:val="24"/>
          <w:highlight w:val="none"/>
        </w:rPr>
      </w:pPr>
      <w:r>
        <w:rPr>
          <w:rFonts w:hint="eastAsia" w:ascii="宋体" w:hAnsi="宋体" w:eastAsia="宋体" w:cs="宋体"/>
          <w:b/>
          <w:bCs/>
          <w:color w:val="auto"/>
          <w:sz w:val="30"/>
          <w:szCs w:val="30"/>
          <w:highlight w:val="none"/>
        </w:rPr>
        <w:t xml:space="preserve"> </w:t>
      </w:r>
      <w:r>
        <w:rPr>
          <w:rFonts w:hint="eastAsia" w:ascii="宋体" w:hAnsi="宋体" w:eastAsia="宋体" w:cs="宋体"/>
          <w:color w:val="auto"/>
          <w:sz w:val="24"/>
          <w:szCs w:val="24"/>
          <w:highlight w:val="none"/>
        </w:rPr>
        <w:t xml:space="preserve">  </w:t>
      </w:r>
      <w:r/>
    </w:p>
    <w:p>
      <w:pPr>
        <w:jc w:val="center"/>
        <w:spacing w:before="120" w:after="120" w:line="360" w:lineRule="auto"/>
        <w:rPr>
          <w:rFonts w:hint="default" w:ascii="宋体" w:hAnsi="宋体" w:eastAsia="宋体" w:cs="宋体"/>
          <w:b/>
          <w:bCs/>
          <w:color w:val="auto"/>
          <w:sz w:val="32"/>
          <w:szCs w:val="32"/>
          <w:highlight w:val="none"/>
          <w:lang w:val="en-US" w:eastAsia="zh-CN"/>
        </w:rPr>
        <w:outlineLvl w:val="0"/>
      </w:pPr>
      <w:r/>
      <w:bookmarkStart w:id="2" w:name="_Toc11357"/>
      <w:r>
        <w:rPr>
          <w:rFonts w:hint="eastAsia" w:ascii="宋体" w:hAnsi="宋体" w:eastAsia="宋体" w:cs="宋体"/>
          <w:b/>
          <w:bCs/>
          <w:color w:val="auto"/>
          <w:sz w:val="32"/>
          <w:szCs w:val="32"/>
          <w:highlight w:val="none"/>
        </w:rPr>
        <w:t xml:space="preserve">采购人：</w:t>
      </w:r>
      <w:bookmarkEnd w:id="2"/>
      <w:r>
        <w:rPr>
          <w:rFonts w:hint="eastAsia" w:ascii="宋体" w:hAnsi="宋体" w:eastAsia="宋体" w:cs="宋体"/>
          <w:b/>
          <w:bCs/>
          <w:color w:val="auto"/>
          <w:sz w:val="32"/>
          <w:szCs w:val="32"/>
          <w:highlight w:val="none"/>
        </w:rPr>
        <w:t xml:space="preserve">泰州市海陵区住房事业服务中心</w:t>
      </w:r>
      <w:r/>
    </w:p>
    <w:p>
      <w:pPr>
        <w:jc w:val="center"/>
        <w:spacing w:before="120" w:after="120" w:line="360" w:lineRule="auto"/>
        <w:rPr>
          <w:rFonts w:hint="eastAsia" w:ascii="宋体" w:hAnsi="宋体" w:eastAsia="宋体" w:cs="宋体"/>
          <w:color w:val="auto"/>
          <w:sz w:val="32"/>
          <w:szCs w:val="32"/>
          <w:highlight w:val="none"/>
        </w:rPr>
        <w:outlineLvl w:val="0"/>
      </w:pPr>
      <w:r>
        <w:rPr>
          <w:rFonts w:hint="eastAsia" w:ascii="宋体" w:hAnsi="宋体" w:eastAsia="宋体" w:cs="宋体"/>
          <w:b/>
          <w:bCs/>
          <w:color w:val="auto"/>
          <w:sz w:val="32"/>
          <w:szCs w:val="32"/>
          <w:highlight w:val="none"/>
        </w:rPr>
        <w:t xml:space="preserve">采购代理机构：江苏华强工程投资管理咨询有限公司</w:t>
      </w:r>
      <w:r/>
    </w:p>
    <w:p>
      <w:pPr>
        <w:jc w:val="center"/>
        <w:widowControl/>
        <w:rPr>
          <w:rFonts w:hint="eastAsia" w:ascii="宋体" w:hAnsi="宋体" w:eastAsia="宋体" w:cs="宋体"/>
          <w:color w:val="auto"/>
          <w:sz w:val="24"/>
          <w:szCs w:val="24"/>
          <w:highlight w:val="none"/>
        </w:rPr>
      </w:pPr>
      <w:r>
        <w:rPr>
          <w:rFonts w:hint="eastAsia" w:ascii="宋体" w:hAnsi="宋体" w:eastAsia="宋体" w:cs="宋体"/>
          <w:b/>
          <w:bCs/>
          <w:color w:val="auto"/>
          <w:sz w:val="32"/>
          <w:szCs w:val="32"/>
          <w:highlight w:val="none"/>
        </w:rPr>
        <w:t xml:space="preserve">202</w:t>
      </w:r>
      <w:r>
        <w:rPr>
          <w:rFonts w:hint="eastAsia" w:ascii="宋体" w:hAnsi="宋体" w:cs="宋体"/>
          <w:b/>
          <w:bCs/>
          <w:color w:val="auto"/>
          <w:sz w:val="32"/>
          <w:szCs w:val="32"/>
          <w:highlight w:val="none"/>
          <w:lang w:val="en-US" w:eastAsia="zh-CN"/>
        </w:rPr>
        <w:t xml:space="preserve">6</w:t>
      </w:r>
      <w:r>
        <w:rPr>
          <w:rFonts w:hint="eastAsia" w:ascii="宋体" w:hAnsi="宋体" w:eastAsia="宋体" w:cs="宋体"/>
          <w:b/>
          <w:bCs/>
          <w:color w:val="auto"/>
          <w:sz w:val="32"/>
          <w:szCs w:val="32"/>
          <w:highlight w:val="none"/>
        </w:rPr>
        <w:t xml:space="preserve">年</w:t>
      </w:r>
      <w:r>
        <w:rPr>
          <w:rFonts w:hint="eastAsia" w:ascii="宋体" w:hAnsi="宋体" w:cs="宋体"/>
          <w:b/>
          <w:bCs/>
          <w:color w:val="auto"/>
          <w:sz w:val="32"/>
          <w:szCs w:val="32"/>
          <w:highlight w:val="none"/>
          <w:lang w:val="en-US" w:eastAsia="zh-CN"/>
        </w:rPr>
        <w:t xml:space="preserve">4</w:t>
      </w:r>
      <w:r>
        <w:rPr>
          <w:rFonts w:hint="eastAsia" w:ascii="宋体" w:hAnsi="宋体" w:eastAsia="宋体" w:cs="宋体"/>
          <w:b/>
          <w:bCs/>
          <w:color w:val="auto"/>
          <w:sz w:val="32"/>
          <w:szCs w:val="32"/>
          <w:highlight w:val="none"/>
        </w:rPr>
        <w:t xml:space="preserve">月</w:t>
      </w:r>
      <w:r/>
    </w:p>
    <w:p>
      <w:pPr>
        <w:jc w:val="left"/>
        <w:spacing w:before="120" w:after="12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center"/>
        <w:spacing w:before="120" w:after="120" w:line="360" w:lineRule="auto"/>
        <w:rPr>
          <w:rFonts w:hint="eastAsia" w:ascii="宋体" w:hAnsi="宋体" w:eastAsia="宋体" w:cs="宋体"/>
          <w:color w:val="auto"/>
          <w:sz w:val="24"/>
          <w:szCs w:val="24"/>
          <w:highlight w:val="none"/>
        </w:rPr>
        <w:sectPr>
          <w:headerReference w:type="default" r:id="rId9"/>
          <w:footerReference w:type="default" r:id="rId10"/>
          <w:footnotePr/>
          <w:endnotePr/>
          <w:type w:val="nextPage"/>
          <w:pgSz w:w="11906" w:h="16839" w:orient="portrait"/>
          <w:pgMar w:top="1429" w:right="1633" w:bottom="1440" w:left="1582" w:header="0" w:footer="0" w:gutter="0"/>
          <w:cols w:num="1" w:sep="0" w:space="720" w:equalWidth="1"/>
          <w:docGrid w:linePitch="360"/>
        </w:sectPr>
      </w:pPr>
      <w:r>
        <w:rPr>
          <w:rFonts w:hint="eastAsia" w:ascii="宋体" w:hAnsi="宋体" w:eastAsia="宋体" w:cs="宋体"/>
          <w:color w:val="auto"/>
          <w:sz w:val="24"/>
          <w:szCs w:val="24"/>
          <w:highlight w:val="none"/>
        </w:rPr>
      </w:r>
      <w:r/>
    </w:p>
    <w:p>
      <w:pPr>
        <w:jc w:val="center"/>
        <w:spacing w:line="480" w:lineRule="auto"/>
        <w:rPr>
          <w:rFonts w:hint="eastAsia" w:ascii="宋体" w:hAnsi="宋体" w:eastAsia="宋体" w:cs="宋体"/>
          <w:color w:val="auto"/>
          <w:sz w:val="24"/>
          <w:szCs w:val="24"/>
          <w:highlight w:val="none"/>
        </w:rPr>
      </w:pPr>
      <w:r>
        <w:rPr>
          <w:rFonts w:hint="eastAsia" w:ascii="宋体" w:hAnsi="宋体" w:eastAsia="宋体" w:cs="宋体"/>
          <w:color w:val="auto"/>
          <w:szCs w:val="21"/>
          <w:highlight w:val="none"/>
        </w:rPr>
        <w:t xml:space="preserve"> </w:t>
      </w:r>
      <w:bookmarkStart w:id="3" w:name="_Toc16938516"/>
      <w:r/>
      <w:bookmarkEnd w:id="3"/>
      <w:r/>
      <w:bookmarkStart w:id="4" w:name="_Toc120614210"/>
      <w:r/>
      <w:bookmarkEnd w:id="4"/>
      <w:r/>
      <w:bookmarkStart w:id="5" w:name="_Toc523127445"/>
      <w:r/>
      <w:bookmarkEnd w:id="5"/>
      <w:r/>
      <w:bookmarkStart w:id="6" w:name="_Toc513029200"/>
      <w:r/>
      <w:bookmarkEnd w:id="6"/>
      <w:r/>
      <w:bookmarkStart w:id="7" w:name="_Toc479757206"/>
      <w:r/>
      <w:bookmarkEnd w:id="7"/>
      <w:r/>
      <w:bookmarkStart w:id="8" w:name="_Toc20823272"/>
      <w:r>
        <w:rPr>
          <w:rFonts w:hint="eastAsia" w:ascii="宋体" w:hAnsi="宋体" w:eastAsia="宋体" w:cs="宋体"/>
          <w:b/>
          <w:bCs/>
          <w:color w:val="auto"/>
          <w:sz w:val="44"/>
          <w:szCs w:val="44"/>
          <w:highlight w:val="none"/>
        </w:rPr>
        <w:t xml:space="preserve">总  目  录</w:t>
      </w:r>
      <w:bookmarkEnd w:id="8"/>
      <w:r/>
      <w:r/>
    </w:p>
    <w:p>
      <w:pPr>
        <w:spacing w:line="48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p>
      <w:pPr>
        <w:jc w:val="center"/>
        <w:rPr>
          <w:rFonts w:hint="eastAsia" w:ascii="宋体" w:hAnsi="宋体" w:eastAsia="宋体" w:cs="宋体"/>
          <w:color w:val="auto"/>
          <w:highlight w:val="none"/>
        </w:rPr>
      </w:pPr>
      <w:r>
        <w:rPr>
          <w:rFonts w:hint="eastAsia" w:ascii="宋体" w:hAnsi="宋体" w:eastAsia="宋体" w:cs="宋体"/>
          <w:color w:val="auto"/>
          <w:highlight w:val="none"/>
        </w:rPr>
      </w:r>
      <w:r/>
    </w:p>
    <w:p>
      <w:pPr>
        <w:pStyle w:val="941"/>
        <w:spacing w:line="600" w:lineRule="exact"/>
        <w:tabs>
          <w:tab w:val="right" w:pos="8691" w:leader="dot"/>
        </w:tabs>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TOC \o "1-1" \h \u </w:instrText>
      </w:r>
      <w:r>
        <w:rPr>
          <w:rFonts w:hint="eastAsia" w:ascii="宋体" w:hAnsi="宋体" w:eastAsia="宋体" w:cs="宋体"/>
          <w:color w:val="auto"/>
          <w:sz w:val="28"/>
          <w:szCs w:val="28"/>
          <w:highlight w:val="none"/>
        </w:rPr>
        <w:fldChar w:fldCharType="separate"/>
      </w: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\l "_Toc21141" </w:instrText>
      </w:r>
      <w:r>
        <w:rPr>
          <w:rFonts w:hint="eastAsia" w:ascii="宋体" w:hAnsi="宋体" w:eastAsia="宋体" w:cs="宋体"/>
          <w:color w:val="auto"/>
          <w:highlight w:val="none"/>
        </w:rPr>
        <w:fldChar w:fldCharType="separate"/>
      </w:r>
      <w:r>
        <w:rPr>
          <w:rFonts w:hint="eastAsia" w:ascii="宋体" w:hAnsi="宋体" w:eastAsia="宋体" w:cs="宋体"/>
          <w:color w:val="auto"/>
          <w:sz w:val="28"/>
          <w:szCs w:val="28"/>
          <w:highlight w:val="none"/>
        </w:rPr>
        <w:t xml:space="preserve">第一章 竞争性磋商公告</w:t>
      </w:r>
      <w:r>
        <w:rPr>
          <w:rFonts w:hint="eastAsia" w:ascii="宋体" w:hAnsi="宋体" w:eastAsia="宋体" w:cs="宋体"/>
          <w:color w:val="auto"/>
          <w:sz w:val="28"/>
          <w:szCs w:val="28"/>
          <w:highlight w:val="none"/>
        </w:rPr>
        <w:tab/>
      </w: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 PAGEREF _Toc21141 \h </w:instrText>
      </w:r>
      <w:r>
        <w:rPr>
          <w:rFonts w:hint="eastAsia" w:ascii="宋体" w:hAnsi="宋体" w:eastAsia="宋体" w:cs="宋体"/>
          <w:color w:val="auto"/>
          <w:sz w:val="28"/>
          <w:szCs w:val="28"/>
          <w:highlight w:val="none"/>
        </w:rPr>
        <w:fldChar w:fldCharType="separate"/>
      </w:r>
      <w:r>
        <w:rPr>
          <w:rFonts w:hint="eastAsia" w:ascii="宋体" w:hAnsi="宋体" w:eastAsia="宋体" w:cs="宋体"/>
          <w:color w:val="auto"/>
          <w:sz w:val="28"/>
          <w:szCs w:val="28"/>
          <w:highlight w:val="none"/>
        </w:rPr>
        <w:t xml:space="preserve">2</w:t>
      </w:r>
      <w:r>
        <w:rPr>
          <w:rFonts w:hint="eastAsia" w:ascii="宋体" w:hAnsi="宋体" w:eastAsia="宋体" w:cs="宋体"/>
          <w:color w:val="auto"/>
          <w:sz w:val="28"/>
          <w:szCs w:val="28"/>
          <w:highlight w:val="none"/>
        </w:rPr>
        <w:fldChar w:fldCharType="end"/>
      </w:r>
      <w:r>
        <w:rPr>
          <w:rFonts w:hint="eastAsia" w:ascii="宋体" w:hAnsi="宋体" w:eastAsia="宋体" w:cs="宋体"/>
          <w:color w:val="auto"/>
          <w:sz w:val="28"/>
          <w:szCs w:val="28"/>
          <w:highlight w:val="none"/>
        </w:rPr>
        <w:fldChar w:fldCharType="end"/>
      </w:r>
      <w:r/>
    </w:p>
    <w:p>
      <w:pPr>
        <w:pStyle w:val="941"/>
        <w:spacing w:line="600" w:lineRule="exact"/>
        <w:tabs>
          <w:tab w:val="right" w:pos="8691" w:leader="dot"/>
        </w:tabs>
        <w:rPr>
          <w:rFonts w:hint="eastAsia" w:ascii="宋体" w:hAnsi="宋体" w:eastAsia="宋体" w:cs="宋体"/>
          <w:color w:val="auto"/>
          <w:sz w:val="28"/>
          <w:szCs w:val="28"/>
          <w:highlight w:val="none"/>
        </w:rPr>
      </w:pP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\l "_Toc24442" </w:instrText>
      </w:r>
      <w:r>
        <w:rPr>
          <w:rFonts w:hint="eastAsia" w:ascii="宋体" w:hAnsi="宋体" w:eastAsia="宋体" w:cs="宋体"/>
          <w:color w:val="auto"/>
          <w:highlight w:val="none"/>
        </w:rPr>
        <w:fldChar w:fldCharType="separate"/>
      </w:r>
      <w:r>
        <w:rPr>
          <w:rFonts w:hint="eastAsia" w:ascii="宋体" w:hAnsi="宋体" w:eastAsia="宋体" w:cs="宋体"/>
          <w:color w:val="auto"/>
          <w:sz w:val="28"/>
          <w:szCs w:val="28"/>
          <w:highlight w:val="none"/>
        </w:rPr>
        <w:t xml:space="preserve">第二章 供应商须知</w:t>
      </w:r>
      <w:r>
        <w:rPr>
          <w:rFonts w:hint="eastAsia" w:ascii="宋体" w:hAnsi="宋体" w:eastAsia="宋体" w:cs="宋体"/>
          <w:color w:val="auto"/>
          <w:sz w:val="28"/>
          <w:szCs w:val="28"/>
          <w:highlight w:val="none"/>
        </w:rPr>
        <w:tab/>
      </w:r>
      <w:r>
        <w:rPr>
          <w:rFonts w:hint="eastAsia" w:ascii="宋体" w:hAnsi="宋体" w:eastAsia="宋体" w:cs="宋体"/>
          <w:color w:val="auto"/>
          <w:sz w:val="28"/>
          <w:szCs w:val="28"/>
          <w:highlight w:val="none"/>
        </w:rPr>
        <w:fldChar w:fldCharType="end"/>
      </w:r>
      <w:r>
        <w:rPr>
          <w:rFonts w:hint="eastAsia" w:ascii="宋体" w:hAnsi="宋体" w:eastAsia="宋体" w:cs="宋体"/>
          <w:color w:val="auto"/>
          <w:sz w:val="28"/>
          <w:szCs w:val="28"/>
          <w:highlight w:val="none"/>
        </w:rPr>
        <w:t xml:space="preserve">6</w:t>
      </w:r>
      <w:r/>
    </w:p>
    <w:p>
      <w:pPr>
        <w:pStyle w:val="941"/>
        <w:spacing w:line="600" w:lineRule="exact"/>
        <w:tabs>
          <w:tab w:val="right" w:pos="8691" w:leader="dot"/>
        </w:tabs>
        <w:rPr>
          <w:rFonts w:hint="eastAsia" w:ascii="宋体" w:hAnsi="宋体" w:eastAsia="宋体" w:cs="宋体"/>
          <w:color w:val="auto"/>
          <w:sz w:val="28"/>
          <w:szCs w:val="28"/>
          <w:highlight w:val="none"/>
        </w:rPr>
      </w:pP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\l "_Toc26517" </w:instrText>
      </w:r>
      <w:r>
        <w:rPr>
          <w:rFonts w:hint="eastAsia" w:ascii="宋体" w:hAnsi="宋体" w:eastAsia="宋体" w:cs="宋体"/>
          <w:color w:val="auto"/>
          <w:highlight w:val="none"/>
        </w:rPr>
        <w:fldChar w:fldCharType="separate"/>
      </w:r>
      <w:r>
        <w:rPr>
          <w:rFonts w:hint="eastAsia" w:ascii="宋体" w:hAnsi="宋体" w:eastAsia="宋体" w:cs="宋体"/>
          <w:color w:val="auto"/>
          <w:sz w:val="28"/>
          <w:szCs w:val="28"/>
          <w:highlight w:val="none"/>
        </w:rPr>
        <w:t xml:space="preserve">第三章 合同文本</w:t>
      </w:r>
      <w:r>
        <w:rPr>
          <w:rFonts w:hint="eastAsia" w:ascii="宋体" w:hAnsi="宋体" w:eastAsia="宋体" w:cs="宋体"/>
          <w:color w:val="auto"/>
          <w:sz w:val="28"/>
          <w:szCs w:val="28"/>
          <w:highlight w:val="none"/>
        </w:rPr>
        <w:tab/>
      </w:r>
      <w:r>
        <w:rPr>
          <w:rFonts w:hint="eastAsia" w:ascii="宋体" w:hAnsi="宋体" w:eastAsia="宋体" w:cs="宋体"/>
          <w:color w:val="auto"/>
          <w:sz w:val="28"/>
          <w:szCs w:val="28"/>
          <w:highlight w:val="none"/>
        </w:rPr>
        <w:t xml:space="preserve">1</w:t>
      </w:r>
      <w:r>
        <w:rPr>
          <w:rFonts w:hint="eastAsia" w:ascii="宋体" w:hAnsi="宋体" w:eastAsia="宋体" w:cs="宋体"/>
          <w:color w:val="auto"/>
          <w:sz w:val="28"/>
          <w:szCs w:val="28"/>
          <w:highlight w:val="none"/>
        </w:rPr>
        <w:fldChar w:fldCharType="end"/>
      </w:r>
      <w:r>
        <w:rPr>
          <w:rFonts w:hint="eastAsia" w:ascii="宋体" w:hAnsi="宋体" w:eastAsia="宋体" w:cs="宋体"/>
          <w:color w:val="auto"/>
          <w:sz w:val="28"/>
          <w:szCs w:val="28"/>
          <w:highlight w:val="none"/>
        </w:rPr>
        <w:t xml:space="preserve">9</w:t>
      </w:r>
      <w:r/>
    </w:p>
    <w:p>
      <w:pPr>
        <w:pStyle w:val="941"/>
        <w:spacing w:line="600" w:lineRule="exact"/>
        <w:tabs>
          <w:tab w:val="right" w:pos="8691" w:leader="dot"/>
        </w:tabs>
        <w:rPr>
          <w:rFonts w:hint="eastAsia" w:ascii="宋体" w:hAnsi="宋体" w:eastAsia="宋体" w:cs="宋体"/>
          <w:color w:val="auto"/>
          <w:sz w:val="28"/>
          <w:szCs w:val="28"/>
          <w:highlight w:val="none"/>
          <w:lang w:val="en-US" w:eastAsia="zh-CN"/>
        </w:rPr>
      </w:pP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\l "_Toc31380" </w:instrText>
      </w:r>
      <w:r>
        <w:rPr>
          <w:rFonts w:hint="eastAsia" w:ascii="宋体" w:hAnsi="宋体" w:eastAsia="宋体" w:cs="宋体"/>
          <w:color w:val="auto"/>
          <w:highlight w:val="none"/>
        </w:rPr>
        <w:fldChar w:fldCharType="separate"/>
      </w:r>
      <w:r>
        <w:rPr>
          <w:rFonts w:hint="eastAsia" w:ascii="宋体" w:hAnsi="宋体" w:eastAsia="宋体" w:cs="宋体"/>
          <w:color w:val="auto"/>
          <w:sz w:val="28"/>
          <w:szCs w:val="28"/>
          <w:highlight w:val="none"/>
        </w:rPr>
        <w:t xml:space="preserve">第四章  采购需求</w:t>
      </w:r>
      <w:r>
        <w:rPr>
          <w:rFonts w:hint="eastAsia" w:ascii="宋体" w:hAnsi="宋体" w:eastAsia="宋体" w:cs="宋体"/>
          <w:color w:val="auto"/>
          <w:sz w:val="28"/>
          <w:szCs w:val="28"/>
          <w:highlight w:val="none"/>
        </w:rPr>
        <w:tab/>
      </w:r>
      <w:r>
        <w:rPr>
          <w:rFonts w:hint="eastAsia" w:ascii="宋体" w:hAnsi="宋体" w:eastAsia="宋体" w:cs="宋体"/>
          <w:color w:val="auto"/>
          <w:sz w:val="28"/>
          <w:szCs w:val="28"/>
          <w:highlight w:val="none"/>
          <w:lang w:val="en-US" w:eastAsia="zh-CN"/>
        </w:rPr>
        <w:t xml:space="preserve">4</w:t>
      </w:r>
      <w:r>
        <w:rPr>
          <w:rFonts w:hint="eastAsia" w:ascii="宋体" w:hAnsi="宋体" w:eastAsia="宋体" w:cs="宋体"/>
          <w:color w:val="auto"/>
          <w:sz w:val="28"/>
          <w:szCs w:val="28"/>
          <w:highlight w:val="none"/>
        </w:rPr>
        <w:fldChar w:fldCharType="end"/>
      </w:r>
      <w:r>
        <w:rPr>
          <w:rFonts w:hint="eastAsia" w:ascii="宋体" w:hAnsi="宋体" w:eastAsia="宋体" w:cs="宋体"/>
          <w:color w:val="auto"/>
          <w:sz w:val="28"/>
          <w:szCs w:val="28"/>
          <w:highlight w:val="none"/>
          <w:lang w:val="en-US" w:eastAsia="zh-CN"/>
        </w:rPr>
        <w:t xml:space="preserve">8</w:t>
      </w:r>
      <w:r/>
    </w:p>
    <w:p>
      <w:pPr>
        <w:pStyle w:val="941"/>
        <w:spacing w:line="600" w:lineRule="exact"/>
        <w:tabs>
          <w:tab w:val="right" w:pos="8691" w:leader="dot"/>
        </w:tabs>
        <w:rPr>
          <w:rFonts w:hint="eastAsia" w:ascii="宋体" w:hAnsi="宋体" w:eastAsia="宋体" w:cs="宋体"/>
          <w:color w:val="auto"/>
          <w:sz w:val="28"/>
          <w:szCs w:val="28"/>
          <w:highlight w:val="none"/>
          <w:lang w:eastAsia="zh-CN"/>
        </w:rPr>
      </w:pP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\l "_Toc22673" </w:instrText>
      </w:r>
      <w:r>
        <w:rPr>
          <w:rFonts w:hint="eastAsia" w:ascii="宋体" w:hAnsi="宋体" w:eastAsia="宋体" w:cs="宋体"/>
          <w:color w:val="auto"/>
          <w:highlight w:val="none"/>
        </w:rPr>
        <w:fldChar w:fldCharType="separate"/>
      </w:r>
      <w:r>
        <w:rPr>
          <w:rFonts w:hint="eastAsia" w:ascii="宋体" w:hAnsi="宋体" w:eastAsia="宋体" w:cs="宋体"/>
          <w:color w:val="auto"/>
          <w:sz w:val="28"/>
          <w:szCs w:val="28"/>
          <w:highlight w:val="none"/>
        </w:rPr>
        <w:t xml:space="preserve">第五章 </w:t>
      </w:r>
      <w:r>
        <w:rPr>
          <w:rFonts w:hint="eastAsia" w:ascii="宋体" w:hAnsi="宋体" w:eastAsia="宋体" w:cs="宋体"/>
          <w:bCs/>
          <w:color w:val="auto"/>
          <w:sz w:val="28"/>
          <w:szCs w:val="28"/>
          <w:highlight w:val="none"/>
        </w:rPr>
        <w:t xml:space="preserve">评审方法与评审标准</w:t>
      </w:r>
      <w:r>
        <w:rPr>
          <w:rFonts w:hint="eastAsia" w:ascii="宋体" w:hAnsi="宋体" w:eastAsia="宋体" w:cs="宋体"/>
          <w:color w:val="auto"/>
          <w:sz w:val="28"/>
          <w:szCs w:val="28"/>
          <w:highlight w:val="none"/>
        </w:rPr>
        <w:tab/>
      </w:r>
      <w:r>
        <w:rPr>
          <w:rFonts w:hint="eastAsia" w:ascii="宋体" w:hAnsi="宋体" w:eastAsia="宋体" w:cs="宋体"/>
          <w:color w:val="auto"/>
          <w:sz w:val="28"/>
          <w:szCs w:val="28"/>
          <w:highlight w:val="none"/>
          <w:lang w:val="en-US" w:eastAsia="zh-CN"/>
        </w:rPr>
        <w:t xml:space="preserve">5</w:t>
      </w:r>
      <w:r>
        <w:rPr>
          <w:rFonts w:hint="eastAsia" w:ascii="宋体" w:hAnsi="宋体" w:eastAsia="宋体" w:cs="宋体"/>
          <w:color w:val="auto"/>
          <w:sz w:val="28"/>
          <w:szCs w:val="28"/>
          <w:highlight w:val="none"/>
        </w:rPr>
        <w:fldChar w:fldCharType="end"/>
      </w:r>
      <w:r>
        <w:rPr>
          <w:rFonts w:hint="eastAsia" w:ascii="宋体" w:hAnsi="宋体" w:eastAsia="宋体" w:cs="宋体"/>
          <w:color w:val="auto"/>
          <w:sz w:val="28"/>
          <w:szCs w:val="28"/>
          <w:highlight w:val="none"/>
          <w:lang w:val="en-US" w:eastAsia="zh-CN"/>
        </w:rPr>
        <w:t xml:space="preserve">6</w:t>
      </w:r>
      <w:r/>
    </w:p>
    <w:p>
      <w:pPr>
        <w:pStyle w:val="941"/>
        <w:spacing w:line="600" w:lineRule="exact"/>
        <w:tabs>
          <w:tab w:val="right" w:pos="8691" w:leader="dot"/>
        </w:tabs>
        <w:rPr>
          <w:rFonts w:hint="eastAsia" w:ascii="宋体" w:hAnsi="宋体" w:eastAsia="宋体" w:cs="宋体"/>
          <w:color w:val="auto"/>
          <w:sz w:val="28"/>
          <w:szCs w:val="28"/>
          <w:highlight w:val="none"/>
        </w:rPr>
      </w:pP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\l "_Toc28376" </w:instrText>
      </w:r>
      <w:r>
        <w:rPr>
          <w:rFonts w:hint="eastAsia" w:ascii="宋体" w:hAnsi="宋体" w:eastAsia="宋体" w:cs="宋体"/>
          <w:color w:val="auto"/>
          <w:highlight w:val="none"/>
        </w:rPr>
        <w:fldChar w:fldCharType="separate"/>
      </w:r>
      <w:r>
        <w:rPr>
          <w:rFonts w:hint="eastAsia" w:ascii="宋体" w:hAnsi="宋体" w:eastAsia="宋体" w:cs="宋体"/>
          <w:color w:val="auto"/>
          <w:sz w:val="28"/>
          <w:szCs w:val="28"/>
          <w:highlight w:val="none"/>
        </w:rPr>
        <w:t xml:space="preserve">第六章 响应文件格式</w:t>
      </w:r>
      <w:r>
        <w:rPr>
          <w:rFonts w:hint="eastAsia" w:ascii="宋体" w:hAnsi="宋体" w:eastAsia="宋体" w:cs="宋体"/>
          <w:color w:val="auto"/>
          <w:sz w:val="28"/>
          <w:szCs w:val="28"/>
          <w:highlight w:val="none"/>
        </w:rPr>
        <w:tab/>
      </w:r>
      <w:r>
        <w:rPr>
          <w:rFonts w:hint="eastAsia" w:ascii="宋体" w:hAnsi="宋体" w:eastAsia="宋体" w:cs="宋体"/>
          <w:color w:val="auto"/>
          <w:sz w:val="28"/>
          <w:szCs w:val="28"/>
          <w:highlight w:val="none"/>
          <w:lang w:val="en-US" w:eastAsia="zh-CN"/>
        </w:rPr>
        <w:t xml:space="preserve">6</w:t>
      </w:r>
      <w:r>
        <w:rPr>
          <w:rFonts w:hint="eastAsia" w:ascii="宋体" w:hAnsi="宋体" w:eastAsia="宋体" w:cs="宋体"/>
          <w:color w:val="auto"/>
          <w:sz w:val="28"/>
          <w:szCs w:val="28"/>
          <w:highlight w:val="none"/>
        </w:rPr>
        <w:fldChar w:fldCharType="end"/>
      </w:r>
      <w:r>
        <w:rPr>
          <w:rFonts w:hint="eastAsia" w:ascii="宋体" w:hAnsi="宋体" w:eastAsia="宋体" w:cs="宋体"/>
          <w:color w:val="auto"/>
          <w:sz w:val="28"/>
          <w:szCs w:val="28"/>
          <w:highlight w:val="none"/>
          <w:lang w:val="en-US" w:eastAsia="zh-CN"/>
        </w:rPr>
        <w:t xml:space="preserve">0</w:t>
      </w:r>
      <w:r/>
    </w:p>
    <w:p>
      <w:pPr>
        <w:spacing w:line="600" w:lineRule="exact"/>
        <w:widowControl/>
        <w:rPr>
          <w:rFonts w:hint="eastAsia" w:ascii="宋体" w:hAnsi="宋体" w:eastAsia="宋体" w:cs="宋体"/>
          <w:color w:val="auto"/>
          <w:highlight w:val="none"/>
        </w:rPr>
      </w:pPr>
      <w:r>
        <w:rPr>
          <w:rFonts w:hint="eastAsia" w:ascii="宋体" w:hAnsi="宋体" w:eastAsia="宋体" w:cs="宋体"/>
          <w:color w:val="auto"/>
          <w:sz w:val="28"/>
          <w:szCs w:val="28"/>
          <w:highlight w:val="none"/>
        </w:rPr>
        <w:fldChar w:fldCharType="end"/>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p>
      <w:pPr>
        <w:jc w:val="center"/>
        <w:rPr>
          <w:rFonts w:hint="eastAsia" w:ascii="宋体" w:hAnsi="宋体" w:eastAsia="宋体" w:cs="宋体"/>
          <w:color w:val="auto"/>
          <w:sz w:val="44"/>
          <w:szCs w:val="44"/>
          <w:highlight w:val="none"/>
        </w:rPr>
        <w:sectPr>
          <w:footerReference w:type="default" r:id="rId11"/>
          <w:footnotePr/>
          <w:endnotePr/>
          <w:type w:val="nextPage"/>
          <w:pgSz w:w="11906" w:h="16839" w:orient="portrait"/>
          <w:pgMar w:top="1429" w:right="1633" w:bottom="1440" w:left="1582" w:header="0" w:footer="0" w:gutter="0"/>
          <w:pgNumType w:start="1"/>
          <w:cols w:num="1" w:sep="0" w:space="720" w:equalWidth="1"/>
          <w:docGrid w:linePitch="360"/>
        </w:sectPr>
      </w:pPr>
      <w:r/>
      <w:bookmarkStart w:id="9" w:name="_Toc21141"/>
      <w:r/>
      <w:r/>
    </w:p>
    <w:p>
      <w:pPr>
        <w:jc w:val="center"/>
        <w:rPr>
          <w:rFonts w:hint="eastAsia" w:ascii="宋体" w:hAnsi="宋体" w:eastAsia="宋体" w:cs="宋体"/>
          <w:color w:val="auto"/>
          <w:sz w:val="24"/>
          <w:szCs w:val="24"/>
          <w:highlight w:val="none"/>
        </w:rPr>
      </w:pPr>
      <w:r>
        <w:rPr>
          <w:rFonts w:hint="eastAsia" w:ascii="宋体" w:hAnsi="宋体" w:eastAsia="宋体" w:cs="宋体"/>
          <w:color w:val="auto"/>
          <w:sz w:val="44"/>
          <w:szCs w:val="44"/>
          <w:highlight w:val="none"/>
        </w:rPr>
        <w:t xml:space="preserve">第一章 </w:t>
      </w:r>
      <w:bookmarkEnd w:id="9"/>
      <w:r>
        <w:rPr>
          <w:rFonts w:hint="eastAsia" w:ascii="宋体" w:hAnsi="宋体" w:eastAsia="宋体" w:cs="宋体"/>
          <w:color w:val="auto"/>
          <w:sz w:val="44"/>
          <w:szCs w:val="44"/>
          <w:highlight w:val="none"/>
        </w:rPr>
        <w:t xml:space="preserve">竞争性磋商公告</w:t>
      </w:r>
      <w:r/>
    </w:p>
    <w:p>
      <w:pPr>
        <w:ind w:firstLine="480"/>
        <w:spacing w:line="520" w:lineRule="exact"/>
        <w:rPr>
          <w:rFonts w:hint="eastAsia" w:ascii="宋体" w:hAnsi="宋体" w:eastAsia="宋体" w:cs="宋体"/>
          <w:color w:val="auto"/>
          <w:sz w:val="24"/>
          <w:szCs w:val="24"/>
          <w:highlight w:val="none"/>
        </w:rPr>
        <w:pBdr>
          <w:top w:val="single" w:color="000000" w:sz="4" w:space="0"/>
          <w:left w:val="single" w:color="000000" w:sz="4" w:space="0"/>
          <w:bottom w:val="single" w:color="000000" w:sz="4" w:space="0"/>
          <w:right w:val="single" w:color="000000" w:sz="4" w:space="0"/>
        </w:pBdr>
      </w:pPr>
      <w:r>
        <w:rPr>
          <w:rFonts w:hint="eastAsia" w:ascii="宋体" w:hAnsi="宋体" w:eastAsia="宋体" w:cs="宋体"/>
          <w:color w:val="auto"/>
          <w:sz w:val="24"/>
          <w:szCs w:val="24"/>
          <w:highlight w:val="none"/>
        </w:rPr>
        <w:t xml:space="preserve">项目概况</w:t>
      </w:r>
      <w:r/>
    </w:p>
    <w:p>
      <w:pPr>
        <w:ind w:firstLine="480"/>
        <w:spacing w:line="520" w:lineRule="exact"/>
        <w:rPr>
          <w:rFonts w:hint="eastAsia" w:ascii="宋体" w:hAnsi="宋体" w:eastAsia="宋体" w:cs="宋体"/>
          <w:color w:val="auto"/>
          <w:sz w:val="24"/>
          <w:szCs w:val="24"/>
          <w:highlight w:val="none"/>
          <w:u w:val="single"/>
        </w:rPr>
        <w:pBdr>
          <w:top w:val="single" w:color="000000" w:sz="4" w:space="0"/>
          <w:left w:val="single" w:color="000000" w:sz="4" w:space="0"/>
          <w:bottom w:val="single" w:color="000000" w:sz="4" w:space="0"/>
          <w:right w:val="single" w:color="000000" w:sz="4" w:space="0"/>
        </w:pBdr>
      </w:pPr>
      <w:r>
        <w:rPr>
          <w:rFonts w:hint="eastAsia" w:ascii="宋体" w:hAnsi="宋体" w:eastAsia="宋体" w:cs="宋体"/>
          <w:color w:val="auto"/>
          <w:sz w:val="24"/>
          <w:szCs w:val="24"/>
          <w:highlight w:val="none"/>
          <w:u w:val="single"/>
        </w:rPr>
        <w:t xml:space="preserve">泰州市海陵区保障性租赁住房维修项目三期工程</w:t>
      </w:r>
      <w:r>
        <w:rPr>
          <w:rFonts w:hint="eastAsia" w:ascii="宋体" w:hAnsi="宋体" w:eastAsia="宋体" w:cs="宋体"/>
          <w:color w:val="auto"/>
          <w:sz w:val="24"/>
          <w:szCs w:val="24"/>
          <w:highlight w:val="none"/>
        </w:rPr>
        <w:t xml:space="preserve">的潜在供应商可在</w:t>
      </w:r>
      <w:r>
        <w:rPr>
          <w:rFonts w:hint="eastAsia" w:ascii="宋体" w:hAnsi="宋体" w:eastAsia="宋体" w:cs="宋体"/>
          <w:color w:val="auto"/>
          <w:sz w:val="24"/>
          <w:szCs w:val="24"/>
          <w:highlight w:val="none"/>
          <w:u w:val="single"/>
        </w:rPr>
        <w:t xml:space="preserve">“苏采云”政府采购一体化平台自行免费下载</w:t>
      </w:r>
      <w:r>
        <w:rPr>
          <w:rFonts w:hint="eastAsia" w:ascii="宋体" w:hAnsi="宋体" w:eastAsia="宋体" w:cs="宋体"/>
          <w:color w:val="auto"/>
          <w:sz w:val="24"/>
          <w:szCs w:val="24"/>
          <w:highlight w:val="none"/>
        </w:rPr>
        <w:t xml:space="preserve">磋商文件，并于</w:t>
      </w:r>
      <w:r>
        <w:rPr>
          <w:rFonts w:hint="eastAsia" w:ascii="宋体" w:hAnsi="宋体" w:eastAsia="宋体" w:cs="宋体"/>
          <w:color w:val="auto"/>
          <w:sz w:val="24"/>
          <w:szCs w:val="24"/>
          <w:highlight w:val="none"/>
          <w:u w:val="single"/>
        </w:rPr>
        <w:t xml:space="preserve"> 202</w:t>
      </w:r>
      <w:r>
        <w:rPr>
          <w:rFonts w:hint="eastAsia" w:ascii="宋体" w:hAnsi="宋体" w:cs="宋体"/>
          <w:color w:val="auto"/>
          <w:sz w:val="24"/>
          <w:szCs w:val="24"/>
          <w:highlight w:val="none"/>
          <w:u w:val="single"/>
          <w:lang w:val="en-US" w:eastAsia="zh-CN"/>
        </w:rPr>
        <w:t xml:space="preserve">6</w:t>
      </w:r>
      <w:r>
        <w:rPr>
          <w:rFonts w:hint="eastAsia" w:ascii="宋体" w:hAnsi="宋体" w:eastAsia="宋体" w:cs="宋体"/>
          <w:color w:val="auto"/>
          <w:sz w:val="24"/>
          <w:szCs w:val="24"/>
          <w:highlight w:val="none"/>
          <w:u w:val="single"/>
        </w:rPr>
        <w:t xml:space="preserve">年</w:t>
      </w:r>
      <w:r>
        <w:rPr>
          <w:rFonts w:hint="eastAsia" w:ascii="宋体" w:hAnsi="宋体" w:cs="宋体"/>
          <w:color w:val="auto"/>
          <w:sz w:val="24"/>
          <w:szCs w:val="24"/>
          <w:highlight w:val="none"/>
          <w:u w:val="single"/>
          <w:lang w:val="en-US" w:eastAsia="zh-CN"/>
        </w:rPr>
        <w:t xml:space="preserve">4</w:t>
      </w:r>
      <w:r>
        <w:rPr>
          <w:rFonts w:hint="eastAsia" w:ascii="宋体" w:hAnsi="宋体" w:eastAsia="宋体" w:cs="宋体"/>
          <w:color w:val="auto"/>
          <w:sz w:val="24"/>
          <w:szCs w:val="24"/>
          <w:highlight w:val="none"/>
          <w:u w:val="single"/>
        </w:rPr>
        <w:t xml:space="preserve">月</w:t>
      </w:r>
      <w:r>
        <w:rPr>
          <w:rFonts w:hint="eastAsia" w:ascii="宋体" w:hAnsi="宋体" w:cs="宋体"/>
          <w:color w:val="auto"/>
          <w:sz w:val="24"/>
          <w:szCs w:val="24"/>
          <w:highlight w:val="none"/>
          <w:u w:val="single"/>
          <w:lang w:val="en-US" w:eastAsia="zh-CN"/>
        </w:rPr>
        <w:t xml:space="preserve">30</w:t>
      </w:r>
      <w:r>
        <w:rPr>
          <w:rFonts w:hint="eastAsia" w:ascii="宋体" w:hAnsi="宋体" w:eastAsia="宋体" w:cs="宋体"/>
          <w:color w:val="auto"/>
          <w:sz w:val="24"/>
          <w:szCs w:val="24"/>
          <w:highlight w:val="none"/>
          <w:u w:val="single"/>
        </w:rPr>
        <w:t xml:space="preserve">日</w:t>
      </w:r>
      <w:r>
        <w:rPr>
          <w:rFonts w:hint="eastAsia" w:ascii="宋体" w:hAnsi="宋体" w:cs="宋体"/>
          <w:color w:val="auto"/>
          <w:sz w:val="24"/>
          <w:szCs w:val="24"/>
          <w:highlight w:val="none"/>
          <w:u w:val="single"/>
          <w:lang w:val="en-US" w:eastAsia="zh-CN"/>
        </w:rPr>
        <w:t xml:space="preserve">14</w:t>
      </w:r>
      <w:r>
        <w:rPr>
          <w:rFonts w:hint="eastAsia" w:ascii="宋体" w:hAnsi="宋体" w:eastAsia="宋体" w:cs="宋体"/>
          <w:color w:val="auto"/>
          <w:sz w:val="24"/>
          <w:szCs w:val="24"/>
          <w:highlight w:val="none"/>
          <w:u w:val="single"/>
        </w:rPr>
        <w:t xml:space="preserve">点</w:t>
      </w:r>
      <w:r>
        <w:rPr>
          <w:rFonts w:hint="eastAsia" w:ascii="宋体" w:hAnsi="宋体" w:cs="宋体"/>
          <w:color w:val="auto"/>
          <w:sz w:val="24"/>
          <w:szCs w:val="24"/>
          <w:highlight w:val="none"/>
          <w:u w:val="single"/>
          <w:lang w:val="en-US" w:eastAsia="zh-CN"/>
        </w:rPr>
        <w:t xml:space="preserve">3</w:t>
      </w:r>
      <w:r>
        <w:rPr>
          <w:rFonts w:hint="eastAsia" w:ascii="宋体" w:hAnsi="宋体" w:eastAsia="宋体" w:cs="宋体"/>
          <w:color w:val="auto"/>
          <w:sz w:val="24"/>
          <w:szCs w:val="24"/>
          <w:highlight w:val="none"/>
          <w:u w:val="single"/>
        </w:rPr>
        <w:t xml:space="preserve">0分（</w:t>
      </w:r>
      <w:r>
        <w:rPr>
          <w:rFonts w:hint="eastAsia" w:ascii="宋体" w:hAnsi="宋体" w:eastAsia="宋体" w:cs="宋体"/>
          <w:color w:val="auto"/>
          <w:sz w:val="24"/>
          <w:szCs w:val="24"/>
          <w:highlight w:val="none"/>
        </w:rPr>
        <w:t xml:space="preserve">北京时间）前递交响应文件。</w:t>
      </w:r>
      <w:r/>
    </w:p>
    <w:p>
      <w:pPr>
        <w:keepLines/>
        <w:keepNext/>
        <w:spacing w:line="520" w:lineRule="exact"/>
        <w:rPr>
          <w:rFonts w:hint="eastAsia" w:ascii="宋体" w:hAnsi="宋体" w:eastAsia="宋体" w:cs="宋体"/>
          <w:color w:val="auto"/>
          <w:sz w:val="24"/>
          <w:szCs w:val="24"/>
          <w:highlight w:val="none"/>
        </w:rPr>
      </w:pPr>
      <w:r/>
      <w:bookmarkStart w:id="10" w:name="_Toc38985263"/>
      <w:r/>
      <w:bookmarkEnd w:id="10"/>
      <w:r/>
      <w:bookmarkStart w:id="11" w:name="_Toc35393790"/>
      <w:r/>
      <w:bookmarkEnd w:id="11"/>
      <w:r/>
      <w:bookmarkStart w:id="12" w:name="_Toc28359002"/>
      <w:r/>
      <w:bookmarkEnd w:id="12"/>
      <w:r/>
      <w:bookmarkStart w:id="13" w:name="_Toc35393621"/>
      <w:r/>
      <w:bookmarkEnd w:id="13"/>
      <w:r/>
      <w:bookmarkStart w:id="14" w:name="_Toc28359079"/>
      <w:r/>
      <w:bookmarkEnd w:id="14"/>
      <w:r/>
      <w:bookmarkStart w:id="15" w:name="_Hlk24379207"/>
      <w:r>
        <w:rPr>
          <w:rFonts w:hint="eastAsia" w:ascii="宋体" w:hAnsi="宋体" w:eastAsia="宋体" w:cs="宋体"/>
          <w:b/>
          <w:bCs/>
          <w:color w:val="auto"/>
          <w:sz w:val="24"/>
          <w:szCs w:val="24"/>
          <w:highlight w:val="none"/>
        </w:rPr>
        <w:t xml:space="preserve">一、项目基本情况</w:t>
      </w:r>
      <w:bookmarkEnd w:id="15"/>
      <w:r/>
      <w:r/>
    </w:p>
    <w:p>
      <w:pPr>
        <w:ind w:firstLine="480"/>
        <w:spacing w:line="520" w:lineRule="exac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1.项目编号：</w:t>
      </w:r>
      <w:r>
        <w:rPr>
          <w:rFonts w:hint="eastAsia" w:ascii="宋体" w:hAnsi="宋体" w:cs="宋体"/>
          <w:color w:val="auto"/>
          <w:sz w:val="24"/>
          <w:szCs w:val="24"/>
          <w:highlight w:val="none"/>
          <w:lang w:val="en-US" w:eastAsia="zh-CN"/>
        </w:rPr>
        <w:t xml:space="preserve">JSZC-321202-HQGC-C2026-0014</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2.项目名称：泰州市海陵区住房事业服务中心</w:t>
      </w:r>
      <w:r/>
    </w:p>
    <w:p>
      <w:pPr>
        <w:ind w:firstLine="480"/>
        <w:spacing w:line="520" w:lineRule="exac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3.预算金额：</w:t>
      </w:r>
      <w:r>
        <w:rPr>
          <w:rFonts w:hint="eastAsia" w:ascii="宋体" w:hAnsi="宋体" w:cs="宋体"/>
          <w:color w:val="auto"/>
          <w:sz w:val="24"/>
          <w:szCs w:val="24"/>
          <w:highlight w:val="none"/>
          <w:lang w:val="en-US" w:eastAsia="zh-CN"/>
        </w:rPr>
        <w:t xml:space="preserve">245</w:t>
      </w:r>
      <w:r>
        <w:rPr>
          <w:rFonts w:hint="eastAsia" w:ascii="宋体" w:hAnsi="宋体" w:eastAsia="宋体" w:cs="宋体"/>
          <w:color w:val="auto"/>
          <w:sz w:val="24"/>
          <w:szCs w:val="24"/>
          <w:highlight w:val="none"/>
        </w:rPr>
        <w:t xml:space="preserve">万元</w:t>
      </w:r>
      <w:r/>
    </w:p>
    <w:p>
      <w:pPr>
        <w:ind w:firstLine="480"/>
        <w:spacing w:line="520" w:lineRule="exact"/>
        <w:rPr>
          <w:rFonts w:hint="eastAsia" w:ascii="宋体" w:hAnsi="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4.最高限价：</w:t>
      </w:r>
      <w:r>
        <w:rPr>
          <w:rFonts w:hint="eastAsia" w:ascii="宋体" w:hAnsi="宋体" w:cs="宋体"/>
          <w:color w:val="auto"/>
          <w:sz w:val="24"/>
          <w:szCs w:val="24"/>
          <w:highlight w:val="none"/>
          <w:lang w:val="en-US" w:eastAsia="zh-CN"/>
        </w:rPr>
        <w:t xml:space="preserve">本项目采用优惠率进行报价。</w:t>
      </w:r>
      <w:r/>
    </w:p>
    <w:p>
      <w:pPr>
        <w:ind w:firstLine="480"/>
        <w:spacing w:line="520" w:lineRule="exact"/>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本项目最高限价（优惠率）为9%，供应商报价优惠率应≥9%，结算价不超过245万元。</w:t>
      </w:r>
      <w:r/>
    </w:p>
    <w:p>
      <w:pPr>
        <w:ind w:firstLine="480"/>
        <w:spacing w:line="520" w:lineRule="exact"/>
        <w:rPr>
          <w:rFonts w:hint="eastAsia" w:ascii="宋体" w:hAnsi="宋体" w:eastAsia="宋体" w:cs="宋体"/>
          <w:color w:val="auto"/>
          <w:sz w:val="24"/>
          <w:highlight w:val="none"/>
          <w:lang w:val="en-US" w:eastAsia="zh-CN"/>
        </w:rPr>
      </w:pPr>
      <w:r>
        <w:rPr>
          <w:rFonts w:hint="eastAsia" w:ascii="宋体" w:hAnsi="宋体" w:eastAsia="宋体" w:cs="宋体"/>
          <w:color w:val="auto"/>
          <w:sz w:val="24"/>
          <w:szCs w:val="24"/>
          <w:highlight w:val="none"/>
        </w:rPr>
        <w:t xml:space="preserve">5.采购需求：</w:t>
      </w:r>
      <w:r>
        <w:rPr>
          <w:rFonts w:hint="eastAsia" w:ascii="宋体" w:hAnsi="宋体" w:eastAsia="宋体" w:cs="宋体"/>
          <w:color w:val="auto"/>
          <w:sz w:val="24"/>
          <w:szCs w:val="24"/>
          <w:highlight w:val="none"/>
          <w:lang w:val="en-US" w:eastAsia="zh-CN"/>
        </w:rPr>
        <w:t xml:space="preserve">房屋维修(包含但不限于屋面维修、门窗维修(或更换)、拆砌砖墙、屋面防水、房屋结构加固、下水维修等)，</w:t>
      </w:r>
      <w:r>
        <w:rPr>
          <w:rFonts w:hint="eastAsia" w:ascii="宋体" w:hAnsi="宋体" w:eastAsia="宋体" w:cs="宋体"/>
          <w:color w:val="auto"/>
          <w:sz w:val="24"/>
          <w:highlight w:val="none"/>
          <w:lang w:val="en-US" w:eastAsia="zh-CN"/>
        </w:rPr>
        <w:t xml:space="preserve">具体内容</w:t>
      </w:r>
      <w:r>
        <w:rPr>
          <w:rFonts w:hint="eastAsia" w:ascii="宋体" w:hAnsi="宋体" w:cs="宋体"/>
          <w:color w:val="auto"/>
          <w:sz w:val="24"/>
          <w:highlight w:val="none"/>
          <w:lang w:val="en-US" w:eastAsia="zh-CN"/>
        </w:rPr>
        <w:t xml:space="preserve">详见采购需求</w:t>
      </w:r>
      <w:r>
        <w:rPr>
          <w:rFonts w:hint="eastAsia" w:ascii="宋体" w:hAnsi="宋体" w:eastAsia="宋体" w:cs="宋体"/>
          <w:color w:val="auto"/>
          <w:sz w:val="24"/>
          <w:highlight w:val="none"/>
          <w:lang w:val="en-US" w:eastAsia="zh-CN"/>
        </w:rPr>
        <w:t xml:space="preserve">。</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6.合同履行期限：</w:t>
      </w:r>
      <w:r>
        <w:rPr>
          <w:rFonts w:hint="eastAsia" w:ascii="宋体" w:hAnsi="宋体" w:cs="宋体"/>
          <w:color w:val="auto"/>
          <w:sz w:val="24"/>
          <w:szCs w:val="24"/>
          <w:highlight w:val="none"/>
          <w:lang w:val="en-US" w:eastAsia="zh-CN"/>
        </w:rPr>
        <w:t xml:space="preserve">210</w:t>
      </w:r>
      <w:r>
        <w:rPr>
          <w:rFonts w:hint="eastAsia" w:ascii="宋体" w:hAnsi="宋体" w:eastAsia="宋体" w:cs="宋体"/>
          <w:color w:val="auto"/>
          <w:sz w:val="24"/>
          <w:szCs w:val="24"/>
          <w:highlight w:val="none"/>
        </w:rPr>
        <w:t xml:space="preserve">日历天。</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7.本项目不接受联合体。</w:t>
      </w:r>
      <w:bookmarkStart w:id="16" w:name="_Toc28359003"/>
      <w:r/>
      <w:bookmarkEnd w:id="16"/>
      <w:r/>
      <w:bookmarkStart w:id="17" w:name="_Toc35393791"/>
      <w:r/>
      <w:bookmarkEnd w:id="17"/>
      <w:r/>
      <w:bookmarkStart w:id="18" w:name="_Toc35393622"/>
      <w:r/>
      <w:bookmarkEnd w:id="18"/>
      <w:r/>
      <w:bookmarkStart w:id="19" w:name="_Toc28359080"/>
      <w:r/>
      <w:bookmarkEnd w:id="19"/>
      <w:r/>
      <w:bookmarkStart w:id="20" w:name="_Toc38985264"/>
      <w:r/>
      <w:r/>
    </w:p>
    <w:p>
      <w:pPr>
        <w:spacing w:line="52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二、申请人的资格要求：</w:t>
      </w:r>
      <w:bookmarkEnd w:id="20"/>
      <w:r/>
      <w:bookmarkStart w:id="21" w:name="_Toc35393623"/>
      <w:r/>
      <w:bookmarkEnd w:id="21"/>
      <w:r/>
      <w:bookmarkStart w:id="22" w:name="_Toc28359004"/>
      <w:r/>
      <w:bookmarkEnd w:id="22"/>
      <w:r/>
      <w:bookmarkStart w:id="23" w:name="_Toc35393792"/>
      <w:r/>
      <w:bookmarkEnd w:id="23"/>
      <w:r/>
      <w:bookmarkStart w:id="24" w:name="_Toc28359081"/>
      <w:r/>
      <w:bookmarkEnd w:id="24"/>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（一）满足《中华人民共和国政府采购法》第二十二条规定：</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1.具有独立承担民事责任的能力；</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2.具有良好的商业信誉和健全的财务会计制度；</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3.具有履行合同所必需的设备和专业技术能力；</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4.有依法缴纳税收和社会保障资金的良好记录；</w:t>
      </w:r>
      <w:r/>
    </w:p>
    <w:p>
      <w:pPr>
        <w:ind w:firstLine="480"/>
        <w:spacing w:line="520" w:lineRule="exac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5.参加政府采购活动前三年内在经营活动中没有重大违法记录</w:t>
      </w:r>
      <w:r>
        <w:rPr>
          <w:rFonts w:hint="eastAsia" w:ascii="宋体" w:hAnsi="宋体" w:eastAsia="宋体" w:cs="宋体"/>
          <w:color w:val="auto"/>
          <w:sz w:val="24"/>
          <w:szCs w:val="24"/>
          <w:highlight w:val="none"/>
          <w:lang w:eastAsia="zh-CN"/>
        </w:rPr>
        <w:t xml:space="preserve">；</w:t>
      </w:r>
      <w:r/>
    </w:p>
    <w:p>
      <w:pPr>
        <w:ind w:firstLine="480"/>
        <w:spacing w:line="52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6.法律、行政法规规定的其他条件。</w:t>
      </w:r>
      <w:r/>
    </w:p>
    <w:p>
      <w:pPr>
        <w:ind w:firstLine="480"/>
        <w:spacing w:line="520" w:lineRule="exact"/>
        <w:rPr>
          <w:rFonts w:hint="eastAsia" w:ascii="宋体" w:hAnsi="宋体" w:eastAsia="宋体" w:cs="宋体"/>
          <w:color w:val="auto"/>
          <w:sz w:val="24"/>
          <w:highlight w:val="none"/>
        </w:rPr>
      </w:pPr>
      <w:r>
        <w:rPr>
          <w:rFonts w:hint="eastAsia" w:ascii="宋体" w:hAnsi="宋体" w:eastAsia="宋体" w:cs="宋体"/>
          <w:color w:val="auto"/>
          <w:sz w:val="24"/>
          <w:szCs w:val="24"/>
          <w:highlight w:val="none"/>
        </w:rPr>
        <w:t xml:space="preserve">（二）落实政府采购政策需满足的资格要求：本项目</w:t>
      </w:r>
      <w:r>
        <w:rPr>
          <w:rFonts w:hint="eastAsia" w:ascii="宋体" w:hAnsi="宋体" w:cs="宋体"/>
          <w:b/>
          <w:bCs/>
          <w:color w:val="auto"/>
          <w:sz w:val="24"/>
          <w:szCs w:val="24"/>
          <w:highlight w:val="none"/>
          <w:u w:val="single"/>
          <w:lang w:val="en-US" w:eastAsia="zh-CN"/>
        </w:rPr>
        <w:t xml:space="preserve">建筑</w:t>
      </w:r>
      <w:r>
        <w:rPr>
          <w:rFonts w:hint="eastAsia" w:ascii="宋体" w:hAnsi="宋体" w:eastAsia="宋体" w:cs="宋体"/>
          <w:b/>
          <w:bCs/>
          <w:color w:val="auto"/>
          <w:sz w:val="24"/>
          <w:szCs w:val="24"/>
          <w:highlight w:val="none"/>
          <w:u w:val="single"/>
        </w:rPr>
        <w:t xml:space="preserve">业</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专门面向中小微企业</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只接受中小微企业参与本次采购活动。残疾人福利性单位、监狱和戒毒企业（简称监狱企业）视同小型、微型企业（供应商按要求填写并提供《中小微企业声明函》或《残疾人福利性单位声明函》，或提供由省级以上监狱管理局、戒毒管理局（含新疆生产建设兵团）出具的属于监狱企业的证明文件。）</w:t>
      </w:r>
      <w:r>
        <w:rPr>
          <w:rFonts w:hint="eastAsia" w:ascii="宋体" w:hAnsi="宋体" w:eastAsia="宋体" w:cs="宋体"/>
          <w:color w:val="auto"/>
          <w:sz w:val="24"/>
          <w:highlight w:val="none"/>
        </w:rPr>
        <w:t xml:space="preserve">。</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（三）本项目的特定资格要求：</w:t>
      </w:r>
      <w:r/>
    </w:p>
    <w:p>
      <w:pPr>
        <w:ind w:firstLine="480"/>
        <w:spacing w:line="520" w:lineRule="exact"/>
        <w:rPr>
          <w:rFonts w:hint="default" w:ascii="宋体" w:hAnsi="宋体" w:eastAsia="宋体" w:cs="宋体"/>
          <w:color w:val="auto"/>
          <w:sz w:val="24"/>
          <w:szCs w:val="24"/>
          <w:highlight w:val="green"/>
          <w:lang w:val="en-US" w:eastAsia="zh-CN"/>
        </w:rPr>
      </w:pP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供应商须具备有效的建筑工程施工总承包三级及以上资质；</w:t>
      </w:r>
      <w:r/>
    </w:p>
    <w:p>
      <w:pPr>
        <w:ind w:firstLine="480"/>
        <w:spacing w:line="520" w:lineRule="exact"/>
        <w:rPr>
          <w:rFonts w:hint="eastAsia" w:ascii="宋体" w:hAnsi="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2.供应商须具有省级及以上行政主管部门核发的《安全生产许可证》，并在有效期内</w:t>
      </w:r>
      <w:r>
        <w:rPr>
          <w:rFonts w:hint="eastAsia" w:ascii="宋体" w:hAnsi="宋体" w:cs="宋体"/>
          <w:color w:val="auto"/>
          <w:sz w:val="24"/>
          <w:szCs w:val="24"/>
          <w:highlight w:val="none"/>
          <w:lang w:val="en-US" w:eastAsia="zh-CN"/>
        </w:rPr>
        <w:t xml:space="preserve">。</w:t>
      </w:r>
      <w:r/>
    </w:p>
    <w:p>
      <w:pPr>
        <w:ind w:firstLine="480"/>
        <w:spacing w:line="520" w:lineRule="exact"/>
        <w:rPr>
          <w:rFonts w:hint="eastAsia" w:ascii="宋体" w:hAnsi="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w:t>
      </w:r>
      <w:r>
        <w:rPr>
          <w:rFonts w:hint="eastAsia" w:ascii="宋体" w:hAnsi="宋体" w:cs="宋体"/>
          <w:color w:val="auto"/>
          <w:sz w:val="24"/>
          <w:szCs w:val="24"/>
          <w:highlight w:val="none"/>
          <w:lang w:val="en-US" w:eastAsia="zh-CN"/>
        </w:rPr>
        <w:t xml:space="preserve">供应商拟派的项目负责人须具备建筑工程二级(含)以上注册建造师资格（且注册单位为本单位）；</w:t>
      </w:r>
      <w:r/>
    </w:p>
    <w:p>
      <w:pPr>
        <w:ind w:firstLine="480"/>
        <w:spacing w:line="520" w:lineRule="exact"/>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4.供应商拟派的项目负责人须具有建设主管部门颁发的安全生产考核合格证，且在有效期内；</w:t>
      </w:r>
      <w:r/>
    </w:p>
    <w:p>
      <w:pPr>
        <w:ind w:firstLine="480"/>
        <w:spacing w:line="520" w:lineRule="exact"/>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lang w:val="en-US" w:eastAsia="zh-CN"/>
        </w:rPr>
        <w:t xml:space="preserve">.单位负责人为同一人或者存在直接控股、管理关系的不同供应商，不得同时参加本项目的投标活动；为采购项目提供整体设计、规范编制或者项目管理、监理、检测等服务的供应商，不得再参加该项目的其他采购活动；</w:t>
      </w:r>
      <w:r/>
    </w:p>
    <w:p>
      <w:pPr>
        <w:ind w:firstLine="480"/>
        <w:spacing w:line="520" w:lineRule="exact"/>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lang w:val="en-US" w:eastAsia="zh-CN"/>
        </w:rPr>
        <w:t xml:space="preserve">.未被“信用中国”网站（www.creditchina.gov.cn）列入失信被执行人、重大税收违法失信主体、政府采购严重违法失信行为记录名单。</w:t>
      </w:r>
      <w:r/>
    </w:p>
    <w:p>
      <w:pPr>
        <w:spacing w:line="52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三、获取磋商文件</w:t>
      </w:r>
      <w:bookmarkStart w:id="25" w:name="_Toc28359005"/>
      <w:r/>
      <w:bookmarkEnd w:id="25"/>
      <w:r/>
      <w:bookmarkStart w:id="26" w:name="_Toc35393793"/>
      <w:r/>
      <w:bookmarkEnd w:id="26"/>
      <w:r/>
      <w:bookmarkStart w:id="27" w:name="_Toc35393624"/>
      <w:r/>
      <w:bookmarkEnd w:id="27"/>
      <w:r/>
      <w:bookmarkStart w:id="28" w:name="_Toc28359082"/>
      <w:r/>
      <w:bookmarkEnd w:id="28"/>
      <w:r/>
      <w:r/>
    </w:p>
    <w:p>
      <w:pPr>
        <w:ind w:firstLine="480"/>
        <w:spacing w:line="52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1.获取时间：自公告发布之日起5个工作日。</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2.地点：网上注册登记成功后可在系统内免费下载。</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3.获取方式：本项目采用网上注册登记方式。</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3.1潜在供应商访问电子招标响应交易平台的网络地址和方法：</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“苏采云”系统用户注册</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获取“CA数字证书”--CA绑定与登录--网上报名</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下载采购文件（后缀名为“.kedt”）--将后缀名为“.kedt”的采购文件导入政府采购客户端工具</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制作响应文件</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导出加密的响应文件（后缀名为zip）--通过“苏采云”系统上传响应文件。具体见《江苏省政府采购管理交易系统（苏采云）供应商操作手册》。</w:t>
      </w:r>
      <w:r/>
    </w:p>
    <w:p>
      <w:pPr>
        <w:ind w:firstLine="480"/>
        <w:spacing w:line="520" w:lineRule="exact"/>
        <w:rPr>
          <w:rFonts w:hint="eastAsia" w:ascii="宋体" w:hAnsi="宋体" w:eastAsia="宋体" w:cs="宋体"/>
          <w:color w:val="auto"/>
          <w:sz w:val="24"/>
          <w:szCs w:val="24"/>
          <w:highlight w:val="none"/>
          <w:lang w:eastAsia="en-US"/>
        </w:rPr>
      </w:pPr>
      <w:r>
        <w:rPr>
          <w:rFonts w:hint="eastAsia" w:ascii="宋体" w:hAnsi="宋体" w:eastAsia="宋体" w:cs="宋体"/>
          <w:color w:val="auto"/>
          <w:sz w:val="24"/>
          <w:szCs w:val="24"/>
          <w:highlight w:val="none"/>
          <w:lang w:eastAsia="en-US"/>
        </w:rPr>
        <w:t xml:space="preserve">3.2潜在供应商访问“苏采云”系统的网络地址和方法：“苏采云”系统的网址：</w:t>
      </w:r>
      <w:r>
        <w:rPr>
          <w:rFonts w:hint="eastAsia" w:ascii="宋体" w:hAnsi="宋体" w:eastAsia="宋体" w:cs="宋体"/>
          <w:color w:val="auto"/>
          <w:sz w:val="24"/>
          <w:szCs w:val="24"/>
          <w:highlight w:val="none"/>
          <w:lang w:eastAsia="en-US"/>
        </w:rPr>
        <w:fldChar w:fldCharType="begin"/>
      </w:r>
      <w:r>
        <w:rPr>
          <w:rFonts w:hint="eastAsia" w:ascii="宋体" w:hAnsi="宋体" w:eastAsia="宋体" w:cs="宋体"/>
          <w:color w:val="auto"/>
          <w:sz w:val="24"/>
          <w:szCs w:val="24"/>
          <w:highlight w:val="none"/>
          <w:lang w:eastAsia="en-US"/>
        </w:rPr>
        <w:instrText xml:space="preserve"> HYPERLINK "http://jszfcg.jsczt.cn/。" </w:instrText>
      </w:r>
      <w:r>
        <w:rPr>
          <w:rFonts w:hint="eastAsia" w:ascii="宋体" w:hAnsi="宋体" w:eastAsia="宋体" w:cs="宋体"/>
          <w:color w:val="auto"/>
          <w:sz w:val="24"/>
          <w:szCs w:val="24"/>
          <w:highlight w:val="none"/>
          <w:lang w:eastAsia="en-US"/>
        </w:rPr>
        <w:fldChar w:fldCharType="separate"/>
      </w:r>
      <w:r>
        <w:rPr>
          <w:rStyle w:val="938"/>
          <w:rFonts w:hint="eastAsia" w:ascii="宋体" w:hAnsi="宋体" w:eastAsia="宋体" w:cs="宋体"/>
          <w:sz w:val="24"/>
          <w:szCs w:val="24"/>
          <w:highlight w:val="none"/>
          <w:lang w:eastAsia="en-US"/>
        </w:rPr>
        <w:t xml:space="preserve">http://jszfcg.jsczt.cn/。</w:t>
      </w:r>
      <w:r>
        <w:rPr>
          <w:rFonts w:hint="eastAsia" w:ascii="宋体" w:hAnsi="宋体" w:eastAsia="宋体" w:cs="宋体"/>
          <w:color w:val="auto"/>
          <w:sz w:val="24"/>
          <w:szCs w:val="24"/>
          <w:highlight w:val="none"/>
          <w:lang w:eastAsia="en-US"/>
        </w:rPr>
        <w:fldChar w:fldCharType="end"/>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3.3“CA数字证书”的获取：</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供应商需办理“CA 数字证书”。“苏采云”系统目前仅支持政务CA、方正签章，省内各地区办理的用于“苏采云”平台的政务CA、方正签章全省通用。“CA数字证书”的办理方法详见江苏政府采购网—资料下载中《江苏省政府采购数字证书（供应商）CA及电子签章办理指南》。</w:t>
      </w:r>
      <w:r/>
    </w:p>
    <w:p>
      <w:pPr>
        <w:ind w:firstLine="480"/>
        <w:spacing w:line="520" w:lineRule="exact"/>
        <w:rPr>
          <w:rFonts w:hint="eastAsia" w:ascii="宋体" w:hAnsi="宋体" w:eastAsia="宋体" w:cs="宋体"/>
          <w:color w:val="auto"/>
          <w:sz w:val="24"/>
          <w:szCs w:val="24"/>
          <w:highlight w:val="none"/>
          <w:lang w:eastAsia="en-US"/>
        </w:rPr>
      </w:pPr>
      <w:r>
        <w:rPr>
          <w:rFonts w:hint="eastAsia" w:ascii="宋体" w:hAnsi="宋体" w:eastAsia="宋体" w:cs="宋体"/>
          <w:color w:val="auto"/>
          <w:sz w:val="24"/>
          <w:szCs w:val="24"/>
          <w:highlight w:val="none"/>
          <w:lang w:eastAsia="en-US"/>
        </w:rPr>
        <w:t xml:space="preserve">通过苏采云系统首页（http://jszfcg.jscz.gov.cn/）的“苏采云控件驱动下载”，选择“政务CA、方正签章控件驱动安装包及安装说明”下载安装，具体安装方法详见下载文件内的《安装说明》。</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3.4采购文件（后缀名为“.kedt”）、供应商操作手册及政府采购客户端工具可通过“苏采云”系统</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已报名项目</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报名详情页面内相应链接进行下载。</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3.5采购人或采购代理机构将数据电文形式的采购文件加载至“苏采云”系统，供潜在供应商下载或者查阅。</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3.6请潜在供应商提前安装相应的控件（详见《江苏省政府采购管理交易系统（苏采云）供应商操作手册》）并使用谷歌浏览器登录“苏采云”系统参与不见面开评标。</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3.7开评标</w:t>
      </w:r>
      <w:r>
        <w:rPr>
          <w:rFonts w:hint="eastAsia" w:ascii="宋体" w:hAnsi="宋体" w:eastAsia="宋体" w:cs="宋体"/>
          <w:color w:val="auto"/>
          <w:sz w:val="24"/>
          <w:szCs w:val="24"/>
          <w:highlight w:val="none"/>
        </w:rPr>
        <w:t xml:space="preserve">全过程中，磋商供应商一端参与交互的人员将均被视为是磋商供应商的授权委托人或法定代表人，磋商供应商不得以不承认交互人员的资格或身份等为借口抵赖推脱，磋商供应商自行承担随意更换人员所导致的一切后果。为顺利实现本项目开评标的远程交互，建议磋商供应商配置的硬件设施有：电脑或手机、高速稳定的网络、电源（不间断）、音视频设备（话筒、耳麦、高清摄像头、音响）等。为保证交互效果，建议磋商供应商选择封闭安静的地点参与远程交互。因磋商供应商自身软硬件问题而导致在交互过程中出现不稳定或中断等情况的，由磋商供应商自身承担一切后果。</w:t>
      </w:r>
      <w:r/>
    </w:p>
    <w:p>
      <w:pPr>
        <w:ind w:firstLine="480"/>
        <w:spacing w:line="52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注：如潜在供应商未按上述要求操作，将自行承担所产生的风险。</w:t>
      </w:r>
      <w:r/>
    </w:p>
    <w:p>
      <w:pPr>
        <w:spacing w:line="520" w:lineRule="exact"/>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 xml:space="preserve">四、提交响应文件截止时间</w:t>
      </w:r>
      <w:r/>
    </w:p>
    <w:p>
      <w:pPr>
        <w:ind w:firstLine="480"/>
        <w:spacing w:line="520" w:lineRule="exact"/>
        <w:rPr>
          <w:rFonts w:hint="eastAsia" w:ascii="宋体" w:hAnsi="宋体" w:eastAsia="宋体" w:cs="宋体"/>
          <w:color w:val="auto"/>
          <w:sz w:val="24"/>
          <w:szCs w:val="24"/>
          <w:highlight w:val="none"/>
        </w:rPr>
      </w:pPr>
      <w:r/>
      <w:bookmarkStart w:id="29" w:name="_Toc35393794"/>
      <w:r/>
      <w:bookmarkEnd w:id="29"/>
      <w:r/>
      <w:bookmarkStart w:id="30" w:name="_Toc35393625"/>
      <w:r/>
      <w:bookmarkEnd w:id="30"/>
      <w:r/>
      <w:bookmarkStart w:id="31" w:name="_Toc28359007"/>
      <w:r/>
      <w:bookmarkEnd w:id="31"/>
      <w:r/>
      <w:bookmarkStart w:id="32" w:name="_Toc28359084"/>
      <w:r/>
      <w:bookmarkEnd w:id="32"/>
      <w:r/>
      <w:bookmarkStart w:id="33" w:name="_Toc38985267"/>
      <w:r>
        <w:rPr>
          <w:rFonts w:hint="eastAsia" w:ascii="宋体" w:hAnsi="宋体" w:eastAsia="宋体" w:cs="宋体"/>
          <w:color w:val="auto"/>
          <w:sz w:val="24"/>
          <w:szCs w:val="24"/>
          <w:highlight w:val="none"/>
        </w:rPr>
        <w:t xml:space="preserve">1.响应文件提交截止时间：2026年</w:t>
      </w:r>
      <w:r>
        <w:rPr>
          <w:rFonts w:hint="eastAsia" w:ascii="宋体" w:hAnsi="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月</w:t>
      </w:r>
      <w:r>
        <w:rPr>
          <w:rFonts w:hint="eastAsia" w:ascii="宋体" w:hAnsi="宋体" w:cs="宋体"/>
          <w:color w:val="auto"/>
          <w:sz w:val="24"/>
          <w:szCs w:val="24"/>
          <w:highlight w:val="none"/>
          <w:lang w:val="en-US" w:eastAsia="zh-CN"/>
        </w:rPr>
        <w:t xml:space="preserve">30</w:t>
      </w:r>
      <w:r>
        <w:rPr>
          <w:rFonts w:hint="eastAsia" w:ascii="宋体" w:hAnsi="宋体" w:eastAsia="宋体" w:cs="宋体"/>
          <w:color w:val="auto"/>
          <w:sz w:val="24"/>
          <w:szCs w:val="24"/>
          <w:highlight w:val="none"/>
        </w:rPr>
        <w:t xml:space="preserve">日</w:t>
      </w:r>
      <w:r>
        <w:rPr>
          <w:rFonts w:hint="eastAsia" w:ascii="宋体" w:hAnsi="宋体" w:cs="宋体"/>
          <w:color w:val="auto"/>
          <w:sz w:val="24"/>
          <w:szCs w:val="24"/>
          <w:highlight w:val="none"/>
          <w:lang w:val="en-US" w:eastAsia="zh-CN"/>
        </w:rPr>
        <w:t xml:space="preserve">14</w:t>
      </w:r>
      <w:r>
        <w:rPr>
          <w:rFonts w:hint="eastAsia" w:ascii="宋体" w:hAnsi="宋体" w:eastAsia="宋体" w:cs="宋体"/>
          <w:color w:val="auto"/>
          <w:sz w:val="24"/>
          <w:szCs w:val="24"/>
          <w:highlight w:val="none"/>
        </w:rPr>
        <w:t xml:space="preserve">时</w:t>
      </w: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0分（北京时间）。逾时，“苏采云”系统将拒绝接受上传响应文件电子文档。</w:t>
      </w:r>
      <w:r/>
    </w:p>
    <w:p>
      <w:pPr>
        <w:ind w:firstLine="480"/>
        <w:spacing w:line="520" w:lineRule="exact"/>
        <w:rPr>
          <w:rFonts w:hint="eastAsia" w:ascii="宋体" w:hAnsi="宋体" w:eastAsia="宋体" w:cs="宋体"/>
          <w:color w:val="auto"/>
          <w:sz w:val="24"/>
          <w:szCs w:val="24"/>
          <w:highlight w:val="none"/>
          <w:lang w:eastAsia="en-US"/>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eastAsia="en-US"/>
        </w:rPr>
        <w:t xml:space="preserve">地点：“苏采云”系统（网址：</w:t>
      </w:r>
      <w:r>
        <w:rPr>
          <w:rFonts w:hint="eastAsia" w:ascii="宋体" w:hAnsi="宋体" w:eastAsia="宋体" w:cs="宋体"/>
          <w:color w:val="auto"/>
          <w:sz w:val="24"/>
          <w:szCs w:val="24"/>
          <w:highlight w:val="none"/>
          <w:lang w:eastAsia="en-US"/>
        </w:rPr>
        <w:fldChar w:fldCharType="begin"/>
      </w:r>
      <w:r>
        <w:rPr>
          <w:rFonts w:hint="eastAsia" w:ascii="宋体" w:hAnsi="宋体" w:eastAsia="宋体" w:cs="宋体"/>
          <w:color w:val="auto"/>
          <w:sz w:val="24"/>
          <w:szCs w:val="24"/>
          <w:highlight w:val="none"/>
          <w:lang w:eastAsia="en-US"/>
        </w:rPr>
        <w:instrText xml:space="preserve"> HYPERLINK "http://jszfcg.jsczt.cn/）" </w:instrText>
      </w:r>
      <w:r>
        <w:rPr>
          <w:rFonts w:hint="eastAsia" w:ascii="宋体" w:hAnsi="宋体" w:eastAsia="宋体" w:cs="宋体"/>
          <w:color w:val="auto"/>
          <w:sz w:val="24"/>
          <w:szCs w:val="24"/>
          <w:highlight w:val="none"/>
          <w:lang w:eastAsia="en-US"/>
        </w:rPr>
        <w:fldChar w:fldCharType="separate"/>
      </w:r>
      <w:r>
        <w:rPr>
          <w:rFonts w:hint="eastAsia" w:ascii="宋体" w:hAnsi="宋体" w:eastAsia="宋体" w:cs="宋体"/>
          <w:color w:val="auto"/>
          <w:sz w:val="24"/>
          <w:szCs w:val="24"/>
          <w:highlight w:val="none"/>
          <w:lang w:eastAsia="en-US"/>
        </w:rPr>
        <w:t xml:space="preserve">http://jszfcg.jsczt.cn/）</w:t>
      </w:r>
      <w:r>
        <w:rPr>
          <w:rFonts w:hint="eastAsia" w:ascii="宋体" w:hAnsi="宋体" w:eastAsia="宋体" w:cs="宋体"/>
          <w:color w:val="auto"/>
          <w:sz w:val="24"/>
          <w:szCs w:val="24"/>
          <w:highlight w:val="none"/>
          <w:lang w:eastAsia="en-US"/>
        </w:rPr>
        <w:fldChar w:fldCharType="end"/>
      </w:r>
      <w:r/>
    </w:p>
    <w:p>
      <w:pPr>
        <w:spacing w:line="52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五、开启（竞争性磋商方式必须填写）</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1.时间：2026年</w:t>
      </w:r>
      <w:r>
        <w:rPr>
          <w:rFonts w:hint="eastAsia" w:ascii="宋体" w:hAnsi="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月</w:t>
      </w:r>
      <w:r>
        <w:rPr>
          <w:rFonts w:hint="eastAsia" w:ascii="宋体" w:hAnsi="宋体" w:cs="宋体"/>
          <w:color w:val="auto"/>
          <w:sz w:val="24"/>
          <w:szCs w:val="24"/>
          <w:highlight w:val="none"/>
          <w:lang w:val="en-US" w:eastAsia="zh-CN"/>
        </w:rPr>
        <w:t xml:space="preserve">30</w:t>
      </w:r>
      <w:r>
        <w:rPr>
          <w:rFonts w:hint="eastAsia" w:ascii="宋体" w:hAnsi="宋体" w:eastAsia="宋体" w:cs="宋体"/>
          <w:color w:val="auto"/>
          <w:sz w:val="24"/>
          <w:szCs w:val="24"/>
          <w:highlight w:val="none"/>
        </w:rPr>
        <w:t xml:space="preserve">日</w:t>
      </w:r>
      <w:r>
        <w:rPr>
          <w:rFonts w:hint="eastAsia" w:ascii="宋体" w:hAnsi="宋体" w:cs="宋体"/>
          <w:color w:val="auto"/>
          <w:sz w:val="24"/>
          <w:szCs w:val="24"/>
          <w:highlight w:val="none"/>
          <w:lang w:val="en-US" w:eastAsia="zh-CN"/>
        </w:rPr>
        <w:t xml:space="preserve">14</w:t>
      </w:r>
      <w:r>
        <w:rPr>
          <w:rFonts w:hint="eastAsia" w:ascii="宋体" w:hAnsi="宋体" w:eastAsia="宋体" w:cs="宋体"/>
          <w:color w:val="auto"/>
          <w:sz w:val="24"/>
          <w:szCs w:val="24"/>
          <w:highlight w:val="none"/>
        </w:rPr>
        <w:t xml:space="preserve">时</w:t>
      </w: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0分（北京时间）。</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2.地点：</w:t>
      </w:r>
      <w:r>
        <w:rPr>
          <w:rFonts w:hint="eastAsia" w:ascii="宋体" w:hAnsi="宋体" w:eastAsia="宋体" w:cs="宋体"/>
          <w:color w:val="auto"/>
          <w:sz w:val="24"/>
          <w:szCs w:val="24"/>
          <w:highlight w:val="none"/>
          <w:lang w:eastAsia="en-US"/>
        </w:rPr>
        <w:t xml:space="preserve">“苏采云”系统（网址：http://jszfcg.jsczt.cn/）“开标大厅”</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3.响应文件的解密：开标当天各供应商及时登录不见面开标大厅，响应文件递交截止时间后，采购人将在系统内公布供应商名单，然后通</w:t>
      </w:r>
      <w:r>
        <w:rPr>
          <w:rFonts w:hint="eastAsia" w:ascii="宋体" w:hAnsi="宋体" w:eastAsia="宋体" w:cs="宋体"/>
          <w:color w:val="auto"/>
          <w:sz w:val="24"/>
          <w:szCs w:val="24"/>
          <w:highlight w:val="none"/>
        </w:rPr>
        <w:t xml:space="preserve">过开标会议区发出响应文件解密的指令，投标供应商在开标室按规定时间自行实施远程解密，投标供应商解密限定在开标后30分钟之内完成。因投标供应商网络与电源不稳定、未按操作手册要求配置软硬件、解密锁发生故障或用错、故意不在要求时限内完成解密等自身原因，导致响应文件在规定时间内未能解密、解密失败或解密超时，视为投标供应商撤销其响应文件，系统内响应文件将被退回；因采购人（或采购代理机构）原因或网上招投标平台发生故障，导致无法按时完成响应文件解密或开、评标工作无法进行的，可根据实际情况相应延迟解密时间或调整开、评标时间。</w:t>
      </w:r>
      <w:r/>
    </w:p>
    <w:p>
      <w:pPr>
        <w:ind w:firstLine="480"/>
        <w:spacing w:line="520" w:lineRule="exact"/>
        <w:rPr>
          <w:rFonts w:hint="eastAsia" w:ascii="宋体" w:hAnsi="宋体" w:eastAsia="宋体" w:cs="宋体"/>
          <w:b/>
          <w:bCs/>
          <w:color w:val="auto"/>
          <w:sz w:val="24"/>
          <w:szCs w:val="24"/>
          <w:highlight w:val="none"/>
        </w:rPr>
      </w:pPr>
      <w:r>
        <w:rPr>
          <w:rFonts w:hint="eastAsia" w:ascii="宋体" w:hAnsi="宋体" w:eastAsia="宋体" w:cs="宋体"/>
          <w:color w:val="auto"/>
          <w:sz w:val="24"/>
          <w:szCs w:val="24"/>
          <w:highlight w:val="none"/>
        </w:rPr>
        <w:t xml:space="preserve">注：各供应商请关注开标大厅交流区，在开标结束后，请勿离开开标大厅。采购人或采购代理机构通知最后报价填报后，所有的响应供应商须在</w:t>
      </w:r>
      <w:r>
        <w:rPr>
          <w:rFonts w:hint="eastAsia" w:ascii="宋体" w:hAnsi="宋体" w:cs="宋体"/>
          <w:color w:val="auto"/>
          <w:sz w:val="24"/>
          <w:szCs w:val="24"/>
          <w:highlight w:val="none"/>
          <w:lang w:val="en-US" w:eastAsia="zh-CN"/>
        </w:rPr>
        <w:t xml:space="preserve">20</w:t>
      </w:r>
      <w:r>
        <w:rPr>
          <w:rFonts w:hint="eastAsia" w:ascii="宋体" w:hAnsi="宋体" w:eastAsia="宋体" w:cs="宋体"/>
          <w:color w:val="auto"/>
          <w:sz w:val="24"/>
          <w:szCs w:val="24"/>
          <w:highlight w:val="none"/>
        </w:rPr>
        <w:t xml:space="preserve">分钟内填写并提交最后报价，未在规定时间内提交最后报价的，视作无效响应处理。</w:t>
      </w:r>
      <w:r/>
    </w:p>
    <w:p>
      <w:pPr>
        <w:keepLines/>
        <w:keepNext/>
        <w:spacing w:line="520" w:lineRule="exact"/>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 xml:space="preserve">六、公告期限</w:t>
      </w:r>
      <w:bookmarkEnd w:id="33"/>
      <w:r/>
      <w:r/>
    </w:p>
    <w:p>
      <w:pPr>
        <w:ind w:firstLine="480"/>
        <w:spacing w:line="520" w:lineRule="exact"/>
        <w:rPr>
          <w:rFonts w:hint="eastAsia" w:ascii="宋体" w:hAnsi="宋体" w:eastAsia="宋体" w:cs="宋体"/>
          <w:color w:val="auto"/>
          <w:sz w:val="24"/>
          <w:szCs w:val="24"/>
          <w:highlight w:val="none"/>
        </w:rPr>
      </w:pPr>
      <w:r/>
      <w:bookmarkStart w:id="34" w:name="_Toc35393795"/>
      <w:r/>
      <w:bookmarkEnd w:id="34"/>
      <w:r/>
      <w:bookmarkStart w:id="35" w:name="_Toc35393626"/>
      <w:r/>
      <w:bookmarkEnd w:id="35"/>
      <w:r/>
      <w:bookmarkStart w:id="36" w:name="_Toc38985268"/>
      <w:r>
        <w:rPr>
          <w:rFonts w:hint="eastAsia" w:ascii="宋体" w:hAnsi="宋体" w:eastAsia="宋体" w:cs="宋体"/>
          <w:color w:val="auto"/>
          <w:sz w:val="24"/>
          <w:szCs w:val="24"/>
          <w:highlight w:val="none"/>
        </w:rPr>
        <w:t xml:space="preserve">自本公告发布之日起3个工作日。</w:t>
      </w:r>
      <w:bookmarkEnd w:id="36"/>
      <w:r/>
      <w:r/>
    </w:p>
    <w:p>
      <w:pPr>
        <w:numPr>
          <w:ilvl w:val="0"/>
          <w:numId w:val="0"/>
        </w:numPr>
        <w:spacing w:line="520" w:lineRule="exact"/>
        <w:rPr>
          <w:rFonts w:hint="eastAsia" w:ascii="宋体" w:hAnsi="宋体" w:eastAsia="宋体" w:cs="宋体"/>
          <w:b/>
          <w:bCs/>
          <w:color w:val="auto"/>
          <w:sz w:val="24"/>
          <w:szCs w:val="24"/>
          <w:highlight w:val="none"/>
        </w:rPr>
      </w:pPr>
      <w:r>
        <w:rPr>
          <w:rFonts w:hint="eastAsia" w:ascii="宋体" w:hAnsi="宋体" w:cs="宋体"/>
          <w:b/>
          <w:bCs/>
          <w:color w:val="auto"/>
          <w:sz w:val="24"/>
          <w:szCs w:val="24"/>
          <w:highlight w:val="none"/>
          <w:lang w:val="en-US" w:eastAsia="zh-CN"/>
        </w:rPr>
        <w:t xml:space="preserve">七、</w:t>
      </w:r>
      <w:r>
        <w:rPr>
          <w:rFonts w:hint="eastAsia" w:ascii="宋体" w:hAnsi="宋体" w:eastAsia="宋体" w:cs="宋体"/>
          <w:b/>
          <w:bCs/>
          <w:color w:val="auto"/>
          <w:sz w:val="24"/>
          <w:szCs w:val="24"/>
          <w:highlight w:val="none"/>
        </w:rPr>
        <w:t xml:space="preserve">其他补充事宜</w:t>
      </w:r>
      <w:bookmarkStart w:id="37" w:name="_Toc28359085"/>
      <w:r/>
      <w:bookmarkEnd w:id="37"/>
      <w:r/>
      <w:bookmarkStart w:id="38" w:name="_Toc35393627"/>
      <w:r/>
      <w:bookmarkEnd w:id="38"/>
      <w:r/>
      <w:bookmarkStart w:id="39" w:name="_Toc28359008"/>
      <w:r/>
      <w:bookmarkEnd w:id="39"/>
      <w:r/>
      <w:bookmarkStart w:id="40" w:name="_Toc35393796"/>
      <w:r/>
      <w:bookmarkEnd w:id="40"/>
      <w:r/>
      <w:bookmarkStart w:id="41" w:name="_Toc38985269"/>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项目磋商活动模式：不见面远程磋商模式，供应商在各自地点通过不见面交易系统参加开标会。</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供应商应依照规定提交各类声明函、承诺函，不再同时提供原件备查或提供有关部门出具的相关证明文件。但成交供应商，应做好提交声明函、承诺函相应原件的核查准备；核查后发现虚假或违背承诺的，依照相关法律法规规定处理。</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本项目按照政府采购法律制度规定，在磋商中任何一方不得透露与磋商有关的其他供应商的技术资料、价格和其他信息，因此不公开唱标。最终成交供应商名称和成交金额可通过江苏政府采购网站发布成交结果公告获得。</w:t>
      </w:r>
      <w:r/>
    </w:p>
    <w:p>
      <w:pPr>
        <w:ind w:firstLine="480"/>
        <w:spacing w:line="52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4.相关法律法规规定：</w:t>
      </w:r>
      <w:r/>
    </w:p>
    <w:p>
      <w:pPr>
        <w:ind w:firstLine="480"/>
        <w:spacing w:line="52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政府采购竞争性磋商采购方式管理暂行办法》（财库〔2014〕214号）第二十一条：磋商文件能够详细列明采购标的的技术、服务要求的，磋商结束后，磋商小组应当要求所有实质性响应的供应商在规定时间内提交最后报价，提交最后报价的供应商不得少于3家。</w:t>
      </w:r>
      <w:r>
        <w:rPr>
          <w:rFonts w:hint="eastAsia" w:ascii="宋体" w:hAnsi="宋体" w:eastAsia="宋体" w:cs="宋体"/>
          <w:b/>
          <w:bCs/>
          <w:color w:val="auto"/>
          <w:sz w:val="24"/>
          <w:szCs w:val="24"/>
          <w:highlight w:val="none"/>
          <w:lang w:val="en-US" w:eastAsia="zh-CN"/>
        </w:rPr>
        <w:t xml:space="preserve">符合《政府采购竞争性磋商采购方式管理办法》第三条第四项及《财政部关于竞争性磋商采购方式管理暂行办法有关问题的补充通知》（财库〔2015〕124号）规定情形的，提交最后报价的供应商可以为2家。</w:t>
      </w:r>
      <w:r/>
    </w:p>
    <w:p>
      <w:pPr>
        <w:ind w:firstLine="480"/>
        <w:spacing w:line="52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政府采购竞争性磋商采购方式管理暂行办法》（财库〔2014〕214号）第二十三条：经磋商确定最终采购需求和提交最后报价的供应商后，由磋商小组采用综合评分法对提交最后报价的供应商的响应文件和最后报价进行综合评分。</w:t>
      </w:r>
      <w:r/>
    </w:p>
    <w:p>
      <w:pPr>
        <w:ind w:firstLine="480"/>
        <w:spacing w:line="520" w:lineRule="exact"/>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lang w:val="en-US" w:eastAsia="zh-CN"/>
        </w:rPr>
        <w:t xml:space="preserve">.根据《江苏省财政厅转发财政部关于推动解决政府采购异常低价问题的通知》苏财购〔2026〕36号，政府采购评审中出现下列情形之一的，评审委员会应当启动异常低价投标（响应）审查程序：</w:t>
      </w:r>
      <w:r/>
    </w:p>
    <w:p>
      <w:pPr>
        <w:ind w:firstLine="480"/>
        <w:spacing w:line="52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（1）投标（响应）报价低于全部通过符合性审查供应商投标（响应）报价平均值50%的，即投标（响应）报价&lt;全部通过符合性审查供应商投标（响应）报价平均值×50%；</w:t>
      </w:r>
      <w:r/>
    </w:p>
    <w:p>
      <w:pPr>
        <w:ind w:firstLine="480"/>
        <w:spacing w:line="52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（2）投标（响应）报价低于通过符合性审查的次低报价供应商投标（响应）报价50%的，即投标（响应）报价&lt;通过符合性审查的次低报价供应商投标（响应）报价×50%；</w:t>
      </w:r>
      <w:r/>
    </w:p>
    <w:p>
      <w:pPr>
        <w:ind w:firstLine="480"/>
        <w:spacing w:line="52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（3）投标（响应）报价低于采购项目最高限价45%的，即投标（响应）报价&lt;采购项目最高限价×45%；</w:t>
      </w:r>
      <w:r/>
    </w:p>
    <w:p>
      <w:pPr>
        <w:ind w:firstLine="480"/>
        <w:spacing w:line="52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（4）评审委员会基于专业判断，认为供应商报价过低，有可能影响产品质量或者不能诚信履约的其他情形。</w:t>
      </w:r>
      <w:r/>
    </w:p>
    <w:p>
      <w:pPr>
        <w:spacing w:line="520" w:lineRule="exact"/>
        <w:rPr>
          <w:rFonts w:hint="eastAsia" w:ascii="宋体" w:hAnsi="宋体" w:eastAsia="宋体" w:cs="宋体"/>
          <w:color w:val="auto"/>
          <w:sz w:val="24"/>
          <w:szCs w:val="24"/>
          <w:highlight w:val="none"/>
        </w:rPr>
      </w:pPr>
      <w:r>
        <w:rPr>
          <w:rFonts w:hint="eastAsia" w:ascii="宋体" w:hAnsi="宋体" w:cs="宋体"/>
          <w:b/>
          <w:bCs/>
          <w:color w:val="auto"/>
          <w:sz w:val="24"/>
          <w:szCs w:val="24"/>
          <w:highlight w:val="none"/>
          <w:lang w:val="en-US" w:eastAsia="zh-CN"/>
        </w:rPr>
        <w:t xml:space="preserve">八</w:t>
      </w:r>
      <w:r>
        <w:rPr>
          <w:rFonts w:hint="eastAsia" w:ascii="宋体" w:hAnsi="宋体" w:eastAsia="宋体" w:cs="宋体"/>
          <w:b/>
          <w:bCs/>
          <w:color w:val="auto"/>
          <w:sz w:val="24"/>
          <w:szCs w:val="24"/>
          <w:highlight w:val="none"/>
        </w:rPr>
        <w:t xml:space="preserve">、本次磋商联系方式</w:t>
      </w:r>
      <w:bookmarkEnd w:id="41"/>
      <w:r/>
      <w:r/>
    </w:p>
    <w:p>
      <w:pPr>
        <w:ind w:firstLine="480"/>
        <w:spacing w:line="52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1.采购人信息</w:t>
      </w:r>
      <w:r/>
    </w:p>
    <w:p>
      <w:pPr>
        <w:ind w:firstLine="480"/>
        <w:spacing w:line="520" w:lineRule="exact"/>
        <w:rPr>
          <w:rFonts w:hint="default" w:ascii="宋体" w:hAnsi="宋体" w:eastAsia="宋体" w:cs="宋体"/>
          <w:color w:val="auto"/>
          <w:sz w:val="24"/>
          <w:szCs w:val="24"/>
          <w:highlight w:val="none"/>
          <w:u w:val="none"/>
          <w:lang w:val="en-US" w:eastAsia="zh-CN"/>
        </w:rPr>
      </w:pPr>
      <w:r>
        <w:rPr>
          <w:rFonts w:hint="eastAsia" w:ascii="宋体" w:hAnsi="宋体" w:eastAsia="宋体" w:cs="宋体"/>
          <w:color w:val="auto"/>
          <w:sz w:val="24"/>
          <w:szCs w:val="24"/>
          <w:highlight w:val="none"/>
          <w:u w:val="none"/>
        </w:rPr>
        <w:t xml:space="preserve">名 称：</w:t>
      </w:r>
      <w:r>
        <w:rPr>
          <w:rFonts w:hint="eastAsia" w:ascii="宋体" w:hAnsi="宋体" w:cs="宋体"/>
          <w:color w:val="auto"/>
          <w:sz w:val="24"/>
          <w:szCs w:val="24"/>
          <w:highlight w:val="none"/>
          <w:u w:val="none"/>
          <w:lang w:val="en-US" w:eastAsia="zh-CN"/>
        </w:rPr>
        <w:t xml:space="preserve">泰州市海陵区住房事业服务中心</w:t>
      </w:r>
      <w:r/>
    </w:p>
    <w:p>
      <w:pPr>
        <w:ind w:firstLine="480"/>
        <w:spacing w:line="520" w:lineRule="exact"/>
        <w:rPr>
          <w:rFonts w:hint="eastAsia" w:ascii="宋体" w:hAnsi="宋体" w:eastAsia="宋体" w:cs="宋体"/>
          <w:color w:val="auto"/>
          <w:sz w:val="24"/>
          <w:szCs w:val="24"/>
          <w:highlight w:val="none"/>
          <w:u w:val="none"/>
        </w:rPr>
      </w:pPr>
      <w:r>
        <w:rPr>
          <w:rFonts w:hint="eastAsia" w:ascii="宋体" w:hAnsi="宋体" w:eastAsia="宋体" w:cs="宋体"/>
          <w:color w:val="auto"/>
          <w:sz w:val="24"/>
          <w:szCs w:val="24"/>
          <w:highlight w:val="none"/>
          <w:u w:val="none"/>
        </w:rPr>
        <w:t xml:space="preserve">地址：</w:t>
      </w:r>
      <w:r>
        <w:rPr>
          <w:rFonts w:hint="eastAsia" w:ascii="宋体" w:hAnsi="宋体" w:cs="宋体"/>
          <w:color w:val="auto"/>
          <w:sz w:val="24"/>
          <w:szCs w:val="24"/>
          <w:highlight w:val="none"/>
          <w:u w:val="none"/>
          <w:lang w:val="en-US" w:eastAsia="zh-CN"/>
        </w:rPr>
        <w:t xml:space="preserve"> 泰州市海陵区税西街2号</w:t>
      </w:r>
      <w:r>
        <w:rPr>
          <w:rFonts w:hint="eastAsia" w:ascii="宋体" w:hAnsi="宋体" w:eastAsia="宋体" w:cs="宋体"/>
          <w:color w:val="auto"/>
          <w:sz w:val="24"/>
          <w:szCs w:val="24"/>
          <w:highlight w:val="none"/>
          <w:u w:val="none"/>
        </w:rPr>
        <w:t xml:space="preserve">‌‌</w:t>
      </w:r>
      <w:r/>
    </w:p>
    <w:p>
      <w:pPr>
        <w:ind w:firstLine="480"/>
        <w:spacing w:line="520" w:lineRule="exact"/>
        <w:rPr>
          <w:rFonts w:hint="default" w:ascii="宋体" w:hAnsi="宋体" w:eastAsia="宋体" w:cs="宋体"/>
          <w:color w:val="auto"/>
          <w:sz w:val="24"/>
          <w:szCs w:val="24"/>
          <w:highlight w:val="none"/>
          <w:u w:val="none"/>
          <w:lang w:val="en-US" w:eastAsia="zh-CN"/>
        </w:rPr>
      </w:pPr>
      <w:r>
        <w:rPr>
          <w:rFonts w:hint="eastAsia" w:ascii="宋体" w:hAnsi="宋体" w:eastAsia="宋体" w:cs="宋体"/>
          <w:color w:val="auto"/>
          <w:sz w:val="24"/>
          <w:szCs w:val="24"/>
          <w:highlight w:val="none"/>
          <w:u w:val="none"/>
        </w:rPr>
        <w:t xml:space="preserve">联系人：</w:t>
      </w:r>
      <w:r>
        <w:rPr>
          <w:rFonts w:hint="eastAsia" w:ascii="宋体" w:hAnsi="宋体" w:cs="宋体"/>
          <w:color w:val="auto"/>
          <w:sz w:val="24"/>
          <w:szCs w:val="24"/>
          <w:highlight w:val="none"/>
          <w:u w:val="none"/>
          <w:lang w:val="en-US" w:eastAsia="zh-CN"/>
        </w:rPr>
        <w:t xml:space="preserve">杨先生</w:t>
      </w:r>
      <w:r/>
    </w:p>
    <w:p>
      <w:pPr>
        <w:ind w:firstLine="480"/>
        <w:spacing w:line="520" w:lineRule="exact"/>
        <w:rPr>
          <w:rFonts w:hint="default" w:ascii="宋体" w:hAnsi="宋体" w:eastAsia="宋体" w:cs="宋体"/>
          <w:color w:val="auto"/>
          <w:sz w:val="24"/>
          <w:szCs w:val="24"/>
          <w:highlight w:val="none"/>
          <w:u w:val="none"/>
          <w:lang w:val="en-US" w:eastAsia="zh-CN"/>
        </w:rPr>
      </w:pPr>
      <w:r>
        <w:rPr>
          <w:rFonts w:hint="eastAsia" w:ascii="宋体" w:hAnsi="宋体" w:eastAsia="宋体" w:cs="宋体"/>
          <w:color w:val="auto"/>
          <w:sz w:val="24"/>
          <w:szCs w:val="24"/>
          <w:highlight w:val="none"/>
          <w:u w:val="none"/>
        </w:rPr>
        <w:t xml:space="preserve">联系方式：</w:t>
      </w:r>
      <w:r>
        <w:rPr>
          <w:rFonts w:hint="eastAsia" w:ascii="宋体" w:hAnsi="宋体" w:cs="宋体"/>
          <w:color w:val="auto"/>
          <w:sz w:val="24"/>
          <w:szCs w:val="24"/>
          <w:highlight w:val="none"/>
          <w:u w:val="none"/>
          <w:lang w:val="en-US" w:eastAsia="zh-CN"/>
        </w:rPr>
        <w:t xml:space="preserve">0523-86363533</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2.采购代理机构信息：</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名称：</w:t>
      </w:r>
      <w:r>
        <w:rPr>
          <w:rFonts w:hint="eastAsia" w:ascii="宋体" w:hAnsi="宋体" w:eastAsia="宋体" w:cs="宋体"/>
          <w:sz w:val="24"/>
          <w:highlight w:val="none"/>
        </w:rPr>
        <w:t xml:space="preserve">江苏华强工程投资管理咨询有限公司</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地 址：</w:t>
      </w:r>
      <w:r>
        <w:rPr>
          <w:rFonts w:hint="eastAsia" w:ascii="宋体" w:hAnsi="宋体" w:eastAsia="宋体" w:cs="宋体"/>
          <w:sz w:val="24"/>
          <w:highlight w:val="none"/>
        </w:rPr>
        <w:t xml:space="preserve">泰州市海陵南路179号华诚大厦B座9楼西侧</w:t>
      </w:r>
      <w:r/>
    </w:p>
    <w:p>
      <w:pPr>
        <w:ind w:firstLine="480"/>
        <w:spacing w:line="520" w:lineRule="exact"/>
        <w:rPr>
          <w:rFonts w:hint="default" w:ascii="宋体" w:hAnsi="宋体" w:eastAsia="宋体" w:cs="宋体"/>
          <w:color w:val="auto"/>
          <w:sz w:val="24"/>
          <w:szCs w:val="24"/>
          <w:highlight w:val="none"/>
          <w:lang w:val="en-US"/>
        </w:rPr>
      </w:pPr>
      <w:r>
        <w:rPr>
          <w:rFonts w:hint="eastAsia" w:ascii="宋体" w:hAnsi="宋体" w:eastAsia="宋体" w:cs="宋体"/>
          <w:color w:val="auto"/>
          <w:sz w:val="24"/>
          <w:szCs w:val="24"/>
          <w:highlight w:val="none"/>
        </w:rPr>
        <w:t xml:space="preserve">联系人：</w:t>
      </w:r>
      <w:r>
        <w:rPr>
          <w:rFonts w:hint="eastAsia" w:ascii="宋体" w:hAnsi="宋体" w:cs="宋体"/>
          <w:color w:val="auto"/>
          <w:sz w:val="24"/>
          <w:szCs w:val="24"/>
          <w:highlight w:val="none"/>
          <w:u w:val="none"/>
          <w:lang w:val="en-US" w:eastAsia="zh-CN"/>
        </w:rPr>
        <w:t xml:space="preserve">陈先生</w:t>
      </w:r>
      <w:r/>
    </w:p>
    <w:p>
      <w:pPr>
        <w:ind w:firstLine="480"/>
        <w:spacing w:line="520" w:lineRule="exact"/>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联系方式：</w:t>
      </w:r>
      <w:bookmarkStart w:id="42" w:name="_Toc28359010"/>
      <w:r/>
      <w:bookmarkEnd w:id="42"/>
      <w:r>
        <w:rPr>
          <w:rFonts w:hint="eastAsia" w:ascii="宋体" w:hAnsi="宋体" w:eastAsia="宋体" w:cs="宋体"/>
          <w:sz w:val="24"/>
          <w:highlight w:val="none"/>
        </w:rPr>
        <w:t xml:space="preserve">0523-</w:t>
      </w:r>
      <w:r>
        <w:rPr>
          <w:rFonts w:hint="eastAsia" w:ascii="宋体" w:hAnsi="宋体" w:cs="宋体"/>
          <w:sz w:val="24"/>
          <w:highlight w:val="none"/>
          <w:lang w:val="en-US" w:eastAsia="zh-CN"/>
        </w:rPr>
        <w:t xml:space="preserve">86933680</w:t>
      </w:r>
      <w:r/>
    </w:p>
    <w:p>
      <w:pPr>
        <w:ind w:firstLine="480"/>
        <w:spacing w:line="52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3.项目联系方式</w:t>
      </w:r>
      <w:r/>
    </w:p>
    <w:p>
      <w:pPr>
        <w:ind w:firstLine="480"/>
        <w:spacing w:line="520" w:lineRule="exact"/>
        <w:rPr>
          <w:rFonts w:hint="default" w:ascii="宋体" w:hAnsi="宋体" w:eastAsia="宋体" w:cs="宋体"/>
          <w:color w:val="auto"/>
          <w:sz w:val="24"/>
          <w:szCs w:val="24"/>
          <w:highlight w:val="none"/>
          <w:u w:val="single"/>
          <w:lang w:val="en-US"/>
        </w:rPr>
      </w:pPr>
      <w:r>
        <w:rPr>
          <w:rFonts w:hint="eastAsia" w:ascii="宋体" w:hAnsi="宋体" w:eastAsia="宋体" w:cs="宋体"/>
          <w:color w:val="auto"/>
          <w:sz w:val="24"/>
          <w:szCs w:val="24"/>
          <w:highlight w:val="none"/>
        </w:rPr>
        <w:t xml:space="preserve">联系人：</w:t>
      </w:r>
      <w:r>
        <w:rPr>
          <w:rFonts w:hint="eastAsia" w:ascii="宋体" w:hAnsi="宋体" w:cs="宋体"/>
          <w:color w:val="auto"/>
          <w:sz w:val="24"/>
          <w:szCs w:val="24"/>
          <w:highlight w:val="none"/>
          <w:u w:val="none"/>
          <w:lang w:val="en-US" w:eastAsia="zh-CN"/>
        </w:rPr>
        <w:t xml:space="preserve">陈先生</w:t>
      </w:r>
      <w:r/>
    </w:p>
    <w:p>
      <w:pPr>
        <w:ind w:firstLine="480"/>
        <w:spacing w:line="520" w:lineRule="exact"/>
        <w:rPr>
          <w:rFonts w:hint="eastAsia" w:ascii="宋体" w:hAnsi="宋体" w:eastAsia="宋体" w:cs="宋体"/>
          <w:color w:val="auto"/>
          <w:szCs w:val="24"/>
          <w:highlight w:val="none"/>
          <w:u w:val="single"/>
          <w:lang w:eastAsia="zh-CN"/>
        </w:rPr>
      </w:pPr>
      <w:r>
        <w:rPr>
          <w:rFonts w:hint="eastAsia" w:ascii="宋体" w:hAnsi="宋体" w:eastAsia="宋体" w:cs="宋体"/>
          <w:color w:val="auto"/>
          <w:sz w:val="24"/>
          <w:szCs w:val="24"/>
          <w:highlight w:val="none"/>
        </w:rPr>
        <w:t xml:space="preserve">联系方式：</w:t>
      </w:r>
      <w:r>
        <w:rPr>
          <w:rFonts w:hint="eastAsia" w:ascii="宋体" w:hAnsi="宋体" w:eastAsia="宋体" w:cs="宋体"/>
          <w:sz w:val="24"/>
          <w:highlight w:val="none"/>
        </w:rPr>
        <w:t xml:space="preserve">0523-86933680</w:t>
      </w:r>
      <w:r/>
    </w:p>
    <w:p>
      <w:pPr>
        <w:pStyle w:val="927"/>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u w:val="single"/>
        </w:rPr>
      </w:r>
      <w:r/>
    </w:p>
    <w:p>
      <w:pPr>
        <w:pStyle w:val="927"/>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u w:val="single"/>
        </w:rPr>
      </w:r>
      <w:r/>
    </w:p>
    <w:p>
      <w:pPr>
        <w:pStyle w:val="927"/>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u w:val="single"/>
        </w:rPr>
      </w:r>
      <w:r/>
    </w:p>
    <w:p>
      <w:pPr>
        <w:pStyle w:val="927"/>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u w:val="single"/>
        </w:rPr>
      </w:r>
      <w:r/>
    </w:p>
    <w:p>
      <w:pPr>
        <w:pStyle w:val="927"/>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u w:val="single"/>
        </w:rPr>
      </w:r>
      <w:r/>
    </w:p>
    <w:p>
      <w:pPr>
        <w:pStyle w:val="927"/>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u w:val="single"/>
        </w:rPr>
      </w:r>
      <w:r/>
    </w:p>
    <w:p>
      <w:pPr>
        <w:pStyle w:val="927"/>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u w:val="single"/>
        </w:rPr>
      </w:r>
      <w:r/>
    </w:p>
    <w:p>
      <w:pPr>
        <w:pStyle w:val="927"/>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u w:val="single"/>
        </w:rPr>
      </w:r>
      <w:r/>
    </w:p>
    <w:p>
      <w:pPr>
        <w:pStyle w:val="927"/>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u w:val="single"/>
        </w:rPr>
      </w:r>
      <w:r/>
    </w:p>
    <w:p>
      <w:pPr>
        <w:pStyle w:val="927"/>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u w:val="single"/>
        </w:rPr>
      </w:r>
      <w:r/>
    </w:p>
    <w:p>
      <w:pPr>
        <w:pStyle w:val="927"/>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u w:val="single"/>
        </w:rPr>
      </w:r>
      <w:r/>
    </w:p>
    <w:p>
      <w:pPr>
        <w:pStyle w:val="927"/>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u w:val="single"/>
        </w:rPr>
      </w:r>
      <w:r/>
    </w:p>
    <w:p>
      <w:pPr>
        <w:pStyle w:val="927"/>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u w:val="single"/>
        </w:rPr>
      </w:r>
      <w:r/>
    </w:p>
    <w:p>
      <w:pPr>
        <w:pStyle w:val="927"/>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u w:val="single"/>
        </w:rPr>
      </w:r>
      <w:r/>
    </w:p>
    <w:p>
      <w:pPr>
        <w:pStyle w:val="939"/>
        <w:ind w:firstLine="0"/>
        <w:jc w:val="center"/>
        <w:rPr>
          <w:rFonts w:hint="eastAsia" w:ascii="宋体" w:hAnsi="宋体" w:eastAsia="宋体" w:cs="宋体"/>
          <w:color w:val="auto"/>
          <w:sz w:val="44"/>
          <w:szCs w:val="44"/>
          <w:highlight w:val="none"/>
        </w:rPr>
        <w:sectPr>
          <w:footnotePr/>
          <w:endnotePr/>
          <w:type w:val="nextPage"/>
          <w:pgSz w:w="11906" w:h="16838" w:orient="portrait"/>
          <w:pgMar w:top="1440" w:right="1080" w:bottom="1440" w:left="1080" w:header="851" w:footer="851" w:gutter="0"/>
          <w:cols w:num="1" w:sep="0" w:space="720" w:equalWidth="1"/>
          <w:docGrid w:linePitch="360"/>
        </w:sectPr>
        <w:outlineLvl w:val="0"/>
      </w:pPr>
      <w:r/>
      <w:bookmarkStart w:id="43" w:name="_Toc120614211"/>
      <w:r/>
      <w:bookmarkStart w:id="44" w:name="_Toc24442"/>
      <w:r/>
      <w:r/>
    </w:p>
    <w:p>
      <w:pPr>
        <w:pStyle w:val="939"/>
        <w:ind w:firstLine="0"/>
        <w:jc w:val="center"/>
        <w:rPr>
          <w:rFonts w:hint="eastAsia" w:ascii="宋体" w:hAnsi="宋体" w:eastAsia="宋体" w:cs="宋体"/>
          <w:color w:val="auto"/>
          <w:sz w:val="44"/>
          <w:szCs w:val="44"/>
          <w:highlight w:val="none"/>
        </w:rPr>
        <w:outlineLvl w:val="0"/>
      </w:pPr>
      <w:r>
        <w:rPr>
          <w:rFonts w:hint="eastAsia" w:ascii="宋体" w:hAnsi="宋体" w:eastAsia="宋体" w:cs="宋体"/>
          <w:color w:val="auto"/>
          <w:sz w:val="44"/>
          <w:szCs w:val="44"/>
          <w:highlight w:val="none"/>
        </w:rPr>
        <w:t xml:space="preserve">第二章 </w:t>
      </w:r>
      <w:bookmarkEnd w:id="43"/>
      <w:r>
        <w:rPr>
          <w:rFonts w:hint="eastAsia" w:ascii="宋体" w:hAnsi="宋体" w:eastAsia="宋体" w:cs="宋体"/>
          <w:color w:val="auto"/>
          <w:sz w:val="44"/>
          <w:szCs w:val="44"/>
          <w:highlight w:val="none"/>
        </w:rPr>
        <w:t xml:space="preserve">供应商须知</w:t>
      </w:r>
      <w:bookmarkEnd w:id="44"/>
      <w:r/>
      <w:r/>
    </w:p>
    <w:p>
      <w:pPr>
        <w:ind w:firstLine="482"/>
        <w:keepLines/>
        <w:keepNext/>
        <w:spacing w:line="520" w:lineRule="exact"/>
        <w:rPr>
          <w:rFonts w:hint="eastAsia" w:ascii="宋体" w:hAnsi="宋体" w:eastAsia="宋体" w:cs="宋体"/>
          <w:color w:val="auto"/>
          <w:sz w:val="24"/>
          <w:szCs w:val="24"/>
          <w:highlight w:val="none"/>
        </w:rPr>
      </w:pPr>
      <w:r/>
      <w:bookmarkStart w:id="45" w:name="_Toc16938519"/>
      <w:r/>
      <w:bookmarkEnd w:id="45"/>
      <w:r/>
      <w:bookmarkStart w:id="46" w:name="_Toc513029203"/>
      <w:r/>
      <w:bookmarkEnd w:id="46"/>
      <w:r/>
      <w:bookmarkStart w:id="47" w:name="_Toc20823275"/>
      <w:r/>
      <w:bookmarkEnd w:id="47"/>
      <w:r/>
      <w:bookmarkStart w:id="48" w:name="_Toc120614214"/>
      <w:r>
        <w:rPr>
          <w:rFonts w:hint="eastAsia" w:ascii="宋体" w:hAnsi="宋体" w:eastAsia="宋体" w:cs="宋体"/>
          <w:b/>
          <w:bCs/>
          <w:color w:val="auto"/>
          <w:sz w:val="24"/>
          <w:szCs w:val="24"/>
          <w:highlight w:val="none"/>
        </w:rPr>
        <w:t xml:space="preserve">一、总则</w:t>
      </w:r>
      <w:bookmarkEnd w:id="48"/>
      <w:r/>
      <w:r/>
    </w:p>
    <w:p>
      <w:pPr>
        <w:ind w:firstLine="480"/>
        <w:keepLines/>
        <w:keepNext/>
        <w:spacing w:line="520" w:lineRule="exact"/>
        <w:rPr>
          <w:rFonts w:hint="eastAsia" w:ascii="宋体" w:hAnsi="宋体" w:eastAsia="宋体" w:cs="宋体"/>
          <w:color w:val="auto"/>
          <w:sz w:val="24"/>
          <w:szCs w:val="24"/>
          <w:highlight w:val="none"/>
        </w:rPr>
      </w:pPr>
      <w:r/>
      <w:bookmarkStart w:id="49" w:name="_Hlt16619475"/>
      <w:r/>
      <w:bookmarkEnd w:id="49"/>
      <w:r/>
      <w:bookmarkStart w:id="50" w:name="_Toc513029204"/>
      <w:r/>
      <w:bookmarkEnd w:id="50"/>
      <w:r/>
      <w:bookmarkStart w:id="51" w:name="_Toc458694821"/>
      <w:r/>
      <w:bookmarkEnd w:id="51"/>
      <w:r/>
      <w:bookmarkStart w:id="52" w:name="_Toc16938520"/>
      <w:r/>
      <w:bookmarkEnd w:id="52"/>
      <w:r/>
      <w:bookmarkStart w:id="53" w:name="_Toc20823276"/>
      <w:r>
        <w:rPr>
          <w:rFonts w:hint="eastAsia" w:ascii="宋体" w:hAnsi="宋体" w:eastAsia="宋体" w:cs="宋体"/>
          <w:color w:val="auto"/>
          <w:sz w:val="24"/>
          <w:szCs w:val="24"/>
          <w:highlight w:val="none"/>
        </w:rPr>
        <w:t xml:space="preserve">1</w:t>
      </w:r>
      <w:bookmarkEnd w:id="53"/>
      <w:r>
        <w:rPr>
          <w:rFonts w:hint="eastAsia" w:ascii="宋体" w:hAnsi="宋体" w:eastAsia="宋体" w:cs="宋体"/>
          <w:color w:val="auto"/>
          <w:sz w:val="24"/>
          <w:szCs w:val="24"/>
          <w:highlight w:val="none"/>
        </w:rPr>
        <w:t xml:space="preserve">、采购方式</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 本次政府采购活动采取竞争性磋商（以下简称磋商）方式，本磋商文件仅适用于磋商公告中所述项目。</w:t>
      </w:r>
      <w:r/>
    </w:p>
    <w:p>
      <w:pPr>
        <w:ind w:firstLine="480"/>
        <w:keepLines/>
        <w:keepNext/>
        <w:spacing w:line="520" w:lineRule="exact"/>
        <w:rPr>
          <w:rFonts w:hint="eastAsia" w:ascii="宋体" w:hAnsi="宋体" w:eastAsia="宋体" w:cs="宋体"/>
          <w:color w:val="auto"/>
          <w:sz w:val="24"/>
          <w:szCs w:val="24"/>
          <w:highlight w:val="none"/>
        </w:rPr>
      </w:pPr>
      <w:r/>
      <w:bookmarkStart w:id="54" w:name="_Toc513029205"/>
      <w:r/>
      <w:bookmarkEnd w:id="54"/>
      <w:r/>
      <w:bookmarkStart w:id="55" w:name="_Toc16938521"/>
      <w:r/>
      <w:bookmarkEnd w:id="55"/>
      <w:r/>
      <w:bookmarkStart w:id="56" w:name="_Toc20823277"/>
      <w:r>
        <w:rPr>
          <w:rFonts w:hint="eastAsia" w:ascii="宋体" w:hAnsi="宋体" w:eastAsia="宋体" w:cs="宋体"/>
          <w:color w:val="auto"/>
          <w:sz w:val="24"/>
          <w:szCs w:val="24"/>
          <w:highlight w:val="none"/>
        </w:rPr>
        <w:t xml:space="preserve">2、合格的</w:t>
      </w:r>
      <w:bookmarkEnd w:id="56"/>
      <w:r>
        <w:rPr>
          <w:rFonts w:hint="eastAsia" w:ascii="宋体" w:hAnsi="宋体" w:eastAsia="宋体" w:cs="宋体"/>
          <w:color w:val="auto"/>
          <w:sz w:val="24"/>
          <w:szCs w:val="24"/>
          <w:highlight w:val="none"/>
        </w:rPr>
        <w:t xml:space="preserve">供应商</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2.1满足磋商公告中供应商资格要求的规定。</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2.2 满足本磋商文件</w:t>
      </w:r>
      <w:r>
        <w:rPr>
          <w:rFonts w:hint="eastAsia" w:ascii="宋体" w:hAnsi="宋体" w:eastAsia="宋体" w:cs="宋体"/>
          <w:color w:val="auto"/>
          <w:sz w:val="24"/>
          <w:szCs w:val="24"/>
          <w:highlight w:val="none"/>
          <w:lang w:val="en-US" w:eastAsia="zh-CN"/>
        </w:rPr>
        <w:t xml:space="preserve">对</w:t>
      </w:r>
      <w:r>
        <w:rPr>
          <w:rFonts w:hint="eastAsia" w:ascii="宋体" w:hAnsi="宋体" w:eastAsia="宋体" w:cs="宋体"/>
          <w:color w:val="auto"/>
          <w:sz w:val="24"/>
          <w:szCs w:val="24"/>
          <w:highlight w:val="none"/>
        </w:rPr>
        <w:t xml:space="preserve">实质性要求和条件的规定。</w:t>
      </w:r>
      <w:r/>
    </w:p>
    <w:p>
      <w:pPr>
        <w:ind w:firstLine="480"/>
        <w:keepLines/>
        <w:keepNext/>
        <w:spacing w:line="520" w:lineRule="exact"/>
        <w:rPr>
          <w:rFonts w:hint="eastAsia" w:ascii="宋体" w:hAnsi="宋体" w:eastAsia="宋体" w:cs="宋体"/>
          <w:color w:val="auto"/>
          <w:sz w:val="24"/>
          <w:szCs w:val="24"/>
          <w:highlight w:val="none"/>
        </w:rPr>
      </w:pPr>
      <w:r/>
      <w:bookmarkStart w:id="57" w:name="_Toc16938522"/>
      <w:r/>
      <w:bookmarkEnd w:id="57"/>
      <w:r/>
      <w:bookmarkStart w:id="58" w:name="_Toc513029206"/>
      <w:r/>
      <w:bookmarkEnd w:id="58"/>
      <w:r/>
      <w:bookmarkStart w:id="59" w:name="_Toc20823278"/>
      <w:r>
        <w:rPr>
          <w:rFonts w:hint="eastAsia" w:ascii="宋体" w:hAnsi="宋体" w:eastAsia="宋体" w:cs="宋体"/>
          <w:color w:val="auto"/>
          <w:sz w:val="24"/>
          <w:szCs w:val="24"/>
          <w:highlight w:val="none"/>
        </w:rPr>
        <w:t xml:space="preserve">3、适用法律</w:t>
      </w:r>
      <w:bookmarkEnd w:id="59"/>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3.1 本次磋商及由此产生的合同受中华人民共和国有关的法律法规制约和保护。</w:t>
      </w:r>
      <w:r/>
    </w:p>
    <w:p>
      <w:pPr>
        <w:ind w:firstLine="480"/>
        <w:keepLines/>
        <w:keepNext/>
        <w:spacing w:line="520" w:lineRule="exact"/>
        <w:rPr>
          <w:rFonts w:hint="eastAsia" w:ascii="宋体" w:hAnsi="宋体" w:eastAsia="宋体" w:cs="宋体"/>
          <w:color w:val="auto"/>
          <w:sz w:val="24"/>
          <w:szCs w:val="24"/>
          <w:highlight w:val="none"/>
        </w:rPr>
      </w:pPr>
      <w:r/>
      <w:bookmarkStart w:id="60" w:name="_Toc462564067"/>
      <w:r/>
      <w:bookmarkEnd w:id="60"/>
      <w:r/>
      <w:bookmarkStart w:id="61" w:name="_Toc16938523"/>
      <w:r/>
      <w:bookmarkEnd w:id="61"/>
      <w:r/>
      <w:bookmarkStart w:id="62" w:name="_Toc513029207"/>
      <w:r/>
      <w:bookmarkEnd w:id="62"/>
      <w:r/>
      <w:bookmarkStart w:id="63" w:name="_Toc20823279"/>
      <w:r>
        <w:rPr>
          <w:rFonts w:hint="eastAsia" w:ascii="宋体" w:hAnsi="宋体" w:eastAsia="宋体" w:cs="宋体"/>
          <w:color w:val="auto"/>
          <w:sz w:val="24"/>
          <w:szCs w:val="24"/>
          <w:highlight w:val="none"/>
        </w:rPr>
        <w:t xml:space="preserve">4、磋商费用</w:t>
      </w:r>
      <w:bookmarkEnd w:id="63"/>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4.1</w:t>
      </w:r>
      <w:r>
        <w:rPr>
          <w:rFonts w:hint="eastAsia" w:ascii="宋体" w:hAnsi="宋体" w:eastAsia="宋体" w:cs="宋体"/>
          <w:color w:val="auto"/>
          <w:sz w:val="24"/>
          <w:szCs w:val="24"/>
          <w:highlight w:val="none"/>
        </w:rPr>
        <w:t xml:space="preserve">供应商应自行承担所有与参加本次磋商有关的费用，无论磋商过程中的做法和结果如何，采购人及采购代理机构在任何情况下均无义务和责任承担这些费用。</w:t>
      </w:r>
      <w:r/>
    </w:p>
    <w:p>
      <w:pPr>
        <w:ind w:firstLine="480"/>
        <w:keepLines/>
        <w:keepNext/>
        <w:spacing w:line="520" w:lineRule="exact"/>
        <w:rPr>
          <w:rFonts w:hint="default"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rPr>
        <w:t xml:space="preserve">4.2</w:t>
      </w:r>
      <w:r>
        <w:rPr>
          <w:rFonts w:hint="eastAsia" w:ascii="宋体" w:hAnsi="宋体" w:eastAsia="宋体" w:cs="宋体"/>
          <w:b w:val="0"/>
          <w:bCs w:val="0"/>
          <w:color w:val="auto"/>
          <w:sz w:val="24"/>
          <w:szCs w:val="24"/>
          <w:highlight w:val="none"/>
          <w:lang w:val="en-US" w:eastAsia="zh-CN"/>
        </w:rPr>
        <w:t xml:space="preserve">本项目</w:t>
      </w:r>
      <w:r>
        <w:rPr>
          <w:rFonts w:hint="eastAsia" w:ascii="宋体" w:hAnsi="宋体" w:eastAsia="宋体" w:cs="宋体"/>
          <w:b w:val="0"/>
          <w:bCs w:val="0"/>
          <w:color w:val="auto"/>
          <w:sz w:val="24"/>
          <w:szCs w:val="24"/>
          <w:highlight w:val="none"/>
        </w:rPr>
        <w:t xml:space="preserve">招标代理费用</w:t>
      </w:r>
      <w:r>
        <w:rPr>
          <w:rFonts w:hint="eastAsia" w:ascii="宋体" w:hAnsi="宋体" w:eastAsia="宋体" w:cs="宋体"/>
          <w:b w:val="0"/>
          <w:bCs w:val="0"/>
          <w:color w:val="auto"/>
          <w:sz w:val="24"/>
          <w:szCs w:val="24"/>
          <w:highlight w:val="none"/>
          <w:lang w:val="en-US" w:eastAsia="zh-CN"/>
        </w:rPr>
        <w:t xml:space="preserve">由采购人支付。</w:t>
      </w:r>
      <w:r/>
    </w:p>
    <w:p>
      <w:pPr>
        <w:ind w:firstLine="480"/>
        <w:keepLines/>
        <w:keepNext/>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5、磋商文件的约束力</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5.1供应商一旦参加本项目采购活动，即被认为接受了本磋商文件的规定和约束。</w:t>
      </w:r>
      <w:r/>
    </w:p>
    <w:p>
      <w:pPr>
        <w:ind w:firstLine="482"/>
        <w:keepLines/>
        <w:keepNext/>
        <w:spacing w:line="520" w:lineRule="exact"/>
        <w:rPr>
          <w:rFonts w:hint="eastAsia" w:ascii="宋体" w:hAnsi="宋体" w:eastAsia="宋体" w:cs="宋体"/>
          <w:color w:val="auto"/>
          <w:sz w:val="24"/>
          <w:szCs w:val="24"/>
          <w:highlight w:val="none"/>
        </w:rPr>
      </w:pPr>
      <w:r/>
      <w:bookmarkStart w:id="64" w:name="_Toc16938525"/>
      <w:r/>
      <w:bookmarkEnd w:id="64"/>
      <w:r/>
      <w:bookmarkStart w:id="65" w:name="_Toc20823281"/>
      <w:r/>
      <w:bookmarkEnd w:id="65"/>
      <w:r/>
      <w:bookmarkStart w:id="66" w:name="_Toc513029209"/>
      <w:r/>
      <w:bookmarkEnd w:id="66"/>
      <w:r/>
      <w:bookmarkStart w:id="67" w:name="_Toc120614215"/>
      <w:r>
        <w:rPr>
          <w:rFonts w:hint="eastAsia" w:ascii="宋体" w:hAnsi="宋体" w:eastAsia="宋体" w:cs="宋体"/>
          <w:b/>
          <w:bCs/>
          <w:color w:val="auto"/>
          <w:sz w:val="24"/>
          <w:szCs w:val="24"/>
          <w:highlight w:val="none"/>
        </w:rPr>
        <w:t xml:space="preserve">二、</w:t>
      </w:r>
      <w:bookmarkEnd w:id="67"/>
      <w:r>
        <w:rPr>
          <w:rFonts w:hint="eastAsia" w:ascii="宋体" w:hAnsi="宋体" w:eastAsia="宋体" w:cs="宋体"/>
          <w:b/>
          <w:bCs/>
          <w:color w:val="auto"/>
          <w:sz w:val="24"/>
          <w:szCs w:val="24"/>
          <w:highlight w:val="none"/>
        </w:rPr>
        <w:t xml:space="preserve">磋商文件</w:t>
      </w:r>
      <w:r/>
    </w:p>
    <w:p>
      <w:pPr>
        <w:ind w:firstLine="480"/>
        <w:keepLines/>
        <w:keepNext/>
        <w:spacing w:line="520" w:lineRule="exact"/>
        <w:rPr>
          <w:rFonts w:hint="eastAsia" w:ascii="宋体" w:hAnsi="宋体" w:eastAsia="宋体" w:cs="宋体"/>
          <w:color w:val="auto"/>
          <w:sz w:val="24"/>
          <w:szCs w:val="24"/>
          <w:highlight w:val="none"/>
        </w:rPr>
      </w:pPr>
      <w:r/>
      <w:bookmarkStart w:id="68" w:name="_Toc16938526"/>
      <w:r/>
      <w:bookmarkEnd w:id="68"/>
      <w:r/>
      <w:bookmarkStart w:id="69" w:name="_Toc513029210"/>
      <w:r/>
      <w:bookmarkEnd w:id="69"/>
      <w:r/>
      <w:bookmarkStart w:id="70" w:name="_Toc20823282"/>
      <w:r>
        <w:rPr>
          <w:rFonts w:hint="eastAsia" w:ascii="宋体" w:hAnsi="宋体" w:eastAsia="宋体" w:cs="宋体"/>
          <w:color w:val="auto"/>
          <w:sz w:val="24"/>
          <w:szCs w:val="24"/>
          <w:highlight w:val="none"/>
        </w:rPr>
        <w:t xml:space="preserve">6、磋商文件构成</w:t>
      </w:r>
      <w:bookmarkEnd w:id="70"/>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6.1磋商文件由以下部分组成：</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（1）竞争性磋商公告</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（2）供应商须知</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（3）合同文本</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（4）采购需求</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（5）评审方法与评审标准</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（6）响应文件格式</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请仔细检查磋商文件是否齐全，如有缺漏请立即与采购代理机构联系解决。</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6.2供应商应认真阅读磋商文件中所有的事项、格式、条款和规范等要求。按磋商文件要求和规定编制响应文件，并保证所提供的全部资料的真实性，以使其响应文件对磋商文件作出实质性响应，否则其风险由供应商自行承担。</w:t>
      </w:r>
      <w:r/>
    </w:p>
    <w:p>
      <w:pPr>
        <w:ind w:firstLine="480"/>
        <w:keepLines/>
        <w:keepNext/>
        <w:spacing w:line="520" w:lineRule="exact"/>
        <w:rPr>
          <w:rFonts w:hint="eastAsia" w:ascii="宋体" w:hAnsi="宋体" w:eastAsia="宋体" w:cs="宋体"/>
          <w:color w:val="auto"/>
          <w:sz w:val="24"/>
          <w:szCs w:val="24"/>
          <w:highlight w:val="none"/>
        </w:rPr>
      </w:pPr>
      <w:r/>
      <w:bookmarkStart w:id="71" w:name="_Toc16938527"/>
      <w:r/>
      <w:bookmarkEnd w:id="71"/>
      <w:r/>
      <w:bookmarkStart w:id="72" w:name="_Toc462564070"/>
      <w:r/>
      <w:bookmarkEnd w:id="72"/>
      <w:r/>
      <w:bookmarkStart w:id="73" w:name="_Toc513029211"/>
      <w:r/>
      <w:bookmarkEnd w:id="73"/>
      <w:r/>
      <w:bookmarkStart w:id="74" w:name="_Toc20823283"/>
      <w:r>
        <w:rPr>
          <w:rFonts w:hint="eastAsia" w:ascii="宋体" w:hAnsi="宋体" w:eastAsia="宋体" w:cs="宋体"/>
          <w:color w:val="auto"/>
          <w:sz w:val="24"/>
          <w:szCs w:val="24"/>
          <w:highlight w:val="none"/>
        </w:rPr>
        <w:t xml:space="preserve">7、磋商文件的澄清</w:t>
      </w:r>
      <w:bookmarkEnd w:id="74"/>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7.1 任何要求对磋商文件进行澄清的供应商，应在磋商截止期5日前按磋商公告中的通讯地址，以书面形式通知采购代理机构。</w:t>
      </w:r>
      <w:r/>
    </w:p>
    <w:p>
      <w:pPr>
        <w:ind w:firstLine="480"/>
        <w:keepLines/>
        <w:keepNext/>
        <w:spacing w:line="520" w:lineRule="exact"/>
        <w:rPr>
          <w:rFonts w:hint="eastAsia" w:ascii="宋体" w:hAnsi="宋体" w:eastAsia="宋体" w:cs="宋体"/>
          <w:color w:val="auto"/>
          <w:sz w:val="24"/>
          <w:szCs w:val="24"/>
          <w:highlight w:val="none"/>
        </w:rPr>
      </w:pPr>
      <w:r/>
      <w:bookmarkStart w:id="75" w:name="_Toc462564071"/>
      <w:r/>
      <w:bookmarkEnd w:id="75"/>
      <w:r/>
      <w:bookmarkStart w:id="76" w:name="_Toc16938528"/>
      <w:r/>
      <w:bookmarkEnd w:id="76"/>
      <w:r/>
      <w:bookmarkStart w:id="77" w:name="_Toc513029212"/>
      <w:r/>
      <w:bookmarkEnd w:id="77"/>
      <w:r/>
      <w:bookmarkStart w:id="78" w:name="_Toc20823284"/>
      <w:r>
        <w:rPr>
          <w:rFonts w:hint="eastAsia" w:ascii="宋体" w:hAnsi="宋体" w:eastAsia="宋体" w:cs="宋体"/>
          <w:color w:val="auto"/>
          <w:sz w:val="24"/>
          <w:szCs w:val="24"/>
          <w:highlight w:val="none"/>
        </w:rPr>
        <w:t xml:space="preserve">8、磋商文件的澄清和修改</w:t>
      </w:r>
      <w:bookmarkEnd w:id="78"/>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8.1 在响应文件提交截止时间前，采购代理机构可以对磋商文件进行澄清和修改，澄清或者修改的内容作为磋商文件的组成部分。澄清或者修改的内容可能影响响应文件编制的，采购代理机构将在提交首次响应文件截止时间至少5日前，在“江苏政府采购网”上发布书面更正公告形式通知所有获取磋商文件的供应商，更正公告内容将作为磋商文件的组成部分，并对供应商具有约束力。不足5日的，采购代理机构将顺延提交首次响应文件截止时间。</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8.2采购代理机构可以视采购项目的具体情况，组织供应商进行现场考察或召开磋商前答疑会，但不单独或分别组织只有一个供应商参加的现场考察和答疑会。</w:t>
      </w:r>
      <w:r/>
    </w:p>
    <w:p>
      <w:pPr>
        <w:ind w:firstLine="482"/>
        <w:keepLines/>
        <w:keepNext/>
        <w:spacing w:line="520" w:lineRule="exact"/>
        <w:rPr>
          <w:rFonts w:hint="eastAsia" w:ascii="宋体" w:hAnsi="宋体" w:eastAsia="宋体" w:cs="宋体"/>
          <w:color w:val="auto"/>
          <w:sz w:val="24"/>
          <w:szCs w:val="24"/>
          <w:highlight w:val="none"/>
        </w:rPr>
      </w:pPr>
      <w:r/>
      <w:bookmarkStart w:id="79" w:name="_Toc513029213"/>
      <w:r/>
      <w:bookmarkEnd w:id="79"/>
      <w:r/>
      <w:bookmarkStart w:id="80" w:name="_Toc20823285"/>
      <w:r/>
      <w:bookmarkEnd w:id="80"/>
      <w:r/>
      <w:bookmarkStart w:id="81" w:name="_Toc462564072"/>
      <w:r/>
      <w:bookmarkEnd w:id="81"/>
      <w:r/>
      <w:bookmarkStart w:id="82" w:name="_Toc16938529"/>
      <w:r/>
      <w:bookmarkEnd w:id="82"/>
      <w:r/>
      <w:bookmarkStart w:id="83" w:name="_Toc120614216"/>
      <w:r>
        <w:rPr>
          <w:rFonts w:hint="eastAsia" w:ascii="宋体" w:hAnsi="宋体" w:eastAsia="宋体" w:cs="宋体"/>
          <w:b/>
          <w:bCs/>
          <w:color w:val="auto"/>
          <w:sz w:val="24"/>
          <w:szCs w:val="24"/>
          <w:highlight w:val="none"/>
        </w:rPr>
        <w:t xml:space="preserve">三、响应文件的编制</w:t>
      </w:r>
      <w:bookmarkEnd w:id="83"/>
      <w:r/>
      <w:r/>
    </w:p>
    <w:p>
      <w:pPr>
        <w:ind w:firstLine="480"/>
        <w:keepLines/>
        <w:keepNext/>
        <w:spacing w:line="520" w:lineRule="exact"/>
        <w:rPr>
          <w:rFonts w:hint="eastAsia" w:ascii="宋体" w:hAnsi="宋体" w:eastAsia="宋体" w:cs="宋体"/>
          <w:color w:val="auto"/>
          <w:sz w:val="24"/>
          <w:szCs w:val="24"/>
          <w:highlight w:val="none"/>
        </w:rPr>
      </w:pPr>
      <w:r/>
      <w:bookmarkStart w:id="84" w:name="_Toc513029214"/>
      <w:r/>
      <w:bookmarkEnd w:id="84"/>
      <w:r/>
      <w:bookmarkStart w:id="85" w:name="_Toc16938530"/>
      <w:r/>
      <w:bookmarkEnd w:id="85"/>
      <w:r/>
      <w:bookmarkStart w:id="86" w:name="_Toc462564073"/>
      <w:r/>
      <w:bookmarkEnd w:id="86"/>
      <w:r/>
      <w:bookmarkStart w:id="87" w:name="_Toc20823286"/>
      <w:r>
        <w:rPr>
          <w:rFonts w:hint="eastAsia" w:ascii="宋体" w:hAnsi="宋体" w:eastAsia="宋体" w:cs="宋体"/>
          <w:color w:val="auto"/>
          <w:sz w:val="24"/>
          <w:szCs w:val="24"/>
          <w:highlight w:val="none"/>
        </w:rPr>
        <w:t xml:space="preserve">9、响应文件的语言及度量衡单位</w:t>
      </w:r>
      <w:bookmarkEnd w:id="87"/>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9.1供应商提交的响应文件以及供应商与采购代理机构就有关磋商的所有来往通知、函件和文件均应使用</w:t>
      </w:r>
      <w:r>
        <w:rPr>
          <w:rFonts w:hint="eastAsia" w:ascii="宋体" w:hAnsi="宋体" w:eastAsia="宋体" w:cs="宋体"/>
          <w:b/>
          <w:bCs/>
          <w:color w:val="auto"/>
          <w:sz w:val="24"/>
          <w:szCs w:val="24"/>
          <w:highlight w:val="none"/>
        </w:rPr>
        <w:t xml:space="preserve">简体中文</w:t>
      </w:r>
      <w:r>
        <w:rPr>
          <w:rFonts w:hint="eastAsia" w:ascii="宋体" w:hAnsi="宋体" w:eastAsia="宋体" w:cs="宋体"/>
          <w:color w:val="auto"/>
          <w:sz w:val="24"/>
          <w:szCs w:val="24"/>
          <w:highlight w:val="none"/>
        </w:rPr>
        <w:t xml:space="preserve">。</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9.2 除技术性能另有规定外</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响应文件所使用的度量衡单位，均须采用国家法定计量单位。</w:t>
      </w:r>
      <w:bookmarkStart w:id="88" w:name="_Toc16938531"/>
      <w:r/>
      <w:bookmarkEnd w:id="88"/>
      <w:r/>
      <w:bookmarkStart w:id="89" w:name="_Toc513029215"/>
      <w:r/>
      <w:bookmarkEnd w:id="89"/>
      <w:r/>
      <w:bookmarkStart w:id="90" w:name="_Toc462564074"/>
      <w:r/>
      <w:bookmarkEnd w:id="90"/>
      <w:r/>
      <w:bookmarkStart w:id="91" w:name="_Toc20823287"/>
      <w:r/>
      <w:r/>
    </w:p>
    <w:p>
      <w:pPr>
        <w:ind w:firstLine="480"/>
        <w:keepLines/>
        <w:keepNext/>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10、响应文件构成</w:t>
      </w:r>
      <w:bookmarkEnd w:id="91"/>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10.1</w:t>
      </w:r>
      <w:r>
        <w:rPr>
          <w:rFonts w:hint="eastAsia" w:ascii="宋体" w:hAnsi="宋体" w:eastAsia="宋体" w:cs="宋体"/>
          <w:bCs/>
          <w:color w:val="auto"/>
          <w:sz w:val="24"/>
          <w:szCs w:val="24"/>
          <w:highlight w:val="none"/>
        </w:rPr>
        <w:t xml:space="preserve">响应文件的组成</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eastAsia="宋体" w:cs="宋体"/>
          <w:b/>
          <w:bCs/>
          <w:color w:val="auto"/>
          <w:sz w:val="24"/>
          <w:szCs w:val="24"/>
          <w:highlight w:val="none"/>
        </w:rPr>
        <w:t xml:space="preserve">具有独立承担民事责任的能力</w:t>
      </w:r>
      <w:r>
        <w:rPr>
          <w:rFonts w:hint="eastAsia" w:ascii="宋体" w:hAnsi="宋体" w:eastAsia="宋体" w:cs="宋体"/>
          <w:b/>
          <w:bCs/>
          <w:color w:val="auto"/>
          <w:sz w:val="24"/>
          <w:szCs w:val="24"/>
          <w:highlight w:val="none"/>
          <w:lang w:eastAsia="zh-CN"/>
        </w:rPr>
        <w:t xml:space="preserve">：</w:t>
      </w:r>
      <w:r>
        <w:rPr>
          <w:rFonts w:hint="eastAsia" w:ascii="宋体" w:hAnsi="宋体" w:eastAsia="宋体" w:cs="宋体"/>
          <w:color w:val="auto"/>
          <w:sz w:val="24"/>
          <w:szCs w:val="24"/>
          <w:highlight w:val="none"/>
        </w:rPr>
        <w:t xml:space="preserve">法人或者其他组织的营业执照等证明文件或自然人的身份证明；</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eastAsia="宋体" w:cs="宋体"/>
          <w:b/>
          <w:bCs/>
          <w:color w:val="auto"/>
          <w:sz w:val="24"/>
          <w:szCs w:val="24"/>
          <w:highlight w:val="none"/>
        </w:rPr>
        <w:t xml:space="preserve">具有良好的商业信誉和健全的财务会计制度</w:t>
      </w:r>
      <w:r>
        <w:rPr>
          <w:rFonts w:hint="eastAsia" w:ascii="宋体" w:hAnsi="宋体" w:eastAsia="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lang w:val="en-US" w:eastAsia="zh-CN"/>
        </w:rPr>
        <w:t xml:space="preserve">提供</w:t>
      </w:r>
      <w:r>
        <w:rPr>
          <w:rFonts w:hint="eastAsia" w:ascii="宋体" w:hAnsi="宋体" w:eastAsia="宋体" w:cs="宋体"/>
          <w:b w:val="0"/>
          <w:bCs w:val="0"/>
          <w:color w:val="auto"/>
          <w:sz w:val="24"/>
          <w:szCs w:val="24"/>
          <w:highlight w:val="none"/>
        </w:rPr>
        <w:t xml:space="preserve">供</w:t>
      </w:r>
      <w:r>
        <w:rPr>
          <w:rFonts w:hint="eastAsia" w:ascii="宋体" w:hAnsi="宋体" w:eastAsia="宋体" w:cs="宋体"/>
          <w:color w:val="auto"/>
          <w:sz w:val="24"/>
          <w:szCs w:val="24"/>
          <w:highlight w:val="none"/>
        </w:rPr>
        <w:t xml:space="preserve">应商</w:t>
      </w:r>
      <w:r>
        <w:rPr>
          <w:rFonts w:hint="eastAsia" w:ascii="宋体" w:hAnsi="宋体" w:eastAsia="宋体" w:cs="宋体"/>
          <w:color w:val="auto"/>
          <w:sz w:val="24"/>
          <w:szCs w:val="24"/>
          <w:highlight w:val="none"/>
          <w:lang w:val="en-US" w:eastAsia="zh-CN"/>
        </w:rPr>
        <w:t xml:space="preserve">近六个月内</w:t>
      </w:r>
      <w:r>
        <w:rPr>
          <w:rFonts w:hint="eastAsia" w:ascii="宋体" w:hAnsi="宋体" w:eastAsia="宋体" w:cs="宋体"/>
          <w:color w:val="auto"/>
          <w:sz w:val="24"/>
          <w:szCs w:val="24"/>
          <w:highlight w:val="none"/>
        </w:rPr>
        <w:t xml:space="preserve">任意一个月份（不含磋商响应文件递交当月）的财务状况报告（资产负债表和利润表）或由会计师事务所出具的近两年中任意一个年度的审计报告复印件；其他组织、自然人及成立未满一年的法人应提供银行出具的资信证明；</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b/>
          <w:bCs/>
          <w:color w:val="auto"/>
          <w:sz w:val="24"/>
          <w:szCs w:val="24"/>
          <w:highlight w:val="none"/>
        </w:rPr>
        <w:t xml:space="preserve">有依法缴纳税收和社会保障资金的良好记录</w:t>
      </w:r>
      <w:r>
        <w:rPr>
          <w:rFonts w:hint="eastAsia" w:ascii="宋体" w:hAnsi="宋体" w:eastAsia="宋体" w:cs="宋体"/>
          <w:b/>
          <w:bCs/>
          <w:color w:val="auto"/>
          <w:sz w:val="24"/>
          <w:szCs w:val="24"/>
          <w:highlight w:val="none"/>
          <w:lang w:eastAsia="zh-CN"/>
        </w:rPr>
        <w:t xml:space="preserve">：</w:t>
      </w:r>
      <w:r>
        <w:rPr>
          <w:rFonts w:hint="eastAsia" w:ascii="宋体" w:hAnsi="宋体" w:eastAsia="宋体" w:cs="宋体"/>
          <w:color w:val="auto"/>
          <w:sz w:val="24"/>
          <w:szCs w:val="24"/>
          <w:highlight w:val="none"/>
        </w:rPr>
        <w:t xml:space="preserve">提供</w:t>
      </w:r>
      <w:r>
        <w:rPr>
          <w:rFonts w:hint="eastAsia" w:ascii="宋体" w:hAnsi="宋体" w:eastAsia="宋体" w:cs="宋体"/>
          <w:color w:val="auto"/>
          <w:sz w:val="24"/>
          <w:szCs w:val="24"/>
          <w:highlight w:val="none"/>
          <w:lang w:val="en-US" w:eastAsia="zh-CN"/>
        </w:rPr>
        <w:t xml:space="preserve">供应商近六个月内</w:t>
      </w:r>
      <w:r>
        <w:rPr>
          <w:rFonts w:hint="eastAsia" w:ascii="宋体" w:hAnsi="宋体" w:eastAsia="宋体" w:cs="宋体"/>
          <w:color w:val="auto"/>
          <w:sz w:val="24"/>
          <w:szCs w:val="24"/>
          <w:highlight w:val="none"/>
        </w:rPr>
        <w:t xml:space="preserve">任意一个月份（不含磋商响应文件递交当月）依法缴纳税收及缴纳社会保障资金的证明材料。磋商供应商依法享受缓缴、免缴税收、社会保障资金的提供证明材料；</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（4）具备履行合同所必需的设备和专业技术能力的书面声明（格式自拟）；</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（5）参加政府采购活动前3年内在经营活动中没有重大违法记录的书面声明；</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（6）特定资格要求的证明文件（如果</w:t>
      </w:r>
      <w:r>
        <w:rPr>
          <w:rFonts w:hint="eastAsia" w:ascii="宋体" w:hAnsi="宋体" w:eastAsia="宋体" w:cs="宋体"/>
          <w:color w:val="auto"/>
          <w:sz w:val="24"/>
          <w:szCs w:val="24"/>
          <w:highlight w:val="none"/>
          <w:lang w:val="en-US" w:eastAsia="zh-CN"/>
        </w:rPr>
        <w:t xml:space="preserve">工程</w:t>
      </w:r>
      <w:r>
        <w:rPr>
          <w:rFonts w:hint="eastAsia" w:ascii="宋体" w:hAnsi="宋体" w:eastAsia="宋体" w:cs="宋体"/>
          <w:color w:val="auto"/>
          <w:sz w:val="24"/>
          <w:szCs w:val="24"/>
          <w:highlight w:val="none"/>
        </w:rPr>
        <w:t xml:space="preserve">设置特定资格要求，则需要提供</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（7）法人授权书；</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（8）磋商响应函、磋商报价表；</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（9）中小企业声明函</w:t>
      </w:r>
      <w:r>
        <w:rPr>
          <w:rFonts w:hint="eastAsia" w:ascii="宋体" w:hAnsi="宋体" w:eastAsia="宋体" w:cs="宋体"/>
          <w:color w:val="auto"/>
          <w:sz w:val="24"/>
          <w:szCs w:val="24"/>
          <w:highlight w:val="none"/>
          <w:lang w:val="en-US" w:eastAsia="zh-CN"/>
        </w:rPr>
        <w:t xml:space="preserve">或</w:t>
      </w:r>
      <w:r>
        <w:rPr>
          <w:rFonts w:hint="eastAsia" w:ascii="宋体" w:hAnsi="宋体" w:eastAsia="宋体" w:cs="宋体"/>
          <w:color w:val="auto"/>
          <w:sz w:val="24"/>
          <w:szCs w:val="24"/>
          <w:highlight w:val="none"/>
        </w:rPr>
        <w:t xml:space="preserve">监狱企业、残疾人福利性单位的证明资料；</w:t>
      </w:r>
      <w:r/>
    </w:p>
    <w:p>
      <w:pPr>
        <w:ind w:firstLine="480"/>
        <w:spacing w:line="520" w:lineRule="exac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szCs w:val="24"/>
          <w:highlight w:val="none"/>
          <w:lang w:val="en-US" w:eastAsia="zh-CN"/>
        </w:rPr>
        <w:t xml:space="preserve">11</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投标承诺书</w:t>
      </w:r>
      <w:r>
        <w:rPr>
          <w:rFonts w:hint="eastAsia" w:ascii="宋体" w:hAnsi="宋体" w:eastAsia="宋体" w:cs="宋体"/>
          <w:color w:val="auto"/>
          <w:sz w:val="24"/>
          <w:szCs w:val="24"/>
          <w:highlight w:val="none"/>
          <w:lang w:eastAsia="zh-CN"/>
        </w:rPr>
        <w:t xml:space="preserve">；</w:t>
      </w:r>
      <w:r/>
    </w:p>
    <w:p>
      <w:pPr>
        <w:ind w:firstLine="480"/>
        <w:spacing w:line="520" w:lineRule="exac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12</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按照评分办法应当递交的其他资料</w:t>
      </w:r>
      <w:r>
        <w:rPr>
          <w:rFonts w:hint="eastAsia" w:ascii="宋体" w:hAnsi="宋体" w:eastAsia="宋体" w:cs="宋体"/>
          <w:color w:val="auto"/>
          <w:sz w:val="24"/>
          <w:szCs w:val="24"/>
          <w:highlight w:val="none"/>
          <w:lang w:eastAsia="zh-CN"/>
        </w:rPr>
        <w:t xml:space="preserve">。</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10.2 如标书制作工具中格式和内容与“江苏政府采购网”发布的磋商文件不一致，请以“江苏政府采购网”发布的磋商文件为准。</w:t>
      </w:r>
      <w:r/>
    </w:p>
    <w:p>
      <w:pPr>
        <w:ind w:firstLine="480"/>
        <w:keepLines/>
        <w:keepNext/>
        <w:spacing w:line="520" w:lineRule="exact"/>
        <w:rPr>
          <w:rFonts w:hint="eastAsia" w:ascii="宋体" w:hAnsi="宋体" w:eastAsia="宋体" w:cs="宋体"/>
          <w:color w:val="auto"/>
          <w:sz w:val="24"/>
          <w:szCs w:val="24"/>
          <w:highlight w:val="none"/>
        </w:rPr>
      </w:pPr>
      <w:r/>
      <w:bookmarkStart w:id="92" w:name="_Hlt26954838"/>
      <w:r/>
      <w:bookmarkEnd w:id="92"/>
      <w:r/>
      <w:bookmarkStart w:id="93" w:name="_Hlt26670360"/>
      <w:r/>
      <w:bookmarkEnd w:id="93"/>
      <w:r/>
      <w:bookmarkStart w:id="94" w:name="_Toc14577357"/>
      <w:r/>
      <w:bookmarkEnd w:id="94"/>
      <w:r/>
      <w:bookmarkStart w:id="95" w:name="_Toc49090509"/>
      <w:r/>
      <w:bookmarkEnd w:id="95"/>
      <w:r/>
      <w:bookmarkStart w:id="96" w:name="_Toc49090508"/>
      <w:r/>
      <w:bookmarkEnd w:id="96"/>
      <w:r/>
      <w:bookmarkStart w:id="97" w:name="_Hlt26668975"/>
      <w:r/>
      <w:bookmarkEnd w:id="97"/>
      <w:r/>
      <w:bookmarkStart w:id="98" w:name="_Toc513029219"/>
      <w:r/>
      <w:bookmarkEnd w:id="98"/>
      <w:r/>
      <w:bookmarkStart w:id="99" w:name="_Toc513029216"/>
      <w:r/>
      <w:bookmarkEnd w:id="99"/>
      <w:r/>
      <w:bookmarkStart w:id="100" w:name="_Toc14577354"/>
      <w:r/>
      <w:bookmarkEnd w:id="100"/>
      <w:r/>
      <w:bookmarkStart w:id="101" w:name="_Toc14577355"/>
      <w:r/>
      <w:bookmarkEnd w:id="101"/>
      <w:r/>
      <w:bookmarkStart w:id="102" w:name="_Toc49090507"/>
      <w:r>
        <w:rPr>
          <w:rFonts w:hint="eastAsia" w:ascii="宋体" w:hAnsi="宋体" w:eastAsia="宋体" w:cs="宋体"/>
          <w:color w:val="auto"/>
          <w:sz w:val="24"/>
          <w:szCs w:val="24"/>
          <w:highlight w:val="none"/>
        </w:rPr>
        <w:t xml:space="preserve">11、证明磋商响应标的</w:t>
      </w:r>
      <w:r>
        <w:rPr>
          <w:rFonts w:hint="eastAsia" w:ascii="宋体" w:hAnsi="宋体" w:eastAsia="宋体" w:cs="宋体"/>
          <w:color w:val="auto"/>
          <w:sz w:val="24"/>
          <w:szCs w:val="24"/>
          <w:highlight w:val="none"/>
          <w:lang w:val="en-US" w:eastAsia="zh-CN"/>
        </w:rPr>
        <w:t xml:space="preserve">是</w:t>
      </w:r>
      <w:r>
        <w:rPr>
          <w:rFonts w:hint="eastAsia" w:ascii="宋体" w:hAnsi="宋体" w:eastAsia="宋体" w:cs="宋体"/>
          <w:color w:val="auto"/>
          <w:sz w:val="24"/>
          <w:szCs w:val="24"/>
          <w:highlight w:val="none"/>
        </w:rPr>
        <w:t xml:space="preserve">符合磋商文件规定的文件</w:t>
      </w:r>
      <w:bookmarkEnd w:id="102"/>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11.1供应商应按照磋商文件要求提交证明文件，证明其及磋商响应标的符合磋商文件规定。</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11.2磋商文件对证明文件无明确形式要求的，证明文件可以以文字资料、图纸和数据等形式提交。</w:t>
      </w:r>
      <w:r/>
    </w:p>
    <w:p>
      <w:pPr>
        <w:ind w:firstLine="480"/>
        <w:keepLines/>
        <w:keepNext/>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12、报价明细表</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12.1供应商应按照磋商文件规定格式填</w:t>
      </w:r>
      <w:r>
        <w:rPr>
          <w:rFonts w:hint="eastAsia" w:ascii="宋体" w:hAnsi="宋体" w:eastAsia="宋体" w:cs="宋体"/>
          <w:color w:val="auto"/>
          <w:sz w:val="24"/>
          <w:szCs w:val="24"/>
          <w:highlight w:val="none"/>
          <w:lang w:val="en-US" w:eastAsia="zh-CN"/>
        </w:rPr>
        <w:t xml:space="preserve">写</w:t>
      </w:r>
      <w:r>
        <w:rPr>
          <w:rFonts w:hint="eastAsia" w:ascii="宋体" w:hAnsi="宋体" w:eastAsia="宋体" w:cs="宋体"/>
          <w:color w:val="auto"/>
          <w:sz w:val="24"/>
          <w:szCs w:val="24"/>
          <w:highlight w:val="none"/>
        </w:rPr>
        <w:t xml:space="preserve">报价明细表。</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12.2磋商货币。响应文件中的单价和总价无特殊规定的采用人民币报价，以元为单位标注。磋商文件中另有规定的按规定执行。</w:t>
      </w:r>
      <w:r/>
    </w:p>
    <w:p>
      <w:pPr>
        <w:ind w:firstLine="480"/>
        <w:keepLines/>
        <w:keepNext/>
        <w:spacing w:line="520" w:lineRule="exact"/>
        <w:rPr>
          <w:rFonts w:hint="eastAsia" w:ascii="宋体" w:hAnsi="宋体" w:eastAsia="宋体" w:cs="宋体"/>
          <w:color w:val="auto"/>
          <w:sz w:val="24"/>
          <w:szCs w:val="24"/>
          <w:highlight w:val="none"/>
        </w:rPr>
      </w:pPr>
      <w:r/>
      <w:bookmarkStart w:id="103" w:name="_Hlt26954846"/>
      <w:r/>
      <w:bookmarkEnd w:id="103"/>
      <w:r/>
      <w:bookmarkStart w:id="104" w:name="_Hlt26954731"/>
      <w:r/>
      <w:bookmarkEnd w:id="104"/>
      <w:r/>
      <w:bookmarkStart w:id="105" w:name="_Hlt26670482"/>
      <w:r/>
      <w:bookmarkEnd w:id="105"/>
      <w:r/>
      <w:bookmarkStart w:id="106" w:name="_Hlt26670486"/>
      <w:r/>
      <w:bookmarkEnd w:id="106"/>
      <w:r/>
      <w:bookmarkStart w:id="107" w:name="_Hlt26954848"/>
      <w:r>
        <w:rPr>
          <w:rFonts w:hint="eastAsia" w:ascii="宋体" w:hAnsi="宋体" w:eastAsia="宋体" w:cs="宋体"/>
          <w:color w:val="auto"/>
          <w:sz w:val="24"/>
          <w:szCs w:val="24"/>
          <w:highlight w:val="none"/>
        </w:rPr>
        <w:t xml:space="preserve">13、技术要求响应及偏离表、商务要求响应及偏离表</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13.1供应商需对磋商文件中的技术要求与商务要求逐项作出响应或偏离，并说明原因。</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13.2供应商可在响应文件中提供认为需要的其他技术文件或说明。</w:t>
      </w:r>
      <w:bookmarkEnd w:id="107"/>
      <w:r/>
      <w:r/>
    </w:p>
    <w:p>
      <w:pPr>
        <w:ind w:firstLine="480"/>
        <w:keepLines/>
        <w:keepNext/>
        <w:spacing w:line="520" w:lineRule="exact"/>
        <w:rPr>
          <w:rFonts w:hint="eastAsia" w:ascii="宋体" w:hAnsi="宋体" w:eastAsia="宋体" w:cs="宋体"/>
          <w:color w:val="auto"/>
          <w:sz w:val="24"/>
          <w:szCs w:val="24"/>
          <w:highlight w:val="none"/>
        </w:rPr>
      </w:pPr>
      <w:r/>
      <w:bookmarkStart w:id="108" w:name="_Toc14577359"/>
      <w:r/>
      <w:bookmarkEnd w:id="108"/>
      <w:r/>
      <w:bookmarkStart w:id="109" w:name="_Toc49090510"/>
      <w:r>
        <w:rPr>
          <w:rFonts w:hint="eastAsia" w:ascii="宋体" w:hAnsi="宋体" w:eastAsia="宋体" w:cs="宋体"/>
          <w:color w:val="auto"/>
          <w:sz w:val="24"/>
          <w:szCs w:val="24"/>
          <w:highlight w:val="none"/>
        </w:rPr>
        <w:t xml:space="preserve">14、磋商响应函</w:t>
      </w:r>
      <w:bookmarkEnd w:id="109"/>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14.1供应商应按照磋商文件中提供的格式完整、正确</w:t>
      </w:r>
      <w:r>
        <w:rPr>
          <w:rFonts w:hint="eastAsia" w:ascii="宋体" w:hAnsi="宋体" w:eastAsia="宋体" w:cs="宋体"/>
          <w:color w:val="auto"/>
          <w:sz w:val="24"/>
          <w:szCs w:val="24"/>
          <w:highlight w:val="none"/>
          <w:lang w:val="en-US" w:eastAsia="zh-CN"/>
        </w:rPr>
        <w:t xml:space="preserve">地</w:t>
      </w:r>
      <w:r>
        <w:rPr>
          <w:rFonts w:hint="eastAsia" w:ascii="宋体" w:hAnsi="宋体" w:eastAsia="宋体" w:cs="宋体"/>
          <w:color w:val="auto"/>
          <w:sz w:val="24"/>
          <w:szCs w:val="24"/>
          <w:highlight w:val="none"/>
        </w:rPr>
        <w:t xml:space="preserve">填写磋商响应函。</w:t>
      </w:r>
      <w:r/>
    </w:p>
    <w:p>
      <w:pPr>
        <w:ind w:firstLine="480"/>
        <w:keepLines/>
        <w:keepNext/>
        <w:spacing w:line="520" w:lineRule="exact"/>
        <w:rPr>
          <w:rFonts w:hint="eastAsia" w:ascii="宋体" w:hAnsi="宋体" w:eastAsia="宋体" w:cs="宋体"/>
          <w:color w:val="auto"/>
          <w:sz w:val="24"/>
          <w:szCs w:val="24"/>
          <w:highlight w:val="none"/>
        </w:rPr>
      </w:pPr>
      <w:r/>
      <w:bookmarkStart w:id="110" w:name="_Toc14577360"/>
      <w:r/>
      <w:bookmarkEnd w:id="110"/>
      <w:r/>
      <w:bookmarkStart w:id="111" w:name="_Toc49090511"/>
      <w:r>
        <w:rPr>
          <w:rFonts w:hint="eastAsia" w:ascii="宋体" w:hAnsi="宋体" w:eastAsia="宋体" w:cs="宋体"/>
          <w:color w:val="auto"/>
          <w:sz w:val="24"/>
          <w:szCs w:val="24"/>
          <w:highlight w:val="none"/>
        </w:rPr>
        <w:t xml:space="preserve">15、磋商有效期</w:t>
      </w:r>
      <w:bookmarkEnd w:id="111"/>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15.1磋商有效期为提交响应文件截止之日后</w:t>
      </w:r>
      <w:r>
        <w:rPr>
          <w:rFonts w:hint="eastAsia" w:ascii="宋体" w:hAnsi="宋体" w:eastAsia="宋体" w:cs="宋体"/>
          <w:b/>
          <w:bCs/>
          <w:color w:val="auto"/>
          <w:sz w:val="24"/>
          <w:szCs w:val="24"/>
          <w:highlight w:val="none"/>
          <w:u w:val="single"/>
        </w:rPr>
        <w:t xml:space="preserve">六十（60）天</w:t>
      </w:r>
      <w:r>
        <w:rPr>
          <w:rFonts w:hint="eastAsia" w:ascii="宋体" w:hAnsi="宋体" w:eastAsia="宋体" w:cs="宋体"/>
          <w:color w:val="auto"/>
          <w:sz w:val="24"/>
          <w:szCs w:val="24"/>
          <w:highlight w:val="none"/>
        </w:rPr>
        <w:t xml:space="preserve">。磋商有效期比规定短的将被视为非实质性响应磋商文件而予以拒绝。</w:t>
      </w:r>
      <w:r/>
    </w:p>
    <w:p>
      <w:pPr>
        <w:ind w:firstLine="480"/>
        <w:keepLines/>
        <w:keepNext/>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16、磋商有效期的延长</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16.1在特殊情况下，采购人于原磋商有效期满之前，可向供应商提出延长磋商有效期的要求。这种要求与答复均应采用书面形式。供应商可以拒绝采购人的这一要求而放弃磋商，同意延长磋商有效期的供应商既不能要求也不允许修改其响应文件。受磋商有效期约束的所有权利与义务均延长至新的有效期。</w:t>
      </w:r>
      <w:bookmarkStart w:id="112" w:name="_Toc16938540"/>
      <w:r/>
      <w:bookmarkEnd w:id="112"/>
      <w:r/>
      <w:bookmarkStart w:id="113" w:name="_Hlt26954739"/>
      <w:r/>
      <w:bookmarkEnd w:id="113"/>
      <w:r/>
      <w:bookmarkStart w:id="114" w:name="_Hlt26954852"/>
      <w:r/>
      <w:bookmarkEnd w:id="114"/>
      <w:r/>
      <w:bookmarkStart w:id="115" w:name="_Toc513029224"/>
      <w:r/>
      <w:bookmarkEnd w:id="115"/>
      <w:r/>
      <w:bookmarkStart w:id="116" w:name="_Toc20823296"/>
      <w:r/>
      <w:bookmarkEnd w:id="116"/>
      <w:r/>
      <w:bookmarkStart w:id="117" w:name="_Toc120614217"/>
      <w:r/>
      <w:r/>
    </w:p>
    <w:p>
      <w:pPr>
        <w:ind w:firstLine="482"/>
        <w:spacing w:line="52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四、响应文件的递交</w:t>
      </w:r>
      <w:bookmarkEnd w:id="117"/>
      <w:r/>
      <w:bookmarkStart w:id="118" w:name="_Toc513029225"/>
      <w:r/>
      <w:bookmarkEnd w:id="118"/>
      <w:r/>
      <w:bookmarkStart w:id="119" w:name="_Toc16938541"/>
      <w:r/>
      <w:bookmarkEnd w:id="119"/>
      <w:r/>
      <w:bookmarkStart w:id="120" w:name="_Toc462564084"/>
      <w:r/>
      <w:bookmarkEnd w:id="120"/>
      <w:r/>
      <w:bookmarkStart w:id="121" w:name="_Toc20823297"/>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18、电子磋商</w:t>
      </w:r>
      <w:bookmarkEnd w:id="121"/>
      <w:r>
        <w:rPr>
          <w:rFonts w:hint="eastAsia" w:ascii="宋体" w:hAnsi="宋体" w:eastAsia="宋体" w:cs="宋体"/>
          <w:color w:val="auto"/>
          <w:sz w:val="24"/>
          <w:szCs w:val="24"/>
          <w:highlight w:val="none"/>
        </w:rPr>
        <w:t xml:space="preserve">响应文件的递交</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18.1供应商应当按照《操作手册》规定，在提交响应文件截止时间前制作并上传电子响应文件。</w:t>
      </w:r>
      <w:bookmarkStart w:id="122" w:name="_Toc20823298"/>
      <w:r/>
      <w:bookmarkEnd w:id="122"/>
      <w:r/>
      <w:bookmarkStart w:id="123" w:name="_Toc513029226"/>
      <w:r/>
      <w:bookmarkEnd w:id="123"/>
      <w:r/>
      <w:bookmarkStart w:id="124" w:name="_Toc16938542"/>
      <w:r/>
      <w:bookmarkEnd w:id="124"/>
      <w:r/>
      <w:r/>
    </w:p>
    <w:p>
      <w:pPr>
        <w:ind w:firstLine="480"/>
        <w:keepLines/>
        <w:keepNext/>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19、提交响应文件截止时间</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19.1</w:t>
      </w:r>
      <w:r>
        <w:rPr>
          <w:rFonts w:hint="eastAsia" w:ascii="宋体" w:hAnsi="宋体" w:eastAsia="宋体" w:cs="宋体"/>
          <w:color w:val="auto"/>
          <w:sz w:val="24"/>
          <w:szCs w:val="24"/>
          <w:highlight w:val="none"/>
          <w:u w:val="single"/>
        </w:rPr>
        <w:t xml:space="preserve">供应商上传电子响应文件的时间不得迟于磋商公告中规定的提交响应文件截止时间。</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供应商应充分考虑到网络环境、网络带宽等风险因素，如因供应商自身原因造成的电子响应文件上传不成功的按照本磋商文件第二章第26.3.2条规定做无效响应处理。</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19.2 采购代理机构可以按照规定，通过修改磋商文件酌情延长提交响应文件截止日期，在此情况下，供应商的所有权利和义务以及供应商受</w:t>
      </w:r>
      <w:r>
        <w:rPr>
          <w:rFonts w:hint="eastAsia" w:ascii="宋体" w:hAnsi="宋体" w:eastAsia="宋体" w:cs="宋体"/>
          <w:color w:val="auto"/>
          <w:sz w:val="24"/>
          <w:szCs w:val="24"/>
          <w:highlight w:val="none"/>
          <w:lang w:val="en-US" w:eastAsia="zh-CN"/>
        </w:rPr>
        <w:t xml:space="preserve">限</w:t>
      </w:r>
      <w:r>
        <w:rPr>
          <w:rFonts w:hint="eastAsia" w:ascii="宋体" w:hAnsi="宋体" w:eastAsia="宋体" w:cs="宋体"/>
          <w:color w:val="auto"/>
          <w:sz w:val="24"/>
          <w:szCs w:val="24"/>
          <w:highlight w:val="none"/>
        </w:rPr>
        <w:t xml:space="preserve">制的截止日期均应以延长后新的截止日期为准。</w:t>
      </w:r>
      <w:r/>
    </w:p>
    <w:p>
      <w:pPr>
        <w:ind w:firstLine="480"/>
        <w:keepLines/>
        <w:keepNext/>
        <w:spacing w:line="520" w:lineRule="exact"/>
        <w:rPr>
          <w:rFonts w:hint="eastAsia" w:ascii="宋体" w:hAnsi="宋体" w:eastAsia="宋体" w:cs="宋体"/>
          <w:color w:val="auto"/>
          <w:sz w:val="24"/>
          <w:szCs w:val="24"/>
          <w:highlight w:val="none"/>
        </w:rPr>
      </w:pPr>
      <w:r/>
      <w:bookmarkStart w:id="125" w:name="_Toc513029227"/>
      <w:r/>
      <w:bookmarkEnd w:id="125"/>
      <w:r/>
      <w:bookmarkStart w:id="126" w:name="_Toc16938543"/>
      <w:r/>
      <w:bookmarkEnd w:id="126"/>
      <w:r/>
      <w:bookmarkStart w:id="127" w:name="_Toc20823299"/>
      <w:r>
        <w:rPr>
          <w:rFonts w:hint="eastAsia" w:ascii="宋体" w:hAnsi="宋体" w:eastAsia="宋体" w:cs="宋体"/>
          <w:color w:val="auto"/>
          <w:sz w:val="24"/>
          <w:szCs w:val="24"/>
          <w:highlight w:val="none"/>
        </w:rPr>
        <w:t xml:space="preserve">20、响应文件</w:t>
      </w:r>
      <w:bookmarkEnd w:id="127"/>
      <w:r>
        <w:rPr>
          <w:rFonts w:hint="eastAsia" w:ascii="宋体" w:hAnsi="宋体" w:eastAsia="宋体" w:cs="宋体"/>
          <w:color w:val="auto"/>
          <w:sz w:val="24"/>
          <w:szCs w:val="24"/>
          <w:highlight w:val="none"/>
        </w:rPr>
        <w:t xml:space="preserve">的拒收</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20.1 采购代理机构拒绝接收在其规定的提交响应文件截止时间后上传的任何电子响应文件。</w:t>
      </w:r>
      <w:r/>
    </w:p>
    <w:p>
      <w:pPr>
        <w:ind w:firstLine="480"/>
        <w:keepLines/>
        <w:keepNext/>
        <w:spacing w:line="520" w:lineRule="exact"/>
        <w:rPr>
          <w:rFonts w:hint="eastAsia" w:ascii="宋体" w:hAnsi="宋体" w:eastAsia="宋体" w:cs="宋体"/>
          <w:color w:val="auto"/>
          <w:sz w:val="24"/>
          <w:szCs w:val="24"/>
          <w:highlight w:val="none"/>
        </w:rPr>
      </w:pPr>
      <w:r/>
      <w:bookmarkStart w:id="128" w:name="_Toc16938544"/>
      <w:r/>
      <w:bookmarkEnd w:id="128"/>
      <w:r/>
      <w:bookmarkStart w:id="129" w:name="_Toc513029228"/>
      <w:r/>
      <w:bookmarkEnd w:id="129"/>
      <w:r/>
      <w:bookmarkStart w:id="130" w:name="_Toc20823300"/>
      <w:r>
        <w:rPr>
          <w:rFonts w:hint="eastAsia" w:ascii="宋体" w:hAnsi="宋体" w:eastAsia="宋体" w:cs="宋体"/>
          <w:color w:val="auto"/>
          <w:sz w:val="24"/>
          <w:szCs w:val="24"/>
          <w:highlight w:val="none"/>
        </w:rPr>
        <w:t xml:space="preserve">21、响应文件的撤回和修改</w:t>
      </w:r>
      <w:bookmarkEnd w:id="130"/>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21.1响应文件的撤回</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21.1.1 电子响应文件的撤回</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供应商可在提交响应文件截止时间前，撤回其电子响应文件，具体操作方法见《操作手册》。</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21.1.2供应商撤回电子响应文件，则认为其不再参与本项目磋商活动。</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21.2响应文件的修改</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供应商可在提交响应文件截止时间前，对其电子响应文件进行修改，具体操作方法见《操作手册》。</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21.3 在提交响应文件截止时间之后，供应商不得对其电子响应文件作任何修改。</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21.4 在提交响应文件截止时间至磋商文件中规定的磋商有效期满之间的这段时间内，供应商不得撤回其响应文件。</w:t>
      </w:r>
      <w:r/>
    </w:p>
    <w:p>
      <w:pPr>
        <w:ind w:firstLine="482"/>
        <w:keepLines/>
        <w:keepNext/>
        <w:spacing w:line="520" w:lineRule="exact"/>
        <w:rPr>
          <w:rFonts w:hint="eastAsia" w:ascii="宋体" w:hAnsi="宋体" w:eastAsia="宋体" w:cs="宋体"/>
          <w:color w:val="auto"/>
          <w:sz w:val="24"/>
          <w:szCs w:val="24"/>
          <w:highlight w:val="none"/>
        </w:rPr>
      </w:pPr>
      <w:r/>
      <w:bookmarkStart w:id="131" w:name="_Toc513029229"/>
      <w:r/>
      <w:bookmarkEnd w:id="131"/>
      <w:r/>
      <w:bookmarkStart w:id="132" w:name="_Toc20823301"/>
      <w:r/>
      <w:bookmarkEnd w:id="132"/>
      <w:r/>
      <w:bookmarkStart w:id="133" w:name="_Toc16938545"/>
      <w:r/>
      <w:bookmarkEnd w:id="133"/>
      <w:r/>
      <w:bookmarkStart w:id="134" w:name="_Toc120614218"/>
      <w:r>
        <w:rPr>
          <w:rFonts w:hint="eastAsia" w:ascii="宋体" w:hAnsi="宋体" w:eastAsia="宋体" w:cs="宋体"/>
          <w:b/>
          <w:bCs/>
          <w:color w:val="auto"/>
          <w:sz w:val="24"/>
          <w:szCs w:val="24"/>
          <w:highlight w:val="none"/>
        </w:rPr>
        <w:t xml:space="preserve">五、响应文件的解密与评审</w:t>
      </w:r>
      <w:bookmarkEnd w:id="134"/>
      <w:r/>
      <w:r/>
    </w:p>
    <w:p>
      <w:pPr>
        <w:ind w:firstLine="480"/>
        <w:keepLines/>
        <w:keepNext/>
        <w:spacing w:line="520" w:lineRule="exact"/>
        <w:rPr>
          <w:rFonts w:hint="eastAsia" w:ascii="宋体" w:hAnsi="宋体" w:eastAsia="宋体" w:cs="宋体"/>
          <w:color w:val="auto"/>
          <w:sz w:val="24"/>
          <w:szCs w:val="24"/>
          <w:highlight w:val="none"/>
        </w:rPr>
      </w:pPr>
      <w:r/>
      <w:bookmarkStart w:id="135" w:name="_Toc513029230"/>
      <w:r/>
      <w:bookmarkEnd w:id="135"/>
      <w:r/>
      <w:bookmarkStart w:id="136" w:name="_Toc16938546"/>
      <w:r/>
      <w:bookmarkEnd w:id="136"/>
      <w:r/>
      <w:bookmarkStart w:id="137" w:name="_Toc20823302"/>
      <w:r>
        <w:rPr>
          <w:rFonts w:hint="eastAsia" w:ascii="宋体" w:hAnsi="宋体" w:eastAsia="宋体" w:cs="宋体"/>
          <w:color w:val="auto"/>
          <w:sz w:val="24"/>
          <w:szCs w:val="24"/>
          <w:highlight w:val="none"/>
        </w:rPr>
        <w:t xml:space="preserve">22、</w:t>
      </w:r>
      <w:bookmarkEnd w:id="137"/>
      <w:r>
        <w:rPr>
          <w:rFonts w:hint="eastAsia" w:ascii="宋体" w:hAnsi="宋体" w:eastAsia="宋体" w:cs="宋体"/>
          <w:color w:val="auto"/>
          <w:sz w:val="24"/>
          <w:szCs w:val="24"/>
          <w:highlight w:val="none"/>
        </w:rPr>
        <w:t xml:space="preserve">响应文件解密</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22.1供应商应当按照《操作手册》规定，在苏采云系统规定的时间内对磋商响应文件进行解密。</w:t>
      </w:r>
      <w:r/>
    </w:p>
    <w:p>
      <w:pPr>
        <w:ind w:firstLine="480"/>
        <w:keepLines/>
        <w:keepNext/>
        <w:spacing w:line="520" w:lineRule="exact"/>
        <w:rPr>
          <w:rFonts w:hint="eastAsia" w:ascii="宋体" w:hAnsi="宋体" w:eastAsia="宋体" w:cs="宋体"/>
          <w:color w:val="auto"/>
          <w:sz w:val="24"/>
          <w:szCs w:val="24"/>
          <w:highlight w:val="none"/>
        </w:rPr>
      </w:pPr>
      <w:r/>
      <w:bookmarkStart w:id="138" w:name="_Toc16938547"/>
      <w:r/>
      <w:bookmarkEnd w:id="138"/>
      <w:r/>
      <w:bookmarkStart w:id="139" w:name="_Toc513029231"/>
      <w:r/>
      <w:bookmarkEnd w:id="139"/>
      <w:r/>
      <w:bookmarkStart w:id="140" w:name="_Toc20823303"/>
      <w:r>
        <w:rPr>
          <w:rFonts w:hint="eastAsia" w:ascii="宋体" w:hAnsi="宋体" w:eastAsia="宋体" w:cs="宋体"/>
          <w:color w:val="auto"/>
          <w:sz w:val="24"/>
          <w:szCs w:val="24"/>
          <w:highlight w:val="none"/>
        </w:rPr>
        <w:t xml:space="preserve">23、磋商小组</w:t>
      </w:r>
      <w:bookmarkEnd w:id="140"/>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23.1采购代理机构将组织磋商小组对响应文件进行评审。磋商小组由采购人代表和有关技术、经济等方面的专家组成，且人员构成符合政府采购有关规定。</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23.2磋商小组独立工作，负责评审所有响应文件并确定成交候选人。</w:t>
      </w:r>
      <w:r/>
    </w:p>
    <w:p>
      <w:pPr>
        <w:ind w:firstLine="480"/>
        <w:keepLines/>
        <w:keepNext/>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24、评审过程的保密与公正</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24.1磋商小组、采购人和采购代理机构工作人员、相关监督人员等与评审工作有关的人员，对评审情况以及在评审过程中获悉的国家秘密、商业秘密负有保密责任。</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24.2在评审过程中，供应商不得以任何行为影响磋商评审过程，否则其响应文件将被作为无效响应文件。</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24.3在项目评审期间，采购代理机构将设专门人员与供应商联系。</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24.4采购代理机构和磋商小组不向未成交的供应商解释未成交原因，也不公布评审过程中的相关细节。</w:t>
      </w:r>
      <w:r/>
    </w:p>
    <w:p>
      <w:pPr>
        <w:ind w:firstLine="480"/>
        <w:keepLines/>
        <w:keepNext/>
        <w:spacing w:line="520" w:lineRule="exact"/>
        <w:rPr>
          <w:rFonts w:hint="eastAsia" w:ascii="宋体" w:hAnsi="宋体" w:eastAsia="宋体" w:cs="宋体"/>
          <w:color w:val="auto"/>
          <w:sz w:val="24"/>
          <w:szCs w:val="24"/>
          <w:highlight w:val="none"/>
        </w:rPr>
      </w:pPr>
      <w:r/>
      <w:bookmarkStart w:id="141" w:name="_Toc513029232"/>
      <w:r/>
      <w:bookmarkEnd w:id="141"/>
      <w:r/>
      <w:bookmarkStart w:id="142" w:name="_Toc16938548"/>
      <w:r/>
      <w:bookmarkEnd w:id="142"/>
      <w:r/>
      <w:bookmarkStart w:id="143" w:name="_Toc20823304"/>
      <w:r>
        <w:rPr>
          <w:rFonts w:hint="eastAsia" w:ascii="宋体" w:hAnsi="宋体" w:eastAsia="宋体" w:cs="宋体"/>
          <w:color w:val="auto"/>
          <w:sz w:val="24"/>
          <w:szCs w:val="24"/>
          <w:highlight w:val="none"/>
        </w:rPr>
        <w:t xml:space="preserve">25、评审过程中的澄清</w:t>
      </w:r>
      <w:bookmarkEnd w:id="143"/>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25.1项目评审期间，磋商小组有权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磋商小组并非对每个供应商都作澄清要求。</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25.2需要供应商进行澄清、说明和更正的，磋商小组将通过苏采云系统向供应商发布“澄清要求函”，接到“澄清要求函”的供应商应当按照要求在苏采云系统中提交“澄清响应函”并加盖CA电子公章。澄清、说明和更正的内容作为响应文件的补充部分，具体操作方式见《操作手册》。</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25.3 接到磋商小组澄清、说明和更正要求的供应商如未按规定</w:t>
      </w:r>
      <w:r>
        <w:rPr>
          <w:rFonts w:hint="eastAsia" w:ascii="宋体" w:hAnsi="宋体" w:eastAsia="宋体" w:cs="宋体"/>
          <w:color w:val="auto"/>
          <w:sz w:val="24"/>
          <w:szCs w:val="24"/>
          <w:highlight w:val="none"/>
          <w:lang w:val="en-US" w:eastAsia="zh-CN"/>
        </w:rPr>
        <w:t xml:space="preserve">作</w:t>
      </w:r>
      <w:r>
        <w:rPr>
          <w:rFonts w:hint="eastAsia" w:ascii="宋体" w:hAnsi="宋体" w:eastAsia="宋体" w:cs="宋体"/>
          <w:color w:val="auto"/>
          <w:sz w:val="24"/>
          <w:szCs w:val="24"/>
          <w:highlight w:val="none"/>
        </w:rPr>
        <w:t xml:space="preserve">出澄清、说明和更正，其风险由供应商自行承担。</w:t>
      </w:r>
      <w:r/>
    </w:p>
    <w:p>
      <w:pPr>
        <w:ind w:firstLine="480"/>
        <w:keepLines/>
        <w:keepNext/>
        <w:spacing w:line="520" w:lineRule="exact"/>
        <w:rPr>
          <w:rFonts w:hint="eastAsia" w:ascii="宋体" w:hAnsi="宋体" w:eastAsia="宋体" w:cs="宋体"/>
          <w:color w:val="auto"/>
          <w:sz w:val="24"/>
          <w:szCs w:val="24"/>
          <w:highlight w:val="none"/>
        </w:rPr>
      </w:pPr>
      <w:r/>
      <w:bookmarkStart w:id="144" w:name="_Toc513029233"/>
      <w:r/>
      <w:bookmarkEnd w:id="144"/>
      <w:r/>
      <w:bookmarkStart w:id="145" w:name="_Toc16938549"/>
      <w:r/>
      <w:bookmarkEnd w:id="145"/>
      <w:r/>
      <w:bookmarkStart w:id="146" w:name="_Toc20823305"/>
      <w:r>
        <w:rPr>
          <w:rFonts w:hint="eastAsia" w:ascii="宋体" w:hAnsi="宋体" w:eastAsia="宋体" w:cs="宋体"/>
          <w:color w:val="auto"/>
          <w:sz w:val="24"/>
          <w:szCs w:val="24"/>
          <w:highlight w:val="none"/>
        </w:rPr>
        <w:t xml:space="preserve">26、对响应文件的审</w:t>
      </w:r>
      <w:bookmarkEnd w:id="146"/>
      <w:r>
        <w:rPr>
          <w:rFonts w:hint="eastAsia" w:ascii="宋体" w:hAnsi="宋体" w:eastAsia="宋体" w:cs="宋体"/>
          <w:color w:val="auto"/>
          <w:sz w:val="24"/>
          <w:szCs w:val="24"/>
          <w:highlight w:val="none"/>
        </w:rPr>
        <w:t xml:space="preserve">查</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26.1响应文件审查分为资格审查和符合性审查。</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26.1.1 资格审查：由磋商小组依据法律法规和磋商文件的规定，对响应文件中的资格证明文件进行审查，以确定供应商是否具备参加磋商的资格。</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磋商小组在进行资格审查的同时，将在“信用中国”网站（www.creditchina.gov.cn）查询供应商的信用记录，以确定供应商是否具备磋商资格。</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接受联合体的项目，两个以上的自然人、法人或者其他组织组成一个联合体，以一个供应商的身份共同参加政府采购活动的,联合体成员中任何一方存在不良信用记录的，视同联合体存在不良信用记录。</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26.1.2 符合性审查：依据磋商文件的规定，由磋商小组从响应文件的有效性、完整性和对磋商文件的响应程度进行审查，以确定是否对磋商文件的实质性要求作出响应。</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26.1.3 未通过资格审查或符合性审查的供应商，磋商小组将在苏采云系统中告知未通过资格审查或符合性审查的原因，评审结束后，磋商小组将不再告知未通过资格审查或符合性审查的原因。</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26.2在详细评审之前，磋商小组将首先审查每份响应文件是否实质性响应了磋商文件的要求。实质性响应的响应文件应该是与磋商文件要求的条款、条件和规格相符，没有重大偏离或保留。</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所谓重大偏离或保留是指与磋商文件规定的实质性要求存在负偏离，或者在实质上与磋商文件不一致，而且限制了合同中买方和采购代理机构的权利或供应商的义务，纠正这些偏离或保留将会对其他实质性响应要求的供应商的竞争地位产生不公正的影响。重大偏离由磋商小组按照少数服从多数的原则认定。磋商小组决定响应文件的响应性只根据响应文件本身的内容，而不寻求外部的证据。</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26.3未实质性响应磋商文件的情形</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26.3.1供应商在苏采云系统规定的时间内未成功解密电子响应文件的。</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26.3.2供应商未按照磋商文件要求上传电子响应文件的。</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26.3.3同一供应商提交两个（含两个）以上不同的响应文件或者最后报价的。</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26.3.4供应商不具备磋商文件中规定资格要求的。</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26.3.5供应商的最后报价超过了采购预算。</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26.3.6不符合磋商文件中规定的实质性要求和条件的。</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26.3.7供应商被“信用中国”网站（www.creditchina.gov.cn）列入失信被执行人或重大税收违法失信主体或政府采购严重</w:t>
      </w:r>
      <w:r>
        <w:rPr>
          <w:rFonts w:hint="eastAsia" w:ascii="宋体" w:hAnsi="宋体" w:eastAsia="宋体" w:cs="宋体"/>
          <w:color w:val="auto"/>
          <w:sz w:val="24"/>
          <w:szCs w:val="24"/>
          <w:highlight w:val="none"/>
          <w:lang w:val="en-US" w:eastAsia="zh-CN"/>
        </w:rPr>
        <w:t xml:space="preserve">违法</w:t>
      </w:r>
      <w:r>
        <w:rPr>
          <w:rFonts w:hint="eastAsia" w:ascii="宋体" w:hAnsi="宋体" w:eastAsia="宋体" w:cs="宋体"/>
          <w:color w:val="auto"/>
          <w:sz w:val="24"/>
          <w:szCs w:val="24"/>
          <w:highlight w:val="none"/>
        </w:rPr>
        <w:t xml:space="preserve">失信行为记录名单。或查询“信用中国”网站后发现供应商存在其他不符合《中华人民共和国政府采购法》第二十二条规定条件的信用记录。</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26.3.8响应文件</w:t>
      </w:r>
      <w:r>
        <w:rPr>
          <w:rFonts w:hint="eastAsia" w:ascii="宋体" w:hAnsi="宋体" w:eastAsia="宋体" w:cs="宋体"/>
          <w:color w:val="auto"/>
          <w:sz w:val="24"/>
          <w:szCs w:val="24"/>
          <w:highlight w:val="none"/>
          <w:lang w:val="en-US" w:eastAsia="zh-CN"/>
        </w:rPr>
        <w:t xml:space="preserve">中</w:t>
      </w:r>
      <w:r>
        <w:rPr>
          <w:rFonts w:hint="eastAsia" w:ascii="宋体" w:hAnsi="宋体" w:eastAsia="宋体" w:cs="宋体"/>
          <w:color w:val="auto"/>
          <w:sz w:val="24"/>
          <w:szCs w:val="24"/>
          <w:highlight w:val="none"/>
        </w:rPr>
        <w:t xml:space="preserve">含有采购人不能接受的附加条件的。</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26.3.9响应文件未按照磋商文件要求加盖CA电子公章的。</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26.4未实质性响应磋商文件的响应文件按无效响应处理。</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26.5如果响应文件实质上没有响应磋商文件的要求，磋商小组将予以拒绝，供应商不得通过修改或撤销不合要求的偏离或保留而使其成为实质性响应的文件。</w:t>
      </w:r>
      <w:r/>
    </w:p>
    <w:p>
      <w:pPr>
        <w:ind w:firstLine="480"/>
        <w:spacing w:line="520" w:lineRule="exact"/>
        <w:rPr>
          <w:rFonts w:hint="eastAsia" w:ascii="宋体" w:hAnsi="宋体" w:eastAsia="宋体" w:cs="宋体"/>
          <w:color w:val="auto"/>
          <w:sz w:val="24"/>
          <w:szCs w:val="24"/>
          <w:highlight w:val="none"/>
        </w:rPr>
      </w:pPr>
      <w:r/>
      <w:bookmarkStart w:id="147" w:name="_Toc513029234"/>
      <w:r/>
      <w:bookmarkEnd w:id="147"/>
      <w:r/>
      <w:bookmarkStart w:id="148" w:name="_Toc16938550"/>
      <w:r/>
      <w:bookmarkEnd w:id="148"/>
      <w:r/>
      <w:bookmarkStart w:id="149" w:name="_Toc20823306"/>
      <w:r>
        <w:rPr>
          <w:rFonts w:hint="eastAsia" w:ascii="宋体" w:hAnsi="宋体" w:eastAsia="宋体" w:cs="宋体"/>
          <w:color w:val="auto"/>
          <w:sz w:val="24"/>
          <w:szCs w:val="24"/>
          <w:highlight w:val="none"/>
        </w:rPr>
        <w:t xml:space="preserve">26.6供应商在项目评审全过程中应保持通讯畅通，并安排专人与采购代理机构及磋商小组联系。</w:t>
      </w:r>
      <w:bookmarkEnd w:id="149"/>
      <w:r/>
      <w:r/>
    </w:p>
    <w:p>
      <w:pPr>
        <w:ind w:firstLine="480"/>
        <w:keepLines/>
        <w:keepNext/>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27、磋商程序及评审方法和评审标准</w:t>
      </w:r>
      <w:r/>
    </w:p>
    <w:p>
      <w:pPr>
        <w:ind w:firstLine="480"/>
        <w:spacing w:line="520" w:lineRule="exact"/>
        <w:tabs>
          <w:tab w:val="left" w:pos="9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27.1磋商程序</w:t>
      </w:r>
      <w:r/>
    </w:p>
    <w:p>
      <w:pPr>
        <w:ind w:firstLine="480"/>
        <w:spacing w:line="520" w:lineRule="exact"/>
        <w:tabs>
          <w:tab w:val="left" w:pos="9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27.1.1对于通过资格审查和符合性审查的供应商，磋商小组将集中与单一供应商分别进行磋商。</w:t>
      </w:r>
      <w:r/>
    </w:p>
    <w:p>
      <w:pPr>
        <w:ind w:firstLine="480"/>
        <w:spacing w:line="520" w:lineRule="exact"/>
        <w:tabs>
          <w:tab w:val="left" w:pos="9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在磋商过程中，磋商小组可能根据磋商文件和磋商情况实质性变动的内容有：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CA电子公章。</w:t>
      </w:r>
      <w:r/>
    </w:p>
    <w:p>
      <w:pPr>
        <w:ind w:firstLine="480"/>
        <w:spacing w:line="520" w:lineRule="exact"/>
        <w:tabs>
          <w:tab w:val="left" w:pos="9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27.1.2磋商文件能够详细列明采购标的的技术、服务要求的，磋商结束后，磋商小组将在苏采云系统要求所有实质性响应的供应商在规定时间内提交最后报价。</w:t>
      </w:r>
      <w:r/>
    </w:p>
    <w:p>
      <w:pPr>
        <w:ind w:firstLine="480"/>
        <w:spacing w:line="520" w:lineRule="exact"/>
        <w:tabs>
          <w:tab w:val="left" w:pos="9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磋商文件不能详细列明采购标的的技术、服务要求，需经磋商由供应商提供最终设计方案或解决方案的，磋商结束后，磋商小组将按照少数服从多数的原则投票推荐3家以上供应商的设计方案或者解决方案，在苏采云系统中要求其在规定时间内提交最后报价。</w:t>
      </w:r>
      <w:r/>
    </w:p>
    <w:p>
      <w:pPr>
        <w:ind w:firstLine="480"/>
        <w:spacing w:line="520" w:lineRule="exact"/>
        <w:tabs>
          <w:tab w:val="left" w:pos="9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最后报价是供应商响应文件的有效组成部分。符合《政府采购竞争性磋商采购方式</w:t>
      </w:r>
      <w:r>
        <w:rPr>
          <w:rFonts w:hint="eastAsia" w:ascii="宋体" w:hAnsi="宋体" w:eastAsia="宋体" w:cs="宋体"/>
          <w:color w:val="auto"/>
          <w:sz w:val="24"/>
          <w:szCs w:val="24"/>
          <w:highlight w:val="none"/>
          <w:lang w:val="en-US" w:eastAsia="zh-CN"/>
        </w:rPr>
        <w:t xml:space="preserve">管</w:t>
      </w:r>
      <w:r>
        <w:rPr>
          <w:rFonts w:hint="eastAsia" w:ascii="宋体" w:hAnsi="宋体" w:eastAsia="宋体" w:cs="宋体"/>
          <w:color w:val="auto"/>
          <w:sz w:val="24"/>
          <w:szCs w:val="24"/>
          <w:highlight w:val="none"/>
        </w:rPr>
        <w:t xml:space="preserve">理暂行办法》第三条第一款第四项及《财政部关于竞争性磋商采购方式管理暂行办法有关问题的补充通知》（财库[2015]124号）规定情形的，提交最后报价的供应商可以为2家。</w:t>
      </w:r>
      <w:r/>
    </w:p>
    <w:p>
      <w:pPr>
        <w:ind w:firstLine="480"/>
        <w:spacing w:line="520" w:lineRule="exact"/>
        <w:tabs>
          <w:tab w:val="left" w:pos="9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27.1.3供应商未在磋商小组规定的时间内在苏采云系统中提交最后报价的视为放弃磋商，其响应文件按无效响应处理，最后报价格式表须加盖CA电子公章,否则视为未提交最后报价。已提交响应文件的供应商，在提交最后报价之前，可以根据</w:t>
      </w:r>
      <w:r>
        <w:rPr>
          <w:rFonts w:hint="eastAsia" w:ascii="宋体" w:hAnsi="宋体" w:eastAsia="宋体" w:cs="宋体"/>
          <w:color w:val="auto"/>
          <w:sz w:val="24"/>
          <w:szCs w:val="24"/>
          <w:highlight w:val="none"/>
          <w:lang w:val="en-US" w:eastAsia="zh-CN"/>
        </w:rPr>
        <w:t xml:space="preserve">实际</w:t>
      </w:r>
      <w:r>
        <w:rPr>
          <w:rFonts w:hint="eastAsia" w:ascii="宋体" w:hAnsi="宋体" w:eastAsia="宋体" w:cs="宋体"/>
          <w:color w:val="auto"/>
          <w:sz w:val="24"/>
          <w:szCs w:val="24"/>
          <w:highlight w:val="none"/>
        </w:rPr>
        <w:t xml:space="preserve">情况退出磋商。</w:t>
      </w:r>
      <w:r/>
    </w:p>
    <w:p>
      <w:pPr>
        <w:ind w:firstLine="480"/>
        <w:spacing w:line="520" w:lineRule="exact"/>
        <w:tabs>
          <w:tab w:val="left" w:pos="9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27.2 评审方法和评审标准</w:t>
      </w:r>
      <w:r/>
    </w:p>
    <w:p>
      <w:pPr>
        <w:ind w:firstLine="480"/>
        <w:spacing w:line="520" w:lineRule="exact"/>
        <w:tabs>
          <w:tab w:val="left" w:pos="9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27.2.1评审方法。经磋商确定最终采购需求和提交最后报价的供应商后，由磋商小组采用综合评分法对提交最后报价的供应商的响应文件和最后报价进行综合评分。</w:t>
      </w:r>
      <w:r/>
    </w:p>
    <w:p>
      <w:pPr>
        <w:ind w:firstLine="480"/>
        <w:spacing w:line="520" w:lineRule="exact"/>
        <w:tabs>
          <w:tab w:val="left" w:pos="9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磋商文件所述综合评分法，是指响应文件满足磋商文件全部实质性要求且按评审因素的量化指标评审得分最高的供应商为成交候选供应商的评审方法。评审时，磋商小组各成员独立对每个有效响应的文件进行评价、打分，然后汇总每个供应商每项评分因素的得分。</w:t>
      </w:r>
      <w:r/>
    </w:p>
    <w:p>
      <w:pPr>
        <w:ind w:firstLine="480"/>
        <w:spacing w:line="520" w:lineRule="exact"/>
        <w:tabs>
          <w:tab w:val="left" w:pos="9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27.2.2评审标准</w:t>
      </w:r>
      <w:r/>
    </w:p>
    <w:p>
      <w:pPr>
        <w:ind w:firstLine="480"/>
        <w:spacing w:line="520" w:lineRule="exact"/>
        <w:tabs>
          <w:tab w:val="left" w:pos="9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详</w:t>
      </w:r>
      <w:r>
        <w:rPr>
          <w:rFonts w:hint="eastAsia" w:ascii="宋体" w:hAnsi="宋体" w:eastAsia="宋体" w:cs="宋体"/>
          <w:color w:val="auto"/>
          <w:sz w:val="24"/>
          <w:szCs w:val="24"/>
          <w:highlight w:val="none"/>
        </w:rPr>
        <w:t xml:space="preserve">见本磋商文件第五章规定。</w:t>
      </w:r>
      <w:r/>
    </w:p>
    <w:p>
      <w:pPr>
        <w:ind w:firstLine="480"/>
        <w:spacing w:line="520" w:lineRule="exact"/>
        <w:tabs>
          <w:tab w:val="left" w:pos="9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27.3采购活动终止的情况</w:t>
      </w:r>
      <w:r/>
    </w:p>
    <w:p>
      <w:pPr>
        <w:ind w:firstLine="480"/>
        <w:spacing w:line="520" w:lineRule="exact"/>
        <w:tabs>
          <w:tab w:val="left" w:pos="9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出现下列情形之一的，本次竞争性磋商采购活动将被终止：</w:t>
      </w:r>
      <w:r/>
    </w:p>
    <w:p>
      <w:pPr>
        <w:ind w:firstLine="480"/>
        <w:spacing w:line="520" w:lineRule="exact"/>
        <w:tabs>
          <w:tab w:val="left" w:pos="9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27.3.1因情况变化，不再符合规定的竞争性磋商采购方式适用情形的。</w:t>
      </w:r>
      <w:r/>
    </w:p>
    <w:p>
      <w:pPr>
        <w:ind w:firstLine="480"/>
        <w:spacing w:line="520" w:lineRule="exact"/>
        <w:tabs>
          <w:tab w:val="left" w:pos="9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27.3.2出现影响采购公正的违法、违规行为的。</w:t>
      </w:r>
      <w:r/>
    </w:p>
    <w:p>
      <w:pPr>
        <w:ind w:firstLine="480"/>
        <w:spacing w:line="520" w:lineRule="exact"/>
        <w:tabs>
          <w:tab w:val="left" w:pos="9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27.3.3除本磋商文件第二章第27.1.2条第三款规定的情形外，在采购过程中符合要求的供应商或者最后报价未超过采购预算的供应商不足3家的。</w:t>
      </w:r>
      <w:r/>
    </w:p>
    <w:p>
      <w:pPr>
        <w:ind w:firstLine="480"/>
        <w:spacing w:line="520" w:lineRule="exact"/>
        <w:tabs>
          <w:tab w:val="left" w:pos="9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27.3.4在苏采云系统规定时间内成功解密电子响应文件的供应商不足3家的。</w:t>
      </w:r>
      <w:r/>
    </w:p>
    <w:p>
      <w:pPr>
        <w:ind w:firstLine="482"/>
        <w:keepLines/>
        <w:keepNext/>
        <w:spacing w:line="520" w:lineRule="exact"/>
        <w:rPr>
          <w:rFonts w:hint="eastAsia" w:ascii="宋体" w:hAnsi="宋体" w:eastAsia="宋体" w:cs="宋体"/>
          <w:color w:val="auto"/>
          <w:sz w:val="24"/>
          <w:szCs w:val="24"/>
          <w:highlight w:val="none"/>
        </w:rPr>
      </w:pPr>
      <w:r/>
      <w:bookmarkStart w:id="150" w:name="_Toc20823307"/>
      <w:r/>
      <w:bookmarkEnd w:id="150"/>
      <w:r/>
      <w:bookmarkStart w:id="151" w:name="_Toc513029235"/>
      <w:r/>
      <w:bookmarkEnd w:id="151"/>
      <w:r/>
      <w:bookmarkStart w:id="152" w:name="_Toc16938551"/>
      <w:r/>
      <w:bookmarkEnd w:id="152"/>
      <w:r/>
      <w:bookmarkStart w:id="153" w:name="_Toc120614219"/>
      <w:r>
        <w:rPr>
          <w:rFonts w:hint="eastAsia" w:ascii="宋体" w:hAnsi="宋体" w:eastAsia="宋体" w:cs="宋体"/>
          <w:b/>
          <w:bCs/>
          <w:color w:val="auto"/>
          <w:sz w:val="24"/>
          <w:szCs w:val="24"/>
          <w:highlight w:val="none"/>
        </w:rPr>
        <w:t xml:space="preserve">六、</w:t>
      </w:r>
      <w:bookmarkEnd w:id="153"/>
      <w:r>
        <w:rPr>
          <w:rFonts w:hint="eastAsia" w:ascii="宋体" w:hAnsi="宋体" w:eastAsia="宋体" w:cs="宋体"/>
          <w:b/>
          <w:bCs/>
          <w:color w:val="auto"/>
          <w:sz w:val="24"/>
          <w:szCs w:val="24"/>
          <w:highlight w:val="none"/>
        </w:rPr>
        <w:t xml:space="preserve">成交</w:t>
      </w:r>
      <w:r/>
    </w:p>
    <w:p>
      <w:pPr>
        <w:ind w:firstLine="480"/>
        <w:keepLines/>
        <w:keepNext/>
        <w:spacing w:line="520" w:lineRule="exact"/>
        <w:rPr>
          <w:rFonts w:hint="eastAsia" w:ascii="宋体" w:hAnsi="宋体" w:eastAsia="宋体" w:cs="宋体"/>
          <w:color w:val="auto"/>
          <w:sz w:val="24"/>
          <w:szCs w:val="24"/>
          <w:highlight w:val="none"/>
        </w:rPr>
      </w:pPr>
      <w:r/>
      <w:bookmarkStart w:id="154" w:name="_Toc16938554"/>
      <w:r/>
      <w:bookmarkEnd w:id="154"/>
      <w:r/>
      <w:bookmarkStart w:id="155" w:name="_Toc513029238"/>
      <w:r/>
      <w:bookmarkEnd w:id="155"/>
      <w:r/>
      <w:bookmarkStart w:id="156" w:name="_Toc20823310"/>
      <w:r>
        <w:rPr>
          <w:rFonts w:hint="eastAsia" w:ascii="宋体" w:hAnsi="宋体" w:eastAsia="宋体" w:cs="宋体"/>
          <w:color w:val="auto"/>
          <w:sz w:val="24"/>
          <w:szCs w:val="24"/>
          <w:highlight w:val="none"/>
        </w:rPr>
        <w:t xml:space="preserve">28、</w:t>
      </w:r>
      <w:bookmarkEnd w:id="156"/>
      <w:r>
        <w:rPr>
          <w:rFonts w:hint="eastAsia" w:ascii="宋体" w:hAnsi="宋体" w:eastAsia="宋体" w:cs="宋体"/>
          <w:color w:val="auto"/>
          <w:sz w:val="24"/>
          <w:szCs w:val="24"/>
          <w:highlight w:val="none"/>
        </w:rPr>
        <w:t xml:space="preserve">确定成交单位</w:t>
      </w:r>
      <w:r/>
    </w:p>
    <w:p>
      <w:pPr>
        <w:ind w:firstLine="480"/>
        <w:spacing w:line="520" w:lineRule="exact"/>
        <w:tabs>
          <w:tab w:val="left" w:pos="9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28.1磋商小组根据综合评分情况，按照评审得分由高到低顺序推荐3名成交候选供应商，并编写评审报告。符合本磋商文件第二章第27.1.2条情形的，可以推荐2名成交候选供应商。评审得分相同的，按照最后报价由低到高的顺序推荐。评审得分且最后报价相同的，按照技术指标优劣顺序推荐。</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28.2采购人从评审报告提出的成交候选供应商中，按照排序由高到低的原则确定成交供应商。采购人确定成交供应商后，采购代理机构将在“江苏政府采购网”发布成交结果公告，公告期限为1个工作日。</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28.3若有充分证据证明，成交供应商出现下列情况之一的，一经查实，将被取消成交资格：</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28.3.1提供虚假材料谋取成交的。</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28.3.2与评审专家、采购人、其他供应商或者采购代理机构工作人员恶意串通的。</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28.3.3向评审专家、采购人或采购代理机构工作人员行贿或者提供其他不正当利益的。</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28.3.4磋商小组认定供应商的报价明显低于其他通过符合性审查供应商的报价，有可能影响产品质量或者不能诚信履约，且供应商不能应磋商小组要求在合理的时间内提供书面说明（必要时磋商小组可要求供应商提交相关证明材料）证明其报价合理性的；</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28.3.5不满足本磋商文件规定的实质性要求，但在评审过程中又未被磋商小组发现的。</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28.3.6成交后无正当理由拒不与采购人签订政府采购合同或者未按照磋商文件确定的事项签订政府采购合同的。</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28.3.7将政府采购合同转包的。</w:t>
      </w:r>
      <w:r/>
    </w:p>
    <w:p>
      <w:pPr>
        <w:ind w:firstLine="480"/>
        <w:keepLines/>
        <w:keepNext/>
        <w:spacing w:line="520" w:lineRule="exact"/>
        <w:rPr>
          <w:rFonts w:hint="eastAsia" w:ascii="宋体" w:hAnsi="宋体" w:eastAsia="宋体" w:cs="宋体"/>
          <w:color w:val="auto"/>
          <w:sz w:val="24"/>
          <w:szCs w:val="24"/>
          <w:highlight w:val="none"/>
        </w:rPr>
      </w:pPr>
      <w:r/>
      <w:bookmarkStart w:id="157" w:name="_Toc200451960"/>
      <w:r>
        <w:rPr>
          <w:rFonts w:hint="eastAsia" w:ascii="宋体" w:hAnsi="宋体" w:eastAsia="宋体" w:cs="宋体"/>
          <w:color w:val="auto"/>
          <w:sz w:val="24"/>
          <w:szCs w:val="24"/>
          <w:highlight w:val="none"/>
        </w:rPr>
        <w:t xml:space="preserve">29、质疑处理</w:t>
      </w:r>
      <w:bookmarkEnd w:id="157"/>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29.1 提出质疑的供应商应当是参与所质疑项目采购活动的供应商。潜在供应商依法获取其可质疑的采购文件的，可以对采购文件提出质疑。</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29.2供应商认为采购文件、采购过程和采购结果使自己的权益受到损害的，可以在知道或应知其权益受到损害之日起七个工作日内，以书面形式根据下述29.4条款的规定向采购代理机构或采购人提出质疑。上述应知其权益受到损害之日，是指：</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29.2.1对可以质疑的采购文件提出质疑的，为收到采购文件之日或者采购文件公告期限届满之日。</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29.2.2对采购过程提出质疑的，为各采购程序环节结束之日。</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29.2.3对成交结果提出质疑的，为成交结果公告期限届满之日。</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供应商应当在法定质疑期内一次性提出针对同一采购程序环节的质疑。供应商如在法定期限内对同一采购程序环节提出多次质疑的，采购代理机构、采购人将只对供应商第一次质疑作出答复。</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29.3质疑函必须按照本磋商文件中《质疑函范本》要求的格式和内容进行填写。供应商如组成联合体参加磋商，则《质疑函范本》中要求签字、盖章、加盖公章之处，联合体各方均须按要求签字、盖章、加盖公章。</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29.4 供应商（含潜在供应商）对采购方式、采购需求、供应商资格条件、评审方法与评审标准、合同文本的询问、质疑请向采购人提出，由采购人负责答复。供应商对其他事项的询问、质疑请向采购代理机构提出，由采购代理机构负责答复。</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供应商（含潜在供应商）对与本项目有关的所有询问、质疑均请向采购人提出，由采购人负责答复。</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采购人及采购代理机构只接收以纸质原件形式送达的质疑。</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采购人质疑接收人及联系方式见本磋商文件第一章。</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29.5 以下情形的质疑不予受理</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29.5.1 内容不符合《政府采购质疑和投诉办法》第十二条规定的质疑。</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29.5.2 超出政府采购法定期限的质疑。</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29.5.3 以传真、电子邮件等方式递交的非原件形式的质疑。</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29.5.4 未参加磋商活动的供应商或在磋商活动中自身权益未受到损害的供应商所提出的质疑。</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29.5.5供应商组成联合体参加磋商，联合体中任何一方或多方未按要求签字、盖章、加盖公章的质疑。</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29.6供应商提出书面质疑必须有理、有据，不得捏造事实、提供虚假材料进行恶意质疑。否则，一经查实，采购代理机构有权依据政府采购的有关规定，报请政府采购监管部门对该供应商进行相应的行政处罚和记录该供应商的失信信息。</w:t>
      </w:r>
      <w:r/>
    </w:p>
    <w:p>
      <w:pPr>
        <w:ind w:firstLine="480"/>
        <w:keepLines/>
        <w:keepNext/>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30、成交通知书</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30.1成交结果确定后，采购代理机构将向成交供应商发出成交通知书。请成交供应商在成交结果公告届满之日起30日内，使用CA数字证书登录苏采云系统及时下载成交通知书。因系统存储空间有限，自成交结果公告届满之日起30日后，苏采云系统不再保证提供下载成交通知书服务，因未及时下载而造成的不利后果由成交供应商自行承担。</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30.2成交通知书将是合同的一个组成部分。对采购人和成交供应商均具有法律效力。成交通知书发出后，采购人改变成交结果的，或者成交供应商放弃成交项目的，应当依法承担法律责任。</w:t>
      </w:r>
      <w:r/>
    </w:p>
    <w:p>
      <w:pPr>
        <w:ind w:firstLine="480"/>
        <w:spacing w:line="520" w:lineRule="exact"/>
        <w:rPr>
          <w:rFonts w:hint="eastAsia" w:ascii="宋体" w:hAnsi="宋体" w:eastAsia="宋体" w:cs="宋体"/>
          <w:b/>
          <w:bCs/>
          <w:color w:val="ff0000"/>
          <w:sz w:val="24"/>
          <w:szCs w:val="24"/>
          <w:highlight w:val="none"/>
        </w:rPr>
      </w:pPr>
      <w:r>
        <w:rPr>
          <w:rFonts w:hint="eastAsia" w:ascii="宋体" w:hAnsi="宋体" w:eastAsia="宋体" w:cs="宋体"/>
          <w:b/>
          <w:bCs/>
          <w:color w:val="ff0000"/>
          <w:sz w:val="24"/>
          <w:szCs w:val="24"/>
          <w:highlight w:val="none"/>
        </w:rPr>
        <w:t xml:space="preserve">特别说明：成交供应商在下载成交通知书后须提供3套加盖红章的系统内打印的纸质响应文件给采购代理机构。</w:t>
      </w:r>
      <w:r/>
    </w:p>
    <w:p>
      <w:pPr>
        <w:ind w:firstLine="482"/>
        <w:keepLines/>
        <w:keepNext/>
        <w:spacing w:line="520" w:lineRule="exact"/>
        <w:rPr>
          <w:rFonts w:hint="eastAsia" w:ascii="宋体" w:hAnsi="宋体" w:eastAsia="宋体" w:cs="宋体"/>
          <w:color w:val="auto"/>
          <w:sz w:val="24"/>
          <w:szCs w:val="24"/>
          <w:highlight w:val="none"/>
        </w:rPr>
      </w:pPr>
      <w:r/>
      <w:bookmarkStart w:id="158" w:name="_Toc513029236"/>
      <w:r/>
      <w:bookmarkEnd w:id="158"/>
      <w:r/>
      <w:bookmarkStart w:id="159" w:name="_Toc120614220"/>
      <w:r/>
      <w:bookmarkEnd w:id="159"/>
      <w:r/>
      <w:bookmarkStart w:id="160" w:name="_Toc16938552"/>
      <w:r/>
      <w:bookmarkEnd w:id="160"/>
      <w:r/>
      <w:bookmarkStart w:id="161" w:name="_Toc20823308"/>
      <w:r>
        <w:rPr>
          <w:rFonts w:hint="eastAsia" w:ascii="宋体" w:hAnsi="宋体" w:eastAsia="宋体" w:cs="宋体"/>
          <w:b/>
          <w:bCs/>
          <w:color w:val="auto"/>
          <w:sz w:val="24"/>
          <w:szCs w:val="24"/>
          <w:highlight w:val="none"/>
        </w:rPr>
        <w:t xml:space="preserve">七、授予合同</w:t>
      </w:r>
      <w:bookmarkEnd w:id="161"/>
      <w:r/>
      <w:r/>
    </w:p>
    <w:p>
      <w:pPr>
        <w:ind w:firstLine="480"/>
        <w:keepLines/>
        <w:keepNext/>
        <w:spacing w:line="520" w:lineRule="exact"/>
        <w:rPr>
          <w:rFonts w:hint="eastAsia" w:ascii="宋体" w:hAnsi="宋体" w:eastAsia="宋体" w:cs="宋体"/>
          <w:color w:val="auto"/>
          <w:sz w:val="24"/>
          <w:szCs w:val="24"/>
          <w:highlight w:val="none"/>
        </w:rPr>
      </w:pPr>
      <w:r/>
      <w:bookmarkStart w:id="162" w:name="_Toc513029237"/>
      <w:r/>
      <w:bookmarkEnd w:id="162"/>
      <w:r/>
      <w:bookmarkStart w:id="163" w:name="_Toc16938553"/>
      <w:r/>
      <w:bookmarkEnd w:id="163"/>
      <w:r/>
      <w:bookmarkStart w:id="164" w:name="_Toc20823309"/>
      <w:r>
        <w:rPr>
          <w:rFonts w:hint="eastAsia" w:ascii="宋体" w:hAnsi="宋体" w:eastAsia="宋体" w:cs="宋体"/>
          <w:color w:val="auto"/>
          <w:sz w:val="24"/>
          <w:szCs w:val="24"/>
          <w:highlight w:val="none"/>
        </w:rPr>
        <w:t xml:space="preserve">31、签订合同</w:t>
      </w:r>
      <w:bookmarkEnd w:id="164"/>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31.l成交供应商应当在成交通知书发出之日起三十日内，按照磋商文件确定的事项与采购人签订政府采购合同。</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31.2磋商文件、成交供应商的响应文件及磋商过程中有关澄清、承诺文件均应作为合同附件。</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31.3 签订合同后，</w:t>
      </w:r>
      <w:r>
        <w:rPr>
          <w:rFonts w:hint="eastAsia" w:ascii="宋体" w:hAnsi="宋体" w:eastAsia="宋体" w:cs="宋体"/>
          <w:iCs/>
          <w:color w:val="auto"/>
          <w:sz w:val="24"/>
          <w:szCs w:val="24"/>
          <w:highlight w:val="none"/>
        </w:rPr>
        <w:t xml:space="preserve">成交供应商不得将合同标的进行转包</w:t>
      </w:r>
      <w:r>
        <w:rPr>
          <w:rFonts w:hint="eastAsia" w:ascii="宋体" w:hAnsi="宋体" w:eastAsia="宋体" w:cs="宋体"/>
          <w:color w:val="auto"/>
          <w:sz w:val="24"/>
          <w:szCs w:val="24"/>
          <w:highlight w:val="none"/>
        </w:rPr>
        <w:t xml:space="preserve">。未经采购人同意，成交供应商也不得采用分包形式履行合同</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否则采购人有权终止合同。转包或分包造成采购人损失的，成交供应商应承担相应赔偿责任。</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32、标的物的追加</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32.1政府采购合同履行中，采购人需追加与合同标的相同的货物、服务（包含与货物相关的服务及与服务相关的货物）的，在不改变合同其他条款的前提下，可以与成交供应商协商签订补充合同，但所有补充合同的采购金额不超过原合同金额</w:t>
      </w:r>
      <w:r>
        <w:rPr>
          <w:rFonts w:hint="eastAsia" w:ascii="宋体" w:hAnsi="宋体" w:eastAsia="宋体" w:cs="宋体"/>
          <w:color w:val="auto"/>
          <w:sz w:val="24"/>
          <w:szCs w:val="24"/>
          <w:highlight w:val="none"/>
          <w:lang w:eastAsia="zh-CN"/>
        </w:rPr>
        <w:t xml:space="preserve">的</w:t>
      </w:r>
      <w:r>
        <w:rPr>
          <w:rFonts w:hint="eastAsia" w:ascii="宋体" w:hAnsi="宋体" w:eastAsia="宋体" w:cs="宋体"/>
          <w:color w:val="auto"/>
          <w:sz w:val="24"/>
          <w:szCs w:val="24"/>
          <w:highlight w:val="none"/>
        </w:rPr>
        <w:t xml:space="preserve">10%。</w:t>
      </w:r>
      <w:r/>
    </w:p>
    <w:p>
      <w:pPr>
        <w:ind w:firstLine="480"/>
        <w:spacing w:line="520" w:lineRule="exact"/>
        <w:rPr>
          <w:rFonts w:hint="eastAsia" w:ascii="宋体" w:hAnsi="宋体" w:eastAsia="宋体" w:cs="宋体"/>
          <w:color w:val="auto"/>
          <w:sz w:val="24"/>
          <w:szCs w:val="24"/>
          <w:highlight w:val="none"/>
        </w:rPr>
      </w:pPr>
      <w:r/>
      <w:bookmarkStart w:id="165" w:name="_Toc479757207"/>
      <w:r/>
      <w:bookmarkEnd w:id="165"/>
      <w:r/>
      <w:bookmarkStart w:id="166" w:name="_Toc16938558"/>
      <w:r/>
      <w:bookmarkEnd w:id="166"/>
      <w:r/>
      <w:bookmarkStart w:id="167" w:name="_Toc20823314"/>
      <w:r/>
      <w:bookmarkEnd w:id="167"/>
      <w:r/>
      <w:bookmarkStart w:id="168" w:name="_Toc513029242"/>
      <w:r/>
      <w:bookmarkEnd w:id="168"/>
      <w:r/>
      <w:bookmarkStart w:id="169" w:name="_Toc120614221"/>
      <w:r>
        <w:rPr>
          <w:rFonts w:hint="eastAsia" w:ascii="宋体" w:hAnsi="宋体" w:eastAsia="宋体" w:cs="宋体"/>
          <w:color w:val="auto"/>
          <w:sz w:val="24"/>
          <w:szCs w:val="24"/>
          <w:highlight w:val="none"/>
        </w:rPr>
        <w:t xml:space="preserve">33、政府采购履约资金扶持政策</w:t>
      </w:r>
      <w:bookmarkEnd w:id="169"/>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成交供应商可凭政府采购合同办理融资贷款，详情请见江苏政府采购网“政采贷”专栏。</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34、</w:t>
      </w:r>
      <w:r>
        <w:rPr>
          <w:rFonts w:hint="eastAsia" w:ascii="宋体" w:hAnsi="宋体" w:eastAsia="宋体" w:cs="宋体"/>
          <w:color w:val="auto"/>
          <w:sz w:val="24"/>
          <w:szCs w:val="24"/>
          <w:highlight w:val="none"/>
        </w:rPr>
        <w:t xml:space="preserve">落实《商品包装政府采购需求标准（试行）》、《快递包装政府采购需求标准（试行）》的相关政策，商品包装和快递包装应符合文件要求。</w:t>
      </w:r>
      <w:r/>
    </w:p>
    <w:p>
      <w:pPr>
        <w:ind w:firstLine="480"/>
        <w:spacing w:line="520" w:lineRule="exact"/>
        <w:rPr>
          <w:rFonts w:hint="default" w:ascii="宋体" w:hAnsi="宋体" w:eastAsia="宋体" w:cs="宋体"/>
          <w:color w:val="auto"/>
          <w:sz w:val="24"/>
          <w:szCs w:val="24"/>
          <w:lang w:val="en-US" w:eastAsia="zh-CN" w:bidi="ar-SA"/>
        </w:rPr>
      </w:pPr>
      <w:r>
        <w:rPr>
          <w:rFonts w:hint="eastAsia" w:ascii="宋体" w:hAnsi="宋体" w:eastAsia="宋体" w:cs="宋体"/>
          <w:color w:val="auto"/>
          <w:sz w:val="24"/>
          <w:szCs w:val="24"/>
          <w:highlight w:val="none"/>
          <w:lang w:val="en-US" w:eastAsia="zh-CN"/>
        </w:rPr>
        <w:t xml:space="preserve">35、按照《绿色数据中心政府采购需求标准(试行)》</w:t>
      </w:r>
      <w:r>
        <w:rPr>
          <w:rFonts w:hint="eastAsia" w:ascii="宋体" w:hAnsi="宋体" w:eastAsia="宋体" w:cs="宋体"/>
          <w:color w:val="auto"/>
          <w:sz w:val="24"/>
          <w:szCs w:val="24"/>
          <w:lang w:val="en-US" w:eastAsia="zh-CN" w:bidi="ar-SA"/>
        </w:rPr>
        <w:t xml:space="preserve">（财库[2023]7号）文件要求执行。</w:t>
      </w:r>
      <w:r/>
    </w:p>
    <w:p>
      <w:pPr>
        <w:ind w:firstLine="480"/>
        <w:spacing w:line="520" w:lineRule="exact"/>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36、根据《商品包装政府采购需求标准（试行）》、《快递包装政府采购需求标准（试行）》的通知（财办库[2020]123号要求，商品使用的塑料、纸质、木材等包装需达到环保要求。</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p>
      <w:pPr>
        <w:pStyle w:val="94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94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94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94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94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94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94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94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94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94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94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94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94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94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93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93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93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rPr>
          <w:rFonts w:hint="eastAsia"/>
        </w:rPr>
      </w:pPr>
      <w:r>
        <w:rPr>
          <w:rFonts w:hint="eastAsia"/>
        </w:rPr>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924"/>
        <w:rPr>
          <w:rFonts w:hint="eastAsia"/>
        </w:rPr>
      </w:pPr>
      <w:r>
        <w:rPr>
          <w:rFonts w:hint="eastAsia"/>
        </w:rPr>
      </w:r>
      <w:r/>
    </w:p>
    <w:p>
      <w:pPr>
        <w:ind w:firstLine="2640"/>
        <w:keepNext/>
        <w:rPr>
          <w:rFonts w:hint="eastAsia" w:ascii="宋体" w:hAnsi="宋体" w:eastAsia="宋体" w:cs="宋体"/>
          <w:color w:val="auto"/>
          <w:sz w:val="24"/>
          <w:szCs w:val="24"/>
          <w:highlight w:val="none"/>
        </w:rPr>
        <w:outlineLvl w:val="0"/>
      </w:pPr>
      <w:r/>
      <w:bookmarkStart w:id="170" w:name="_Toc26517"/>
      <w:r>
        <w:rPr>
          <w:rFonts w:hint="eastAsia" w:ascii="宋体" w:hAnsi="宋体" w:eastAsia="宋体" w:cs="宋体"/>
          <w:color w:val="auto"/>
          <w:sz w:val="44"/>
          <w:szCs w:val="44"/>
          <w:highlight w:val="none"/>
        </w:rPr>
        <w:t xml:space="preserve">第三章 合同文本</w:t>
      </w:r>
      <w:bookmarkEnd w:id="170"/>
      <w:r/>
      <w:r/>
    </w:p>
    <w:p>
      <w:pPr>
        <w:jc w:val="center"/>
        <w:spacing w:line="360" w:lineRule="auto"/>
        <w:rPr>
          <w:rFonts w:hint="eastAsia" w:ascii="宋体" w:hAnsi="宋体" w:eastAsia="黑体"/>
          <w:szCs w:val="21"/>
        </w:rPr>
      </w:pPr>
      <w:r/>
      <w:bookmarkStart w:id="171" w:name="_Toc16938559"/>
      <w:r/>
      <w:bookmarkEnd w:id="171"/>
      <w:r/>
      <w:bookmarkStart w:id="172" w:name="_Toc462564139"/>
      <w:r/>
      <w:bookmarkEnd w:id="172"/>
      <w:r/>
      <w:bookmarkStart w:id="173" w:name="_Toc120614244"/>
      <w:r/>
      <w:bookmarkEnd w:id="173"/>
      <w:r/>
      <w:bookmarkStart w:id="174" w:name="_Toc20823346"/>
      <w:r/>
      <w:bookmarkEnd w:id="174"/>
      <w:r/>
      <w:bookmarkStart w:id="175" w:name="_Hlt16619369"/>
      <w:r/>
      <w:bookmarkEnd w:id="175"/>
      <w:r/>
      <w:bookmarkStart w:id="176" w:name="_Toc513029243"/>
      <w:r/>
      <w:bookmarkEnd w:id="176"/>
      <w:r/>
      <w:bookmarkStart w:id="177" w:name="_Hlt16619350"/>
      <w:r/>
      <w:bookmarkEnd w:id="177"/>
      <w:r/>
      <w:bookmarkStart w:id="178" w:name="_Toc16938590"/>
      <w:r/>
      <w:bookmarkEnd w:id="178"/>
      <w:r/>
      <w:bookmarkStart w:id="179" w:name="_Toc31060"/>
      <w:r/>
      <w:bookmarkStart w:id="180" w:name="_Toc498006744"/>
      <w:r/>
      <w:bookmarkStart w:id="181" w:name="_Toc13260"/>
      <w:r/>
      <w:bookmarkStart w:id="182" w:name="_Toc14317"/>
      <w:r/>
      <w:bookmarkStart w:id="183" w:name="_Toc27509"/>
      <w:r/>
      <w:bookmarkStart w:id="184" w:name="_Toc22457"/>
      <w:r/>
      <w:bookmarkStart w:id="185" w:name="_Toc25199"/>
      <w:r/>
      <w:bookmarkStart w:id="186" w:name="_Toc8384"/>
      <w:r/>
      <w:bookmarkStart w:id="187" w:name="_Toc31165"/>
      <w:r/>
      <w:bookmarkStart w:id="188" w:name="_Toc24241"/>
      <w:r/>
      <w:bookmarkStart w:id="189" w:name="_Toc21780"/>
      <w:r/>
      <w:bookmarkStart w:id="190" w:name="_Toc479757211"/>
      <w:r/>
      <w:bookmarkStart w:id="191" w:name="_Toc31380"/>
      <w:r/>
      <w:bookmarkEnd w:id="179"/>
      <w:r/>
      <w:bookmarkEnd w:id="180"/>
      <w:r/>
      <w:bookmarkEnd w:id="181"/>
      <w:r/>
      <w:bookmarkEnd w:id="182"/>
      <w:r/>
      <w:bookmarkEnd w:id="183"/>
      <w:r/>
      <w:bookmarkEnd w:id="184"/>
      <w:r/>
      <w:bookmarkEnd w:id="185"/>
      <w:r/>
      <w:bookmarkEnd w:id="186"/>
      <w:r/>
      <w:bookmarkEnd w:id="187"/>
      <w:r/>
      <w:bookmarkEnd w:id="188"/>
      <w:r/>
      <w:bookmarkEnd w:id="189"/>
      <w:r/>
      <w:r/>
    </w:p>
    <w:p>
      <w:pPr>
        <w:jc w:val="left"/>
        <w:rPr>
          <w:rFonts w:ascii="宋体" w:hAnsi="宋体" w:cs="宋体"/>
          <w:bCs/>
          <w:sz w:val="24"/>
        </w:rPr>
      </w:pPr>
      <w:r>
        <w:rPr>
          <w:rFonts w:hint="eastAsia" w:ascii="宋体" w:hAnsi="宋体" w:cs="宋体"/>
          <w:bCs/>
          <w:sz w:val="24"/>
        </w:rPr>
        <w:t xml:space="preserve">（GF—2017—0201）</w:t>
      </w:r>
      <w:r/>
    </w:p>
    <w:p>
      <w:pPr>
        <w:jc w:val="center"/>
        <w:rPr>
          <w:rFonts w:ascii="宋体" w:hAnsi="宋体" w:cs="宋体"/>
          <w:b/>
          <w:sz w:val="24"/>
        </w:rPr>
      </w:pPr>
      <w:r>
        <w:rPr>
          <w:rFonts w:ascii="宋体" w:hAnsi="宋体" w:cs="宋体"/>
          <w:b/>
          <w:sz w:val="24"/>
        </w:rPr>
      </w:r>
      <w:r/>
    </w:p>
    <w:p>
      <w:pPr>
        <w:jc w:val="center"/>
        <w:rPr>
          <w:rFonts w:ascii="宋体" w:hAnsi="宋体" w:cs="宋体"/>
          <w:b/>
          <w:sz w:val="24"/>
        </w:rPr>
      </w:pPr>
      <w:r>
        <w:rPr>
          <w:rFonts w:ascii="宋体" w:hAnsi="宋体" w:cs="宋体"/>
          <w:b/>
          <w:sz w:val="24"/>
        </w:rPr>
      </w:r>
      <w:r/>
    </w:p>
    <w:p>
      <w:pPr>
        <w:jc w:val="center"/>
        <w:rPr>
          <w:rFonts w:ascii="宋体" w:hAnsi="宋体" w:cs="宋体"/>
          <w:b/>
          <w:sz w:val="24"/>
        </w:rPr>
      </w:pPr>
      <w:r>
        <w:rPr>
          <w:rFonts w:ascii="宋体" w:hAnsi="宋体" w:cs="宋体"/>
          <w:b/>
          <w:sz w:val="24"/>
        </w:rPr>
      </w:r>
      <w:r/>
    </w:p>
    <w:p>
      <w:pPr>
        <w:jc w:val="center"/>
        <w:rPr>
          <w:rFonts w:ascii="宋体" w:hAnsi="宋体" w:cs="宋体"/>
          <w:b/>
          <w:sz w:val="24"/>
        </w:rPr>
      </w:pPr>
      <w:r>
        <w:rPr>
          <w:rFonts w:ascii="宋体" w:hAnsi="宋体" w:cs="宋体"/>
          <w:b/>
          <w:sz w:val="24"/>
        </w:rPr>
      </w:r>
      <w:r/>
    </w:p>
    <w:p>
      <w:pPr>
        <w:jc w:val="center"/>
        <w:rPr>
          <w:rFonts w:ascii="宋体" w:hAnsi="宋体" w:cs="宋体"/>
          <w:b/>
          <w:sz w:val="24"/>
        </w:rPr>
      </w:pPr>
      <w:r>
        <w:rPr>
          <w:rFonts w:ascii="宋体" w:hAnsi="宋体" w:cs="宋体"/>
          <w:b/>
          <w:sz w:val="24"/>
        </w:rPr>
      </w:r>
      <w:r/>
    </w:p>
    <w:p>
      <w:pPr>
        <w:jc w:val="center"/>
        <w:rPr>
          <w:rFonts w:ascii="宋体" w:hAnsi="宋体" w:cs="宋体"/>
          <w:b/>
          <w:sz w:val="24"/>
        </w:rPr>
      </w:pPr>
      <w:r>
        <w:rPr>
          <w:rFonts w:ascii="宋体" w:hAnsi="宋体" w:cs="宋体"/>
          <w:b/>
          <w:sz w:val="24"/>
        </w:rPr>
      </w:r>
      <w:r/>
    </w:p>
    <w:p>
      <w:pPr>
        <w:jc w:val="center"/>
        <w:rPr>
          <w:rFonts w:ascii="宋体" w:hAnsi="宋体" w:cs="宋体"/>
          <w:b/>
          <w:sz w:val="52"/>
          <w:szCs w:val="52"/>
        </w:rPr>
      </w:pPr>
      <w:r>
        <w:rPr>
          <w:rFonts w:hint="eastAsia" w:ascii="宋体" w:hAnsi="宋体" w:cs="宋体"/>
          <w:b/>
          <w:sz w:val="52"/>
          <w:szCs w:val="52"/>
        </w:rPr>
        <w:t xml:space="preserve">建设工程施工合同</w:t>
      </w:r>
      <w:r/>
    </w:p>
    <w:p>
      <w:pPr>
        <w:pStyle w:val="949"/>
      </w:pPr>
      <w:r/>
      <w:r/>
    </w:p>
    <w:p>
      <w:pPr>
        <w:jc w:val="center"/>
        <w:rPr>
          <w:rFonts w:ascii="宋体" w:hAnsi="宋体" w:cs="宋体"/>
          <w:b/>
          <w:sz w:val="24"/>
        </w:rPr>
      </w:pPr>
      <w:r>
        <w:rPr>
          <w:rFonts w:ascii="宋体" w:hAnsi="宋体" w:cs="宋体"/>
          <w:b/>
          <w:sz w:val="24"/>
        </w:rPr>
      </w:r>
      <w:r/>
    </w:p>
    <w:p>
      <w:pPr>
        <w:jc w:val="center"/>
        <w:rPr>
          <w:rFonts w:ascii="宋体" w:hAnsi="宋体" w:cs="宋体"/>
          <w:b/>
          <w:sz w:val="24"/>
        </w:rPr>
      </w:pPr>
      <w:r>
        <w:rPr>
          <w:rFonts w:ascii="宋体" w:hAnsi="宋体" w:cs="宋体"/>
          <w:b/>
          <w:sz w:val="24"/>
        </w:rPr>
      </w:r>
      <w:r/>
    </w:p>
    <w:p>
      <w:pPr>
        <w:jc w:val="center"/>
        <w:rPr>
          <w:rFonts w:ascii="宋体" w:hAnsi="宋体" w:cs="宋体"/>
          <w:b/>
          <w:sz w:val="24"/>
        </w:rPr>
      </w:pPr>
      <w:r>
        <w:rPr>
          <w:rFonts w:ascii="宋体" w:hAnsi="宋体" w:cs="宋体"/>
          <w:b/>
          <w:sz w:val="24"/>
        </w:rPr>
      </w:r>
      <w:r/>
    </w:p>
    <w:p>
      <w:pPr>
        <w:jc w:val="center"/>
        <w:rPr>
          <w:rFonts w:ascii="宋体" w:hAnsi="宋体" w:cs="宋体"/>
          <w:b/>
          <w:sz w:val="24"/>
        </w:rPr>
      </w:pPr>
      <w:r>
        <w:rPr>
          <w:rFonts w:ascii="宋体" w:hAnsi="宋体" w:cs="宋体"/>
          <w:b/>
          <w:sz w:val="24"/>
        </w:rPr>
      </w:r>
      <w:r/>
    </w:p>
    <w:p>
      <w:pPr>
        <w:rPr>
          <w:rFonts w:ascii="宋体" w:hAnsi="宋体" w:cs="宋体"/>
          <w:b/>
          <w:sz w:val="24"/>
        </w:rPr>
      </w:pPr>
      <w:r>
        <w:rPr>
          <w:rFonts w:ascii="宋体" w:hAnsi="宋体" w:cs="宋体"/>
          <w:b/>
          <w:sz w:val="24"/>
        </w:rPr>
      </w:r>
      <w:r/>
    </w:p>
    <w:p>
      <w:pPr>
        <w:rPr>
          <w:rFonts w:ascii="宋体" w:hAnsi="宋体" w:cs="宋体"/>
          <w:b/>
          <w:sz w:val="24"/>
        </w:rPr>
      </w:pPr>
      <w:r>
        <w:rPr>
          <w:rFonts w:ascii="宋体" w:hAnsi="宋体" w:cs="宋体"/>
          <w:b/>
          <w:sz w:val="24"/>
        </w:rPr>
      </w:r>
      <w:r/>
    </w:p>
    <w:p>
      <w:pPr>
        <w:rPr>
          <w:rFonts w:ascii="宋体" w:hAnsi="宋体" w:cs="宋体"/>
          <w:b/>
          <w:sz w:val="24"/>
        </w:rPr>
      </w:pPr>
      <w:r>
        <w:rPr>
          <w:rFonts w:ascii="宋体" w:hAnsi="宋体" w:cs="宋体"/>
          <w:b/>
          <w:sz w:val="24"/>
        </w:rPr>
      </w:r>
      <w:r/>
    </w:p>
    <w:p>
      <w:pPr>
        <w:rPr>
          <w:rFonts w:ascii="宋体" w:hAnsi="宋体" w:cs="宋体"/>
          <w:b/>
          <w:sz w:val="24"/>
        </w:rPr>
      </w:pPr>
      <w:r>
        <w:rPr>
          <w:rFonts w:ascii="宋体" w:hAnsi="宋体" w:cs="宋体"/>
          <w:b/>
          <w:sz w:val="24"/>
        </w:rPr>
      </w:r>
      <w:r/>
    </w:p>
    <w:p>
      <w:pPr>
        <w:rPr>
          <w:rFonts w:ascii="宋体" w:hAnsi="宋体" w:cs="宋体"/>
          <w:b/>
          <w:sz w:val="24"/>
        </w:rPr>
      </w:pPr>
      <w:r>
        <w:rPr>
          <w:rFonts w:ascii="宋体" w:hAnsi="宋体" w:cs="宋体"/>
          <w:b/>
          <w:sz w:val="24"/>
        </w:rPr>
      </w:r>
      <w:r/>
    </w:p>
    <w:p>
      <w:pPr>
        <w:rPr>
          <w:rFonts w:ascii="宋体" w:hAnsi="宋体" w:cs="宋体"/>
          <w:b/>
          <w:sz w:val="24"/>
        </w:rPr>
      </w:pPr>
      <w:r>
        <w:rPr>
          <w:rFonts w:ascii="宋体" w:hAnsi="宋体" w:cs="宋体"/>
          <w:b/>
          <w:sz w:val="24"/>
        </w:rPr>
      </w:r>
      <w:r/>
    </w:p>
    <w:p>
      <w:pPr>
        <w:rPr>
          <w:rFonts w:ascii="宋体" w:hAnsi="宋体" w:cs="宋体"/>
          <w:b/>
          <w:sz w:val="24"/>
        </w:rPr>
      </w:pPr>
      <w:r>
        <w:rPr>
          <w:rFonts w:ascii="宋体" w:hAnsi="宋体" w:cs="宋体"/>
          <w:b/>
          <w:sz w:val="24"/>
        </w:rPr>
      </w:r>
      <w:r/>
    </w:p>
    <w:p>
      <w:pPr>
        <w:rPr>
          <w:rFonts w:ascii="宋体" w:hAnsi="宋体" w:cs="宋体"/>
          <w:b/>
          <w:sz w:val="24"/>
        </w:rPr>
      </w:pPr>
      <w:r>
        <w:rPr>
          <w:rFonts w:ascii="宋体" w:hAnsi="宋体" w:cs="宋体"/>
          <w:b/>
          <w:sz w:val="24"/>
        </w:rPr>
      </w:r>
      <w:r/>
    </w:p>
    <w:p>
      <w:pPr>
        <w:rPr>
          <w:rFonts w:ascii="宋体" w:hAnsi="宋体" w:cs="宋体"/>
          <w:b/>
          <w:sz w:val="24"/>
        </w:rPr>
      </w:pPr>
      <w:r>
        <w:rPr>
          <w:rFonts w:ascii="宋体" w:hAnsi="宋体" w:cs="宋体"/>
          <w:b/>
          <w:sz w:val="24"/>
        </w:rPr>
      </w:r>
      <w:r/>
    </w:p>
    <w:p>
      <w:pPr>
        <w:rPr>
          <w:rFonts w:ascii="宋体" w:hAnsi="宋体" w:cs="宋体"/>
          <w:b/>
          <w:sz w:val="24"/>
        </w:rPr>
      </w:pPr>
      <w:r>
        <w:rPr>
          <w:rFonts w:ascii="宋体" w:hAnsi="宋体" w:cs="宋体"/>
          <w:b/>
          <w:sz w:val="24"/>
        </w:rPr>
      </w:r>
      <w:r/>
    </w:p>
    <w:p>
      <w:pPr>
        <w:rPr>
          <w:rFonts w:ascii="宋体" w:hAnsi="宋体" w:cs="宋体"/>
          <w:b/>
          <w:sz w:val="24"/>
        </w:rPr>
      </w:pPr>
      <w:r>
        <w:rPr>
          <w:rFonts w:ascii="宋体" w:hAnsi="宋体" w:cs="宋体"/>
          <w:b/>
          <w:sz w:val="24"/>
        </w:rPr>
      </w:r>
      <w:r/>
    </w:p>
    <w:p>
      <w:pPr>
        <w:rPr>
          <w:rFonts w:ascii="宋体" w:hAnsi="宋体" w:cs="宋体"/>
          <w:b/>
          <w:sz w:val="24"/>
        </w:rPr>
      </w:pPr>
      <w:r>
        <w:rPr>
          <w:rFonts w:ascii="宋体" w:hAnsi="宋体" w:cs="宋体"/>
          <w:b/>
          <w:sz w:val="24"/>
        </w:rPr>
      </w:r>
      <w:r/>
    </w:p>
    <w:p>
      <w:pPr>
        <w:rPr>
          <w:rFonts w:ascii="宋体" w:hAnsi="宋体" w:cs="宋体"/>
          <w:b/>
          <w:sz w:val="24"/>
        </w:rPr>
      </w:pPr>
      <w:r>
        <w:rPr>
          <w:rFonts w:ascii="宋体" w:hAnsi="宋体" w:cs="宋体"/>
          <w:b/>
          <w:sz w:val="24"/>
        </w:rPr>
      </w:r>
      <w:r/>
    </w:p>
    <w:p>
      <w:pPr>
        <w:rPr>
          <w:rFonts w:ascii="宋体" w:hAnsi="宋体" w:cs="宋体"/>
          <w:b/>
          <w:sz w:val="24"/>
        </w:rPr>
      </w:pPr>
      <w:r>
        <w:rPr>
          <w:rFonts w:ascii="宋体" w:hAnsi="宋体" w:cs="宋体"/>
          <w:b/>
          <w:sz w:val="24"/>
        </w:rPr>
      </w:r>
      <w:r/>
    </w:p>
    <w:p>
      <w:pPr>
        <w:rPr>
          <w:rFonts w:ascii="宋体" w:hAnsi="宋体" w:cs="宋体"/>
          <w:b/>
          <w:sz w:val="24"/>
        </w:rPr>
      </w:pPr>
      <w:r>
        <w:rPr>
          <w:rFonts w:ascii="宋体" w:hAnsi="宋体" w:cs="宋体"/>
          <w:b/>
          <w:sz w:val="24"/>
        </w:rPr>
      </w:r>
      <w:r/>
    </w:p>
    <w:p>
      <w:pPr>
        <w:ind w:right="-1480"/>
        <w:jc w:val="center"/>
        <w:keepLines w:val="0"/>
        <w:keepNext w:val="0"/>
        <w:pageBreakBefore w:val="0"/>
        <w:spacing w:line="480" w:lineRule="auto"/>
        <w:widowControl w:val="off"/>
        <w:rPr>
          <w:rFonts w:ascii="宋体" w:hAnsi="宋体" w:cs="宋体"/>
          <w:b/>
          <w:sz w:val="24"/>
        </w:rPr>
      </w:pPr>
      <w:r>
        <w:rPr>
          <w:rFonts w:hint="eastAsia" w:ascii="宋体" w:hAnsi="宋体" w:cs="宋体"/>
          <w:b/>
          <w:sz w:val="24"/>
        </w:rPr>
        <w:t xml:space="preserve">住房城乡建设部</w:t>
      </w:r>
      <w:r/>
    </w:p>
    <w:p>
      <w:pPr>
        <w:ind w:right="-1480"/>
        <w:jc w:val="center"/>
        <w:keepLines w:val="0"/>
        <w:keepNext w:val="0"/>
        <w:pageBreakBefore w:val="0"/>
        <w:spacing w:line="480" w:lineRule="auto"/>
        <w:widowControl w:val="off"/>
        <w:rPr>
          <w:rFonts w:ascii="宋体" w:hAnsi="宋体" w:cs="宋体"/>
          <w:b/>
          <w:sz w:val="24"/>
        </w:rPr>
      </w:pPr>
      <w:r>
        <w:rPr>
          <w:rFonts w:hint="eastAsia" w:ascii="宋体" w:hAnsi="宋体" w:cs="宋体"/>
          <w:b/>
          <w:sz w:val="24"/>
        </w:rPr>
        <w:t xml:space="preserve">国家工商行政管理总局制定</w:t>
      </w:r>
      <w:r/>
    </w:p>
    <w:p>
      <w:pPr>
        <w:rPr>
          <w:rFonts w:ascii="宋体" w:hAnsi="宋体" w:cs="宋体"/>
          <w:b/>
          <w:sz w:val="24"/>
        </w:rPr>
      </w:pPr>
      <w:r>
        <w:rPr>
          <w:rFonts w:ascii="宋体" w:hAnsi="宋体" w:cs="宋体"/>
          <w:b/>
          <w:sz w:val="24"/>
        </w:rPr>
      </w:r>
      <w:r/>
    </w:p>
    <w:p>
      <w:pPr>
        <w:rPr>
          <w:rFonts w:ascii="宋体" w:hAnsi="宋体" w:cs="宋体"/>
          <w:sz w:val="24"/>
        </w:rPr>
        <w:sectPr>
          <w:footnotePr/>
          <w:endnotePr/>
          <w:type w:val="nextPage"/>
          <w:pgSz w:w="11906" w:h="16838" w:orient="portrait"/>
          <w:pgMar w:top="1418" w:right="1555" w:bottom="1418" w:left="1531" w:header="851" w:footer="992" w:gutter="0"/>
          <w:pgNumType w:start="1"/>
          <w:cols w:num="1" w:sep="0" w:space="720" w:equalWidth="1"/>
          <w:docGrid w:linePitch="360"/>
          <w:titlePg/>
        </w:sectPr>
      </w:pPr>
      <w:r/>
      <w:bookmarkStart w:id="192" w:name="_Toc296890982"/>
      <w:r/>
      <w:bookmarkStart w:id="193" w:name="_Toc351203480"/>
      <w:r/>
      <w:bookmarkStart w:id="194" w:name="_Toc296503025"/>
      <w:r/>
      <w:bookmarkEnd w:id="192"/>
      <w:r/>
      <w:bookmarkEnd w:id="193"/>
      <w:r/>
      <w:bookmarkEnd w:id="194"/>
      <w:r/>
      <w:r/>
    </w:p>
    <w:p>
      <w:pPr>
        <w:pStyle w:val="951"/>
        <w:jc w:val="center"/>
        <w:rPr>
          <w:rFonts w:ascii="宋体" w:hAnsi="宋体"/>
          <w:b w:val="0"/>
          <w:szCs w:val="28"/>
        </w:rPr>
      </w:pPr>
      <w:r/>
      <w:bookmarkStart w:id="195" w:name="_Toc32059"/>
      <w:r>
        <w:rPr>
          <w:rFonts w:hint="eastAsia" w:ascii="宋体" w:hAnsi="宋体"/>
          <w:szCs w:val="28"/>
        </w:rPr>
        <w:t xml:space="preserve">第一部分 合同协议书</w:t>
      </w:r>
      <w:bookmarkEnd w:id="195"/>
      <w:r/>
      <w:r/>
    </w:p>
    <w:p>
      <w:pPr>
        <w:keepLines w:val="0"/>
        <w:keepNext w:val="0"/>
        <w:pageBreakBefore w:val="0"/>
        <w:spacing w:line="360" w:lineRule="auto"/>
        <w:widowControl w:val="off"/>
        <w:rPr>
          <w:rFonts w:ascii="宋体" w:hAnsi="宋体"/>
          <w:bCs/>
          <w:szCs w:val="21"/>
          <w:u w:val="single"/>
        </w:rPr>
      </w:pPr>
      <w:r>
        <w:rPr>
          <w:rFonts w:hint="eastAsia" w:ascii="宋体" w:hAnsi="宋体"/>
          <w:bCs/>
          <w:szCs w:val="21"/>
        </w:rPr>
        <w:t xml:space="preserve">发包人（全称）：</w:t>
      </w:r>
      <w:r>
        <w:rPr>
          <w:rFonts w:hint="eastAsia" w:ascii="宋体" w:hAnsi="宋体"/>
          <w:bCs/>
          <w:szCs w:val="21"/>
          <w:u w:val="single"/>
        </w:rPr>
        <w:t xml:space="preserve">  </w:t>
      </w:r>
      <w:r>
        <w:rPr>
          <w:rFonts w:hint="eastAsia" w:ascii="宋体" w:hAnsi="宋体"/>
          <w:bCs/>
          <w:szCs w:val="21"/>
          <w:u w:val="single"/>
          <w:lang w:eastAsia="zh-CN"/>
        </w:rPr>
        <w:t xml:space="preserve">泰州市海陵区住房事业服务中心</w:t>
      </w:r>
      <w:r>
        <w:rPr>
          <w:rFonts w:hint="eastAsia" w:ascii="宋体" w:hAnsi="宋体"/>
          <w:bCs/>
          <w:szCs w:val="21"/>
          <w:u w:val="single"/>
        </w:rPr>
        <w:t xml:space="preserve"></w:t>
      </w:r>
      <w:r/>
    </w:p>
    <w:p>
      <w:pPr>
        <w:keepLines w:val="0"/>
        <w:keepNext w:val="0"/>
        <w:pageBreakBefore w:val="0"/>
        <w:spacing w:line="360" w:lineRule="auto"/>
        <w:widowControl w:val="off"/>
        <w:rPr>
          <w:rFonts w:ascii="宋体" w:hAnsi="宋体"/>
          <w:b/>
          <w:szCs w:val="21"/>
          <w:u w:val="single"/>
        </w:rPr>
      </w:pPr>
      <w:r>
        <w:rPr>
          <w:rFonts w:hint="eastAsia" w:ascii="宋体" w:hAnsi="宋体"/>
          <w:bCs/>
          <w:szCs w:val="21"/>
        </w:rPr>
        <w:t xml:space="preserve">承包人（全称）：</w:t>
      </w:r>
      <w:r>
        <w:rPr>
          <w:rFonts w:hint="eastAsia" w:ascii="宋体" w:hAnsi="宋体"/>
          <w:b/>
          <w:szCs w:val="21"/>
          <w:u w:val="single"/>
        </w:rPr>
        <w:t xml:space="preserve">                                </w:t>
      </w:r>
      <w:r/>
    </w:p>
    <w:p>
      <w:pPr>
        <w:ind w:firstLine="420"/>
        <w:keepLines w:val="0"/>
        <w:keepNext w:val="0"/>
        <w:pageBreakBefore w:val="0"/>
        <w:spacing w:line="360" w:lineRule="auto"/>
        <w:widowControl w:val="off"/>
        <w:rPr>
          <w:rFonts w:ascii="宋体" w:hAnsi="宋体"/>
          <w:szCs w:val="21"/>
        </w:rPr>
      </w:pPr>
      <w:r>
        <w:rPr>
          <w:rFonts w:hint="eastAsia" w:ascii="宋体" w:hAnsi="宋体"/>
          <w:szCs w:val="21"/>
        </w:rPr>
        <w:t xml:space="preserve">根据《中华人民共和国民法典》、《中华人民共和国建筑法》及有关法律规定，遵循平等、自愿、公平和诚实信用的原则，双方就泰州市海陵区保障性租赁住房维修项目三期工程施工及有关事项协商一致，共同达成如下协议：</w:t>
      </w:r>
      <w:r/>
    </w:p>
    <w:p>
      <w:pPr>
        <w:pStyle w:val="952"/>
        <w:keepLines w:val="0"/>
        <w:keepNext w:val="0"/>
        <w:pageBreakBefore w:val="0"/>
        <w:spacing w:line="360" w:lineRule="auto"/>
        <w:widowControl w:val="off"/>
        <w:rPr>
          <w:rFonts w:ascii="宋体" w:hAnsi="宋体"/>
          <w:bCs w:val="0"/>
          <w:sz w:val="21"/>
          <w:szCs w:val="21"/>
        </w:rPr>
      </w:pPr>
      <w:r/>
      <w:bookmarkStart w:id="196" w:name="_Toc351203481"/>
      <w:r>
        <w:rPr>
          <w:rFonts w:hint="eastAsia" w:ascii="宋体" w:hAnsi="宋体"/>
          <w:bCs w:val="0"/>
          <w:sz w:val="21"/>
          <w:szCs w:val="21"/>
        </w:rPr>
        <w:t xml:space="preserve">一、工程概况</w:t>
      </w:r>
      <w:bookmarkEnd w:id="196"/>
      <w:r/>
      <w:r/>
    </w:p>
    <w:p>
      <w:pPr>
        <w:pStyle w:val="953"/>
        <w:ind w:firstLine="420"/>
        <w:keepLines w:val="0"/>
        <w:keepNext w:val="0"/>
        <w:pageBreakBefore w:val="0"/>
        <w:spacing w:line="360" w:lineRule="auto"/>
        <w:widowControl w:val="off"/>
        <w:rPr>
          <w:rFonts w:ascii="宋体" w:hAnsi="宋体"/>
          <w:sz w:val="21"/>
          <w:szCs w:val="21"/>
        </w:rPr>
      </w:pPr>
      <w:r>
        <w:rPr>
          <w:rFonts w:hint="eastAsia" w:ascii="宋体" w:hAnsi="宋体"/>
          <w:bCs/>
          <w:sz w:val="21"/>
          <w:szCs w:val="21"/>
        </w:rPr>
        <w:t xml:space="preserve">1.工程名称</w:t>
      </w:r>
      <w:r>
        <w:rPr>
          <w:rFonts w:hint="eastAsia" w:ascii="宋体" w:hAnsi="宋体"/>
          <w:sz w:val="21"/>
          <w:szCs w:val="21"/>
        </w:rPr>
        <w:t xml:space="preserve">：</w:t>
      </w:r>
      <w:r>
        <w:rPr>
          <w:rFonts w:hint="eastAsia" w:ascii="宋体" w:hAnsi="宋体"/>
          <w:sz w:val="21"/>
          <w:szCs w:val="21"/>
          <w:u w:val="single"/>
        </w:rPr>
        <w:t xml:space="preserve">泰州市海陵区保障性租赁住房维修项目三期工程</w:t>
      </w:r>
      <w:r/>
    </w:p>
    <w:p>
      <w:pPr>
        <w:ind w:firstLine="420"/>
        <w:keepLines w:val="0"/>
        <w:keepNext w:val="0"/>
        <w:pageBreakBefore w:val="0"/>
        <w:spacing w:line="360" w:lineRule="auto"/>
        <w:widowControl w:val="off"/>
        <w:rPr>
          <w:rFonts w:ascii="宋体" w:hAnsi="宋体"/>
          <w:bCs/>
          <w:szCs w:val="21"/>
        </w:rPr>
      </w:pPr>
      <w:r>
        <w:rPr>
          <w:rFonts w:hint="eastAsia" w:ascii="宋体" w:hAnsi="宋体"/>
          <w:bCs/>
          <w:szCs w:val="21"/>
        </w:rPr>
        <w:t xml:space="preserve">2.工程地点：</w:t>
      </w:r>
      <w:r>
        <w:rPr>
          <w:rFonts w:hint="eastAsia" w:ascii="宋体" w:hAnsi="宋体"/>
          <w:szCs w:val="21"/>
          <w:u w:val="single"/>
        </w:rPr>
        <w:t xml:space="preserve">泰州市海陵区     </w:t>
      </w:r>
      <w:r>
        <w:rPr>
          <w:rFonts w:hint="eastAsia" w:ascii="宋体" w:hAnsi="宋体"/>
          <w:szCs w:val="21"/>
        </w:rPr>
        <w:t xml:space="preserve">。</w:t>
      </w:r>
      <w:r/>
    </w:p>
    <w:p>
      <w:pPr>
        <w:ind w:firstLine="412"/>
        <w:keepLines w:val="0"/>
        <w:keepNext w:val="0"/>
        <w:pageBreakBefore w:val="0"/>
        <w:spacing w:line="360" w:lineRule="auto"/>
        <w:widowControl w:val="off"/>
        <w:rPr>
          <w:rFonts w:ascii="宋体" w:hAnsi="宋体"/>
          <w:bCs/>
          <w:szCs w:val="21"/>
        </w:rPr>
      </w:pPr>
      <w:r>
        <w:rPr>
          <w:rFonts w:hint="eastAsia" w:ascii="宋体" w:hAnsi="宋体"/>
          <w:bCs/>
          <w:szCs w:val="21"/>
        </w:rPr>
        <w:t xml:space="preserve">3.工程立项批准文号：</w:t>
      </w:r>
      <w:r>
        <w:rPr>
          <w:rFonts w:hint="eastAsia" w:ascii="宋体" w:hAnsi="宋体"/>
          <w:bCs/>
          <w:szCs w:val="21"/>
          <w:u w:val="single"/>
        </w:rPr>
        <w:t xml:space="preserve">                </w:t>
      </w:r>
      <w:r>
        <w:rPr>
          <w:rFonts w:hint="eastAsia" w:ascii="宋体" w:hAnsi="宋体"/>
          <w:bCs/>
          <w:szCs w:val="21"/>
        </w:rPr>
        <w:t xml:space="preserve">。</w:t>
      </w:r>
      <w:r/>
    </w:p>
    <w:p>
      <w:pPr>
        <w:ind w:firstLine="412"/>
        <w:keepLines w:val="0"/>
        <w:keepNext w:val="0"/>
        <w:pageBreakBefore w:val="0"/>
        <w:spacing w:line="360" w:lineRule="auto"/>
        <w:widowControl w:val="off"/>
        <w:rPr>
          <w:rFonts w:ascii="宋体" w:hAnsi="宋体"/>
          <w:bCs/>
          <w:szCs w:val="21"/>
        </w:rPr>
      </w:pPr>
      <w:r>
        <w:rPr>
          <w:rFonts w:hint="eastAsia" w:ascii="宋体" w:hAnsi="宋体"/>
          <w:bCs/>
          <w:szCs w:val="21"/>
        </w:rPr>
        <w:t xml:space="preserve">4.资金来源：</w:t>
      </w:r>
      <w:r>
        <w:rPr>
          <w:rFonts w:hint="eastAsia" w:ascii="宋体" w:hAnsi="宋体"/>
          <w:szCs w:val="21"/>
          <w:u w:val="single"/>
        </w:rPr>
        <w:t xml:space="preserve">      财政资金        </w:t>
      </w:r>
      <w:r>
        <w:rPr>
          <w:rFonts w:hint="eastAsia" w:ascii="宋体" w:hAnsi="宋体"/>
          <w:bCs/>
          <w:szCs w:val="21"/>
        </w:rPr>
        <w:t xml:space="preserve">。</w:t>
      </w:r>
      <w:r/>
    </w:p>
    <w:p>
      <w:pPr>
        <w:ind w:firstLine="412"/>
        <w:keepLines w:val="0"/>
        <w:keepNext w:val="0"/>
        <w:pageBreakBefore w:val="0"/>
        <w:spacing w:line="360" w:lineRule="auto"/>
        <w:widowControl w:val="off"/>
        <w:rPr>
          <w:rFonts w:ascii="宋体" w:hAnsi="宋体"/>
          <w:bCs/>
          <w:szCs w:val="21"/>
        </w:rPr>
      </w:pPr>
      <w:r>
        <w:rPr>
          <w:rFonts w:hint="eastAsia" w:ascii="宋体" w:hAnsi="宋体"/>
          <w:bCs/>
          <w:szCs w:val="21"/>
        </w:rPr>
        <w:t xml:space="preserve">5.工程内容：</w:t>
      </w:r>
      <w:r>
        <w:rPr>
          <w:rFonts w:hint="eastAsia" w:ascii="宋体" w:hAnsi="宋体"/>
          <w:szCs w:val="21"/>
          <w:u w:val="single"/>
        </w:rPr>
        <w:t xml:space="preserve">                      </w:t>
      </w:r>
      <w:r>
        <w:rPr>
          <w:rFonts w:hint="eastAsia" w:ascii="宋体" w:hAnsi="宋体"/>
          <w:bCs/>
          <w:szCs w:val="21"/>
        </w:rPr>
        <w:t xml:space="preserve">。</w:t>
      </w:r>
      <w:r/>
    </w:p>
    <w:p>
      <w:pPr>
        <w:ind w:firstLine="412"/>
        <w:keepLines w:val="0"/>
        <w:keepNext w:val="0"/>
        <w:pageBreakBefore w:val="0"/>
        <w:spacing w:line="360" w:lineRule="auto"/>
        <w:widowControl w:val="off"/>
        <w:rPr>
          <w:rFonts w:ascii="宋体" w:hAnsi="宋体"/>
          <w:bCs/>
          <w:szCs w:val="21"/>
        </w:rPr>
      </w:pPr>
      <w:r>
        <w:rPr>
          <w:rFonts w:hint="eastAsia" w:ascii="宋体" w:hAnsi="宋体"/>
          <w:szCs w:val="21"/>
        </w:rPr>
        <w:t xml:space="preserve">群体工程应附《承包人承揽工程项目一览表》（附件1）。</w:t>
      </w:r>
      <w:r/>
    </w:p>
    <w:p>
      <w:pPr>
        <w:ind w:firstLine="412"/>
        <w:keepLines w:val="0"/>
        <w:keepNext w:val="0"/>
        <w:pageBreakBefore w:val="0"/>
        <w:spacing w:line="360" w:lineRule="auto"/>
        <w:widowControl w:val="off"/>
        <w:rPr>
          <w:rFonts w:ascii="宋体" w:hAnsi="宋体"/>
          <w:bCs/>
          <w:szCs w:val="21"/>
        </w:rPr>
      </w:pPr>
      <w:r>
        <w:rPr>
          <w:rFonts w:hint="eastAsia" w:ascii="宋体" w:hAnsi="宋体"/>
          <w:bCs/>
          <w:szCs w:val="21"/>
        </w:rPr>
        <w:t xml:space="preserve">6.工程承包范围：</w:t>
      </w:r>
      <w:r/>
    </w:p>
    <w:p>
      <w:pPr>
        <w:ind w:firstLine="405"/>
        <w:keepLines w:val="0"/>
        <w:keepNext w:val="0"/>
        <w:pageBreakBefore w:val="0"/>
        <w:spacing w:line="360" w:lineRule="auto"/>
        <w:widowControl w:val="off"/>
        <w:rPr>
          <w:rFonts w:ascii="宋体" w:hAnsi="宋体"/>
          <w:szCs w:val="21"/>
        </w:rPr>
      </w:pPr>
      <w:r>
        <w:rPr>
          <w:rFonts w:hint="eastAsia" w:ascii="宋体" w:hAnsi="宋体"/>
          <w:szCs w:val="21"/>
          <w:u w:val="single"/>
        </w:rPr>
        <w:t xml:space="preserve">房屋维修(包含但不限于屋面维修、门窗维修(或更换)、拆砌砖墙、屋面防水、房屋结构加固、下水维修等)，具体内容详见采购需求。</w:t>
      </w:r>
      <w:r/>
    </w:p>
    <w:p>
      <w:pPr>
        <w:pStyle w:val="952"/>
        <w:keepLines w:val="0"/>
        <w:keepNext w:val="0"/>
        <w:pageBreakBefore w:val="0"/>
        <w:spacing w:line="360" w:lineRule="auto"/>
        <w:widowControl w:val="off"/>
        <w:rPr>
          <w:rFonts w:ascii="宋体" w:hAnsi="宋体"/>
          <w:bCs w:val="0"/>
          <w:sz w:val="21"/>
          <w:szCs w:val="21"/>
        </w:rPr>
      </w:pPr>
      <w:r/>
      <w:bookmarkStart w:id="197" w:name="_Toc351203482"/>
      <w:r>
        <w:rPr>
          <w:rFonts w:hint="eastAsia" w:ascii="宋体" w:hAnsi="宋体"/>
          <w:bCs w:val="0"/>
          <w:sz w:val="21"/>
          <w:szCs w:val="21"/>
        </w:rPr>
        <w:t xml:space="preserve">二、合同工期</w:t>
      </w:r>
      <w:bookmarkEnd w:id="197"/>
      <w:r/>
      <w:r/>
    </w:p>
    <w:p>
      <w:pPr>
        <w:ind w:firstLine="459"/>
        <w:keepLines w:val="0"/>
        <w:keepNext w:val="0"/>
        <w:pageBreakBefore w:val="0"/>
        <w:spacing w:line="360" w:lineRule="auto"/>
        <w:widowControl w:val="off"/>
        <w:rPr>
          <w:rFonts w:ascii="宋体" w:hAnsi="宋体"/>
          <w:szCs w:val="21"/>
        </w:rPr>
      </w:pPr>
      <w:r/>
      <w:bookmarkStart w:id="198" w:name="_Toc351203483"/>
      <w:r>
        <w:rPr>
          <w:rFonts w:hint="eastAsia" w:ascii="宋体" w:hAnsi="宋体"/>
          <w:szCs w:val="21"/>
        </w:rPr>
        <w:t xml:space="preserve">计划开工日期：</w:t>
      </w:r>
      <w:r>
        <w:rPr>
          <w:rFonts w:hint="eastAsia" w:ascii="宋体" w:hAnsi="宋体"/>
          <w:szCs w:val="21"/>
          <w:u w:val="single"/>
        </w:rPr>
        <w:t xml:space="preserve">   </w:t>
      </w:r>
      <w:r>
        <w:rPr>
          <w:rFonts w:hint="eastAsia" w:ascii="宋体" w:hAnsi="宋体"/>
          <w:szCs w:val="21"/>
        </w:rPr>
        <w:t xml:space="preserve">年</w:t>
      </w:r>
      <w:r>
        <w:rPr>
          <w:rFonts w:hint="eastAsia" w:ascii="宋体" w:hAnsi="宋体"/>
          <w:szCs w:val="21"/>
          <w:u w:val="single"/>
        </w:rPr>
        <w:t xml:space="preserve">   </w:t>
      </w:r>
      <w:r>
        <w:rPr>
          <w:rFonts w:hint="eastAsia" w:ascii="宋体" w:hAnsi="宋体"/>
          <w:szCs w:val="21"/>
        </w:rPr>
        <w:t xml:space="preserve">月</w:t>
      </w:r>
      <w:r>
        <w:rPr>
          <w:rFonts w:hint="eastAsia" w:ascii="宋体" w:hAnsi="宋体"/>
          <w:szCs w:val="21"/>
          <w:u w:val="single"/>
        </w:rPr>
        <w:t xml:space="preserve">   </w:t>
      </w:r>
      <w:r>
        <w:rPr>
          <w:rFonts w:hint="eastAsia" w:ascii="宋体" w:hAnsi="宋体"/>
          <w:szCs w:val="21"/>
        </w:rPr>
        <w:t xml:space="preserve">日。</w:t>
      </w:r>
      <w:r/>
    </w:p>
    <w:p>
      <w:pPr>
        <w:ind w:firstLine="459"/>
        <w:keepLines w:val="0"/>
        <w:keepNext w:val="0"/>
        <w:pageBreakBefore w:val="0"/>
        <w:spacing w:line="360" w:lineRule="auto"/>
        <w:widowControl w:val="off"/>
        <w:rPr>
          <w:rFonts w:ascii="宋体" w:hAnsi="宋体"/>
          <w:szCs w:val="21"/>
        </w:rPr>
      </w:pPr>
      <w:r>
        <w:rPr>
          <w:rFonts w:hint="eastAsia" w:ascii="宋体" w:hAnsi="宋体"/>
          <w:szCs w:val="21"/>
        </w:rPr>
        <w:t xml:space="preserve">计划竣工日期：</w:t>
      </w:r>
      <w:r>
        <w:rPr>
          <w:rFonts w:hint="eastAsia" w:ascii="宋体" w:hAnsi="宋体"/>
          <w:szCs w:val="21"/>
          <w:u w:val="single"/>
        </w:rPr>
        <w:t xml:space="preserve">   </w:t>
      </w:r>
      <w:r>
        <w:rPr>
          <w:rFonts w:hint="eastAsia" w:ascii="宋体" w:hAnsi="宋体"/>
          <w:szCs w:val="21"/>
        </w:rPr>
        <w:t xml:space="preserve">年</w:t>
      </w:r>
      <w:r>
        <w:rPr>
          <w:rFonts w:hint="eastAsia" w:ascii="宋体" w:hAnsi="宋体"/>
          <w:szCs w:val="21"/>
          <w:u w:val="single"/>
        </w:rPr>
        <w:t xml:space="preserve">   </w:t>
      </w:r>
      <w:r>
        <w:rPr>
          <w:rFonts w:hint="eastAsia" w:ascii="宋体" w:hAnsi="宋体"/>
          <w:szCs w:val="21"/>
        </w:rPr>
        <w:t xml:space="preserve">月</w:t>
      </w:r>
      <w:r>
        <w:rPr>
          <w:rFonts w:hint="eastAsia" w:ascii="宋体" w:hAnsi="宋体"/>
          <w:szCs w:val="21"/>
          <w:u w:val="single"/>
        </w:rPr>
        <w:t xml:space="preserve">   </w:t>
      </w:r>
      <w:r>
        <w:rPr>
          <w:rFonts w:hint="eastAsia" w:ascii="宋体" w:hAnsi="宋体"/>
          <w:szCs w:val="21"/>
        </w:rPr>
        <w:t xml:space="preserve">日。</w:t>
      </w:r>
      <w:r/>
    </w:p>
    <w:p>
      <w:pPr>
        <w:ind w:firstLine="459"/>
        <w:keepLines w:val="0"/>
        <w:keepNext w:val="0"/>
        <w:pageBreakBefore w:val="0"/>
        <w:spacing w:line="360" w:lineRule="auto"/>
        <w:widowControl w:val="off"/>
        <w:rPr>
          <w:rFonts w:ascii="宋体" w:hAnsi="宋体"/>
          <w:szCs w:val="21"/>
        </w:rPr>
      </w:pPr>
      <w:r>
        <w:rPr>
          <w:rFonts w:hint="eastAsia" w:ascii="宋体" w:hAnsi="宋体"/>
          <w:szCs w:val="21"/>
        </w:rPr>
        <w:t xml:space="preserve">工期总日历天数：</w:t>
      </w:r>
      <w:r>
        <w:rPr>
          <w:rFonts w:hint="eastAsia" w:ascii="宋体" w:hAnsi="宋体"/>
          <w:szCs w:val="21"/>
          <w:u w:val="single"/>
        </w:rPr>
        <w:t xml:space="preserve">   </w:t>
      </w:r>
      <w:r>
        <w:rPr>
          <w:rFonts w:hint="eastAsia" w:ascii="宋体" w:hAnsi="宋体"/>
          <w:szCs w:val="21"/>
        </w:rPr>
        <w:t xml:space="preserve">天。工期总日历天数与根据前述计划开竣工日期计算的工期天数不一致的，以工期总日历天数为准。</w:t>
      </w:r>
      <w:r/>
    </w:p>
    <w:p>
      <w:pPr>
        <w:pStyle w:val="952"/>
        <w:keepLines w:val="0"/>
        <w:keepNext w:val="0"/>
        <w:pageBreakBefore w:val="0"/>
        <w:spacing w:line="360" w:lineRule="auto"/>
        <w:widowControl w:val="off"/>
        <w:rPr>
          <w:rFonts w:ascii="宋体" w:hAnsi="宋体"/>
          <w:bCs w:val="0"/>
          <w:sz w:val="21"/>
          <w:szCs w:val="21"/>
        </w:rPr>
      </w:pPr>
      <w:r>
        <w:rPr>
          <w:rFonts w:hint="eastAsia" w:ascii="宋体" w:hAnsi="宋体"/>
          <w:bCs w:val="0"/>
          <w:sz w:val="21"/>
          <w:szCs w:val="21"/>
        </w:rPr>
        <w:t xml:space="preserve">三、质量标准</w:t>
      </w:r>
      <w:bookmarkEnd w:id="198"/>
      <w:r/>
      <w:r/>
    </w:p>
    <w:p>
      <w:pPr>
        <w:ind w:firstLine="459"/>
        <w:keepLines w:val="0"/>
        <w:keepNext w:val="0"/>
        <w:pageBreakBefore w:val="0"/>
        <w:spacing w:line="360" w:lineRule="auto"/>
        <w:widowControl w:val="off"/>
        <w:rPr>
          <w:rFonts w:ascii="宋体" w:hAnsi="宋体"/>
          <w:szCs w:val="21"/>
        </w:rPr>
      </w:pPr>
      <w:r>
        <w:rPr>
          <w:rFonts w:hint="eastAsia" w:ascii="宋体" w:hAnsi="宋体"/>
          <w:szCs w:val="21"/>
        </w:rPr>
        <w:t xml:space="preserve">工程质量符合</w:t>
      </w:r>
      <w:r>
        <w:rPr>
          <w:rFonts w:hint="eastAsia" w:ascii="宋体" w:hAnsi="宋体"/>
          <w:szCs w:val="21"/>
          <w:u w:val="single"/>
        </w:rPr>
        <w:t xml:space="preserve">合格</w:t>
      </w:r>
      <w:r>
        <w:rPr>
          <w:rFonts w:hint="eastAsia" w:ascii="宋体" w:hAnsi="宋体"/>
          <w:szCs w:val="21"/>
        </w:rPr>
        <w:t xml:space="preserve">标准。</w:t>
      </w:r>
      <w:r/>
    </w:p>
    <w:p>
      <w:pPr>
        <w:pStyle w:val="952"/>
        <w:keepLines w:val="0"/>
        <w:keepNext w:val="0"/>
        <w:pageBreakBefore w:val="0"/>
        <w:spacing w:line="360" w:lineRule="auto"/>
        <w:widowControl w:val="off"/>
        <w:rPr>
          <w:rFonts w:ascii="宋体" w:hAnsi="宋体"/>
          <w:bCs w:val="0"/>
          <w:sz w:val="21"/>
          <w:szCs w:val="21"/>
        </w:rPr>
      </w:pPr>
      <w:r/>
      <w:bookmarkStart w:id="199" w:name="_Toc351203484"/>
      <w:r>
        <w:rPr>
          <w:rFonts w:hint="eastAsia" w:ascii="宋体" w:hAnsi="宋体"/>
          <w:bCs w:val="0"/>
          <w:sz w:val="21"/>
          <w:szCs w:val="21"/>
        </w:rPr>
        <w:t xml:space="preserve">四、签约合同价与合同价格形式</w:t>
      </w:r>
      <w:bookmarkEnd w:id="199"/>
      <w:r>
        <w:rPr>
          <w:rFonts w:hint="eastAsia" w:ascii="宋体" w:hAnsi="宋体"/>
          <w:b w:val="0"/>
          <w:sz w:val="21"/>
          <w:szCs w:val="21"/>
        </w:rPr>
        <w:tab/>
      </w:r>
      <w:r/>
    </w:p>
    <w:p>
      <w:pPr>
        <w:ind w:firstLine="420"/>
        <w:keepLines w:val="0"/>
        <w:keepNext w:val="0"/>
        <w:pageBreakBefore w:val="0"/>
        <w:spacing w:line="360" w:lineRule="auto"/>
        <w:widowControl w:val="off"/>
        <w:rPr>
          <w:rFonts w:hint="default" w:ascii="宋体" w:hAnsi="宋体" w:eastAsia="宋体"/>
          <w:szCs w:val="21"/>
          <w:lang w:val="en-US" w:eastAsia="zh-CN"/>
        </w:rPr>
      </w:pPr>
      <w:r>
        <w:rPr>
          <w:rFonts w:hint="eastAsia" w:ascii="宋体" w:hAnsi="宋体"/>
          <w:szCs w:val="21"/>
        </w:rPr>
        <w:t xml:space="preserve">1.</w:t>
      </w:r>
      <w:r>
        <w:rPr>
          <w:rFonts w:hint="eastAsia" w:ascii="宋体" w:hAnsi="宋体"/>
          <w:szCs w:val="21"/>
          <w:lang w:val="en-US" w:eastAsia="zh-CN"/>
        </w:rPr>
        <w:t xml:space="preserve">成交优惠率：</w:t>
      </w:r>
      <w:r>
        <w:rPr>
          <w:rFonts w:hint="eastAsia" w:ascii="宋体" w:hAnsi="宋体"/>
          <w:szCs w:val="21"/>
          <w:u w:val="single"/>
        </w:rPr>
        <w:t xml:space="preserve">       </w:t>
      </w:r>
      <w:r>
        <w:rPr>
          <w:rFonts w:hint="eastAsia" w:ascii="宋体" w:hAnsi="宋体"/>
          <w:szCs w:val="21"/>
          <w:u w:val="none"/>
          <w:lang w:eastAsia="zh-CN"/>
        </w:rPr>
        <w:t xml:space="preserve">，</w:t>
      </w:r>
      <w:r>
        <w:rPr>
          <w:rFonts w:hint="eastAsia" w:ascii="宋体" w:hAnsi="宋体"/>
          <w:szCs w:val="21"/>
          <w:u w:val="none"/>
          <w:lang w:val="en-US" w:eastAsia="zh-CN"/>
        </w:rPr>
        <w:t xml:space="preserve">最终结算价不超过预算金额</w:t>
      </w:r>
      <w:r/>
    </w:p>
    <w:p>
      <w:pPr>
        <w:ind w:firstLine="420"/>
        <w:keepLines w:val="0"/>
        <w:keepNext w:val="0"/>
        <w:pageBreakBefore w:val="0"/>
        <w:spacing w:line="360" w:lineRule="auto"/>
        <w:widowControl w:val="off"/>
        <w:rPr>
          <w:rFonts w:ascii="宋体" w:hAnsi="宋体"/>
          <w:szCs w:val="21"/>
        </w:rPr>
      </w:pPr>
      <w:r>
        <w:rPr>
          <w:rFonts w:hint="eastAsia" w:ascii="宋体" w:hAnsi="宋体"/>
          <w:szCs w:val="21"/>
        </w:rPr>
        <w:t xml:space="preserve">其中：</w:t>
      </w:r>
      <w:r/>
    </w:p>
    <w:p>
      <w:pPr>
        <w:ind w:firstLine="420"/>
        <w:keepLines w:val="0"/>
        <w:keepNext w:val="0"/>
        <w:pageBreakBefore w:val="0"/>
        <w:spacing w:line="360" w:lineRule="auto"/>
        <w:widowControl w:val="off"/>
        <w:rPr>
          <w:rFonts w:ascii="宋体" w:hAnsi="宋体"/>
          <w:szCs w:val="21"/>
        </w:rPr>
      </w:pPr>
      <w:r>
        <w:rPr>
          <w:rFonts w:hint="eastAsia" w:ascii="宋体" w:hAnsi="宋体"/>
          <w:szCs w:val="21"/>
        </w:rPr>
        <w:t xml:space="preserve">（1）安全文明施工费：</w:t>
      </w:r>
      <w:r/>
    </w:p>
    <w:p>
      <w:pPr>
        <w:ind w:firstLine="945"/>
        <w:keepLines w:val="0"/>
        <w:keepNext w:val="0"/>
        <w:pageBreakBefore w:val="0"/>
        <w:spacing w:line="360" w:lineRule="auto"/>
        <w:widowControl w:val="off"/>
        <w:rPr>
          <w:rFonts w:ascii="宋体" w:hAnsi="宋体"/>
          <w:szCs w:val="21"/>
        </w:rPr>
      </w:pPr>
      <w:r>
        <w:rPr>
          <w:rFonts w:hint="eastAsia" w:ascii="宋体" w:hAnsi="宋体"/>
          <w:szCs w:val="21"/>
        </w:rPr>
        <w:t xml:space="preserve">人民币（大写</w:t>
      </w:r>
      <w:r>
        <w:rPr>
          <w:rFonts w:hint="eastAsia" w:ascii="宋体" w:hAnsi="宋体"/>
          <w:szCs w:val="21"/>
          <w:u w:val="single"/>
        </w:rPr>
        <w:t xml:space="preserve">       </w:t>
      </w:r>
      <w:r>
        <w:rPr>
          <w:rFonts w:hint="eastAsia" w:ascii="宋体" w:hAnsi="宋体"/>
          <w:szCs w:val="21"/>
        </w:rPr>
        <w:t xml:space="preserve">(¥</w:t>
      </w:r>
      <w:r>
        <w:rPr>
          <w:rFonts w:hint="eastAsia" w:ascii="宋体" w:hAnsi="宋体"/>
          <w:szCs w:val="21"/>
          <w:u w:val="single"/>
        </w:rPr>
        <w:t xml:space="preserve">       </w:t>
      </w:r>
      <w:r>
        <w:rPr>
          <w:rFonts w:hint="eastAsia" w:ascii="宋体" w:hAnsi="宋体"/>
          <w:szCs w:val="21"/>
        </w:rPr>
        <w:t xml:space="preserve">元)；</w:t>
      </w:r>
      <w:r/>
    </w:p>
    <w:p>
      <w:pPr>
        <w:ind w:firstLine="420"/>
        <w:keepLines w:val="0"/>
        <w:keepNext w:val="0"/>
        <w:pageBreakBefore w:val="0"/>
        <w:spacing w:line="360" w:lineRule="auto"/>
        <w:widowControl w:val="off"/>
        <w:rPr>
          <w:rFonts w:ascii="宋体" w:hAnsi="宋体"/>
          <w:szCs w:val="21"/>
        </w:rPr>
      </w:pPr>
      <w:r>
        <w:rPr>
          <w:rFonts w:hint="eastAsia" w:ascii="宋体" w:hAnsi="宋体"/>
          <w:szCs w:val="21"/>
        </w:rPr>
        <w:t xml:space="preserve">（2）材料和工程设备暂估价金额：</w:t>
      </w:r>
      <w:r/>
    </w:p>
    <w:p>
      <w:pPr>
        <w:ind w:firstLine="945"/>
        <w:keepLines w:val="0"/>
        <w:keepNext w:val="0"/>
        <w:pageBreakBefore w:val="0"/>
        <w:spacing w:line="360" w:lineRule="auto"/>
        <w:widowControl w:val="off"/>
        <w:rPr>
          <w:rFonts w:ascii="宋体" w:hAnsi="宋体"/>
          <w:szCs w:val="21"/>
        </w:rPr>
      </w:pPr>
      <w:r>
        <w:rPr>
          <w:rFonts w:hint="eastAsia" w:ascii="宋体" w:hAnsi="宋体"/>
          <w:szCs w:val="21"/>
        </w:rPr>
        <w:t xml:space="preserve">人民币（大写</w:t>
      </w:r>
      <w:r>
        <w:rPr>
          <w:rFonts w:hint="eastAsia" w:ascii="宋体" w:hAnsi="宋体"/>
          <w:szCs w:val="21"/>
          <w:u w:val="single"/>
        </w:rPr>
        <w:t xml:space="preserve">       </w:t>
      </w:r>
      <w:r>
        <w:rPr>
          <w:rFonts w:hint="eastAsia" w:ascii="宋体" w:hAnsi="宋体"/>
          <w:szCs w:val="21"/>
        </w:rPr>
        <w:t xml:space="preserve">(¥</w:t>
      </w:r>
      <w:r>
        <w:rPr>
          <w:rFonts w:hint="eastAsia" w:ascii="宋体" w:hAnsi="宋体"/>
          <w:szCs w:val="21"/>
          <w:u w:val="single"/>
        </w:rPr>
        <w:t xml:space="preserve">       </w:t>
      </w:r>
      <w:r>
        <w:rPr>
          <w:rFonts w:hint="eastAsia" w:ascii="宋体" w:hAnsi="宋体"/>
          <w:szCs w:val="21"/>
        </w:rPr>
        <w:t xml:space="preserve">元)；</w:t>
      </w:r>
      <w:r/>
    </w:p>
    <w:p>
      <w:pPr>
        <w:ind w:firstLine="420"/>
        <w:keepLines w:val="0"/>
        <w:keepNext w:val="0"/>
        <w:pageBreakBefore w:val="0"/>
        <w:spacing w:line="360" w:lineRule="auto"/>
        <w:widowControl w:val="off"/>
        <w:rPr>
          <w:rFonts w:ascii="宋体" w:hAnsi="宋体"/>
          <w:szCs w:val="21"/>
        </w:rPr>
      </w:pPr>
      <w:r>
        <w:rPr>
          <w:rFonts w:hint="eastAsia" w:ascii="宋体" w:hAnsi="宋体"/>
          <w:szCs w:val="21"/>
        </w:rPr>
        <w:t xml:space="preserve">（3）专业工程暂估价金额：</w:t>
      </w:r>
      <w:r/>
    </w:p>
    <w:p>
      <w:pPr>
        <w:ind w:firstLine="945"/>
        <w:keepLines w:val="0"/>
        <w:keepNext w:val="0"/>
        <w:pageBreakBefore w:val="0"/>
        <w:spacing w:line="360" w:lineRule="auto"/>
        <w:widowControl w:val="off"/>
        <w:rPr>
          <w:rFonts w:ascii="宋体" w:hAnsi="宋体"/>
          <w:szCs w:val="21"/>
        </w:rPr>
      </w:pPr>
      <w:r>
        <w:rPr>
          <w:rFonts w:hint="eastAsia" w:ascii="宋体" w:hAnsi="宋体"/>
          <w:szCs w:val="21"/>
        </w:rPr>
        <w:t xml:space="preserve">人民币（大写</w:t>
      </w:r>
      <w:r>
        <w:rPr>
          <w:rFonts w:hint="eastAsia" w:ascii="宋体" w:hAnsi="宋体"/>
          <w:szCs w:val="21"/>
          <w:u w:val="single"/>
        </w:rPr>
        <w:t xml:space="preserve">       </w:t>
      </w:r>
      <w:r>
        <w:rPr>
          <w:rFonts w:hint="eastAsia" w:ascii="宋体" w:hAnsi="宋体"/>
          <w:szCs w:val="21"/>
        </w:rPr>
        <w:t xml:space="preserve">(¥</w:t>
      </w:r>
      <w:r>
        <w:rPr>
          <w:rFonts w:hint="eastAsia" w:ascii="宋体" w:hAnsi="宋体"/>
          <w:szCs w:val="21"/>
          <w:u w:val="single"/>
        </w:rPr>
        <w:t xml:space="preserve">       </w:t>
      </w:r>
      <w:r>
        <w:rPr>
          <w:rFonts w:hint="eastAsia" w:ascii="宋体" w:hAnsi="宋体"/>
          <w:szCs w:val="21"/>
        </w:rPr>
        <w:t xml:space="preserve">元)；</w:t>
      </w:r>
      <w:r/>
    </w:p>
    <w:p>
      <w:pPr>
        <w:ind w:firstLine="420"/>
        <w:keepLines w:val="0"/>
        <w:keepNext w:val="0"/>
        <w:pageBreakBefore w:val="0"/>
        <w:spacing w:line="360" w:lineRule="auto"/>
        <w:widowControl w:val="off"/>
        <w:rPr>
          <w:rFonts w:ascii="宋体" w:hAnsi="宋体"/>
          <w:szCs w:val="21"/>
        </w:rPr>
      </w:pPr>
      <w:r>
        <w:rPr>
          <w:rFonts w:hint="eastAsia" w:ascii="宋体" w:hAnsi="宋体"/>
          <w:szCs w:val="21"/>
        </w:rPr>
        <w:t xml:space="preserve">（4）暂列金额：</w:t>
      </w:r>
      <w:r/>
    </w:p>
    <w:p>
      <w:pPr>
        <w:ind w:firstLine="945"/>
        <w:keepLines w:val="0"/>
        <w:keepNext w:val="0"/>
        <w:pageBreakBefore w:val="0"/>
        <w:spacing w:line="360" w:lineRule="auto"/>
        <w:widowControl w:val="off"/>
        <w:rPr>
          <w:rFonts w:ascii="宋体" w:hAnsi="宋体"/>
          <w:szCs w:val="21"/>
        </w:rPr>
      </w:pPr>
      <w:r>
        <w:rPr>
          <w:rFonts w:hint="eastAsia" w:ascii="宋体" w:hAnsi="宋体"/>
          <w:szCs w:val="21"/>
        </w:rPr>
        <w:t xml:space="preserve">人民币（大写</w:t>
      </w:r>
      <w:r>
        <w:rPr>
          <w:rFonts w:hint="eastAsia" w:ascii="宋体" w:hAnsi="宋体"/>
          <w:szCs w:val="21"/>
          <w:u w:val="single"/>
        </w:rPr>
        <w:t xml:space="preserve">       </w:t>
      </w:r>
      <w:r>
        <w:rPr>
          <w:rFonts w:hint="eastAsia" w:ascii="宋体" w:hAnsi="宋体"/>
          <w:szCs w:val="21"/>
        </w:rPr>
        <w:t xml:space="preserve">(¥</w:t>
      </w:r>
      <w:r>
        <w:rPr>
          <w:rFonts w:hint="eastAsia" w:ascii="宋体" w:hAnsi="宋体"/>
          <w:szCs w:val="21"/>
          <w:u w:val="single"/>
        </w:rPr>
        <w:t xml:space="preserve">       </w:t>
      </w:r>
      <w:r>
        <w:rPr>
          <w:rFonts w:hint="eastAsia" w:ascii="宋体" w:hAnsi="宋体"/>
          <w:szCs w:val="21"/>
        </w:rPr>
        <w:t xml:space="preserve">元)；</w:t>
      </w:r>
      <w:r/>
    </w:p>
    <w:p>
      <w:pPr>
        <w:numPr>
          <w:ilvl w:val="0"/>
          <w:numId w:val="1"/>
        </w:numPr>
        <w:ind w:firstLine="420"/>
        <w:keepLines w:val="0"/>
        <w:keepNext w:val="0"/>
        <w:pageBreakBefore w:val="0"/>
        <w:spacing w:line="360" w:lineRule="auto"/>
        <w:widowControl w:val="off"/>
        <w:rPr>
          <w:rFonts w:ascii="宋体" w:hAnsi="宋体"/>
          <w:szCs w:val="21"/>
        </w:rPr>
      </w:pPr>
      <w:r>
        <w:rPr>
          <w:rFonts w:hint="eastAsia" w:ascii="宋体" w:hAnsi="宋体"/>
          <w:szCs w:val="21"/>
        </w:rPr>
        <w:t xml:space="preserve">合同价格形式：</w:t>
      </w:r>
      <w:r>
        <w:rPr>
          <w:rFonts w:hint="eastAsia" w:ascii="宋体" w:hAnsi="宋体"/>
          <w:szCs w:val="21"/>
          <w:u w:val="single"/>
        </w:rPr>
        <w:t xml:space="preserve"> 固定单价合同</w:t>
      </w:r>
      <w:r>
        <w:rPr>
          <w:rFonts w:hint="eastAsia" w:ascii="宋体" w:hAnsi="宋体"/>
          <w:szCs w:val="21"/>
        </w:rPr>
        <w:t xml:space="preserve">。本工程采用清单方式计价，工程量按实结算。</w:t>
      </w:r>
      <w:r>
        <w:rPr>
          <w:rFonts w:ascii="宋体" w:hAnsi="宋体"/>
          <w:szCs w:val="21"/>
        </w:rPr>
      </w:r>
      <w:r/>
    </w:p>
    <w:p>
      <w:pPr>
        <w:pStyle w:val="952"/>
        <w:keepLines w:val="0"/>
        <w:keepNext w:val="0"/>
        <w:pageBreakBefore w:val="0"/>
        <w:spacing w:line="360" w:lineRule="auto"/>
        <w:widowControl w:val="off"/>
        <w:rPr>
          <w:rFonts w:ascii="宋体" w:hAnsi="宋体"/>
          <w:bCs w:val="0"/>
          <w:sz w:val="21"/>
          <w:szCs w:val="21"/>
        </w:rPr>
      </w:pPr>
      <w:r/>
      <w:bookmarkStart w:id="200" w:name="_Toc351203485"/>
      <w:r>
        <w:rPr>
          <w:rFonts w:hint="eastAsia" w:ascii="宋体" w:hAnsi="宋体"/>
          <w:bCs w:val="0"/>
          <w:sz w:val="21"/>
          <w:szCs w:val="21"/>
        </w:rPr>
        <w:t xml:space="preserve">五、</w:t>
      </w:r>
      <w:bookmarkEnd w:id="200"/>
      <w:r>
        <w:rPr>
          <w:rFonts w:hint="eastAsia" w:ascii="宋体" w:hAnsi="宋体"/>
          <w:bCs w:val="0"/>
          <w:sz w:val="21"/>
          <w:szCs w:val="21"/>
        </w:rPr>
        <w:t xml:space="preserve">项目经理</w:t>
      </w:r>
      <w:r/>
    </w:p>
    <w:p>
      <w:pPr>
        <w:ind w:firstLine="420"/>
        <w:keepLines w:val="0"/>
        <w:keepNext w:val="0"/>
        <w:pageBreakBefore w:val="0"/>
        <w:spacing w:line="360" w:lineRule="auto"/>
        <w:widowControl w:val="off"/>
        <w:rPr>
          <w:rFonts w:ascii="宋体" w:hAnsi="宋体"/>
          <w:szCs w:val="21"/>
        </w:rPr>
      </w:pPr>
      <w:r>
        <w:rPr>
          <w:rFonts w:hint="eastAsia" w:ascii="宋体" w:hAnsi="宋体"/>
          <w:szCs w:val="21"/>
        </w:rPr>
        <w:t xml:space="preserve">承包人项目经理：</w:t>
      </w:r>
      <w:r>
        <w:rPr>
          <w:rFonts w:hint="eastAsia" w:ascii="宋体" w:hAnsi="宋体"/>
          <w:szCs w:val="21"/>
          <w:u w:val="single"/>
        </w:rPr>
        <w:t xml:space="preserve">              </w:t>
      </w:r>
      <w:r>
        <w:rPr>
          <w:rFonts w:hint="eastAsia" w:ascii="宋体" w:hAnsi="宋体"/>
          <w:szCs w:val="21"/>
        </w:rPr>
        <w:t xml:space="preserve">。</w:t>
      </w:r>
      <w:bookmarkStart w:id="201" w:name="_Toc351203486"/>
      <w:r/>
      <w:r/>
    </w:p>
    <w:p>
      <w:pPr>
        <w:keepLines w:val="0"/>
        <w:keepNext w:val="0"/>
        <w:pageBreakBefore w:val="0"/>
        <w:spacing w:line="360" w:lineRule="auto"/>
        <w:widowControl w:val="off"/>
        <w:rPr>
          <w:rFonts w:ascii="宋体" w:hAnsi="宋体"/>
          <w:szCs w:val="21"/>
        </w:rPr>
      </w:pPr>
      <w:r>
        <w:rPr>
          <w:rFonts w:hint="eastAsia" w:ascii="宋体" w:hAnsi="宋体"/>
          <w:bCs/>
          <w:szCs w:val="21"/>
        </w:rPr>
        <w:t xml:space="preserve">六、合同文件构成</w:t>
      </w:r>
      <w:bookmarkEnd w:id="201"/>
      <w:r/>
      <w:r/>
    </w:p>
    <w:p>
      <w:pPr>
        <w:ind w:firstLine="420"/>
        <w:keepLines w:val="0"/>
        <w:keepNext w:val="0"/>
        <w:pageBreakBefore w:val="0"/>
        <w:spacing w:line="360" w:lineRule="auto"/>
        <w:widowControl w:val="off"/>
        <w:rPr>
          <w:rFonts w:ascii="宋体" w:hAnsi="宋体"/>
          <w:bCs/>
          <w:szCs w:val="21"/>
        </w:rPr>
      </w:pPr>
      <w:r>
        <w:rPr>
          <w:rFonts w:hint="eastAsia" w:ascii="宋体" w:hAnsi="宋体"/>
          <w:bCs/>
          <w:szCs w:val="21"/>
        </w:rPr>
        <w:t xml:space="preserve">本协议书与下列文件一起构成合同文件：</w:t>
      </w:r>
      <w:r/>
    </w:p>
    <w:p>
      <w:pPr>
        <w:ind w:firstLine="420"/>
        <w:jc w:val="left"/>
        <w:keepLines w:val="0"/>
        <w:keepNext w:val="0"/>
        <w:pageBreakBefore w:val="0"/>
        <w:spacing w:line="360" w:lineRule="auto"/>
        <w:widowControl w:val="off"/>
        <w:rPr>
          <w:rFonts w:ascii="宋体" w:hAnsi="宋体"/>
          <w:szCs w:val="21"/>
        </w:rPr>
      </w:pPr>
      <w:r>
        <w:rPr>
          <w:rFonts w:hint="eastAsia" w:ascii="宋体" w:hAnsi="宋体"/>
          <w:szCs w:val="21"/>
        </w:rPr>
        <w:t xml:space="preserve">（1）中标通知书（如果有）；</w:t>
      </w:r>
      <w:r/>
    </w:p>
    <w:p>
      <w:pPr>
        <w:ind w:firstLine="420"/>
        <w:jc w:val="left"/>
        <w:keepLines w:val="0"/>
        <w:keepNext w:val="0"/>
        <w:pageBreakBefore w:val="0"/>
        <w:spacing w:line="360" w:lineRule="auto"/>
        <w:widowControl w:val="off"/>
        <w:rPr>
          <w:rFonts w:ascii="宋体" w:hAnsi="宋体"/>
          <w:szCs w:val="21"/>
        </w:rPr>
      </w:pPr>
      <w:r>
        <w:rPr>
          <w:rFonts w:hint="eastAsia" w:ascii="宋体" w:hAnsi="宋体"/>
          <w:szCs w:val="21"/>
        </w:rPr>
        <w:t xml:space="preserve">（2）报价函； </w:t>
      </w:r>
      <w:r/>
    </w:p>
    <w:p>
      <w:pPr>
        <w:ind w:firstLine="420"/>
        <w:jc w:val="left"/>
        <w:keepLines w:val="0"/>
        <w:keepNext w:val="0"/>
        <w:pageBreakBefore w:val="0"/>
        <w:spacing w:line="360" w:lineRule="auto"/>
        <w:widowControl w:val="off"/>
        <w:rPr>
          <w:rFonts w:ascii="宋体" w:hAnsi="宋体"/>
          <w:szCs w:val="21"/>
        </w:rPr>
      </w:pPr>
      <w:r>
        <w:rPr>
          <w:rFonts w:hint="eastAsia" w:ascii="宋体" w:hAnsi="宋体"/>
          <w:szCs w:val="21"/>
        </w:rPr>
        <w:t xml:space="preserve">（3）专用合同条款及其附件；</w:t>
      </w:r>
      <w:r/>
    </w:p>
    <w:p>
      <w:pPr>
        <w:ind w:firstLine="420"/>
        <w:jc w:val="left"/>
        <w:keepLines w:val="0"/>
        <w:keepNext w:val="0"/>
        <w:pageBreakBefore w:val="0"/>
        <w:spacing w:line="360" w:lineRule="auto"/>
        <w:widowControl w:val="off"/>
        <w:rPr>
          <w:rFonts w:ascii="宋体" w:hAnsi="宋体"/>
          <w:szCs w:val="21"/>
        </w:rPr>
      </w:pPr>
      <w:r>
        <w:rPr>
          <w:rFonts w:hint="eastAsia" w:ascii="宋体" w:hAnsi="宋体"/>
          <w:szCs w:val="21"/>
        </w:rPr>
        <w:t xml:space="preserve">（4）通用合同条款；</w:t>
      </w:r>
      <w:r/>
    </w:p>
    <w:p>
      <w:pPr>
        <w:ind w:firstLine="420"/>
        <w:jc w:val="left"/>
        <w:keepLines w:val="0"/>
        <w:keepNext w:val="0"/>
        <w:pageBreakBefore w:val="0"/>
        <w:spacing w:line="360" w:lineRule="auto"/>
        <w:widowControl w:val="off"/>
        <w:rPr>
          <w:rFonts w:ascii="宋体" w:hAnsi="宋体"/>
          <w:szCs w:val="21"/>
        </w:rPr>
      </w:pPr>
      <w:r>
        <w:rPr>
          <w:rFonts w:hint="eastAsia" w:ascii="宋体" w:hAnsi="宋体"/>
          <w:szCs w:val="21"/>
        </w:rPr>
        <w:t xml:space="preserve">（5）技术标准和要求；</w:t>
      </w:r>
      <w:r/>
    </w:p>
    <w:p>
      <w:pPr>
        <w:ind w:firstLine="420"/>
        <w:jc w:val="left"/>
        <w:keepLines w:val="0"/>
        <w:keepNext w:val="0"/>
        <w:pageBreakBefore w:val="0"/>
        <w:spacing w:line="360" w:lineRule="auto"/>
        <w:widowControl w:val="off"/>
        <w:rPr>
          <w:rFonts w:ascii="宋体" w:hAnsi="宋体"/>
          <w:szCs w:val="21"/>
        </w:rPr>
      </w:pPr>
      <w:r>
        <w:rPr>
          <w:rFonts w:hint="eastAsia" w:ascii="宋体" w:hAnsi="宋体"/>
          <w:szCs w:val="21"/>
        </w:rPr>
        <w:t xml:space="preserve">（6）图纸；</w:t>
      </w:r>
      <w:r/>
    </w:p>
    <w:p>
      <w:pPr>
        <w:ind w:firstLine="420"/>
        <w:jc w:val="left"/>
        <w:keepLines w:val="0"/>
        <w:keepNext w:val="0"/>
        <w:pageBreakBefore w:val="0"/>
        <w:spacing w:line="360" w:lineRule="auto"/>
        <w:widowControl w:val="off"/>
        <w:rPr>
          <w:rFonts w:ascii="宋体" w:hAnsi="宋体"/>
          <w:szCs w:val="21"/>
        </w:rPr>
      </w:pPr>
      <w:r>
        <w:rPr>
          <w:rFonts w:hint="eastAsia" w:ascii="宋体" w:hAnsi="宋体"/>
          <w:szCs w:val="21"/>
        </w:rPr>
        <w:t xml:space="preserve">（7）已标价工程量清单或预算书；</w:t>
      </w:r>
      <w:r/>
    </w:p>
    <w:p>
      <w:pPr>
        <w:ind w:firstLine="420"/>
        <w:jc w:val="left"/>
        <w:keepLines w:val="0"/>
        <w:keepNext w:val="0"/>
        <w:pageBreakBefore w:val="0"/>
        <w:spacing w:line="360" w:lineRule="auto"/>
        <w:widowControl w:val="off"/>
        <w:rPr>
          <w:rFonts w:ascii="宋体" w:hAnsi="宋体"/>
          <w:szCs w:val="21"/>
        </w:rPr>
      </w:pPr>
      <w:r>
        <w:rPr>
          <w:rFonts w:hint="eastAsia" w:ascii="宋体" w:hAnsi="宋体"/>
          <w:szCs w:val="21"/>
        </w:rPr>
        <w:t xml:space="preserve">（8）其他合同文件。</w:t>
      </w:r>
      <w:r/>
    </w:p>
    <w:p>
      <w:pPr>
        <w:ind w:firstLine="420"/>
        <w:jc w:val="left"/>
        <w:keepLines w:val="0"/>
        <w:keepNext w:val="0"/>
        <w:pageBreakBefore w:val="0"/>
        <w:spacing w:line="360" w:lineRule="auto"/>
        <w:widowControl w:val="off"/>
        <w:rPr>
          <w:rFonts w:ascii="宋体" w:hAnsi="宋体"/>
          <w:szCs w:val="21"/>
        </w:rPr>
      </w:pPr>
      <w:r>
        <w:rPr>
          <w:rFonts w:hint="eastAsia" w:ascii="宋体" w:hAnsi="宋体"/>
          <w:szCs w:val="21"/>
        </w:rPr>
        <w:t xml:space="preserve">在合同订立及履行过程中形成的与合同有关的文件均构成合同文件组成部分。</w:t>
      </w:r>
      <w:r/>
    </w:p>
    <w:p>
      <w:pPr>
        <w:ind w:firstLine="420"/>
        <w:jc w:val="left"/>
        <w:keepLines w:val="0"/>
        <w:keepNext w:val="0"/>
        <w:pageBreakBefore w:val="0"/>
        <w:spacing w:line="360" w:lineRule="auto"/>
        <w:widowControl w:val="off"/>
        <w:rPr>
          <w:rFonts w:ascii="宋体" w:hAnsi="宋体"/>
          <w:szCs w:val="21"/>
        </w:rPr>
      </w:pPr>
      <w:r>
        <w:rPr>
          <w:rFonts w:hint="eastAsia" w:ascii="宋体" w:hAnsi="宋体"/>
          <w:szCs w:val="21"/>
        </w:rPr>
        <w:t xml:space="preserve">上述各项合同文件包括合同当事人就该项合同文件所作出的补充和修改，属于同一类内容的文件，应以最新签署的为准。专用合同条款及其附件须经合同当事人签字或盖章。</w:t>
      </w:r>
      <w:r/>
    </w:p>
    <w:p>
      <w:pPr>
        <w:pStyle w:val="952"/>
        <w:keepLines w:val="0"/>
        <w:keepNext w:val="0"/>
        <w:pageBreakBefore w:val="0"/>
        <w:spacing w:line="360" w:lineRule="auto"/>
        <w:widowControl w:val="off"/>
        <w:rPr>
          <w:rFonts w:ascii="宋体" w:hAnsi="宋体" w:cs="宋体"/>
          <w:bCs w:val="0"/>
          <w:sz w:val="21"/>
          <w:szCs w:val="21"/>
        </w:rPr>
      </w:pPr>
      <w:r/>
      <w:bookmarkStart w:id="202" w:name="_Toc351203487"/>
      <w:r>
        <w:rPr>
          <w:rFonts w:hint="eastAsia" w:ascii="宋体" w:hAnsi="宋体" w:cs="宋体"/>
          <w:bCs w:val="0"/>
          <w:sz w:val="21"/>
          <w:szCs w:val="21"/>
        </w:rPr>
        <w:t xml:space="preserve">七、承诺</w:t>
      </w:r>
      <w:bookmarkEnd w:id="202"/>
      <w:r/>
      <w:r/>
    </w:p>
    <w:p>
      <w:pPr>
        <w:ind w:firstLine="420"/>
        <w:keepLines w:val="0"/>
        <w:keepNext w:val="0"/>
        <w:pageBreakBefore w:val="0"/>
        <w:spacing w:line="360" w:lineRule="auto"/>
        <w:widowControl w:val="off"/>
        <w:rPr>
          <w:rFonts w:ascii="宋体" w:hAnsi="宋体"/>
          <w:bCs/>
          <w:szCs w:val="21"/>
        </w:rPr>
      </w:pPr>
      <w:r>
        <w:rPr>
          <w:rFonts w:hint="eastAsia" w:ascii="宋体" w:hAnsi="宋体"/>
          <w:bCs/>
          <w:szCs w:val="21"/>
        </w:rPr>
        <w:t xml:space="preserve">1.发包人承诺按照法律规定履行项目审批手续、筹集工程建设资金并按照合同约定的期限和方式支付合同价款。</w:t>
      </w:r>
      <w:r/>
    </w:p>
    <w:p>
      <w:pPr>
        <w:ind w:firstLine="420"/>
        <w:keepLines w:val="0"/>
        <w:keepNext w:val="0"/>
        <w:pageBreakBefore w:val="0"/>
        <w:spacing w:line="360" w:lineRule="auto"/>
        <w:widowControl w:val="off"/>
        <w:rPr>
          <w:rFonts w:ascii="宋体" w:hAnsi="宋体"/>
          <w:bCs/>
          <w:szCs w:val="21"/>
        </w:rPr>
      </w:pPr>
      <w:r>
        <w:rPr>
          <w:rFonts w:hint="eastAsia" w:ascii="宋体" w:hAnsi="宋体"/>
          <w:bCs/>
          <w:szCs w:val="21"/>
        </w:rPr>
        <w:t xml:space="preserve">2.承包人承诺按照法律规定及合同约定组织完成工程施工，确保工程质量和安全，不进行转包及违法分包，并在缺陷责任期及保修期内承担相应的工程维修责任。</w:t>
      </w:r>
      <w:r/>
    </w:p>
    <w:p>
      <w:pPr>
        <w:ind w:firstLine="420"/>
        <w:keepLines w:val="0"/>
        <w:keepNext w:val="0"/>
        <w:pageBreakBefore w:val="0"/>
        <w:spacing w:line="360" w:lineRule="auto"/>
        <w:widowControl w:val="off"/>
        <w:rPr>
          <w:rFonts w:ascii="宋体" w:hAnsi="宋体"/>
          <w:bCs/>
          <w:szCs w:val="21"/>
        </w:rPr>
      </w:pPr>
      <w:r>
        <w:rPr>
          <w:rFonts w:hint="eastAsia" w:ascii="宋体" w:hAnsi="宋体"/>
          <w:bCs/>
          <w:szCs w:val="21"/>
        </w:rPr>
        <w:t xml:space="preserve">3.发包人和承包人通过招投标形式签订合同的，双方理解并承诺不再就同一工程另行签订与合同实质性内容相背离的协议。</w:t>
      </w:r>
      <w:r/>
    </w:p>
    <w:p>
      <w:pPr>
        <w:pStyle w:val="952"/>
        <w:keepLines w:val="0"/>
        <w:keepNext w:val="0"/>
        <w:pageBreakBefore w:val="0"/>
        <w:spacing w:line="360" w:lineRule="auto"/>
        <w:widowControl w:val="off"/>
        <w:rPr>
          <w:rFonts w:ascii="宋体" w:hAnsi="宋体"/>
          <w:sz w:val="21"/>
          <w:szCs w:val="21"/>
        </w:rPr>
      </w:pPr>
      <w:r/>
      <w:bookmarkStart w:id="203" w:name="_Toc351203488"/>
      <w:r>
        <w:rPr>
          <w:rFonts w:hint="eastAsia" w:ascii="宋体" w:hAnsi="宋体"/>
          <w:sz w:val="21"/>
          <w:szCs w:val="21"/>
        </w:rPr>
        <w:t xml:space="preserve">八、词语含义</w:t>
      </w:r>
      <w:bookmarkEnd w:id="203"/>
      <w:r/>
      <w:r/>
    </w:p>
    <w:p>
      <w:pPr>
        <w:ind w:firstLine="420"/>
        <w:keepLines w:val="0"/>
        <w:keepNext w:val="0"/>
        <w:pageBreakBefore w:val="0"/>
        <w:spacing w:line="360" w:lineRule="auto"/>
        <w:widowControl w:val="off"/>
        <w:rPr>
          <w:rFonts w:ascii="宋体" w:hAnsi="宋体"/>
          <w:bCs/>
          <w:szCs w:val="21"/>
        </w:rPr>
      </w:pPr>
      <w:r>
        <w:rPr>
          <w:rFonts w:hint="eastAsia" w:ascii="宋体" w:hAnsi="宋体"/>
          <w:bCs/>
          <w:szCs w:val="21"/>
        </w:rPr>
        <w:t xml:space="preserve">本协议书中词语含义与第二部分通用合同条款中赋予的含义相同。</w:t>
      </w:r>
      <w:r/>
    </w:p>
    <w:p>
      <w:pPr>
        <w:pStyle w:val="952"/>
        <w:keepLines w:val="0"/>
        <w:keepNext w:val="0"/>
        <w:pageBreakBefore w:val="0"/>
        <w:spacing w:line="360" w:lineRule="auto"/>
        <w:widowControl w:val="off"/>
        <w:rPr>
          <w:rFonts w:ascii="宋体" w:hAnsi="宋体"/>
          <w:sz w:val="21"/>
          <w:szCs w:val="21"/>
        </w:rPr>
      </w:pPr>
      <w:r/>
      <w:bookmarkStart w:id="204" w:name="_Toc351203489"/>
      <w:r>
        <w:rPr>
          <w:rFonts w:hint="eastAsia" w:ascii="宋体" w:hAnsi="宋体"/>
          <w:sz w:val="21"/>
          <w:szCs w:val="21"/>
        </w:rPr>
        <w:t xml:space="preserve">九、签订时间</w:t>
      </w:r>
      <w:bookmarkEnd w:id="204"/>
      <w:r/>
      <w:r/>
    </w:p>
    <w:p>
      <w:pPr>
        <w:ind w:firstLine="420"/>
        <w:keepLines w:val="0"/>
        <w:keepNext w:val="0"/>
        <w:pageBreakBefore w:val="0"/>
        <w:spacing w:line="360" w:lineRule="auto"/>
        <w:widowControl w:val="off"/>
        <w:rPr>
          <w:rFonts w:ascii="宋体" w:hAnsi="宋体"/>
          <w:bCs/>
          <w:szCs w:val="21"/>
        </w:rPr>
      </w:pPr>
      <w:r/>
      <w:bookmarkStart w:id="205" w:name="_Toc351203490"/>
      <w:r>
        <w:rPr>
          <w:rFonts w:hint="eastAsia" w:ascii="宋体" w:hAnsi="宋体"/>
          <w:bCs/>
          <w:szCs w:val="21"/>
        </w:rPr>
        <w:t xml:space="preserve">本合同于</w:t>
      </w:r>
      <w:r>
        <w:rPr>
          <w:rFonts w:hint="eastAsia" w:ascii="宋体" w:hAnsi="宋体"/>
          <w:bCs/>
          <w:szCs w:val="21"/>
          <w:u w:val="single"/>
        </w:rPr>
        <w:t xml:space="preserve">   </w:t>
      </w:r>
      <w:r>
        <w:rPr>
          <w:rFonts w:hint="eastAsia" w:ascii="宋体" w:hAnsi="宋体"/>
          <w:bCs/>
          <w:szCs w:val="21"/>
        </w:rPr>
        <w:t xml:space="preserve">年</w:t>
      </w:r>
      <w:r>
        <w:rPr>
          <w:rFonts w:hint="eastAsia" w:ascii="宋体" w:hAnsi="宋体"/>
          <w:bCs/>
          <w:szCs w:val="21"/>
          <w:u w:val="single"/>
        </w:rPr>
        <w:t xml:space="preserve">   </w:t>
      </w:r>
      <w:r>
        <w:rPr>
          <w:rFonts w:hint="eastAsia" w:ascii="宋体" w:hAnsi="宋体"/>
          <w:bCs/>
          <w:szCs w:val="21"/>
        </w:rPr>
        <w:t xml:space="preserve">月</w:t>
      </w:r>
      <w:r>
        <w:rPr>
          <w:rFonts w:hint="eastAsia" w:ascii="宋体" w:hAnsi="宋体"/>
          <w:bCs/>
          <w:szCs w:val="21"/>
          <w:u w:val="single"/>
        </w:rPr>
        <w:t xml:space="preserve">   </w:t>
      </w:r>
      <w:r>
        <w:rPr>
          <w:rFonts w:hint="eastAsia" w:ascii="宋体" w:hAnsi="宋体"/>
          <w:bCs/>
          <w:szCs w:val="21"/>
        </w:rPr>
        <w:t xml:space="preserve">日签订。</w:t>
      </w:r>
      <w:r/>
    </w:p>
    <w:p>
      <w:pPr>
        <w:pStyle w:val="952"/>
        <w:keepLines w:val="0"/>
        <w:keepNext w:val="0"/>
        <w:pageBreakBefore w:val="0"/>
        <w:spacing w:line="360" w:lineRule="auto"/>
        <w:widowControl w:val="off"/>
        <w:rPr>
          <w:rFonts w:ascii="宋体" w:hAnsi="宋体" w:cs="宋体"/>
          <w:bCs w:val="0"/>
          <w:sz w:val="21"/>
          <w:szCs w:val="21"/>
        </w:rPr>
      </w:pPr>
      <w:r>
        <w:rPr>
          <w:rFonts w:hint="eastAsia" w:ascii="宋体" w:hAnsi="宋体" w:cs="宋体"/>
          <w:bCs w:val="0"/>
          <w:sz w:val="21"/>
          <w:szCs w:val="21"/>
        </w:rPr>
        <w:t xml:space="preserve">十、签订地点</w:t>
      </w:r>
      <w:bookmarkEnd w:id="205"/>
      <w:r/>
      <w:r/>
    </w:p>
    <w:p>
      <w:pPr>
        <w:ind w:firstLine="420"/>
        <w:keepLines w:val="0"/>
        <w:keepNext w:val="0"/>
        <w:pageBreakBefore w:val="0"/>
        <w:spacing w:line="360" w:lineRule="auto"/>
        <w:widowControl w:val="off"/>
        <w:rPr>
          <w:rFonts w:ascii="宋体" w:hAnsi="宋体"/>
          <w:bCs/>
          <w:szCs w:val="21"/>
        </w:rPr>
      </w:pPr>
      <w:r/>
      <w:bookmarkStart w:id="206" w:name="_Toc351203491"/>
      <w:r>
        <w:rPr>
          <w:rFonts w:hint="eastAsia" w:ascii="宋体" w:hAnsi="宋体"/>
          <w:bCs/>
          <w:szCs w:val="21"/>
        </w:rPr>
        <w:t xml:space="preserve">本合同在</w:t>
      </w:r>
      <w:r>
        <w:rPr>
          <w:rFonts w:hint="eastAsia" w:ascii="宋体" w:hAnsi="宋体"/>
          <w:bCs/>
          <w:szCs w:val="21"/>
          <w:u w:val="single"/>
        </w:rPr>
        <w:t xml:space="preserve">                         </w:t>
      </w:r>
      <w:r>
        <w:rPr>
          <w:rFonts w:hint="eastAsia" w:ascii="宋体" w:hAnsi="宋体"/>
          <w:bCs/>
          <w:szCs w:val="21"/>
        </w:rPr>
        <w:t xml:space="preserve">签订。</w:t>
      </w:r>
      <w:r/>
    </w:p>
    <w:p>
      <w:pPr>
        <w:pStyle w:val="952"/>
        <w:keepLines w:val="0"/>
        <w:keepNext w:val="0"/>
        <w:pageBreakBefore w:val="0"/>
        <w:spacing w:line="360" w:lineRule="auto"/>
        <w:widowControl w:val="off"/>
        <w:rPr>
          <w:rFonts w:ascii="宋体" w:hAnsi="宋体" w:cs="宋体"/>
          <w:bCs w:val="0"/>
          <w:sz w:val="21"/>
          <w:szCs w:val="21"/>
        </w:rPr>
      </w:pPr>
      <w:r>
        <w:rPr>
          <w:rFonts w:hint="eastAsia" w:ascii="宋体" w:hAnsi="宋体" w:cs="宋体"/>
          <w:bCs w:val="0"/>
          <w:sz w:val="21"/>
          <w:szCs w:val="21"/>
        </w:rPr>
        <w:t xml:space="preserve">十一、补充协议</w:t>
      </w:r>
      <w:bookmarkEnd w:id="206"/>
      <w:r/>
      <w:r/>
    </w:p>
    <w:p>
      <w:pPr>
        <w:ind w:firstLine="420"/>
        <w:keepLines w:val="0"/>
        <w:keepNext w:val="0"/>
        <w:pageBreakBefore w:val="0"/>
        <w:spacing w:line="360" w:lineRule="auto"/>
        <w:widowControl w:val="off"/>
        <w:rPr>
          <w:rFonts w:ascii="宋体" w:hAnsi="宋体"/>
          <w:b/>
          <w:bCs/>
          <w:szCs w:val="21"/>
        </w:rPr>
      </w:pPr>
      <w:r>
        <w:rPr>
          <w:rFonts w:hint="eastAsia" w:ascii="宋体" w:hAnsi="宋体"/>
          <w:bCs/>
          <w:szCs w:val="21"/>
        </w:rPr>
        <w:t xml:space="preserve">合同未尽事宜，合同当事人另行签订补充协议，补充协议是合同的组成部分。</w:t>
      </w:r>
      <w:r/>
    </w:p>
    <w:p>
      <w:pPr>
        <w:pStyle w:val="952"/>
        <w:keepLines w:val="0"/>
        <w:keepNext w:val="0"/>
        <w:pageBreakBefore w:val="0"/>
        <w:spacing w:line="360" w:lineRule="auto"/>
        <w:widowControl w:val="off"/>
        <w:rPr>
          <w:rFonts w:ascii="宋体" w:hAnsi="宋体" w:cs="宋体"/>
          <w:bCs w:val="0"/>
          <w:sz w:val="21"/>
          <w:szCs w:val="21"/>
        </w:rPr>
      </w:pPr>
      <w:r/>
      <w:bookmarkStart w:id="207" w:name="_Toc351203492"/>
      <w:r>
        <w:rPr>
          <w:rFonts w:hint="eastAsia" w:ascii="宋体" w:hAnsi="宋体" w:cs="宋体"/>
          <w:bCs w:val="0"/>
          <w:sz w:val="21"/>
          <w:szCs w:val="21"/>
        </w:rPr>
        <w:t xml:space="preserve">十二、合同生效</w:t>
      </w:r>
      <w:bookmarkEnd w:id="207"/>
      <w:r/>
      <w:r/>
    </w:p>
    <w:p>
      <w:pPr>
        <w:ind w:firstLine="420"/>
        <w:keepLines w:val="0"/>
        <w:keepNext w:val="0"/>
        <w:pageBreakBefore w:val="0"/>
        <w:spacing w:line="360" w:lineRule="auto"/>
        <w:widowControl w:val="off"/>
        <w:rPr>
          <w:rFonts w:ascii="宋体" w:hAnsi="宋体"/>
          <w:bCs/>
          <w:szCs w:val="21"/>
        </w:rPr>
      </w:pPr>
      <w:r/>
      <w:bookmarkStart w:id="208" w:name="_Toc351203493"/>
      <w:r>
        <w:rPr>
          <w:rFonts w:hint="eastAsia" w:ascii="宋体" w:hAnsi="宋体"/>
          <w:bCs/>
          <w:szCs w:val="21"/>
        </w:rPr>
        <w:t xml:space="preserve">本合同自</w:t>
      </w:r>
      <w:r>
        <w:rPr>
          <w:rFonts w:hint="eastAsia" w:ascii="宋体" w:hAnsi="宋体"/>
          <w:bCs/>
          <w:szCs w:val="21"/>
          <w:u w:val="single"/>
        </w:rPr>
        <w:t xml:space="preserve">  签字盖章后  </w:t>
      </w:r>
      <w:r>
        <w:rPr>
          <w:rFonts w:hint="eastAsia" w:ascii="宋体" w:hAnsi="宋体"/>
          <w:bCs/>
          <w:szCs w:val="21"/>
        </w:rPr>
        <w:t xml:space="preserve">生效。</w:t>
      </w:r>
      <w:r/>
    </w:p>
    <w:p>
      <w:pPr>
        <w:pStyle w:val="952"/>
        <w:keepLines w:val="0"/>
        <w:keepNext w:val="0"/>
        <w:pageBreakBefore w:val="0"/>
        <w:spacing w:line="360" w:lineRule="auto"/>
        <w:widowControl w:val="off"/>
        <w:rPr>
          <w:rFonts w:ascii="宋体" w:hAnsi="宋体" w:cs="宋体"/>
          <w:bCs w:val="0"/>
          <w:sz w:val="21"/>
          <w:szCs w:val="21"/>
        </w:rPr>
      </w:pPr>
      <w:r>
        <w:rPr>
          <w:rFonts w:hint="eastAsia" w:ascii="宋体" w:hAnsi="宋体" w:cs="宋体"/>
          <w:bCs w:val="0"/>
          <w:sz w:val="21"/>
          <w:szCs w:val="21"/>
        </w:rPr>
        <w:t xml:space="preserve">十三、合同份数</w:t>
      </w:r>
      <w:bookmarkEnd w:id="208"/>
      <w:r/>
      <w:r/>
    </w:p>
    <w:p>
      <w:pPr>
        <w:ind w:firstLine="420"/>
        <w:keepLines w:val="0"/>
        <w:keepNext w:val="0"/>
        <w:pageBreakBefore w:val="0"/>
        <w:spacing w:line="360" w:lineRule="auto"/>
        <w:widowControl w:val="off"/>
        <w:rPr>
          <w:rFonts w:ascii="宋体" w:hAnsi="宋体"/>
          <w:bCs/>
          <w:szCs w:val="21"/>
        </w:rPr>
      </w:pPr>
      <w:r>
        <w:rPr>
          <w:rFonts w:hint="eastAsia" w:ascii="宋体" w:hAnsi="宋体"/>
          <w:bCs/>
          <w:szCs w:val="21"/>
        </w:rPr>
        <w:t xml:space="preserve">本合同一式</w:t>
      </w:r>
      <w:r>
        <w:rPr>
          <w:rFonts w:ascii="宋体" w:hAnsi="宋体"/>
          <w:bCs/>
          <w:szCs w:val="21"/>
          <w:u w:val="single"/>
        </w:rPr>
        <w:t xml:space="preserve"> </w:t>
      </w:r>
      <w:r>
        <w:rPr>
          <w:rFonts w:hint="eastAsia" w:ascii="宋体" w:hAnsi="宋体"/>
          <w:bCs/>
          <w:szCs w:val="21"/>
          <w:u w:val="single"/>
          <w:lang w:val="en-US" w:eastAsia="zh-CN"/>
        </w:rPr>
        <w:t xml:space="preserve">6</w:t>
      </w:r>
      <w:r>
        <w:rPr>
          <w:rFonts w:hint="eastAsia" w:ascii="宋体" w:hAnsi="宋体"/>
          <w:bCs/>
          <w:szCs w:val="21"/>
          <w:u w:val="single"/>
        </w:rPr>
        <w:t xml:space="preserve"> </w:t>
      </w:r>
      <w:r>
        <w:rPr>
          <w:rFonts w:hint="eastAsia" w:ascii="宋体" w:hAnsi="宋体"/>
          <w:bCs/>
          <w:szCs w:val="21"/>
        </w:rPr>
        <w:t xml:space="preserve">份，均具有同等法律效力，发包人执</w:t>
      </w:r>
      <w:r>
        <w:rPr>
          <w:rFonts w:ascii="宋体" w:hAnsi="宋体"/>
          <w:bCs/>
          <w:szCs w:val="21"/>
          <w:u w:val="single"/>
        </w:rPr>
        <w:t xml:space="preserve"> 3 </w:t>
      </w:r>
      <w:r>
        <w:rPr>
          <w:rFonts w:hint="eastAsia" w:ascii="宋体" w:hAnsi="宋体"/>
          <w:bCs/>
          <w:szCs w:val="21"/>
        </w:rPr>
        <w:t xml:space="preserve">份，承包人执</w:t>
      </w:r>
      <w:r>
        <w:rPr>
          <w:rFonts w:ascii="宋体" w:hAnsi="宋体"/>
          <w:bCs/>
          <w:szCs w:val="21"/>
          <w:u w:val="single"/>
        </w:rPr>
        <w:t xml:space="preserve"> 3 </w:t>
      </w:r>
      <w:r>
        <w:rPr>
          <w:rFonts w:hint="eastAsia" w:ascii="宋体" w:hAnsi="宋体"/>
          <w:bCs/>
          <w:szCs w:val="21"/>
        </w:rPr>
        <w:t xml:space="preserve">份。</w:t>
      </w:r>
      <w:r/>
    </w:p>
    <w:p>
      <w:pPr>
        <w:ind w:firstLine="420"/>
        <w:keepLines w:val="0"/>
        <w:keepNext w:val="0"/>
        <w:pageBreakBefore w:val="0"/>
        <w:spacing w:line="360" w:lineRule="auto"/>
        <w:widowControl w:val="off"/>
        <w:rPr>
          <w:rFonts w:ascii="宋体" w:hAnsi="宋体"/>
          <w:bCs/>
          <w:szCs w:val="21"/>
        </w:rPr>
      </w:pPr>
      <w:r>
        <w:rPr>
          <w:rFonts w:ascii="宋体" w:hAnsi="宋体"/>
          <w:bCs/>
          <w:szCs w:val="21"/>
        </w:rPr>
      </w:r>
      <w:r/>
    </w:p>
    <w:p>
      <w:pPr>
        <w:keepLines w:val="0"/>
        <w:keepNext w:val="0"/>
        <w:pageBreakBefore w:val="0"/>
        <w:spacing w:line="360" w:lineRule="auto"/>
        <w:widowControl w:val="off"/>
        <w:rPr>
          <w:rFonts w:ascii="宋体" w:hAnsi="宋体"/>
          <w:szCs w:val="21"/>
        </w:rPr>
      </w:pPr>
      <w:r>
        <w:rPr>
          <w:rFonts w:hint="eastAsia" w:ascii="宋体" w:hAnsi="宋体"/>
          <w:szCs w:val="21"/>
        </w:rPr>
        <w:t xml:space="preserve">发包人：  (公章)                          承包人：  (公章)</w:t>
      </w:r>
      <w:r/>
    </w:p>
    <w:p>
      <w:pPr>
        <w:keepLines w:val="0"/>
        <w:keepNext w:val="0"/>
        <w:pageBreakBefore w:val="0"/>
        <w:spacing w:line="360" w:lineRule="auto"/>
        <w:widowControl w:val="off"/>
        <w:rPr>
          <w:rFonts w:ascii="宋体" w:hAnsi="宋体"/>
          <w:szCs w:val="21"/>
          <w:u w:val="single"/>
        </w:rPr>
      </w:pPr>
      <w:r>
        <w:rPr>
          <w:rFonts w:ascii="宋体" w:hAnsi="宋体"/>
          <w:szCs w:val="21"/>
          <w:u w:val="single"/>
        </w:rPr>
      </w:r>
      <w:r/>
    </w:p>
    <w:p>
      <w:pPr>
        <w:keepLines w:val="0"/>
        <w:keepNext w:val="0"/>
        <w:pageBreakBefore w:val="0"/>
        <w:spacing w:line="360" w:lineRule="auto"/>
        <w:widowControl w:val="off"/>
        <w:rPr>
          <w:rFonts w:ascii="宋体" w:hAnsi="宋体"/>
          <w:szCs w:val="21"/>
        </w:rPr>
      </w:pPr>
      <w:r>
        <w:rPr>
          <w:rFonts w:hint="eastAsia" w:ascii="宋体" w:hAnsi="宋体"/>
          <w:szCs w:val="21"/>
        </w:rPr>
        <w:t xml:space="preserve">法定代表人或其委托代理人：        法定代表人或其委托代理人：         （签字）                                 （签字）</w:t>
      </w:r>
      <w:r/>
    </w:p>
    <w:p>
      <w:pPr>
        <w:keepLines w:val="0"/>
        <w:keepNext w:val="0"/>
        <w:pageBreakBefore w:val="0"/>
        <w:spacing w:line="360" w:lineRule="auto"/>
        <w:widowControl w:val="off"/>
        <w:rPr>
          <w:rFonts w:ascii="宋体" w:hAnsi="宋体"/>
          <w:szCs w:val="21"/>
          <w:u w:val="single"/>
        </w:rPr>
      </w:pPr>
      <w:r>
        <w:rPr>
          <w:rFonts w:ascii="宋体" w:hAnsi="宋体"/>
          <w:szCs w:val="21"/>
          <w:u w:val="single"/>
        </w:rPr>
      </w:r>
      <w:r/>
    </w:p>
    <w:p>
      <w:pPr>
        <w:keepLines w:val="0"/>
        <w:keepNext w:val="0"/>
        <w:pageBreakBefore w:val="0"/>
        <w:spacing w:line="360" w:lineRule="auto"/>
        <w:widowControl w:val="off"/>
        <w:tabs>
          <w:tab w:val="left" w:pos="4410" w:leader="none"/>
        </w:tabs>
        <w:rPr>
          <w:rFonts w:ascii="宋体" w:hAnsi="宋体"/>
          <w:szCs w:val="21"/>
        </w:rPr>
      </w:pPr>
      <w:r>
        <w:rPr>
          <w:rFonts w:hint="eastAsia" w:ascii="宋体" w:hAnsi="宋体"/>
          <w:szCs w:val="21"/>
        </w:rPr>
        <w:t xml:space="preserve">组织机构代码：</w:t>
      </w:r>
      <w:r>
        <w:rPr>
          <w:rFonts w:ascii="宋体" w:hAnsi="宋体"/>
          <w:szCs w:val="21"/>
          <w:u w:val="single"/>
        </w:rPr>
        <w:t xml:space="preserve">           </w:t>
      </w:r>
      <w:r>
        <w:rPr>
          <w:rFonts w:hint="eastAsia" w:ascii="宋体" w:hAnsi="宋体"/>
          <w:szCs w:val="21"/>
        </w:rPr>
        <w:t xml:space="preserve">                组织机构代码：</w:t>
      </w:r>
      <w:r>
        <w:rPr>
          <w:rFonts w:ascii="宋体" w:hAnsi="宋体"/>
          <w:szCs w:val="21"/>
          <w:u w:val="single"/>
        </w:rPr>
        <w:t xml:space="preserve">           </w:t>
      </w:r>
      <w:r/>
    </w:p>
    <w:p>
      <w:pPr>
        <w:keepLines w:val="0"/>
        <w:keepNext w:val="0"/>
        <w:pageBreakBefore w:val="0"/>
        <w:spacing w:line="360" w:lineRule="auto"/>
        <w:widowControl w:val="off"/>
        <w:rPr>
          <w:rFonts w:ascii="宋体" w:hAnsi="宋体"/>
          <w:szCs w:val="21"/>
        </w:rPr>
      </w:pPr>
      <w:r>
        <w:rPr>
          <w:rFonts w:hint="eastAsia" w:ascii="宋体" w:hAnsi="宋体"/>
          <w:szCs w:val="21"/>
        </w:rPr>
        <w:t xml:space="preserve">地  址：</w:t>
      </w:r>
      <w:r>
        <w:rPr>
          <w:rFonts w:hint="eastAsia" w:ascii="宋体" w:hAnsi="宋体"/>
          <w:szCs w:val="21"/>
          <w:u w:val="single"/>
        </w:rPr>
        <w:t xml:space="preserve">                   </w:t>
      </w:r>
      <w:r>
        <w:rPr>
          <w:rFonts w:hint="eastAsia" w:ascii="宋体" w:hAnsi="宋体"/>
          <w:szCs w:val="21"/>
        </w:rPr>
        <w:t xml:space="preserve">                地  址：</w:t>
      </w:r>
      <w:r>
        <w:rPr>
          <w:rFonts w:ascii="宋体" w:hAnsi="宋体"/>
          <w:szCs w:val="21"/>
          <w:u w:val="single"/>
        </w:rPr>
        <w:t xml:space="preserve">                   </w:t>
      </w:r>
      <w:r/>
    </w:p>
    <w:p>
      <w:pPr>
        <w:keepLines w:val="0"/>
        <w:keepNext w:val="0"/>
        <w:pageBreakBefore w:val="0"/>
        <w:spacing w:line="360" w:lineRule="auto"/>
        <w:widowControl w:val="off"/>
        <w:rPr>
          <w:rFonts w:ascii="宋体" w:hAnsi="宋体"/>
          <w:szCs w:val="21"/>
          <w:u w:val="single"/>
        </w:rPr>
      </w:pPr>
      <w:r>
        <w:rPr>
          <w:rFonts w:hint="eastAsia" w:ascii="宋体" w:hAnsi="宋体"/>
          <w:szCs w:val="21"/>
        </w:rPr>
        <w:t xml:space="preserve">邮政编码：</w:t>
      </w:r>
      <w:r>
        <w:rPr>
          <w:rFonts w:ascii="宋体" w:hAnsi="宋体"/>
          <w:szCs w:val="21"/>
          <w:u w:val="single"/>
        </w:rPr>
        <w:t xml:space="preserve">               </w:t>
      </w:r>
      <w:r>
        <w:rPr>
          <w:rFonts w:hint="eastAsia" w:ascii="宋体" w:hAnsi="宋体"/>
          <w:szCs w:val="21"/>
        </w:rPr>
        <w:t xml:space="preserve">                邮政编码：</w:t>
      </w:r>
      <w:r>
        <w:rPr>
          <w:rFonts w:hint="eastAsia" w:ascii="宋体" w:hAnsi="宋体"/>
          <w:szCs w:val="21"/>
          <w:u w:val="single"/>
        </w:rPr>
        <w:t xml:space="preserve">                </w:t>
      </w:r>
      <w:r/>
    </w:p>
    <w:p>
      <w:pPr>
        <w:keepLines w:val="0"/>
        <w:keepNext w:val="0"/>
        <w:pageBreakBefore w:val="0"/>
        <w:spacing w:line="360" w:lineRule="auto"/>
        <w:widowControl w:val="off"/>
        <w:rPr>
          <w:rFonts w:ascii="宋体" w:hAnsi="宋体"/>
          <w:szCs w:val="21"/>
        </w:rPr>
      </w:pPr>
      <w:r>
        <w:rPr>
          <w:rFonts w:hint="eastAsia" w:ascii="宋体" w:hAnsi="宋体"/>
          <w:szCs w:val="21"/>
        </w:rPr>
        <w:t xml:space="preserve">法定代表人：</w:t>
      </w:r>
      <w:r>
        <w:rPr>
          <w:rFonts w:ascii="宋体" w:hAnsi="宋体"/>
          <w:szCs w:val="21"/>
          <w:u w:val="single"/>
        </w:rPr>
        <w:t xml:space="preserve">           </w:t>
      </w:r>
      <w:r>
        <w:rPr>
          <w:rFonts w:hint="eastAsia" w:ascii="宋体" w:hAnsi="宋体"/>
          <w:szCs w:val="21"/>
        </w:rPr>
        <w:t xml:space="preserve">                法定代表人：</w:t>
      </w:r>
      <w:r>
        <w:rPr>
          <w:rFonts w:ascii="宋体" w:hAnsi="宋体"/>
          <w:szCs w:val="21"/>
          <w:u w:val="single"/>
        </w:rPr>
        <w:t xml:space="preserve">             </w:t>
      </w:r>
      <w:r/>
    </w:p>
    <w:p>
      <w:pPr>
        <w:keepLines w:val="0"/>
        <w:keepNext w:val="0"/>
        <w:pageBreakBefore w:val="0"/>
        <w:spacing w:line="360" w:lineRule="auto"/>
        <w:widowControl w:val="off"/>
        <w:rPr>
          <w:rFonts w:ascii="宋体" w:hAnsi="宋体"/>
          <w:szCs w:val="21"/>
          <w:u w:val="single"/>
        </w:rPr>
      </w:pPr>
      <w:r>
        <w:rPr>
          <w:rFonts w:hint="eastAsia" w:ascii="宋体" w:hAnsi="宋体"/>
          <w:szCs w:val="21"/>
        </w:rPr>
        <w:t xml:space="preserve">委托代理人：</w:t>
      </w:r>
      <w:r>
        <w:rPr>
          <w:rFonts w:hint="eastAsia" w:ascii="宋体" w:hAnsi="宋体"/>
          <w:szCs w:val="21"/>
          <w:u w:val="single"/>
        </w:rPr>
        <w:t xml:space="preserve">               </w:t>
      </w:r>
      <w:r>
        <w:rPr>
          <w:rFonts w:hint="eastAsia" w:ascii="宋体" w:hAnsi="宋体"/>
          <w:szCs w:val="21"/>
        </w:rPr>
        <w:t xml:space="preserve">                委托代理人：</w:t>
      </w:r>
      <w:r>
        <w:rPr>
          <w:rFonts w:hint="eastAsia" w:ascii="宋体" w:hAnsi="宋体"/>
          <w:szCs w:val="21"/>
          <w:u w:val="single"/>
        </w:rPr>
        <w:t xml:space="preserve">                </w:t>
      </w:r>
      <w:r/>
    </w:p>
    <w:p>
      <w:pPr>
        <w:keepLines w:val="0"/>
        <w:keepNext w:val="0"/>
        <w:pageBreakBefore w:val="0"/>
        <w:spacing w:line="360" w:lineRule="auto"/>
        <w:widowControl w:val="off"/>
        <w:rPr>
          <w:rFonts w:ascii="宋体" w:hAnsi="宋体"/>
          <w:szCs w:val="21"/>
          <w:u w:val="single"/>
        </w:rPr>
      </w:pPr>
      <w:r>
        <w:rPr>
          <w:rFonts w:hint="eastAsia" w:ascii="宋体" w:hAnsi="宋体"/>
          <w:szCs w:val="21"/>
        </w:rPr>
        <w:t xml:space="preserve">电  话：</w:t>
      </w:r>
      <w:r>
        <w:rPr>
          <w:rFonts w:hint="eastAsia" w:ascii="宋体" w:hAnsi="宋体"/>
          <w:szCs w:val="21"/>
          <w:u w:val="single"/>
        </w:rPr>
        <w:t xml:space="preserve">                   </w:t>
      </w:r>
      <w:r>
        <w:rPr>
          <w:rFonts w:hint="eastAsia" w:ascii="宋体" w:hAnsi="宋体"/>
          <w:szCs w:val="21"/>
        </w:rPr>
        <w:t xml:space="preserve">                电  话：</w:t>
      </w:r>
      <w:r>
        <w:rPr>
          <w:rFonts w:hint="eastAsia" w:ascii="宋体" w:hAnsi="宋体"/>
          <w:szCs w:val="21"/>
          <w:u w:val="single"/>
        </w:rPr>
        <w:t xml:space="preserve">                  </w:t>
      </w:r>
      <w:r/>
    </w:p>
    <w:p>
      <w:pPr>
        <w:keepLines w:val="0"/>
        <w:keepNext w:val="0"/>
        <w:pageBreakBefore w:val="0"/>
        <w:spacing w:line="360" w:lineRule="auto"/>
        <w:widowControl w:val="off"/>
        <w:rPr>
          <w:rFonts w:ascii="宋体" w:hAnsi="宋体"/>
          <w:szCs w:val="21"/>
        </w:rPr>
      </w:pPr>
      <w:r>
        <w:rPr>
          <w:rFonts w:hint="eastAsia" w:ascii="宋体" w:hAnsi="宋体"/>
          <w:szCs w:val="21"/>
        </w:rPr>
        <w:t xml:space="preserve">传  真：</w:t>
      </w:r>
      <w:r>
        <w:rPr>
          <w:rFonts w:hint="eastAsia" w:ascii="宋体" w:hAnsi="宋体"/>
          <w:szCs w:val="21"/>
          <w:u w:val="single"/>
        </w:rPr>
        <w:t xml:space="preserve">                   </w:t>
      </w:r>
      <w:r>
        <w:rPr>
          <w:rFonts w:hint="eastAsia" w:ascii="宋体" w:hAnsi="宋体"/>
          <w:szCs w:val="21"/>
        </w:rPr>
        <w:t xml:space="preserve">                传  真：</w:t>
      </w:r>
      <w:r>
        <w:rPr>
          <w:rFonts w:hint="eastAsia" w:ascii="宋体" w:hAnsi="宋体"/>
          <w:szCs w:val="21"/>
          <w:u w:val="single"/>
        </w:rPr>
        <w:t xml:space="preserve">                  </w:t>
      </w:r>
      <w:r/>
    </w:p>
    <w:p>
      <w:pPr>
        <w:keepLines w:val="0"/>
        <w:keepNext w:val="0"/>
        <w:pageBreakBefore w:val="0"/>
        <w:spacing w:line="360" w:lineRule="auto"/>
        <w:widowControl w:val="off"/>
        <w:rPr>
          <w:rFonts w:ascii="宋体" w:hAnsi="宋体"/>
          <w:szCs w:val="21"/>
        </w:rPr>
      </w:pPr>
      <w:r>
        <w:rPr>
          <w:rFonts w:hint="eastAsia" w:ascii="宋体" w:hAnsi="宋体"/>
          <w:szCs w:val="21"/>
        </w:rPr>
        <w:t xml:space="preserve">电子信箱：</w:t>
      </w:r>
      <w:r>
        <w:rPr>
          <w:rFonts w:hint="eastAsia" w:ascii="宋体" w:hAnsi="宋体"/>
          <w:szCs w:val="21"/>
          <w:u w:val="single"/>
        </w:rPr>
        <w:t xml:space="preserve">                 </w:t>
      </w:r>
      <w:r>
        <w:rPr>
          <w:rFonts w:hint="eastAsia" w:ascii="宋体" w:hAnsi="宋体"/>
          <w:szCs w:val="21"/>
        </w:rPr>
        <w:t xml:space="preserve">                电子信箱：</w:t>
      </w:r>
      <w:r>
        <w:rPr>
          <w:rFonts w:hint="eastAsia" w:ascii="宋体" w:hAnsi="宋体"/>
          <w:szCs w:val="21"/>
          <w:u w:val="single"/>
        </w:rPr>
        <w:t xml:space="preserve">                </w:t>
      </w:r>
      <w:r>
        <w:rPr>
          <w:rFonts w:hint="eastAsia" w:ascii="宋体" w:hAnsi="宋体"/>
          <w:szCs w:val="21"/>
        </w:rPr>
        <w:t xml:space="preserve"> </w:t>
      </w:r>
      <w:r/>
    </w:p>
    <w:p>
      <w:pPr>
        <w:keepLines w:val="0"/>
        <w:keepNext w:val="0"/>
        <w:pageBreakBefore w:val="0"/>
        <w:spacing w:line="360" w:lineRule="auto"/>
        <w:widowControl w:val="off"/>
        <w:rPr>
          <w:rFonts w:ascii="宋体" w:hAnsi="宋体"/>
          <w:szCs w:val="21"/>
        </w:rPr>
      </w:pPr>
      <w:r>
        <w:rPr>
          <w:rFonts w:hint="eastAsia" w:ascii="宋体" w:hAnsi="宋体"/>
          <w:szCs w:val="21"/>
        </w:rPr>
        <w:t xml:space="preserve">开户银行：</w:t>
      </w:r>
      <w:r>
        <w:rPr>
          <w:rFonts w:hint="eastAsia" w:ascii="宋体" w:hAnsi="宋体"/>
          <w:szCs w:val="21"/>
          <w:u w:val="single"/>
        </w:rPr>
        <w:t xml:space="preserve">                 </w:t>
      </w:r>
      <w:r>
        <w:rPr>
          <w:rFonts w:hint="eastAsia" w:ascii="宋体" w:hAnsi="宋体"/>
          <w:szCs w:val="21"/>
        </w:rPr>
        <w:t xml:space="preserve">                开户银行：</w:t>
      </w:r>
      <w:r>
        <w:rPr>
          <w:rFonts w:hint="eastAsia" w:ascii="宋体" w:hAnsi="宋体"/>
          <w:szCs w:val="21"/>
          <w:u w:val="single"/>
        </w:rPr>
        <w:t xml:space="preserve">                 </w:t>
      </w:r>
      <w:r>
        <w:rPr>
          <w:rFonts w:hint="eastAsia" w:ascii="宋体" w:hAnsi="宋体"/>
          <w:szCs w:val="21"/>
        </w:rPr>
        <w:t xml:space="preserve">  </w:t>
      </w:r>
      <w:r/>
    </w:p>
    <w:p>
      <w:pPr>
        <w:keepLines w:val="0"/>
        <w:keepNext w:val="0"/>
        <w:pageBreakBefore w:val="0"/>
        <w:spacing w:line="360" w:lineRule="auto"/>
        <w:widowControl w:val="off"/>
        <w:rPr>
          <w:rFonts w:ascii="宋体" w:hAnsi="宋体"/>
          <w:szCs w:val="21"/>
          <w:u w:val="single"/>
        </w:rPr>
      </w:pPr>
      <w:r>
        <w:rPr>
          <w:rFonts w:hint="eastAsia" w:ascii="宋体" w:hAnsi="宋体"/>
          <w:szCs w:val="21"/>
        </w:rPr>
        <w:t xml:space="preserve">账  号：</w:t>
      </w:r>
      <w:r>
        <w:rPr>
          <w:rFonts w:hint="eastAsia" w:ascii="宋体" w:hAnsi="宋体"/>
          <w:szCs w:val="21"/>
          <w:u w:val="single"/>
        </w:rPr>
        <w:t xml:space="preserve">                   </w:t>
      </w:r>
      <w:r>
        <w:rPr>
          <w:rFonts w:hint="eastAsia" w:ascii="宋体" w:hAnsi="宋体"/>
          <w:szCs w:val="21"/>
        </w:rPr>
        <w:t xml:space="preserve">                 账  号：</w:t>
      </w:r>
      <w:r>
        <w:rPr>
          <w:rFonts w:hint="eastAsia" w:ascii="宋体" w:hAnsi="宋体"/>
          <w:szCs w:val="21"/>
          <w:u w:val="single"/>
        </w:rPr>
        <w:t xml:space="preserve">                  </w:t>
      </w:r>
      <w:r>
        <w:rPr>
          <w:rFonts w:hint="eastAsia" w:ascii="宋体" w:hAnsi="宋体"/>
          <w:szCs w:val="21"/>
        </w:rPr>
        <w:t xml:space="preserve">  </w:t>
      </w:r>
      <w:r/>
    </w:p>
    <w:p>
      <w:pPr>
        <w:pStyle w:val="949"/>
        <w:keepLines w:val="0"/>
        <w:keepNext w:val="0"/>
        <w:pageBreakBefore w:val="0"/>
        <w:spacing w:line="360" w:lineRule="auto"/>
        <w:widowControl w:val="off"/>
        <w:rPr>
          <w:rFonts w:ascii="宋体" w:hAnsi="宋体"/>
          <w:sz w:val="21"/>
          <w:szCs w:val="21"/>
        </w:rPr>
      </w:pPr>
      <w:r>
        <w:rPr>
          <w:rFonts w:ascii="宋体" w:hAnsi="宋体"/>
          <w:sz w:val="21"/>
          <w:szCs w:val="21"/>
        </w:rPr>
      </w:r>
      <w:r/>
    </w:p>
    <w:p>
      <w:pPr>
        <w:pStyle w:val="951"/>
        <w:jc w:val="center"/>
        <w:spacing w:line="320" w:lineRule="exact"/>
        <w:rPr>
          <w:rFonts w:ascii="宋体" w:hAnsi="宋体"/>
          <w:szCs w:val="28"/>
        </w:rPr>
      </w:pPr>
      <w:r>
        <w:rPr>
          <w:b w:val="0"/>
        </w:rPr>
        <w:br w:type="page" w:clear="all"/>
      </w:r>
      <w:bookmarkStart w:id="209" w:name="_Toc498006745"/>
      <w:r/>
      <w:bookmarkStart w:id="210" w:name="_Toc24783"/>
      <w:r>
        <w:rPr>
          <w:rFonts w:hint="eastAsia" w:ascii="宋体" w:hAnsi="宋体"/>
          <w:szCs w:val="28"/>
        </w:rPr>
        <w:t xml:space="preserve">第二部分 通用合同条款</w:t>
      </w:r>
      <w:bookmarkEnd w:id="209"/>
      <w:r/>
      <w:bookmarkEnd w:id="210"/>
      <w:r/>
      <w:r/>
    </w:p>
    <w:p>
      <w:pPr>
        <w:ind w:firstLine="420"/>
        <w:spacing w:line="320" w:lineRule="exact"/>
        <w:rPr>
          <w:rFonts w:ascii="宋体" w:hAnsi="宋体"/>
          <w:szCs w:val="21"/>
        </w:rPr>
      </w:pPr>
      <w:r>
        <w:rPr>
          <w:rFonts w:ascii="宋体" w:hAnsi="宋体"/>
          <w:szCs w:val="21"/>
        </w:rPr>
      </w:r>
      <w:r/>
    </w:p>
    <w:p>
      <w:pPr>
        <w:ind w:firstLine="422"/>
        <w:spacing w:line="320" w:lineRule="exact"/>
        <w:rPr>
          <w:rFonts w:ascii="宋体" w:hAnsi="宋体" w:cs="宋体"/>
          <w:szCs w:val="21"/>
        </w:rPr>
      </w:pPr>
      <w:r>
        <w:rPr>
          <w:rFonts w:hint="eastAsia" w:ascii="宋体" w:hAnsi="宋体"/>
          <w:b/>
          <w:szCs w:val="21"/>
        </w:rPr>
        <w:t xml:space="preserve">      采用《建设工程施工合同（示范文本）》（GF—2017—0201）。</w:t>
      </w:r>
      <w:r/>
    </w:p>
    <w:p>
      <w:pPr>
        <w:ind w:right="-36" w:firstLine="529"/>
        <w:spacing w:line="320" w:lineRule="exact"/>
        <w:tabs>
          <w:tab w:val="left" w:pos="0" w:leader="none"/>
        </w:tabs>
      </w:pPr>
      <w:r/>
      <w:r/>
    </w:p>
    <w:p>
      <w:pPr>
        <w:pStyle w:val="951"/>
        <w:jc w:val="center"/>
        <w:spacing w:line="320" w:lineRule="exact"/>
        <w:rPr>
          <w:rFonts w:ascii="宋体" w:hAnsi="宋体"/>
          <w:szCs w:val="44"/>
        </w:rPr>
      </w:pPr>
      <w:r>
        <w:rPr>
          <w:b w:val="0"/>
        </w:rPr>
        <w:br w:type="page" w:clear="all"/>
      </w:r>
      <w:bookmarkStart w:id="211" w:name="_Toc32070"/>
      <w:r/>
      <w:bookmarkStart w:id="212" w:name="_Toc498006746"/>
      <w:r>
        <w:rPr>
          <w:rFonts w:hint="eastAsia" w:ascii="宋体" w:hAnsi="宋体"/>
          <w:szCs w:val="44"/>
        </w:rPr>
        <w:t xml:space="preserve">第三部分 专用合同条款</w:t>
      </w:r>
      <w:bookmarkEnd w:id="211"/>
      <w:r/>
      <w:bookmarkEnd w:id="212"/>
      <w:r/>
      <w:r/>
    </w:p>
    <w:p>
      <w:pPr>
        <w:pStyle w:val="952"/>
        <w:pageBreakBefore w:val="0"/>
        <w:spacing w:line="360" w:lineRule="auto"/>
        <w:widowControl w:val="off"/>
        <w:rPr>
          <w:rFonts w:ascii="宋体" w:hAnsi="宋体"/>
          <w:b w:val="0"/>
          <w:bCs w:val="0"/>
          <w:szCs w:val="32"/>
        </w:rPr>
      </w:pPr>
      <w:r/>
      <w:bookmarkStart w:id="213" w:name="_Toc300934985"/>
      <w:r/>
      <w:bookmarkStart w:id="214" w:name="_Toc292559378"/>
      <w:r/>
      <w:bookmarkStart w:id="215" w:name="_Toc292559883"/>
      <w:r/>
      <w:bookmarkStart w:id="216" w:name="_Toc303539142"/>
      <w:r/>
      <w:bookmarkStart w:id="217" w:name="_Toc296891001"/>
      <w:r/>
      <w:bookmarkStart w:id="218" w:name="_Toc304295562"/>
      <w:r/>
      <w:bookmarkStart w:id="219" w:name="_Toc297123536"/>
      <w:r/>
      <w:bookmarkStart w:id="220" w:name="_Toc296503173"/>
      <w:r/>
      <w:bookmarkStart w:id="221" w:name="_Toc297048359"/>
      <w:r/>
      <w:bookmarkStart w:id="222" w:name="_Toc312678024"/>
      <w:r/>
      <w:bookmarkStart w:id="223" w:name="_Toc312677498"/>
      <w:r/>
      <w:bookmarkStart w:id="224" w:name="_Toc267251427"/>
      <w:r/>
      <w:bookmarkStart w:id="225" w:name="_Toc318581174"/>
      <w:r/>
      <w:bookmarkStart w:id="226" w:name="_Toc297120473"/>
      <w:r/>
      <w:bookmarkStart w:id="227" w:name="_Toc296944512"/>
      <w:r/>
      <w:bookmarkStart w:id="228" w:name="_Toc296346674"/>
      <w:r/>
      <w:bookmarkStart w:id="229" w:name="_Toc267251428"/>
      <w:r/>
      <w:bookmarkStart w:id="230" w:name="_Toc297216195"/>
      <w:r/>
      <w:bookmarkStart w:id="231" w:name="_Toc296891213"/>
      <w:r/>
      <w:bookmarkStart w:id="232" w:name="_Toc296347172"/>
      <w:r>
        <w:rPr>
          <w:rFonts w:hint="eastAsia" w:ascii="宋体" w:hAnsi="宋体"/>
          <w:bCs w:val="0"/>
          <w:szCs w:val="32"/>
        </w:rPr>
        <w:t xml:space="preserve">一般约定</w:t>
      </w:r>
      <w:r/>
    </w:p>
    <w:p>
      <w:pPr>
        <w:ind w:firstLine="420"/>
        <w:pageBreakBefore w:val="0"/>
        <w:spacing w:line="360" w:lineRule="auto"/>
        <w:widowControl w:val="off"/>
        <w:rPr>
          <w:rFonts w:ascii="宋体" w:hAnsi="宋体"/>
          <w:szCs w:val="32"/>
        </w:rPr>
      </w:pPr>
      <w:r>
        <w:rPr>
          <w:rFonts w:ascii="宋体" w:hAnsi="宋体"/>
          <w:szCs w:val="32"/>
        </w:rPr>
        <w:t xml:space="preserve">1.1 </w:t>
      </w:r>
      <w:r>
        <w:rPr>
          <w:rFonts w:hint="eastAsia" w:ascii="宋体" w:hAnsi="宋体"/>
          <w:szCs w:val="32"/>
        </w:rPr>
        <w:t xml:space="preserve">词语定义</w:t>
      </w:r>
      <w:r/>
    </w:p>
    <w:p>
      <w:pPr>
        <w:ind w:firstLine="420"/>
        <w:pageBreakBefore w:val="0"/>
        <w:spacing w:line="360" w:lineRule="auto"/>
        <w:widowControl w:val="off"/>
        <w:rPr>
          <w:rFonts w:ascii="宋体" w:hAnsi="宋体"/>
          <w:szCs w:val="32"/>
        </w:rPr>
      </w:pPr>
      <w:r>
        <w:rPr>
          <w:rFonts w:ascii="宋体" w:hAnsi="宋体"/>
          <w:szCs w:val="32"/>
        </w:rPr>
        <w:t xml:space="preserve">1.1.1</w:t>
      </w:r>
      <w:r>
        <w:rPr>
          <w:rFonts w:hint="eastAsia" w:ascii="宋体" w:hAnsi="宋体"/>
          <w:szCs w:val="32"/>
        </w:rPr>
        <w:t xml:space="preserve">合同</w:t>
      </w:r>
      <w:r/>
    </w:p>
    <w:p>
      <w:pPr>
        <w:ind w:left="420" w:firstLine="735"/>
        <w:pageBreakBefore w:val="0"/>
        <w:spacing w:line="360" w:lineRule="auto"/>
        <w:widowControl w:val="off"/>
        <w:rPr>
          <w:rFonts w:ascii="宋体" w:hAnsi="宋体"/>
          <w:szCs w:val="32"/>
          <w:u w:val="single"/>
        </w:rPr>
      </w:pPr>
      <w:r>
        <w:rPr>
          <w:rFonts w:ascii="宋体" w:hAnsi="宋体"/>
          <w:szCs w:val="32"/>
        </w:rPr>
        <w:t xml:space="preserve">1.1.1.10</w:t>
      </w:r>
      <w:r>
        <w:rPr>
          <w:rFonts w:hint="eastAsia" w:ascii="宋体" w:hAnsi="宋体"/>
          <w:szCs w:val="32"/>
        </w:rPr>
        <w:t xml:space="preserve">其他合同文件包括：</w:t>
      </w:r>
      <w:r>
        <w:rPr>
          <w:rFonts w:hint="eastAsia" w:ascii="宋体" w:hAnsi="宋体"/>
          <w:szCs w:val="32"/>
          <w:u w:val="single"/>
        </w:rPr>
        <w:t xml:space="preserve">（1）本合同协议书（2）中标通知书（3）本合同专用条款（4）本合同通用条款（5）投标书及其附件（6）标准、规范及有关技术文件（7）图纸（8）工程量清单（9）工程报价单或预算书；合同履行中，发包人承包人有关工程的洽商、变更等书面协议或文件视为本合同的组成部分。</w:t>
      </w:r>
      <w:r/>
    </w:p>
    <w:p>
      <w:pPr>
        <w:ind w:firstLine="420"/>
        <w:pageBreakBefore w:val="0"/>
        <w:spacing w:line="360" w:lineRule="auto"/>
        <w:widowControl w:val="off"/>
        <w:rPr>
          <w:rFonts w:ascii="宋体" w:hAnsi="宋体"/>
          <w:szCs w:val="32"/>
        </w:rPr>
      </w:pPr>
      <w:r>
        <w:rPr>
          <w:rFonts w:ascii="宋体" w:hAnsi="宋体"/>
          <w:szCs w:val="32"/>
        </w:rPr>
        <w:t xml:space="preserve">1.1.2 </w:t>
      </w:r>
      <w:r>
        <w:rPr>
          <w:rFonts w:hint="eastAsia" w:ascii="宋体" w:hAnsi="宋体"/>
          <w:szCs w:val="32"/>
        </w:rPr>
        <w:t xml:space="preserve">合同当事人及其他相关方</w:t>
      </w:r>
      <w:r/>
    </w:p>
    <w:p>
      <w:pPr>
        <w:ind w:firstLine="420"/>
        <w:pageBreakBefore w:val="0"/>
        <w:spacing w:line="360" w:lineRule="auto"/>
        <w:widowControl w:val="off"/>
        <w:rPr>
          <w:rFonts w:ascii="宋体" w:hAnsi="宋体"/>
          <w:szCs w:val="32"/>
        </w:rPr>
      </w:pPr>
      <w:r>
        <w:rPr>
          <w:rFonts w:ascii="宋体" w:hAnsi="宋体"/>
          <w:szCs w:val="32"/>
        </w:rPr>
        <w:t xml:space="preserve">1.1.2.4</w:t>
      </w:r>
      <w:r>
        <w:rPr>
          <w:rFonts w:hint="eastAsia" w:ascii="宋体" w:hAnsi="宋体"/>
          <w:szCs w:val="32"/>
        </w:rPr>
        <w:t xml:space="preserve">监理人：</w:t>
      </w:r>
      <w:r/>
    </w:p>
    <w:p>
      <w:pPr>
        <w:ind w:firstLine="420"/>
        <w:pageBreakBefore w:val="0"/>
        <w:spacing w:line="360" w:lineRule="auto"/>
        <w:widowControl w:val="off"/>
        <w:rPr>
          <w:rFonts w:ascii="宋体" w:hAnsi="宋体"/>
          <w:szCs w:val="32"/>
        </w:rPr>
      </w:pPr>
      <w:r>
        <w:rPr>
          <w:rFonts w:hint="eastAsia" w:ascii="宋体" w:hAnsi="宋体"/>
          <w:szCs w:val="32"/>
        </w:rPr>
        <w:t xml:space="preserve">名称：；</w:t>
      </w:r>
      <w:r/>
    </w:p>
    <w:p>
      <w:pPr>
        <w:ind w:firstLine="420"/>
        <w:pageBreakBefore w:val="0"/>
        <w:spacing w:line="360" w:lineRule="auto"/>
        <w:widowControl w:val="off"/>
        <w:rPr>
          <w:rFonts w:ascii="宋体" w:hAnsi="宋体"/>
          <w:szCs w:val="32"/>
        </w:rPr>
      </w:pPr>
      <w:r>
        <w:rPr>
          <w:rFonts w:hint="eastAsia" w:ascii="宋体" w:hAnsi="宋体"/>
          <w:szCs w:val="32"/>
        </w:rPr>
        <w:t xml:space="preserve">资质类别和等级：；</w:t>
      </w:r>
      <w:r/>
    </w:p>
    <w:p>
      <w:pPr>
        <w:ind w:firstLine="420"/>
        <w:pageBreakBefore w:val="0"/>
        <w:spacing w:line="360" w:lineRule="auto"/>
        <w:widowControl w:val="off"/>
        <w:rPr>
          <w:rFonts w:ascii="宋体" w:hAnsi="宋体"/>
          <w:szCs w:val="32"/>
        </w:rPr>
      </w:pPr>
      <w:r>
        <w:rPr>
          <w:rFonts w:hint="eastAsia" w:ascii="宋体" w:hAnsi="宋体"/>
          <w:szCs w:val="32"/>
        </w:rPr>
        <w:t xml:space="preserve">联系电话：；</w:t>
      </w:r>
      <w:r/>
    </w:p>
    <w:p>
      <w:pPr>
        <w:ind w:firstLine="420"/>
        <w:pageBreakBefore w:val="0"/>
        <w:spacing w:line="360" w:lineRule="auto"/>
        <w:widowControl w:val="off"/>
        <w:rPr>
          <w:rFonts w:ascii="宋体" w:hAnsi="宋体"/>
          <w:szCs w:val="32"/>
        </w:rPr>
      </w:pPr>
      <w:r>
        <w:rPr>
          <w:rFonts w:hint="eastAsia" w:ascii="宋体" w:hAnsi="宋体"/>
          <w:szCs w:val="32"/>
        </w:rPr>
        <w:t xml:space="preserve">电子信箱：；</w:t>
      </w:r>
      <w:r/>
    </w:p>
    <w:p>
      <w:pPr>
        <w:ind w:firstLine="420"/>
        <w:pageBreakBefore w:val="0"/>
        <w:spacing w:line="360" w:lineRule="auto"/>
        <w:widowControl w:val="off"/>
        <w:rPr>
          <w:rFonts w:ascii="宋体" w:hAnsi="宋体"/>
          <w:szCs w:val="32"/>
        </w:rPr>
      </w:pPr>
      <w:r>
        <w:rPr>
          <w:rFonts w:hint="eastAsia" w:ascii="宋体" w:hAnsi="宋体"/>
          <w:szCs w:val="32"/>
        </w:rPr>
        <w:t xml:space="preserve">通信地址：。</w:t>
      </w:r>
      <w:r/>
    </w:p>
    <w:p>
      <w:pPr>
        <w:ind w:firstLine="420"/>
        <w:pageBreakBefore w:val="0"/>
        <w:spacing w:line="360" w:lineRule="auto"/>
        <w:widowControl w:val="off"/>
        <w:rPr>
          <w:rFonts w:ascii="宋体" w:hAnsi="宋体"/>
          <w:szCs w:val="32"/>
        </w:rPr>
      </w:pPr>
      <w:r>
        <w:rPr>
          <w:rFonts w:ascii="宋体" w:hAnsi="宋体"/>
          <w:szCs w:val="32"/>
        </w:rPr>
        <w:t xml:space="preserve">1.1.2.5 </w:t>
      </w:r>
      <w:r>
        <w:rPr>
          <w:rFonts w:hint="eastAsia" w:ascii="宋体" w:hAnsi="宋体"/>
          <w:szCs w:val="32"/>
        </w:rPr>
        <w:t xml:space="preserve">设计人：</w:t>
      </w:r>
      <w:r/>
    </w:p>
    <w:p>
      <w:pPr>
        <w:ind w:firstLine="420"/>
        <w:pageBreakBefore w:val="0"/>
        <w:spacing w:line="360" w:lineRule="auto"/>
        <w:widowControl w:val="off"/>
        <w:rPr>
          <w:rFonts w:ascii="宋体" w:hAnsi="宋体"/>
          <w:szCs w:val="32"/>
        </w:rPr>
      </w:pPr>
      <w:r>
        <w:rPr>
          <w:rFonts w:hint="eastAsia" w:ascii="宋体" w:hAnsi="宋体"/>
          <w:szCs w:val="32"/>
        </w:rPr>
        <w:t xml:space="preserve">名称：；</w:t>
      </w:r>
      <w:r/>
    </w:p>
    <w:p>
      <w:pPr>
        <w:ind w:firstLine="420"/>
        <w:pageBreakBefore w:val="0"/>
        <w:spacing w:line="360" w:lineRule="auto"/>
        <w:widowControl w:val="off"/>
        <w:rPr>
          <w:rFonts w:ascii="宋体" w:hAnsi="宋体"/>
          <w:szCs w:val="32"/>
        </w:rPr>
      </w:pPr>
      <w:r>
        <w:rPr>
          <w:rFonts w:hint="eastAsia" w:ascii="宋体" w:hAnsi="宋体"/>
          <w:szCs w:val="32"/>
        </w:rPr>
        <w:t xml:space="preserve">资质类别和等级：；</w:t>
      </w:r>
      <w:r/>
    </w:p>
    <w:p>
      <w:pPr>
        <w:ind w:firstLine="420"/>
        <w:pageBreakBefore w:val="0"/>
        <w:spacing w:line="360" w:lineRule="auto"/>
        <w:widowControl w:val="off"/>
        <w:rPr>
          <w:rFonts w:ascii="宋体" w:hAnsi="宋体"/>
          <w:szCs w:val="32"/>
        </w:rPr>
      </w:pPr>
      <w:r>
        <w:rPr>
          <w:rFonts w:hint="eastAsia" w:ascii="宋体" w:hAnsi="宋体"/>
          <w:szCs w:val="32"/>
        </w:rPr>
        <w:t xml:space="preserve">联系电话：；</w:t>
      </w:r>
      <w:r/>
    </w:p>
    <w:p>
      <w:pPr>
        <w:ind w:firstLine="420"/>
        <w:pageBreakBefore w:val="0"/>
        <w:spacing w:line="360" w:lineRule="auto"/>
        <w:widowControl w:val="off"/>
        <w:rPr>
          <w:rFonts w:ascii="宋体" w:hAnsi="宋体"/>
          <w:szCs w:val="32"/>
        </w:rPr>
      </w:pPr>
      <w:r>
        <w:rPr>
          <w:rFonts w:hint="eastAsia" w:ascii="宋体" w:hAnsi="宋体"/>
          <w:szCs w:val="32"/>
        </w:rPr>
        <w:t xml:space="preserve">电子信箱：；</w:t>
      </w:r>
      <w:r/>
    </w:p>
    <w:p>
      <w:pPr>
        <w:ind w:firstLine="420"/>
        <w:pageBreakBefore w:val="0"/>
        <w:spacing w:line="360" w:lineRule="auto"/>
        <w:widowControl w:val="off"/>
        <w:rPr>
          <w:rFonts w:ascii="宋体" w:hAnsi="宋体"/>
          <w:szCs w:val="32"/>
        </w:rPr>
      </w:pPr>
      <w:r>
        <w:rPr>
          <w:rFonts w:hint="eastAsia" w:ascii="宋体" w:hAnsi="宋体"/>
          <w:szCs w:val="32"/>
        </w:rPr>
        <w:t xml:space="preserve">通信地址：。</w:t>
      </w:r>
      <w:r/>
    </w:p>
    <w:p>
      <w:pPr>
        <w:ind w:firstLine="420"/>
        <w:pageBreakBefore w:val="0"/>
        <w:spacing w:line="360" w:lineRule="auto"/>
        <w:widowControl w:val="off"/>
        <w:rPr>
          <w:rFonts w:ascii="宋体" w:hAnsi="宋体"/>
          <w:szCs w:val="32"/>
        </w:rPr>
      </w:pPr>
      <w:r>
        <w:rPr>
          <w:rFonts w:ascii="宋体" w:hAnsi="宋体"/>
          <w:szCs w:val="32"/>
        </w:rPr>
        <w:t xml:space="preserve">1.1.3 </w:t>
      </w:r>
      <w:r>
        <w:rPr>
          <w:rFonts w:hint="eastAsia" w:ascii="宋体" w:hAnsi="宋体"/>
          <w:szCs w:val="32"/>
        </w:rPr>
        <w:t xml:space="preserve">工程和设备</w:t>
      </w:r>
      <w:r/>
    </w:p>
    <w:p>
      <w:pPr>
        <w:ind w:firstLine="420"/>
        <w:pageBreakBefore w:val="0"/>
        <w:spacing w:line="360" w:lineRule="auto"/>
        <w:widowControl w:val="off"/>
        <w:rPr>
          <w:rFonts w:ascii="宋体" w:hAnsi="宋体"/>
          <w:szCs w:val="32"/>
        </w:rPr>
      </w:pPr>
      <w:r>
        <w:rPr>
          <w:rFonts w:ascii="宋体" w:hAnsi="宋体"/>
          <w:szCs w:val="32"/>
        </w:rPr>
        <w:t xml:space="preserve">1.1.3.7 </w:t>
      </w:r>
      <w:r>
        <w:rPr>
          <w:rFonts w:hint="eastAsia" w:ascii="宋体" w:hAnsi="宋体"/>
          <w:szCs w:val="32"/>
        </w:rPr>
        <w:t xml:space="preserve">作为施工现场组成部分的其他场所包括：。</w:t>
      </w:r>
      <w:r/>
    </w:p>
    <w:p>
      <w:pPr>
        <w:ind w:firstLine="420"/>
        <w:jc w:val="left"/>
        <w:pageBreakBefore w:val="0"/>
        <w:spacing w:line="360" w:lineRule="auto"/>
        <w:widowControl w:val="off"/>
        <w:rPr>
          <w:rFonts w:ascii="宋体" w:hAnsi="宋体"/>
          <w:szCs w:val="32"/>
        </w:rPr>
      </w:pPr>
      <w:r>
        <w:rPr>
          <w:rFonts w:ascii="宋体" w:hAnsi="宋体"/>
          <w:szCs w:val="32"/>
        </w:rPr>
        <w:t xml:space="preserve">1.1.3.9 </w:t>
      </w:r>
      <w:r>
        <w:rPr>
          <w:rFonts w:hint="eastAsia" w:ascii="宋体" w:hAnsi="宋体"/>
          <w:szCs w:val="32"/>
        </w:rPr>
        <w:t xml:space="preserve">永久占地包括：。</w:t>
      </w:r>
      <w:r/>
    </w:p>
    <w:p>
      <w:pPr>
        <w:ind w:firstLine="420"/>
        <w:jc w:val="left"/>
        <w:pageBreakBefore w:val="0"/>
        <w:spacing w:line="360" w:lineRule="auto"/>
        <w:widowControl w:val="off"/>
        <w:rPr>
          <w:rFonts w:ascii="宋体" w:hAnsi="宋体"/>
          <w:szCs w:val="32"/>
        </w:rPr>
      </w:pPr>
      <w:r>
        <w:rPr>
          <w:rFonts w:ascii="宋体" w:hAnsi="宋体"/>
          <w:szCs w:val="32"/>
        </w:rPr>
        <w:t xml:space="preserve">1.1.3.10 </w:t>
      </w:r>
      <w:r>
        <w:rPr>
          <w:rFonts w:hint="eastAsia" w:ascii="宋体" w:hAnsi="宋体"/>
          <w:szCs w:val="32"/>
        </w:rPr>
        <w:t xml:space="preserve">临时占地包括：。</w:t>
      </w:r>
      <w:r/>
    </w:p>
    <w:p>
      <w:pPr>
        <w:ind w:firstLine="420"/>
        <w:pageBreakBefore w:val="0"/>
        <w:spacing w:line="360" w:lineRule="auto"/>
        <w:widowControl w:val="off"/>
        <w:rPr>
          <w:rFonts w:ascii="宋体" w:hAnsi="宋体"/>
          <w:szCs w:val="32"/>
        </w:rPr>
      </w:pPr>
      <w:r>
        <w:rPr>
          <w:rFonts w:ascii="宋体" w:hAnsi="宋体"/>
          <w:szCs w:val="32"/>
        </w:rPr>
        <w:t xml:space="preserve">1.3</w:t>
      </w:r>
      <w:r>
        <w:rPr>
          <w:rFonts w:hint="eastAsia" w:ascii="宋体" w:hAnsi="宋体"/>
          <w:szCs w:val="32"/>
        </w:rPr>
        <w:t xml:space="preserve">法律</w:t>
      </w:r>
      <w:r/>
    </w:p>
    <w:p>
      <w:pPr>
        <w:ind w:left="596"/>
        <w:jc w:val="left"/>
        <w:pageBreakBefore w:val="0"/>
        <w:spacing w:line="360" w:lineRule="auto"/>
        <w:widowControl w:val="off"/>
        <w:rPr>
          <w:rFonts w:ascii="宋体" w:hAnsi="宋体"/>
          <w:szCs w:val="32"/>
        </w:rPr>
      </w:pPr>
      <w:r>
        <w:rPr>
          <w:rFonts w:hint="eastAsia" w:ascii="宋体" w:hAnsi="宋体"/>
          <w:szCs w:val="32"/>
        </w:rPr>
        <w:t xml:space="preserve">适用于合同的其他规范性文件：</w:t>
      </w:r>
      <w:r>
        <w:rPr>
          <w:rFonts w:hint="eastAsia" w:ascii="MingLiU_HKSCS" w:hAnsi="MingLiU_HKSCS" w:cs="MingLiU_HKSCS"/>
          <w:szCs w:val="32"/>
          <w:u w:val="single"/>
        </w:rPr>
        <w:t xml:space="preserve">《中华人民共和国民法典》、《中华人民共和国建筑法》、《中华人民共和国政府采购法》、《中华人民共和国政府采购法实施条列》、《中华人民共和国担保法》、《建设工程质量管理条列》、《建设工程安全生产管理条列》及其他相关国家和地方法律、法规、规章。</w:t>
      </w:r>
      <w:r/>
    </w:p>
    <w:p>
      <w:pPr>
        <w:ind w:firstLine="420"/>
        <w:pageBreakBefore w:val="0"/>
        <w:spacing w:line="360" w:lineRule="auto"/>
        <w:widowControl w:val="off"/>
        <w:rPr>
          <w:rFonts w:ascii="宋体" w:hAnsi="宋体"/>
          <w:szCs w:val="32"/>
        </w:rPr>
      </w:pPr>
      <w:r>
        <w:rPr>
          <w:rFonts w:ascii="宋体" w:hAnsi="宋体"/>
          <w:szCs w:val="32"/>
        </w:rPr>
        <w:t xml:space="preserve">1.4 </w:t>
      </w:r>
      <w:r>
        <w:rPr>
          <w:rFonts w:hint="eastAsia" w:ascii="宋体" w:hAnsi="宋体"/>
          <w:szCs w:val="32"/>
        </w:rPr>
        <w:t xml:space="preserve">标准和规范</w:t>
      </w:r>
      <w:r/>
    </w:p>
    <w:p>
      <w:pPr>
        <w:ind w:left="596"/>
        <w:pageBreakBefore w:val="0"/>
        <w:spacing w:line="360" w:lineRule="auto"/>
        <w:widowControl w:val="off"/>
        <w:rPr>
          <w:rFonts w:ascii="宋体" w:hAnsi="宋体"/>
          <w:szCs w:val="32"/>
        </w:rPr>
      </w:pPr>
      <w:r>
        <w:rPr>
          <w:rFonts w:ascii="宋体" w:hAnsi="宋体"/>
          <w:szCs w:val="32"/>
        </w:rPr>
        <w:t xml:space="preserve">1.4.1</w:t>
      </w:r>
      <w:r>
        <w:rPr>
          <w:rFonts w:hint="eastAsia" w:ascii="宋体" w:hAnsi="宋体"/>
          <w:szCs w:val="32"/>
        </w:rPr>
        <w:t xml:space="preserve">适用于工程的标准规范包括：</w:t>
      </w:r>
      <w:r>
        <w:rPr>
          <w:rFonts w:hint="eastAsia" w:ascii="MingLiU_HKSCS" w:hAnsi="MingLiU_HKSCS" w:cs="MingLiU_HKSCS"/>
          <w:szCs w:val="32"/>
          <w:u w:val="single"/>
        </w:rPr>
        <w:t xml:space="preserve">现行有关房屋建筑和市政工程的标准和规范、规程；建筑质量验收评定标准，施工图纸以及设计文件所载明的标准、规范、规程等。</w:t>
      </w:r>
      <w:r/>
    </w:p>
    <w:p>
      <w:pPr>
        <w:ind w:firstLine="420"/>
        <w:pageBreakBefore w:val="0"/>
        <w:spacing w:line="360" w:lineRule="auto"/>
        <w:widowControl w:val="off"/>
        <w:rPr>
          <w:rFonts w:ascii="宋体" w:hAnsi="宋体"/>
          <w:szCs w:val="32"/>
        </w:rPr>
      </w:pPr>
      <w:r>
        <w:rPr>
          <w:rFonts w:ascii="宋体" w:hAnsi="宋体"/>
          <w:szCs w:val="32"/>
        </w:rPr>
        <w:t xml:space="preserve">1.4.2 </w:t>
      </w:r>
      <w:r>
        <w:rPr>
          <w:rFonts w:hint="eastAsia" w:ascii="宋体" w:hAnsi="宋体"/>
          <w:szCs w:val="32"/>
        </w:rPr>
        <w:t xml:space="preserve">发包人提供国外标准、规范的名称：</w:t>
      </w:r>
      <w:r>
        <w:rPr>
          <w:rFonts w:hint="eastAsia" w:ascii="宋体" w:hAnsi="宋体"/>
          <w:szCs w:val="32"/>
          <w:u w:val="single"/>
        </w:rPr>
        <w:t xml:space="preserve">/</w:t>
      </w:r>
      <w:r>
        <w:rPr>
          <w:rFonts w:hint="eastAsia" w:ascii="宋体" w:hAnsi="宋体"/>
          <w:szCs w:val="32"/>
        </w:rPr>
        <w:t xml:space="preserve">。</w:t>
      </w:r>
      <w:r/>
    </w:p>
    <w:p>
      <w:pPr>
        <w:ind w:firstLine="420"/>
        <w:pageBreakBefore w:val="0"/>
        <w:spacing w:line="360" w:lineRule="auto"/>
        <w:widowControl w:val="off"/>
        <w:rPr>
          <w:rFonts w:ascii="宋体" w:hAnsi="宋体"/>
          <w:szCs w:val="32"/>
        </w:rPr>
      </w:pPr>
      <w:r>
        <w:rPr>
          <w:rFonts w:hint="eastAsia" w:ascii="宋体" w:hAnsi="宋体"/>
          <w:szCs w:val="32"/>
        </w:rPr>
        <w:t xml:space="preserve">发包人提供国外标准、规范的份数：</w:t>
      </w:r>
      <w:r>
        <w:rPr>
          <w:rFonts w:hint="eastAsia" w:ascii="宋体" w:hAnsi="宋体"/>
          <w:szCs w:val="32"/>
          <w:u w:val="single"/>
        </w:rPr>
        <w:t xml:space="preserve">/</w:t>
      </w:r>
      <w:r>
        <w:rPr>
          <w:rFonts w:hint="eastAsia" w:ascii="宋体" w:hAnsi="宋体"/>
          <w:szCs w:val="32"/>
        </w:rPr>
        <w:t xml:space="preserve">；</w:t>
      </w:r>
      <w:r/>
    </w:p>
    <w:p>
      <w:pPr>
        <w:ind w:firstLine="420"/>
        <w:pageBreakBefore w:val="0"/>
        <w:spacing w:line="360" w:lineRule="auto"/>
        <w:widowControl w:val="off"/>
        <w:rPr>
          <w:rFonts w:ascii="宋体" w:hAnsi="宋体"/>
          <w:szCs w:val="32"/>
        </w:rPr>
      </w:pPr>
      <w:r>
        <w:rPr>
          <w:rFonts w:hint="eastAsia" w:ascii="宋体" w:hAnsi="宋体"/>
          <w:szCs w:val="32"/>
        </w:rPr>
        <w:t xml:space="preserve">发包人提供国外标准、规范的名称：</w:t>
      </w:r>
      <w:r>
        <w:rPr>
          <w:rFonts w:hint="eastAsia" w:ascii="宋体" w:hAnsi="宋体"/>
          <w:szCs w:val="32"/>
          <w:u w:val="single"/>
        </w:rPr>
        <w:t xml:space="preserve">/</w:t>
      </w:r>
      <w:r>
        <w:rPr>
          <w:rFonts w:hint="eastAsia" w:ascii="宋体" w:hAnsi="宋体"/>
          <w:szCs w:val="32"/>
        </w:rPr>
        <w:t xml:space="preserve">。</w:t>
      </w:r>
      <w:r/>
    </w:p>
    <w:p>
      <w:pPr>
        <w:ind w:left="596"/>
        <w:pageBreakBefore w:val="0"/>
        <w:spacing w:line="360" w:lineRule="auto"/>
        <w:widowControl w:val="off"/>
        <w:rPr>
          <w:rFonts w:ascii="宋体" w:hAnsi="宋体"/>
          <w:szCs w:val="32"/>
        </w:rPr>
      </w:pPr>
      <w:r>
        <w:rPr>
          <w:rFonts w:ascii="宋体" w:hAnsi="宋体"/>
          <w:szCs w:val="32"/>
        </w:rPr>
        <w:t xml:space="preserve">1.4.3</w:t>
      </w:r>
      <w:r>
        <w:rPr>
          <w:rFonts w:hint="eastAsia" w:ascii="宋体" w:hAnsi="宋体"/>
          <w:szCs w:val="32"/>
        </w:rPr>
        <w:t xml:space="preserve">发包人对工程的技术标准和功能要求的特殊要求：</w:t>
      </w:r>
      <w:r>
        <w:rPr>
          <w:rFonts w:hint="eastAsia" w:ascii="宋体" w:hAnsi="宋体"/>
          <w:szCs w:val="32"/>
          <w:u w:val="single"/>
        </w:rPr>
        <w:t xml:space="preserve">/</w:t>
      </w:r>
      <w:r>
        <w:rPr>
          <w:rFonts w:hint="eastAsia" w:ascii="宋体" w:hAnsi="宋体"/>
          <w:szCs w:val="32"/>
        </w:rPr>
        <w:t xml:space="preserve">。</w:t>
      </w:r>
      <w:r/>
    </w:p>
    <w:p>
      <w:pPr>
        <w:ind w:firstLine="420"/>
        <w:pageBreakBefore w:val="0"/>
        <w:spacing w:line="360" w:lineRule="auto"/>
        <w:widowControl w:val="off"/>
        <w:rPr>
          <w:rFonts w:ascii="宋体" w:hAnsi="宋体"/>
          <w:szCs w:val="32"/>
        </w:rPr>
      </w:pPr>
      <w:r>
        <w:rPr>
          <w:rFonts w:ascii="宋体" w:hAnsi="宋体"/>
          <w:szCs w:val="32"/>
        </w:rPr>
        <w:t xml:space="preserve">1.5 </w:t>
      </w:r>
      <w:r>
        <w:rPr>
          <w:rFonts w:hint="eastAsia" w:ascii="宋体" w:hAnsi="宋体"/>
          <w:szCs w:val="32"/>
        </w:rPr>
        <w:t xml:space="preserve">合同文件的优先顺序</w:t>
      </w:r>
      <w:r/>
    </w:p>
    <w:p>
      <w:pPr>
        <w:ind w:firstLine="420"/>
        <w:pageBreakBefore w:val="0"/>
        <w:spacing w:line="360" w:lineRule="auto"/>
        <w:widowControl w:val="off"/>
        <w:rPr>
          <w:rFonts w:ascii="宋体" w:hAnsi="宋体"/>
          <w:szCs w:val="32"/>
        </w:rPr>
      </w:pPr>
      <w:r>
        <w:rPr>
          <w:rFonts w:hint="eastAsia" w:ascii="宋体" w:hAnsi="宋体"/>
          <w:szCs w:val="32"/>
        </w:rPr>
        <w:t xml:space="preserve">合同文件组成及优先顺序为：</w:t>
      </w:r>
      <w:r>
        <w:rPr>
          <w:rFonts w:hint="eastAsia" w:ascii="MingLiU_HKSCS" w:hAnsi="MingLiU_HKSCS" w:cs="MingLiU_HKSCS"/>
          <w:szCs w:val="32"/>
          <w:u w:val="single"/>
        </w:rPr>
        <w:t xml:space="preserve">按照通用条款执行</w:t>
      </w:r>
      <w:r>
        <w:rPr>
          <w:rFonts w:hint="eastAsia" w:ascii="宋体" w:hAnsi="宋体"/>
          <w:szCs w:val="32"/>
        </w:rPr>
        <w:t xml:space="preserve">。</w:t>
      </w:r>
      <w:r/>
    </w:p>
    <w:p>
      <w:pPr>
        <w:ind w:firstLine="420"/>
        <w:pageBreakBefore w:val="0"/>
        <w:spacing w:line="360" w:lineRule="auto"/>
        <w:widowControl w:val="off"/>
        <w:rPr>
          <w:rFonts w:ascii="宋体" w:hAnsi="宋体"/>
          <w:szCs w:val="32"/>
        </w:rPr>
      </w:pPr>
      <w:r>
        <w:rPr>
          <w:rFonts w:ascii="宋体" w:hAnsi="宋体"/>
          <w:szCs w:val="32"/>
        </w:rPr>
        <w:t xml:space="preserve">1.6 </w:t>
      </w:r>
      <w:r>
        <w:rPr>
          <w:rFonts w:hint="eastAsia" w:ascii="宋体" w:hAnsi="宋体"/>
          <w:szCs w:val="32"/>
        </w:rPr>
        <w:t xml:space="preserve">图纸和承包人文件</w:t>
      </w:r>
      <w:r>
        <w:rPr>
          <w:rFonts w:ascii="宋体" w:hAnsi="宋体"/>
          <w:szCs w:val="32"/>
        </w:rPr>
        <w:tab/>
      </w:r>
      <w:r/>
    </w:p>
    <w:p>
      <w:pPr>
        <w:ind w:firstLine="420"/>
        <w:pageBreakBefore w:val="0"/>
        <w:spacing w:line="360" w:lineRule="auto"/>
        <w:widowControl w:val="off"/>
        <w:rPr>
          <w:rFonts w:ascii="宋体" w:hAnsi="宋体"/>
          <w:szCs w:val="32"/>
        </w:rPr>
      </w:pPr>
      <w:r>
        <w:rPr>
          <w:rFonts w:ascii="宋体" w:hAnsi="宋体"/>
          <w:szCs w:val="32"/>
        </w:rPr>
        <w:t xml:space="preserve">1.6.1 </w:t>
      </w:r>
      <w:r>
        <w:rPr>
          <w:rFonts w:hint="eastAsia" w:ascii="宋体" w:hAnsi="宋体"/>
          <w:szCs w:val="32"/>
        </w:rPr>
        <w:t xml:space="preserve">图纸的提供</w:t>
      </w:r>
      <w:r/>
    </w:p>
    <w:p>
      <w:pPr>
        <w:ind w:firstLine="420"/>
        <w:pageBreakBefore w:val="0"/>
        <w:spacing w:line="360" w:lineRule="auto"/>
        <w:widowControl w:val="off"/>
        <w:rPr>
          <w:rFonts w:ascii="宋体" w:hAnsi="宋体"/>
          <w:szCs w:val="32"/>
        </w:rPr>
      </w:pPr>
      <w:r>
        <w:rPr>
          <w:rFonts w:hint="eastAsia" w:ascii="宋体" w:hAnsi="宋体"/>
          <w:szCs w:val="32"/>
        </w:rPr>
        <w:t xml:space="preserve">发包人向承包人提供图纸的期限：</w:t>
      </w:r>
      <w:r>
        <w:rPr>
          <w:rFonts w:hint="eastAsia" w:ascii="MingLiU_HKSCS" w:hAnsi="MingLiU_HKSCS" w:cs="MingLiU_HKSCS"/>
          <w:szCs w:val="32"/>
          <w:u w:val="single"/>
          <w:lang w:val="en-US" w:eastAsia="zh-CN"/>
        </w:rPr>
        <w:t xml:space="preserve">/</w:t>
      </w:r>
      <w:r>
        <w:rPr>
          <w:rFonts w:hint="eastAsia" w:ascii="宋体" w:hAnsi="宋体"/>
          <w:szCs w:val="32"/>
        </w:rPr>
        <w:t xml:space="preserve">；</w:t>
      </w:r>
      <w:r/>
    </w:p>
    <w:p>
      <w:pPr>
        <w:ind w:firstLine="420"/>
        <w:pageBreakBefore w:val="0"/>
        <w:spacing w:line="360" w:lineRule="auto"/>
        <w:widowControl w:val="off"/>
        <w:rPr>
          <w:rFonts w:ascii="宋体" w:hAnsi="宋体"/>
          <w:szCs w:val="32"/>
        </w:rPr>
      </w:pPr>
      <w:r>
        <w:rPr>
          <w:rFonts w:hint="eastAsia" w:ascii="宋体" w:hAnsi="宋体"/>
          <w:szCs w:val="32"/>
        </w:rPr>
        <w:t xml:space="preserve">发包人向承包人提供图纸的数量：</w:t>
      </w:r>
      <w:r>
        <w:rPr>
          <w:rFonts w:hint="eastAsia" w:ascii="MingLiU_HKSCS" w:hAnsi="MingLiU_HKSCS" w:cs="MingLiU_HKSCS"/>
          <w:szCs w:val="32"/>
          <w:u w:val="single"/>
          <w:lang w:val="en-US" w:eastAsia="zh-CN"/>
        </w:rPr>
        <w:t xml:space="preserve">/</w:t>
      </w:r>
      <w:r>
        <w:rPr>
          <w:rFonts w:hint="eastAsia" w:ascii="宋体" w:hAnsi="宋体"/>
          <w:szCs w:val="32"/>
        </w:rPr>
        <w:t xml:space="preserve">；</w:t>
      </w:r>
      <w:r/>
    </w:p>
    <w:p>
      <w:pPr>
        <w:ind w:firstLine="420"/>
        <w:pageBreakBefore w:val="0"/>
        <w:spacing w:line="360" w:lineRule="auto"/>
        <w:widowControl w:val="off"/>
      </w:pPr>
      <w:r>
        <w:rPr>
          <w:rFonts w:hint="eastAsia" w:ascii="宋体" w:hAnsi="宋体"/>
          <w:szCs w:val="32"/>
        </w:rPr>
        <w:t xml:space="preserve">发包人向承包人提供图纸的内容：</w:t>
      </w:r>
      <w:r>
        <w:rPr>
          <w:rFonts w:hint="eastAsia" w:ascii="MingLiU_HKSCS" w:hAnsi="MingLiU_HKSCS" w:cs="MingLiU_HKSCS"/>
          <w:szCs w:val="32"/>
          <w:u w:val="single"/>
          <w:lang w:val="en-US" w:eastAsia="zh-CN"/>
        </w:rPr>
        <w:t xml:space="preserve">/</w:t>
      </w:r>
      <w:r>
        <w:rPr>
          <w:rFonts w:hint="eastAsia" w:ascii="宋体" w:hAnsi="宋体"/>
          <w:szCs w:val="32"/>
        </w:rPr>
        <w:t xml:space="preserve">。</w:t>
      </w:r>
      <w:r>
        <w:rPr>
          <w:rFonts w:hint="eastAsia" w:hAnsi="宋体"/>
          <w:szCs w:val="32"/>
        </w:rPr>
        <w:t xml:space="preserve">  </w:t>
      </w:r>
      <w:r/>
    </w:p>
    <w:p>
      <w:pPr>
        <w:ind w:firstLine="420"/>
        <w:pageBreakBefore w:val="0"/>
        <w:spacing w:line="360" w:lineRule="auto"/>
        <w:widowControl w:val="off"/>
        <w:rPr>
          <w:rFonts w:ascii="宋体" w:hAnsi="宋体"/>
          <w:szCs w:val="32"/>
        </w:rPr>
      </w:pPr>
      <w:r>
        <w:rPr>
          <w:rFonts w:ascii="宋体" w:hAnsi="宋体"/>
          <w:szCs w:val="32"/>
        </w:rPr>
        <w:t xml:space="preserve">1.6.4 </w:t>
      </w:r>
      <w:r>
        <w:rPr>
          <w:rFonts w:hint="eastAsia" w:ascii="宋体" w:hAnsi="宋体"/>
          <w:szCs w:val="32"/>
        </w:rPr>
        <w:t xml:space="preserve">承包人文件</w:t>
      </w:r>
      <w:r/>
    </w:p>
    <w:p>
      <w:pPr>
        <w:ind w:left="596"/>
        <w:jc w:val="left"/>
        <w:pageBreakBefore w:val="0"/>
        <w:spacing w:line="360" w:lineRule="auto"/>
        <w:widowControl w:val="off"/>
        <w:rPr>
          <w:rFonts w:ascii="宋体" w:hAnsi="宋体"/>
          <w:szCs w:val="32"/>
        </w:rPr>
      </w:pPr>
      <w:r>
        <w:rPr>
          <w:rFonts w:hint="eastAsia" w:ascii="宋体" w:hAnsi="宋体"/>
          <w:szCs w:val="32"/>
        </w:rPr>
        <w:t xml:space="preserve">需要由承包人提供的文件，包括：</w:t>
      </w:r>
      <w:r>
        <w:rPr>
          <w:rFonts w:hint="eastAsia" w:ascii="宋体" w:hAnsi="宋体"/>
          <w:szCs w:val="21"/>
          <w:u w:val="single"/>
        </w:rPr>
        <w:t xml:space="preserve">项目人员表、投标文件、施工组织设计方案（包括但不限于质量控制、进度控制、施工安全管理、文明施工管理、施工测量控制、施工人员安排及管理架构、施工材料设备进场计划、成品保护措施等）</w:t>
      </w:r>
      <w:r>
        <w:rPr>
          <w:rFonts w:hint="eastAsia" w:ascii="MingLiU_HKSCS" w:hAnsi="MingLiU_HKSCS" w:cs="MingLiU_HKSCS"/>
          <w:szCs w:val="32"/>
          <w:u w:val="single"/>
        </w:rPr>
        <w:t xml:space="preserve">；</w:t>
      </w:r>
      <w:r/>
    </w:p>
    <w:p>
      <w:pPr>
        <w:ind w:firstLine="420"/>
        <w:pageBreakBefore w:val="0"/>
        <w:spacing w:line="360" w:lineRule="auto"/>
        <w:widowControl w:val="off"/>
        <w:rPr>
          <w:rFonts w:ascii="宋体" w:hAnsi="宋体"/>
          <w:szCs w:val="32"/>
        </w:rPr>
      </w:pPr>
      <w:r>
        <w:rPr>
          <w:rFonts w:hint="eastAsia" w:ascii="宋体" w:hAnsi="宋体"/>
          <w:szCs w:val="32"/>
        </w:rPr>
        <w:t xml:space="preserve">承包人提供的文件的期限为：</w:t>
      </w:r>
      <w:r>
        <w:rPr>
          <w:rFonts w:hint="eastAsia" w:ascii="宋体" w:hAnsi="宋体"/>
          <w:szCs w:val="32"/>
          <w:u w:val="single"/>
          <w:lang w:val="en-US" w:eastAsia="zh-CN"/>
        </w:rPr>
        <w:t xml:space="preserve">成交</w:t>
      </w:r>
      <w:r>
        <w:rPr>
          <w:rFonts w:hint="eastAsia" w:ascii="宋体" w:hAnsi="宋体"/>
          <w:szCs w:val="21"/>
          <w:u w:val="single"/>
        </w:rPr>
        <w:t xml:space="preserve">通知书发出后10日历天内提供</w:t>
      </w:r>
      <w:r>
        <w:rPr>
          <w:rFonts w:hint="eastAsia" w:ascii="宋体" w:hAnsi="宋体"/>
          <w:szCs w:val="32"/>
        </w:rPr>
        <w:t xml:space="preserve">；</w:t>
      </w:r>
      <w:r/>
    </w:p>
    <w:p>
      <w:pPr>
        <w:ind w:firstLine="420"/>
        <w:pageBreakBefore w:val="0"/>
        <w:spacing w:line="360" w:lineRule="auto"/>
        <w:widowControl w:val="off"/>
        <w:rPr>
          <w:rFonts w:ascii="宋体" w:hAnsi="宋体"/>
          <w:szCs w:val="32"/>
        </w:rPr>
      </w:pPr>
      <w:r>
        <w:rPr>
          <w:rFonts w:hint="eastAsia" w:ascii="宋体" w:hAnsi="宋体"/>
          <w:szCs w:val="32"/>
        </w:rPr>
        <w:t xml:space="preserve">承包人提供的文件的数量为：</w:t>
      </w:r>
      <w:r>
        <w:rPr>
          <w:rFonts w:hint="eastAsia" w:ascii="MingLiU_HKSCS" w:hAnsi="MingLiU_HKSCS" w:cs="MingLiU_HKSCS"/>
          <w:szCs w:val="32"/>
          <w:u w:val="single"/>
        </w:rPr>
        <w:t xml:space="preserve">叁套</w:t>
      </w:r>
      <w:r>
        <w:rPr>
          <w:rFonts w:hint="eastAsia" w:ascii="宋体" w:hAnsi="宋体"/>
          <w:szCs w:val="32"/>
        </w:rPr>
        <w:t xml:space="preserve">；</w:t>
      </w:r>
      <w:r/>
    </w:p>
    <w:p>
      <w:pPr>
        <w:ind w:firstLine="420"/>
        <w:pageBreakBefore w:val="0"/>
        <w:spacing w:line="360" w:lineRule="auto"/>
        <w:widowControl w:val="off"/>
        <w:rPr>
          <w:rFonts w:ascii="宋体" w:hAnsi="宋体"/>
          <w:szCs w:val="32"/>
        </w:rPr>
      </w:pPr>
      <w:r>
        <w:rPr>
          <w:rFonts w:hint="eastAsia" w:ascii="宋体" w:hAnsi="宋体"/>
          <w:szCs w:val="32"/>
        </w:rPr>
        <w:t xml:space="preserve">承包人提供的文件的形式为：</w:t>
      </w:r>
      <w:r>
        <w:rPr>
          <w:rFonts w:hint="eastAsia" w:ascii="MingLiU_HKSCS" w:hAnsi="MingLiU_HKSCS" w:cs="MingLiU_HKSCS"/>
          <w:szCs w:val="32"/>
          <w:u w:val="single"/>
        </w:rPr>
        <w:t xml:space="preserve">纸质书面材料并签字盖章</w:t>
      </w:r>
      <w:r>
        <w:rPr>
          <w:rFonts w:hint="eastAsia" w:ascii="宋体" w:hAnsi="宋体"/>
          <w:szCs w:val="32"/>
        </w:rPr>
        <w:t xml:space="preserve">；</w:t>
      </w:r>
      <w:r/>
    </w:p>
    <w:p>
      <w:pPr>
        <w:ind w:firstLine="420"/>
        <w:pageBreakBefore w:val="0"/>
        <w:spacing w:line="360" w:lineRule="auto"/>
        <w:widowControl w:val="off"/>
        <w:rPr>
          <w:rFonts w:ascii="宋体" w:hAnsi="宋体"/>
          <w:szCs w:val="32"/>
        </w:rPr>
      </w:pPr>
      <w:r>
        <w:rPr>
          <w:rFonts w:hint="eastAsia" w:ascii="宋体" w:hAnsi="宋体"/>
          <w:szCs w:val="32"/>
        </w:rPr>
        <w:t xml:space="preserve">发包人审批承包人文件的期限：</w:t>
      </w:r>
      <w:r>
        <w:rPr>
          <w:rFonts w:hint="eastAsia" w:ascii="MingLiU_HKSCS" w:hAnsi="MingLiU_HKSCS" w:cs="MingLiU_HKSCS"/>
          <w:szCs w:val="32"/>
          <w:u w:val="single"/>
        </w:rPr>
        <w:t xml:space="preserve">7天</w:t>
      </w:r>
      <w:r>
        <w:rPr>
          <w:rFonts w:hint="eastAsia" w:ascii="宋体" w:hAnsi="宋体"/>
          <w:szCs w:val="32"/>
        </w:rPr>
        <w:t xml:space="preserve">。</w:t>
      </w:r>
      <w:r/>
    </w:p>
    <w:p>
      <w:pPr>
        <w:ind w:firstLine="420"/>
        <w:pageBreakBefore w:val="0"/>
        <w:spacing w:line="360" w:lineRule="auto"/>
        <w:widowControl w:val="off"/>
        <w:rPr>
          <w:rFonts w:ascii="宋体" w:hAnsi="宋体"/>
          <w:szCs w:val="32"/>
        </w:rPr>
      </w:pPr>
      <w:r>
        <w:rPr>
          <w:rFonts w:ascii="宋体" w:hAnsi="宋体"/>
          <w:szCs w:val="32"/>
        </w:rPr>
        <w:t xml:space="preserve">1.6.5 </w:t>
      </w:r>
      <w:r>
        <w:rPr>
          <w:rFonts w:hint="eastAsia" w:ascii="宋体" w:hAnsi="宋体"/>
          <w:szCs w:val="32"/>
        </w:rPr>
        <w:t xml:space="preserve">现场图纸准备</w:t>
      </w:r>
      <w:r/>
    </w:p>
    <w:p>
      <w:pPr>
        <w:ind w:firstLine="420"/>
        <w:pageBreakBefore w:val="0"/>
        <w:spacing w:line="360" w:lineRule="auto"/>
        <w:widowControl w:val="off"/>
        <w:rPr>
          <w:rFonts w:ascii="宋体" w:hAnsi="宋体"/>
          <w:szCs w:val="32"/>
        </w:rPr>
      </w:pPr>
      <w:r>
        <w:rPr>
          <w:rFonts w:hint="eastAsia" w:ascii="宋体" w:hAnsi="宋体"/>
          <w:szCs w:val="32"/>
        </w:rPr>
        <w:t xml:space="preserve">关于现场图纸准备的约定：</w:t>
      </w:r>
      <w:r>
        <w:rPr>
          <w:rFonts w:hint="eastAsia" w:ascii="MingLiU_HKSCS" w:hAnsi="MingLiU_HKSCS" w:cs="MingLiU_HKSCS"/>
          <w:szCs w:val="32"/>
          <w:u w:val="single"/>
        </w:rPr>
        <w:t xml:space="preserve">承包人应在施工现场另外保存一套完整的图纸和承包人文件，供发包人、监理人及有关人员进行工程检查时使用。</w:t>
      </w:r>
      <w:r>
        <w:rPr>
          <w:rFonts w:hint="eastAsia" w:ascii="宋体" w:hAnsi="宋体"/>
          <w:szCs w:val="32"/>
        </w:rPr>
        <w:t xml:space="preserve">。</w:t>
      </w:r>
      <w:r/>
    </w:p>
    <w:p>
      <w:pPr>
        <w:ind w:firstLine="420"/>
        <w:pageBreakBefore w:val="0"/>
        <w:spacing w:line="360" w:lineRule="auto"/>
        <w:widowControl w:val="off"/>
        <w:rPr>
          <w:rFonts w:ascii="宋体" w:hAnsi="宋体"/>
          <w:szCs w:val="32"/>
        </w:rPr>
      </w:pPr>
      <w:r>
        <w:rPr>
          <w:rFonts w:ascii="宋体" w:hAnsi="宋体"/>
          <w:szCs w:val="32"/>
        </w:rPr>
        <w:t xml:space="preserve">1.7 </w:t>
      </w:r>
      <w:r>
        <w:rPr>
          <w:rFonts w:hint="eastAsia" w:ascii="宋体" w:hAnsi="宋体"/>
          <w:szCs w:val="32"/>
        </w:rPr>
        <w:t xml:space="preserve">联络</w:t>
      </w:r>
      <w:r/>
    </w:p>
    <w:p>
      <w:pPr>
        <w:ind w:firstLine="420"/>
        <w:pageBreakBefore w:val="0"/>
        <w:spacing w:line="360" w:lineRule="auto"/>
        <w:widowControl w:val="off"/>
        <w:rPr>
          <w:rFonts w:ascii="宋体" w:hAnsi="宋体"/>
          <w:szCs w:val="32"/>
        </w:rPr>
      </w:pPr>
      <w:r>
        <w:rPr>
          <w:rFonts w:ascii="宋体" w:hAnsi="宋体"/>
          <w:szCs w:val="32"/>
        </w:rPr>
        <w:t xml:space="preserve">1.7.1</w:t>
      </w:r>
      <w:r>
        <w:rPr>
          <w:rFonts w:hint="eastAsia" w:ascii="宋体" w:hAnsi="宋体"/>
          <w:szCs w:val="32"/>
        </w:rPr>
        <w:t xml:space="preserve">发包人和承包人应当在</w:t>
      </w:r>
      <w:r>
        <w:rPr>
          <w:rFonts w:hint="eastAsia" w:ascii="宋体" w:hAnsi="宋体"/>
          <w:szCs w:val="32"/>
          <w:u w:val="single"/>
        </w:rPr>
        <w:t xml:space="preserve">5</w:t>
      </w:r>
      <w:r>
        <w:rPr>
          <w:rFonts w:hint="eastAsia" w:ascii="宋体" w:hAnsi="宋体"/>
          <w:szCs w:val="32"/>
        </w:rPr>
        <w:t xml:space="preserve">天内将与合同有关的通知、批准、证明、证书、指示、指令、要求、请求、同意、意见、确定和决定等书面函件送达对方当事人。</w:t>
      </w:r>
      <w:r/>
    </w:p>
    <w:p>
      <w:pPr>
        <w:ind w:firstLine="420"/>
        <w:pageBreakBefore w:val="0"/>
        <w:spacing w:line="360" w:lineRule="auto"/>
        <w:widowControl w:val="off"/>
        <w:rPr>
          <w:rFonts w:ascii="宋体" w:hAnsi="宋体"/>
          <w:szCs w:val="32"/>
        </w:rPr>
      </w:pPr>
      <w:r>
        <w:rPr>
          <w:rFonts w:ascii="宋体" w:hAnsi="宋体"/>
          <w:szCs w:val="32"/>
        </w:rPr>
        <w:t xml:space="preserve">1.7.2 </w:t>
      </w:r>
      <w:r>
        <w:rPr>
          <w:rFonts w:hint="eastAsia" w:ascii="宋体" w:hAnsi="宋体"/>
          <w:szCs w:val="32"/>
        </w:rPr>
        <w:t xml:space="preserve">发包人接收文件的地点：</w:t>
      </w:r>
      <w:r>
        <w:rPr>
          <w:rFonts w:hint="eastAsia" w:ascii="MingLiU_HKSCS" w:hAnsi="MingLiU_HKSCS" w:cs="MingLiU_HKSCS"/>
          <w:szCs w:val="32"/>
          <w:u w:val="single"/>
        </w:rPr>
        <w:t xml:space="preserve">施工现场</w:t>
      </w:r>
      <w:r>
        <w:rPr>
          <w:rFonts w:hint="eastAsia" w:ascii="宋体" w:hAnsi="宋体"/>
          <w:szCs w:val="32"/>
        </w:rPr>
        <w:t xml:space="preserve">；</w:t>
      </w:r>
      <w:r/>
    </w:p>
    <w:p>
      <w:pPr>
        <w:ind w:firstLine="420"/>
        <w:pageBreakBefore w:val="0"/>
        <w:spacing w:line="360" w:lineRule="auto"/>
        <w:widowControl w:val="off"/>
        <w:rPr>
          <w:rFonts w:ascii="宋体" w:hAnsi="宋体"/>
          <w:szCs w:val="32"/>
        </w:rPr>
      </w:pPr>
      <w:r>
        <w:rPr>
          <w:rFonts w:hint="eastAsia" w:ascii="宋体" w:hAnsi="宋体"/>
          <w:szCs w:val="32"/>
        </w:rPr>
        <w:t xml:space="preserve">发包人指定的接收人为：。</w:t>
      </w:r>
      <w:r/>
    </w:p>
    <w:p>
      <w:pPr>
        <w:ind w:firstLine="420"/>
        <w:pageBreakBefore w:val="0"/>
        <w:spacing w:line="360" w:lineRule="auto"/>
        <w:widowControl w:val="off"/>
        <w:rPr>
          <w:rFonts w:ascii="宋体" w:hAnsi="宋体"/>
          <w:szCs w:val="32"/>
        </w:rPr>
      </w:pPr>
      <w:r>
        <w:rPr>
          <w:rFonts w:hint="eastAsia" w:ascii="宋体" w:hAnsi="宋体"/>
          <w:szCs w:val="32"/>
        </w:rPr>
        <w:t xml:space="preserve">承包人接收文件的地点：</w:t>
      </w:r>
      <w:r>
        <w:rPr>
          <w:rFonts w:hint="eastAsia" w:ascii="MingLiU_HKSCS" w:hAnsi="MingLiU_HKSCS" w:cs="MingLiU_HKSCS"/>
          <w:szCs w:val="32"/>
          <w:u w:val="single"/>
        </w:rPr>
        <w:t xml:space="preserve">施工现场</w:t>
      </w:r>
      <w:r>
        <w:rPr>
          <w:rFonts w:hint="eastAsia" w:ascii="宋体" w:hAnsi="宋体"/>
          <w:szCs w:val="32"/>
        </w:rPr>
        <w:t xml:space="preserve">；</w:t>
      </w:r>
      <w:r/>
    </w:p>
    <w:p>
      <w:pPr>
        <w:ind w:firstLine="420"/>
        <w:pageBreakBefore w:val="0"/>
        <w:spacing w:line="360" w:lineRule="auto"/>
        <w:widowControl w:val="off"/>
        <w:rPr>
          <w:rFonts w:ascii="宋体" w:hAnsi="宋体"/>
          <w:szCs w:val="32"/>
        </w:rPr>
      </w:pPr>
      <w:r>
        <w:rPr>
          <w:rFonts w:hint="eastAsia" w:ascii="宋体" w:hAnsi="宋体"/>
          <w:szCs w:val="32"/>
        </w:rPr>
        <w:t xml:space="preserve">承包人指定的接收人为：。</w:t>
      </w:r>
      <w:r/>
    </w:p>
    <w:p>
      <w:pPr>
        <w:ind w:firstLine="420"/>
        <w:pageBreakBefore w:val="0"/>
        <w:spacing w:line="360" w:lineRule="auto"/>
        <w:widowControl w:val="off"/>
        <w:rPr>
          <w:rFonts w:ascii="宋体" w:hAnsi="宋体"/>
          <w:szCs w:val="32"/>
        </w:rPr>
      </w:pPr>
      <w:r>
        <w:rPr>
          <w:rFonts w:hint="eastAsia" w:ascii="宋体" w:hAnsi="宋体"/>
          <w:szCs w:val="32"/>
        </w:rPr>
        <w:t xml:space="preserve">监理人接收文件的地点：</w:t>
      </w:r>
      <w:r>
        <w:rPr>
          <w:rFonts w:hint="eastAsia" w:ascii="MingLiU_HKSCS" w:hAnsi="MingLiU_HKSCS" w:cs="MingLiU_HKSCS"/>
          <w:szCs w:val="32"/>
          <w:u w:val="single"/>
        </w:rPr>
        <w:t xml:space="preserve">施工现场</w:t>
      </w:r>
      <w:r>
        <w:rPr>
          <w:rFonts w:hint="eastAsia" w:ascii="宋体" w:hAnsi="宋体"/>
          <w:szCs w:val="32"/>
        </w:rPr>
        <w:t xml:space="preserve">；</w:t>
      </w:r>
      <w:r/>
    </w:p>
    <w:p>
      <w:pPr>
        <w:ind w:firstLine="420"/>
        <w:pageBreakBefore w:val="0"/>
        <w:spacing w:line="360" w:lineRule="auto"/>
        <w:widowControl w:val="off"/>
        <w:rPr>
          <w:rFonts w:ascii="宋体" w:hAnsi="宋体"/>
          <w:szCs w:val="32"/>
        </w:rPr>
      </w:pPr>
      <w:r>
        <w:rPr>
          <w:rFonts w:hint="eastAsia" w:ascii="宋体" w:hAnsi="宋体"/>
          <w:szCs w:val="32"/>
        </w:rPr>
        <w:t xml:space="preserve">监理人指定的接收人为：。</w:t>
      </w:r>
      <w:r/>
    </w:p>
    <w:p>
      <w:pPr>
        <w:ind w:firstLine="420"/>
        <w:pageBreakBefore w:val="0"/>
        <w:spacing w:line="360" w:lineRule="auto"/>
        <w:widowControl w:val="off"/>
        <w:rPr>
          <w:rFonts w:ascii="宋体" w:hAnsi="宋体"/>
          <w:szCs w:val="32"/>
        </w:rPr>
      </w:pPr>
      <w:r>
        <w:rPr>
          <w:rFonts w:ascii="宋体" w:hAnsi="宋体"/>
          <w:szCs w:val="32"/>
        </w:rPr>
        <w:t xml:space="preserve">1.10 </w:t>
      </w:r>
      <w:r>
        <w:rPr>
          <w:rFonts w:hint="eastAsia" w:ascii="宋体" w:hAnsi="宋体"/>
          <w:szCs w:val="32"/>
        </w:rPr>
        <w:t xml:space="preserve">交通运输</w:t>
      </w:r>
      <w:r/>
    </w:p>
    <w:p>
      <w:pPr>
        <w:ind w:firstLine="420"/>
        <w:pageBreakBefore w:val="0"/>
        <w:spacing w:line="360" w:lineRule="auto"/>
        <w:widowControl w:val="off"/>
        <w:rPr>
          <w:rFonts w:ascii="宋体" w:hAnsi="宋体"/>
          <w:szCs w:val="32"/>
        </w:rPr>
      </w:pPr>
      <w:r>
        <w:rPr>
          <w:rFonts w:ascii="宋体" w:hAnsi="宋体"/>
          <w:szCs w:val="32"/>
        </w:rPr>
        <w:t xml:space="preserve">1</w:t>
      </w:r>
      <w:bookmarkStart w:id="233" w:name="_Toc303539100"/>
      <w:r/>
      <w:bookmarkStart w:id="234" w:name="_Toc312677986"/>
      <w:r/>
      <w:bookmarkStart w:id="235" w:name="_Toc304295521"/>
      <w:r/>
      <w:bookmarkStart w:id="236" w:name="_Toc318581155"/>
      <w:r/>
      <w:bookmarkStart w:id="237" w:name="_Toc300934943"/>
      <w:r>
        <w:rPr>
          <w:rFonts w:ascii="宋体" w:hAnsi="宋体"/>
          <w:szCs w:val="32"/>
        </w:rPr>
        <w:t xml:space="preserve">.10.1 </w:t>
      </w:r>
      <w:r>
        <w:rPr>
          <w:rFonts w:hint="eastAsia" w:ascii="宋体" w:hAnsi="宋体"/>
          <w:szCs w:val="32"/>
        </w:rPr>
        <w:t xml:space="preserve">出入现场的权利</w:t>
      </w:r>
      <w:r/>
    </w:p>
    <w:p>
      <w:pPr>
        <w:ind w:firstLine="420"/>
        <w:pageBreakBefore w:val="0"/>
        <w:spacing w:line="360" w:lineRule="auto"/>
        <w:widowControl w:val="off"/>
        <w:rPr>
          <w:rFonts w:ascii="宋体" w:hAnsi="宋体"/>
          <w:szCs w:val="32"/>
          <w:u w:val="single"/>
        </w:rPr>
      </w:pPr>
      <w:r>
        <w:rPr>
          <w:rFonts w:hint="eastAsia" w:ascii="宋体" w:hAnsi="宋体"/>
          <w:szCs w:val="32"/>
        </w:rPr>
        <w:t xml:space="preserve">关于出入现场的权利的约定： </w:t>
      </w:r>
      <w:r>
        <w:rPr>
          <w:rFonts w:hint="eastAsia" w:ascii="宋体" w:hAnsi="宋体"/>
          <w:szCs w:val="32"/>
          <w:u w:val="single"/>
        </w:rPr>
        <w:t xml:space="preserve">承包人与管理部门联系并承担费用，其他执行通用条款。</w:t>
      </w:r>
      <w:bookmarkEnd w:id="233"/>
      <w:r/>
      <w:bookmarkEnd w:id="234"/>
      <w:r/>
      <w:bookmarkEnd w:id="235"/>
      <w:r/>
      <w:bookmarkEnd w:id="236"/>
      <w:r/>
      <w:bookmarkEnd w:id="237"/>
      <w:r/>
      <w:r/>
    </w:p>
    <w:p>
      <w:pPr>
        <w:ind w:firstLine="420"/>
        <w:jc w:val="left"/>
        <w:pageBreakBefore w:val="0"/>
        <w:spacing w:line="360" w:lineRule="auto"/>
        <w:widowControl w:val="off"/>
        <w:rPr>
          <w:rFonts w:ascii="宋体" w:hAnsi="宋体"/>
          <w:szCs w:val="32"/>
        </w:rPr>
      </w:pPr>
      <w:r>
        <w:rPr>
          <w:rFonts w:ascii="宋体" w:hAnsi="宋体"/>
          <w:szCs w:val="32"/>
        </w:rPr>
        <w:t xml:space="preserve">1</w:t>
      </w:r>
      <w:bookmarkStart w:id="238" w:name="_Toc303539101"/>
      <w:r/>
      <w:bookmarkStart w:id="239" w:name="_Toc318581156"/>
      <w:r/>
      <w:bookmarkStart w:id="240" w:name="_Toc304295522"/>
      <w:r/>
      <w:bookmarkStart w:id="241" w:name="_Toc300934944"/>
      <w:r/>
      <w:bookmarkStart w:id="242" w:name="_Toc312677987"/>
      <w:r>
        <w:rPr>
          <w:rFonts w:ascii="宋体" w:hAnsi="宋体"/>
          <w:szCs w:val="32"/>
        </w:rPr>
        <w:t xml:space="preserve">.10.3 </w:t>
      </w:r>
      <w:r>
        <w:rPr>
          <w:rFonts w:hint="eastAsia" w:ascii="宋体" w:hAnsi="宋体"/>
          <w:szCs w:val="32"/>
        </w:rPr>
        <w:t xml:space="preserve">场内交通</w:t>
      </w:r>
      <w:r/>
    </w:p>
    <w:p>
      <w:pPr>
        <w:ind w:firstLine="420"/>
        <w:jc w:val="left"/>
        <w:pageBreakBefore w:val="0"/>
        <w:spacing w:line="360" w:lineRule="auto"/>
        <w:widowControl w:val="off"/>
        <w:rPr>
          <w:rFonts w:ascii="宋体" w:hAnsi="宋体"/>
          <w:szCs w:val="32"/>
        </w:rPr>
      </w:pPr>
      <w:r>
        <w:rPr>
          <w:rFonts w:hint="eastAsia" w:ascii="宋体" w:hAnsi="宋体"/>
          <w:szCs w:val="32"/>
        </w:rPr>
        <w:t xml:space="preserve">关于场外交通和场内交通的边界的约定：</w:t>
      </w:r>
      <w:r>
        <w:rPr>
          <w:rFonts w:hint="eastAsia" w:ascii="MingLiU_HKSCS" w:hAnsi="MingLiU_HKSCS" w:cs="MingLiU_HKSCS"/>
          <w:szCs w:val="32"/>
          <w:u w:val="single"/>
        </w:rPr>
        <w:t xml:space="preserve">规划红线内，均为场内交通。规划红线为场内交通和场外交通的边界</w:t>
      </w:r>
      <w:r>
        <w:rPr>
          <w:rFonts w:hint="eastAsia" w:ascii="宋体" w:hAnsi="宋体"/>
          <w:szCs w:val="32"/>
        </w:rPr>
        <w:t xml:space="preserve">。</w:t>
      </w:r>
      <w:r/>
    </w:p>
    <w:p>
      <w:pPr>
        <w:ind w:firstLine="420"/>
        <w:jc w:val="left"/>
        <w:pageBreakBefore w:val="0"/>
        <w:spacing w:line="360" w:lineRule="auto"/>
        <w:widowControl w:val="off"/>
        <w:rPr>
          <w:rFonts w:ascii="宋体" w:hAnsi="宋体"/>
          <w:szCs w:val="32"/>
        </w:rPr>
      </w:pPr>
      <w:r>
        <w:rPr>
          <w:rFonts w:hint="eastAsia" w:ascii="宋体" w:hAnsi="宋体"/>
          <w:szCs w:val="32"/>
        </w:rPr>
        <w:t xml:space="preserve">关于发包人向承包人免费提供满足工程施工需要的场内道路和交通设施的约定：</w:t>
      </w:r>
      <w:r>
        <w:rPr>
          <w:rFonts w:hint="eastAsia" w:ascii="宋体" w:hAnsi="宋体"/>
          <w:szCs w:val="21"/>
          <w:u w:val="single"/>
        </w:rPr>
        <w:t xml:space="preserve">施工便道、场内道路及交通设施均由承包人负责施工、维修、养护，并承担施工、维修、养护费用</w:t>
      </w:r>
      <w:r>
        <w:rPr>
          <w:rFonts w:ascii="宋体" w:hAnsi="宋体"/>
          <w:szCs w:val="21"/>
          <w:u w:val="single"/>
        </w:rPr>
        <w:t xml:space="preserve">。</w:t>
      </w:r>
      <w:r>
        <w:rPr>
          <w:rFonts w:hint="eastAsia" w:ascii="宋体" w:hAnsi="宋体"/>
          <w:szCs w:val="21"/>
          <w:u w:val="single"/>
        </w:rPr>
        <w:t xml:space="preserve">承包人必须服从发包人的安排和管理。承包人必须精心组织场内外交通，并承担相关费用，承包人必须指派专人做好交通管理。保证交通安全，严防交通事故的发生</w:t>
      </w:r>
      <w:r>
        <w:rPr>
          <w:rFonts w:hint="eastAsia" w:ascii="宋体" w:hAnsi="宋体"/>
          <w:szCs w:val="32"/>
        </w:rPr>
        <w:t xml:space="preserve">。</w:t>
      </w:r>
      <w:bookmarkEnd w:id="238"/>
      <w:r/>
      <w:bookmarkEnd w:id="239"/>
      <w:r/>
      <w:bookmarkEnd w:id="240"/>
      <w:r/>
      <w:bookmarkEnd w:id="241"/>
      <w:r/>
      <w:bookmarkEnd w:id="242"/>
      <w:r/>
      <w:bookmarkStart w:id="243" w:name="_Toc318581157"/>
      <w:r/>
      <w:r/>
    </w:p>
    <w:p>
      <w:pPr>
        <w:ind w:firstLine="420"/>
        <w:jc w:val="left"/>
        <w:pageBreakBefore w:val="0"/>
        <w:spacing w:line="360" w:lineRule="auto"/>
        <w:widowControl w:val="off"/>
        <w:rPr>
          <w:rFonts w:ascii="宋体" w:hAnsi="宋体"/>
          <w:szCs w:val="32"/>
        </w:rPr>
      </w:pPr>
      <w:r>
        <w:rPr>
          <w:rFonts w:ascii="宋体" w:hAnsi="宋体"/>
          <w:szCs w:val="32"/>
        </w:rPr>
        <w:t xml:space="preserve">1.10.4</w:t>
      </w:r>
      <w:r>
        <w:rPr>
          <w:rFonts w:hint="eastAsia" w:ascii="宋体" w:hAnsi="宋体"/>
          <w:szCs w:val="32"/>
        </w:rPr>
        <w:t xml:space="preserve">超大件和超重件的运输</w:t>
      </w:r>
      <w:r/>
    </w:p>
    <w:p>
      <w:pPr>
        <w:ind w:firstLine="420"/>
        <w:jc w:val="left"/>
        <w:pageBreakBefore w:val="0"/>
        <w:spacing w:line="360" w:lineRule="auto"/>
        <w:widowControl w:val="off"/>
        <w:rPr>
          <w:rFonts w:ascii="宋体" w:hAnsi="宋体"/>
          <w:szCs w:val="32"/>
        </w:rPr>
      </w:pPr>
      <w:r>
        <w:rPr>
          <w:rFonts w:hint="eastAsia" w:ascii="宋体" w:hAnsi="宋体"/>
          <w:szCs w:val="32"/>
        </w:rPr>
        <w:t xml:space="preserve">运输超大件或超重件所需的道路和桥梁临时加固改造费用和其他有关费用由</w:t>
      </w:r>
      <w:r>
        <w:rPr>
          <w:rFonts w:hint="eastAsia" w:ascii="宋体" w:hAnsi="宋体"/>
          <w:szCs w:val="32"/>
          <w:u w:val="single"/>
        </w:rPr>
        <w:t xml:space="preserve">承包人</w:t>
      </w:r>
      <w:r>
        <w:rPr>
          <w:rFonts w:hint="eastAsia" w:ascii="宋体" w:hAnsi="宋体"/>
          <w:szCs w:val="32"/>
        </w:rPr>
        <w:t xml:space="preserve">承担。</w:t>
      </w:r>
      <w:bookmarkEnd w:id="243"/>
      <w:r/>
      <w:r/>
    </w:p>
    <w:p>
      <w:pPr>
        <w:ind w:firstLine="420"/>
        <w:pageBreakBefore w:val="0"/>
        <w:spacing w:line="360" w:lineRule="auto"/>
        <w:widowControl w:val="off"/>
        <w:rPr>
          <w:rFonts w:ascii="宋体" w:hAnsi="宋体"/>
          <w:szCs w:val="32"/>
        </w:rPr>
      </w:pPr>
      <w:r>
        <w:rPr>
          <w:rFonts w:ascii="宋体" w:hAnsi="宋体"/>
          <w:szCs w:val="32"/>
        </w:rPr>
        <w:t xml:space="preserve">1.11 </w:t>
      </w:r>
      <w:r>
        <w:rPr>
          <w:rFonts w:hint="eastAsia" w:ascii="宋体" w:hAnsi="宋体"/>
          <w:szCs w:val="32"/>
        </w:rPr>
        <w:t xml:space="preserve">知识产权</w:t>
      </w:r>
      <w:r/>
    </w:p>
    <w:p>
      <w:pPr>
        <w:ind w:firstLine="420"/>
        <w:pageBreakBefore w:val="0"/>
        <w:spacing w:line="360" w:lineRule="auto"/>
        <w:widowControl w:val="off"/>
        <w:rPr>
          <w:rFonts w:ascii="宋体" w:hAnsi="宋体"/>
          <w:szCs w:val="32"/>
        </w:rPr>
      </w:pPr>
      <w:r>
        <w:rPr>
          <w:rFonts w:ascii="宋体" w:hAnsi="宋体"/>
          <w:szCs w:val="32"/>
        </w:rPr>
        <w:t xml:space="preserve">1.11.1</w:t>
      </w:r>
      <w:r>
        <w:rPr>
          <w:rFonts w:hint="eastAsia" w:ascii="宋体" w:hAnsi="宋体"/>
          <w:szCs w:val="32"/>
        </w:rPr>
        <w:t xml:space="preserve">关于发包人提供给承包人的图纸、发包人为实施工程自行编制或委托编制的技术规范以及反映发包人关于合同要求或其他类似性质的文件的著作权的归属：</w:t>
      </w:r>
      <w:r>
        <w:rPr>
          <w:rFonts w:hint="eastAsia" w:ascii="MingLiU_HKSCS" w:hAnsi="MingLiU_HKSCS" w:cs="MingLiU_HKSCS"/>
          <w:szCs w:val="32"/>
          <w:u w:val="single"/>
        </w:rPr>
        <w:t xml:space="preserve">发包人</w:t>
      </w:r>
      <w:r>
        <w:rPr>
          <w:rFonts w:hint="eastAsia" w:ascii="宋体" w:hAnsi="宋体"/>
          <w:szCs w:val="32"/>
        </w:rPr>
        <w:t xml:space="preserve">。</w:t>
      </w:r>
      <w:r/>
    </w:p>
    <w:p>
      <w:pPr>
        <w:ind w:left="0" w:firstLine="0"/>
        <w:pageBreakBefore w:val="0"/>
        <w:spacing w:line="360" w:lineRule="auto"/>
        <w:widowControl w:val="off"/>
        <w:rPr>
          <w:rFonts w:ascii="宋体" w:hAnsi="宋体"/>
          <w:szCs w:val="32"/>
        </w:rPr>
      </w:pPr>
      <w:r>
        <w:rPr>
          <w:rFonts w:hint="eastAsia" w:ascii="宋体" w:hAnsi="宋体"/>
          <w:szCs w:val="32"/>
        </w:rPr>
        <w:t xml:space="preserve">关于发包人提供的上述文件的使用限制的要求：</w:t>
      </w:r>
      <w:r>
        <w:rPr>
          <w:rFonts w:hint="eastAsia" w:ascii="宋体" w:hAnsi="宋体"/>
          <w:szCs w:val="32"/>
          <w:u w:val="single"/>
        </w:rPr>
        <w:t xml:space="preserve">承包人可以为实现合同目的而复制、使用此类文件，但不能用于与合同无关的其他事项。未经发包人同意，承包人不得为了合同以外的目的而复制、使用上述文件或将之提供给任何第三方。</w:t>
      </w:r>
      <w:r/>
    </w:p>
    <w:p>
      <w:pPr>
        <w:ind w:left="596"/>
        <w:pageBreakBefore w:val="0"/>
        <w:spacing w:line="360" w:lineRule="auto"/>
        <w:widowControl w:val="off"/>
        <w:rPr>
          <w:rFonts w:ascii="宋体" w:hAnsi="宋体"/>
          <w:szCs w:val="32"/>
        </w:rPr>
      </w:pPr>
      <w:r>
        <w:rPr>
          <w:rFonts w:ascii="宋体" w:hAnsi="宋体"/>
          <w:szCs w:val="32"/>
        </w:rPr>
        <w:t xml:space="preserve">1.11.2 </w:t>
      </w:r>
      <w:r>
        <w:rPr>
          <w:rFonts w:hint="eastAsia" w:ascii="宋体" w:hAnsi="宋体"/>
          <w:szCs w:val="32"/>
        </w:rPr>
        <w:t xml:space="preserve">关于承包人为实施工程所编制文件的著作权的归属：</w:t>
      </w:r>
      <w:r>
        <w:rPr>
          <w:rFonts w:hint="eastAsia" w:ascii="MingLiU_HKSCS" w:hAnsi="MingLiU_HKSCS" w:cs="MingLiU_HKSCS"/>
          <w:szCs w:val="32"/>
          <w:u w:val="single"/>
        </w:rPr>
        <w:t xml:space="preserve">发包人</w:t>
      </w:r>
      <w:r>
        <w:rPr>
          <w:rFonts w:hint="eastAsia" w:ascii="宋体" w:hAnsi="宋体"/>
          <w:szCs w:val="32"/>
        </w:rPr>
        <w:t xml:space="preserve">。</w:t>
      </w:r>
      <w:r/>
    </w:p>
    <w:p>
      <w:pPr>
        <w:ind w:firstLine="420"/>
        <w:pageBreakBefore w:val="0"/>
        <w:spacing w:line="360" w:lineRule="auto"/>
        <w:widowControl w:val="off"/>
        <w:rPr>
          <w:rFonts w:ascii="宋体" w:hAnsi="宋体"/>
          <w:szCs w:val="32"/>
        </w:rPr>
      </w:pPr>
      <w:r>
        <w:rPr>
          <w:rFonts w:hint="eastAsia" w:ascii="宋体" w:hAnsi="宋体"/>
          <w:szCs w:val="32"/>
        </w:rPr>
        <w:t xml:space="preserve">关于承包人提供的上述文件的使用限制的要求：</w:t>
      </w:r>
      <w:r>
        <w:rPr>
          <w:rFonts w:hint="eastAsia" w:ascii="MingLiU_HKSCS" w:hAnsi="MingLiU_HKSCS" w:cs="MingLiU_HKSCS"/>
          <w:szCs w:val="32"/>
          <w:u w:val="single"/>
        </w:rPr>
        <w:t xml:space="preserve">承包人可以为实现合同目的而复制、使用此类文件，但不能用于与合同无关的其他事项。未经发包人同意，承包人不得为了合同以外的目的而复制、使用上述文件或将之提供给任何第三方。</w:t>
      </w:r>
      <w:r/>
    </w:p>
    <w:p>
      <w:pPr>
        <w:ind w:firstLine="420"/>
        <w:pageBreakBefore w:val="0"/>
        <w:spacing w:line="360" w:lineRule="auto"/>
        <w:widowControl w:val="off"/>
        <w:rPr>
          <w:rFonts w:ascii="宋体" w:hAnsi="宋体"/>
          <w:szCs w:val="32"/>
        </w:rPr>
      </w:pPr>
      <w:r>
        <w:rPr>
          <w:rFonts w:ascii="宋体" w:hAnsi="宋体"/>
          <w:szCs w:val="32"/>
        </w:rPr>
        <w:t xml:space="preserve">1.11.4 </w:t>
      </w:r>
      <w:r>
        <w:rPr>
          <w:rFonts w:hint="eastAsia" w:ascii="宋体" w:hAnsi="宋体"/>
          <w:szCs w:val="32"/>
        </w:rPr>
        <w:t xml:space="preserve">承包人在施工过程中所采用的专利、专有技术、技术秘密的使用费的承担方式：</w:t>
      </w:r>
      <w:r>
        <w:rPr>
          <w:rFonts w:hint="eastAsia" w:ascii="宋体" w:hAnsi="宋体"/>
          <w:szCs w:val="21"/>
          <w:u w:val="single"/>
        </w:rPr>
        <w:t xml:space="preserve">无另有约定，按通用条款执行</w:t>
      </w:r>
      <w:r>
        <w:rPr>
          <w:rFonts w:hint="eastAsia" w:ascii="宋体" w:hAnsi="宋体"/>
          <w:szCs w:val="32"/>
        </w:rPr>
        <w:t xml:space="preserve">。</w:t>
      </w:r>
      <w:r/>
    </w:p>
    <w:p>
      <w:pPr>
        <w:ind w:firstLine="420"/>
        <w:pageBreakBefore w:val="0"/>
        <w:spacing w:line="360" w:lineRule="auto"/>
        <w:widowControl w:val="off"/>
        <w:rPr>
          <w:rFonts w:ascii="宋体" w:hAnsi="宋体"/>
          <w:szCs w:val="32"/>
        </w:rPr>
      </w:pPr>
      <w:r>
        <w:rPr>
          <w:rFonts w:ascii="宋体" w:hAnsi="宋体"/>
          <w:szCs w:val="32"/>
        </w:rPr>
        <w:t xml:space="preserve">1.13</w:t>
      </w:r>
      <w:r>
        <w:rPr>
          <w:rFonts w:hint="eastAsia" w:ascii="宋体" w:hAnsi="宋体"/>
          <w:szCs w:val="32"/>
        </w:rPr>
        <w:t xml:space="preserve">工程量清单错误的修正</w:t>
      </w:r>
      <w:r/>
    </w:p>
    <w:p>
      <w:pPr>
        <w:ind w:firstLine="420"/>
        <w:pageBreakBefore w:val="0"/>
        <w:spacing w:line="360" w:lineRule="auto"/>
        <w:widowControl w:val="off"/>
        <w:rPr>
          <w:rFonts w:ascii="宋体" w:hAnsi="宋体"/>
          <w:szCs w:val="32"/>
        </w:rPr>
      </w:pPr>
      <w:r>
        <w:rPr>
          <w:rFonts w:hint="eastAsia" w:ascii="宋体" w:hAnsi="宋体"/>
          <w:szCs w:val="32"/>
        </w:rPr>
        <w:t xml:space="preserve">出现工程量清单错误时，是否调整合同价格：</w:t>
      </w:r>
      <w:r>
        <w:rPr>
          <w:rFonts w:hint="eastAsia" w:ascii="宋体" w:hAnsi="宋体"/>
          <w:szCs w:val="32"/>
          <w:u w:val="single"/>
        </w:rPr>
        <w:t xml:space="preserve">是</w:t>
      </w:r>
      <w:r>
        <w:rPr>
          <w:rFonts w:hint="eastAsia" w:ascii="宋体" w:hAnsi="宋体"/>
          <w:szCs w:val="32"/>
        </w:rPr>
        <w:t xml:space="preserve">。</w:t>
      </w:r>
      <w:r/>
    </w:p>
    <w:p>
      <w:pPr>
        <w:ind w:firstLine="420"/>
        <w:pageBreakBefore w:val="0"/>
        <w:spacing w:line="360" w:lineRule="auto"/>
        <w:widowControl w:val="off"/>
        <w:rPr>
          <w:rFonts w:ascii="宋体" w:hAnsi="宋体"/>
          <w:szCs w:val="32"/>
        </w:rPr>
      </w:pPr>
      <w:r>
        <w:rPr>
          <w:rFonts w:hint="eastAsia" w:ascii="宋体" w:hAnsi="宋体"/>
          <w:szCs w:val="32"/>
        </w:rPr>
        <w:t xml:space="preserve">允许调整合同价格的工程量偏差范围：</w:t>
      </w:r>
      <w:r>
        <w:rPr>
          <w:rFonts w:hint="eastAsia" w:ascii="MingLiU_HKSCS" w:hAnsi="MingLiU_HKSCS" w:cs="MingLiU_HKSCS"/>
          <w:szCs w:val="32"/>
          <w:u w:val="single"/>
        </w:rPr>
        <w:t xml:space="preserve">按实调整</w:t>
      </w:r>
      <w:r>
        <w:rPr>
          <w:rFonts w:hint="eastAsia" w:ascii="宋体" w:hAnsi="宋体"/>
          <w:szCs w:val="32"/>
        </w:rPr>
        <w:t xml:space="preserve">。</w:t>
      </w:r>
      <w:r/>
    </w:p>
    <w:p>
      <w:pPr>
        <w:pStyle w:val="952"/>
        <w:pageBreakBefore w:val="0"/>
        <w:spacing w:line="360" w:lineRule="auto"/>
        <w:widowControl w:val="off"/>
        <w:rPr>
          <w:rFonts w:ascii="宋体" w:hAnsi="宋体"/>
          <w:b w:val="0"/>
          <w:bCs w:val="0"/>
          <w:szCs w:val="32"/>
        </w:rPr>
      </w:pPr>
      <w:r/>
      <w:bookmarkStart w:id="244" w:name="_Toc351203634"/>
      <w:r>
        <w:rPr>
          <w:rFonts w:ascii="宋体" w:hAnsi="宋体"/>
          <w:bCs w:val="0"/>
          <w:szCs w:val="32"/>
        </w:rPr>
        <w:t xml:space="preserve">2</w:t>
      </w:r>
      <w:bookmarkStart w:id="245" w:name="_Toc296891197"/>
      <w:r/>
      <w:bookmarkStart w:id="246" w:name="_Toc296346658"/>
      <w:r/>
      <w:bookmarkStart w:id="247" w:name="_Toc292559867"/>
      <w:r/>
      <w:bookmarkStart w:id="248" w:name="_Toc296347156"/>
      <w:r/>
      <w:bookmarkStart w:id="249" w:name="_Toc292559362"/>
      <w:r/>
      <w:bookmarkStart w:id="250" w:name="_Toc297048343"/>
      <w:r/>
      <w:bookmarkStart w:id="251" w:name="_Toc297120457"/>
      <w:r/>
      <w:bookmarkStart w:id="252" w:name="_Toc296503157"/>
      <w:r/>
      <w:bookmarkStart w:id="253" w:name="_Toc296890985"/>
      <w:r/>
      <w:bookmarkStart w:id="254" w:name="_Toc296944496"/>
      <w:r>
        <w:rPr>
          <w:rFonts w:ascii="宋体" w:hAnsi="宋体"/>
          <w:bCs w:val="0"/>
          <w:szCs w:val="32"/>
        </w:rPr>
        <w:t xml:space="preserve">. </w:t>
      </w:r>
      <w:r>
        <w:rPr>
          <w:rFonts w:hint="eastAsia" w:ascii="宋体" w:hAnsi="宋体"/>
          <w:bCs w:val="0"/>
          <w:szCs w:val="32"/>
        </w:rPr>
        <w:t xml:space="preserve">发包人</w:t>
      </w:r>
      <w:bookmarkEnd w:id="244"/>
      <w:r/>
      <w:bookmarkEnd w:id="245"/>
      <w:r/>
      <w:bookmarkEnd w:id="246"/>
      <w:r/>
      <w:bookmarkEnd w:id="247"/>
      <w:r/>
      <w:bookmarkEnd w:id="248"/>
      <w:r/>
      <w:bookmarkEnd w:id="249"/>
      <w:r/>
      <w:bookmarkEnd w:id="250"/>
      <w:r/>
      <w:bookmarkEnd w:id="251"/>
      <w:r/>
      <w:bookmarkEnd w:id="252"/>
      <w:r/>
      <w:bookmarkEnd w:id="253"/>
      <w:r/>
      <w:bookmarkEnd w:id="254"/>
      <w:r/>
      <w:r/>
    </w:p>
    <w:p>
      <w:pPr>
        <w:ind w:firstLine="420"/>
        <w:pageBreakBefore w:val="0"/>
        <w:spacing w:line="360" w:lineRule="auto"/>
        <w:widowControl w:val="off"/>
        <w:rPr>
          <w:rFonts w:ascii="宋体" w:hAnsi="宋体"/>
          <w:szCs w:val="32"/>
        </w:rPr>
      </w:pPr>
      <w:r>
        <w:rPr>
          <w:rFonts w:ascii="宋体" w:hAnsi="宋体"/>
          <w:szCs w:val="32"/>
        </w:rPr>
        <w:t xml:space="preserve">2.2 </w:t>
      </w:r>
      <w:r>
        <w:rPr>
          <w:rFonts w:hint="eastAsia" w:ascii="宋体" w:hAnsi="宋体"/>
          <w:szCs w:val="32"/>
        </w:rPr>
        <w:t xml:space="preserve">发包人代表</w:t>
      </w:r>
      <w:r/>
    </w:p>
    <w:p>
      <w:pPr>
        <w:ind w:firstLine="420"/>
        <w:pageBreakBefore w:val="0"/>
        <w:spacing w:line="360" w:lineRule="auto"/>
        <w:widowControl w:val="off"/>
        <w:rPr>
          <w:rFonts w:ascii="宋体" w:hAnsi="宋体"/>
          <w:szCs w:val="32"/>
        </w:rPr>
      </w:pPr>
      <w:r>
        <w:rPr>
          <w:rFonts w:hint="eastAsia" w:ascii="宋体" w:hAnsi="宋体"/>
          <w:szCs w:val="32"/>
        </w:rPr>
        <w:t xml:space="preserve">发包人代表：</w:t>
      </w:r>
      <w:r>
        <w:rPr>
          <w:rFonts w:ascii="宋体" w:hAnsi="宋体"/>
          <w:szCs w:val="32"/>
        </w:rPr>
        <w:t xml:space="preserve"> </w:t>
      </w:r>
      <w:r/>
    </w:p>
    <w:p>
      <w:pPr>
        <w:ind w:firstLine="420"/>
        <w:pageBreakBefore w:val="0"/>
        <w:spacing w:line="360" w:lineRule="auto"/>
        <w:widowControl w:val="off"/>
        <w:rPr>
          <w:rFonts w:ascii="宋体" w:hAnsi="宋体"/>
          <w:szCs w:val="32"/>
        </w:rPr>
      </w:pPr>
      <w:r>
        <w:rPr>
          <w:rFonts w:hint="eastAsia" w:ascii="宋体" w:hAnsi="宋体"/>
          <w:szCs w:val="32"/>
        </w:rPr>
        <w:t xml:space="preserve">姓名：</w:t>
      </w:r>
      <w:r>
        <w:rPr>
          <w:rFonts w:hint="eastAsia" w:ascii="宋体" w:hAnsi="宋体"/>
          <w:szCs w:val="32"/>
          <w:lang w:val="en-US" w:eastAsia="zh-CN"/>
        </w:rPr>
        <w:t xml:space="preserve">  </w:t>
      </w:r>
      <w:r>
        <w:rPr>
          <w:rFonts w:hint="eastAsia" w:ascii="宋体" w:hAnsi="宋体"/>
          <w:szCs w:val="32"/>
        </w:rPr>
        <w:t xml:space="preserve">；</w:t>
      </w:r>
      <w:r/>
    </w:p>
    <w:p>
      <w:pPr>
        <w:ind w:firstLine="420"/>
        <w:pageBreakBefore w:val="0"/>
        <w:spacing w:line="360" w:lineRule="auto"/>
        <w:widowControl w:val="off"/>
        <w:rPr>
          <w:rFonts w:ascii="宋体" w:hAnsi="宋体"/>
          <w:szCs w:val="32"/>
        </w:rPr>
      </w:pPr>
      <w:r>
        <w:rPr>
          <w:rFonts w:hint="eastAsia" w:ascii="宋体" w:hAnsi="宋体"/>
          <w:szCs w:val="32"/>
        </w:rPr>
        <w:t xml:space="preserve">联系电话：</w:t>
      </w:r>
      <w:r>
        <w:rPr>
          <w:rFonts w:hint="eastAsia" w:ascii="宋体" w:hAnsi="宋体"/>
          <w:szCs w:val="32"/>
          <w:lang w:val="en-US" w:eastAsia="zh-CN"/>
        </w:rPr>
        <w:t xml:space="preserve"> </w:t>
      </w:r>
      <w:r>
        <w:rPr>
          <w:rFonts w:hint="eastAsia" w:ascii="宋体" w:hAnsi="宋体"/>
          <w:szCs w:val="32"/>
        </w:rPr>
        <w:t xml:space="preserve">；</w:t>
      </w:r>
      <w:r/>
    </w:p>
    <w:p>
      <w:pPr>
        <w:ind w:firstLine="420"/>
        <w:pageBreakBefore w:val="0"/>
        <w:spacing w:line="360" w:lineRule="auto"/>
        <w:widowControl w:val="off"/>
        <w:rPr>
          <w:rFonts w:ascii="宋体" w:hAnsi="宋体"/>
          <w:szCs w:val="32"/>
        </w:rPr>
      </w:pPr>
      <w:r>
        <w:rPr>
          <w:rFonts w:hint="eastAsia" w:ascii="宋体" w:hAnsi="宋体"/>
          <w:szCs w:val="32"/>
        </w:rPr>
        <w:t xml:space="preserve">通信地址：江苏省泰州市海陵区税务西街2号。</w:t>
      </w:r>
      <w:r/>
    </w:p>
    <w:p>
      <w:pPr>
        <w:ind w:firstLine="420"/>
        <w:pageBreakBefore w:val="0"/>
        <w:spacing w:line="360" w:lineRule="auto"/>
        <w:widowControl w:val="off"/>
        <w:rPr>
          <w:rFonts w:ascii="宋体" w:hAnsi="宋体"/>
          <w:b/>
          <w:szCs w:val="32"/>
        </w:rPr>
      </w:pPr>
      <w:r>
        <w:rPr>
          <w:rFonts w:hint="eastAsia" w:ascii="宋体" w:hAnsi="宋体"/>
          <w:szCs w:val="32"/>
        </w:rPr>
        <w:t xml:space="preserve">发包人对发包人代表的授权范围如下：</w:t>
      </w:r>
      <w:r>
        <w:rPr>
          <w:rFonts w:hint="eastAsia" w:ascii="宋体" w:hAnsi="宋体"/>
          <w:szCs w:val="21"/>
          <w:u w:val="single"/>
        </w:rPr>
        <w:t xml:space="preserve">负责处理与协调工程施工中的重大问题，协调外部工作联系。确认有关工期延误、设计变更、现场签证、工程量、进度款支付、验收检验、竣工验收、竣工结算文件、索赔材料，及发包人另行批准的其它职权  </w:t>
      </w:r>
      <w:r>
        <w:rPr>
          <w:rFonts w:hint="eastAsia" w:ascii="宋体" w:hAnsi="宋体"/>
          <w:szCs w:val="32"/>
        </w:rPr>
        <w:t xml:space="preserve">。</w:t>
      </w:r>
      <w:r/>
    </w:p>
    <w:p>
      <w:pPr>
        <w:ind w:firstLine="420"/>
        <w:pageBreakBefore w:val="0"/>
        <w:spacing w:line="360" w:lineRule="auto"/>
        <w:widowControl w:val="off"/>
        <w:rPr>
          <w:rFonts w:ascii="宋体" w:hAnsi="宋体"/>
          <w:szCs w:val="32"/>
        </w:rPr>
      </w:pPr>
      <w:r>
        <w:rPr>
          <w:rFonts w:ascii="宋体" w:hAnsi="宋体"/>
          <w:szCs w:val="32"/>
        </w:rPr>
        <w:t xml:space="preserve">2.4 </w:t>
      </w:r>
      <w:r>
        <w:rPr>
          <w:rFonts w:hint="eastAsia" w:ascii="宋体" w:hAnsi="宋体"/>
          <w:szCs w:val="32"/>
        </w:rPr>
        <w:t xml:space="preserve">施工现场、施工条件和基础资料的提供</w:t>
      </w:r>
      <w:r/>
    </w:p>
    <w:p>
      <w:pPr>
        <w:ind w:firstLine="420"/>
        <w:pageBreakBefore w:val="0"/>
        <w:spacing w:line="360" w:lineRule="auto"/>
        <w:widowControl w:val="off"/>
        <w:rPr>
          <w:rFonts w:ascii="宋体" w:hAnsi="宋体"/>
          <w:szCs w:val="32"/>
        </w:rPr>
      </w:pPr>
      <w:r>
        <w:rPr>
          <w:rFonts w:ascii="宋体" w:hAnsi="宋体"/>
          <w:szCs w:val="32"/>
        </w:rPr>
        <w:t xml:space="preserve">2.4.1 </w:t>
      </w:r>
      <w:r>
        <w:rPr>
          <w:rFonts w:hint="eastAsia" w:ascii="宋体" w:hAnsi="宋体"/>
          <w:szCs w:val="32"/>
        </w:rPr>
        <w:t xml:space="preserve">提供施工现场</w:t>
      </w:r>
      <w:r/>
    </w:p>
    <w:p>
      <w:pPr>
        <w:ind w:firstLine="420"/>
        <w:jc w:val="left"/>
        <w:pageBreakBefore w:val="0"/>
        <w:spacing w:line="360" w:lineRule="auto"/>
        <w:widowControl w:val="off"/>
        <w:rPr>
          <w:rFonts w:ascii="宋体" w:hAnsi="宋体"/>
          <w:szCs w:val="32"/>
        </w:rPr>
      </w:pPr>
      <w:r>
        <w:rPr>
          <w:rFonts w:hint="eastAsia" w:ascii="宋体" w:hAnsi="宋体"/>
          <w:szCs w:val="32"/>
        </w:rPr>
        <w:t xml:space="preserve">关于发包人移交施工现场的期限要求：</w:t>
      </w:r>
      <w:r>
        <w:rPr>
          <w:rFonts w:hint="eastAsia" w:ascii="MingLiU_HKSCS" w:hAnsi="MingLiU_HKSCS" w:cs="MingLiU_HKSCS"/>
          <w:szCs w:val="32"/>
          <w:u w:val="single"/>
        </w:rPr>
        <w:t xml:space="preserve">开工前壹周内</w:t>
      </w:r>
      <w:r>
        <w:rPr>
          <w:rFonts w:hint="eastAsia" w:ascii="宋体" w:hAnsi="宋体"/>
          <w:szCs w:val="32"/>
        </w:rPr>
        <w:t xml:space="preserve">。</w:t>
      </w:r>
      <w:r/>
    </w:p>
    <w:p>
      <w:pPr>
        <w:ind w:firstLine="420"/>
        <w:pageBreakBefore w:val="0"/>
        <w:spacing w:line="360" w:lineRule="auto"/>
        <w:widowControl w:val="off"/>
        <w:rPr>
          <w:rFonts w:ascii="宋体" w:hAnsi="宋体"/>
          <w:szCs w:val="32"/>
        </w:rPr>
      </w:pPr>
      <w:r>
        <w:rPr>
          <w:rFonts w:ascii="宋体" w:hAnsi="宋体"/>
          <w:szCs w:val="32"/>
        </w:rPr>
        <w:t xml:space="preserve">2.4.2 </w:t>
      </w:r>
      <w:r>
        <w:rPr>
          <w:rFonts w:hint="eastAsia" w:ascii="宋体" w:hAnsi="宋体"/>
          <w:szCs w:val="32"/>
        </w:rPr>
        <w:t xml:space="preserve">提供施工条件</w:t>
      </w:r>
      <w:r/>
    </w:p>
    <w:p>
      <w:pPr>
        <w:ind w:firstLine="420"/>
        <w:pageBreakBefore w:val="0"/>
        <w:spacing w:line="360" w:lineRule="auto"/>
        <w:widowControl w:val="off"/>
        <w:rPr>
          <w:rFonts w:ascii="宋体" w:hAnsi="宋体"/>
          <w:szCs w:val="32"/>
          <w:u w:val="single"/>
        </w:rPr>
      </w:pPr>
      <w:r>
        <w:rPr>
          <w:rFonts w:hint="eastAsia" w:ascii="宋体" w:hAnsi="宋体"/>
          <w:szCs w:val="32"/>
        </w:rPr>
        <w:t xml:space="preserve">关于发包人应负责提供施工所需要的条件，包括：</w:t>
      </w:r>
      <w:r>
        <w:rPr>
          <w:rFonts w:hint="eastAsia" w:ascii="MingLiU_HKSCS" w:hAnsi="MingLiU_HKSCS" w:cs="MingLiU_HKSCS"/>
          <w:szCs w:val="32"/>
          <w:u w:val="single"/>
        </w:rPr>
        <w:t xml:space="preserve">现场临时设施及材料堆放等场地承包人自行解决，发包人不参与协调或提供。发包人不提供水、电接入点，施工用水、用电接入费或自发电增加费由施工方承担，</w:t>
      </w:r>
      <w:r>
        <w:rPr>
          <w:rFonts w:hint="eastAsia" w:ascii="宋体" w:hAnsi="宋体"/>
          <w:szCs w:val="21"/>
          <w:u w:val="single"/>
        </w:rPr>
        <w:t xml:space="preserve">其他按招标文件执行</w:t>
      </w:r>
      <w:r>
        <w:rPr>
          <w:rFonts w:hint="eastAsia" w:ascii="MingLiU_HKSCS" w:hAnsi="MingLiU_HKSCS" w:cs="MingLiU_HKSCS"/>
          <w:szCs w:val="32"/>
          <w:u w:val="single"/>
        </w:rPr>
        <w:t xml:space="preserve">。</w:t>
      </w:r>
      <w:r/>
    </w:p>
    <w:p>
      <w:pPr>
        <w:ind w:firstLine="420"/>
        <w:pageBreakBefore w:val="0"/>
        <w:spacing w:line="360" w:lineRule="auto"/>
        <w:widowControl w:val="off"/>
        <w:rPr>
          <w:rFonts w:ascii="宋体" w:hAnsi="宋体"/>
          <w:szCs w:val="32"/>
        </w:rPr>
      </w:pPr>
      <w:r>
        <w:rPr>
          <w:rFonts w:ascii="宋体" w:hAnsi="宋体"/>
          <w:szCs w:val="32"/>
        </w:rPr>
        <w:t xml:space="preserve">2.5 </w:t>
      </w:r>
      <w:r>
        <w:rPr>
          <w:rFonts w:hint="eastAsia" w:ascii="宋体" w:hAnsi="宋体"/>
          <w:szCs w:val="32"/>
        </w:rPr>
        <w:t xml:space="preserve">资金来源证明及支付担保</w:t>
      </w:r>
      <w:r/>
    </w:p>
    <w:p>
      <w:pPr>
        <w:ind w:firstLine="420"/>
        <w:pageBreakBefore w:val="0"/>
        <w:spacing w:line="360" w:lineRule="auto"/>
        <w:widowControl w:val="off"/>
        <w:rPr>
          <w:rFonts w:ascii="宋体" w:hAnsi="宋体"/>
          <w:szCs w:val="32"/>
        </w:rPr>
      </w:pPr>
      <w:r>
        <w:rPr>
          <w:rFonts w:hint="eastAsia" w:ascii="宋体" w:hAnsi="宋体"/>
          <w:szCs w:val="32"/>
        </w:rPr>
        <w:t xml:space="preserve">发包人提供资金来源证明的期限要求：</w:t>
      </w:r>
      <w:r>
        <w:rPr>
          <w:rFonts w:hint="eastAsia" w:ascii="MingLiU_HKSCS" w:hAnsi="MingLiU_HKSCS" w:cs="MingLiU_HKSCS"/>
          <w:szCs w:val="32"/>
          <w:u w:val="single"/>
        </w:rPr>
        <w:t xml:space="preserve"> /</w:t>
      </w:r>
      <w:r>
        <w:rPr>
          <w:rFonts w:hint="eastAsia" w:ascii="宋体" w:hAnsi="宋体"/>
          <w:szCs w:val="32"/>
        </w:rPr>
        <w:t xml:space="preserve">。</w:t>
      </w:r>
      <w:r/>
    </w:p>
    <w:p>
      <w:pPr>
        <w:ind w:firstLine="420"/>
        <w:pageBreakBefore w:val="0"/>
        <w:spacing w:line="360" w:lineRule="auto"/>
        <w:widowControl w:val="off"/>
        <w:rPr>
          <w:rFonts w:ascii="宋体" w:hAnsi="宋体"/>
          <w:szCs w:val="32"/>
        </w:rPr>
      </w:pPr>
      <w:r>
        <w:rPr>
          <w:rFonts w:hint="eastAsia" w:ascii="宋体" w:hAnsi="宋体"/>
          <w:szCs w:val="32"/>
        </w:rPr>
        <w:t xml:space="preserve">发包人是否提供支付担保：</w:t>
      </w:r>
      <w:r>
        <w:rPr>
          <w:rFonts w:hint="eastAsia" w:ascii="MingLiU_HKSCS" w:hAnsi="MingLiU_HKSCS" w:cs="MingLiU_HKSCS"/>
          <w:szCs w:val="32"/>
          <w:u w:val="single"/>
        </w:rPr>
        <w:t xml:space="preserve">否</w:t>
      </w:r>
      <w:r>
        <w:rPr>
          <w:rFonts w:hint="eastAsia" w:ascii="宋体" w:hAnsi="宋体"/>
          <w:szCs w:val="32"/>
        </w:rPr>
        <w:t xml:space="preserve">。</w:t>
      </w:r>
      <w:r/>
    </w:p>
    <w:p>
      <w:pPr>
        <w:ind w:firstLine="420"/>
        <w:pageBreakBefore w:val="0"/>
        <w:spacing w:line="360" w:lineRule="auto"/>
        <w:widowControl w:val="off"/>
        <w:rPr>
          <w:rFonts w:ascii="宋体" w:hAnsi="宋体"/>
          <w:szCs w:val="32"/>
          <w:u w:val="single"/>
        </w:rPr>
      </w:pPr>
      <w:r>
        <w:rPr>
          <w:rFonts w:hint="eastAsia" w:ascii="宋体" w:hAnsi="宋体"/>
          <w:szCs w:val="32"/>
        </w:rPr>
        <w:t xml:space="preserve">发包人提供支付担保的形式：</w:t>
      </w:r>
      <w:r>
        <w:rPr>
          <w:rFonts w:hint="eastAsia" w:ascii="MingLiU_HKSCS" w:hAnsi="MingLiU_HKSCS" w:cs="MingLiU_HKSCS"/>
          <w:szCs w:val="32"/>
          <w:u w:val="single"/>
        </w:rPr>
        <w:t xml:space="preserve">  / </w:t>
      </w:r>
      <w:r>
        <w:rPr>
          <w:rFonts w:hint="eastAsia" w:ascii="宋体" w:hAnsi="宋体"/>
          <w:szCs w:val="32"/>
        </w:rPr>
        <w:t xml:space="preserve">。</w:t>
      </w:r>
      <w:r/>
    </w:p>
    <w:p>
      <w:pPr>
        <w:pStyle w:val="952"/>
        <w:pageBreakBefore w:val="0"/>
        <w:spacing w:line="360" w:lineRule="auto"/>
        <w:widowControl w:val="off"/>
        <w:rPr>
          <w:rFonts w:ascii="宋体" w:hAnsi="宋体"/>
          <w:b w:val="0"/>
          <w:bCs w:val="0"/>
          <w:szCs w:val="32"/>
        </w:rPr>
      </w:pPr>
      <w:r/>
      <w:bookmarkStart w:id="255" w:name="_Toc351203635"/>
      <w:r>
        <w:rPr>
          <w:rFonts w:ascii="宋体" w:hAnsi="宋体"/>
          <w:bCs w:val="0"/>
          <w:szCs w:val="32"/>
        </w:rPr>
        <w:t xml:space="preserve">3</w:t>
      </w:r>
      <w:bookmarkStart w:id="256" w:name="_Toc296347157"/>
      <w:r/>
      <w:bookmarkStart w:id="257" w:name="_Toc292559363"/>
      <w:r/>
      <w:bookmarkStart w:id="258" w:name="_Toc296346659"/>
      <w:r/>
      <w:bookmarkStart w:id="259" w:name="_Toc296944497"/>
      <w:r/>
      <w:bookmarkStart w:id="260" w:name="_Toc296891198"/>
      <w:r/>
      <w:bookmarkStart w:id="261" w:name="_Toc292559868"/>
      <w:r/>
      <w:bookmarkStart w:id="262" w:name="_Toc296890986"/>
      <w:r/>
      <w:bookmarkStart w:id="263" w:name="_Toc297048344"/>
      <w:r/>
      <w:bookmarkStart w:id="264" w:name="_Toc296503158"/>
      <w:r/>
      <w:bookmarkStart w:id="265" w:name="_Toc297120458"/>
      <w:r>
        <w:rPr>
          <w:rFonts w:ascii="宋体" w:hAnsi="宋体"/>
          <w:bCs w:val="0"/>
          <w:szCs w:val="32"/>
        </w:rPr>
        <w:t xml:space="preserve">. </w:t>
      </w:r>
      <w:r>
        <w:rPr>
          <w:rFonts w:hint="eastAsia" w:ascii="宋体" w:hAnsi="宋体"/>
          <w:bCs w:val="0"/>
          <w:szCs w:val="32"/>
        </w:rPr>
        <w:t xml:space="preserve">承包人</w:t>
      </w:r>
      <w:bookmarkEnd w:id="255"/>
      <w:r/>
      <w:bookmarkEnd w:id="256"/>
      <w:r/>
      <w:bookmarkEnd w:id="257"/>
      <w:r/>
      <w:bookmarkEnd w:id="258"/>
      <w:r/>
      <w:bookmarkEnd w:id="259"/>
      <w:r/>
      <w:bookmarkEnd w:id="260"/>
      <w:r/>
      <w:bookmarkEnd w:id="261"/>
      <w:r/>
      <w:bookmarkEnd w:id="262"/>
      <w:r/>
      <w:bookmarkEnd w:id="263"/>
      <w:r/>
      <w:bookmarkEnd w:id="264"/>
      <w:r/>
      <w:bookmarkEnd w:id="265"/>
      <w:r/>
      <w:r/>
    </w:p>
    <w:p>
      <w:pPr>
        <w:ind w:firstLine="420"/>
        <w:pageBreakBefore w:val="0"/>
        <w:spacing w:line="360" w:lineRule="auto"/>
        <w:widowControl w:val="off"/>
        <w:rPr>
          <w:rFonts w:ascii="宋体" w:hAnsi="宋体"/>
          <w:szCs w:val="32"/>
        </w:rPr>
      </w:pPr>
      <w:r>
        <w:rPr>
          <w:rFonts w:ascii="宋体" w:hAnsi="宋体"/>
          <w:szCs w:val="32"/>
        </w:rPr>
        <w:t xml:space="preserve">3.1 </w:t>
      </w:r>
      <w:r>
        <w:rPr>
          <w:rFonts w:hint="eastAsia" w:ascii="宋体" w:hAnsi="宋体"/>
          <w:szCs w:val="32"/>
        </w:rPr>
        <w:t xml:space="preserve">承包人的一般义务</w:t>
      </w:r>
      <w:r/>
    </w:p>
    <w:p>
      <w:pPr>
        <w:jc w:val="left"/>
        <w:pageBreakBefore w:val="0"/>
        <w:spacing w:line="360" w:lineRule="auto"/>
        <w:widowControl w:val="off"/>
        <w:rPr>
          <w:rFonts w:ascii="宋体" w:hAnsi="宋体"/>
          <w:szCs w:val="21"/>
          <w:u w:val="single"/>
        </w:rPr>
      </w:pPr>
      <w:r>
        <w:rPr>
          <w:rFonts w:hint="eastAsia" w:ascii="宋体" w:hAnsi="宋体"/>
          <w:szCs w:val="32"/>
        </w:rPr>
        <w:t xml:space="preserve">（</w:t>
      </w:r>
      <w:r>
        <w:rPr>
          <w:rFonts w:ascii="宋体" w:hAnsi="宋体"/>
          <w:szCs w:val="32"/>
        </w:rPr>
        <w:t xml:space="preserve">9</w:t>
      </w:r>
      <w:r>
        <w:rPr>
          <w:rFonts w:hint="eastAsia" w:ascii="宋体" w:hAnsi="宋体"/>
          <w:szCs w:val="32"/>
        </w:rPr>
        <w:t xml:space="preserve">）承包人提交的竣工资料的内容：</w:t>
      </w:r>
      <w:r>
        <w:rPr>
          <w:rFonts w:hint="eastAsia" w:ascii="宋体" w:hAnsi="宋体"/>
          <w:szCs w:val="21"/>
          <w:u w:val="single"/>
        </w:rPr>
        <w:t xml:space="preserve">工程具备竣工验收条件，承包人按国家工程竣工验收有关规定的验收要求，提前15天向监理单位提供完整竣工资料（含声像、影像资料），竣工报告及工程质量保修书，同时承包人在施工过程中做到一户一档案（施工前、过程、效果相关资料及图片），竣工验收后承包单位需提供完整的施工、监理的档案(纸质和电子版），并在15日内向发包人进行档案移交,承包人承担扫描等相关费用。同时向发包人报送完整的竣工资料及竣工图（壹套）壹份和相应的电子档案资料。属于发包人应提供的资料由发包人负责及时提供给承包人，由承包人汇总整理后统一归档。</w:t>
      </w:r>
      <w:r/>
    </w:p>
    <w:p>
      <w:pPr>
        <w:ind w:firstLine="630"/>
        <w:jc w:val="left"/>
        <w:pageBreakBefore w:val="0"/>
        <w:spacing w:line="360" w:lineRule="auto"/>
        <w:widowControl w:val="off"/>
        <w:rPr>
          <w:rFonts w:ascii="宋体" w:hAnsi="宋体"/>
          <w:szCs w:val="32"/>
        </w:rPr>
      </w:pPr>
      <w:r>
        <w:rPr>
          <w:rFonts w:hint="eastAsia" w:ascii="宋体" w:hAnsi="宋体"/>
          <w:szCs w:val="32"/>
        </w:rPr>
        <w:t xml:space="preserve">承包人需要提交的竣工资料套数：</w:t>
      </w:r>
      <w:r>
        <w:rPr>
          <w:rFonts w:hint="eastAsia" w:ascii="宋体" w:hAnsi="宋体"/>
          <w:szCs w:val="21"/>
          <w:u w:val="single"/>
        </w:rPr>
        <w:t xml:space="preserve">叁套</w:t>
      </w:r>
      <w:r>
        <w:rPr>
          <w:rFonts w:hint="eastAsia" w:ascii="宋体" w:hAnsi="宋体"/>
          <w:szCs w:val="32"/>
        </w:rPr>
        <w:t xml:space="preserve">。</w:t>
      </w:r>
      <w:r/>
    </w:p>
    <w:p>
      <w:pPr>
        <w:ind w:left="638"/>
        <w:jc w:val="left"/>
        <w:pageBreakBefore w:val="0"/>
        <w:spacing w:line="360" w:lineRule="auto"/>
        <w:widowControl w:val="off"/>
        <w:rPr>
          <w:rFonts w:ascii="宋体" w:hAnsi="宋体"/>
          <w:szCs w:val="32"/>
        </w:rPr>
      </w:pPr>
      <w:r>
        <w:rPr>
          <w:rFonts w:hint="eastAsia" w:ascii="宋体" w:hAnsi="宋体"/>
          <w:szCs w:val="32"/>
        </w:rPr>
        <w:t xml:space="preserve">承包人提交的竣工资料的费用承担：</w:t>
      </w:r>
      <w:r>
        <w:rPr>
          <w:rFonts w:hint="eastAsia" w:ascii="宋体" w:hAnsi="宋体"/>
          <w:szCs w:val="32"/>
          <w:u w:val="single"/>
        </w:rPr>
        <w:t xml:space="preserve">由承包人自行承担</w:t>
      </w:r>
      <w:r>
        <w:rPr>
          <w:rFonts w:hint="eastAsia" w:ascii="宋体" w:hAnsi="宋体"/>
          <w:szCs w:val="32"/>
        </w:rPr>
        <w:t xml:space="preserve">。</w:t>
      </w:r>
      <w:r/>
    </w:p>
    <w:p>
      <w:pPr>
        <w:ind w:left="638"/>
        <w:jc w:val="left"/>
        <w:pageBreakBefore w:val="0"/>
        <w:spacing w:line="360" w:lineRule="auto"/>
        <w:widowControl w:val="off"/>
        <w:rPr>
          <w:rFonts w:ascii="宋体" w:hAnsi="宋体"/>
          <w:szCs w:val="32"/>
        </w:rPr>
      </w:pPr>
      <w:r>
        <w:rPr>
          <w:rFonts w:hint="eastAsia" w:ascii="宋体" w:hAnsi="宋体"/>
          <w:szCs w:val="32"/>
        </w:rPr>
        <w:t xml:space="preserve">承包人提交的竣工资料移交时间：</w:t>
      </w:r>
      <w:r>
        <w:rPr>
          <w:rFonts w:hint="eastAsia" w:ascii="宋体" w:hAnsi="宋体"/>
          <w:szCs w:val="32"/>
          <w:u w:val="single"/>
        </w:rPr>
        <w:t xml:space="preserve">按照法律法规和当地竣工验收备案部门的有关规定</w:t>
      </w:r>
      <w:r>
        <w:rPr>
          <w:rFonts w:hint="eastAsia" w:ascii="宋体" w:hAnsi="宋体"/>
          <w:szCs w:val="32"/>
        </w:rPr>
        <w:t xml:space="preserve">。</w:t>
      </w:r>
      <w:r/>
    </w:p>
    <w:p>
      <w:pPr>
        <w:ind w:firstLine="420"/>
        <w:jc w:val="left"/>
        <w:pageBreakBefore w:val="0"/>
        <w:spacing w:line="360" w:lineRule="auto"/>
        <w:widowControl w:val="off"/>
        <w:rPr>
          <w:rFonts w:ascii="宋体" w:hAnsi="宋体"/>
          <w:szCs w:val="32"/>
        </w:rPr>
      </w:pPr>
      <w:r>
        <w:rPr>
          <w:rFonts w:hint="eastAsia" w:ascii="宋体" w:hAnsi="宋体"/>
          <w:szCs w:val="32"/>
        </w:rPr>
        <w:t xml:space="preserve">承包人提交的竣工资料形式要求：</w:t>
      </w:r>
      <w:r>
        <w:rPr>
          <w:rFonts w:hint="eastAsia" w:ascii="宋体" w:hAnsi="宋体"/>
          <w:szCs w:val="32"/>
          <w:u w:val="single"/>
        </w:rPr>
        <w:t xml:space="preserve">书面资料</w:t>
      </w:r>
      <w:r>
        <w:rPr>
          <w:rFonts w:hint="eastAsia" w:ascii="宋体" w:hAnsi="宋体"/>
          <w:szCs w:val="32"/>
        </w:rPr>
        <w:t xml:space="preserve">。</w:t>
      </w:r>
      <w:r/>
    </w:p>
    <w:p>
      <w:pPr>
        <w:ind w:firstLine="420"/>
        <w:pageBreakBefore w:val="0"/>
        <w:spacing w:line="360" w:lineRule="auto"/>
        <w:widowControl w:val="off"/>
        <w:rPr>
          <w:rFonts w:ascii="MingLiU_HKSCS" w:hAnsi="MingLiU_HKSCS" w:cs="MingLiU_HKSCS"/>
          <w:szCs w:val="32"/>
          <w:u w:val="single"/>
        </w:rPr>
      </w:pPr>
      <w:r>
        <w:rPr>
          <w:rFonts w:hint="eastAsia" w:ascii="宋体" w:hAnsi="宋体"/>
          <w:szCs w:val="32"/>
        </w:rPr>
        <w:t xml:space="preserve">（</w:t>
      </w:r>
      <w:r>
        <w:rPr>
          <w:rFonts w:ascii="宋体" w:hAnsi="宋体"/>
          <w:szCs w:val="32"/>
        </w:rPr>
        <w:t xml:space="preserve">10</w:t>
      </w:r>
      <w:r>
        <w:rPr>
          <w:rFonts w:hint="eastAsia" w:ascii="宋体" w:hAnsi="宋体"/>
          <w:szCs w:val="32"/>
        </w:rPr>
        <w:t xml:space="preserve">）承包人应履行的其他义务：</w:t>
      </w:r>
      <w:r>
        <w:rPr>
          <w:rFonts w:hint="eastAsia" w:ascii="MingLiU_HKSCS" w:hAnsi="MingLiU_HKSCS" w:cs="MingLiU_HKSCS"/>
          <w:szCs w:val="32"/>
          <w:u w:val="single"/>
        </w:rPr>
        <w:t xml:space="preserve">农民工工资支付及担保按照国家、省市相关规定执行。承包人必须按国家规定及时支付工人工资，招标人将对</w:t>
      </w:r>
      <w:r>
        <w:rPr>
          <w:rFonts w:hint="eastAsia"/>
        </w:rPr>
        <w:t xml:space="preserve">承包人</w:t>
      </w:r>
      <w:r>
        <w:rPr>
          <w:rFonts w:hint="eastAsia" w:ascii="MingLiU_HKSCS" w:hAnsi="MingLiU_HKSCS" w:cs="MingLiU_HKSCS"/>
          <w:szCs w:val="32"/>
          <w:u w:val="single"/>
        </w:rPr>
        <w:t xml:space="preserve">履行前述付款的情况进行监督。招标人有权使用履约保证金支付拖欠的工人工资。如因承包人未能及时发放农民工工资引发农民工群体性上访事件，每发生一次群体性上访事件扣罚承包人30万元，由承包人承担由此产生的一切后果。</w:t>
      </w:r>
      <w:r/>
    </w:p>
    <w:p>
      <w:pPr>
        <w:ind w:firstLine="420"/>
        <w:pageBreakBefore w:val="0"/>
        <w:spacing w:line="360" w:lineRule="auto"/>
        <w:widowControl w:val="off"/>
        <w:rPr>
          <w:rFonts w:ascii="宋体" w:hAnsi="宋体"/>
          <w:szCs w:val="32"/>
        </w:rPr>
      </w:pPr>
      <w:r>
        <w:rPr>
          <w:rFonts w:ascii="宋体" w:hAnsi="宋体"/>
          <w:szCs w:val="32"/>
        </w:rPr>
        <w:t xml:space="preserve">3.2 </w:t>
      </w:r>
      <w:r>
        <w:rPr>
          <w:rFonts w:hint="eastAsia" w:ascii="宋体" w:hAnsi="宋体"/>
          <w:szCs w:val="32"/>
        </w:rPr>
        <w:t xml:space="preserve">项目经理</w:t>
      </w:r>
      <w:r/>
    </w:p>
    <w:p>
      <w:pPr>
        <w:ind w:firstLine="420"/>
        <w:pageBreakBefore w:val="0"/>
        <w:spacing w:line="360" w:lineRule="auto"/>
        <w:widowControl w:val="off"/>
        <w:rPr>
          <w:rFonts w:ascii="宋体" w:hAnsi="宋体"/>
          <w:szCs w:val="32"/>
        </w:rPr>
      </w:pPr>
      <w:r>
        <w:rPr>
          <w:rFonts w:ascii="宋体" w:hAnsi="宋体"/>
          <w:szCs w:val="32"/>
        </w:rPr>
        <w:t xml:space="preserve">3.2.1 </w:t>
      </w:r>
      <w:r>
        <w:rPr>
          <w:rFonts w:hint="eastAsia" w:ascii="宋体" w:hAnsi="宋体"/>
          <w:szCs w:val="32"/>
        </w:rPr>
        <w:t xml:space="preserve">项目经理：</w:t>
      </w:r>
      <w:r/>
    </w:p>
    <w:p>
      <w:pPr>
        <w:ind w:firstLine="420"/>
        <w:pageBreakBefore w:val="0"/>
        <w:spacing w:line="360" w:lineRule="auto"/>
        <w:widowControl w:val="off"/>
        <w:rPr>
          <w:rFonts w:ascii="宋体" w:hAnsi="宋体"/>
          <w:szCs w:val="32"/>
        </w:rPr>
      </w:pPr>
      <w:r>
        <w:rPr>
          <w:rFonts w:hint="eastAsia" w:ascii="宋体" w:hAnsi="宋体"/>
          <w:szCs w:val="32"/>
        </w:rPr>
        <w:t xml:space="preserve">姓名：；</w:t>
      </w:r>
      <w:r/>
    </w:p>
    <w:p>
      <w:pPr>
        <w:ind w:firstLine="420"/>
        <w:pageBreakBefore w:val="0"/>
        <w:spacing w:line="360" w:lineRule="auto"/>
        <w:widowControl w:val="off"/>
        <w:rPr>
          <w:rFonts w:ascii="宋体" w:hAnsi="宋体"/>
          <w:szCs w:val="32"/>
        </w:rPr>
      </w:pPr>
      <w:r>
        <w:rPr>
          <w:rFonts w:hint="eastAsia" w:ascii="宋体" w:hAnsi="宋体"/>
          <w:szCs w:val="32"/>
        </w:rPr>
        <w:t xml:space="preserve">身份证号：；</w:t>
      </w:r>
      <w:r/>
    </w:p>
    <w:p>
      <w:pPr>
        <w:ind w:firstLine="420"/>
        <w:pageBreakBefore w:val="0"/>
        <w:spacing w:line="360" w:lineRule="auto"/>
        <w:widowControl w:val="off"/>
        <w:rPr>
          <w:rFonts w:ascii="宋体" w:hAnsi="宋体"/>
          <w:szCs w:val="32"/>
        </w:rPr>
      </w:pPr>
      <w:r>
        <w:rPr>
          <w:rFonts w:hint="eastAsia" w:ascii="宋体" w:hAnsi="宋体"/>
          <w:szCs w:val="32"/>
        </w:rPr>
        <w:t xml:space="preserve">建造师执业资格等级：；</w:t>
      </w:r>
      <w:r/>
    </w:p>
    <w:p>
      <w:pPr>
        <w:ind w:firstLine="420"/>
        <w:pageBreakBefore w:val="0"/>
        <w:spacing w:line="360" w:lineRule="auto"/>
        <w:widowControl w:val="off"/>
        <w:rPr>
          <w:rFonts w:ascii="宋体" w:hAnsi="宋体"/>
          <w:szCs w:val="32"/>
        </w:rPr>
      </w:pPr>
      <w:r>
        <w:rPr>
          <w:rFonts w:hint="eastAsia" w:ascii="宋体" w:hAnsi="宋体"/>
          <w:szCs w:val="32"/>
        </w:rPr>
        <w:t xml:space="preserve">建造师注册证书号：；</w:t>
      </w:r>
      <w:r/>
    </w:p>
    <w:p>
      <w:pPr>
        <w:ind w:firstLine="420"/>
        <w:pageBreakBefore w:val="0"/>
        <w:spacing w:line="360" w:lineRule="auto"/>
        <w:widowControl w:val="off"/>
        <w:rPr>
          <w:rFonts w:ascii="宋体" w:hAnsi="宋体"/>
          <w:szCs w:val="32"/>
        </w:rPr>
      </w:pPr>
      <w:r>
        <w:rPr>
          <w:rFonts w:hint="eastAsia" w:ascii="宋体" w:hAnsi="宋体"/>
          <w:szCs w:val="32"/>
        </w:rPr>
        <w:t xml:space="preserve">建造师执业印章号：；</w:t>
      </w:r>
      <w:r/>
    </w:p>
    <w:p>
      <w:pPr>
        <w:ind w:firstLine="420"/>
        <w:pageBreakBefore w:val="0"/>
        <w:spacing w:line="360" w:lineRule="auto"/>
        <w:widowControl w:val="off"/>
        <w:rPr>
          <w:rFonts w:ascii="宋体" w:hAnsi="宋体"/>
          <w:szCs w:val="32"/>
        </w:rPr>
      </w:pPr>
      <w:r>
        <w:rPr>
          <w:rFonts w:hint="eastAsia" w:ascii="宋体" w:hAnsi="宋体"/>
          <w:szCs w:val="32"/>
        </w:rPr>
        <w:t xml:space="preserve">安全生产考核合格证书号：；</w:t>
      </w:r>
      <w:r/>
    </w:p>
    <w:p>
      <w:pPr>
        <w:ind w:firstLine="420"/>
        <w:pageBreakBefore w:val="0"/>
        <w:spacing w:line="360" w:lineRule="auto"/>
        <w:widowControl w:val="off"/>
        <w:rPr>
          <w:rFonts w:ascii="宋体" w:hAnsi="宋体"/>
          <w:szCs w:val="32"/>
        </w:rPr>
      </w:pPr>
      <w:r>
        <w:rPr>
          <w:rFonts w:hint="eastAsia" w:ascii="宋体" w:hAnsi="宋体"/>
          <w:szCs w:val="32"/>
        </w:rPr>
        <w:t xml:space="preserve">联系电话：；</w:t>
      </w:r>
      <w:r/>
    </w:p>
    <w:p>
      <w:pPr>
        <w:ind w:firstLine="420"/>
        <w:pageBreakBefore w:val="0"/>
        <w:spacing w:line="360" w:lineRule="auto"/>
        <w:widowControl w:val="off"/>
        <w:rPr>
          <w:rFonts w:ascii="宋体" w:hAnsi="宋体"/>
          <w:szCs w:val="32"/>
        </w:rPr>
      </w:pPr>
      <w:r>
        <w:rPr>
          <w:rFonts w:hint="eastAsia" w:ascii="宋体" w:hAnsi="宋体"/>
          <w:szCs w:val="32"/>
        </w:rPr>
        <w:t xml:space="preserve">电子信箱：；</w:t>
      </w:r>
      <w:r/>
    </w:p>
    <w:p>
      <w:pPr>
        <w:ind w:firstLine="420"/>
        <w:pageBreakBefore w:val="0"/>
        <w:spacing w:line="360" w:lineRule="auto"/>
        <w:widowControl w:val="off"/>
        <w:rPr>
          <w:rFonts w:ascii="宋体" w:hAnsi="宋体"/>
          <w:szCs w:val="32"/>
        </w:rPr>
      </w:pPr>
      <w:r>
        <w:rPr>
          <w:rFonts w:hint="eastAsia" w:ascii="宋体" w:hAnsi="宋体"/>
          <w:szCs w:val="32"/>
        </w:rPr>
        <w:t xml:space="preserve">通信地址：；</w:t>
      </w:r>
      <w:r/>
    </w:p>
    <w:p>
      <w:pPr>
        <w:ind w:firstLine="420"/>
        <w:pageBreakBefore w:val="0"/>
        <w:spacing w:line="360" w:lineRule="auto"/>
        <w:widowControl w:val="off"/>
        <w:rPr>
          <w:rFonts w:ascii="宋体" w:hAnsi="宋体"/>
          <w:szCs w:val="32"/>
        </w:rPr>
      </w:pPr>
      <w:r>
        <w:rPr>
          <w:rFonts w:hint="eastAsia" w:ascii="宋体" w:hAnsi="宋体"/>
          <w:szCs w:val="32"/>
        </w:rPr>
        <w:t xml:space="preserve">承包人对项目经理的授权范围如下：</w:t>
      </w:r>
      <w:r>
        <w:rPr>
          <w:rFonts w:hint="eastAsia" w:ascii="MingLiU_HKSCS" w:hAnsi="MingLiU_HKSCS" w:cs="MingLiU_HKSCS"/>
          <w:szCs w:val="32"/>
          <w:u w:val="single"/>
        </w:rPr>
        <w:t xml:space="preserve">代表承包商履行合同所必需的一切权力。</w:t>
      </w:r>
      <w:r>
        <w:rPr>
          <w:rFonts w:hint="eastAsia" w:ascii="宋体" w:hAnsi="宋体"/>
          <w:szCs w:val="32"/>
        </w:rPr>
        <w:t xml:space="preserve">。</w:t>
      </w:r>
      <w:r/>
    </w:p>
    <w:p>
      <w:pPr>
        <w:ind w:firstLine="420"/>
        <w:jc w:val="left"/>
        <w:pageBreakBefore w:val="0"/>
        <w:spacing w:line="360" w:lineRule="auto"/>
        <w:widowControl w:val="off"/>
        <w:rPr>
          <w:rFonts w:ascii="宋体" w:hAnsi="宋体"/>
          <w:szCs w:val="32"/>
          <w:u w:val="single"/>
        </w:rPr>
      </w:pPr>
      <w:r>
        <w:rPr>
          <w:rFonts w:hint="eastAsia" w:ascii="宋体" w:hAnsi="宋体"/>
          <w:szCs w:val="32"/>
        </w:rPr>
        <w:t xml:space="preserve">关于项目经理每月在施工现场的时间要求：</w:t>
      </w:r>
      <w:r>
        <w:rPr>
          <w:rFonts w:hint="eastAsia" w:ascii="宋体" w:hAnsi="宋体"/>
          <w:szCs w:val="32"/>
          <w:u w:val="single"/>
        </w:rPr>
        <w:t xml:space="preserve">开工之日起到竣工结束，在保证工程质量、安全、进度的情况下，项目经理确保工程的统一指挥和管理。承包人配备的项目班子主要成员、项目经理及相应资质的专业技术、管理人员未经发包人书面同意，不得调换和撤离，必须按项目进度及时到位。</w:t>
      </w:r>
      <w:r/>
    </w:p>
    <w:p>
      <w:pPr>
        <w:ind w:firstLine="420"/>
        <w:pageBreakBefore w:val="0"/>
        <w:spacing w:line="360" w:lineRule="auto"/>
        <w:widowControl w:val="off"/>
        <w:rPr>
          <w:rFonts w:ascii="宋体" w:hAnsi="宋体"/>
          <w:szCs w:val="32"/>
        </w:rPr>
      </w:pPr>
      <w:r>
        <w:rPr>
          <w:rFonts w:hint="eastAsia" w:ascii="宋体" w:hAnsi="宋体"/>
          <w:szCs w:val="32"/>
        </w:rPr>
        <w:t xml:space="preserve">承包人未提交劳动合同，以及没有为项目经理缴纳社会保险证明的违约责任：</w:t>
      </w:r>
      <w:r>
        <w:rPr>
          <w:rFonts w:hint="eastAsia" w:ascii="宋体" w:hAnsi="宋体"/>
          <w:szCs w:val="32"/>
          <w:u w:val="single"/>
        </w:rPr>
        <w:t xml:space="preserve">由承包人承担违约责任，责令限期提交劳动合同并补缴社会保险，并扣除履约保证金的10%</w:t>
      </w:r>
      <w:r>
        <w:rPr>
          <w:rFonts w:hint="eastAsia" w:ascii="宋体" w:hAnsi="宋体"/>
          <w:szCs w:val="32"/>
        </w:rPr>
        <w:t xml:space="preserve">。</w:t>
      </w:r>
      <w:r/>
    </w:p>
    <w:p>
      <w:pPr>
        <w:ind w:firstLine="420"/>
        <w:pageBreakBefore w:val="0"/>
        <w:spacing w:line="360" w:lineRule="auto"/>
        <w:widowControl w:val="off"/>
        <w:rPr>
          <w:rFonts w:ascii="宋体" w:hAnsi="宋体"/>
          <w:szCs w:val="32"/>
          <w:u w:val="single"/>
        </w:rPr>
      </w:pPr>
      <w:r>
        <w:rPr>
          <w:rFonts w:hint="eastAsia" w:ascii="宋体" w:hAnsi="宋体"/>
          <w:szCs w:val="32"/>
        </w:rPr>
        <w:t xml:space="preserve">项目经理未经批准，擅自离开施工现场的违约责任：</w:t>
      </w:r>
      <w:r>
        <w:rPr>
          <w:rFonts w:hint="eastAsia" w:ascii="宋体" w:hAnsi="宋体"/>
          <w:szCs w:val="32"/>
          <w:u w:val="single"/>
        </w:rPr>
        <w:t xml:space="preserve">由承包人承担违约责任，发包人有权处违约金元2000元/人•次(人民币)</w:t>
      </w:r>
      <w:r>
        <w:rPr>
          <w:rFonts w:hint="eastAsia" w:ascii="宋体" w:hAnsi="宋体"/>
          <w:szCs w:val="32"/>
        </w:rPr>
        <w:t xml:space="preserve">。</w:t>
      </w:r>
      <w:r/>
    </w:p>
    <w:p>
      <w:pPr>
        <w:ind w:firstLine="420"/>
        <w:pageBreakBefore w:val="0"/>
        <w:spacing w:line="360" w:lineRule="auto"/>
        <w:widowControl w:val="off"/>
        <w:rPr>
          <w:rFonts w:ascii="宋体" w:hAnsi="宋体"/>
          <w:szCs w:val="32"/>
        </w:rPr>
      </w:pPr>
      <w:r>
        <w:rPr>
          <w:rFonts w:ascii="宋体" w:hAnsi="宋体"/>
          <w:szCs w:val="32"/>
        </w:rPr>
        <w:t xml:space="preserve">3.2.3</w:t>
      </w:r>
      <w:r>
        <w:rPr>
          <w:rFonts w:hint="eastAsia" w:ascii="宋体" w:hAnsi="宋体"/>
          <w:szCs w:val="32"/>
        </w:rPr>
        <w:t xml:space="preserve">承包人擅自更换项目经理的违约责任：</w:t>
      </w:r>
      <w:r>
        <w:rPr>
          <w:rFonts w:hint="eastAsia" w:ascii="宋体" w:hAnsi="宋体"/>
          <w:szCs w:val="32"/>
          <w:u w:val="single"/>
        </w:rPr>
        <w:t xml:space="preserve">由承包人承担违约责任，并扣除履约保证金的20%</w:t>
      </w:r>
      <w:r>
        <w:rPr>
          <w:rFonts w:hint="eastAsia" w:ascii="宋体" w:hAnsi="宋体"/>
          <w:szCs w:val="32"/>
        </w:rPr>
        <w:t xml:space="preserve">。</w:t>
      </w:r>
      <w:r/>
    </w:p>
    <w:p>
      <w:pPr>
        <w:pageBreakBefore w:val="0"/>
        <w:spacing w:line="360" w:lineRule="auto"/>
        <w:widowControl w:val="off"/>
        <w:rPr>
          <w:rFonts w:ascii="宋体" w:hAnsi="宋体"/>
          <w:szCs w:val="32"/>
        </w:rPr>
      </w:pPr>
      <w:r>
        <w:rPr>
          <w:rFonts w:ascii="宋体" w:hAnsi="宋体"/>
          <w:szCs w:val="32"/>
        </w:rPr>
        <w:t xml:space="preserve">    3.2.4</w:t>
      </w:r>
      <w:r>
        <w:rPr>
          <w:rFonts w:hint="eastAsia" w:ascii="宋体" w:hAnsi="宋体"/>
          <w:szCs w:val="32"/>
        </w:rPr>
        <w:t xml:space="preserve">承包人无正当理由拒绝更换项目经理的违约责任：</w:t>
      </w:r>
      <w:r>
        <w:rPr>
          <w:rFonts w:hint="eastAsia" w:ascii="宋体" w:hAnsi="宋体"/>
          <w:szCs w:val="32"/>
          <w:u w:val="single"/>
        </w:rPr>
        <w:t xml:space="preserve">由承包人承担违约责任，并扣除履约保证金的20%</w:t>
      </w:r>
      <w:r>
        <w:rPr>
          <w:rFonts w:hint="eastAsia" w:ascii="宋体" w:hAnsi="宋体"/>
          <w:szCs w:val="32"/>
        </w:rPr>
        <w:t xml:space="preserve">。</w:t>
      </w:r>
      <w:r/>
    </w:p>
    <w:p>
      <w:pPr>
        <w:ind w:firstLine="420"/>
        <w:pageBreakBefore w:val="0"/>
        <w:spacing w:line="360" w:lineRule="auto"/>
        <w:widowControl w:val="off"/>
        <w:rPr>
          <w:rFonts w:ascii="宋体" w:hAnsi="宋体"/>
          <w:szCs w:val="32"/>
        </w:rPr>
      </w:pPr>
      <w:r>
        <w:rPr>
          <w:rFonts w:ascii="宋体" w:hAnsi="宋体"/>
          <w:szCs w:val="32"/>
        </w:rPr>
        <w:t xml:space="preserve">3.3 </w:t>
      </w:r>
      <w:r>
        <w:rPr>
          <w:rFonts w:hint="eastAsia" w:ascii="宋体" w:hAnsi="宋体"/>
          <w:szCs w:val="32"/>
        </w:rPr>
        <w:t xml:space="preserve">承包人人员</w:t>
      </w:r>
      <w:r/>
    </w:p>
    <w:p>
      <w:pPr>
        <w:ind w:firstLine="420"/>
        <w:pageBreakBefore w:val="0"/>
        <w:spacing w:line="360" w:lineRule="auto"/>
        <w:widowControl w:val="off"/>
        <w:rPr>
          <w:rFonts w:ascii="宋体" w:hAnsi="宋体"/>
          <w:szCs w:val="32"/>
        </w:rPr>
      </w:pPr>
      <w:r>
        <w:rPr>
          <w:rFonts w:ascii="宋体" w:hAnsi="宋体"/>
          <w:szCs w:val="32"/>
        </w:rPr>
        <w:t xml:space="preserve">3.3.1 </w:t>
      </w:r>
      <w:r>
        <w:rPr>
          <w:rFonts w:hint="eastAsia" w:ascii="宋体" w:hAnsi="宋体"/>
          <w:szCs w:val="32"/>
        </w:rPr>
        <w:t xml:space="preserve">承包人提交项目管理机构及施工现场管理人员安排报告的期限：</w:t>
      </w:r>
      <w:r>
        <w:rPr>
          <w:rFonts w:hint="eastAsia" w:ascii="宋体" w:hAnsi="宋体"/>
          <w:szCs w:val="32"/>
          <w:u w:val="single"/>
        </w:rPr>
        <w:t xml:space="preserve">承包人应在接到开工通知后7天内，向监理人提交承包人项目管理机构及施工现场人员安排的报告。</w:t>
      </w:r>
      <w:r/>
    </w:p>
    <w:p>
      <w:pPr>
        <w:ind w:firstLine="420"/>
        <w:pageBreakBefore w:val="0"/>
        <w:spacing w:line="360" w:lineRule="auto"/>
        <w:widowControl w:val="off"/>
        <w:rPr>
          <w:rFonts w:ascii="宋体" w:hAnsi="宋体"/>
          <w:szCs w:val="32"/>
        </w:rPr>
      </w:pPr>
      <w:r>
        <w:rPr>
          <w:rFonts w:ascii="宋体" w:hAnsi="宋体"/>
          <w:szCs w:val="32"/>
        </w:rPr>
        <w:t xml:space="preserve">3.3.3 </w:t>
      </w:r>
      <w:r>
        <w:rPr>
          <w:rFonts w:hint="eastAsia" w:ascii="宋体" w:hAnsi="宋体"/>
          <w:szCs w:val="32"/>
        </w:rPr>
        <w:t xml:space="preserve">承包人无正当理由拒绝撤换主要施工管理人员的违约责任：</w:t>
      </w:r>
      <w:r>
        <w:rPr>
          <w:rFonts w:hint="eastAsia" w:ascii="宋体" w:hAnsi="宋体"/>
          <w:szCs w:val="32"/>
          <w:u w:val="single"/>
        </w:rPr>
        <w:t xml:space="preserve">由承包人承担违约责任，并扣除履约保证金的10%</w:t>
      </w:r>
      <w:r>
        <w:rPr>
          <w:rFonts w:hint="eastAsia" w:ascii="宋体" w:hAnsi="宋体"/>
          <w:szCs w:val="32"/>
        </w:rPr>
        <w:t xml:space="preserve">。</w:t>
      </w:r>
      <w:r/>
    </w:p>
    <w:p>
      <w:pPr>
        <w:ind w:firstLine="420"/>
        <w:pageBreakBefore w:val="0"/>
        <w:spacing w:line="360" w:lineRule="auto"/>
        <w:widowControl w:val="off"/>
        <w:rPr>
          <w:rFonts w:ascii="宋体" w:hAnsi="宋体"/>
          <w:szCs w:val="32"/>
          <w:u w:val="single"/>
        </w:rPr>
      </w:pPr>
      <w:r>
        <w:rPr>
          <w:rFonts w:ascii="宋体" w:hAnsi="宋体"/>
          <w:szCs w:val="32"/>
        </w:rPr>
        <w:t xml:space="preserve">3.3.4 </w:t>
      </w:r>
      <w:r>
        <w:rPr>
          <w:rFonts w:hint="eastAsia" w:ascii="宋体" w:hAnsi="宋体"/>
          <w:szCs w:val="32"/>
        </w:rPr>
        <w:t xml:space="preserve">承包人主要施工管理人员离开施工现场的批准要求：</w:t>
      </w:r>
      <w:r>
        <w:rPr>
          <w:rFonts w:hint="eastAsia" w:ascii="宋体" w:hAnsi="宋体"/>
          <w:szCs w:val="21"/>
          <w:u w:val="single"/>
        </w:rPr>
        <w:t xml:space="preserve">应事先通知监理人，并取得发包人的书面同意，书面请假手续同时报招标人或监理备案，其它按通用条款执行</w:t>
      </w:r>
      <w:r>
        <w:rPr>
          <w:rFonts w:hint="eastAsia" w:ascii="宋体" w:hAnsi="宋体"/>
          <w:szCs w:val="32"/>
        </w:rPr>
        <w:t xml:space="preserve">。</w:t>
      </w:r>
      <w:r/>
    </w:p>
    <w:p>
      <w:pPr>
        <w:ind w:firstLine="420"/>
        <w:pageBreakBefore w:val="0"/>
        <w:spacing w:line="360" w:lineRule="auto"/>
        <w:widowControl w:val="off"/>
        <w:rPr>
          <w:rFonts w:ascii="宋体" w:hAnsi="宋体"/>
          <w:szCs w:val="32"/>
        </w:rPr>
      </w:pPr>
      <w:r>
        <w:rPr>
          <w:rFonts w:ascii="宋体" w:hAnsi="宋体"/>
          <w:szCs w:val="32"/>
        </w:rPr>
        <w:t xml:space="preserve">3.3.5</w:t>
      </w:r>
      <w:r>
        <w:rPr>
          <w:rFonts w:hint="eastAsia" w:ascii="宋体" w:hAnsi="宋体"/>
          <w:szCs w:val="32"/>
        </w:rPr>
        <w:t xml:space="preserve">承包人擅自更换主要施工管理人员的违约责任：</w:t>
      </w:r>
      <w:r>
        <w:rPr>
          <w:rFonts w:hint="eastAsia" w:ascii="宋体" w:hAnsi="宋体"/>
          <w:szCs w:val="32"/>
          <w:u w:val="single"/>
        </w:rPr>
        <w:t xml:space="preserve">由承包人承担违约责任，并扣除履约保证金的10%</w:t>
      </w:r>
      <w:r>
        <w:rPr>
          <w:rFonts w:hint="eastAsia" w:ascii="宋体" w:hAnsi="宋体"/>
          <w:szCs w:val="32"/>
        </w:rPr>
        <w:t xml:space="preserve">。</w:t>
      </w:r>
      <w:r/>
    </w:p>
    <w:p>
      <w:pPr>
        <w:ind w:firstLine="420"/>
        <w:pageBreakBefore w:val="0"/>
        <w:spacing w:line="360" w:lineRule="auto"/>
        <w:widowControl w:val="off"/>
        <w:rPr>
          <w:rFonts w:ascii="宋体" w:hAnsi="宋体"/>
          <w:szCs w:val="32"/>
        </w:rPr>
      </w:pPr>
      <w:r>
        <w:rPr>
          <w:rFonts w:hint="eastAsia" w:ascii="宋体" w:hAnsi="宋体"/>
          <w:szCs w:val="32"/>
        </w:rPr>
        <w:t xml:space="preserve">承包人主要施工管理人员擅自离开施工现场的违约责任：</w:t>
      </w:r>
      <w:r>
        <w:rPr>
          <w:rFonts w:hint="eastAsia" w:ascii="宋体" w:hAnsi="宋体"/>
          <w:szCs w:val="32"/>
          <w:u w:val="single"/>
        </w:rPr>
        <w:t xml:space="preserve">由承包人承担违约责任，发包人有权处违约金1000元/人•次(人民币)</w:t>
      </w:r>
      <w:r>
        <w:rPr>
          <w:rFonts w:hint="eastAsia" w:ascii="宋体" w:hAnsi="宋体"/>
          <w:szCs w:val="32"/>
        </w:rPr>
        <w:t xml:space="preserve">。</w:t>
      </w:r>
      <w:r/>
    </w:p>
    <w:p>
      <w:pPr>
        <w:ind w:firstLine="420"/>
        <w:pageBreakBefore w:val="0"/>
        <w:spacing w:line="360" w:lineRule="auto"/>
        <w:widowControl w:val="off"/>
        <w:rPr>
          <w:rFonts w:ascii="宋体" w:hAnsi="宋体"/>
          <w:szCs w:val="32"/>
        </w:rPr>
      </w:pPr>
      <w:r>
        <w:rPr>
          <w:rFonts w:ascii="宋体" w:hAnsi="宋体"/>
          <w:szCs w:val="32"/>
        </w:rPr>
        <w:t xml:space="preserve">3</w:t>
      </w:r>
      <w:bookmarkStart w:id="266" w:name="_Toc296346660"/>
      <w:r/>
      <w:bookmarkStart w:id="267" w:name="_Toc297120459"/>
      <w:r/>
      <w:bookmarkStart w:id="268" w:name="_Toc292559869"/>
      <w:r/>
      <w:bookmarkStart w:id="269" w:name="_Toc300934945"/>
      <w:r/>
      <w:bookmarkStart w:id="270" w:name="_Toc296890987"/>
      <w:r/>
      <w:bookmarkStart w:id="271" w:name="_Toc297216151"/>
      <w:r/>
      <w:bookmarkStart w:id="272" w:name="_Toc297123492"/>
      <w:r/>
      <w:bookmarkStart w:id="273" w:name="_Toc296891199"/>
      <w:r/>
      <w:bookmarkStart w:id="274" w:name="_Toc303539102"/>
      <w:r/>
      <w:bookmarkStart w:id="275" w:name="_Toc304295523"/>
      <w:r/>
      <w:bookmarkStart w:id="276" w:name="_Toc296944498"/>
      <w:r/>
      <w:bookmarkStart w:id="277" w:name="_Toc312677988"/>
      <w:r/>
      <w:bookmarkStart w:id="278" w:name="_Toc297048345"/>
      <w:r/>
      <w:bookmarkStart w:id="279" w:name="_Toc292559364"/>
      <w:r/>
      <w:bookmarkStart w:id="280" w:name="_Toc296503159"/>
      <w:r/>
      <w:bookmarkStart w:id="281" w:name="_Toc296347158"/>
      <w:r>
        <w:rPr>
          <w:rFonts w:ascii="宋体" w:hAnsi="宋体"/>
          <w:szCs w:val="32"/>
        </w:rPr>
        <w:t xml:space="preserve">.5 </w:t>
      </w:r>
      <w:r>
        <w:rPr>
          <w:rFonts w:hint="eastAsia" w:ascii="宋体" w:hAnsi="宋体"/>
          <w:szCs w:val="32"/>
        </w:rPr>
        <w:t xml:space="preserve">分包</w:t>
      </w:r>
      <w:bookmarkEnd w:id="266"/>
      <w:r/>
      <w:bookmarkEnd w:id="267"/>
      <w:r/>
      <w:bookmarkEnd w:id="268"/>
      <w:r/>
      <w:bookmarkEnd w:id="269"/>
      <w:r/>
      <w:bookmarkEnd w:id="270"/>
      <w:r/>
      <w:bookmarkEnd w:id="271"/>
      <w:r/>
      <w:bookmarkEnd w:id="272"/>
      <w:r/>
      <w:bookmarkEnd w:id="273"/>
      <w:r/>
      <w:bookmarkEnd w:id="274"/>
      <w:r/>
      <w:bookmarkEnd w:id="275"/>
      <w:r/>
      <w:bookmarkEnd w:id="276"/>
      <w:r/>
      <w:bookmarkEnd w:id="277"/>
      <w:r/>
      <w:bookmarkEnd w:id="278"/>
      <w:r/>
      <w:bookmarkEnd w:id="279"/>
      <w:r/>
      <w:bookmarkEnd w:id="280"/>
      <w:r/>
      <w:bookmarkEnd w:id="281"/>
      <w:r/>
      <w:r/>
    </w:p>
    <w:p>
      <w:pPr>
        <w:ind w:firstLine="420"/>
        <w:pageBreakBefore w:val="0"/>
        <w:spacing w:line="360" w:lineRule="auto"/>
        <w:widowControl w:val="off"/>
        <w:rPr>
          <w:rFonts w:ascii="宋体" w:hAnsi="宋体"/>
          <w:szCs w:val="32"/>
        </w:rPr>
      </w:pPr>
      <w:r>
        <w:rPr>
          <w:rFonts w:ascii="宋体" w:hAnsi="宋体"/>
          <w:szCs w:val="32"/>
        </w:rPr>
        <w:t xml:space="preserve">3</w:t>
      </w:r>
      <w:bookmarkStart w:id="282" w:name="_Toc297216152"/>
      <w:r/>
      <w:bookmarkStart w:id="283" w:name="_Toc297123493"/>
      <w:r/>
      <w:bookmarkStart w:id="284" w:name="_Toc296891200"/>
      <w:r/>
      <w:bookmarkStart w:id="285" w:name="_Toc296347159"/>
      <w:r/>
      <w:bookmarkStart w:id="286" w:name="_Toc296346661"/>
      <w:r/>
      <w:bookmarkStart w:id="287" w:name="_Toc297120460"/>
      <w:r/>
      <w:bookmarkStart w:id="288" w:name="_Toc296503160"/>
      <w:r/>
      <w:bookmarkStart w:id="289" w:name="_Toc296944499"/>
      <w:r/>
      <w:bookmarkStart w:id="290" w:name="_Toc292559870"/>
      <w:r/>
      <w:bookmarkStart w:id="291" w:name="_Toc297048346"/>
      <w:r/>
      <w:bookmarkStart w:id="292" w:name="_Toc304295524"/>
      <w:r/>
      <w:bookmarkStart w:id="293" w:name="_Toc292559365"/>
      <w:r/>
      <w:bookmarkStart w:id="294" w:name="_Toc300934946"/>
      <w:r/>
      <w:bookmarkStart w:id="295" w:name="_Toc303539103"/>
      <w:r/>
      <w:bookmarkStart w:id="296" w:name="_Toc296890988"/>
      <w:r/>
      <w:bookmarkStart w:id="297" w:name="_Toc312677989"/>
      <w:r/>
      <w:bookmarkStart w:id="298" w:name="_Toc318581158"/>
      <w:r>
        <w:rPr>
          <w:rFonts w:ascii="宋体" w:hAnsi="宋体"/>
          <w:szCs w:val="32"/>
        </w:rPr>
        <w:t xml:space="preserve">.5.1 </w:t>
      </w:r>
      <w:r>
        <w:rPr>
          <w:rFonts w:hint="eastAsia" w:ascii="宋体" w:hAnsi="宋体"/>
          <w:szCs w:val="32"/>
        </w:rPr>
        <w:t xml:space="preserve">分包的一般约定</w:t>
      </w:r>
      <w:r/>
    </w:p>
    <w:p>
      <w:pPr>
        <w:ind w:firstLine="420"/>
        <w:jc w:val="left"/>
        <w:pageBreakBefore w:val="0"/>
        <w:spacing w:line="360" w:lineRule="auto"/>
        <w:widowControl w:val="off"/>
        <w:rPr>
          <w:rFonts w:ascii="宋体" w:hAnsi="宋体"/>
          <w:szCs w:val="32"/>
        </w:rPr>
      </w:pPr>
      <w:r>
        <w:rPr>
          <w:rFonts w:hint="eastAsia" w:ascii="宋体" w:hAnsi="宋体"/>
          <w:szCs w:val="32"/>
        </w:rPr>
        <w:t xml:space="preserve">禁止分包的工程包括：</w:t>
      </w:r>
      <w:r>
        <w:rPr>
          <w:rFonts w:hint="eastAsia" w:ascii="MingLiU_HKSCS" w:hAnsi="MingLiU_HKSCS" w:cs="MingLiU_HKSCS"/>
          <w:szCs w:val="32"/>
          <w:u w:val="single"/>
        </w:rPr>
        <w:t xml:space="preserve">法律法规禁止分包的工程</w:t>
      </w:r>
      <w:r>
        <w:rPr>
          <w:rFonts w:hint="eastAsia" w:ascii="宋体" w:hAnsi="宋体"/>
          <w:szCs w:val="32"/>
        </w:rPr>
        <w:t xml:space="preserve">。</w:t>
      </w:r>
      <w:r/>
    </w:p>
    <w:p>
      <w:pPr>
        <w:ind w:firstLine="420"/>
        <w:jc w:val="left"/>
        <w:pageBreakBefore w:val="0"/>
        <w:spacing w:line="360" w:lineRule="auto"/>
        <w:widowControl w:val="off"/>
        <w:rPr>
          <w:rFonts w:ascii="宋体" w:hAnsi="宋体"/>
          <w:szCs w:val="32"/>
          <w:u w:val="single"/>
        </w:rPr>
      </w:pPr>
      <w:r>
        <w:rPr>
          <w:rFonts w:hint="eastAsia" w:ascii="宋体" w:hAnsi="宋体"/>
          <w:szCs w:val="32"/>
        </w:rPr>
        <w:t xml:space="preserve">主体结构、关键性工作的范围：</w:t>
      </w:r>
      <w:r>
        <w:rPr>
          <w:rFonts w:hint="eastAsia" w:ascii="宋体" w:hAnsi="宋体" w:cs="宋体"/>
          <w:szCs w:val="32"/>
          <w:u w:val="single"/>
        </w:rPr>
        <w:t xml:space="preserve">/</w:t>
      </w:r>
      <w:r>
        <w:rPr>
          <w:rFonts w:hint="eastAsia" w:ascii="宋体" w:hAnsi="宋体"/>
          <w:szCs w:val="32"/>
        </w:rPr>
        <w:t xml:space="preserve">。</w:t>
      </w:r>
      <w:bookmarkEnd w:id="282"/>
      <w:r/>
      <w:bookmarkEnd w:id="283"/>
      <w:r/>
      <w:bookmarkEnd w:id="284"/>
      <w:r/>
      <w:bookmarkEnd w:id="285"/>
      <w:r/>
      <w:bookmarkEnd w:id="286"/>
      <w:r/>
      <w:bookmarkEnd w:id="287"/>
      <w:r/>
      <w:bookmarkEnd w:id="288"/>
      <w:r/>
      <w:bookmarkEnd w:id="289"/>
      <w:r/>
      <w:bookmarkEnd w:id="290"/>
      <w:r/>
      <w:bookmarkEnd w:id="291"/>
      <w:r/>
      <w:bookmarkEnd w:id="292"/>
      <w:r/>
      <w:bookmarkEnd w:id="293"/>
      <w:r/>
      <w:bookmarkEnd w:id="294"/>
      <w:r/>
      <w:bookmarkEnd w:id="295"/>
      <w:r/>
      <w:bookmarkEnd w:id="296"/>
      <w:r/>
      <w:bookmarkEnd w:id="297"/>
      <w:r/>
      <w:bookmarkEnd w:id="298"/>
      <w:r/>
      <w:r/>
    </w:p>
    <w:p>
      <w:pPr>
        <w:pageBreakBefore w:val="0"/>
        <w:spacing w:line="360" w:lineRule="auto"/>
        <w:widowControl w:val="off"/>
        <w:rPr>
          <w:rFonts w:ascii="宋体" w:hAnsi="宋体"/>
          <w:szCs w:val="32"/>
        </w:rPr>
      </w:pPr>
      <w:r>
        <w:rPr>
          <w:rFonts w:ascii="宋体" w:hAnsi="宋体"/>
          <w:szCs w:val="32"/>
        </w:rPr>
        <w:t xml:space="preserve">    3</w:t>
      </w:r>
      <w:bookmarkStart w:id="299" w:name="_Toc318581159"/>
      <w:r/>
      <w:bookmarkStart w:id="300" w:name="_Toc312677990"/>
      <w:r>
        <w:rPr>
          <w:rFonts w:ascii="宋体" w:hAnsi="宋体"/>
          <w:szCs w:val="32"/>
        </w:rPr>
        <w:t xml:space="preserve">.5.2</w:t>
      </w:r>
      <w:r>
        <w:rPr>
          <w:rFonts w:hint="eastAsia" w:ascii="宋体" w:hAnsi="宋体"/>
          <w:szCs w:val="32"/>
        </w:rPr>
        <w:t xml:space="preserve">分包的确定</w:t>
      </w:r>
      <w:r/>
    </w:p>
    <w:p>
      <w:pPr>
        <w:ind w:firstLine="420"/>
        <w:pageBreakBefore w:val="0"/>
        <w:spacing w:line="360" w:lineRule="auto"/>
        <w:widowControl w:val="off"/>
        <w:rPr>
          <w:rFonts w:ascii="宋体" w:hAnsi="宋体"/>
          <w:szCs w:val="32"/>
          <w:u w:val="single"/>
        </w:rPr>
      </w:pPr>
      <w:r>
        <w:rPr>
          <w:rFonts w:hint="eastAsia" w:ascii="宋体" w:hAnsi="宋体"/>
          <w:szCs w:val="32"/>
        </w:rPr>
        <w:t xml:space="preserve">允许分包的专业工程包括：</w:t>
      </w:r>
      <w:r>
        <w:rPr>
          <w:rFonts w:hint="eastAsia" w:ascii="宋体" w:hAnsi="宋体" w:cs="宋体"/>
          <w:szCs w:val="32"/>
          <w:u w:val="single"/>
        </w:rPr>
        <w:t xml:space="preserve">/</w:t>
      </w:r>
      <w:r>
        <w:rPr>
          <w:rFonts w:hint="eastAsia" w:ascii="宋体" w:hAnsi="宋体"/>
          <w:szCs w:val="32"/>
        </w:rPr>
        <w:t xml:space="preserve">。</w:t>
      </w:r>
      <w:r/>
    </w:p>
    <w:p>
      <w:pPr>
        <w:ind w:firstLine="420"/>
        <w:pageBreakBefore w:val="0"/>
        <w:spacing w:line="360" w:lineRule="auto"/>
        <w:widowControl w:val="off"/>
        <w:rPr>
          <w:rFonts w:ascii="宋体" w:hAnsi="宋体"/>
          <w:szCs w:val="32"/>
        </w:rPr>
      </w:pPr>
      <w:r>
        <w:rPr>
          <w:rFonts w:hint="eastAsia" w:ascii="宋体" w:hAnsi="宋体"/>
          <w:szCs w:val="32"/>
        </w:rPr>
        <w:t xml:space="preserve">其他关于分包的约定：</w:t>
      </w:r>
      <w:r>
        <w:rPr>
          <w:rFonts w:hint="eastAsia" w:ascii="宋体" w:hAnsi="宋体"/>
          <w:szCs w:val="32"/>
          <w:u w:val="single"/>
        </w:rPr>
        <w:t xml:space="preserve">/</w:t>
      </w:r>
      <w:r>
        <w:rPr>
          <w:rFonts w:hint="eastAsia" w:ascii="宋体" w:hAnsi="宋体"/>
          <w:szCs w:val="32"/>
        </w:rPr>
        <w:t xml:space="preserve">。</w:t>
      </w:r>
      <w:r/>
    </w:p>
    <w:p>
      <w:pPr>
        <w:ind w:firstLine="420"/>
        <w:pageBreakBefore w:val="0"/>
        <w:spacing w:line="360" w:lineRule="auto"/>
        <w:widowControl w:val="off"/>
        <w:rPr>
          <w:rFonts w:ascii="宋体" w:hAnsi="宋体"/>
          <w:szCs w:val="32"/>
        </w:rPr>
      </w:pPr>
      <w:r>
        <w:rPr>
          <w:rFonts w:ascii="宋体" w:hAnsi="宋体"/>
          <w:szCs w:val="32"/>
        </w:rPr>
        <w:t xml:space="preserve">3.5.4 </w:t>
      </w:r>
      <w:r>
        <w:rPr>
          <w:rFonts w:hint="eastAsia" w:ascii="宋体" w:hAnsi="宋体"/>
          <w:szCs w:val="32"/>
        </w:rPr>
        <w:t xml:space="preserve">分包合同价款</w:t>
      </w:r>
      <w:r/>
    </w:p>
    <w:p>
      <w:pPr>
        <w:ind w:firstLine="420"/>
        <w:pageBreakBefore w:val="0"/>
        <w:spacing w:line="360" w:lineRule="auto"/>
        <w:widowControl w:val="off"/>
        <w:rPr>
          <w:rFonts w:ascii="宋体" w:hAnsi="宋体"/>
          <w:szCs w:val="32"/>
        </w:rPr>
      </w:pPr>
      <w:r>
        <w:rPr>
          <w:rFonts w:hint="eastAsia" w:ascii="宋体" w:hAnsi="宋体"/>
          <w:szCs w:val="32"/>
        </w:rPr>
        <w:t xml:space="preserve">关于分包合同价款支付的约定：</w:t>
      </w:r>
      <w:r>
        <w:rPr>
          <w:rFonts w:hint="eastAsia" w:ascii="宋体" w:hAnsi="宋体" w:cs="宋体"/>
          <w:szCs w:val="32"/>
          <w:u w:val="single"/>
        </w:rPr>
        <w:t xml:space="preserve">/</w:t>
      </w:r>
      <w:r>
        <w:rPr>
          <w:rFonts w:hint="eastAsia" w:ascii="宋体" w:hAnsi="宋体"/>
          <w:szCs w:val="32"/>
        </w:rPr>
        <w:t xml:space="preserve">。</w:t>
      </w:r>
      <w:bookmarkEnd w:id="299"/>
      <w:r/>
      <w:bookmarkEnd w:id="300"/>
      <w:r/>
      <w:r/>
    </w:p>
    <w:p>
      <w:pPr>
        <w:ind w:firstLine="420"/>
        <w:pageBreakBefore w:val="0"/>
        <w:spacing w:line="360" w:lineRule="auto"/>
        <w:widowControl w:val="off"/>
        <w:rPr>
          <w:rFonts w:ascii="宋体" w:hAnsi="宋体"/>
          <w:szCs w:val="32"/>
        </w:rPr>
      </w:pPr>
      <w:r>
        <w:rPr>
          <w:rFonts w:ascii="宋体" w:hAnsi="宋体"/>
          <w:szCs w:val="32"/>
        </w:rPr>
        <w:t xml:space="preserve">3.6 </w:t>
      </w:r>
      <w:r>
        <w:rPr>
          <w:rFonts w:hint="eastAsia" w:ascii="宋体" w:hAnsi="宋体"/>
          <w:szCs w:val="32"/>
        </w:rPr>
        <w:t xml:space="preserve">工程照管与成品、半成品保护</w:t>
      </w:r>
      <w:r/>
    </w:p>
    <w:p>
      <w:pPr>
        <w:ind w:firstLine="420"/>
        <w:pageBreakBefore w:val="0"/>
        <w:spacing w:line="360" w:lineRule="auto"/>
        <w:widowControl w:val="off"/>
        <w:rPr>
          <w:rFonts w:ascii="宋体" w:hAnsi="宋体"/>
          <w:szCs w:val="32"/>
          <w:u w:val="single"/>
        </w:rPr>
      </w:pPr>
      <w:r>
        <w:rPr>
          <w:rFonts w:hint="eastAsia" w:ascii="宋体" w:hAnsi="宋体"/>
          <w:szCs w:val="32"/>
        </w:rPr>
        <w:t xml:space="preserve">承包人负责照管工程及工程相关的材料、工程设备的起始时间：</w:t>
      </w:r>
      <w:r>
        <w:rPr>
          <w:rFonts w:hint="eastAsia" w:ascii="宋体" w:hAnsi="宋体"/>
          <w:szCs w:val="32"/>
          <w:u w:val="single"/>
        </w:rPr>
        <w:t xml:space="preserve">发包人向承包人移交施工现场之日起。</w:t>
      </w:r>
      <w:r/>
    </w:p>
    <w:p>
      <w:pPr>
        <w:ind w:firstLine="420"/>
        <w:pageBreakBefore w:val="0"/>
        <w:spacing w:line="360" w:lineRule="auto"/>
        <w:widowControl w:val="off"/>
        <w:rPr>
          <w:rFonts w:ascii="宋体" w:hAnsi="宋体"/>
          <w:szCs w:val="32"/>
        </w:rPr>
      </w:pPr>
      <w:r>
        <w:rPr>
          <w:rFonts w:ascii="宋体" w:hAnsi="宋体"/>
          <w:szCs w:val="32"/>
        </w:rPr>
        <w:t xml:space="preserve">3.7 </w:t>
      </w:r>
      <w:r>
        <w:rPr>
          <w:rFonts w:hint="eastAsia" w:ascii="宋体" w:hAnsi="宋体"/>
          <w:szCs w:val="32"/>
        </w:rPr>
        <w:t xml:space="preserve">履约担保</w:t>
      </w:r>
      <w:r/>
    </w:p>
    <w:p>
      <w:pPr>
        <w:ind w:firstLine="420"/>
        <w:jc w:val="left"/>
        <w:pageBreakBefore w:val="0"/>
        <w:spacing w:line="360" w:lineRule="auto"/>
        <w:widowControl w:val="off"/>
        <w:rPr>
          <w:rFonts w:ascii="宋体" w:hAnsi="宋体"/>
          <w:szCs w:val="32"/>
        </w:rPr>
      </w:pPr>
      <w:r>
        <w:rPr>
          <w:rFonts w:hint="eastAsia" w:ascii="宋体" w:hAnsi="宋体"/>
          <w:szCs w:val="32"/>
        </w:rPr>
        <w:t xml:space="preserve">承包人是否提供履约担保：</w:t>
      </w:r>
      <w:r>
        <w:rPr>
          <w:rFonts w:hint="eastAsia" w:ascii="宋体" w:hAnsi="宋体"/>
          <w:szCs w:val="32"/>
          <w:u w:val="single"/>
        </w:rPr>
        <w:t xml:space="preserve">是</w:t>
      </w:r>
      <w:r>
        <w:rPr>
          <w:rFonts w:hint="eastAsia" w:ascii="宋体" w:hAnsi="宋体"/>
          <w:szCs w:val="32"/>
        </w:rPr>
        <w:t xml:space="preserve">。</w:t>
      </w:r>
      <w:r/>
    </w:p>
    <w:p>
      <w:pPr>
        <w:ind w:firstLine="420"/>
        <w:jc w:val="left"/>
        <w:pageBreakBefore w:val="0"/>
        <w:spacing w:line="360" w:lineRule="auto"/>
        <w:widowControl w:val="off"/>
        <w:rPr>
          <w:rFonts w:ascii="宋体" w:hAnsi="宋体"/>
          <w:szCs w:val="32"/>
        </w:rPr>
      </w:pPr>
      <w:r>
        <w:rPr>
          <w:rFonts w:hint="eastAsia" w:ascii="宋体" w:hAnsi="宋体"/>
          <w:szCs w:val="32"/>
        </w:rPr>
        <w:t xml:space="preserve">承包人提供履约担保的形式、金额及期限的：</w:t>
      </w:r>
      <w:r>
        <w:rPr>
          <w:rFonts w:hint="eastAsia" w:ascii="宋体" w:hAnsi="宋体"/>
          <w:szCs w:val="32"/>
          <w:u w:val="single"/>
        </w:rPr>
        <w:t xml:space="preserve">形式：银行转账、支票、汇票、本票或者金融机构、担保机构出具的保函等非现金形式；缴纳金额：中标价10%；缴纳期限：合同签订前。</w:t>
      </w:r>
      <w:r/>
    </w:p>
    <w:p>
      <w:pPr>
        <w:pStyle w:val="952"/>
        <w:pageBreakBefore w:val="0"/>
        <w:spacing w:line="360" w:lineRule="auto"/>
        <w:widowControl w:val="off"/>
        <w:rPr>
          <w:rFonts w:ascii="宋体" w:hAnsi="宋体"/>
          <w:b w:val="0"/>
          <w:bCs w:val="0"/>
          <w:szCs w:val="32"/>
        </w:rPr>
      </w:pPr>
      <w:r/>
      <w:bookmarkStart w:id="301" w:name="_Toc351203636"/>
      <w:r>
        <w:rPr>
          <w:rFonts w:ascii="宋体" w:hAnsi="宋体"/>
          <w:bCs w:val="0"/>
          <w:szCs w:val="32"/>
        </w:rPr>
        <w:t xml:space="preserve">4</w:t>
      </w:r>
      <w:bookmarkStart w:id="302" w:name="_Toc292559366"/>
      <w:r/>
      <w:bookmarkStart w:id="303" w:name="_Toc292559871"/>
      <w:r/>
      <w:bookmarkStart w:id="304" w:name="_Toc296944501"/>
      <w:r/>
      <w:bookmarkStart w:id="305" w:name="_Toc296891202"/>
      <w:r/>
      <w:bookmarkStart w:id="306" w:name="_Toc267251413"/>
      <w:r/>
      <w:bookmarkStart w:id="307" w:name="_Toc296503162"/>
      <w:r/>
      <w:bookmarkStart w:id="308" w:name="_Toc296890990"/>
      <w:r/>
      <w:bookmarkStart w:id="309" w:name="_Toc297048348"/>
      <w:r/>
      <w:bookmarkStart w:id="310" w:name="_Toc297120462"/>
      <w:r/>
      <w:bookmarkStart w:id="311" w:name="_Toc296346663"/>
      <w:r/>
      <w:bookmarkStart w:id="312" w:name="_Toc296347161"/>
      <w:r>
        <w:rPr>
          <w:rFonts w:ascii="宋体" w:hAnsi="宋体"/>
          <w:bCs w:val="0"/>
          <w:szCs w:val="32"/>
        </w:rPr>
        <w:t xml:space="preserve">. </w:t>
      </w:r>
      <w:r>
        <w:rPr>
          <w:rFonts w:hint="eastAsia" w:ascii="宋体" w:hAnsi="宋体"/>
          <w:bCs w:val="0"/>
          <w:szCs w:val="32"/>
        </w:rPr>
        <w:t xml:space="preserve">监</w:t>
      </w:r>
      <w:bookmarkEnd w:id="302"/>
      <w:r/>
      <w:bookmarkEnd w:id="303"/>
      <w:r/>
      <w:bookmarkEnd w:id="304"/>
      <w:r/>
      <w:bookmarkEnd w:id="305"/>
      <w:r/>
      <w:bookmarkEnd w:id="306"/>
      <w:r/>
      <w:bookmarkEnd w:id="307"/>
      <w:r/>
      <w:bookmarkEnd w:id="308"/>
      <w:r/>
      <w:bookmarkEnd w:id="309"/>
      <w:r/>
      <w:bookmarkEnd w:id="310"/>
      <w:r/>
      <w:bookmarkEnd w:id="311"/>
      <w:r/>
      <w:bookmarkEnd w:id="312"/>
      <w:r>
        <w:rPr>
          <w:rFonts w:hint="eastAsia" w:ascii="宋体" w:hAnsi="宋体"/>
          <w:bCs w:val="0"/>
          <w:szCs w:val="32"/>
        </w:rPr>
        <w:t xml:space="preserve">理人</w:t>
      </w:r>
      <w:bookmarkEnd w:id="301"/>
      <w:r/>
      <w:r/>
    </w:p>
    <w:p>
      <w:pPr>
        <w:ind w:firstLine="420"/>
        <w:pageBreakBefore w:val="0"/>
        <w:spacing w:line="360" w:lineRule="auto"/>
        <w:widowControl w:val="off"/>
        <w:rPr>
          <w:rFonts w:ascii="宋体" w:hAnsi="宋体"/>
          <w:szCs w:val="32"/>
        </w:rPr>
      </w:pPr>
      <w:r>
        <w:rPr>
          <w:rFonts w:ascii="宋体" w:hAnsi="宋体"/>
          <w:szCs w:val="32"/>
        </w:rPr>
        <w:t xml:space="preserve">4.1</w:t>
      </w:r>
      <w:r>
        <w:rPr>
          <w:rFonts w:hint="eastAsia" w:ascii="宋体" w:hAnsi="宋体"/>
          <w:szCs w:val="32"/>
        </w:rPr>
        <w:t xml:space="preserve">监理人的一般规定</w:t>
      </w:r>
      <w:r/>
    </w:p>
    <w:p>
      <w:pPr>
        <w:ind w:firstLine="420"/>
        <w:jc w:val="left"/>
        <w:pageBreakBefore w:val="0"/>
        <w:spacing w:line="360" w:lineRule="auto"/>
        <w:widowControl w:val="off"/>
        <w:rPr>
          <w:rFonts w:ascii="宋体" w:hAnsi="宋体"/>
          <w:szCs w:val="32"/>
        </w:rPr>
      </w:pPr>
      <w:r>
        <w:rPr>
          <w:rFonts w:hint="eastAsia" w:ascii="宋体" w:hAnsi="宋体"/>
          <w:szCs w:val="32"/>
        </w:rPr>
        <w:t xml:space="preserve">关于监理人的监理内容：</w:t>
      </w:r>
      <w:r>
        <w:rPr>
          <w:rFonts w:hint="eastAsia" w:ascii="宋体" w:hAnsi="宋体"/>
          <w:szCs w:val="32"/>
          <w:u w:val="single"/>
        </w:rPr>
        <w:t xml:space="preserve">见监理合同</w:t>
      </w:r>
      <w:r>
        <w:rPr>
          <w:rFonts w:hint="eastAsia" w:ascii="宋体" w:hAnsi="宋体"/>
          <w:szCs w:val="32"/>
        </w:rPr>
        <w:t xml:space="preserve">。</w:t>
      </w:r>
      <w:r/>
    </w:p>
    <w:p>
      <w:pPr>
        <w:ind w:firstLine="420"/>
        <w:jc w:val="left"/>
        <w:pageBreakBefore w:val="0"/>
        <w:spacing w:line="360" w:lineRule="auto"/>
        <w:widowControl w:val="off"/>
        <w:rPr>
          <w:rFonts w:ascii="宋体" w:hAnsi="宋体"/>
          <w:szCs w:val="32"/>
        </w:rPr>
      </w:pPr>
      <w:r>
        <w:rPr>
          <w:rFonts w:hint="eastAsia" w:ascii="宋体" w:hAnsi="宋体"/>
          <w:szCs w:val="32"/>
        </w:rPr>
        <w:t xml:space="preserve">关于监理人的监理权限：</w:t>
      </w:r>
      <w:r>
        <w:rPr>
          <w:rFonts w:hint="eastAsia" w:ascii="宋体" w:hAnsi="宋体"/>
          <w:szCs w:val="32"/>
          <w:u w:val="single"/>
        </w:rPr>
        <w:t xml:space="preserve">对本工程施工阶段的质量、进度、造价进行控制，以及对合同、安全、信息和现场进行管理，涉及工期、质量标准、造价变更的需发包人书面确认。</w:t>
      </w:r>
      <w:r/>
    </w:p>
    <w:p>
      <w:pPr>
        <w:ind w:firstLine="420"/>
        <w:pageBreakBefore w:val="0"/>
        <w:spacing w:line="360" w:lineRule="auto"/>
        <w:widowControl w:val="off"/>
        <w:rPr>
          <w:rFonts w:ascii="宋体" w:hAnsi="宋体"/>
          <w:szCs w:val="32"/>
        </w:rPr>
      </w:pPr>
      <w:r>
        <w:rPr>
          <w:rFonts w:hint="eastAsia" w:ascii="宋体" w:hAnsi="宋体"/>
          <w:szCs w:val="32"/>
        </w:rPr>
        <w:t xml:space="preserve">关于监理人在施工现场的办公场所、生活场所的提供和费用承担的约定：</w:t>
      </w:r>
      <w:r>
        <w:rPr>
          <w:rFonts w:hint="eastAsia" w:ascii="宋体" w:hAnsi="宋体"/>
          <w:szCs w:val="32"/>
          <w:u w:val="single"/>
        </w:rPr>
        <w:t xml:space="preserve">由承包人提供</w:t>
      </w:r>
      <w:r>
        <w:rPr>
          <w:rFonts w:hint="eastAsia" w:ascii="宋体" w:hAnsi="宋体"/>
          <w:szCs w:val="32"/>
        </w:rPr>
        <w:t xml:space="preserve">。</w:t>
      </w:r>
      <w:r/>
    </w:p>
    <w:p>
      <w:pPr>
        <w:ind w:firstLine="420"/>
        <w:pageBreakBefore w:val="0"/>
        <w:spacing w:line="360" w:lineRule="auto"/>
        <w:widowControl w:val="off"/>
        <w:rPr>
          <w:rFonts w:ascii="宋体" w:hAnsi="宋体"/>
          <w:szCs w:val="32"/>
        </w:rPr>
      </w:pPr>
      <w:r>
        <w:rPr>
          <w:rFonts w:ascii="宋体" w:hAnsi="宋体"/>
          <w:szCs w:val="32"/>
        </w:rPr>
        <w:t xml:space="preserve">4.2 </w:t>
      </w:r>
      <w:r>
        <w:rPr>
          <w:rFonts w:hint="eastAsia" w:ascii="宋体" w:hAnsi="宋体"/>
          <w:szCs w:val="32"/>
        </w:rPr>
        <w:t xml:space="preserve">监理人员</w:t>
      </w:r>
      <w:r/>
    </w:p>
    <w:p>
      <w:pPr>
        <w:ind w:firstLine="420"/>
        <w:pageBreakBefore w:val="0"/>
        <w:spacing w:line="360" w:lineRule="auto"/>
        <w:widowControl w:val="off"/>
        <w:rPr>
          <w:rFonts w:ascii="宋体" w:hAnsi="宋体"/>
          <w:szCs w:val="32"/>
        </w:rPr>
      </w:pPr>
      <w:r>
        <w:rPr>
          <w:rFonts w:hint="eastAsia" w:ascii="宋体" w:hAnsi="宋体"/>
          <w:szCs w:val="32"/>
        </w:rPr>
        <w:t xml:space="preserve">总监理工程师：</w:t>
      </w:r>
      <w:r/>
    </w:p>
    <w:p>
      <w:pPr>
        <w:ind w:firstLine="420"/>
        <w:pageBreakBefore w:val="0"/>
        <w:spacing w:line="360" w:lineRule="auto"/>
        <w:widowControl w:val="off"/>
        <w:rPr>
          <w:rFonts w:ascii="宋体" w:hAnsi="宋体"/>
          <w:szCs w:val="32"/>
        </w:rPr>
      </w:pPr>
      <w:r>
        <w:rPr>
          <w:rFonts w:hint="eastAsia" w:ascii="宋体" w:hAnsi="宋体"/>
          <w:szCs w:val="32"/>
        </w:rPr>
        <w:t xml:space="preserve">姓名：；</w:t>
      </w:r>
      <w:r/>
    </w:p>
    <w:p>
      <w:pPr>
        <w:ind w:firstLine="420"/>
        <w:pageBreakBefore w:val="0"/>
        <w:spacing w:line="360" w:lineRule="auto"/>
        <w:widowControl w:val="off"/>
        <w:rPr>
          <w:rFonts w:ascii="宋体" w:hAnsi="宋体"/>
          <w:szCs w:val="32"/>
        </w:rPr>
      </w:pPr>
      <w:r>
        <w:rPr>
          <w:rFonts w:hint="eastAsia" w:ascii="宋体" w:hAnsi="宋体"/>
          <w:szCs w:val="32"/>
        </w:rPr>
        <w:t xml:space="preserve">职务：；</w:t>
      </w:r>
      <w:r/>
    </w:p>
    <w:p>
      <w:pPr>
        <w:ind w:firstLine="420"/>
        <w:pageBreakBefore w:val="0"/>
        <w:spacing w:line="360" w:lineRule="auto"/>
        <w:widowControl w:val="off"/>
        <w:rPr>
          <w:rFonts w:ascii="宋体" w:hAnsi="宋体"/>
          <w:szCs w:val="32"/>
        </w:rPr>
      </w:pPr>
      <w:r>
        <w:rPr>
          <w:rFonts w:hint="eastAsia" w:ascii="宋体" w:hAnsi="宋体"/>
          <w:szCs w:val="32"/>
        </w:rPr>
        <w:t xml:space="preserve">监理工程师执业资格证书号：；</w:t>
      </w:r>
      <w:r/>
    </w:p>
    <w:p>
      <w:pPr>
        <w:ind w:firstLine="420"/>
        <w:pageBreakBefore w:val="0"/>
        <w:spacing w:line="360" w:lineRule="auto"/>
        <w:widowControl w:val="off"/>
        <w:rPr>
          <w:rFonts w:ascii="宋体" w:hAnsi="宋体"/>
          <w:szCs w:val="32"/>
        </w:rPr>
      </w:pPr>
      <w:r>
        <w:rPr>
          <w:rFonts w:hint="eastAsia" w:ascii="宋体" w:hAnsi="宋体"/>
          <w:szCs w:val="32"/>
        </w:rPr>
        <w:t xml:space="preserve">联系电话：；</w:t>
      </w:r>
      <w:r/>
    </w:p>
    <w:p>
      <w:pPr>
        <w:ind w:firstLine="420"/>
        <w:pageBreakBefore w:val="0"/>
        <w:spacing w:line="360" w:lineRule="auto"/>
        <w:widowControl w:val="off"/>
        <w:rPr>
          <w:rFonts w:ascii="宋体" w:hAnsi="宋体"/>
          <w:szCs w:val="32"/>
        </w:rPr>
      </w:pPr>
      <w:r>
        <w:rPr>
          <w:rFonts w:hint="eastAsia" w:ascii="宋体" w:hAnsi="宋体"/>
          <w:szCs w:val="32"/>
        </w:rPr>
        <w:t xml:space="preserve">电子信箱：；</w:t>
      </w:r>
      <w:r/>
    </w:p>
    <w:p>
      <w:pPr>
        <w:ind w:firstLine="420"/>
        <w:pageBreakBefore w:val="0"/>
        <w:spacing w:line="360" w:lineRule="auto"/>
        <w:widowControl w:val="off"/>
        <w:rPr>
          <w:rFonts w:ascii="宋体" w:hAnsi="宋体"/>
          <w:szCs w:val="32"/>
        </w:rPr>
      </w:pPr>
      <w:r>
        <w:rPr>
          <w:rFonts w:hint="eastAsia" w:ascii="宋体" w:hAnsi="宋体"/>
          <w:szCs w:val="32"/>
        </w:rPr>
        <w:t xml:space="preserve">通信地址：；</w:t>
      </w:r>
      <w:r/>
    </w:p>
    <w:p>
      <w:pPr>
        <w:ind w:firstLine="420"/>
        <w:pageBreakBefore w:val="0"/>
        <w:spacing w:line="360" w:lineRule="auto"/>
        <w:widowControl w:val="off"/>
        <w:rPr>
          <w:rFonts w:ascii="宋体" w:hAnsi="宋体"/>
          <w:szCs w:val="32"/>
        </w:rPr>
      </w:pPr>
      <w:r>
        <w:rPr>
          <w:rFonts w:hint="eastAsia" w:ascii="宋体" w:hAnsi="宋体"/>
          <w:szCs w:val="32"/>
        </w:rPr>
        <w:t xml:space="preserve">关于监理人的其他约定：。</w:t>
      </w:r>
      <w:r/>
    </w:p>
    <w:p>
      <w:pPr>
        <w:ind w:firstLine="420"/>
        <w:pageBreakBefore w:val="0"/>
        <w:spacing w:line="360" w:lineRule="auto"/>
        <w:widowControl w:val="off"/>
        <w:rPr>
          <w:rFonts w:ascii="宋体" w:hAnsi="宋体"/>
          <w:szCs w:val="32"/>
        </w:rPr>
      </w:pPr>
      <w:r>
        <w:rPr>
          <w:rFonts w:ascii="宋体" w:hAnsi="宋体"/>
          <w:szCs w:val="32"/>
        </w:rPr>
        <w:t xml:space="preserve">4.4 </w:t>
      </w:r>
      <w:r>
        <w:rPr>
          <w:rFonts w:hint="eastAsia" w:ascii="宋体" w:hAnsi="宋体"/>
          <w:szCs w:val="32"/>
        </w:rPr>
        <w:t xml:space="preserve">商定或确定</w:t>
      </w:r>
      <w:r/>
    </w:p>
    <w:p>
      <w:pPr>
        <w:ind w:firstLine="420"/>
        <w:pageBreakBefore w:val="0"/>
        <w:spacing w:line="360" w:lineRule="auto"/>
        <w:widowControl w:val="off"/>
        <w:rPr>
          <w:rFonts w:ascii="宋体" w:hAnsi="宋体"/>
          <w:szCs w:val="32"/>
        </w:rPr>
      </w:pPr>
      <w:r/>
      <w:bookmarkStart w:id="313" w:name="_Toc267251418"/>
      <w:r>
        <w:rPr>
          <w:rFonts w:hint="eastAsia" w:ascii="宋体" w:hAnsi="宋体"/>
          <w:szCs w:val="32"/>
        </w:rPr>
        <w:t xml:space="preserve">在发包人和承包人不能通过协商达成一致意见时，发包人授权监理人对以下事项进行确定：</w:t>
      </w:r>
      <w:r/>
    </w:p>
    <w:p>
      <w:pPr>
        <w:ind w:firstLine="420"/>
        <w:jc w:val="left"/>
        <w:pageBreakBefore w:val="0"/>
        <w:spacing w:line="360" w:lineRule="auto"/>
        <w:widowControl w:val="off"/>
        <w:rPr>
          <w:rFonts w:ascii="宋体" w:hAnsi="宋体"/>
          <w:szCs w:val="32"/>
        </w:rPr>
      </w:pPr>
      <w:r>
        <w:rPr>
          <w:rFonts w:hint="eastAsia" w:ascii="宋体" w:hAnsi="宋体"/>
          <w:szCs w:val="32"/>
        </w:rPr>
        <w:t xml:space="preserve">（</w:t>
      </w:r>
      <w:r>
        <w:rPr>
          <w:rFonts w:ascii="宋体" w:hAnsi="宋体"/>
          <w:szCs w:val="32"/>
        </w:rPr>
        <w:t xml:space="preserve">1</w:t>
      </w:r>
      <w:r>
        <w:rPr>
          <w:rFonts w:hint="eastAsia" w:ascii="宋体" w:hAnsi="宋体"/>
          <w:szCs w:val="32"/>
        </w:rPr>
        <w:t xml:space="preserve">）</w:t>
      </w:r>
      <w:r>
        <w:rPr>
          <w:rFonts w:hint="eastAsia" w:ascii="宋体" w:hAnsi="宋体"/>
          <w:szCs w:val="32"/>
          <w:u w:val="single"/>
        </w:rPr>
        <w:t xml:space="preserve">/</w:t>
      </w:r>
      <w:r>
        <w:rPr>
          <w:rFonts w:hint="eastAsia" w:ascii="宋体" w:hAnsi="宋体"/>
          <w:szCs w:val="32"/>
        </w:rPr>
        <w:t xml:space="preserve">；</w:t>
      </w:r>
      <w:r/>
    </w:p>
    <w:p>
      <w:pPr>
        <w:ind w:firstLine="420"/>
        <w:jc w:val="left"/>
        <w:pageBreakBefore w:val="0"/>
        <w:spacing w:line="360" w:lineRule="auto"/>
        <w:widowControl w:val="off"/>
        <w:rPr>
          <w:rFonts w:ascii="宋体" w:hAnsi="宋体"/>
          <w:szCs w:val="32"/>
        </w:rPr>
      </w:pPr>
      <w:r>
        <w:rPr>
          <w:rFonts w:hint="eastAsia" w:ascii="宋体" w:hAnsi="宋体"/>
          <w:szCs w:val="32"/>
        </w:rPr>
        <w:t xml:space="preserve">（</w:t>
      </w:r>
      <w:r>
        <w:rPr>
          <w:rFonts w:ascii="宋体" w:hAnsi="宋体"/>
          <w:szCs w:val="32"/>
        </w:rPr>
        <w:t xml:space="preserve">2</w:t>
      </w:r>
      <w:r>
        <w:rPr>
          <w:rFonts w:hint="eastAsia" w:ascii="宋体" w:hAnsi="宋体"/>
          <w:szCs w:val="32"/>
        </w:rPr>
        <w:t xml:space="preserve">）</w:t>
      </w:r>
      <w:r>
        <w:rPr>
          <w:rFonts w:hint="eastAsia" w:ascii="宋体" w:hAnsi="宋体"/>
          <w:szCs w:val="32"/>
          <w:u w:val="single"/>
        </w:rPr>
        <w:t xml:space="preserve">/</w:t>
      </w:r>
      <w:r>
        <w:rPr>
          <w:rFonts w:hint="eastAsia" w:ascii="宋体" w:hAnsi="宋体"/>
          <w:szCs w:val="32"/>
        </w:rPr>
        <w:t xml:space="preserve">；</w:t>
      </w:r>
      <w:r/>
    </w:p>
    <w:p>
      <w:pPr>
        <w:ind w:firstLine="420"/>
        <w:jc w:val="left"/>
        <w:pageBreakBefore w:val="0"/>
        <w:spacing w:line="360" w:lineRule="auto"/>
        <w:widowControl w:val="off"/>
        <w:rPr>
          <w:rFonts w:ascii="宋体" w:hAnsi="宋体"/>
          <w:szCs w:val="32"/>
        </w:rPr>
      </w:pPr>
      <w:r>
        <w:rPr>
          <w:rFonts w:hint="eastAsia" w:ascii="宋体" w:hAnsi="宋体"/>
          <w:szCs w:val="32"/>
        </w:rPr>
        <w:t xml:space="preserve">（</w:t>
      </w:r>
      <w:r>
        <w:rPr>
          <w:rFonts w:ascii="宋体" w:hAnsi="宋体"/>
          <w:szCs w:val="32"/>
        </w:rPr>
        <w:t xml:space="preserve">3</w:t>
      </w:r>
      <w:r>
        <w:rPr>
          <w:rFonts w:hint="eastAsia" w:ascii="宋体" w:hAnsi="宋体"/>
          <w:szCs w:val="32"/>
        </w:rPr>
        <w:t xml:space="preserve">）</w:t>
      </w:r>
      <w:r>
        <w:rPr>
          <w:rFonts w:hint="eastAsia" w:ascii="宋体" w:hAnsi="宋体"/>
          <w:szCs w:val="32"/>
          <w:u w:val="single"/>
        </w:rPr>
        <w:t xml:space="preserve">/</w:t>
      </w:r>
      <w:r>
        <w:rPr>
          <w:rFonts w:hint="eastAsia" w:ascii="宋体" w:hAnsi="宋体"/>
          <w:szCs w:val="32"/>
        </w:rPr>
        <w:t xml:space="preserve">。</w:t>
      </w:r>
      <w:r/>
    </w:p>
    <w:p>
      <w:pPr>
        <w:pStyle w:val="952"/>
        <w:pageBreakBefore w:val="0"/>
        <w:spacing w:line="360" w:lineRule="auto"/>
        <w:widowControl w:val="off"/>
        <w:rPr>
          <w:rFonts w:ascii="宋体" w:hAnsi="宋体"/>
          <w:b w:val="0"/>
          <w:bCs w:val="0"/>
          <w:szCs w:val="32"/>
        </w:rPr>
      </w:pPr>
      <w:r/>
      <w:bookmarkStart w:id="314" w:name="_Toc351203637"/>
      <w:r>
        <w:rPr>
          <w:rFonts w:ascii="宋体" w:hAnsi="宋体"/>
          <w:bCs w:val="0"/>
          <w:szCs w:val="32"/>
        </w:rPr>
        <w:t xml:space="preserve">5</w:t>
      </w:r>
      <w:bookmarkEnd w:id="313"/>
      <w:r/>
      <w:bookmarkStart w:id="315" w:name="_Toc296347162"/>
      <w:r/>
      <w:bookmarkStart w:id="316" w:name="_Toc292559872"/>
      <w:r/>
      <w:bookmarkStart w:id="317" w:name="_Toc296503163"/>
      <w:r/>
      <w:bookmarkStart w:id="318" w:name="_Toc297048349"/>
      <w:r/>
      <w:bookmarkStart w:id="319" w:name="_Toc296891203"/>
      <w:r/>
      <w:bookmarkStart w:id="320" w:name="_Toc296944502"/>
      <w:r/>
      <w:bookmarkStart w:id="321" w:name="_Toc297120463"/>
      <w:r/>
      <w:bookmarkStart w:id="322" w:name="_Toc292559367"/>
      <w:r/>
      <w:bookmarkStart w:id="323" w:name="_Toc296890991"/>
      <w:r/>
      <w:bookmarkStart w:id="324" w:name="_Toc296346664"/>
      <w:r>
        <w:rPr>
          <w:rFonts w:ascii="宋体" w:hAnsi="宋体"/>
          <w:bCs w:val="0"/>
          <w:szCs w:val="32"/>
        </w:rPr>
        <w:t xml:space="preserve">. </w:t>
      </w:r>
      <w:r>
        <w:rPr>
          <w:rFonts w:hint="eastAsia" w:ascii="宋体" w:hAnsi="宋体"/>
          <w:bCs w:val="0"/>
          <w:szCs w:val="32"/>
        </w:rPr>
        <w:t xml:space="preserve">工程质量</w:t>
      </w:r>
      <w:bookmarkEnd w:id="314"/>
      <w:r/>
      <w:r/>
    </w:p>
    <w:p>
      <w:pPr>
        <w:ind w:firstLine="420"/>
        <w:pageBreakBefore w:val="0"/>
        <w:spacing w:line="360" w:lineRule="auto"/>
        <w:widowControl w:val="off"/>
        <w:rPr>
          <w:rFonts w:ascii="宋体" w:hAnsi="宋体"/>
          <w:szCs w:val="32"/>
        </w:rPr>
      </w:pPr>
      <w:r>
        <w:rPr>
          <w:rFonts w:ascii="宋体" w:hAnsi="宋体"/>
          <w:szCs w:val="32"/>
        </w:rPr>
        <w:t xml:space="preserve">5.1 </w:t>
      </w:r>
      <w:r>
        <w:rPr>
          <w:rFonts w:hint="eastAsia" w:ascii="宋体" w:hAnsi="宋体"/>
          <w:szCs w:val="32"/>
        </w:rPr>
        <w:t xml:space="preserve">质量要求</w:t>
      </w:r>
      <w:r/>
    </w:p>
    <w:p>
      <w:pPr>
        <w:ind w:firstLine="420"/>
        <w:jc w:val="left"/>
        <w:pageBreakBefore w:val="0"/>
        <w:spacing w:line="360" w:lineRule="auto"/>
        <w:widowControl w:val="off"/>
        <w:rPr>
          <w:rFonts w:ascii="宋体" w:hAnsi="宋体"/>
          <w:szCs w:val="32"/>
        </w:rPr>
      </w:pPr>
      <w:r>
        <w:rPr>
          <w:rFonts w:ascii="宋体" w:hAnsi="宋体"/>
          <w:szCs w:val="32"/>
        </w:rPr>
        <w:t xml:space="preserve">5</w:t>
      </w:r>
      <w:bookmarkStart w:id="325" w:name="_Toc297216155"/>
      <w:r/>
      <w:bookmarkStart w:id="326" w:name="_Toc300934949"/>
      <w:r/>
      <w:bookmarkStart w:id="327" w:name="_Toc303539106"/>
      <w:r/>
      <w:bookmarkStart w:id="328" w:name="_Toc312677997"/>
      <w:r/>
      <w:bookmarkStart w:id="329" w:name="_Toc304295527"/>
      <w:r/>
      <w:bookmarkStart w:id="330" w:name="_Toc318581164"/>
      <w:r/>
      <w:bookmarkStart w:id="331" w:name="_Toc297123496"/>
      <w:r>
        <w:rPr>
          <w:rFonts w:ascii="宋体" w:hAnsi="宋体"/>
          <w:szCs w:val="32"/>
        </w:rPr>
        <w:t xml:space="preserve">.1.1 </w:t>
      </w:r>
      <w:r>
        <w:rPr>
          <w:rFonts w:hint="eastAsia" w:ascii="宋体" w:hAnsi="宋体"/>
          <w:szCs w:val="32"/>
        </w:rPr>
        <w:t xml:space="preserve">特殊质量标准和要求：</w:t>
      </w:r>
      <w:r>
        <w:rPr>
          <w:rFonts w:hint="eastAsia" w:ascii="宋体" w:hAnsi="宋体"/>
          <w:szCs w:val="32"/>
          <w:u w:val="single"/>
        </w:rPr>
        <w:t xml:space="preserve">/</w:t>
      </w:r>
      <w:r>
        <w:rPr>
          <w:rFonts w:hint="eastAsia" w:ascii="宋体" w:hAnsi="宋体"/>
          <w:szCs w:val="32"/>
        </w:rPr>
        <w:t xml:space="preserve">。</w:t>
      </w:r>
      <w:r/>
    </w:p>
    <w:p>
      <w:pPr>
        <w:ind w:firstLine="420"/>
        <w:jc w:val="left"/>
        <w:pageBreakBefore w:val="0"/>
        <w:spacing w:line="360" w:lineRule="auto"/>
        <w:widowControl w:val="off"/>
        <w:rPr>
          <w:rFonts w:ascii="宋体" w:hAnsi="宋体"/>
          <w:szCs w:val="32"/>
        </w:rPr>
      </w:pPr>
      <w:r>
        <w:rPr>
          <w:rFonts w:hint="eastAsia" w:ascii="宋体" w:hAnsi="宋体"/>
          <w:szCs w:val="32"/>
        </w:rPr>
        <w:t xml:space="preserve">关于工程奖项的约定：</w:t>
      </w:r>
      <w:r>
        <w:rPr>
          <w:rFonts w:hint="eastAsia" w:ascii="宋体" w:hAnsi="宋体"/>
          <w:szCs w:val="32"/>
          <w:u w:val="single"/>
        </w:rPr>
        <w:t xml:space="preserve">/</w:t>
      </w:r>
      <w:r>
        <w:rPr>
          <w:rFonts w:hint="eastAsia" w:ascii="宋体" w:hAnsi="宋体"/>
          <w:szCs w:val="32"/>
        </w:rPr>
        <w:t xml:space="preserve">。</w:t>
      </w:r>
      <w:r/>
    </w:p>
    <w:p>
      <w:pPr>
        <w:ind w:firstLine="420"/>
        <w:jc w:val="left"/>
        <w:pageBreakBefore w:val="0"/>
        <w:spacing w:line="360" w:lineRule="auto"/>
        <w:widowControl w:val="off"/>
        <w:rPr>
          <w:rFonts w:ascii="宋体" w:hAnsi="宋体"/>
          <w:szCs w:val="32"/>
        </w:rPr>
      </w:pPr>
      <w:r>
        <w:rPr>
          <w:rFonts w:ascii="宋体" w:hAnsi="宋体"/>
          <w:szCs w:val="32"/>
        </w:rPr>
        <w:t xml:space="preserve">5.3 </w:t>
      </w:r>
      <w:r>
        <w:rPr>
          <w:rFonts w:hint="eastAsia" w:ascii="宋体" w:hAnsi="宋体"/>
          <w:szCs w:val="32"/>
        </w:rPr>
        <w:t xml:space="preserve">隐蔽工程检查</w:t>
      </w:r>
      <w:r/>
    </w:p>
    <w:p>
      <w:pPr>
        <w:ind w:firstLine="420"/>
        <w:jc w:val="left"/>
        <w:pageBreakBefore w:val="0"/>
        <w:spacing w:line="360" w:lineRule="auto"/>
        <w:widowControl w:val="off"/>
        <w:rPr>
          <w:rFonts w:ascii="宋体" w:hAnsi="宋体"/>
          <w:szCs w:val="32"/>
        </w:rPr>
      </w:pPr>
      <w:r>
        <w:rPr>
          <w:rFonts w:ascii="宋体" w:hAnsi="宋体"/>
          <w:szCs w:val="32"/>
        </w:rPr>
        <w:t xml:space="preserve">5.3.2</w:t>
      </w:r>
      <w:r>
        <w:rPr>
          <w:rFonts w:hint="eastAsia" w:ascii="宋体" w:hAnsi="宋体"/>
          <w:szCs w:val="32"/>
        </w:rPr>
        <w:t xml:space="preserve">承包人提前通知监理人隐蔽工程检查的期限的约定：</w:t>
      </w:r>
      <w:r>
        <w:rPr>
          <w:rFonts w:hint="eastAsia" w:ascii="宋体" w:hAnsi="宋体"/>
          <w:szCs w:val="21"/>
          <w:u w:val="single"/>
        </w:rPr>
        <w:t xml:space="preserve">无另有约定，按通用条款执行</w:t>
      </w:r>
      <w:r>
        <w:rPr>
          <w:rFonts w:hint="eastAsia" w:ascii="宋体" w:hAnsi="宋体"/>
          <w:szCs w:val="32"/>
        </w:rPr>
        <w:t xml:space="preserve">。</w:t>
      </w:r>
      <w:r/>
    </w:p>
    <w:p>
      <w:pPr>
        <w:ind w:firstLine="420"/>
        <w:jc w:val="left"/>
        <w:pageBreakBefore w:val="0"/>
        <w:spacing w:line="360" w:lineRule="auto"/>
        <w:widowControl w:val="off"/>
        <w:rPr>
          <w:rFonts w:ascii="宋体" w:hAnsi="宋体"/>
          <w:szCs w:val="32"/>
        </w:rPr>
      </w:pPr>
      <w:r>
        <w:rPr>
          <w:rFonts w:hint="eastAsia" w:ascii="宋体" w:hAnsi="宋体"/>
          <w:szCs w:val="32"/>
        </w:rPr>
        <w:t xml:space="preserve">监理人不能按时进行检查时，应提前</w:t>
      </w:r>
      <w:r>
        <w:rPr>
          <w:rFonts w:hint="eastAsia" w:ascii="宋体" w:hAnsi="宋体"/>
          <w:szCs w:val="32"/>
          <w:u w:val="single"/>
        </w:rPr>
        <w:t xml:space="preserve">24</w:t>
      </w:r>
      <w:r>
        <w:rPr>
          <w:rFonts w:hint="eastAsia" w:ascii="宋体" w:hAnsi="宋体"/>
          <w:szCs w:val="32"/>
        </w:rPr>
        <w:t xml:space="preserve">小时提交书面延期要求。</w:t>
      </w:r>
      <w:r/>
    </w:p>
    <w:p>
      <w:pPr>
        <w:ind w:firstLine="420"/>
        <w:jc w:val="left"/>
        <w:pageBreakBefore w:val="0"/>
        <w:spacing w:line="360" w:lineRule="auto"/>
        <w:widowControl w:val="off"/>
        <w:rPr>
          <w:rFonts w:ascii="宋体" w:hAnsi="宋体"/>
          <w:szCs w:val="32"/>
        </w:rPr>
      </w:pPr>
      <w:r>
        <w:rPr>
          <w:rFonts w:hint="eastAsia" w:ascii="宋体" w:hAnsi="宋体"/>
          <w:szCs w:val="32"/>
        </w:rPr>
        <w:t xml:space="preserve">关于延期最长不得超过：</w:t>
      </w:r>
      <w:r>
        <w:rPr>
          <w:rFonts w:hint="eastAsia" w:ascii="宋体" w:hAnsi="宋体"/>
          <w:szCs w:val="32"/>
          <w:u w:val="single"/>
        </w:rPr>
        <w:t xml:space="preserve">48</w:t>
      </w:r>
      <w:r>
        <w:rPr>
          <w:rFonts w:hint="eastAsia" w:ascii="宋体" w:hAnsi="宋体"/>
          <w:szCs w:val="32"/>
        </w:rPr>
        <w:t xml:space="preserve">小时。</w:t>
      </w:r>
      <w:r/>
    </w:p>
    <w:p>
      <w:pPr>
        <w:pStyle w:val="952"/>
        <w:pageBreakBefore w:val="0"/>
        <w:spacing w:line="360" w:lineRule="auto"/>
        <w:widowControl w:val="off"/>
        <w:rPr>
          <w:rFonts w:ascii="宋体" w:hAnsi="宋体"/>
          <w:b w:val="0"/>
          <w:bCs w:val="0"/>
          <w:szCs w:val="32"/>
        </w:rPr>
      </w:pPr>
      <w:r/>
      <w:bookmarkStart w:id="332" w:name="_Toc351203638"/>
      <w:r>
        <w:rPr>
          <w:rFonts w:ascii="宋体" w:hAnsi="宋体"/>
          <w:bCs w:val="0"/>
          <w:szCs w:val="32"/>
        </w:rPr>
        <w:t xml:space="preserve">6. </w:t>
      </w:r>
      <w:r>
        <w:rPr>
          <w:rFonts w:hint="eastAsia" w:ascii="宋体" w:hAnsi="宋体"/>
          <w:bCs w:val="0"/>
          <w:szCs w:val="32"/>
        </w:rPr>
        <w:t xml:space="preserve">安全文明施工与环境保护</w:t>
      </w:r>
      <w:bookmarkEnd w:id="332"/>
      <w:r/>
      <w:r/>
    </w:p>
    <w:p>
      <w:pPr>
        <w:ind w:firstLine="420"/>
        <w:spacing w:line="320" w:lineRule="exact"/>
        <w:rPr>
          <w:rFonts w:ascii="宋体" w:hAnsi="宋体"/>
          <w:color w:val="000000"/>
          <w:szCs w:val="32"/>
          <w:highlight w:val="none"/>
        </w:rPr>
      </w:pPr>
      <w:r>
        <w:rPr>
          <w:rFonts w:ascii="宋体" w:hAnsi="宋体"/>
          <w:color w:val="000000"/>
          <w:szCs w:val="32"/>
          <w:highlight w:val="none"/>
        </w:rPr>
        <w:t xml:space="preserve">6.1</w:t>
      </w:r>
      <w:r>
        <w:rPr>
          <w:rFonts w:hint="eastAsia" w:ascii="宋体" w:hAnsi="宋体"/>
          <w:color w:val="000000"/>
          <w:szCs w:val="32"/>
          <w:highlight w:val="none"/>
        </w:rPr>
        <w:t xml:space="preserve">安全文明施工</w:t>
      </w:r>
      <w:r/>
    </w:p>
    <w:p>
      <w:pPr>
        <w:ind w:firstLine="420"/>
        <w:jc w:val="left"/>
        <w:spacing w:line="360" w:lineRule="auto"/>
        <w:rPr>
          <w:rFonts w:ascii="宋体" w:hAnsi="宋体"/>
          <w:color w:val="000000"/>
          <w:szCs w:val="32"/>
          <w:highlight w:val="none"/>
        </w:rPr>
      </w:pPr>
      <w:r>
        <w:rPr>
          <w:rFonts w:ascii="宋体" w:hAnsi="宋体"/>
          <w:color w:val="000000"/>
          <w:szCs w:val="32"/>
          <w:highlight w:val="none"/>
        </w:rPr>
        <w:t xml:space="preserve">6.1.1 </w:t>
      </w:r>
      <w:r>
        <w:rPr>
          <w:rFonts w:hint="eastAsia" w:ascii="宋体" w:hAnsi="宋体"/>
          <w:color w:val="000000"/>
          <w:szCs w:val="32"/>
          <w:highlight w:val="none"/>
        </w:rPr>
        <w:t xml:space="preserve">项目安全生产的达标目标及相应事项的定：</w:t>
      </w:r>
      <w:r>
        <w:rPr>
          <w:rFonts w:hint="eastAsia" w:ascii="宋体" w:hAnsi="宋体"/>
          <w:color w:val="000000"/>
          <w:szCs w:val="32"/>
          <w:highlight w:val="none"/>
          <w:u w:val="single"/>
        </w:rPr>
        <w:t xml:space="preserve">安全无事故。非发包人原因引起的安全事故由承包人负责</w:t>
      </w:r>
      <w:r>
        <w:rPr>
          <w:rFonts w:hint="eastAsia" w:ascii="宋体" w:hAnsi="宋体"/>
          <w:color w:val="000000"/>
          <w:szCs w:val="32"/>
          <w:highlight w:val="none"/>
        </w:rPr>
        <w:t xml:space="preserve">。</w:t>
      </w:r>
      <w:r/>
    </w:p>
    <w:p>
      <w:pPr>
        <w:ind w:firstLine="420"/>
        <w:jc w:val="left"/>
        <w:spacing w:line="360" w:lineRule="auto"/>
        <w:rPr>
          <w:rFonts w:ascii="宋体" w:hAnsi="宋体"/>
          <w:color w:val="000000"/>
          <w:szCs w:val="32"/>
          <w:highlight w:val="none"/>
          <w:u w:val="single"/>
        </w:rPr>
      </w:pPr>
      <w:r>
        <w:rPr>
          <w:rFonts w:hint="eastAsia" w:ascii="宋体" w:hAnsi="宋体"/>
          <w:color w:val="000000"/>
          <w:szCs w:val="32"/>
          <w:highlight w:val="none"/>
          <w:u w:val="single"/>
        </w:rPr>
        <w:t xml:space="preserve">1）本工程承包人应遵守工程建设安全生产有关管理规定，严格按安全标准组织施工，并随时接受行业安全检查人员依法实施的监督检查，采取必要的安全防护措施，消除事故隐患。由于承包人安全措施不力造成事故的责任和因此发生的费用，由承包人承担。</w:t>
      </w:r>
      <w:r/>
    </w:p>
    <w:p>
      <w:pPr>
        <w:ind w:firstLine="420"/>
        <w:jc w:val="left"/>
        <w:spacing w:line="360" w:lineRule="auto"/>
        <w:rPr>
          <w:rFonts w:ascii="宋体" w:hAnsi="宋体"/>
          <w:color w:val="000000"/>
          <w:szCs w:val="32"/>
          <w:highlight w:val="none"/>
          <w:u w:val="single"/>
        </w:rPr>
      </w:pPr>
      <w:r>
        <w:rPr>
          <w:rFonts w:hint="eastAsia" w:ascii="宋体" w:hAnsi="宋体"/>
          <w:color w:val="000000"/>
          <w:szCs w:val="32"/>
          <w:highlight w:val="none"/>
          <w:u w:val="single"/>
        </w:rPr>
        <w:t xml:space="preserve">2）承包人必须成立项目安全管理小组，所有全部工程施工过程均必须有安全管理人员在施工现场，实施安全监督。</w:t>
      </w:r>
      <w:r/>
    </w:p>
    <w:p>
      <w:pPr>
        <w:ind w:firstLine="420"/>
        <w:spacing w:line="360" w:lineRule="auto"/>
        <w:rPr>
          <w:rFonts w:ascii="宋体" w:hAnsi="宋体"/>
          <w:color w:val="000000"/>
          <w:szCs w:val="32"/>
          <w:highlight w:val="none"/>
          <w:u w:val="single"/>
        </w:rPr>
      </w:pPr>
      <w:r>
        <w:rPr>
          <w:rFonts w:hint="eastAsia" w:ascii="宋体" w:hAnsi="宋体"/>
          <w:color w:val="000000"/>
          <w:szCs w:val="32"/>
          <w:highlight w:val="none"/>
          <w:u w:val="single"/>
        </w:rPr>
        <w:t xml:space="preserve">3）本服务项目实施地点均在居民生活区内，承包人在各施工现场施工期间，应严格加强安全管理，严格服从发包方派出的工程管理人员（或监理人员）的指导、监督，同时承包人应成立项目安全管理小组，施工过程须有安全管理人员在施工现场，实施安全监督。承包人应遵守工程建设安全生产有关管理规定，严格按安全文明施工规定标准组织施工，并随时接受发包方及行业安全检查人员依法实施的监督检查，采取必要的安全防护措施，消除事故隐患。由于承包人安全措施不力造成事故的责任和因此发生的全部费用，由承包人承担。</w:t>
      </w:r>
      <w:r/>
    </w:p>
    <w:p>
      <w:pPr>
        <w:pStyle w:val="954"/>
        <w:ind w:firstLine="400"/>
        <w:spacing w:line="360" w:lineRule="auto"/>
        <w:rPr>
          <w:rFonts w:ascii="宋体" w:hAnsi="宋体"/>
          <w:color w:val="000000"/>
          <w:sz w:val="21"/>
          <w:szCs w:val="32"/>
          <w:highlight w:val="none"/>
          <w:u w:val="single"/>
        </w:rPr>
      </w:pPr>
      <w:r>
        <w:rPr>
          <w:rFonts w:hint="eastAsia" w:ascii="宋体" w:hAnsi="宋体"/>
          <w:color w:val="000000"/>
          <w:szCs w:val="32"/>
          <w:highlight w:val="none"/>
          <w:u w:val="single"/>
        </w:rPr>
        <w:t xml:space="preserve">4）</w:t>
      </w:r>
      <w:r>
        <w:rPr>
          <w:rFonts w:hint="eastAsia" w:ascii="宋体" w:hAnsi="宋体"/>
          <w:color w:val="000000"/>
          <w:sz w:val="21"/>
          <w:szCs w:val="32"/>
          <w:highlight w:val="none"/>
          <w:u w:val="single"/>
        </w:rPr>
        <w:t xml:space="preserve">承包人的项目负责人须全程在现场组织施工。材料运输、机械设备进退场与交通运输、城市管理有关的矛盾及现场居民矛盾由承包人自行解决。</w:t>
      </w:r>
      <w:r/>
    </w:p>
    <w:p>
      <w:pPr>
        <w:ind w:firstLine="420"/>
        <w:jc w:val="left"/>
        <w:spacing w:line="360" w:lineRule="auto"/>
        <w:rPr>
          <w:color w:val="000000"/>
          <w:highlight w:val="none"/>
        </w:rPr>
      </w:pPr>
      <w:r>
        <w:rPr>
          <w:rFonts w:hint="eastAsia" w:ascii="宋体" w:hAnsi="宋体"/>
          <w:color w:val="000000"/>
          <w:szCs w:val="32"/>
          <w:highlight w:val="none"/>
          <w:u w:val="single"/>
        </w:rPr>
        <w:t xml:space="preserve">5）承包人在施工组织安排时，要充分考虑施工条件的影响。施工现场内、外的设置临时交通安全设施等。</w:t>
      </w:r>
      <w:r/>
    </w:p>
    <w:p>
      <w:pPr>
        <w:pStyle w:val="949"/>
        <w:ind w:left="0" w:firstLine="420"/>
        <w:spacing w:line="360" w:lineRule="auto"/>
        <w:rPr>
          <w:rFonts w:ascii="宋体" w:hAnsi="宋体"/>
          <w:color w:val="000000"/>
          <w:sz w:val="21"/>
          <w:szCs w:val="32"/>
          <w:highlight w:val="none"/>
          <w:u w:val="single"/>
        </w:rPr>
      </w:pPr>
      <w:r>
        <w:rPr>
          <w:rFonts w:hint="eastAsia" w:ascii="宋体" w:hAnsi="宋体"/>
          <w:color w:val="000000"/>
          <w:szCs w:val="32"/>
          <w:highlight w:val="none"/>
          <w:u w:val="single"/>
        </w:rPr>
        <w:t xml:space="preserve">6）</w:t>
      </w:r>
      <w:r>
        <w:rPr>
          <w:rFonts w:hint="eastAsia" w:ascii="宋体" w:hAnsi="宋体"/>
          <w:color w:val="000000"/>
          <w:sz w:val="21"/>
          <w:szCs w:val="32"/>
          <w:highlight w:val="none"/>
          <w:u w:val="single"/>
        </w:rPr>
        <w:t xml:space="preserve">承包人在施工组织安排时，要充分考虑施工条件处在居民生活区的特殊性，施工条件的影响，施工现场内、外的设置临时交通安全设施、安全警示标志，必要时，须设置安全围档。</w:t>
      </w:r>
      <w:r/>
    </w:p>
    <w:p>
      <w:pPr>
        <w:ind w:firstLine="420"/>
        <w:jc w:val="left"/>
        <w:spacing w:line="360" w:lineRule="auto"/>
        <w:rPr>
          <w:color w:val="000000"/>
          <w:highlight w:val="none"/>
        </w:rPr>
      </w:pPr>
      <w:r>
        <w:rPr>
          <w:rFonts w:ascii="宋体" w:hAnsi="宋体"/>
          <w:color w:val="000000"/>
          <w:szCs w:val="32"/>
          <w:highlight w:val="none"/>
        </w:rPr>
        <w:t xml:space="preserve">6.1.</w:t>
      </w:r>
      <w:r>
        <w:rPr>
          <w:rFonts w:hint="eastAsia" w:ascii="宋体" w:hAnsi="宋体"/>
          <w:color w:val="000000"/>
          <w:szCs w:val="32"/>
          <w:highlight w:val="none"/>
        </w:rPr>
        <w:t xml:space="preserve">2</w:t>
      </w:r>
      <w:r>
        <w:rPr>
          <w:rFonts w:ascii="宋体" w:hAnsi="宋体"/>
          <w:color w:val="000000"/>
          <w:szCs w:val="32"/>
          <w:highlight w:val="none"/>
        </w:rPr>
        <w:t xml:space="preserve"> </w:t>
      </w:r>
      <w:r>
        <w:rPr>
          <w:rFonts w:hint="eastAsia" w:ascii="宋体" w:hAnsi="宋体"/>
          <w:color w:val="000000"/>
          <w:szCs w:val="32"/>
          <w:highlight w:val="none"/>
        </w:rPr>
        <w:t xml:space="preserve">关于治安保卫的特别约定：</w:t>
      </w:r>
      <w:r>
        <w:rPr>
          <w:rFonts w:hint="eastAsia" w:ascii="宋体" w:hAnsi="宋体"/>
          <w:color w:val="000000"/>
          <w:szCs w:val="21"/>
          <w:highlight w:val="none"/>
          <w:u w:val="single"/>
        </w:rPr>
        <w:t xml:space="preserve">承包人按照规定负责施工现场的治安保卫工作及施工照明，负责施工人员的治安教育和管理工作，承包人对治安防护工作负责，</w:t>
      </w:r>
      <w:r>
        <w:rPr>
          <w:rFonts w:hint="eastAsia"/>
          <w:color w:val="000000"/>
          <w:highlight w:val="none"/>
          <w:u w:val="single"/>
        </w:rPr>
        <w:t xml:space="preserve">禁止外单位车辆、人员出入工地。</w:t>
      </w:r>
      <w:r>
        <w:rPr>
          <w:rFonts w:hint="eastAsia" w:ascii="宋体" w:hAnsi="宋体"/>
          <w:color w:val="000000"/>
          <w:szCs w:val="21"/>
          <w:highlight w:val="none"/>
          <w:u w:val="single"/>
        </w:rPr>
        <w:t xml:space="preserve">施工期间的承包人设置的供电设施由承包人负责管理和保护。上述事项的费用由承包人承担。其它按通用条款执行</w:t>
      </w:r>
      <w:r>
        <w:rPr>
          <w:rFonts w:ascii="宋体" w:hAnsi="宋体"/>
          <w:color w:val="000000"/>
          <w:szCs w:val="21"/>
          <w:highlight w:val="none"/>
        </w:rPr>
        <w:t xml:space="preserve">。</w:t>
      </w:r>
      <w:r/>
    </w:p>
    <w:p>
      <w:pPr>
        <w:ind w:firstLine="420"/>
        <w:jc w:val="left"/>
        <w:pageBreakBefore w:val="0"/>
        <w:spacing w:line="360" w:lineRule="auto"/>
        <w:widowControl w:val="off"/>
        <w:rPr>
          <w:rFonts w:ascii="宋体" w:hAnsi="宋体"/>
          <w:szCs w:val="32"/>
        </w:rPr>
      </w:pPr>
      <w:r>
        <w:rPr>
          <w:rFonts w:hint="eastAsia" w:ascii="宋体" w:hAnsi="宋体"/>
          <w:color w:val="000000"/>
          <w:szCs w:val="32"/>
          <w:highlight w:val="none"/>
        </w:rPr>
        <w:t xml:space="preserve">关于编制施工场地治安管理计划的约定：</w:t>
      </w:r>
      <w:r>
        <w:rPr>
          <w:rFonts w:hint="eastAsia" w:ascii="宋体" w:hAnsi="宋体"/>
          <w:color w:val="000000"/>
          <w:szCs w:val="21"/>
          <w:highlight w:val="none"/>
          <w:u w:val="single"/>
        </w:rPr>
        <w:t xml:space="preserve">承包人须编制施工场地治安管理计划，建立健全施工现场治安保卫制度及管理责任制，并制定应对突发治安事件的应急预案</w:t>
      </w:r>
      <w:r>
        <w:rPr>
          <w:rFonts w:ascii="宋体" w:hAnsi="宋体"/>
          <w:color w:val="000000"/>
          <w:szCs w:val="21"/>
          <w:highlight w:val="none"/>
        </w:rPr>
        <w:t xml:space="preserve">。</w:t>
      </w:r>
      <w:r/>
    </w:p>
    <w:p>
      <w:pPr>
        <w:ind w:firstLine="420"/>
        <w:jc w:val="left"/>
        <w:pageBreakBefore w:val="0"/>
        <w:spacing w:line="360" w:lineRule="auto"/>
        <w:widowControl w:val="off"/>
        <w:rPr>
          <w:rFonts w:ascii="宋体" w:hAnsi="宋体"/>
          <w:szCs w:val="32"/>
        </w:rPr>
      </w:pPr>
      <w:r>
        <w:rPr>
          <w:rFonts w:ascii="宋体" w:hAnsi="宋体"/>
          <w:szCs w:val="32"/>
        </w:rPr>
        <w:t xml:space="preserve">6.1.</w:t>
      </w:r>
      <w:r>
        <w:rPr>
          <w:rFonts w:hint="eastAsia" w:ascii="宋体" w:hAnsi="宋体"/>
          <w:szCs w:val="32"/>
        </w:rPr>
        <w:t xml:space="preserve">3</w:t>
      </w:r>
      <w:r>
        <w:rPr>
          <w:rFonts w:ascii="宋体" w:hAnsi="宋体"/>
          <w:szCs w:val="32"/>
        </w:rPr>
        <w:t xml:space="preserve"> </w:t>
      </w:r>
      <w:r>
        <w:rPr>
          <w:rFonts w:hint="eastAsia" w:ascii="宋体" w:hAnsi="宋体"/>
          <w:szCs w:val="32"/>
        </w:rPr>
        <w:t xml:space="preserve">文明施工</w:t>
      </w:r>
      <w:r/>
    </w:p>
    <w:p>
      <w:pPr>
        <w:ind w:firstLine="420"/>
        <w:jc w:val="left"/>
        <w:spacing w:line="360" w:lineRule="auto"/>
        <w:rPr>
          <w:rFonts w:ascii="宋体" w:hAnsi="宋体"/>
          <w:color w:val="000000"/>
          <w:szCs w:val="32"/>
          <w:highlight w:val="none"/>
        </w:rPr>
      </w:pPr>
      <w:r>
        <w:rPr>
          <w:rFonts w:hint="eastAsia" w:ascii="宋体" w:hAnsi="宋体"/>
          <w:color w:val="000000"/>
          <w:szCs w:val="32"/>
          <w:highlight w:val="none"/>
        </w:rPr>
        <w:t xml:space="preserve">合同当事人对文明施工的要求：</w:t>
      </w:r>
      <w:r>
        <w:rPr>
          <w:rFonts w:hint="eastAsia" w:ascii="宋体" w:hAnsi="宋体"/>
          <w:color w:val="000000"/>
          <w:szCs w:val="32"/>
          <w:highlight w:val="none"/>
          <w:u w:val="single"/>
        </w:rPr>
        <w:t xml:space="preserve">承包人应根据创建文明施工现场的要求，保证工地周围工程及设施完好。施工期间承包人必须服从招标人派出的工程管理人员和监理人员的指导、监督，工程竣工结束，承包人负责清运自身生活、改造拆除等建筑垃圾，保证场地整洁、符合要求。</w:t>
      </w:r>
      <w:r/>
    </w:p>
    <w:p>
      <w:pPr>
        <w:ind w:firstLine="420"/>
        <w:spacing w:line="360" w:lineRule="auto"/>
        <w:rPr>
          <w:rFonts w:ascii="宋体" w:hAnsi="宋体"/>
          <w:color w:val="000000"/>
          <w:szCs w:val="32"/>
          <w:highlight w:val="none"/>
          <w:u w:val="single"/>
        </w:rPr>
      </w:pPr>
      <w:r>
        <w:rPr>
          <w:rFonts w:hint="eastAsia"/>
          <w:color w:val="000000"/>
          <w:highlight w:val="none"/>
        </w:rPr>
        <w:t xml:space="preserve"> </w:t>
      </w:r>
      <w:r>
        <w:rPr>
          <w:rFonts w:hint="eastAsia" w:ascii="宋体" w:hAnsi="宋体"/>
          <w:color w:val="000000"/>
          <w:szCs w:val="32"/>
          <w:highlight w:val="none"/>
          <w:u w:val="single"/>
        </w:rPr>
        <w:t xml:space="preserve">承包人应根据创建文明施工现场的要求，不污染环境，不得破坏道路设施，保证周边建筑和设施的完整。承包人负责施工现场范围内的文明施工管理、教育，保证施工现场保持良好的环境和施工秩序，现场材料有序堆放，不得破坏现场有关设施。及时清运建筑垃圾，余土（渣）外运，运距结算不调整，工程完工后清扫施工现场，保证施工现场清洁、符合要求，确保施工现场安全。在施工范围内因承包人安全防护不到位造成的所有安全事故（含对第三方人员的事故）的责任和因此发生的全部费用均由承包人承担。</w:t>
      </w:r>
      <w:r/>
    </w:p>
    <w:p>
      <w:pPr>
        <w:ind w:firstLine="420"/>
        <w:jc w:val="left"/>
        <w:pageBreakBefore w:val="0"/>
        <w:spacing w:line="360" w:lineRule="auto"/>
        <w:widowControl w:val="off"/>
        <w:rPr>
          <w:rFonts w:ascii="宋体" w:hAnsi="宋体"/>
          <w:szCs w:val="32"/>
        </w:rPr>
      </w:pPr>
      <w:r>
        <w:rPr>
          <w:rFonts w:ascii="宋体" w:hAnsi="宋体"/>
          <w:color w:val="000000"/>
          <w:szCs w:val="32"/>
          <w:highlight w:val="none"/>
        </w:rPr>
        <w:t xml:space="preserve">6.1.</w:t>
      </w:r>
      <w:r>
        <w:rPr>
          <w:rFonts w:hint="eastAsia" w:ascii="宋体" w:hAnsi="宋体"/>
          <w:color w:val="000000"/>
          <w:szCs w:val="32"/>
          <w:highlight w:val="none"/>
        </w:rPr>
        <w:t xml:space="preserve">4</w:t>
      </w:r>
      <w:r>
        <w:rPr>
          <w:rFonts w:ascii="宋体" w:hAnsi="宋体"/>
          <w:color w:val="000000"/>
          <w:szCs w:val="32"/>
          <w:highlight w:val="none"/>
        </w:rPr>
        <w:t xml:space="preserve"> </w:t>
      </w:r>
      <w:r>
        <w:rPr>
          <w:rFonts w:hint="eastAsia" w:ascii="宋体" w:hAnsi="宋体"/>
          <w:color w:val="000000"/>
          <w:szCs w:val="32"/>
          <w:highlight w:val="none"/>
        </w:rPr>
        <w:t xml:space="preserve">关于安全文明施工费支付比例和支付期限的约定：</w:t>
      </w:r>
      <w:r>
        <w:rPr>
          <w:rFonts w:hint="eastAsia" w:ascii="宋体" w:hAnsi="宋体"/>
          <w:color w:val="000000"/>
          <w:szCs w:val="32"/>
          <w:highlight w:val="none"/>
          <w:u w:val="single"/>
        </w:rPr>
        <w:t xml:space="preserve">计入措施费中，发包人不再另行支付，按合同约定付款方式支付</w:t>
      </w:r>
      <w:r>
        <w:rPr>
          <w:rFonts w:hint="eastAsia" w:ascii="宋体" w:hAnsi="宋体"/>
          <w:szCs w:val="32"/>
        </w:rPr>
        <w:t xml:space="preserve">。</w:t>
      </w:r>
      <w:bookmarkEnd w:id="325"/>
      <w:r/>
      <w:bookmarkEnd w:id="326"/>
      <w:r/>
      <w:bookmarkEnd w:id="327"/>
      <w:r/>
      <w:bookmarkEnd w:id="328"/>
      <w:r/>
      <w:bookmarkEnd w:id="329"/>
      <w:r/>
      <w:bookmarkEnd w:id="330"/>
      <w:r/>
      <w:bookmarkEnd w:id="331"/>
      <w:r/>
      <w:r/>
    </w:p>
    <w:p>
      <w:pPr>
        <w:pStyle w:val="952"/>
        <w:pageBreakBefore w:val="0"/>
        <w:spacing w:line="360" w:lineRule="auto"/>
        <w:widowControl w:val="off"/>
        <w:rPr>
          <w:rFonts w:ascii="宋体" w:hAnsi="宋体"/>
          <w:b w:val="0"/>
          <w:bCs w:val="0"/>
          <w:szCs w:val="32"/>
        </w:rPr>
      </w:pPr>
      <w:r/>
      <w:bookmarkStart w:id="333" w:name="_Toc351203639"/>
      <w:r>
        <w:rPr>
          <w:rFonts w:ascii="宋体" w:hAnsi="宋体"/>
          <w:bCs w:val="0"/>
          <w:szCs w:val="32"/>
        </w:rPr>
        <w:t xml:space="preserve">7. </w:t>
      </w:r>
      <w:r>
        <w:rPr>
          <w:rFonts w:hint="eastAsia" w:ascii="宋体" w:hAnsi="宋体"/>
          <w:bCs w:val="0"/>
          <w:szCs w:val="32"/>
        </w:rPr>
        <w:t xml:space="preserve">工期和进度</w:t>
      </w:r>
      <w:bookmarkEnd w:id="333"/>
      <w:r/>
      <w:r/>
    </w:p>
    <w:p>
      <w:pPr>
        <w:ind w:firstLine="420"/>
        <w:pageBreakBefore w:val="0"/>
        <w:spacing w:line="360" w:lineRule="auto"/>
        <w:widowControl w:val="off"/>
        <w:rPr>
          <w:rFonts w:ascii="宋体" w:hAnsi="宋体"/>
          <w:szCs w:val="32"/>
        </w:rPr>
      </w:pPr>
      <w:r>
        <w:rPr>
          <w:rFonts w:ascii="宋体" w:hAnsi="宋体"/>
          <w:szCs w:val="32"/>
        </w:rPr>
        <w:t xml:space="preserve">7.1 </w:t>
      </w:r>
      <w:r>
        <w:rPr>
          <w:rFonts w:hint="eastAsia" w:ascii="宋体" w:hAnsi="宋体"/>
          <w:szCs w:val="32"/>
        </w:rPr>
        <w:t xml:space="preserve">施工组织设计</w:t>
      </w:r>
      <w:r/>
    </w:p>
    <w:p>
      <w:pPr>
        <w:ind w:firstLine="420"/>
        <w:jc w:val="left"/>
        <w:pageBreakBefore w:val="0"/>
        <w:spacing w:line="360" w:lineRule="auto"/>
        <w:widowControl w:val="off"/>
        <w:rPr>
          <w:rFonts w:ascii="宋体" w:hAnsi="宋体"/>
          <w:szCs w:val="32"/>
        </w:rPr>
      </w:pPr>
      <w:r>
        <w:rPr>
          <w:rFonts w:ascii="宋体" w:hAnsi="宋体"/>
          <w:szCs w:val="32"/>
        </w:rPr>
        <w:t xml:space="preserve">7.1.1 </w:t>
      </w:r>
      <w:r>
        <w:rPr>
          <w:rFonts w:hint="eastAsia" w:ascii="宋体" w:hAnsi="宋体"/>
          <w:szCs w:val="32"/>
        </w:rPr>
        <w:t xml:space="preserve">合同当事人约定的施工组织设计应包括的其他内容：</w:t>
      </w:r>
      <w:r>
        <w:rPr>
          <w:rFonts w:hint="eastAsia" w:ascii="宋体" w:hAnsi="宋体"/>
          <w:szCs w:val="21"/>
          <w:u w:val="single"/>
        </w:rPr>
        <w:t xml:space="preserve">1、施工期间交通组织及交通安全的保证措施；2、根据合同的要求编写详细的《施工进度计划》（此计划应包括但不仅限于：分部分项工程施工进度安排、精确到以“周”为单位的施工进度时间段），周报、月报、月完成形象化进度、进度计划表各两份，发包人、监理单位各一份；承包人未按时提交上述内容，视为承包人违约一次，每违约一次承包人赔偿发包人伍仟元整，并按监理单位指定要求提交上述内容及整改措施</w:t>
      </w:r>
      <w:r>
        <w:rPr>
          <w:rFonts w:hint="eastAsia" w:ascii="宋体" w:hAnsi="宋体"/>
          <w:szCs w:val="32"/>
        </w:rPr>
        <w:t xml:space="preserve">。</w:t>
      </w:r>
      <w:r/>
    </w:p>
    <w:p>
      <w:pPr>
        <w:ind w:firstLine="420"/>
        <w:jc w:val="left"/>
        <w:pageBreakBefore w:val="0"/>
        <w:spacing w:line="360" w:lineRule="auto"/>
        <w:widowControl w:val="off"/>
        <w:rPr>
          <w:rFonts w:ascii="宋体" w:hAnsi="宋体"/>
          <w:szCs w:val="32"/>
        </w:rPr>
      </w:pPr>
      <w:r>
        <w:rPr>
          <w:rFonts w:ascii="宋体" w:hAnsi="宋体"/>
          <w:szCs w:val="32"/>
        </w:rPr>
        <w:t xml:space="preserve">7.1.2 </w:t>
      </w:r>
      <w:r>
        <w:rPr>
          <w:rFonts w:hint="eastAsia" w:ascii="宋体" w:hAnsi="宋体"/>
          <w:szCs w:val="32"/>
        </w:rPr>
        <w:t xml:space="preserve">施工组织设计的提交和修改</w:t>
      </w:r>
      <w:r/>
    </w:p>
    <w:p>
      <w:pPr>
        <w:ind w:firstLine="420"/>
        <w:jc w:val="left"/>
        <w:pageBreakBefore w:val="0"/>
        <w:spacing w:line="360" w:lineRule="auto"/>
        <w:widowControl w:val="off"/>
        <w:rPr>
          <w:rFonts w:ascii="宋体" w:hAnsi="宋体"/>
          <w:szCs w:val="32"/>
        </w:rPr>
      </w:pPr>
      <w:r>
        <w:rPr>
          <w:rFonts w:hint="eastAsia" w:ascii="宋体" w:hAnsi="宋体"/>
          <w:szCs w:val="32"/>
        </w:rPr>
        <w:t xml:space="preserve">承包人提交详细施工组织设计的期限的约定：</w:t>
      </w:r>
      <w:r>
        <w:rPr>
          <w:rFonts w:hint="eastAsia" w:ascii="宋体" w:hAnsi="宋体"/>
          <w:szCs w:val="32"/>
          <w:u w:val="single"/>
        </w:rPr>
        <w:t xml:space="preserve">按通用条款执行</w:t>
      </w:r>
      <w:r>
        <w:rPr>
          <w:rFonts w:hint="eastAsia" w:ascii="宋体" w:hAnsi="宋体"/>
          <w:szCs w:val="32"/>
        </w:rPr>
        <w:t xml:space="preserve">。</w:t>
      </w:r>
      <w:r/>
    </w:p>
    <w:p>
      <w:pPr>
        <w:ind w:firstLine="420"/>
        <w:jc w:val="left"/>
        <w:pageBreakBefore w:val="0"/>
        <w:spacing w:line="360" w:lineRule="auto"/>
        <w:widowControl w:val="off"/>
        <w:rPr>
          <w:rFonts w:ascii="宋体" w:hAnsi="宋体"/>
          <w:szCs w:val="32"/>
        </w:rPr>
      </w:pPr>
      <w:r>
        <w:rPr>
          <w:rFonts w:hint="eastAsia" w:ascii="宋体" w:hAnsi="宋体"/>
          <w:szCs w:val="32"/>
        </w:rPr>
        <w:t xml:space="preserve">发包人和监理人在收到详细的施工组织设计后确认或提出修改意见的期限：</w:t>
      </w:r>
      <w:r>
        <w:rPr>
          <w:rFonts w:hint="eastAsia" w:ascii="宋体" w:hAnsi="宋体"/>
          <w:szCs w:val="32"/>
          <w:u w:val="single"/>
        </w:rPr>
        <w:t xml:space="preserve">按通用条款执行</w:t>
      </w:r>
      <w:r>
        <w:rPr>
          <w:rFonts w:hint="eastAsia" w:ascii="宋体" w:hAnsi="宋体"/>
          <w:szCs w:val="32"/>
        </w:rPr>
        <w:t xml:space="preserve">。</w:t>
      </w:r>
      <w:r/>
    </w:p>
    <w:p>
      <w:pPr>
        <w:ind w:firstLine="420"/>
        <w:pageBreakBefore w:val="0"/>
        <w:spacing w:line="360" w:lineRule="auto"/>
        <w:widowControl w:val="off"/>
        <w:rPr>
          <w:rFonts w:ascii="宋体" w:hAnsi="宋体"/>
          <w:szCs w:val="32"/>
        </w:rPr>
      </w:pPr>
      <w:r>
        <w:rPr>
          <w:rFonts w:ascii="宋体" w:hAnsi="宋体"/>
          <w:szCs w:val="32"/>
        </w:rPr>
        <w:t xml:space="preserve">7</w:t>
      </w:r>
      <w:bookmarkStart w:id="334" w:name="_Toc300934966"/>
      <w:r/>
      <w:bookmarkStart w:id="335" w:name="_Toc312678005"/>
      <w:r/>
      <w:bookmarkStart w:id="336" w:name="_Toc297123514"/>
      <w:r/>
      <w:bookmarkStart w:id="337" w:name="_Toc297216173"/>
      <w:r/>
      <w:bookmarkStart w:id="338" w:name="_Toc303539123"/>
      <w:r/>
      <w:bookmarkStart w:id="339" w:name="_Toc312677479"/>
      <w:r/>
      <w:bookmarkStart w:id="340" w:name="_Toc304295541"/>
      <w:r>
        <w:rPr>
          <w:rFonts w:ascii="宋体" w:hAnsi="宋体"/>
          <w:szCs w:val="32"/>
        </w:rPr>
        <w:t xml:space="preserve">.2 </w:t>
      </w:r>
      <w:r>
        <w:rPr>
          <w:rFonts w:hint="eastAsia" w:ascii="宋体" w:hAnsi="宋体"/>
          <w:szCs w:val="32"/>
        </w:rPr>
        <w:t xml:space="preserve">施工进度计划</w:t>
      </w:r>
      <w:r/>
    </w:p>
    <w:p>
      <w:pPr>
        <w:ind w:firstLine="420"/>
        <w:jc w:val="left"/>
        <w:pageBreakBefore w:val="0"/>
        <w:spacing w:line="360" w:lineRule="auto"/>
        <w:widowControl w:val="off"/>
        <w:rPr>
          <w:rFonts w:ascii="宋体" w:hAnsi="宋体"/>
          <w:szCs w:val="32"/>
        </w:rPr>
      </w:pPr>
      <w:r>
        <w:rPr>
          <w:rFonts w:ascii="宋体" w:hAnsi="宋体"/>
          <w:szCs w:val="32"/>
        </w:rPr>
        <w:t xml:space="preserve">7.2.2 </w:t>
      </w:r>
      <w:r>
        <w:rPr>
          <w:rFonts w:hint="eastAsia" w:ascii="宋体" w:hAnsi="宋体"/>
          <w:szCs w:val="32"/>
        </w:rPr>
        <w:t xml:space="preserve">施工进度计划的修订</w:t>
      </w:r>
      <w:r/>
    </w:p>
    <w:p>
      <w:pPr>
        <w:ind w:firstLine="420"/>
        <w:jc w:val="left"/>
        <w:pageBreakBefore w:val="0"/>
        <w:spacing w:line="360" w:lineRule="auto"/>
        <w:widowControl w:val="off"/>
        <w:rPr>
          <w:rFonts w:ascii="宋体" w:hAnsi="宋体"/>
          <w:szCs w:val="32"/>
        </w:rPr>
      </w:pPr>
      <w:r>
        <w:rPr>
          <w:rFonts w:hint="eastAsia" w:ascii="宋体" w:hAnsi="宋体"/>
          <w:szCs w:val="32"/>
        </w:rPr>
        <w:t xml:space="preserve">发包人和监理人在收到修订的施工进度计划后确认或提出修改意见的期限：</w:t>
      </w:r>
      <w:r>
        <w:rPr>
          <w:rFonts w:hint="eastAsia" w:ascii="宋体" w:hAnsi="宋体"/>
          <w:szCs w:val="21"/>
          <w:u w:val="single"/>
        </w:rPr>
        <w:t xml:space="preserve">无另有约定，按通用条款执行</w:t>
      </w:r>
      <w:r>
        <w:rPr>
          <w:rFonts w:hint="eastAsia" w:ascii="宋体" w:hAnsi="宋体"/>
          <w:szCs w:val="32"/>
        </w:rPr>
        <w:t xml:space="preserve">。</w:t>
      </w:r>
      <w:r/>
    </w:p>
    <w:p>
      <w:pPr>
        <w:ind w:firstLine="420"/>
        <w:pageBreakBefore w:val="0"/>
        <w:spacing w:line="360" w:lineRule="auto"/>
        <w:widowControl w:val="off"/>
        <w:rPr>
          <w:rFonts w:ascii="宋体" w:hAnsi="宋体"/>
          <w:szCs w:val="32"/>
        </w:rPr>
      </w:pPr>
      <w:r>
        <w:rPr>
          <w:rFonts w:ascii="宋体" w:hAnsi="宋体"/>
          <w:szCs w:val="32"/>
        </w:rPr>
        <w:t xml:space="preserve">7.3 </w:t>
      </w:r>
      <w:r>
        <w:rPr>
          <w:rFonts w:hint="eastAsia" w:ascii="宋体" w:hAnsi="宋体"/>
          <w:szCs w:val="32"/>
        </w:rPr>
        <w:t xml:space="preserve">开工</w:t>
      </w:r>
      <w:r/>
    </w:p>
    <w:p>
      <w:pPr>
        <w:ind w:firstLine="420"/>
        <w:jc w:val="left"/>
        <w:pageBreakBefore w:val="0"/>
        <w:spacing w:line="360" w:lineRule="auto"/>
        <w:widowControl w:val="off"/>
        <w:rPr>
          <w:rFonts w:ascii="宋体" w:hAnsi="宋体"/>
          <w:szCs w:val="32"/>
        </w:rPr>
      </w:pPr>
      <w:r>
        <w:rPr>
          <w:rFonts w:ascii="宋体" w:hAnsi="宋体"/>
          <w:szCs w:val="32"/>
        </w:rPr>
        <w:t xml:space="preserve">7.3.1 </w:t>
      </w:r>
      <w:r>
        <w:rPr>
          <w:rFonts w:hint="eastAsia" w:ascii="宋体" w:hAnsi="宋体"/>
          <w:szCs w:val="32"/>
        </w:rPr>
        <w:t xml:space="preserve">开工准备</w:t>
      </w:r>
      <w:r/>
    </w:p>
    <w:p>
      <w:pPr>
        <w:ind w:firstLine="645"/>
        <w:jc w:val="left"/>
        <w:pageBreakBefore w:val="0"/>
        <w:spacing w:line="360" w:lineRule="auto"/>
        <w:widowControl w:val="off"/>
        <w:rPr>
          <w:rFonts w:ascii="宋体" w:hAnsi="宋体"/>
          <w:szCs w:val="32"/>
          <w:u w:val="single"/>
        </w:rPr>
      </w:pPr>
      <w:r>
        <w:rPr>
          <w:rFonts w:hint="eastAsia" w:ascii="宋体" w:hAnsi="宋体"/>
          <w:szCs w:val="32"/>
        </w:rPr>
        <w:t xml:space="preserve">关于承包人提交工程开工报审表的期限：</w:t>
      </w:r>
      <w:r>
        <w:rPr>
          <w:rFonts w:hint="eastAsia" w:ascii="宋体" w:hAnsi="宋体"/>
          <w:szCs w:val="21"/>
          <w:u w:val="single"/>
        </w:rPr>
        <w:t xml:space="preserve">无另有约定，按通用条款执行</w:t>
      </w:r>
      <w:r>
        <w:rPr>
          <w:rFonts w:hint="eastAsia" w:ascii="宋体" w:hAnsi="宋体"/>
          <w:szCs w:val="32"/>
        </w:rPr>
        <w:t xml:space="preserve">。</w:t>
      </w:r>
      <w:r/>
    </w:p>
    <w:p>
      <w:pPr>
        <w:ind w:firstLine="645"/>
        <w:jc w:val="left"/>
        <w:pageBreakBefore w:val="0"/>
        <w:spacing w:line="360" w:lineRule="auto"/>
        <w:widowControl w:val="off"/>
        <w:rPr>
          <w:rFonts w:ascii="宋体" w:hAnsi="宋体"/>
          <w:szCs w:val="32"/>
        </w:rPr>
      </w:pPr>
      <w:r>
        <w:rPr>
          <w:rFonts w:hint="eastAsia" w:ascii="宋体" w:hAnsi="宋体"/>
          <w:szCs w:val="32"/>
        </w:rPr>
        <w:t xml:space="preserve">关于发包人应完成的其他开工准备工作及期限：</w:t>
      </w:r>
      <w:r>
        <w:rPr>
          <w:rFonts w:hint="eastAsia" w:ascii="宋体" w:hAnsi="宋体"/>
          <w:szCs w:val="21"/>
          <w:u w:val="single"/>
        </w:rPr>
        <w:t xml:space="preserve">无另有约定，按通用条款执行</w:t>
      </w:r>
      <w:r>
        <w:rPr>
          <w:rFonts w:hint="eastAsia" w:ascii="宋体" w:hAnsi="宋体"/>
          <w:szCs w:val="32"/>
        </w:rPr>
        <w:t xml:space="preserve">。</w:t>
      </w:r>
      <w:r/>
    </w:p>
    <w:p>
      <w:pPr>
        <w:ind w:firstLine="420"/>
        <w:jc w:val="left"/>
        <w:pageBreakBefore w:val="0"/>
        <w:spacing w:line="360" w:lineRule="auto"/>
        <w:widowControl w:val="off"/>
        <w:rPr>
          <w:rFonts w:ascii="宋体" w:hAnsi="宋体"/>
          <w:szCs w:val="32"/>
        </w:rPr>
      </w:pPr>
      <w:r>
        <w:rPr>
          <w:rFonts w:hint="eastAsia" w:ascii="宋体" w:hAnsi="宋体"/>
          <w:szCs w:val="32"/>
        </w:rPr>
        <w:t xml:space="preserve">关于承包人应完成的其他开工准备工作及期限：</w:t>
      </w:r>
      <w:r>
        <w:rPr>
          <w:rFonts w:hint="eastAsia" w:ascii="宋体" w:hAnsi="宋体"/>
          <w:szCs w:val="21"/>
          <w:u w:val="single"/>
        </w:rPr>
        <w:t xml:space="preserve">无另有约定，按通用条款执行</w:t>
      </w:r>
      <w:r>
        <w:rPr>
          <w:rFonts w:hint="eastAsia" w:ascii="宋体" w:hAnsi="宋体"/>
          <w:szCs w:val="32"/>
        </w:rPr>
        <w:t xml:space="preserve">。</w:t>
      </w:r>
      <w:r/>
    </w:p>
    <w:p>
      <w:pPr>
        <w:ind w:firstLine="420"/>
        <w:jc w:val="left"/>
        <w:pageBreakBefore w:val="0"/>
        <w:spacing w:line="360" w:lineRule="auto"/>
        <w:widowControl w:val="off"/>
        <w:rPr>
          <w:rFonts w:ascii="宋体" w:hAnsi="宋体"/>
          <w:szCs w:val="32"/>
        </w:rPr>
      </w:pPr>
      <w:r>
        <w:rPr>
          <w:rFonts w:ascii="宋体" w:hAnsi="宋体"/>
          <w:szCs w:val="32"/>
        </w:rPr>
        <w:t xml:space="preserve">7.3.2</w:t>
      </w:r>
      <w:r>
        <w:rPr>
          <w:rFonts w:hint="eastAsia" w:ascii="宋体" w:hAnsi="宋体"/>
          <w:szCs w:val="32"/>
        </w:rPr>
        <w:t xml:space="preserve">开工通知</w:t>
      </w:r>
      <w:r/>
    </w:p>
    <w:p>
      <w:pPr>
        <w:ind w:firstLine="420"/>
        <w:jc w:val="left"/>
        <w:pageBreakBefore w:val="0"/>
        <w:spacing w:line="360" w:lineRule="auto"/>
        <w:widowControl w:val="off"/>
        <w:rPr>
          <w:rFonts w:ascii="宋体" w:hAnsi="宋体"/>
          <w:szCs w:val="32"/>
        </w:rPr>
      </w:pPr>
      <w:r>
        <w:rPr>
          <w:rFonts w:hint="eastAsia" w:ascii="宋体" w:hAnsi="宋体"/>
          <w:szCs w:val="32"/>
        </w:rPr>
        <w:t xml:space="preserve">因发包人原因造成监理人未能在计划开工日期之日起</w:t>
      </w:r>
      <w:r>
        <w:rPr>
          <w:rFonts w:hint="eastAsia" w:ascii="宋体" w:hAnsi="宋体"/>
          <w:szCs w:val="32"/>
          <w:u w:val="single"/>
        </w:rPr>
        <w:t xml:space="preserve">90</w:t>
      </w:r>
      <w:r>
        <w:rPr>
          <w:rFonts w:hint="eastAsia" w:ascii="宋体" w:hAnsi="宋体"/>
          <w:szCs w:val="32"/>
        </w:rPr>
        <w:t xml:space="preserve">天内发出开工通知的，承包人有权提出价格调整要求，或者解除合同。</w:t>
      </w:r>
      <w:bookmarkEnd w:id="334"/>
      <w:r/>
      <w:bookmarkEnd w:id="335"/>
      <w:r/>
      <w:bookmarkEnd w:id="336"/>
      <w:r/>
      <w:bookmarkEnd w:id="337"/>
      <w:r/>
      <w:bookmarkEnd w:id="338"/>
      <w:r/>
      <w:bookmarkEnd w:id="339"/>
      <w:r/>
      <w:bookmarkEnd w:id="340"/>
      <w:r/>
      <w:r/>
    </w:p>
    <w:p>
      <w:pPr>
        <w:ind w:firstLine="420"/>
        <w:pageBreakBefore w:val="0"/>
        <w:spacing w:line="360" w:lineRule="auto"/>
        <w:widowControl w:val="off"/>
        <w:rPr>
          <w:rFonts w:ascii="宋体" w:hAnsi="宋体"/>
          <w:szCs w:val="32"/>
        </w:rPr>
      </w:pPr>
      <w:r>
        <w:rPr>
          <w:rFonts w:ascii="宋体" w:hAnsi="宋体"/>
          <w:szCs w:val="32"/>
        </w:rPr>
        <w:t xml:space="preserve">7.4 </w:t>
      </w:r>
      <w:r>
        <w:rPr>
          <w:rFonts w:hint="eastAsia" w:ascii="宋体" w:hAnsi="宋体"/>
          <w:szCs w:val="32"/>
        </w:rPr>
        <w:t xml:space="preserve">测量放线</w:t>
      </w:r>
      <w:r/>
    </w:p>
    <w:p>
      <w:pPr>
        <w:ind w:firstLine="420"/>
        <w:jc w:val="left"/>
        <w:pageBreakBefore w:val="0"/>
        <w:spacing w:line="360" w:lineRule="auto"/>
        <w:widowControl w:val="off"/>
        <w:rPr>
          <w:rFonts w:ascii="宋体" w:hAnsi="宋体"/>
          <w:szCs w:val="32"/>
          <w:u w:val="single"/>
        </w:rPr>
      </w:pPr>
      <w:r>
        <w:rPr>
          <w:rFonts w:ascii="宋体" w:hAnsi="宋体"/>
          <w:szCs w:val="32"/>
        </w:rPr>
        <w:t xml:space="preserve">7.4.1</w:t>
      </w:r>
      <w:r>
        <w:rPr>
          <w:rFonts w:hint="eastAsia" w:ascii="宋体" w:hAnsi="宋体"/>
          <w:szCs w:val="32"/>
        </w:rPr>
        <w:t xml:space="preserve">发包人通过监理人向承包人提供测量基准点、基准线和水准点及其书面资料的期限：</w:t>
      </w:r>
      <w:r>
        <w:rPr>
          <w:rFonts w:hint="eastAsia" w:ascii="宋体" w:hAnsi="宋体"/>
          <w:szCs w:val="21"/>
          <w:u w:val="single"/>
        </w:rPr>
        <w:t xml:space="preserve">无另有约定，按通用条款执行</w:t>
      </w:r>
      <w:r>
        <w:rPr>
          <w:rFonts w:hint="eastAsia" w:ascii="宋体" w:hAnsi="宋体"/>
          <w:szCs w:val="32"/>
        </w:rPr>
        <w:t xml:space="preserve">。</w:t>
      </w:r>
      <w:r/>
    </w:p>
    <w:p>
      <w:pPr>
        <w:ind w:firstLine="420"/>
        <w:pageBreakBefore w:val="0"/>
        <w:spacing w:line="360" w:lineRule="auto"/>
        <w:widowControl w:val="off"/>
        <w:rPr>
          <w:rFonts w:ascii="宋体" w:hAnsi="宋体"/>
          <w:szCs w:val="32"/>
        </w:rPr>
      </w:pPr>
      <w:r>
        <w:rPr>
          <w:rFonts w:ascii="宋体" w:hAnsi="宋体"/>
          <w:szCs w:val="32"/>
        </w:rPr>
        <w:t xml:space="preserve">7</w:t>
      </w:r>
      <w:bookmarkStart w:id="341" w:name="_Toc300934968"/>
      <w:r/>
      <w:bookmarkStart w:id="342" w:name="_Toc297216175"/>
      <w:r/>
      <w:bookmarkStart w:id="343" w:name="_Toc297123516"/>
      <w:r/>
      <w:bookmarkStart w:id="344" w:name="_Toc304295546"/>
      <w:r/>
      <w:bookmarkStart w:id="345" w:name="_Toc303539125"/>
      <w:r/>
      <w:bookmarkStart w:id="346" w:name="_Toc312677484"/>
      <w:r/>
      <w:bookmarkStart w:id="347" w:name="_Toc312678010"/>
      <w:r>
        <w:rPr>
          <w:rFonts w:ascii="宋体" w:hAnsi="宋体"/>
          <w:szCs w:val="32"/>
        </w:rPr>
        <w:t xml:space="preserve">.5 </w:t>
      </w:r>
      <w:r>
        <w:rPr>
          <w:rFonts w:hint="eastAsia" w:ascii="宋体" w:hAnsi="宋体"/>
          <w:szCs w:val="32"/>
        </w:rPr>
        <w:t xml:space="preserve">工期延误</w:t>
      </w:r>
      <w:bookmarkEnd w:id="341"/>
      <w:r/>
      <w:bookmarkEnd w:id="342"/>
      <w:r/>
      <w:bookmarkEnd w:id="343"/>
      <w:r/>
      <w:bookmarkEnd w:id="344"/>
      <w:r/>
      <w:bookmarkEnd w:id="345"/>
      <w:r/>
      <w:bookmarkEnd w:id="346"/>
      <w:r/>
      <w:bookmarkEnd w:id="347"/>
      <w:r/>
      <w:r/>
    </w:p>
    <w:p>
      <w:pPr>
        <w:ind w:firstLine="420"/>
        <w:jc w:val="left"/>
        <w:pageBreakBefore w:val="0"/>
        <w:spacing w:line="360" w:lineRule="auto"/>
        <w:widowControl w:val="off"/>
        <w:rPr>
          <w:rFonts w:ascii="宋体" w:hAnsi="宋体"/>
          <w:szCs w:val="32"/>
        </w:rPr>
      </w:pPr>
      <w:r>
        <w:rPr>
          <w:rFonts w:ascii="宋体" w:hAnsi="宋体"/>
          <w:szCs w:val="32"/>
        </w:rPr>
        <w:t xml:space="preserve">7.5.1 </w:t>
      </w:r>
      <w:r>
        <w:rPr>
          <w:rFonts w:hint="eastAsia" w:ascii="宋体" w:hAnsi="宋体"/>
          <w:szCs w:val="32"/>
        </w:rPr>
        <w:t xml:space="preserve">因发包人原因导致工期延误</w:t>
      </w:r>
      <w:r/>
    </w:p>
    <w:p>
      <w:pPr>
        <w:ind w:firstLine="420"/>
        <w:jc w:val="left"/>
        <w:pageBreakBefore w:val="0"/>
        <w:spacing w:line="360" w:lineRule="auto"/>
        <w:widowControl w:val="off"/>
        <w:rPr>
          <w:rFonts w:ascii="宋体" w:hAnsi="宋体"/>
          <w:szCs w:val="32"/>
        </w:rPr>
      </w:pPr>
      <w:r>
        <w:rPr>
          <w:rFonts w:hint="eastAsia" w:ascii="宋体" w:hAnsi="宋体"/>
          <w:szCs w:val="32"/>
        </w:rPr>
        <w:t xml:space="preserve">（</w:t>
      </w:r>
      <w:r>
        <w:rPr>
          <w:rFonts w:ascii="宋体" w:hAnsi="宋体"/>
          <w:szCs w:val="32"/>
        </w:rPr>
        <w:t xml:space="preserve">7</w:t>
      </w:r>
      <w:r>
        <w:rPr>
          <w:rFonts w:hint="eastAsia" w:ascii="宋体" w:hAnsi="宋体"/>
          <w:szCs w:val="32"/>
        </w:rPr>
        <w:t xml:space="preserve">）因发包人原因导致工期延误的其他情形：</w:t>
      </w:r>
      <w:r>
        <w:rPr>
          <w:rFonts w:hint="eastAsia" w:ascii="宋体" w:hAnsi="宋体"/>
          <w:szCs w:val="32"/>
          <w:u w:val="single"/>
        </w:rPr>
        <w:t xml:space="preserve">/</w:t>
      </w:r>
      <w:r>
        <w:rPr>
          <w:rFonts w:hint="eastAsia" w:ascii="宋体" w:hAnsi="宋体"/>
          <w:szCs w:val="32"/>
        </w:rPr>
        <w:t xml:space="preserve">。</w:t>
      </w:r>
      <w:r/>
    </w:p>
    <w:p>
      <w:pPr>
        <w:ind w:firstLine="420"/>
        <w:jc w:val="left"/>
        <w:pageBreakBefore w:val="0"/>
        <w:spacing w:line="360" w:lineRule="auto"/>
        <w:widowControl w:val="off"/>
        <w:rPr>
          <w:rFonts w:ascii="宋体" w:hAnsi="宋体"/>
          <w:szCs w:val="32"/>
        </w:rPr>
      </w:pPr>
      <w:r>
        <w:rPr>
          <w:rFonts w:ascii="宋体" w:hAnsi="宋体"/>
          <w:szCs w:val="32"/>
        </w:rPr>
        <w:t xml:space="preserve">7</w:t>
      </w:r>
      <w:bookmarkStart w:id="348" w:name="_Toc312677486"/>
      <w:r/>
      <w:bookmarkStart w:id="349" w:name="_Toc318581169"/>
      <w:r/>
      <w:bookmarkStart w:id="350" w:name="_Toc312678012"/>
      <w:r/>
      <w:bookmarkStart w:id="351" w:name="_Toc303539127"/>
      <w:r/>
      <w:bookmarkStart w:id="352" w:name="_Toc297216177"/>
      <w:r/>
      <w:bookmarkStart w:id="353" w:name="_Toc304295548"/>
      <w:r/>
      <w:bookmarkStart w:id="354" w:name="_Toc300934970"/>
      <w:r/>
      <w:bookmarkStart w:id="355" w:name="_Toc297123518"/>
      <w:r>
        <w:rPr>
          <w:rFonts w:ascii="宋体" w:hAnsi="宋体"/>
          <w:szCs w:val="32"/>
        </w:rPr>
        <w:t xml:space="preserve">.5.2 </w:t>
      </w:r>
      <w:r>
        <w:rPr>
          <w:rFonts w:hint="eastAsia" w:ascii="宋体" w:hAnsi="宋体"/>
          <w:szCs w:val="32"/>
        </w:rPr>
        <w:t xml:space="preserve">因承包人原因导致工期延误</w:t>
      </w:r>
      <w:bookmarkEnd w:id="348"/>
      <w:r/>
      <w:bookmarkEnd w:id="349"/>
      <w:r/>
      <w:bookmarkEnd w:id="350"/>
      <w:r/>
      <w:r/>
    </w:p>
    <w:p>
      <w:pPr>
        <w:ind w:firstLine="420"/>
        <w:jc w:val="left"/>
        <w:pageBreakBefore w:val="0"/>
        <w:spacing w:line="360" w:lineRule="auto"/>
        <w:widowControl w:val="off"/>
        <w:rPr>
          <w:rFonts w:ascii="宋体" w:hAnsi="宋体"/>
          <w:szCs w:val="32"/>
        </w:rPr>
      </w:pPr>
      <w:r>
        <w:rPr>
          <w:rFonts w:hint="eastAsia" w:ascii="宋体" w:hAnsi="宋体"/>
          <w:szCs w:val="32"/>
        </w:rPr>
        <w:t xml:space="preserve">因</w:t>
      </w:r>
      <w:bookmarkStart w:id="356" w:name="_Toc312678013"/>
      <w:r/>
      <w:bookmarkStart w:id="357" w:name="_Toc312677487"/>
      <w:r/>
      <w:bookmarkStart w:id="358" w:name="_Toc318581170"/>
      <w:r>
        <w:rPr>
          <w:rFonts w:hint="eastAsia" w:ascii="宋体" w:hAnsi="宋体"/>
          <w:szCs w:val="32"/>
        </w:rPr>
        <w:t xml:space="preserve">承包人原因造成工期延误，逾期竣工违约金的计算方法为：</w:t>
      </w:r>
      <w:r>
        <w:rPr>
          <w:rFonts w:hint="eastAsia" w:ascii="宋体" w:hAnsi="宋体"/>
          <w:szCs w:val="32"/>
          <w:u w:val="single"/>
        </w:rPr>
        <w:t xml:space="preserve">每天赔偿5000元</w:t>
      </w:r>
      <w:r>
        <w:rPr>
          <w:rFonts w:hint="eastAsia" w:ascii="宋体" w:hAnsi="宋体"/>
          <w:szCs w:val="32"/>
        </w:rPr>
        <w:t xml:space="preserve">。</w:t>
      </w:r>
      <w:bookmarkEnd w:id="351"/>
      <w:r/>
      <w:bookmarkEnd w:id="352"/>
      <w:r/>
      <w:bookmarkEnd w:id="353"/>
      <w:r/>
      <w:bookmarkEnd w:id="354"/>
      <w:r/>
      <w:bookmarkEnd w:id="355"/>
      <w:r/>
      <w:bookmarkEnd w:id="356"/>
      <w:r/>
      <w:bookmarkEnd w:id="357"/>
      <w:r/>
      <w:bookmarkEnd w:id="358"/>
      <w:r/>
      <w:r/>
    </w:p>
    <w:p>
      <w:pPr>
        <w:ind w:firstLine="420"/>
        <w:jc w:val="left"/>
        <w:pageBreakBefore w:val="0"/>
        <w:spacing w:line="360" w:lineRule="auto"/>
        <w:widowControl w:val="off"/>
        <w:rPr>
          <w:rFonts w:ascii="宋体" w:hAnsi="宋体"/>
          <w:szCs w:val="32"/>
        </w:rPr>
      </w:pPr>
      <w:r>
        <w:rPr>
          <w:rFonts w:hint="eastAsia" w:ascii="宋体" w:hAnsi="宋体"/>
          <w:szCs w:val="32"/>
        </w:rPr>
        <w:t xml:space="preserve">因承包人原因造成工期延误，逾</w:t>
      </w:r>
      <w:bookmarkStart w:id="359" w:name="_Toc312678014"/>
      <w:r/>
      <w:bookmarkStart w:id="360" w:name="_Toc318581171"/>
      <w:r>
        <w:rPr>
          <w:rFonts w:hint="eastAsia" w:ascii="宋体" w:hAnsi="宋体"/>
          <w:szCs w:val="32"/>
        </w:rPr>
        <w:t xml:space="preserve">期竣工违约金的上限：</w:t>
      </w:r>
      <w:r>
        <w:rPr>
          <w:rFonts w:hint="eastAsia" w:ascii="宋体" w:hAnsi="宋体"/>
          <w:szCs w:val="32"/>
          <w:u w:val="single"/>
        </w:rPr>
        <w:t xml:space="preserve">全部的履约保证金</w:t>
      </w:r>
      <w:r>
        <w:rPr>
          <w:rFonts w:hint="eastAsia" w:ascii="宋体" w:hAnsi="宋体"/>
          <w:szCs w:val="32"/>
        </w:rPr>
        <w:t xml:space="preserve">。</w:t>
      </w:r>
      <w:bookmarkEnd w:id="359"/>
      <w:r/>
      <w:bookmarkEnd w:id="360"/>
      <w:r/>
      <w:r/>
    </w:p>
    <w:p>
      <w:pPr>
        <w:ind w:firstLine="420"/>
        <w:pageBreakBefore w:val="0"/>
        <w:spacing w:line="360" w:lineRule="auto"/>
        <w:widowControl w:val="off"/>
        <w:rPr>
          <w:rFonts w:ascii="宋体" w:hAnsi="宋体"/>
          <w:szCs w:val="32"/>
        </w:rPr>
      </w:pPr>
      <w:r>
        <w:rPr>
          <w:rFonts w:ascii="宋体" w:hAnsi="宋体"/>
          <w:szCs w:val="32"/>
        </w:rPr>
        <w:t xml:space="preserve">7</w:t>
      </w:r>
      <w:bookmarkStart w:id="361" w:name="_Toc312678015"/>
      <w:r/>
      <w:bookmarkStart w:id="362" w:name="_Toc303539128"/>
      <w:r/>
      <w:bookmarkStart w:id="363" w:name="_Toc297123519"/>
      <w:r/>
      <w:bookmarkStart w:id="364" w:name="_Toc297216178"/>
      <w:r/>
      <w:bookmarkStart w:id="365" w:name="_Toc300934971"/>
      <w:r/>
      <w:bookmarkStart w:id="366" w:name="_Toc304295549"/>
      <w:r>
        <w:rPr>
          <w:rFonts w:ascii="宋体" w:hAnsi="宋体"/>
          <w:szCs w:val="32"/>
        </w:rPr>
        <w:t xml:space="preserve">.6 </w:t>
      </w:r>
      <w:r>
        <w:rPr>
          <w:rFonts w:hint="eastAsia" w:ascii="宋体" w:hAnsi="宋体"/>
          <w:szCs w:val="32"/>
        </w:rPr>
        <w:t xml:space="preserve">不</w:t>
      </w:r>
      <w:bookmarkEnd w:id="361"/>
      <w:r/>
      <w:bookmarkEnd w:id="362"/>
      <w:r/>
      <w:bookmarkEnd w:id="363"/>
      <w:r/>
      <w:bookmarkEnd w:id="364"/>
      <w:r/>
      <w:bookmarkEnd w:id="365"/>
      <w:r/>
      <w:bookmarkEnd w:id="366"/>
      <w:r>
        <w:rPr>
          <w:rFonts w:hint="eastAsia" w:ascii="宋体" w:hAnsi="宋体"/>
          <w:szCs w:val="32"/>
        </w:rPr>
        <w:t xml:space="preserve">利物质条件</w:t>
      </w:r>
      <w:r/>
    </w:p>
    <w:p>
      <w:pPr>
        <w:ind w:firstLine="420"/>
        <w:jc w:val="left"/>
        <w:pageBreakBefore w:val="0"/>
        <w:spacing w:line="360" w:lineRule="auto"/>
        <w:widowControl w:val="off"/>
        <w:rPr>
          <w:rFonts w:ascii="宋体" w:hAnsi="宋体"/>
          <w:szCs w:val="32"/>
        </w:rPr>
      </w:pPr>
      <w:r/>
      <w:bookmarkStart w:id="367" w:name="_Toc303539129"/>
      <w:r/>
      <w:bookmarkStart w:id="368" w:name="_Toc297123520"/>
      <w:r/>
      <w:bookmarkStart w:id="369" w:name="_Toc304295550"/>
      <w:r/>
      <w:bookmarkStart w:id="370" w:name="_Toc318581172"/>
      <w:r/>
      <w:bookmarkStart w:id="371" w:name="_Toc297216179"/>
      <w:r/>
      <w:bookmarkStart w:id="372" w:name="_Toc300934972"/>
      <w:r/>
      <w:bookmarkStart w:id="373" w:name="_Toc312678016"/>
      <w:r>
        <w:rPr>
          <w:rFonts w:hint="eastAsia" w:ascii="宋体" w:hAnsi="宋体"/>
          <w:szCs w:val="32"/>
        </w:rPr>
        <w:t xml:space="preserve">不利物质条件的其他情形和有关约定：</w:t>
      </w:r>
      <w:r>
        <w:rPr>
          <w:rFonts w:hint="eastAsia" w:ascii="宋体" w:hAnsi="宋体"/>
          <w:szCs w:val="21"/>
          <w:u w:val="single"/>
        </w:rPr>
        <w:t xml:space="preserve">无另有约定，按通用条款执行</w:t>
      </w:r>
      <w:r>
        <w:rPr>
          <w:rFonts w:hint="eastAsia" w:ascii="宋体" w:hAnsi="宋体"/>
          <w:szCs w:val="32"/>
        </w:rPr>
        <w:t xml:space="preserve">。</w:t>
      </w:r>
      <w:bookmarkEnd w:id="367"/>
      <w:r/>
      <w:bookmarkEnd w:id="368"/>
      <w:r/>
      <w:bookmarkEnd w:id="369"/>
      <w:r/>
      <w:bookmarkEnd w:id="370"/>
      <w:r/>
      <w:bookmarkEnd w:id="371"/>
      <w:r/>
      <w:bookmarkEnd w:id="372"/>
      <w:r/>
      <w:bookmarkEnd w:id="373"/>
      <w:r/>
      <w:r/>
    </w:p>
    <w:p>
      <w:pPr>
        <w:ind w:firstLine="420"/>
        <w:pageBreakBefore w:val="0"/>
        <w:spacing w:line="360" w:lineRule="auto"/>
        <w:widowControl w:val="off"/>
        <w:rPr>
          <w:rFonts w:ascii="宋体" w:hAnsi="宋体"/>
          <w:szCs w:val="32"/>
        </w:rPr>
      </w:pPr>
      <w:r>
        <w:rPr>
          <w:rFonts w:ascii="宋体" w:hAnsi="宋体"/>
          <w:szCs w:val="32"/>
        </w:rPr>
        <w:t xml:space="preserve">7</w:t>
      </w:r>
      <w:bookmarkStart w:id="374" w:name="_Toc312678017"/>
      <w:r/>
      <w:bookmarkStart w:id="375" w:name="_Toc297123521"/>
      <w:r/>
      <w:bookmarkStart w:id="376" w:name="_Toc297216180"/>
      <w:r/>
      <w:bookmarkStart w:id="377" w:name="_Toc304295551"/>
      <w:r/>
      <w:bookmarkStart w:id="378" w:name="_Toc303539130"/>
      <w:r/>
      <w:bookmarkStart w:id="379" w:name="_Toc300934973"/>
      <w:r>
        <w:rPr>
          <w:rFonts w:ascii="宋体" w:hAnsi="宋体"/>
          <w:szCs w:val="32"/>
        </w:rPr>
        <w:t xml:space="preserve">.7</w:t>
      </w:r>
      <w:r>
        <w:rPr>
          <w:rFonts w:hint="eastAsia" w:ascii="宋体" w:hAnsi="宋体"/>
          <w:szCs w:val="32"/>
        </w:rPr>
        <w:t xml:space="preserve">异常恶劣的气候条件</w:t>
      </w:r>
      <w:bookmarkEnd w:id="374"/>
      <w:r/>
      <w:bookmarkEnd w:id="375"/>
      <w:r/>
      <w:bookmarkEnd w:id="376"/>
      <w:r/>
      <w:bookmarkEnd w:id="377"/>
      <w:r/>
      <w:bookmarkEnd w:id="378"/>
      <w:r/>
      <w:bookmarkEnd w:id="379"/>
      <w:r/>
      <w:r/>
    </w:p>
    <w:p>
      <w:pPr>
        <w:ind w:firstLine="420"/>
        <w:jc w:val="left"/>
        <w:pageBreakBefore w:val="0"/>
        <w:spacing w:line="360" w:lineRule="auto"/>
        <w:widowControl w:val="off"/>
        <w:rPr>
          <w:rFonts w:ascii="宋体" w:hAnsi="宋体"/>
          <w:szCs w:val="32"/>
        </w:rPr>
      </w:pPr>
      <w:r>
        <w:rPr>
          <w:rFonts w:hint="eastAsia" w:ascii="宋体" w:hAnsi="宋体"/>
          <w:szCs w:val="32"/>
        </w:rPr>
        <w:t xml:space="preserve">发包人和承包人同意以下情形视为异常恶劣的气候条件：</w:t>
      </w:r>
      <w:r/>
    </w:p>
    <w:p>
      <w:pPr>
        <w:ind w:firstLine="420"/>
        <w:jc w:val="left"/>
        <w:pageBreakBefore w:val="0"/>
        <w:spacing w:line="360" w:lineRule="auto"/>
        <w:widowControl w:val="off"/>
        <w:rPr>
          <w:rFonts w:ascii="宋体" w:hAnsi="宋体"/>
          <w:szCs w:val="32"/>
        </w:rPr>
      </w:pPr>
      <w:r>
        <w:rPr>
          <w:rFonts w:hint="eastAsia" w:ascii="宋体" w:hAnsi="宋体"/>
          <w:szCs w:val="32"/>
        </w:rPr>
        <w:t xml:space="preserve">（</w:t>
      </w:r>
      <w:r>
        <w:rPr>
          <w:rFonts w:ascii="宋体" w:hAnsi="宋体"/>
          <w:szCs w:val="32"/>
        </w:rPr>
        <w:t xml:space="preserve">1</w:t>
      </w:r>
      <w:r>
        <w:rPr>
          <w:rFonts w:hint="eastAsia" w:ascii="宋体" w:hAnsi="宋体"/>
          <w:szCs w:val="32"/>
        </w:rPr>
        <w:t xml:space="preserve">）</w:t>
      </w:r>
      <w:r>
        <w:rPr>
          <w:rFonts w:hint="eastAsia" w:ascii="宋体" w:hAnsi="宋体"/>
          <w:szCs w:val="32"/>
          <w:u w:val="single"/>
        </w:rPr>
        <w:t xml:space="preserve">政府相关部门确认的恶劣气候 ；</w:t>
      </w:r>
      <w:r/>
    </w:p>
    <w:p>
      <w:pPr>
        <w:numPr>
          <w:ilvl w:val="0"/>
          <w:numId w:val="2"/>
        </w:numPr>
        <w:ind w:firstLine="420"/>
        <w:jc w:val="left"/>
        <w:pageBreakBefore w:val="0"/>
        <w:spacing w:line="360" w:lineRule="auto"/>
        <w:widowControl w:val="off"/>
        <w:rPr>
          <w:rFonts w:ascii="宋体" w:hAnsi="宋体"/>
          <w:szCs w:val="32"/>
          <w:u w:val="single"/>
        </w:rPr>
      </w:pPr>
      <w:r>
        <w:rPr>
          <w:rFonts w:hint="eastAsia" w:ascii="宋体" w:hAnsi="宋体"/>
          <w:szCs w:val="32"/>
          <w:u w:val="single"/>
        </w:rPr>
        <w:t xml:space="preserve">/；</w:t>
      </w:r>
      <w:r/>
    </w:p>
    <w:p>
      <w:pPr>
        <w:numPr>
          <w:ilvl w:val="0"/>
          <w:numId w:val="2"/>
        </w:numPr>
        <w:ind w:firstLine="420"/>
        <w:jc w:val="left"/>
        <w:pageBreakBefore w:val="0"/>
        <w:spacing w:line="360" w:lineRule="auto"/>
        <w:widowControl w:val="off"/>
        <w:rPr>
          <w:rFonts w:ascii="宋体" w:hAnsi="宋体"/>
          <w:szCs w:val="32"/>
          <w:u w:val="single"/>
        </w:rPr>
      </w:pPr>
      <w:r>
        <w:rPr>
          <w:rFonts w:hint="eastAsia" w:ascii="宋体" w:hAnsi="宋体"/>
          <w:szCs w:val="32"/>
          <w:u w:val="single"/>
        </w:rPr>
        <w:t xml:space="preserve">/；</w:t>
      </w:r>
      <w:r/>
    </w:p>
    <w:p>
      <w:pPr>
        <w:numPr>
          <w:ilvl w:val="0"/>
          <w:numId w:val="2"/>
        </w:numPr>
        <w:ind w:firstLine="420"/>
        <w:jc w:val="left"/>
        <w:pageBreakBefore w:val="0"/>
        <w:spacing w:line="360" w:lineRule="auto"/>
        <w:widowControl w:val="off"/>
        <w:rPr>
          <w:rFonts w:ascii="宋体" w:hAnsi="宋体"/>
          <w:szCs w:val="32"/>
        </w:rPr>
      </w:pPr>
      <w:r>
        <w:rPr>
          <w:rFonts w:hint="eastAsia" w:ascii="宋体" w:hAnsi="宋体"/>
          <w:szCs w:val="32"/>
          <w:u w:val="single"/>
        </w:rPr>
        <w:t xml:space="preserve">/。</w:t>
      </w:r>
      <w:r/>
    </w:p>
    <w:p>
      <w:pPr>
        <w:ind w:firstLine="420"/>
        <w:pageBreakBefore w:val="0"/>
        <w:spacing w:line="360" w:lineRule="auto"/>
        <w:widowControl w:val="off"/>
        <w:rPr>
          <w:rFonts w:ascii="宋体" w:hAnsi="宋体"/>
          <w:szCs w:val="32"/>
        </w:rPr>
      </w:pPr>
      <w:r>
        <w:rPr>
          <w:rFonts w:ascii="宋体" w:hAnsi="宋体"/>
          <w:szCs w:val="32"/>
        </w:rPr>
        <w:t xml:space="preserve">7.9 </w:t>
      </w:r>
      <w:r>
        <w:rPr>
          <w:rFonts w:hint="eastAsia" w:ascii="宋体" w:hAnsi="宋体"/>
          <w:szCs w:val="32"/>
        </w:rPr>
        <w:t xml:space="preserve">提前竣工的奖励</w:t>
      </w:r>
      <w:r/>
    </w:p>
    <w:p>
      <w:pPr>
        <w:ind w:firstLine="420"/>
        <w:jc w:val="left"/>
        <w:pageBreakBefore w:val="0"/>
        <w:spacing w:line="360" w:lineRule="auto"/>
        <w:widowControl w:val="off"/>
        <w:rPr>
          <w:rFonts w:ascii="宋体" w:hAnsi="宋体"/>
          <w:szCs w:val="32"/>
        </w:rPr>
      </w:pPr>
      <w:r>
        <w:rPr>
          <w:rFonts w:ascii="宋体" w:hAnsi="宋体"/>
          <w:szCs w:val="32"/>
        </w:rPr>
        <w:t xml:space="preserve">7.9.2</w:t>
      </w:r>
      <w:r>
        <w:rPr>
          <w:rFonts w:hint="eastAsia" w:ascii="宋体" w:hAnsi="宋体"/>
          <w:szCs w:val="32"/>
        </w:rPr>
        <w:t xml:space="preserve">提前竣工的奖励：</w:t>
      </w:r>
      <w:r>
        <w:rPr>
          <w:rFonts w:hint="eastAsia" w:ascii="宋体" w:hAnsi="宋体"/>
          <w:szCs w:val="32"/>
          <w:u w:val="single"/>
        </w:rPr>
        <w:t xml:space="preserve">/</w:t>
      </w:r>
      <w:r>
        <w:rPr>
          <w:rFonts w:hint="eastAsia" w:ascii="宋体" w:hAnsi="宋体"/>
          <w:szCs w:val="32"/>
        </w:rPr>
        <w:t xml:space="preserve">。</w:t>
      </w:r>
      <w:r/>
    </w:p>
    <w:p>
      <w:pPr>
        <w:pStyle w:val="952"/>
        <w:pageBreakBefore w:val="0"/>
        <w:spacing w:line="360" w:lineRule="auto"/>
        <w:widowControl w:val="off"/>
        <w:rPr>
          <w:rFonts w:ascii="宋体" w:hAnsi="宋体"/>
          <w:b w:val="0"/>
          <w:bCs w:val="0"/>
          <w:szCs w:val="32"/>
        </w:rPr>
      </w:pPr>
      <w:r/>
      <w:bookmarkStart w:id="380" w:name="_Toc351203640"/>
      <w:r>
        <w:rPr>
          <w:rFonts w:ascii="宋体" w:hAnsi="宋体"/>
          <w:bCs w:val="0"/>
          <w:szCs w:val="32"/>
        </w:rPr>
        <w:t xml:space="preserve">8. </w:t>
      </w:r>
      <w:r>
        <w:rPr>
          <w:rFonts w:hint="eastAsia" w:ascii="宋体" w:hAnsi="宋体"/>
          <w:bCs w:val="0"/>
          <w:szCs w:val="32"/>
        </w:rPr>
        <w:t xml:space="preserve">材料与设备</w:t>
      </w:r>
      <w:bookmarkEnd w:id="380"/>
      <w:r/>
      <w:bookmarkEnd w:id="315"/>
      <w:r/>
      <w:bookmarkEnd w:id="316"/>
      <w:r/>
      <w:bookmarkEnd w:id="317"/>
      <w:r/>
      <w:bookmarkEnd w:id="318"/>
      <w:r/>
      <w:bookmarkEnd w:id="319"/>
      <w:r/>
      <w:bookmarkEnd w:id="320"/>
      <w:r/>
      <w:bookmarkEnd w:id="321"/>
      <w:r/>
      <w:bookmarkEnd w:id="322"/>
      <w:r/>
      <w:bookmarkEnd w:id="323"/>
      <w:r/>
      <w:bookmarkEnd w:id="324"/>
      <w:r/>
      <w:r/>
    </w:p>
    <w:p>
      <w:pPr>
        <w:ind w:firstLine="420"/>
        <w:pageBreakBefore w:val="0"/>
        <w:spacing w:line="360" w:lineRule="auto"/>
        <w:widowControl w:val="off"/>
        <w:rPr>
          <w:rFonts w:ascii="宋体" w:hAnsi="宋体"/>
          <w:szCs w:val="32"/>
        </w:rPr>
      </w:pPr>
      <w:r>
        <w:rPr>
          <w:rFonts w:ascii="宋体" w:hAnsi="宋体"/>
          <w:szCs w:val="32"/>
        </w:rPr>
        <w:t xml:space="preserve">8</w:t>
      </w:r>
      <w:bookmarkStart w:id="381" w:name="_Toc280868654"/>
      <w:r/>
      <w:bookmarkStart w:id="382" w:name="_Toc300934979"/>
      <w:r/>
      <w:bookmarkStart w:id="383" w:name="_Toc297123527"/>
      <w:r/>
      <w:bookmarkStart w:id="384" w:name="_Toc297048353"/>
      <w:r/>
      <w:bookmarkStart w:id="385" w:name="_Toc297216186"/>
      <w:r/>
      <w:bookmarkStart w:id="386" w:name="_Toc304295556"/>
      <w:r/>
      <w:bookmarkStart w:id="387" w:name="_Toc296890995"/>
      <w:r/>
      <w:bookmarkStart w:id="388" w:name="_Toc312678019"/>
      <w:r/>
      <w:bookmarkStart w:id="389" w:name="_Toc296891207"/>
      <w:r/>
      <w:bookmarkStart w:id="390" w:name="_Toc296347166"/>
      <w:r/>
      <w:bookmarkStart w:id="391" w:name="_Toc292559877"/>
      <w:r/>
      <w:bookmarkStart w:id="392" w:name="_Toc303539136"/>
      <w:r/>
      <w:bookmarkStart w:id="393" w:name="_Toc296503167"/>
      <w:r/>
      <w:bookmarkStart w:id="394" w:name="_Toc297120467"/>
      <w:r/>
      <w:bookmarkStart w:id="395" w:name="_Toc312677493"/>
      <w:r/>
      <w:bookmarkStart w:id="396" w:name="_Toc296944506"/>
      <w:r/>
      <w:bookmarkStart w:id="397" w:name="_Toc296346668"/>
      <w:r/>
      <w:bookmarkStart w:id="398" w:name="_Toc292559372"/>
      <w:r/>
      <w:bookmarkStart w:id="399" w:name="_Toc280868656"/>
      <w:r/>
      <w:bookmarkStart w:id="400" w:name="_Toc267251424"/>
      <w:r/>
      <w:bookmarkStart w:id="401" w:name="_Toc280868655"/>
      <w:r>
        <w:rPr>
          <w:rFonts w:ascii="宋体" w:hAnsi="宋体"/>
          <w:szCs w:val="32"/>
        </w:rPr>
        <w:t xml:space="preserve">.4</w:t>
      </w:r>
      <w:r>
        <w:rPr>
          <w:rFonts w:hint="eastAsia" w:ascii="宋体" w:hAnsi="宋体"/>
          <w:szCs w:val="32"/>
        </w:rPr>
        <w:t xml:space="preserve">材料与工程设备的保管与使用</w:t>
      </w:r>
      <w:bookmarkEnd w:id="381"/>
      <w:r/>
      <w:bookmarkEnd w:id="382"/>
      <w:r/>
      <w:bookmarkEnd w:id="383"/>
      <w:r/>
      <w:bookmarkEnd w:id="384"/>
      <w:r/>
      <w:bookmarkEnd w:id="385"/>
      <w:r/>
      <w:bookmarkEnd w:id="386"/>
      <w:r/>
      <w:bookmarkEnd w:id="387"/>
      <w:r/>
      <w:bookmarkEnd w:id="388"/>
      <w:r/>
      <w:bookmarkEnd w:id="389"/>
      <w:r/>
      <w:bookmarkEnd w:id="390"/>
      <w:r/>
      <w:bookmarkEnd w:id="391"/>
      <w:r/>
      <w:bookmarkEnd w:id="392"/>
      <w:r/>
      <w:bookmarkEnd w:id="393"/>
      <w:r/>
      <w:bookmarkEnd w:id="394"/>
      <w:r/>
      <w:bookmarkEnd w:id="395"/>
      <w:r/>
      <w:bookmarkEnd w:id="396"/>
      <w:r/>
      <w:bookmarkEnd w:id="397"/>
      <w:r/>
      <w:bookmarkEnd w:id="398"/>
      <w:r/>
      <w:r/>
    </w:p>
    <w:p>
      <w:pPr>
        <w:ind w:firstLine="420"/>
        <w:jc w:val="left"/>
        <w:pageBreakBefore w:val="0"/>
        <w:spacing w:line="360" w:lineRule="auto"/>
        <w:widowControl w:val="off"/>
        <w:rPr>
          <w:rFonts w:ascii="宋体" w:hAnsi="宋体"/>
          <w:szCs w:val="32"/>
        </w:rPr>
      </w:pPr>
      <w:r>
        <w:rPr>
          <w:rFonts w:ascii="宋体" w:hAnsi="宋体"/>
          <w:szCs w:val="32"/>
        </w:rPr>
        <w:t xml:space="preserve">8</w:t>
      </w:r>
      <w:bookmarkStart w:id="402" w:name="_Toc292559373"/>
      <w:r/>
      <w:bookmarkStart w:id="403" w:name="_Toc292559878"/>
      <w:r/>
      <w:bookmarkStart w:id="404" w:name="_Toc296890996"/>
      <w:r/>
      <w:bookmarkStart w:id="405" w:name="_Toc297123528"/>
      <w:r/>
      <w:bookmarkStart w:id="406" w:name="_Toc297120468"/>
      <w:r/>
      <w:bookmarkStart w:id="407" w:name="_Toc297048354"/>
      <w:r/>
      <w:bookmarkStart w:id="408" w:name="_Toc296503168"/>
      <w:r/>
      <w:bookmarkStart w:id="409" w:name="_Toc296891208"/>
      <w:r/>
      <w:bookmarkStart w:id="410" w:name="_Toc318581173"/>
      <w:r/>
      <w:bookmarkStart w:id="411" w:name="_Toc297216187"/>
      <w:r/>
      <w:bookmarkStart w:id="412" w:name="_Toc312677494"/>
      <w:r/>
      <w:bookmarkStart w:id="413" w:name="_Toc303539137"/>
      <w:r/>
      <w:bookmarkStart w:id="414" w:name="_Toc304295557"/>
      <w:r/>
      <w:bookmarkStart w:id="415" w:name="_Toc300934980"/>
      <w:r/>
      <w:bookmarkStart w:id="416" w:name="_Toc296346669"/>
      <w:r/>
      <w:bookmarkStart w:id="417" w:name="_Toc296944507"/>
      <w:r/>
      <w:bookmarkStart w:id="418" w:name="_Toc296347167"/>
      <w:r/>
      <w:bookmarkStart w:id="419" w:name="_Toc312678020"/>
      <w:r>
        <w:rPr>
          <w:rFonts w:ascii="宋体" w:hAnsi="宋体"/>
          <w:szCs w:val="32"/>
        </w:rPr>
        <w:t xml:space="preserve">.4.1</w:t>
      </w:r>
      <w:r>
        <w:rPr>
          <w:rFonts w:hint="eastAsia" w:ascii="宋体" w:hAnsi="宋体"/>
          <w:szCs w:val="32"/>
        </w:rPr>
        <w:t xml:space="preserve">发包人供应的材料设备的保管费用的承担：</w:t>
      </w:r>
      <w:r>
        <w:rPr>
          <w:rFonts w:hint="eastAsia" w:ascii="宋体" w:hAnsi="宋体"/>
          <w:szCs w:val="21"/>
          <w:u w:val="single"/>
        </w:rPr>
        <w:t xml:space="preserve">发包人供应的材料和工程设备，承包人清点后由承包人妥善保管，保管费用由承包人承担  </w:t>
      </w:r>
      <w:r>
        <w:rPr>
          <w:rFonts w:hint="eastAsia" w:ascii="宋体" w:hAnsi="宋体"/>
          <w:szCs w:val="32"/>
        </w:rPr>
        <w:t xml:space="preserve">。</w:t>
      </w:r>
      <w:bookmarkEnd w:id="402"/>
      <w:r/>
      <w:bookmarkEnd w:id="403"/>
      <w:r/>
      <w:r/>
    </w:p>
    <w:p>
      <w:pPr>
        <w:ind w:firstLine="420"/>
        <w:pageBreakBefore w:val="0"/>
        <w:spacing w:line="360" w:lineRule="auto"/>
        <w:widowControl w:val="off"/>
        <w:rPr>
          <w:rFonts w:ascii="宋体" w:hAnsi="宋体"/>
          <w:szCs w:val="32"/>
        </w:rPr>
      </w:pPr>
      <w:r>
        <w:rPr>
          <w:rFonts w:ascii="宋体" w:hAnsi="宋体"/>
          <w:szCs w:val="32"/>
        </w:rPr>
        <w:t xml:space="preserve">8.6 </w:t>
      </w:r>
      <w:r>
        <w:rPr>
          <w:rFonts w:hint="eastAsia" w:ascii="宋体" w:hAnsi="宋体"/>
          <w:szCs w:val="32"/>
        </w:rPr>
        <w:t xml:space="preserve">样品</w:t>
      </w:r>
      <w:r/>
    </w:p>
    <w:p>
      <w:pPr>
        <w:ind w:firstLine="420"/>
        <w:jc w:val="left"/>
        <w:pageBreakBefore w:val="0"/>
        <w:spacing w:line="360" w:lineRule="auto"/>
        <w:widowControl w:val="off"/>
        <w:rPr>
          <w:rFonts w:ascii="宋体" w:hAnsi="宋体"/>
          <w:szCs w:val="32"/>
        </w:rPr>
      </w:pPr>
      <w:r>
        <w:rPr>
          <w:rFonts w:ascii="宋体" w:hAnsi="宋体"/>
          <w:szCs w:val="32"/>
        </w:rPr>
        <w:t xml:space="preserve">8.6.1</w:t>
      </w:r>
      <w:r>
        <w:rPr>
          <w:rFonts w:ascii="宋体" w:hAnsi="宋体"/>
          <w:szCs w:val="32"/>
        </w:rPr>
        <w:tab/>
      </w:r>
      <w:r>
        <w:rPr>
          <w:rFonts w:hint="eastAsia" w:ascii="宋体" w:hAnsi="宋体"/>
          <w:szCs w:val="32"/>
        </w:rPr>
        <w:t xml:space="preserve">样品的报送与封存</w:t>
      </w:r>
      <w:r/>
    </w:p>
    <w:p>
      <w:pPr>
        <w:ind w:firstLine="420"/>
        <w:jc w:val="left"/>
        <w:pageBreakBefore w:val="0"/>
        <w:spacing w:line="360" w:lineRule="auto"/>
        <w:widowControl w:val="off"/>
        <w:rPr>
          <w:rFonts w:ascii="宋体" w:hAnsi="宋体"/>
          <w:szCs w:val="32"/>
        </w:rPr>
      </w:pPr>
      <w:r>
        <w:rPr>
          <w:rFonts w:hint="eastAsia" w:ascii="宋体" w:hAnsi="宋体"/>
          <w:szCs w:val="32"/>
        </w:rPr>
        <w:t xml:space="preserve">需要承包人报送样品的材料或工程设备，样品的种类、名称、规格、数量要求：</w:t>
      </w:r>
      <w:r>
        <w:rPr>
          <w:rFonts w:hint="eastAsia" w:ascii="宋体" w:hAnsi="宋体"/>
          <w:szCs w:val="21"/>
          <w:u w:val="single"/>
        </w:rPr>
        <w:t xml:space="preserve">工程使用的所有的材料和设备其规格、数量、品牌必须经建设单位、监理单位和设计单位认可后方可进场使用，如不经建设单位、监理单位和设计单位认可，承包人擅自进场使用的，建设单位有权没收其履约保证金并终止合同，同时承包人须赔偿建设单位实际损失。</w:t>
      </w:r>
      <w:r>
        <w:rPr>
          <w:rFonts w:ascii="宋体" w:hAnsi="宋体"/>
          <w:szCs w:val="21"/>
          <w:u w:val="single"/>
        </w:rPr>
        <w:t xml:space="preserve">规格、数量</w:t>
      </w:r>
      <w:r>
        <w:rPr>
          <w:rFonts w:hint="eastAsia" w:ascii="宋体" w:hAnsi="宋体"/>
          <w:szCs w:val="21"/>
          <w:u w:val="single"/>
        </w:rPr>
        <w:t xml:space="preserve">按国家、江苏省和泰州市的相关要求，品牌按招标文件要求</w:t>
      </w:r>
      <w:r>
        <w:rPr>
          <w:rFonts w:hint="eastAsia" w:ascii="宋体" w:hAnsi="宋体"/>
          <w:szCs w:val="32"/>
        </w:rPr>
        <w:t xml:space="preserve">。</w:t>
      </w:r>
      <w:r/>
    </w:p>
    <w:p>
      <w:pPr>
        <w:ind w:firstLine="420"/>
        <w:pageBreakBefore w:val="0"/>
        <w:spacing w:line="360" w:lineRule="auto"/>
        <w:widowControl w:val="off"/>
        <w:rPr>
          <w:rFonts w:ascii="宋体" w:hAnsi="宋体"/>
          <w:szCs w:val="32"/>
        </w:rPr>
      </w:pPr>
      <w:r>
        <w:rPr>
          <w:rFonts w:ascii="宋体" w:hAnsi="宋体"/>
          <w:szCs w:val="32"/>
        </w:rPr>
        <w:t xml:space="preserve">8.8 </w:t>
      </w:r>
      <w:r>
        <w:rPr>
          <w:rFonts w:hint="eastAsia" w:ascii="宋体" w:hAnsi="宋体"/>
          <w:szCs w:val="32"/>
        </w:rPr>
        <w:t xml:space="preserve">施工设备和临时设施</w:t>
      </w:r>
      <w:r/>
    </w:p>
    <w:p>
      <w:pPr>
        <w:ind w:firstLine="420"/>
        <w:jc w:val="left"/>
        <w:pageBreakBefore w:val="0"/>
        <w:spacing w:line="360" w:lineRule="auto"/>
        <w:widowControl w:val="off"/>
        <w:rPr>
          <w:rFonts w:ascii="宋体" w:hAnsi="宋体"/>
          <w:szCs w:val="32"/>
        </w:rPr>
      </w:pPr>
      <w:r>
        <w:rPr>
          <w:rFonts w:ascii="宋体" w:hAnsi="宋体"/>
          <w:szCs w:val="32"/>
        </w:rPr>
        <w:t xml:space="preserve">8.8.1 </w:t>
      </w:r>
      <w:r>
        <w:rPr>
          <w:rFonts w:hint="eastAsia" w:ascii="宋体" w:hAnsi="宋体"/>
          <w:szCs w:val="32"/>
        </w:rPr>
        <w:t xml:space="preserve">承包人提供的施工设备和临时设施</w:t>
      </w:r>
      <w:r/>
    </w:p>
    <w:p>
      <w:pPr>
        <w:ind w:firstLine="420"/>
        <w:jc w:val="left"/>
        <w:pageBreakBefore w:val="0"/>
        <w:spacing w:line="360" w:lineRule="auto"/>
        <w:widowControl w:val="off"/>
        <w:rPr>
          <w:rFonts w:ascii="宋体" w:hAnsi="宋体"/>
          <w:szCs w:val="32"/>
        </w:rPr>
      </w:pPr>
      <w:r>
        <w:rPr>
          <w:rFonts w:hint="eastAsia" w:ascii="宋体" w:hAnsi="宋体"/>
          <w:szCs w:val="32"/>
        </w:rPr>
        <w:t xml:space="preserve">关于修建临时设施费用承担的约定：</w:t>
      </w:r>
      <w:r>
        <w:rPr>
          <w:rFonts w:hint="eastAsia" w:ascii="宋体" w:hAnsi="宋体"/>
          <w:szCs w:val="32"/>
          <w:u w:val="single"/>
        </w:rPr>
        <w:t xml:space="preserve">承包人自行承担修建临时设施的费用，需要临时占地的，发包人可以帮助承包人进行协调，但费用由承包人承担。</w:t>
      </w:r>
      <w:bookmarkEnd w:id="404"/>
      <w:r/>
      <w:bookmarkEnd w:id="405"/>
      <w:r/>
      <w:bookmarkEnd w:id="406"/>
      <w:r/>
      <w:bookmarkEnd w:id="407"/>
      <w:r/>
      <w:bookmarkEnd w:id="408"/>
      <w:r/>
      <w:bookmarkEnd w:id="409"/>
      <w:r/>
      <w:bookmarkEnd w:id="410"/>
      <w:r/>
      <w:bookmarkEnd w:id="411"/>
      <w:r/>
      <w:bookmarkEnd w:id="412"/>
      <w:r/>
      <w:bookmarkEnd w:id="413"/>
      <w:r/>
      <w:bookmarkEnd w:id="414"/>
      <w:r/>
      <w:bookmarkEnd w:id="415"/>
      <w:r/>
      <w:bookmarkEnd w:id="416"/>
      <w:r/>
      <w:bookmarkEnd w:id="417"/>
      <w:r/>
      <w:bookmarkEnd w:id="418"/>
      <w:r/>
      <w:bookmarkEnd w:id="419"/>
      <w:r/>
      <w:r/>
    </w:p>
    <w:p>
      <w:pPr>
        <w:pStyle w:val="952"/>
        <w:pageBreakBefore w:val="0"/>
        <w:spacing w:line="360" w:lineRule="auto"/>
        <w:widowControl w:val="off"/>
        <w:rPr>
          <w:rFonts w:ascii="宋体" w:hAnsi="宋体"/>
          <w:b w:val="0"/>
          <w:bCs w:val="0"/>
          <w:szCs w:val="32"/>
        </w:rPr>
      </w:pPr>
      <w:r/>
      <w:bookmarkStart w:id="420" w:name="_Toc351203641"/>
      <w:r>
        <w:rPr>
          <w:rFonts w:ascii="宋体" w:hAnsi="宋体"/>
          <w:bCs w:val="0"/>
          <w:szCs w:val="32"/>
        </w:rPr>
        <w:t xml:space="preserve">9</w:t>
      </w:r>
      <w:bookmarkEnd w:id="399"/>
      <w:r/>
      <w:bookmarkEnd w:id="400"/>
      <w:r/>
      <w:bookmarkEnd w:id="401"/>
      <w:r/>
      <w:bookmarkStart w:id="421" w:name="_Toc303539139"/>
      <w:r/>
      <w:bookmarkStart w:id="422" w:name="_Toc304295559"/>
      <w:r/>
      <w:bookmarkStart w:id="423" w:name="_Toc297216192"/>
      <w:r/>
      <w:bookmarkStart w:id="424" w:name="_Toc312678021"/>
      <w:r/>
      <w:bookmarkStart w:id="425" w:name="_Toc300934982"/>
      <w:r/>
      <w:bookmarkStart w:id="426" w:name="_Toc312677495"/>
      <w:r/>
      <w:bookmarkStart w:id="427" w:name="_Toc297123533"/>
      <w:r>
        <w:rPr>
          <w:rFonts w:ascii="宋体" w:hAnsi="宋体"/>
          <w:bCs w:val="0"/>
          <w:szCs w:val="32"/>
        </w:rPr>
        <w:t xml:space="preserve">. </w:t>
      </w:r>
      <w:r>
        <w:rPr>
          <w:rFonts w:hint="eastAsia" w:ascii="宋体" w:hAnsi="宋体"/>
          <w:bCs w:val="0"/>
          <w:szCs w:val="32"/>
        </w:rPr>
        <w:t xml:space="preserve">试验与检验</w:t>
      </w:r>
      <w:bookmarkEnd w:id="420"/>
      <w:r/>
      <w:bookmarkEnd w:id="421"/>
      <w:r/>
      <w:bookmarkEnd w:id="422"/>
      <w:r/>
      <w:bookmarkEnd w:id="423"/>
      <w:r/>
      <w:bookmarkEnd w:id="424"/>
      <w:r/>
      <w:bookmarkEnd w:id="425"/>
      <w:r/>
      <w:bookmarkEnd w:id="426"/>
      <w:r/>
      <w:bookmarkEnd w:id="427"/>
      <w:r/>
      <w:r/>
    </w:p>
    <w:p>
      <w:pPr>
        <w:ind w:firstLine="420"/>
        <w:pageBreakBefore w:val="0"/>
        <w:spacing w:line="360" w:lineRule="auto"/>
        <w:widowControl w:val="off"/>
        <w:rPr>
          <w:rFonts w:ascii="宋体" w:hAnsi="宋体"/>
          <w:szCs w:val="32"/>
        </w:rPr>
      </w:pPr>
      <w:r>
        <w:rPr>
          <w:rFonts w:ascii="宋体" w:hAnsi="宋体"/>
          <w:szCs w:val="32"/>
        </w:rPr>
        <w:t xml:space="preserve">9</w:t>
      </w:r>
      <w:bookmarkStart w:id="428" w:name="_Toc312677496"/>
      <w:r/>
      <w:bookmarkStart w:id="429" w:name="_Toc304295560"/>
      <w:r/>
      <w:bookmarkStart w:id="430" w:name="_Toc312678022"/>
      <w:r/>
      <w:bookmarkStart w:id="431" w:name="_Toc297123534"/>
      <w:r/>
      <w:bookmarkStart w:id="432" w:name="_Toc303539140"/>
      <w:r/>
      <w:bookmarkStart w:id="433" w:name="_Toc300934983"/>
      <w:r/>
      <w:bookmarkStart w:id="434" w:name="_Toc297216193"/>
      <w:r>
        <w:rPr>
          <w:rFonts w:ascii="宋体" w:hAnsi="宋体"/>
          <w:szCs w:val="32"/>
        </w:rPr>
        <w:t xml:space="preserve">.1</w:t>
      </w:r>
      <w:r>
        <w:rPr>
          <w:rFonts w:hint="eastAsia" w:ascii="宋体" w:hAnsi="宋体"/>
          <w:szCs w:val="32"/>
        </w:rPr>
        <w:t xml:space="preserve">试验设备与试验人员</w:t>
      </w:r>
      <w:bookmarkEnd w:id="428"/>
      <w:r/>
      <w:bookmarkEnd w:id="429"/>
      <w:r/>
      <w:bookmarkEnd w:id="430"/>
      <w:r/>
      <w:bookmarkEnd w:id="431"/>
      <w:r/>
      <w:bookmarkEnd w:id="432"/>
      <w:r/>
      <w:bookmarkEnd w:id="433"/>
      <w:r/>
      <w:bookmarkEnd w:id="434"/>
      <w:r/>
      <w:r/>
    </w:p>
    <w:p>
      <w:pPr>
        <w:ind w:firstLine="420"/>
        <w:jc w:val="left"/>
        <w:pageBreakBefore w:val="0"/>
        <w:spacing w:line="360" w:lineRule="auto"/>
        <w:widowControl w:val="off"/>
        <w:rPr>
          <w:rFonts w:ascii="宋体" w:hAnsi="宋体"/>
          <w:szCs w:val="32"/>
        </w:rPr>
      </w:pPr>
      <w:r>
        <w:rPr>
          <w:rFonts w:ascii="宋体" w:hAnsi="宋体"/>
          <w:szCs w:val="32"/>
        </w:rPr>
        <w:t xml:space="preserve">9</w:t>
      </w:r>
      <w:bookmarkStart w:id="435" w:name="_Toc303539141"/>
      <w:r/>
      <w:bookmarkStart w:id="436" w:name="_Toc297216194"/>
      <w:r/>
      <w:bookmarkStart w:id="437" w:name="_Toc312678023"/>
      <w:r/>
      <w:bookmarkStart w:id="438" w:name="_Toc297123535"/>
      <w:r/>
      <w:bookmarkStart w:id="439" w:name="_Toc300934984"/>
      <w:r/>
      <w:bookmarkStart w:id="440" w:name="_Toc304295561"/>
      <w:r/>
      <w:bookmarkStart w:id="441" w:name="_Toc312677497"/>
      <w:r>
        <w:rPr>
          <w:rFonts w:ascii="宋体" w:hAnsi="宋体"/>
          <w:szCs w:val="32"/>
        </w:rPr>
        <w:t xml:space="preserve">.1.2 </w:t>
      </w:r>
      <w:r>
        <w:rPr>
          <w:rFonts w:hint="eastAsia" w:ascii="宋体" w:hAnsi="宋体"/>
          <w:szCs w:val="32"/>
        </w:rPr>
        <w:t xml:space="preserve">试验设备</w:t>
      </w:r>
      <w:r/>
    </w:p>
    <w:p>
      <w:pPr>
        <w:ind w:firstLine="420"/>
        <w:jc w:val="left"/>
        <w:pageBreakBefore w:val="0"/>
        <w:spacing w:line="360" w:lineRule="auto"/>
        <w:widowControl w:val="off"/>
        <w:rPr>
          <w:rFonts w:ascii="宋体" w:hAnsi="宋体"/>
          <w:szCs w:val="32"/>
        </w:rPr>
      </w:pPr>
      <w:r>
        <w:rPr>
          <w:rFonts w:hint="eastAsia" w:ascii="宋体" w:hAnsi="宋体"/>
          <w:szCs w:val="32"/>
        </w:rPr>
        <w:t xml:space="preserve">施工现场需要配置的试验场所：</w:t>
      </w:r>
      <w:bookmarkEnd w:id="435"/>
      <w:r/>
      <w:bookmarkEnd w:id="436"/>
      <w:r/>
      <w:bookmarkEnd w:id="437"/>
      <w:r/>
      <w:bookmarkEnd w:id="438"/>
      <w:r/>
      <w:bookmarkEnd w:id="439"/>
      <w:r/>
      <w:bookmarkEnd w:id="440"/>
      <w:r/>
      <w:bookmarkEnd w:id="441"/>
      <w:r>
        <w:rPr>
          <w:rFonts w:hint="eastAsia" w:ascii="宋体" w:hAnsi="宋体"/>
          <w:szCs w:val="32"/>
          <w:u w:val="single"/>
        </w:rPr>
        <w:t xml:space="preserve">/</w:t>
      </w:r>
      <w:r>
        <w:rPr>
          <w:rFonts w:hint="eastAsia" w:ascii="宋体" w:hAnsi="宋体"/>
          <w:szCs w:val="32"/>
        </w:rPr>
        <w:t xml:space="preserve">。</w:t>
      </w:r>
      <w:r/>
    </w:p>
    <w:p>
      <w:pPr>
        <w:ind w:firstLine="420"/>
        <w:jc w:val="left"/>
        <w:pageBreakBefore w:val="0"/>
        <w:spacing w:line="360" w:lineRule="auto"/>
        <w:widowControl w:val="off"/>
        <w:rPr>
          <w:rFonts w:ascii="宋体" w:hAnsi="宋体"/>
          <w:szCs w:val="32"/>
        </w:rPr>
      </w:pPr>
      <w:r>
        <w:rPr>
          <w:rFonts w:hint="eastAsia" w:ascii="宋体" w:hAnsi="宋体"/>
          <w:szCs w:val="32"/>
        </w:rPr>
        <w:t xml:space="preserve">施工现场需要配备的试验设备：</w:t>
      </w:r>
      <w:r>
        <w:rPr>
          <w:rFonts w:hint="eastAsia" w:ascii="宋体" w:hAnsi="宋体"/>
          <w:szCs w:val="32"/>
          <w:u w:val="single"/>
        </w:rPr>
        <w:t xml:space="preserve">/</w:t>
      </w:r>
      <w:r>
        <w:rPr>
          <w:rFonts w:hint="eastAsia" w:ascii="宋体" w:hAnsi="宋体"/>
          <w:szCs w:val="32"/>
        </w:rPr>
        <w:t xml:space="preserve">。</w:t>
      </w:r>
      <w:r/>
    </w:p>
    <w:p>
      <w:pPr>
        <w:ind w:firstLine="420"/>
        <w:jc w:val="left"/>
        <w:pageBreakBefore w:val="0"/>
        <w:spacing w:line="360" w:lineRule="auto"/>
        <w:widowControl w:val="off"/>
        <w:rPr>
          <w:rFonts w:ascii="宋体" w:hAnsi="宋体"/>
          <w:szCs w:val="32"/>
        </w:rPr>
      </w:pPr>
      <w:r>
        <w:rPr>
          <w:rFonts w:hint="eastAsia" w:ascii="宋体" w:hAnsi="宋体"/>
          <w:szCs w:val="32"/>
        </w:rPr>
        <w:t xml:space="preserve">施工现场需要具备的其他试验条件：</w:t>
      </w:r>
      <w:r>
        <w:rPr>
          <w:rFonts w:hint="eastAsia" w:ascii="宋体" w:hAnsi="宋体"/>
          <w:szCs w:val="32"/>
          <w:u w:val="single"/>
        </w:rPr>
        <w:t xml:space="preserve">/</w:t>
      </w:r>
      <w:r>
        <w:rPr>
          <w:rFonts w:hint="eastAsia" w:ascii="宋体" w:hAnsi="宋体"/>
          <w:szCs w:val="32"/>
        </w:rPr>
        <w:t xml:space="preserve">。</w:t>
      </w:r>
      <w:r/>
    </w:p>
    <w:p>
      <w:pPr>
        <w:ind w:firstLine="420"/>
        <w:pageBreakBefore w:val="0"/>
        <w:spacing w:line="360" w:lineRule="auto"/>
        <w:widowControl w:val="off"/>
        <w:rPr>
          <w:rFonts w:ascii="宋体" w:hAnsi="宋体"/>
          <w:szCs w:val="32"/>
        </w:rPr>
      </w:pPr>
      <w:r>
        <w:rPr>
          <w:rFonts w:ascii="宋体" w:hAnsi="宋体"/>
          <w:szCs w:val="32"/>
        </w:rPr>
        <w:t xml:space="preserve">9.4 </w:t>
      </w:r>
      <w:r>
        <w:rPr>
          <w:rFonts w:hint="eastAsia" w:ascii="宋体" w:hAnsi="宋体"/>
          <w:szCs w:val="32"/>
        </w:rPr>
        <w:t xml:space="preserve">现场工艺试验</w:t>
      </w:r>
      <w:r/>
    </w:p>
    <w:p>
      <w:pPr>
        <w:ind w:firstLine="420"/>
        <w:jc w:val="left"/>
        <w:pageBreakBefore w:val="0"/>
        <w:spacing w:line="360" w:lineRule="auto"/>
        <w:widowControl w:val="off"/>
        <w:rPr>
          <w:rFonts w:ascii="宋体" w:hAnsi="宋体"/>
          <w:szCs w:val="32"/>
        </w:rPr>
      </w:pPr>
      <w:r>
        <w:rPr>
          <w:rFonts w:hint="eastAsia" w:ascii="宋体" w:hAnsi="宋体"/>
          <w:szCs w:val="32"/>
        </w:rPr>
        <w:t xml:space="preserve">现场工艺试验的有关约定：</w:t>
      </w:r>
      <w:r>
        <w:rPr>
          <w:rFonts w:hint="eastAsia" w:ascii="宋体" w:hAnsi="宋体"/>
          <w:szCs w:val="32"/>
          <w:u w:val="single"/>
        </w:rPr>
        <w:t xml:space="preserve">/</w:t>
      </w:r>
      <w:r>
        <w:rPr>
          <w:rFonts w:hint="eastAsia" w:ascii="宋体" w:hAnsi="宋体"/>
          <w:szCs w:val="32"/>
        </w:rPr>
        <w:t xml:space="preserve">。</w:t>
      </w:r>
      <w:r/>
    </w:p>
    <w:p>
      <w:pPr>
        <w:pStyle w:val="952"/>
        <w:pageBreakBefore w:val="0"/>
        <w:spacing w:line="360" w:lineRule="auto"/>
        <w:widowControl w:val="off"/>
        <w:rPr>
          <w:rFonts w:ascii="宋体" w:hAnsi="宋体"/>
          <w:b w:val="0"/>
          <w:bCs w:val="0"/>
          <w:szCs w:val="32"/>
        </w:rPr>
      </w:pPr>
      <w:r>
        <w:rPr>
          <w:rFonts w:ascii="宋体" w:hAnsi="宋体"/>
          <w:bCs w:val="0"/>
          <w:szCs w:val="32"/>
        </w:rPr>
        <w:t xml:space="preserve">10. </w:t>
      </w:r>
      <w:r>
        <w:rPr>
          <w:rFonts w:hint="eastAsia" w:ascii="宋体" w:hAnsi="宋体"/>
          <w:bCs w:val="0"/>
          <w:szCs w:val="32"/>
        </w:rPr>
        <w:t xml:space="preserve">变更</w:t>
      </w:r>
      <w:r/>
    </w:p>
    <w:p>
      <w:pPr>
        <w:ind w:firstLine="420"/>
        <w:pageBreakBefore w:val="0"/>
        <w:spacing w:line="360" w:lineRule="auto"/>
        <w:widowControl w:val="off"/>
        <w:rPr>
          <w:rFonts w:ascii="宋体" w:hAnsi="宋体"/>
          <w:szCs w:val="32"/>
        </w:rPr>
      </w:pPr>
      <w:r>
        <w:rPr>
          <w:rFonts w:ascii="宋体" w:hAnsi="宋体"/>
          <w:szCs w:val="32"/>
        </w:rPr>
        <w:t xml:space="preserve">10.1</w:t>
      </w:r>
      <w:r>
        <w:rPr>
          <w:rFonts w:hint="eastAsia" w:ascii="宋体" w:hAnsi="宋体"/>
          <w:szCs w:val="32"/>
        </w:rPr>
        <w:t xml:space="preserve">变更的范围</w:t>
      </w:r>
      <w:r/>
    </w:p>
    <w:p>
      <w:pPr>
        <w:ind w:firstLine="600"/>
        <w:jc w:val="left"/>
        <w:pageBreakBefore w:val="0"/>
        <w:spacing w:line="360" w:lineRule="auto"/>
        <w:widowControl w:val="off"/>
        <w:rPr>
          <w:rFonts w:ascii="宋体" w:hAnsi="宋体"/>
          <w:szCs w:val="32"/>
        </w:rPr>
      </w:pPr>
      <w:r>
        <w:rPr>
          <w:rFonts w:hint="eastAsia" w:ascii="宋体" w:hAnsi="宋体"/>
          <w:szCs w:val="32"/>
        </w:rPr>
        <w:t xml:space="preserve">关于变更的范围的约定：</w:t>
      </w:r>
      <w:r>
        <w:rPr>
          <w:rFonts w:hint="eastAsia" w:ascii="宋体" w:hAnsi="宋体"/>
          <w:szCs w:val="21"/>
          <w:u w:val="single"/>
        </w:rPr>
        <w:t xml:space="preserve">因工程建设的需要，发包人提出的设计变更要求，承包人必须执行</w:t>
      </w:r>
      <w:r>
        <w:rPr>
          <w:rFonts w:ascii="宋体" w:hAnsi="宋体"/>
          <w:szCs w:val="21"/>
          <w:u w:val="single"/>
        </w:rPr>
        <w:t xml:space="preserve">。</w:t>
      </w:r>
      <w:r>
        <w:rPr>
          <w:rFonts w:hint="eastAsia" w:ascii="宋体" w:hAnsi="宋体"/>
          <w:szCs w:val="21"/>
          <w:u w:val="single"/>
        </w:rPr>
        <w:t xml:space="preserve">否则视为违约。其他执行合同通用条款</w:t>
      </w:r>
      <w:r>
        <w:rPr>
          <w:rFonts w:hint="eastAsia" w:ascii="宋体" w:hAnsi="宋体"/>
          <w:szCs w:val="32"/>
        </w:rPr>
        <w:t xml:space="preserve">。</w:t>
      </w:r>
      <w:r/>
    </w:p>
    <w:p>
      <w:pPr>
        <w:ind w:firstLine="420"/>
        <w:pageBreakBefore w:val="0"/>
        <w:spacing w:line="360" w:lineRule="auto"/>
        <w:widowControl w:val="off"/>
        <w:rPr>
          <w:rFonts w:ascii="宋体" w:hAnsi="宋体"/>
          <w:szCs w:val="32"/>
        </w:rPr>
      </w:pPr>
      <w:r>
        <w:rPr>
          <w:rFonts w:ascii="宋体" w:hAnsi="宋体"/>
          <w:szCs w:val="32"/>
        </w:rPr>
        <w:t xml:space="preserve">10.4 </w:t>
      </w:r>
      <w:r>
        <w:rPr>
          <w:rFonts w:hint="eastAsia" w:ascii="宋体" w:hAnsi="宋体"/>
          <w:szCs w:val="32"/>
        </w:rPr>
        <w:t xml:space="preserve">变更估价</w:t>
      </w:r>
      <w:r/>
    </w:p>
    <w:p>
      <w:pPr>
        <w:ind w:firstLine="420"/>
        <w:jc w:val="left"/>
        <w:pageBreakBefore w:val="0"/>
        <w:spacing w:line="360" w:lineRule="auto"/>
        <w:widowControl w:val="off"/>
        <w:rPr>
          <w:rFonts w:ascii="宋体" w:hAnsi="宋体"/>
          <w:szCs w:val="32"/>
        </w:rPr>
      </w:pPr>
      <w:r>
        <w:rPr>
          <w:rFonts w:ascii="宋体" w:hAnsi="宋体"/>
          <w:szCs w:val="32"/>
        </w:rPr>
        <w:t xml:space="preserve">10.4.1 </w:t>
      </w:r>
      <w:r>
        <w:rPr>
          <w:rFonts w:hint="eastAsia" w:ascii="宋体" w:hAnsi="宋体"/>
          <w:szCs w:val="32"/>
        </w:rPr>
        <w:t xml:space="preserve">变更估价原则</w:t>
      </w:r>
      <w:r/>
    </w:p>
    <w:p>
      <w:pPr>
        <w:ind w:firstLine="420"/>
        <w:jc w:val="left"/>
        <w:pageBreakBefore w:val="0"/>
        <w:spacing w:line="360" w:lineRule="auto"/>
        <w:widowControl w:val="off"/>
        <w:rPr>
          <w:rFonts w:ascii="宋体" w:hAnsi="宋体"/>
          <w:szCs w:val="21"/>
          <w:u w:val="single"/>
        </w:rPr>
      </w:pPr>
      <w:r>
        <w:rPr>
          <w:rFonts w:hint="eastAsia" w:ascii="宋体" w:hAnsi="宋体"/>
          <w:szCs w:val="32"/>
        </w:rPr>
        <w:t xml:space="preserve">关于变更估价的约定</w:t>
      </w:r>
      <w:r>
        <w:rPr>
          <w:rFonts w:ascii="宋体" w:hAnsi="宋体"/>
          <w:szCs w:val="32"/>
        </w:rPr>
        <w:t xml:space="preserve">: </w:t>
      </w:r>
      <w:r/>
    </w:p>
    <w:p>
      <w:pPr>
        <w:ind w:firstLine="420"/>
        <w:jc w:val="left"/>
        <w:pageBreakBefore w:val="0"/>
        <w:spacing w:line="360" w:lineRule="auto"/>
        <w:widowControl w:val="off"/>
        <w:rPr>
          <w:rFonts w:ascii="宋体" w:hAnsi="宋体"/>
          <w:szCs w:val="32"/>
          <w:u w:val="single"/>
        </w:rPr>
      </w:pPr>
      <w:r>
        <w:rPr>
          <w:rFonts w:hint="eastAsia" w:ascii="宋体" w:hAnsi="宋体"/>
          <w:szCs w:val="32"/>
          <w:u w:val="single"/>
        </w:rPr>
        <w:t xml:space="preserve">10.4.1.1因工程变更引起的已标价工程量清单项目发生变化时应按照下列规定调整： </w:t>
      </w:r>
      <w:r/>
    </w:p>
    <w:p>
      <w:pPr>
        <w:ind w:firstLine="420"/>
        <w:jc w:val="left"/>
        <w:pageBreakBefore w:val="0"/>
        <w:spacing w:line="360" w:lineRule="auto"/>
        <w:widowControl w:val="off"/>
        <w:rPr>
          <w:rFonts w:ascii="宋体" w:hAnsi="宋体"/>
          <w:szCs w:val="32"/>
          <w:u w:val="single"/>
        </w:rPr>
      </w:pPr>
      <w:r>
        <w:rPr>
          <w:rFonts w:hint="eastAsia" w:ascii="宋体" w:hAnsi="宋体"/>
          <w:szCs w:val="32"/>
          <w:u w:val="single"/>
        </w:rPr>
        <w:t xml:space="preserve">1)</w:t>
      </w:r>
      <w:r>
        <w:rPr>
          <w:rFonts w:hint="eastAsia" w:ascii="宋体" w:hAnsi="宋体"/>
          <w:szCs w:val="32"/>
          <w:u w:val="single"/>
          <w:lang w:val="en-US" w:eastAsia="zh-CN"/>
        </w:rPr>
        <w:t xml:space="preserve">招标控制价</w:t>
      </w:r>
      <w:r>
        <w:rPr>
          <w:rFonts w:hint="eastAsia" w:ascii="宋体" w:hAnsi="宋体"/>
          <w:szCs w:val="32"/>
          <w:u w:val="single"/>
        </w:rPr>
        <w:t xml:space="preserve">中有适用于变更工程项目的，采用该项目的单价</w:t>
      </w:r>
      <w:r>
        <w:rPr>
          <w:rFonts w:hint="eastAsia" w:ascii="宋体" w:hAnsi="宋体"/>
          <w:szCs w:val="32"/>
          <w:u w:val="single"/>
          <w:lang w:val="en-US" w:eastAsia="zh-CN"/>
        </w:rPr>
        <w:t xml:space="preserve">*（1-成交优惠率）</w:t>
      </w:r>
      <w:r>
        <w:rPr>
          <w:rFonts w:hint="eastAsia" w:ascii="宋体" w:hAnsi="宋体"/>
          <w:szCs w:val="32"/>
          <w:u w:val="single"/>
        </w:rPr>
        <w:t xml:space="preserve">。</w:t>
      </w:r>
      <w:r/>
    </w:p>
    <w:p>
      <w:pPr>
        <w:ind w:firstLine="420"/>
        <w:jc w:val="left"/>
        <w:pageBreakBefore w:val="0"/>
        <w:spacing w:line="360" w:lineRule="auto"/>
        <w:widowControl w:val="off"/>
        <w:rPr>
          <w:rFonts w:ascii="宋体" w:hAnsi="宋体"/>
          <w:szCs w:val="32"/>
          <w:u w:val="single"/>
        </w:rPr>
      </w:pPr>
      <w:r>
        <w:rPr>
          <w:rFonts w:hint="eastAsia" w:ascii="宋体" w:hAnsi="宋体"/>
          <w:szCs w:val="32"/>
          <w:u w:val="single"/>
        </w:rPr>
        <w:t xml:space="preserve">2)</w:t>
      </w:r>
      <w:r>
        <w:rPr>
          <w:rFonts w:hint="eastAsia" w:ascii="宋体" w:hAnsi="宋体"/>
          <w:szCs w:val="32"/>
          <w:u w:val="single"/>
          <w:lang w:val="en-US" w:eastAsia="zh-CN"/>
        </w:rPr>
        <w:t xml:space="preserve">招标控制价</w:t>
      </w:r>
      <w:r>
        <w:rPr>
          <w:rFonts w:hint="eastAsia" w:ascii="宋体" w:hAnsi="宋体"/>
          <w:szCs w:val="32"/>
          <w:u w:val="single"/>
        </w:rPr>
        <w:t xml:space="preserve">中没有适用但有类似于变更工程项目的，参照类似项目的单价</w:t>
      </w:r>
      <w:r>
        <w:rPr>
          <w:rFonts w:hint="eastAsia" w:ascii="宋体" w:hAnsi="宋体"/>
          <w:szCs w:val="32"/>
          <w:u w:val="single"/>
          <w:lang w:val="en-US" w:eastAsia="zh-CN"/>
        </w:rPr>
        <w:t xml:space="preserve">*（1-成交优惠率）</w:t>
      </w:r>
      <w:r>
        <w:rPr>
          <w:rFonts w:hint="eastAsia" w:ascii="宋体" w:hAnsi="宋体"/>
          <w:szCs w:val="32"/>
          <w:u w:val="single"/>
        </w:rPr>
        <w:t xml:space="preserve">。</w:t>
      </w:r>
      <w:r/>
    </w:p>
    <w:p>
      <w:pPr>
        <w:ind w:firstLine="420"/>
        <w:jc w:val="left"/>
        <w:pageBreakBefore w:val="0"/>
        <w:spacing w:line="360" w:lineRule="auto"/>
        <w:widowControl w:val="off"/>
        <w:rPr>
          <w:rFonts w:ascii="宋体" w:hAnsi="宋体"/>
          <w:szCs w:val="32"/>
          <w:u w:val="single"/>
        </w:rPr>
      </w:pPr>
      <w:r>
        <w:rPr>
          <w:rFonts w:hint="eastAsia" w:ascii="宋体" w:hAnsi="宋体"/>
          <w:szCs w:val="32"/>
          <w:u w:val="single"/>
        </w:rPr>
        <w:t xml:space="preserve">3)</w:t>
      </w:r>
      <w:r>
        <w:rPr>
          <w:rFonts w:hint="eastAsia" w:ascii="宋体" w:hAnsi="宋体"/>
          <w:szCs w:val="32"/>
          <w:u w:val="single"/>
          <w:lang w:val="en-US" w:eastAsia="zh-CN"/>
        </w:rPr>
        <w:t xml:space="preserve">招标控制价</w:t>
      </w:r>
      <w:r>
        <w:rPr>
          <w:rFonts w:hint="eastAsia" w:ascii="宋体" w:hAnsi="宋体"/>
          <w:szCs w:val="32"/>
          <w:u w:val="single"/>
        </w:rPr>
        <w:t xml:space="preserve">中没有适用也没有类似于变更工程项目的，由承包人按照招标控制价编制方法计算出该工程量清单的综合单价，然后乘以（1-成交优惠率），并报发包人确认后调整。</w:t>
      </w:r>
      <w:r/>
    </w:p>
    <w:p>
      <w:pPr>
        <w:ind w:firstLine="420"/>
        <w:jc w:val="left"/>
        <w:pageBreakBefore w:val="0"/>
        <w:spacing w:line="360" w:lineRule="auto"/>
        <w:widowControl w:val="off"/>
        <w:rPr>
          <w:rFonts w:ascii="宋体" w:hAnsi="宋体"/>
          <w:szCs w:val="32"/>
          <w:u w:val="single"/>
        </w:rPr>
      </w:pPr>
      <w:r>
        <w:rPr>
          <w:rFonts w:hint="eastAsia" w:ascii="宋体" w:hAnsi="宋体"/>
          <w:szCs w:val="32"/>
          <w:u w:val="single"/>
        </w:rPr>
        <w:t xml:space="preserve">10.4.1.2工程变更引起施工方案改变并使措施项目发生变化时，承包人提出调整措施项目费的，应事先将拟实施的方案提交发包人确认，并详细说明与原方案措施项目相比的变化情况。拟实施的方案经发承包双方确认后执行，并按下列规定调整措施项目费：</w:t>
      </w:r>
      <w:r/>
    </w:p>
    <w:p>
      <w:pPr>
        <w:ind w:firstLine="420"/>
        <w:jc w:val="left"/>
        <w:pageBreakBefore w:val="0"/>
        <w:spacing w:line="360" w:lineRule="auto"/>
        <w:widowControl w:val="off"/>
        <w:rPr>
          <w:rFonts w:ascii="宋体" w:hAnsi="宋体"/>
          <w:szCs w:val="32"/>
          <w:u w:val="single"/>
        </w:rPr>
      </w:pPr>
      <w:r>
        <w:rPr>
          <w:rFonts w:hint="eastAsia" w:ascii="宋体" w:hAnsi="宋体"/>
          <w:szCs w:val="32"/>
          <w:u w:val="single"/>
        </w:rPr>
        <w:t xml:space="preserve">1)单价措施项目变更原则同分部分项工程，按照实际发生变化的措施项目，按第10.4.1.1条规定确定单价；</w:t>
      </w:r>
      <w:r/>
    </w:p>
    <w:p>
      <w:pPr>
        <w:ind w:firstLine="420"/>
        <w:jc w:val="left"/>
        <w:pageBreakBefore w:val="0"/>
        <w:spacing w:line="360" w:lineRule="auto"/>
        <w:widowControl w:val="off"/>
        <w:rPr>
          <w:rFonts w:ascii="宋体" w:hAnsi="宋体"/>
          <w:szCs w:val="32"/>
          <w:u w:val="single"/>
        </w:rPr>
      </w:pPr>
      <w:r>
        <w:rPr>
          <w:rFonts w:hint="eastAsia" w:ascii="宋体" w:hAnsi="宋体"/>
          <w:szCs w:val="32"/>
          <w:u w:val="single"/>
        </w:rPr>
        <w:t xml:space="preserve">2)总价措施项目中以费率报价的，费率不变；</w:t>
      </w:r>
      <w:r/>
    </w:p>
    <w:p>
      <w:pPr>
        <w:ind w:firstLine="420"/>
        <w:jc w:val="left"/>
        <w:pageBreakBefore w:val="0"/>
        <w:spacing w:line="360" w:lineRule="auto"/>
        <w:widowControl w:val="off"/>
        <w:rPr>
          <w:rFonts w:ascii="宋体" w:hAnsi="宋体"/>
          <w:szCs w:val="32"/>
          <w:u w:val="single"/>
        </w:rPr>
      </w:pPr>
      <w:r>
        <w:rPr>
          <w:rFonts w:hint="eastAsia" w:ascii="宋体" w:hAnsi="宋体"/>
          <w:szCs w:val="32"/>
          <w:u w:val="single"/>
        </w:rPr>
        <w:t xml:space="preserve">3)总价项目中以费用</w:t>
      </w:r>
      <w:r>
        <w:rPr>
          <w:rFonts w:hint="eastAsia" w:ascii="宋体" w:hAnsi="宋体"/>
          <w:szCs w:val="32"/>
          <w:u w:val="single"/>
          <w:lang w:val="en-US" w:eastAsia="zh-CN"/>
        </w:rPr>
        <w:t xml:space="preserve">计取</w:t>
      </w:r>
      <w:r>
        <w:rPr>
          <w:rFonts w:hint="eastAsia" w:ascii="宋体" w:hAnsi="宋体"/>
          <w:szCs w:val="32"/>
          <w:u w:val="single"/>
        </w:rPr>
        <w:t xml:space="preserve">的，</w:t>
      </w:r>
      <w:r>
        <w:rPr>
          <w:rFonts w:hint="eastAsia" w:ascii="宋体" w:hAnsi="宋体"/>
          <w:szCs w:val="32"/>
          <w:u w:val="single"/>
          <w:lang w:val="en-US" w:eastAsia="zh-CN"/>
        </w:rPr>
        <w:t xml:space="preserve">按控制价中的费用*（1-成交优惠率）</w:t>
      </w:r>
      <w:r>
        <w:rPr>
          <w:rFonts w:hint="eastAsia" w:ascii="宋体" w:hAnsi="宋体"/>
          <w:szCs w:val="32"/>
          <w:u w:val="single"/>
        </w:rPr>
        <w:t xml:space="preserve">；</w:t>
      </w:r>
      <w:r/>
    </w:p>
    <w:p>
      <w:pPr>
        <w:ind w:firstLine="420"/>
        <w:jc w:val="left"/>
        <w:pageBreakBefore w:val="0"/>
        <w:spacing w:line="360" w:lineRule="auto"/>
        <w:widowControl w:val="off"/>
        <w:rPr>
          <w:rFonts w:ascii="宋体" w:hAnsi="宋体"/>
          <w:szCs w:val="32"/>
          <w:u w:val="single"/>
        </w:rPr>
      </w:pPr>
      <w:r>
        <w:rPr>
          <w:rFonts w:hint="eastAsia" w:ascii="宋体" w:hAnsi="宋体"/>
          <w:szCs w:val="32"/>
          <w:u w:val="single"/>
        </w:rPr>
        <w:t xml:space="preserve">4)原措施费中没有的措施项目，由承包人按第10.4.1.1条规定提出适当的措施费变更要求，经发包人确认后调整。</w:t>
      </w:r>
      <w:r/>
    </w:p>
    <w:p>
      <w:pPr>
        <w:ind w:firstLine="420"/>
        <w:jc w:val="left"/>
        <w:pageBreakBefore w:val="0"/>
        <w:spacing w:line="360" w:lineRule="auto"/>
        <w:widowControl w:val="off"/>
        <w:rPr>
          <w:rFonts w:ascii="宋体" w:hAnsi="宋体"/>
          <w:szCs w:val="32"/>
          <w:u w:val="single"/>
        </w:rPr>
      </w:pPr>
      <w:r>
        <w:rPr>
          <w:rFonts w:hint="eastAsia" w:ascii="宋体" w:hAnsi="宋体"/>
          <w:szCs w:val="32"/>
          <w:u w:val="single"/>
        </w:rPr>
        <w:t xml:space="preserve">如果承包人未事先将拟实施的方案提交给发包人确认，则视为工程变更不引起措施项目费的调整或承包人放弃调整措施项目费的权利。</w:t>
      </w:r>
      <w:r/>
    </w:p>
    <w:p>
      <w:pPr>
        <w:ind w:firstLine="420"/>
        <w:jc w:val="left"/>
        <w:pageBreakBefore w:val="0"/>
        <w:spacing w:line="360" w:lineRule="auto"/>
        <w:widowControl w:val="off"/>
        <w:rPr>
          <w:rFonts w:ascii="宋体" w:hAnsi="宋体"/>
          <w:szCs w:val="32"/>
          <w:u w:val="single"/>
        </w:rPr>
      </w:pPr>
      <w:r>
        <w:rPr>
          <w:rFonts w:hint="eastAsia" w:ascii="宋体" w:hAnsi="宋体"/>
          <w:szCs w:val="32"/>
          <w:u w:val="single"/>
        </w:rPr>
        <w:t xml:space="preserve">10.4.1.3工程量清单缺项、项目特征不符的，按照10.4.1.1-10.4.1.2条款规定调整合同价款。</w:t>
      </w:r>
      <w:r/>
    </w:p>
    <w:p>
      <w:pPr>
        <w:ind w:firstLine="420"/>
        <w:pageBreakBefore w:val="0"/>
        <w:spacing w:line="360" w:lineRule="auto"/>
        <w:widowControl w:val="off"/>
        <w:rPr>
          <w:rFonts w:ascii="宋体" w:hAnsi="宋体"/>
          <w:szCs w:val="32"/>
        </w:rPr>
      </w:pPr>
      <w:r>
        <w:rPr>
          <w:rFonts w:ascii="宋体" w:hAnsi="宋体"/>
          <w:szCs w:val="32"/>
        </w:rPr>
        <w:t xml:space="preserve">10.5</w:t>
      </w:r>
      <w:r>
        <w:rPr>
          <w:rFonts w:hint="eastAsia" w:ascii="宋体" w:hAnsi="宋体"/>
          <w:szCs w:val="32"/>
        </w:rPr>
        <w:t xml:space="preserve">承包人的合理化建议</w:t>
      </w:r>
      <w:r/>
    </w:p>
    <w:p>
      <w:pPr>
        <w:ind w:firstLine="420"/>
        <w:jc w:val="left"/>
        <w:pageBreakBefore w:val="0"/>
        <w:spacing w:line="360" w:lineRule="auto"/>
        <w:widowControl w:val="off"/>
        <w:rPr>
          <w:rFonts w:ascii="宋体" w:hAnsi="宋体"/>
          <w:szCs w:val="32"/>
        </w:rPr>
      </w:pPr>
      <w:r>
        <w:rPr>
          <w:rFonts w:hint="eastAsia" w:ascii="宋体" w:hAnsi="宋体"/>
          <w:szCs w:val="32"/>
        </w:rPr>
        <w:t xml:space="preserve">监理人审查承包人合理化建议的期限：</w:t>
      </w:r>
      <w:r>
        <w:rPr>
          <w:rFonts w:hint="eastAsia" w:ascii="宋体" w:hAnsi="宋体"/>
          <w:szCs w:val="32"/>
          <w:u w:val="single"/>
        </w:rPr>
        <w:t xml:space="preserve">/</w:t>
      </w:r>
      <w:r>
        <w:rPr>
          <w:rFonts w:hint="eastAsia" w:ascii="宋体" w:hAnsi="宋体"/>
          <w:szCs w:val="32"/>
        </w:rPr>
        <w:t xml:space="preserve">。</w:t>
      </w:r>
      <w:r/>
    </w:p>
    <w:p>
      <w:pPr>
        <w:ind w:firstLine="420"/>
        <w:jc w:val="left"/>
        <w:pageBreakBefore w:val="0"/>
        <w:spacing w:line="360" w:lineRule="auto"/>
        <w:widowControl w:val="off"/>
        <w:rPr>
          <w:rFonts w:ascii="宋体" w:hAnsi="宋体"/>
          <w:szCs w:val="32"/>
        </w:rPr>
      </w:pPr>
      <w:r>
        <w:rPr>
          <w:rFonts w:hint="eastAsia" w:ascii="宋体" w:hAnsi="宋体"/>
          <w:szCs w:val="32"/>
        </w:rPr>
        <w:t xml:space="preserve">发包人审批承包人合理化建议的期限：</w:t>
      </w:r>
      <w:r>
        <w:rPr>
          <w:rFonts w:hint="eastAsia" w:ascii="宋体" w:hAnsi="宋体"/>
          <w:szCs w:val="32"/>
          <w:u w:val="single"/>
        </w:rPr>
        <w:t xml:space="preserve">/</w:t>
      </w:r>
      <w:r>
        <w:rPr>
          <w:rFonts w:hint="eastAsia" w:ascii="宋体" w:hAnsi="宋体"/>
          <w:szCs w:val="32"/>
        </w:rPr>
        <w:t xml:space="preserve">。</w:t>
      </w:r>
      <w:r/>
    </w:p>
    <w:p>
      <w:pPr>
        <w:ind w:firstLine="420"/>
        <w:jc w:val="left"/>
        <w:pageBreakBefore w:val="0"/>
        <w:spacing w:line="360" w:lineRule="auto"/>
        <w:widowControl w:val="off"/>
        <w:rPr>
          <w:rFonts w:ascii="宋体" w:hAnsi="宋体"/>
          <w:szCs w:val="32"/>
          <w:u w:val="single"/>
        </w:rPr>
      </w:pPr>
      <w:r>
        <w:rPr>
          <w:rFonts w:hint="eastAsia" w:ascii="宋体" w:hAnsi="宋体"/>
          <w:szCs w:val="32"/>
        </w:rPr>
        <w:t xml:space="preserve">承包人提出的合理化建议降低了合同价格或者提高了工程经济效益的奖励的方法和金额为：</w:t>
      </w:r>
      <w:r>
        <w:rPr>
          <w:rFonts w:hint="eastAsia" w:ascii="宋体" w:hAnsi="宋体"/>
          <w:szCs w:val="32"/>
          <w:u w:val="single"/>
        </w:rPr>
        <w:t xml:space="preserve">/</w:t>
      </w:r>
      <w:r>
        <w:rPr>
          <w:rFonts w:hint="eastAsia" w:ascii="宋体" w:hAnsi="宋体"/>
          <w:szCs w:val="32"/>
        </w:rPr>
        <w:t xml:space="preserve">。</w:t>
      </w:r>
      <w:r/>
    </w:p>
    <w:p>
      <w:pPr>
        <w:ind w:firstLine="420"/>
        <w:pageBreakBefore w:val="0"/>
        <w:spacing w:line="360" w:lineRule="auto"/>
        <w:widowControl w:val="off"/>
        <w:rPr>
          <w:rFonts w:ascii="宋体" w:hAnsi="宋体"/>
          <w:szCs w:val="32"/>
        </w:rPr>
      </w:pPr>
      <w:r>
        <w:rPr>
          <w:rFonts w:ascii="宋体" w:hAnsi="宋体"/>
          <w:szCs w:val="32"/>
        </w:rPr>
        <w:t xml:space="preserve">10.7 </w:t>
      </w:r>
      <w:r>
        <w:rPr>
          <w:rFonts w:hint="eastAsia" w:ascii="宋体" w:hAnsi="宋体"/>
          <w:szCs w:val="32"/>
        </w:rPr>
        <w:t xml:space="preserve">暂估价</w:t>
      </w:r>
      <w:r/>
    </w:p>
    <w:p>
      <w:pPr>
        <w:ind w:firstLine="420"/>
        <w:jc w:val="left"/>
        <w:pageBreakBefore w:val="0"/>
        <w:spacing w:line="360" w:lineRule="auto"/>
        <w:widowControl w:val="off"/>
        <w:rPr>
          <w:rFonts w:ascii="宋体" w:hAnsi="宋体"/>
          <w:szCs w:val="32"/>
        </w:rPr>
      </w:pPr>
      <w:r>
        <w:rPr>
          <w:rFonts w:hint="eastAsia" w:ascii="宋体" w:hAnsi="宋体"/>
          <w:szCs w:val="32"/>
        </w:rPr>
        <w:t xml:space="preserve">暂估价材料和工程设备的明细详见附件</w:t>
      </w:r>
      <w:r>
        <w:rPr>
          <w:rFonts w:ascii="宋体" w:hAnsi="宋体"/>
          <w:szCs w:val="32"/>
        </w:rPr>
        <w:t xml:space="preserve">11</w:t>
      </w:r>
      <w:r>
        <w:rPr>
          <w:rFonts w:hint="eastAsia" w:ascii="宋体" w:hAnsi="宋体"/>
          <w:szCs w:val="32"/>
        </w:rPr>
        <w:t xml:space="preserve">：《暂估价一览表》。</w:t>
      </w:r>
      <w:r/>
    </w:p>
    <w:p>
      <w:pPr>
        <w:ind w:firstLine="420"/>
        <w:jc w:val="left"/>
        <w:pageBreakBefore w:val="0"/>
        <w:spacing w:line="360" w:lineRule="auto"/>
        <w:widowControl w:val="off"/>
        <w:rPr>
          <w:rFonts w:ascii="宋体" w:hAnsi="宋体"/>
          <w:szCs w:val="32"/>
        </w:rPr>
      </w:pPr>
      <w:r>
        <w:rPr>
          <w:rFonts w:ascii="宋体" w:hAnsi="宋体"/>
          <w:szCs w:val="32"/>
        </w:rPr>
        <w:t xml:space="preserve">10.7.1 </w:t>
      </w:r>
      <w:r>
        <w:rPr>
          <w:rFonts w:hint="eastAsia" w:ascii="宋体" w:hAnsi="宋体"/>
          <w:szCs w:val="32"/>
        </w:rPr>
        <w:t xml:space="preserve">依法必须招标的暂估价项目</w:t>
      </w:r>
      <w:r/>
    </w:p>
    <w:p>
      <w:pPr>
        <w:ind w:firstLine="420"/>
        <w:jc w:val="left"/>
        <w:pageBreakBefore w:val="0"/>
        <w:spacing w:line="360" w:lineRule="auto"/>
        <w:widowControl w:val="off"/>
        <w:rPr>
          <w:rFonts w:ascii="宋体" w:hAnsi="宋体"/>
          <w:szCs w:val="32"/>
        </w:rPr>
      </w:pPr>
      <w:r>
        <w:rPr>
          <w:rFonts w:hint="eastAsia" w:ascii="宋体" w:hAnsi="宋体"/>
          <w:szCs w:val="32"/>
        </w:rPr>
        <w:t xml:space="preserve">对于依法必须招标的暂估价项目的确认和批准采取第</w:t>
      </w:r>
      <w:r>
        <w:rPr>
          <w:rFonts w:hint="eastAsia" w:ascii="宋体" w:hAnsi="宋体"/>
          <w:szCs w:val="32"/>
          <w:u w:val="single"/>
        </w:rPr>
        <w:t xml:space="preserve">/</w:t>
      </w:r>
      <w:r>
        <w:rPr>
          <w:rFonts w:hint="eastAsia" w:ascii="宋体" w:hAnsi="宋体"/>
          <w:szCs w:val="32"/>
        </w:rPr>
        <w:t xml:space="preserve">种方式确定。</w:t>
      </w:r>
      <w:r/>
    </w:p>
    <w:p>
      <w:pPr>
        <w:ind w:firstLine="420"/>
        <w:jc w:val="left"/>
        <w:pageBreakBefore w:val="0"/>
        <w:spacing w:line="360" w:lineRule="auto"/>
        <w:widowControl w:val="off"/>
        <w:rPr>
          <w:rFonts w:ascii="宋体" w:hAnsi="宋体"/>
          <w:szCs w:val="32"/>
        </w:rPr>
      </w:pPr>
      <w:r>
        <w:rPr>
          <w:rFonts w:ascii="宋体" w:hAnsi="宋体"/>
          <w:szCs w:val="32"/>
        </w:rPr>
        <w:t xml:space="preserve">10.7.2 </w:t>
      </w:r>
      <w:r>
        <w:rPr>
          <w:rFonts w:hint="eastAsia" w:ascii="宋体" w:hAnsi="宋体"/>
          <w:szCs w:val="32"/>
        </w:rPr>
        <w:t xml:space="preserve">不属于依法必须招标的暂估价项目</w:t>
      </w:r>
      <w:r/>
    </w:p>
    <w:p>
      <w:pPr>
        <w:ind w:firstLine="420"/>
        <w:jc w:val="left"/>
        <w:pageBreakBefore w:val="0"/>
        <w:spacing w:line="360" w:lineRule="auto"/>
        <w:widowControl w:val="off"/>
        <w:rPr>
          <w:rFonts w:ascii="宋体" w:hAnsi="宋体"/>
          <w:szCs w:val="32"/>
        </w:rPr>
      </w:pPr>
      <w:r>
        <w:rPr>
          <w:rFonts w:hint="eastAsia" w:ascii="宋体" w:hAnsi="宋体"/>
          <w:szCs w:val="32"/>
        </w:rPr>
        <w:t xml:space="preserve">对于不属于依法必须招标的暂估价项目的确认和批准采取第</w:t>
      </w:r>
      <w:r>
        <w:rPr>
          <w:rFonts w:hint="eastAsia" w:ascii="宋体" w:hAnsi="宋体"/>
          <w:szCs w:val="32"/>
          <w:u w:val="single"/>
        </w:rPr>
        <w:t xml:space="preserve">/</w:t>
      </w:r>
      <w:r>
        <w:rPr>
          <w:rFonts w:hint="eastAsia" w:ascii="宋体" w:hAnsi="宋体"/>
          <w:szCs w:val="32"/>
        </w:rPr>
        <w:t xml:space="preserve">种方式确定。</w:t>
      </w:r>
      <w:r/>
    </w:p>
    <w:p>
      <w:pPr>
        <w:ind w:firstLine="420"/>
        <w:jc w:val="left"/>
        <w:pageBreakBefore w:val="0"/>
        <w:spacing w:line="360" w:lineRule="auto"/>
        <w:widowControl w:val="off"/>
        <w:rPr>
          <w:rFonts w:ascii="宋体" w:hAnsi="宋体"/>
          <w:szCs w:val="32"/>
        </w:rPr>
      </w:pPr>
      <w:r>
        <w:rPr>
          <w:rFonts w:hint="eastAsia" w:ascii="宋体" w:hAnsi="宋体"/>
          <w:szCs w:val="32"/>
        </w:rPr>
        <w:t xml:space="preserve">第</w:t>
      </w:r>
      <w:r>
        <w:rPr>
          <w:rFonts w:ascii="宋体" w:hAnsi="宋体"/>
          <w:szCs w:val="32"/>
        </w:rPr>
        <w:t xml:space="preserve">3</w:t>
      </w:r>
      <w:r>
        <w:rPr>
          <w:rFonts w:hint="eastAsia" w:ascii="宋体" w:hAnsi="宋体"/>
          <w:szCs w:val="32"/>
        </w:rPr>
        <w:t xml:space="preserve">种方式：承包人直接实施的暂估价项目</w:t>
      </w:r>
      <w:r/>
    </w:p>
    <w:p>
      <w:pPr>
        <w:ind w:firstLine="420"/>
        <w:jc w:val="left"/>
        <w:pageBreakBefore w:val="0"/>
        <w:spacing w:line="360" w:lineRule="auto"/>
        <w:widowControl w:val="off"/>
        <w:rPr>
          <w:rFonts w:ascii="宋体" w:hAnsi="宋体"/>
          <w:szCs w:val="32"/>
        </w:rPr>
      </w:pPr>
      <w:r>
        <w:rPr>
          <w:rFonts w:hint="eastAsia" w:ascii="宋体" w:hAnsi="宋体"/>
          <w:szCs w:val="32"/>
        </w:rPr>
        <w:t xml:space="preserve">承包人直接实施的暂估价项目的约定：</w:t>
      </w:r>
      <w:r>
        <w:rPr>
          <w:rFonts w:hint="eastAsia" w:ascii="宋体" w:hAnsi="宋体"/>
          <w:szCs w:val="32"/>
          <w:u w:val="single"/>
        </w:rPr>
        <w:t xml:space="preserve">/</w:t>
      </w:r>
      <w:r>
        <w:rPr>
          <w:rFonts w:hint="eastAsia" w:ascii="宋体" w:hAnsi="宋体"/>
          <w:szCs w:val="32"/>
        </w:rPr>
        <w:t xml:space="preserve">。</w:t>
      </w:r>
      <w:r/>
    </w:p>
    <w:p>
      <w:pPr>
        <w:ind w:firstLine="420"/>
        <w:pageBreakBefore w:val="0"/>
        <w:spacing w:line="360" w:lineRule="auto"/>
        <w:widowControl w:val="off"/>
        <w:rPr>
          <w:rFonts w:ascii="宋体" w:hAnsi="宋体"/>
          <w:szCs w:val="32"/>
        </w:rPr>
      </w:pPr>
      <w:r>
        <w:rPr>
          <w:rFonts w:ascii="宋体" w:hAnsi="宋体"/>
          <w:szCs w:val="32"/>
        </w:rPr>
        <w:t xml:space="preserve">10.8 </w:t>
      </w:r>
      <w:r>
        <w:rPr>
          <w:rFonts w:hint="eastAsia" w:ascii="宋体" w:hAnsi="宋体"/>
          <w:szCs w:val="32"/>
        </w:rPr>
        <w:t xml:space="preserve">暂列金额</w:t>
      </w:r>
      <w:r/>
    </w:p>
    <w:p>
      <w:pPr>
        <w:ind w:firstLine="420"/>
        <w:jc w:val="left"/>
        <w:pageBreakBefore w:val="0"/>
        <w:spacing w:line="360" w:lineRule="auto"/>
        <w:widowControl w:val="off"/>
        <w:rPr>
          <w:rFonts w:ascii="宋体" w:hAnsi="宋体"/>
          <w:szCs w:val="32"/>
        </w:rPr>
      </w:pPr>
      <w:r>
        <w:rPr>
          <w:rFonts w:hint="eastAsia" w:ascii="宋体" w:hAnsi="宋体"/>
          <w:szCs w:val="32"/>
        </w:rPr>
        <w:t xml:space="preserve">合同当事人关于暂列金额使用的约定：</w:t>
      </w:r>
      <w:r>
        <w:rPr>
          <w:rFonts w:hint="eastAsia" w:ascii="宋体" w:hAnsi="宋体"/>
          <w:szCs w:val="21"/>
          <w:u w:val="single"/>
        </w:rPr>
        <w:t xml:space="preserve">无另有约定，执行合同通用条款</w:t>
      </w:r>
      <w:r>
        <w:rPr>
          <w:rFonts w:hint="eastAsia" w:ascii="宋体" w:hAnsi="宋体"/>
          <w:szCs w:val="32"/>
        </w:rPr>
        <w:t xml:space="preserve">。</w:t>
      </w:r>
      <w:r/>
    </w:p>
    <w:p>
      <w:pPr>
        <w:pStyle w:val="952"/>
        <w:pageBreakBefore w:val="0"/>
        <w:spacing w:line="360" w:lineRule="auto"/>
        <w:widowControl w:val="off"/>
        <w:rPr>
          <w:rFonts w:ascii="宋体" w:hAnsi="宋体"/>
          <w:b w:val="0"/>
          <w:bCs w:val="0"/>
          <w:szCs w:val="32"/>
        </w:rPr>
      </w:pPr>
      <w:r>
        <w:rPr>
          <w:rFonts w:ascii="宋体" w:hAnsi="宋体"/>
          <w:bCs w:val="0"/>
          <w:szCs w:val="32"/>
        </w:rPr>
        <w:t xml:space="preserve">11. </w:t>
      </w:r>
      <w:r>
        <w:rPr>
          <w:rFonts w:hint="eastAsia" w:ascii="宋体" w:hAnsi="宋体"/>
          <w:bCs w:val="0"/>
          <w:szCs w:val="32"/>
        </w:rPr>
        <w:t xml:space="preserve">价格调整</w:t>
      </w:r>
      <w:r/>
    </w:p>
    <w:p>
      <w:pPr>
        <w:ind w:firstLine="420"/>
        <w:pageBreakBefore w:val="0"/>
        <w:spacing w:line="360" w:lineRule="auto"/>
        <w:widowControl w:val="off"/>
        <w:rPr>
          <w:rFonts w:ascii="宋体" w:hAnsi="宋体"/>
          <w:szCs w:val="32"/>
        </w:rPr>
      </w:pPr>
      <w:r>
        <w:rPr>
          <w:rFonts w:ascii="宋体" w:hAnsi="宋体"/>
          <w:szCs w:val="32"/>
        </w:rPr>
        <w:t xml:space="preserve">11.1 </w:t>
      </w:r>
      <w:r>
        <w:rPr>
          <w:rFonts w:hint="eastAsia" w:ascii="宋体" w:hAnsi="宋体"/>
          <w:szCs w:val="32"/>
        </w:rPr>
        <w:t xml:space="preserve">市场价格波动引起的调整</w:t>
      </w:r>
      <w:r/>
    </w:p>
    <w:p>
      <w:pPr>
        <w:ind w:firstLine="420"/>
        <w:jc w:val="left"/>
        <w:pageBreakBefore w:val="0"/>
        <w:spacing w:line="360" w:lineRule="auto"/>
        <w:widowControl w:val="off"/>
        <w:rPr>
          <w:rFonts w:ascii="宋体" w:hAnsi="宋体"/>
          <w:szCs w:val="32"/>
        </w:rPr>
      </w:pPr>
      <w:r>
        <w:rPr>
          <w:rFonts w:hint="eastAsia" w:ascii="宋体" w:hAnsi="宋体"/>
          <w:szCs w:val="32"/>
        </w:rPr>
        <w:t xml:space="preserve">市场价格波动是否调整合同价格的约定：</w:t>
      </w:r>
      <w:r>
        <w:rPr>
          <w:rFonts w:hint="eastAsia" w:ascii="宋体" w:hAnsi="宋体"/>
          <w:szCs w:val="32"/>
          <w:u w:val="single"/>
        </w:rPr>
        <w:t xml:space="preserve">否</w:t>
      </w:r>
      <w:r>
        <w:rPr>
          <w:rFonts w:hint="eastAsia" w:ascii="宋体" w:hAnsi="宋体"/>
          <w:szCs w:val="32"/>
        </w:rPr>
        <w:t xml:space="preserve">。</w:t>
      </w:r>
      <w:r/>
    </w:p>
    <w:p>
      <w:pPr>
        <w:ind w:firstLine="420"/>
        <w:jc w:val="left"/>
        <w:pageBreakBefore w:val="0"/>
        <w:spacing w:line="360" w:lineRule="auto"/>
        <w:widowControl w:val="off"/>
        <w:rPr>
          <w:rFonts w:ascii="宋体" w:hAnsi="宋体"/>
          <w:szCs w:val="32"/>
        </w:rPr>
      </w:pPr>
      <w:r>
        <w:rPr>
          <w:rFonts w:hint="eastAsia" w:ascii="宋体" w:hAnsi="宋体"/>
          <w:szCs w:val="32"/>
        </w:rPr>
        <w:t xml:space="preserve">因市场价格波动调整合同价格，采用以下第</w:t>
      </w:r>
      <w:r>
        <w:rPr>
          <w:rFonts w:hint="eastAsia" w:ascii="宋体" w:hAnsi="宋体"/>
          <w:szCs w:val="32"/>
          <w:u w:val="single"/>
        </w:rPr>
        <w:t xml:space="preserve">3</w:t>
      </w:r>
      <w:r>
        <w:rPr>
          <w:rFonts w:hint="eastAsia" w:ascii="宋体" w:hAnsi="宋体"/>
          <w:szCs w:val="32"/>
        </w:rPr>
        <w:t xml:space="preserve">种方式对合同价格进行调整：</w:t>
      </w:r>
      <w:r/>
    </w:p>
    <w:p>
      <w:pPr>
        <w:ind w:firstLine="420"/>
        <w:jc w:val="left"/>
        <w:pageBreakBefore w:val="0"/>
        <w:spacing w:line="360" w:lineRule="auto"/>
        <w:widowControl w:val="off"/>
        <w:rPr>
          <w:rFonts w:ascii="宋体" w:hAnsi="宋体"/>
          <w:szCs w:val="32"/>
        </w:rPr>
      </w:pPr>
      <w:r>
        <w:rPr>
          <w:rFonts w:hint="eastAsia" w:ascii="宋体" w:hAnsi="宋体"/>
          <w:szCs w:val="32"/>
        </w:rPr>
        <w:t xml:space="preserve">第</w:t>
      </w:r>
      <w:r>
        <w:rPr>
          <w:rFonts w:ascii="宋体" w:hAnsi="宋体"/>
          <w:szCs w:val="32"/>
        </w:rPr>
        <w:t xml:space="preserve">1</w:t>
      </w:r>
      <w:r>
        <w:rPr>
          <w:rFonts w:hint="eastAsia" w:ascii="宋体" w:hAnsi="宋体"/>
          <w:szCs w:val="32"/>
        </w:rPr>
        <w:t xml:space="preserve">种方式：采用价格指数进行价格调整。</w:t>
      </w:r>
      <w:r/>
    </w:p>
    <w:p>
      <w:pPr>
        <w:ind w:firstLine="420"/>
        <w:jc w:val="left"/>
        <w:pageBreakBefore w:val="0"/>
        <w:spacing w:line="360" w:lineRule="auto"/>
        <w:widowControl w:val="off"/>
        <w:rPr>
          <w:rFonts w:ascii="宋体" w:hAnsi="宋体"/>
          <w:szCs w:val="32"/>
          <w:u w:val="single"/>
        </w:rPr>
      </w:pPr>
      <w:r>
        <w:rPr>
          <w:rFonts w:hint="eastAsia" w:ascii="宋体" w:hAnsi="宋体"/>
          <w:szCs w:val="32"/>
        </w:rPr>
        <w:t xml:space="preserve">关于各可调因子、定值和变值权重，以及基本价格指数及其来源的约定：；</w:t>
      </w:r>
      <w:r/>
    </w:p>
    <w:p>
      <w:pPr>
        <w:ind w:firstLine="420"/>
        <w:jc w:val="left"/>
        <w:pageBreakBefore w:val="0"/>
        <w:spacing w:line="360" w:lineRule="auto"/>
        <w:widowControl w:val="off"/>
        <w:rPr>
          <w:rFonts w:ascii="宋体" w:hAnsi="宋体"/>
          <w:szCs w:val="32"/>
        </w:rPr>
      </w:pPr>
      <w:r>
        <w:rPr>
          <w:rFonts w:hint="eastAsia" w:ascii="宋体" w:hAnsi="宋体"/>
          <w:szCs w:val="32"/>
        </w:rPr>
        <w:t xml:space="preserve">第</w:t>
      </w:r>
      <w:r>
        <w:rPr>
          <w:rFonts w:ascii="宋体" w:hAnsi="宋体"/>
          <w:szCs w:val="32"/>
        </w:rPr>
        <w:t xml:space="preserve">2</w:t>
      </w:r>
      <w:r>
        <w:rPr>
          <w:rFonts w:hint="eastAsia" w:ascii="宋体" w:hAnsi="宋体"/>
          <w:szCs w:val="32"/>
        </w:rPr>
        <w:t xml:space="preserve">种方式：采用造价信息进行价格调整。</w:t>
      </w:r>
      <w:r/>
    </w:p>
    <w:p>
      <w:pPr>
        <w:ind w:firstLine="420"/>
        <w:jc w:val="left"/>
        <w:pageBreakBefore w:val="0"/>
        <w:spacing w:line="360" w:lineRule="auto"/>
        <w:widowControl w:val="off"/>
        <w:rPr>
          <w:rFonts w:ascii="宋体" w:hAnsi="宋体"/>
          <w:szCs w:val="32"/>
        </w:rPr>
      </w:pPr>
      <w:r>
        <w:rPr>
          <w:rFonts w:hint="eastAsia" w:ascii="宋体" w:hAnsi="宋体"/>
          <w:szCs w:val="32"/>
        </w:rPr>
        <w:t xml:space="preserve">（</w:t>
      </w:r>
      <w:r>
        <w:rPr>
          <w:rFonts w:ascii="宋体" w:hAnsi="宋体"/>
          <w:szCs w:val="32"/>
        </w:rPr>
        <w:t xml:space="preserve">2</w:t>
      </w:r>
      <w:r>
        <w:rPr>
          <w:rFonts w:hint="eastAsia" w:ascii="宋体" w:hAnsi="宋体"/>
          <w:szCs w:val="32"/>
        </w:rPr>
        <w:t xml:space="preserve">）关于基准价格的约定：。</w:t>
      </w:r>
      <w:r/>
    </w:p>
    <w:p>
      <w:pPr>
        <w:ind w:firstLine="420"/>
        <w:jc w:val="left"/>
        <w:pageBreakBefore w:val="0"/>
        <w:spacing w:line="360" w:lineRule="auto"/>
        <w:widowControl w:val="off"/>
        <w:rPr>
          <w:rFonts w:ascii="宋体" w:hAnsi="宋体"/>
          <w:szCs w:val="32"/>
        </w:rPr>
      </w:pPr>
      <w:r>
        <w:rPr>
          <w:rFonts w:hint="eastAsia" w:ascii="宋体" w:hAnsi="宋体"/>
          <w:szCs w:val="32"/>
        </w:rPr>
        <w:t xml:space="preserve">专用合同条款</w:t>
      </w:r>
      <w:r>
        <w:rPr>
          <w:rFonts w:hint="eastAsia" w:ascii="宋体" w:hAnsi="宋体" w:cs="宋体"/>
          <w:szCs w:val="32"/>
        </w:rPr>
        <w:t xml:space="preserve">①</w:t>
      </w:r>
      <w:r>
        <w:rPr>
          <w:rFonts w:hint="eastAsia" w:ascii="宋体" w:hAnsi="宋体"/>
          <w:szCs w:val="32"/>
        </w:rPr>
        <w:t xml:space="preserve">承包人在已标价工程量清单或预算书中载明的材料单价低于基准价格的：专用合同条款合同履行期间材料单价涨幅以基准价格为基础超过</w:t>
      </w:r>
      <w:r>
        <w:rPr>
          <w:rFonts w:ascii="宋体" w:hAnsi="宋体"/>
          <w:szCs w:val="32"/>
        </w:rPr>
        <w:t xml:space="preserve">%</w:t>
      </w:r>
      <w:r>
        <w:rPr>
          <w:rFonts w:hint="eastAsia" w:ascii="宋体" w:hAnsi="宋体"/>
          <w:szCs w:val="32"/>
        </w:rPr>
        <w:t xml:space="preserve">时，或材料单价跌幅以已标价工程量清单或预算书中载明材料单价为基础超过</w:t>
      </w:r>
      <w:r>
        <w:rPr>
          <w:rFonts w:ascii="宋体" w:hAnsi="宋体"/>
          <w:szCs w:val="32"/>
        </w:rPr>
        <w:t xml:space="preserve">%</w:t>
      </w:r>
      <w:r>
        <w:rPr>
          <w:rFonts w:hint="eastAsia" w:ascii="宋体" w:hAnsi="宋体"/>
          <w:szCs w:val="32"/>
        </w:rPr>
        <w:t xml:space="preserve">时，其超过部分据实调整。</w:t>
      </w:r>
      <w:r/>
    </w:p>
    <w:p>
      <w:pPr>
        <w:ind w:firstLine="420"/>
        <w:jc w:val="left"/>
        <w:pageBreakBefore w:val="0"/>
        <w:spacing w:line="360" w:lineRule="auto"/>
        <w:widowControl w:val="off"/>
        <w:rPr>
          <w:rFonts w:ascii="宋体" w:hAnsi="宋体"/>
          <w:szCs w:val="32"/>
        </w:rPr>
      </w:pPr>
      <w:r>
        <w:rPr>
          <w:rFonts w:hint="eastAsia" w:ascii="宋体" w:hAnsi="宋体" w:cs="宋体"/>
          <w:szCs w:val="32"/>
        </w:rPr>
        <w:t xml:space="preserve">②</w:t>
      </w:r>
      <w:r>
        <w:rPr>
          <w:rFonts w:hint="eastAsia" w:ascii="宋体" w:hAnsi="宋体"/>
          <w:szCs w:val="32"/>
        </w:rPr>
        <w:t xml:space="preserve">承包人在已标价工程量清单或预算书中载明的材料单价高于基准价格的：专用合同条款合同履行期间材料单价跌幅以基准价格为基础超过</w:t>
      </w:r>
      <w:r>
        <w:rPr>
          <w:rFonts w:ascii="宋体" w:hAnsi="宋体"/>
          <w:szCs w:val="32"/>
        </w:rPr>
        <w:t xml:space="preserve">%</w:t>
      </w:r>
      <w:r>
        <w:rPr>
          <w:rFonts w:hint="eastAsia" w:ascii="宋体" w:hAnsi="宋体"/>
          <w:szCs w:val="32"/>
        </w:rPr>
        <w:t xml:space="preserve">时，材料单价涨幅以已标价工程量清单或预算书中载明材料单价为基础超过</w:t>
      </w:r>
      <w:r>
        <w:rPr>
          <w:rFonts w:ascii="宋体" w:hAnsi="宋体"/>
          <w:szCs w:val="32"/>
        </w:rPr>
        <w:t xml:space="preserve">%</w:t>
      </w:r>
      <w:r>
        <w:rPr>
          <w:rFonts w:hint="eastAsia" w:ascii="宋体" w:hAnsi="宋体"/>
          <w:szCs w:val="32"/>
        </w:rPr>
        <w:t xml:space="preserve">时，其超过部分据实调整。</w:t>
      </w:r>
      <w:r/>
    </w:p>
    <w:p>
      <w:pPr>
        <w:ind w:firstLine="420"/>
        <w:jc w:val="left"/>
        <w:pageBreakBefore w:val="0"/>
        <w:spacing w:line="360" w:lineRule="auto"/>
        <w:widowControl w:val="off"/>
        <w:rPr>
          <w:rFonts w:ascii="宋体" w:hAnsi="宋体"/>
          <w:szCs w:val="32"/>
        </w:rPr>
      </w:pPr>
      <w:r>
        <w:rPr>
          <w:rFonts w:hint="eastAsia" w:ascii="宋体" w:hAnsi="宋体" w:cs="宋体"/>
          <w:szCs w:val="32"/>
        </w:rPr>
        <w:t xml:space="preserve">③</w:t>
      </w:r>
      <w:r>
        <w:rPr>
          <w:rFonts w:hint="eastAsia" w:ascii="宋体" w:hAnsi="宋体"/>
          <w:szCs w:val="32"/>
        </w:rPr>
        <w:t xml:space="preserve">承包人在已标价工程量清单或预算书中载明的材料单价等于基准单价的：专用合同条款合同履行期间材料单价涨跌幅以基准单价为基础超过</w:t>
      </w:r>
      <w:r>
        <w:rPr>
          <w:rFonts w:ascii="宋体" w:hAnsi="宋体"/>
          <w:szCs w:val="32"/>
        </w:rPr>
        <w:t xml:space="preserve">±%</w:t>
      </w:r>
      <w:r>
        <w:rPr>
          <w:rFonts w:hint="eastAsia" w:ascii="宋体" w:hAnsi="宋体"/>
          <w:szCs w:val="32"/>
        </w:rPr>
        <w:t xml:space="preserve">时，其超过部分据实调整。</w:t>
      </w:r>
      <w:r/>
    </w:p>
    <w:p>
      <w:pPr>
        <w:ind w:firstLine="645"/>
        <w:jc w:val="left"/>
        <w:pageBreakBefore w:val="0"/>
        <w:spacing w:line="360" w:lineRule="auto"/>
        <w:widowControl w:val="off"/>
        <w:rPr>
          <w:rFonts w:ascii="宋体" w:hAnsi="宋体"/>
          <w:szCs w:val="32"/>
        </w:rPr>
      </w:pPr>
      <w:r>
        <w:rPr>
          <w:rFonts w:hint="eastAsia" w:ascii="宋体" w:hAnsi="宋体"/>
          <w:szCs w:val="32"/>
        </w:rPr>
        <w:t xml:space="preserve">第</w:t>
      </w:r>
      <w:r>
        <w:rPr>
          <w:rFonts w:ascii="宋体" w:hAnsi="宋体"/>
          <w:szCs w:val="32"/>
        </w:rPr>
        <w:t xml:space="preserve">3</w:t>
      </w:r>
      <w:r>
        <w:rPr>
          <w:rFonts w:hint="eastAsia" w:ascii="宋体" w:hAnsi="宋体"/>
          <w:szCs w:val="32"/>
        </w:rPr>
        <w:t xml:space="preserve">种方式：其他价格调整方式：不调整。</w:t>
      </w:r>
      <w:r/>
    </w:p>
    <w:p>
      <w:pPr>
        <w:pStyle w:val="952"/>
        <w:pageBreakBefore w:val="0"/>
        <w:spacing w:line="360" w:lineRule="auto"/>
        <w:widowControl w:val="off"/>
        <w:rPr>
          <w:rFonts w:ascii="宋体" w:hAnsi="宋体"/>
          <w:b w:val="0"/>
          <w:bCs w:val="0"/>
          <w:szCs w:val="32"/>
        </w:rPr>
      </w:pPr>
      <w:r>
        <w:rPr>
          <w:rFonts w:ascii="宋体" w:hAnsi="宋体"/>
          <w:bCs w:val="0"/>
          <w:szCs w:val="32"/>
        </w:rPr>
        <w:t xml:space="preserve">12. </w:t>
      </w:r>
      <w:r>
        <w:rPr>
          <w:rFonts w:hint="eastAsia" w:ascii="宋体" w:hAnsi="宋体"/>
          <w:bCs w:val="0"/>
          <w:szCs w:val="32"/>
        </w:rPr>
        <w:t xml:space="preserve">合同价格、计量与支付</w:t>
      </w:r>
      <w:r/>
    </w:p>
    <w:p>
      <w:pPr>
        <w:ind w:firstLine="420"/>
        <w:pageBreakBefore w:val="0"/>
        <w:spacing w:line="360" w:lineRule="auto"/>
        <w:widowControl w:val="off"/>
        <w:rPr>
          <w:rFonts w:ascii="宋体" w:hAnsi="宋体"/>
          <w:szCs w:val="32"/>
        </w:rPr>
      </w:pPr>
      <w:r/>
      <w:bookmarkStart w:id="442" w:name="_Toc267251461"/>
      <w:r/>
      <w:bookmarkStart w:id="443" w:name="_Toc292559916"/>
      <w:r/>
      <w:bookmarkStart w:id="444" w:name="_Toc292559411"/>
      <w:r/>
      <w:bookmarkStart w:id="445" w:name="_Toc296944545"/>
      <w:r/>
      <w:bookmarkStart w:id="446" w:name="_Toc296891034"/>
      <w:r/>
      <w:bookmarkStart w:id="447" w:name="_Toc296503206"/>
      <w:r/>
      <w:bookmarkStart w:id="448" w:name="_Toc296347205"/>
      <w:r/>
      <w:bookmarkStart w:id="449" w:name="_Toc296346707"/>
      <w:r/>
      <w:bookmarkStart w:id="450" w:name="_Toc297048392"/>
      <w:r/>
      <w:bookmarkStart w:id="451" w:name="_Toc297120506"/>
      <w:r/>
      <w:bookmarkStart w:id="452" w:name="_Toc296891246"/>
      <w:r/>
      <w:bookmarkStart w:id="453" w:name="_Toc300935003"/>
      <w:r/>
      <w:bookmarkStart w:id="454" w:name="_Toc312678041"/>
      <w:r/>
      <w:bookmarkStart w:id="455" w:name="_Toc303539160"/>
      <w:r/>
      <w:bookmarkStart w:id="456" w:name="_Toc297123553"/>
      <w:r/>
      <w:bookmarkStart w:id="457" w:name="_Toc304295580"/>
      <w:r/>
      <w:bookmarkStart w:id="458" w:name="_Toc297216212"/>
      <w:r>
        <w:rPr>
          <w:rFonts w:ascii="宋体" w:hAnsi="宋体"/>
          <w:szCs w:val="32"/>
        </w:rPr>
        <w:t xml:space="preserve">12.1 </w:t>
      </w:r>
      <w:r>
        <w:rPr>
          <w:rFonts w:hint="eastAsia" w:ascii="宋体" w:hAnsi="宋体"/>
          <w:szCs w:val="32"/>
        </w:rPr>
        <w:t xml:space="preserve">合</w:t>
      </w:r>
      <w:bookmarkEnd w:id="442"/>
      <w:r/>
      <w:bookmarkEnd w:id="443"/>
      <w:r/>
      <w:bookmarkEnd w:id="444"/>
      <w:r>
        <w:rPr>
          <w:rFonts w:hint="eastAsia" w:ascii="宋体" w:hAnsi="宋体"/>
          <w:szCs w:val="32"/>
        </w:rPr>
        <w:t xml:space="preserve">同价</w:t>
      </w:r>
      <w:bookmarkEnd w:id="445"/>
      <w:r/>
      <w:bookmarkEnd w:id="446"/>
      <w:r/>
      <w:bookmarkEnd w:id="447"/>
      <w:r/>
      <w:bookmarkEnd w:id="448"/>
      <w:r/>
      <w:bookmarkEnd w:id="449"/>
      <w:r/>
      <w:bookmarkEnd w:id="450"/>
      <w:r/>
      <w:bookmarkEnd w:id="451"/>
      <w:r/>
      <w:bookmarkEnd w:id="452"/>
      <w:r>
        <w:rPr>
          <w:rFonts w:hint="eastAsia" w:ascii="宋体" w:hAnsi="宋体"/>
          <w:szCs w:val="32"/>
        </w:rPr>
        <w:t xml:space="preserve">格形式</w:t>
      </w:r>
      <w:bookmarkEnd w:id="453"/>
      <w:r/>
      <w:bookmarkEnd w:id="454"/>
      <w:r/>
      <w:bookmarkEnd w:id="455"/>
      <w:r/>
      <w:bookmarkEnd w:id="456"/>
      <w:r/>
      <w:bookmarkEnd w:id="457"/>
      <w:r/>
      <w:bookmarkEnd w:id="458"/>
      <w:r/>
      <w:r/>
    </w:p>
    <w:p>
      <w:pPr>
        <w:ind w:firstLine="420"/>
        <w:jc w:val="left"/>
        <w:pageBreakBefore w:val="0"/>
        <w:spacing w:line="360" w:lineRule="auto"/>
        <w:widowControl w:val="off"/>
        <w:rPr>
          <w:rFonts w:ascii="宋体" w:hAnsi="宋体"/>
          <w:szCs w:val="32"/>
        </w:rPr>
      </w:pPr>
      <w:r>
        <w:rPr>
          <w:rFonts w:ascii="宋体" w:hAnsi="宋体"/>
          <w:szCs w:val="32"/>
        </w:rPr>
        <w:t xml:space="preserve">1</w:t>
      </w:r>
      <w:r>
        <w:rPr>
          <w:rFonts w:hint="eastAsia" w:ascii="宋体" w:hAnsi="宋体"/>
          <w:szCs w:val="32"/>
        </w:rPr>
        <w:t xml:space="preserve">、单价合同。</w:t>
      </w:r>
      <w:r/>
    </w:p>
    <w:p>
      <w:pPr>
        <w:ind w:firstLine="420"/>
        <w:jc w:val="left"/>
        <w:pageBreakBefore w:val="0"/>
        <w:spacing w:line="360" w:lineRule="auto"/>
        <w:widowControl w:val="off"/>
        <w:rPr>
          <w:rFonts w:ascii="宋体" w:hAnsi="宋体"/>
          <w:szCs w:val="32"/>
        </w:rPr>
      </w:pPr>
      <w:r>
        <w:rPr>
          <w:rFonts w:hint="eastAsia" w:ascii="宋体" w:hAnsi="宋体"/>
          <w:szCs w:val="32"/>
        </w:rPr>
        <w:t xml:space="preserve">综合单价包含的风险范围：</w:t>
      </w:r>
      <w:r>
        <w:rPr>
          <w:rFonts w:hint="eastAsia" w:ascii="宋体" w:hAnsi="宋体"/>
          <w:szCs w:val="32"/>
          <w:u w:val="single"/>
        </w:rPr>
        <w:t xml:space="preserve">除招标文件约定工程价款调整以外的全部风险</w:t>
      </w:r>
      <w:r>
        <w:rPr>
          <w:rFonts w:hint="eastAsia" w:ascii="宋体" w:hAnsi="宋体"/>
          <w:szCs w:val="32"/>
        </w:rPr>
        <w:t xml:space="preserve">。</w:t>
      </w:r>
      <w:r/>
    </w:p>
    <w:p>
      <w:pPr>
        <w:ind w:firstLine="420"/>
        <w:jc w:val="left"/>
        <w:pageBreakBefore w:val="0"/>
        <w:spacing w:line="360" w:lineRule="auto"/>
        <w:widowControl w:val="off"/>
        <w:rPr>
          <w:rFonts w:ascii="宋体" w:hAnsi="宋体"/>
          <w:szCs w:val="32"/>
        </w:rPr>
      </w:pPr>
      <w:r>
        <w:rPr>
          <w:rFonts w:hint="eastAsia" w:ascii="宋体" w:hAnsi="宋体"/>
          <w:szCs w:val="32"/>
        </w:rPr>
        <w:t xml:space="preserve">风险费用的计算方法：</w:t>
      </w:r>
      <w:r>
        <w:rPr>
          <w:rFonts w:hint="eastAsia" w:ascii="宋体" w:hAnsi="宋体"/>
          <w:szCs w:val="32"/>
          <w:u w:val="single"/>
        </w:rPr>
        <w:t xml:space="preserve">除招标文件约定工程价款调整以外的全部风险</w:t>
      </w:r>
      <w:r>
        <w:rPr>
          <w:rFonts w:hint="eastAsia" w:ascii="宋体" w:hAnsi="宋体"/>
          <w:szCs w:val="32"/>
        </w:rPr>
        <w:t xml:space="preserve">。</w:t>
      </w:r>
      <w:r/>
    </w:p>
    <w:p>
      <w:pPr>
        <w:ind w:firstLine="420"/>
        <w:jc w:val="left"/>
        <w:pageBreakBefore w:val="0"/>
        <w:spacing w:line="360" w:lineRule="auto"/>
        <w:widowControl w:val="off"/>
        <w:rPr>
          <w:rFonts w:ascii="宋体" w:hAnsi="宋体"/>
          <w:szCs w:val="32"/>
        </w:rPr>
      </w:pPr>
      <w:r>
        <w:rPr>
          <w:rFonts w:hint="eastAsia" w:ascii="宋体" w:hAnsi="宋体"/>
          <w:szCs w:val="32"/>
        </w:rPr>
        <w:t xml:space="preserve">风险范围以外合同价格的调整方法：</w:t>
      </w:r>
      <w:r>
        <w:rPr>
          <w:rFonts w:hint="eastAsia" w:ascii="宋体" w:hAnsi="宋体"/>
          <w:szCs w:val="32"/>
          <w:u w:val="single"/>
        </w:rPr>
        <w:t xml:space="preserve">除招标文件约定工程价款调整以外的全部风险</w:t>
      </w:r>
      <w:r>
        <w:rPr>
          <w:rFonts w:hint="eastAsia" w:ascii="宋体" w:hAnsi="宋体"/>
          <w:szCs w:val="32"/>
        </w:rPr>
        <w:t xml:space="preserve">。</w:t>
      </w:r>
      <w:r/>
    </w:p>
    <w:p>
      <w:pPr>
        <w:ind w:firstLine="420"/>
        <w:jc w:val="left"/>
        <w:pageBreakBefore w:val="0"/>
        <w:spacing w:line="360" w:lineRule="auto"/>
        <w:widowControl w:val="off"/>
        <w:rPr>
          <w:rFonts w:ascii="宋体" w:hAnsi="宋体"/>
          <w:szCs w:val="32"/>
        </w:rPr>
      </w:pPr>
      <w:r>
        <w:rPr>
          <w:rFonts w:ascii="宋体" w:hAnsi="宋体"/>
          <w:szCs w:val="32"/>
        </w:rPr>
        <w:t xml:space="preserve">2</w:t>
      </w:r>
      <w:r>
        <w:rPr>
          <w:rFonts w:hint="eastAsia" w:ascii="宋体" w:hAnsi="宋体"/>
          <w:szCs w:val="32"/>
        </w:rPr>
        <w:t xml:space="preserve">、总价合同。</w:t>
      </w:r>
      <w:r/>
    </w:p>
    <w:p>
      <w:pPr>
        <w:ind w:firstLine="420"/>
        <w:jc w:val="left"/>
        <w:pageBreakBefore w:val="0"/>
        <w:spacing w:line="360" w:lineRule="auto"/>
        <w:widowControl w:val="off"/>
        <w:rPr>
          <w:rFonts w:ascii="宋体" w:hAnsi="宋体"/>
          <w:szCs w:val="32"/>
        </w:rPr>
      </w:pPr>
      <w:r>
        <w:rPr>
          <w:rFonts w:hint="eastAsia" w:ascii="宋体" w:hAnsi="宋体"/>
          <w:szCs w:val="32"/>
        </w:rPr>
        <w:t xml:space="preserve">总价包含的风险范围：</w:t>
      </w:r>
      <w:r>
        <w:rPr>
          <w:rFonts w:hint="eastAsia" w:ascii="宋体" w:hAnsi="宋体"/>
          <w:szCs w:val="32"/>
          <w:u w:val="single"/>
        </w:rPr>
        <w:t xml:space="preserve">/</w:t>
      </w:r>
      <w:r>
        <w:rPr>
          <w:rFonts w:hint="eastAsia" w:ascii="宋体" w:hAnsi="宋体"/>
          <w:szCs w:val="32"/>
        </w:rPr>
        <w:t xml:space="preserve">。</w:t>
      </w:r>
      <w:r/>
    </w:p>
    <w:p>
      <w:pPr>
        <w:ind w:firstLine="420"/>
        <w:jc w:val="left"/>
        <w:pageBreakBefore w:val="0"/>
        <w:spacing w:line="360" w:lineRule="auto"/>
        <w:widowControl w:val="off"/>
        <w:rPr>
          <w:rFonts w:ascii="宋体" w:hAnsi="宋体"/>
          <w:szCs w:val="32"/>
        </w:rPr>
      </w:pPr>
      <w:r>
        <w:rPr>
          <w:rFonts w:hint="eastAsia" w:ascii="宋体" w:hAnsi="宋体"/>
          <w:szCs w:val="32"/>
        </w:rPr>
        <w:t xml:space="preserve">风险费用的计算方法：</w:t>
      </w:r>
      <w:r>
        <w:rPr>
          <w:rFonts w:hint="eastAsia" w:ascii="宋体" w:hAnsi="宋体"/>
          <w:szCs w:val="32"/>
          <w:u w:val="single"/>
        </w:rPr>
        <w:t xml:space="preserve">/     </w:t>
      </w:r>
      <w:r>
        <w:rPr>
          <w:rFonts w:hint="eastAsia" w:ascii="宋体" w:hAnsi="宋体"/>
          <w:szCs w:val="32"/>
        </w:rPr>
        <w:t xml:space="preserve">。</w:t>
      </w:r>
      <w:r/>
    </w:p>
    <w:p>
      <w:pPr>
        <w:ind w:firstLine="420"/>
        <w:jc w:val="left"/>
        <w:pageBreakBefore w:val="0"/>
        <w:spacing w:line="360" w:lineRule="auto"/>
        <w:widowControl w:val="off"/>
        <w:rPr>
          <w:rFonts w:ascii="宋体" w:hAnsi="宋体"/>
          <w:szCs w:val="32"/>
        </w:rPr>
      </w:pPr>
      <w:r>
        <w:rPr>
          <w:rFonts w:hint="eastAsia" w:ascii="宋体" w:hAnsi="宋体"/>
          <w:szCs w:val="32"/>
        </w:rPr>
        <w:t xml:space="preserve">风险范围以外合同价格的调整方法：</w:t>
      </w:r>
      <w:r>
        <w:rPr>
          <w:rFonts w:hint="eastAsia" w:ascii="宋体" w:hAnsi="宋体"/>
          <w:szCs w:val="32"/>
          <w:u w:val="single"/>
        </w:rPr>
        <w:t xml:space="preserve">/</w:t>
      </w:r>
      <w:r>
        <w:rPr>
          <w:rFonts w:hint="eastAsia" w:ascii="宋体" w:hAnsi="宋体"/>
          <w:szCs w:val="32"/>
        </w:rPr>
        <w:t xml:space="preserve">。</w:t>
      </w:r>
      <w:r/>
    </w:p>
    <w:p>
      <w:pPr>
        <w:ind w:firstLine="420"/>
        <w:jc w:val="left"/>
        <w:pageBreakBefore w:val="0"/>
        <w:spacing w:line="360" w:lineRule="auto"/>
        <w:widowControl w:val="off"/>
        <w:rPr>
          <w:rFonts w:ascii="宋体" w:hAnsi="宋体"/>
          <w:szCs w:val="32"/>
        </w:rPr>
      </w:pPr>
      <w:r>
        <w:rPr>
          <w:rFonts w:ascii="宋体" w:hAnsi="宋体"/>
          <w:szCs w:val="32"/>
        </w:rPr>
        <w:t xml:space="preserve">3</w:t>
      </w:r>
      <w:r>
        <w:rPr>
          <w:rFonts w:hint="eastAsia" w:ascii="宋体" w:hAnsi="宋体"/>
          <w:szCs w:val="32"/>
        </w:rPr>
        <w:t xml:space="preserve">、其他价格方式：</w:t>
      </w:r>
      <w:r>
        <w:rPr>
          <w:rFonts w:hint="eastAsia" w:ascii="宋体" w:hAnsi="宋体"/>
          <w:szCs w:val="32"/>
          <w:u w:val="single"/>
        </w:rPr>
        <w:t xml:space="preserve">/</w:t>
      </w:r>
      <w:r>
        <w:rPr>
          <w:rFonts w:hint="eastAsia" w:ascii="宋体" w:hAnsi="宋体"/>
          <w:szCs w:val="32"/>
        </w:rPr>
        <w:t xml:space="preserve">。</w:t>
      </w:r>
      <w:r/>
    </w:p>
    <w:p>
      <w:pPr>
        <w:ind w:firstLine="420"/>
        <w:pageBreakBefore w:val="0"/>
        <w:spacing w:line="360" w:lineRule="auto"/>
        <w:widowControl w:val="off"/>
        <w:rPr>
          <w:rFonts w:ascii="宋体" w:hAnsi="宋体"/>
          <w:szCs w:val="32"/>
        </w:rPr>
      </w:pPr>
      <w:r>
        <w:rPr>
          <w:rFonts w:ascii="宋体" w:hAnsi="宋体"/>
          <w:szCs w:val="32"/>
        </w:rPr>
        <w:t xml:space="preserve">12.2 </w:t>
      </w:r>
      <w:r>
        <w:rPr>
          <w:rFonts w:hint="eastAsia" w:ascii="宋体" w:hAnsi="宋体"/>
          <w:szCs w:val="32"/>
        </w:rPr>
        <w:t xml:space="preserve">预付款</w:t>
      </w:r>
      <w:r/>
    </w:p>
    <w:p>
      <w:pPr>
        <w:ind w:firstLine="420"/>
        <w:jc w:val="left"/>
        <w:pageBreakBefore w:val="0"/>
        <w:spacing w:line="360" w:lineRule="auto"/>
        <w:widowControl w:val="off"/>
        <w:rPr>
          <w:rFonts w:ascii="宋体" w:hAnsi="宋体"/>
          <w:szCs w:val="32"/>
        </w:rPr>
      </w:pPr>
      <w:r>
        <w:rPr>
          <w:rFonts w:ascii="宋体" w:hAnsi="宋体"/>
          <w:szCs w:val="32"/>
        </w:rPr>
        <w:t xml:space="preserve">12.2.1 </w:t>
      </w:r>
      <w:r>
        <w:rPr>
          <w:rFonts w:hint="eastAsia" w:ascii="宋体" w:hAnsi="宋体"/>
          <w:szCs w:val="32"/>
        </w:rPr>
        <w:t xml:space="preserve">预付款的支付</w:t>
      </w:r>
      <w:r/>
    </w:p>
    <w:p>
      <w:pPr>
        <w:ind w:firstLine="420"/>
        <w:jc w:val="left"/>
        <w:pageBreakBefore w:val="0"/>
        <w:spacing w:line="360" w:lineRule="auto"/>
        <w:widowControl w:val="off"/>
        <w:rPr>
          <w:rFonts w:ascii="宋体" w:hAnsi="宋体"/>
          <w:szCs w:val="32"/>
        </w:rPr>
      </w:pPr>
      <w:r>
        <w:rPr>
          <w:rFonts w:hint="eastAsia" w:ascii="宋体" w:hAnsi="宋体"/>
          <w:szCs w:val="32"/>
        </w:rPr>
        <w:t xml:space="preserve">预付款支付比例或金额：</w:t>
      </w:r>
      <w:r>
        <w:rPr>
          <w:rFonts w:hint="eastAsia" w:ascii="宋体" w:hAnsi="宋体"/>
          <w:szCs w:val="32"/>
          <w:u w:val="single"/>
        </w:rPr>
        <w:t xml:space="preserve">按照招标文件约定</w:t>
      </w:r>
      <w:r>
        <w:rPr>
          <w:rFonts w:hint="eastAsia" w:ascii="宋体" w:hAnsi="宋体"/>
          <w:szCs w:val="32"/>
        </w:rPr>
        <w:t xml:space="preserve">。</w:t>
      </w:r>
      <w:r/>
    </w:p>
    <w:p>
      <w:pPr>
        <w:ind w:firstLine="420"/>
        <w:jc w:val="left"/>
        <w:pageBreakBefore w:val="0"/>
        <w:spacing w:line="360" w:lineRule="auto"/>
        <w:widowControl w:val="off"/>
        <w:rPr>
          <w:rFonts w:ascii="宋体" w:hAnsi="宋体"/>
          <w:szCs w:val="32"/>
        </w:rPr>
      </w:pPr>
      <w:r>
        <w:rPr>
          <w:rFonts w:hint="eastAsia" w:ascii="宋体" w:hAnsi="宋体"/>
          <w:szCs w:val="32"/>
        </w:rPr>
        <w:t xml:space="preserve">预付款支付期限：</w:t>
      </w:r>
      <w:r>
        <w:rPr>
          <w:rFonts w:hint="eastAsia" w:ascii="宋体" w:hAnsi="宋体"/>
          <w:szCs w:val="32"/>
          <w:u w:val="single"/>
        </w:rPr>
        <w:t xml:space="preserve">按照招标文件约定</w:t>
      </w:r>
      <w:r>
        <w:rPr>
          <w:rFonts w:hint="eastAsia" w:ascii="宋体" w:hAnsi="宋体"/>
          <w:szCs w:val="32"/>
        </w:rPr>
        <w:t xml:space="preserve">。</w:t>
      </w:r>
      <w:r/>
    </w:p>
    <w:p>
      <w:pPr>
        <w:ind w:firstLine="420"/>
        <w:jc w:val="left"/>
        <w:pageBreakBefore w:val="0"/>
        <w:spacing w:line="360" w:lineRule="auto"/>
        <w:widowControl w:val="off"/>
        <w:rPr>
          <w:rFonts w:ascii="宋体" w:hAnsi="宋体"/>
          <w:szCs w:val="32"/>
        </w:rPr>
      </w:pPr>
      <w:r>
        <w:rPr>
          <w:rFonts w:hint="eastAsia" w:ascii="宋体" w:hAnsi="宋体"/>
          <w:szCs w:val="32"/>
        </w:rPr>
        <w:t xml:space="preserve">预付款扣回的方式：</w:t>
      </w:r>
      <w:r>
        <w:rPr>
          <w:rFonts w:hint="eastAsia" w:ascii="宋体" w:hAnsi="宋体"/>
          <w:szCs w:val="32"/>
          <w:u w:val="single"/>
        </w:rPr>
        <w:t xml:space="preserve">按照招标文件约定</w:t>
      </w:r>
      <w:r>
        <w:rPr>
          <w:rFonts w:hint="eastAsia" w:ascii="宋体" w:hAnsi="宋体"/>
          <w:szCs w:val="32"/>
        </w:rPr>
        <w:t xml:space="preserve">。</w:t>
      </w:r>
      <w:r/>
    </w:p>
    <w:p>
      <w:pPr>
        <w:ind w:firstLine="420"/>
        <w:jc w:val="left"/>
        <w:pageBreakBefore w:val="0"/>
        <w:spacing w:line="360" w:lineRule="auto"/>
        <w:widowControl w:val="off"/>
        <w:rPr>
          <w:rFonts w:ascii="宋体" w:hAnsi="宋体"/>
          <w:szCs w:val="32"/>
        </w:rPr>
      </w:pPr>
      <w:r>
        <w:rPr>
          <w:rFonts w:ascii="宋体" w:hAnsi="宋体"/>
          <w:szCs w:val="32"/>
        </w:rPr>
        <w:t xml:space="preserve">12.2.2 </w:t>
      </w:r>
      <w:r>
        <w:rPr>
          <w:rFonts w:hint="eastAsia" w:ascii="宋体" w:hAnsi="宋体"/>
          <w:szCs w:val="32"/>
        </w:rPr>
        <w:t xml:space="preserve">预付款担保</w:t>
      </w:r>
      <w:r/>
    </w:p>
    <w:p>
      <w:pPr>
        <w:ind w:firstLine="420"/>
        <w:jc w:val="left"/>
        <w:pageBreakBefore w:val="0"/>
        <w:spacing w:line="360" w:lineRule="auto"/>
        <w:widowControl w:val="off"/>
        <w:rPr>
          <w:rFonts w:ascii="宋体" w:hAnsi="宋体"/>
          <w:szCs w:val="32"/>
        </w:rPr>
      </w:pPr>
      <w:r>
        <w:rPr>
          <w:rFonts w:hint="eastAsia" w:ascii="宋体" w:hAnsi="宋体"/>
          <w:szCs w:val="32"/>
        </w:rPr>
        <w:t xml:space="preserve">承包人提交预付款担保的期限：</w:t>
      </w:r>
      <w:r>
        <w:rPr>
          <w:rFonts w:hint="eastAsia" w:ascii="宋体" w:hAnsi="宋体"/>
          <w:szCs w:val="32"/>
          <w:u w:val="single"/>
        </w:rPr>
        <w:t xml:space="preserve">预付款支付前</w:t>
      </w:r>
      <w:r>
        <w:rPr>
          <w:rFonts w:hint="eastAsia" w:ascii="宋体" w:hAnsi="宋体"/>
          <w:szCs w:val="32"/>
        </w:rPr>
        <w:t xml:space="preserve">。</w:t>
      </w:r>
      <w:r/>
    </w:p>
    <w:p>
      <w:pPr>
        <w:ind w:firstLine="420"/>
        <w:jc w:val="left"/>
        <w:pageBreakBefore w:val="0"/>
        <w:spacing w:line="360" w:lineRule="auto"/>
        <w:widowControl w:val="off"/>
        <w:rPr>
          <w:rFonts w:ascii="宋体" w:hAnsi="宋体"/>
          <w:szCs w:val="32"/>
        </w:rPr>
      </w:pPr>
      <w:r>
        <w:rPr>
          <w:rFonts w:hint="eastAsia" w:ascii="宋体" w:hAnsi="宋体"/>
          <w:szCs w:val="32"/>
        </w:rPr>
        <w:t xml:space="preserve">预付款担保的形式为：</w:t>
      </w:r>
      <w:r>
        <w:rPr>
          <w:rFonts w:hint="eastAsia" w:ascii="宋体" w:hAnsi="宋体"/>
          <w:szCs w:val="32"/>
          <w:u w:val="single"/>
        </w:rPr>
        <w:t xml:space="preserve">/</w:t>
      </w:r>
      <w:r>
        <w:rPr>
          <w:rFonts w:hint="eastAsia" w:ascii="宋体" w:hAnsi="宋体"/>
          <w:szCs w:val="32"/>
        </w:rPr>
        <w:t xml:space="preserve">。</w:t>
      </w:r>
      <w:r/>
    </w:p>
    <w:p>
      <w:pPr>
        <w:ind w:firstLine="420"/>
        <w:pageBreakBefore w:val="0"/>
        <w:spacing w:line="360" w:lineRule="auto"/>
        <w:widowControl w:val="off"/>
        <w:rPr>
          <w:rFonts w:ascii="宋体" w:hAnsi="宋体"/>
          <w:szCs w:val="32"/>
        </w:rPr>
      </w:pPr>
      <w:r>
        <w:rPr>
          <w:rFonts w:ascii="宋体" w:hAnsi="宋体"/>
          <w:szCs w:val="32"/>
        </w:rPr>
        <w:t xml:space="preserve">12.3 </w:t>
      </w:r>
      <w:r>
        <w:rPr>
          <w:rFonts w:hint="eastAsia" w:ascii="宋体" w:hAnsi="宋体"/>
          <w:szCs w:val="32"/>
        </w:rPr>
        <w:t xml:space="preserve">计量</w:t>
      </w:r>
      <w:r/>
    </w:p>
    <w:p>
      <w:pPr>
        <w:ind w:firstLine="420"/>
        <w:jc w:val="left"/>
        <w:pageBreakBefore w:val="0"/>
        <w:spacing w:line="360" w:lineRule="auto"/>
        <w:widowControl w:val="off"/>
        <w:rPr>
          <w:rFonts w:ascii="宋体" w:hAnsi="宋体"/>
          <w:szCs w:val="32"/>
        </w:rPr>
      </w:pPr>
      <w:r>
        <w:rPr>
          <w:rFonts w:ascii="宋体" w:hAnsi="宋体"/>
          <w:szCs w:val="32"/>
        </w:rPr>
        <w:t xml:space="preserve">12.3.1 </w:t>
      </w:r>
      <w:r>
        <w:rPr>
          <w:rFonts w:hint="eastAsia" w:ascii="宋体" w:hAnsi="宋体"/>
          <w:szCs w:val="32"/>
        </w:rPr>
        <w:t xml:space="preserve">计量原则</w:t>
      </w:r>
      <w:r/>
    </w:p>
    <w:p>
      <w:pPr>
        <w:ind w:firstLine="420"/>
        <w:jc w:val="left"/>
        <w:pageBreakBefore w:val="0"/>
        <w:spacing w:line="360" w:lineRule="auto"/>
        <w:widowControl w:val="off"/>
        <w:rPr>
          <w:rFonts w:ascii="宋体" w:hAnsi="宋体"/>
          <w:szCs w:val="32"/>
        </w:rPr>
      </w:pPr>
      <w:r>
        <w:rPr>
          <w:rFonts w:hint="eastAsia" w:ascii="宋体" w:hAnsi="宋体"/>
          <w:szCs w:val="32"/>
        </w:rPr>
        <w:t xml:space="preserve">工程量计算规则：</w:t>
      </w:r>
      <w:r>
        <w:rPr>
          <w:rFonts w:hint="eastAsia" w:ascii="宋体" w:hAnsi="宋体"/>
          <w:szCs w:val="32"/>
          <w:u w:val="single"/>
        </w:rPr>
        <w:t xml:space="preserve">《建设工程工程量清单计价规范》（GB50500—2013）及《房屋建筑与装饰工程工程量计算规范》（GB50854-2013）等 9 本工程量计算规范。</w:t>
      </w:r>
      <w:r>
        <w:rPr>
          <w:rFonts w:hint="eastAsia" w:ascii="宋体" w:hAnsi="宋体"/>
          <w:szCs w:val="32"/>
        </w:rPr>
        <w:t xml:space="preserve">。</w:t>
      </w:r>
      <w:r/>
    </w:p>
    <w:p>
      <w:pPr>
        <w:ind w:firstLine="420"/>
        <w:jc w:val="left"/>
        <w:pageBreakBefore w:val="0"/>
        <w:spacing w:line="360" w:lineRule="auto"/>
        <w:widowControl w:val="off"/>
        <w:rPr>
          <w:rFonts w:ascii="宋体" w:hAnsi="宋体"/>
          <w:szCs w:val="32"/>
        </w:rPr>
      </w:pPr>
      <w:r>
        <w:rPr>
          <w:rFonts w:ascii="宋体" w:hAnsi="宋体"/>
          <w:szCs w:val="32"/>
        </w:rPr>
        <w:t xml:space="preserve">12.3.2 </w:t>
      </w:r>
      <w:r>
        <w:rPr>
          <w:rFonts w:hint="eastAsia" w:ascii="宋体" w:hAnsi="宋体"/>
          <w:szCs w:val="32"/>
        </w:rPr>
        <w:t xml:space="preserve">计量周期</w:t>
      </w:r>
      <w:r/>
    </w:p>
    <w:p>
      <w:pPr>
        <w:ind w:firstLine="420"/>
        <w:jc w:val="left"/>
        <w:pageBreakBefore w:val="0"/>
        <w:spacing w:line="360" w:lineRule="auto"/>
        <w:widowControl w:val="off"/>
        <w:rPr>
          <w:rFonts w:ascii="宋体" w:hAnsi="宋体"/>
          <w:szCs w:val="32"/>
        </w:rPr>
      </w:pPr>
      <w:r>
        <w:rPr>
          <w:rFonts w:hint="eastAsia" w:ascii="宋体" w:hAnsi="宋体"/>
          <w:szCs w:val="32"/>
        </w:rPr>
        <w:t xml:space="preserve">关于计量周期的约定：</w:t>
      </w:r>
      <w:r>
        <w:rPr>
          <w:rFonts w:hint="eastAsia" w:ascii="宋体" w:hAnsi="宋体"/>
          <w:szCs w:val="32"/>
          <w:u w:val="single"/>
        </w:rPr>
        <w:t xml:space="preserve">/</w:t>
      </w:r>
      <w:r>
        <w:rPr>
          <w:rFonts w:hint="eastAsia" w:ascii="宋体" w:hAnsi="宋体"/>
          <w:szCs w:val="32"/>
        </w:rPr>
        <w:t xml:space="preserve">。</w:t>
      </w:r>
      <w:r/>
    </w:p>
    <w:p>
      <w:pPr>
        <w:ind w:firstLine="420"/>
        <w:jc w:val="left"/>
        <w:pageBreakBefore w:val="0"/>
        <w:spacing w:line="360" w:lineRule="auto"/>
        <w:widowControl w:val="off"/>
        <w:rPr>
          <w:rFonts w:ascii="宋体" w:hAnsi="宋体"/>
          <w:szCs w:val="32"/>
        </w:rPr>
      </w:pPr>
      <w:r>
        <w:rPr>
          <w:rFonts w:ascii="宋体" w:hAnsi="宋体"/>
          <w:szCs w:val="32"/>
        </w:rPr>
        <w:t xml:space="preserve">12.3.3 </w:t>
      </w:r>
      <w:r>
        <w:rPr>
          <w:rFonts w:hint="eastAsia" w:ascii="宋体" w:hAnsi="宋体"/>
          <w:szCs w:val="32"/>
        </w:rPr>
        <w:t xml:space="preserve">单价合同的计量</w:t>
      </w:r>
      <w:r/>
    </w:p>
    <w:p>
      <w:pPr>
        <w:ind w:firstLine="420"/>
        <w:jc w:val="left"/>
        <w:pageBreakBefore w:val="0"/>
        <w:spacing w:line="360" w:lineRule="auto"/>
        <w:widowControl w:val="off"/>
        <w:rPr>
          <w:rFonts w:ascii="宋体" w:hAnsi="宋体"/>
          <w:szCs w:val="32"/>
        </w:rPr>
      </w:pPr>
      <w:r>
        <w:rPr>
          <w:rFonts w:hint="eastAsia" w:ascii="宋体" w:hAnsi="宋体"/>
          <w:szCs w:val="32"/>
        </w:rPr>
        <w:t xml:space="preserve">关于单价合同计量的约定：</w:t>
      </w:r>
      <w:r>
        <w:rPr>
          <w:rFonts w:hint="eastAsia" w:ascii="宋体" w:hAnsi="宋体"/>
          <w:szCs w:val="32"/>
          <w:u w:val="single"/>
        </w:rPr>
        <w:t xml:space="preserve">/</w:t>
      </w:r>
      <w:r>
        <w:rPr>
          <w:rFonts w:hint="eastAsia" w:ascii="宋体" w:hAnsi="宋体"/>
          <w:szCs w:val="32"/>
        </w:rPr>
        <w:t xml:space="preserve">。</w:t>
      </w:r>
      <w:r/>
    </w:p>
    <w:p>
      <w:pPr>
        <w:ind w:firstLine="420"/>
        <w:jc w:val="left"/>
        <w:pageBreakBefore w:val="0"/>
        <w:spacing w:line="360" w:lineRule="auto"/>
        <w:widowControl w:val="off"/>
        <w:rPr>
          <w:rFonts w:ascii="宋体" w:hAnsi="宋体"/>
          <w:szCs w:val="32"/>
        </w:rPr>
      </w:pPr>
      <w:r>
        <w:rPr>
          <w:rFonts w:ascii="宋体" w:hAnsi="宋体"/>
          <w:szCs w:val="32"/>
        </w:rPr>
        <w:t xml:space="preserve">12.3.4 </w:t>
      </w:r>
      <w:r>
        <w:rPr>
          <w:rFonts w:hint="eastAsia" w:ascii="宋体" w:hAnsi="宋体"/>
          <w:szCs w:val="32"/>
        </w:rPr>
        <w:t xml:space="preserve">总价合同的计量</w:t>
      </w:r>
      <w:r/>
    </w:p>
    <w:p>
      <w:pPr>
        <w:ind w:firstLine="420"/>
        <w:jc w:val="left"/>
        <w:pageBreakBefore w:val="0"/>
        <w:spacing w:line="360" w:lineRule="auto"/>
        <w:widowControl w:val="off"/>
        <w:rPr>
          <w:rFonts w:ascii="宋体" w:hAnsi="宋体"/>
          <w:szCs w:val="32"/>
        </w:rPr>
      </w:pPr>
      <w:r>
        <w:rPr>
          <w:rFonts w:hint="eastAsia" w:ascii="宋体" w:hAnsi="宋体"/>
          <w:szCs w:val="32"/>
        </w:rPr>
        <w:t xml:space="preserve">关于总价合同计量的约定：</w:t>
      </w:r>
      <w:r>
        <w:rPr>
          <w:rFonts w:hint="eastAsia" w:ascii="宋体" w:hAnsi="宋体"/>
          <w:szCs w:val="32"/>
          <w:u w:val="single"/>
        </w:rPr>
        <w:t xml:space="preserve">/</w:t>
      </w:r>
      <w:r>
        <w:rPr>
          <w:rFonts w:hint="eastAsia" w:ascii="宋体" w:hAnsi="宋体"/>
          <w:szCs w:val="32"/>
        </w:rPr>
        <w:t xml:space="preserve">。</w:t>
      </w:r>
      <w:r/>
    </w:p>
    <w:p>
      <w:pPr>
        <w:ind w:firstLine="420"/>
        <w:jc w:val="left"/>
        <w:pageBreakBefore w:val="0"/>
        <w:spacing w:line="360" w:lineRule="auto"/>
        <w:widowControl w:val="off"/>
        <w:rPr>
          <w:rFonts w:ascii="宋体" w:hAnsi="宋体"/>
          <w:szCs w:val="32"/>
        </w:rPr>
      </w:pPr>
      <w:r>
        <w:rPr>
          <w:rFonts w:ascii="宋体" w:hAnsi="宋体"/>
          <w:szCs w:val="32"/>
        </w:rPr>
        <w:t xml:space="preserve">12.3.5</w:t>
      </w:r>
      <w:r>
        <w:rPr>
          <w:rFonts w:hint="eastAsia" w:ascii="宋体" w:hAnsi="宋体"/>
          <w:szCs w:val="32"/>
        </w:rPr>
        <w:t xml:space="preserve">总价合同采用支付分解表计量支付的，是否适用第</w:t>
      </w:r>
      <w:r>
        <w:rPr>
          <w:rFonts w:ascii="宋体" w:hAnsi="宋体"/>
          <w:szCs w:val="32"/>
        </w:rPr>
        <w:t xml:space="preserve">12.3.4 </w:t>
      </w:r>
      <w:r>
        <w:rPr>
          <w:rFonts w:hint="eastAsia" w:ascii="宋体" w:hAnsi="宋体"/>
          <w:szCs w:val="32"/>
        </w:rPr>
        <w:t xml:space="preserve">项〔总价合同的计量〕约定进行计量：</w:t>
      </w:r>
      <w:r>
        <w:rPr>
          <w:rFonts w:hint="eastAsia" w:ascii="宋体" w:hAnsi="宋体"/>
          <w:szCs w:val="32"/>
          <w:u w:val="single"/>
        </w:rPr>
        <w:t xml:space="preserve">/</w:t>
      </w:r>
      <w:r>
        <w:rPr>
          <w:rFonts w:hint="eastAsia" w:ascii="宋体" w:hAnsi="宋体"/>
          <w:szCs w:val="32"/>
        </w:rPr>
        <w:t xml:space="preserve">。</w:t>
      </w:r>
      <w:r/>
    </w:p>
    <w:p>
      <w:pPr>
        <w:ind w:firstLine="420"/>
        <w:jc w:val="left"/>
        <w:pageBreakBefore w:val="0"/>
        <w:spacing w:line="360" w:lineRule="auto"/>
        <w:widowControl w:val="off"/>
        <w:rPr>
          <w:rFonts w:ascii="宋体" w:hAnsi="宋体"/>
          <w:szCs w:val="32"/>
        </w:rPr>
      </w:pPr>
      <w:r>
        <w:rPr>
          <w:rFonts w:ascii="宋体" w:hAnsi="宋体"/>
          <w:szCs w:val="32"/>
        </w:rPr>
        <w:t xml:space="preserve">12.3.6 </w:t>
      </w:r>
      <w:r>
        <w:rPr>
          <w:rFonts w:hint="eastAsia" w:ascii="宋体" w:hAnsi="宋体"/>
          <w:szCs w:val="32"/>
        </w:rPr>
        <w:t xml:space="preserve">其他价格形式合同的计量</w:t>
      </w:r>
      <w:r/>
    </w:p>
    <w:p>
      <w:pPr>
        <w:ind w:firstLine="420"/>
        <w:jc w:val="left"/>
        <w:pageBreakBefore w:val="0"/>
        <w:spacing w:line="360" w:lineRule="auto"/>
        <w:widowControl w:val="off"/>
        <w:rPr>
          <w:rFonts w:ascii="宋体" w:hAnsi="宋体"/>
          <w:szCs w:val="32"/>
        </w:rPr>
      </w:pPr>
      <w:r>
        <w:rPr>
          <w:rFonts w:hint="eastAsia" w:ascii="宋体" w:hAnsi="宋体"/>
          <w:szCs w:val="32"/>
        </w:rPr>
        <w:t xml:space="preserve">其他价格形式的计量方式和程序：</w:t>
      </w:r>
      <w:r>
        <w:rPr>
          <w:rFonts w:hint="eastAsia" w:ascii="宋体" w:hAnsi="宋体"/>
          <w:szCs w:val="32"/>
          <w:u w:val="single"/>
        </w:rPr>
        <w:t xml:space="preserve">/</w:t>
      </w:r>
      <w:r>
        <w:rPr>
          <w:rFonts w:hint="eastAsia" w:ascii="宋体" w:hAnsi="宋体"/>
          <w:szCs w:val="32"/>
        </w:rPr>
        <w:t xml:space="preserve">。</w:t>
      </w:r>
      <w:r/>
    </w:p>
    <w:p>
      <w:pPr>
        <w:ind w:firstLine="420"/>
        <w:pageBreakBefore w:val="0"/>
        <w:spacing w:line="360" w:lineRule="auto"/>
        <w:widowControl w:val="off"/>
        <w:rPr>
          <w:rFonts w:ascii="宋体" w:hAnsi="宋体"/>
          <w:szCs w:val="32"/>
        </w:rPr>
      </w:pPr>
      <w:r>
        <w:rPr>
          <w:rFonts w:ascii="宋体" w:hAnsi="宋体"/>
          <w:szCs w:val="32"/>
        </w:rPr>
        <w:t xml:space="preserve">12.4 </w:t>
      </w:r>
      <w:r>
        <w:rPr>
          <w:rFonts w:hint="eastAsia" w:ascii="宋体" w:hAnsi="宋体"/>
          <w:szCs w:val="32"/>
        </w:rPr>
        <w:t xml:space="preserve">工程进度款支付</w:t>
      </w:r>
      <w:r/>
    </w:p>
    <w:p>
      <w:pPr>
        <w:ind w:firstLine="420"/>
        <w:jc w:val="left"/>
        <w:pageBreakBefore w:val="0"/>
        <w:spacing w:line="360" w:lineRule="auto"/>
        <w:widowControl w:val="off"/>
        <w:rPr>
          <w:rFonts w:ascii="宋体" w:hAnsi="宋体"/>
          <w:szCs w:val="32"/>
        </w:rPr>
      </w:pPr>
      <w:r>
        <w:rPr>
          <w:rFonts w:ascii="宋体" w:hAnsi="宋体"/>
          <w:szCs w:val="32"/>
        </w:rPr>
        <w:t xml:space="preserve">12.4.1 </w:t>
      </w:r>
      <w:r>
        <w:rPr>
          <w:rFonts w:hint="eastAsia" w:ascii="宋体" w:hAnsi="宋体"/>
          <w:szCs w:val="32"/>
        </w:rPr>
        <w:t xml:space="preserve">付款周期</w:t>
      </w:r>
      <w:r/>
    </w:p>
    <w:p>
      <w:pPr>
        <w:ind w:firstLine="420"/>
        <w:jc w:val="left"/>
        <w:pageBreakBefore w:val="0"/>
        <w:spacing w:line="360" w:lineRule="auto"/>
        <w:widowControl w:val="off"/>
        <w:rPr>
          <w:rFonts w:ascii="宋体" w:hAnsi="宋体"/>
          <w:szCs w:val="32"/>
          <w:u w:val="single"/>
        </w:rPr>
      </w:pPr>
      <w:r>
        <w:rPr>
          <w:rFonts w:hint="eastAsia" w:ascii="宋体" w:hAnsi="宋体"/>
          <w:szCs w:val="32"/>
        </w:rPr>
        <w:t xml:space="preserve">关于付款周期的约定：</w:t>
      </w:r>
      <w:r>
        <w:rPr>
          <w:rFonts w:hint="eastAsia" w:ascii="宋体" w:hAnsi="宋体"/>
          <w:szCs w:val="32"/>
          <w:u w:val="single"/>
        </w:rPr>
        <w:t xml:space="preserve">合同签订、施工单位进场开工且向采购人提供预付款担保（履约保证金）后，支付合同价的10%；竣工结算审核并经双方签字确认后付至双方（发包人、承包人）确认价的97%；余款待缺陷责任期（2年）满后一次性付清（此工程所涉及款项皆不计取利息） </w:t>
      </w:r>
      <w:r/>
    </w:p>
    <w:p>
      <w:pPr>
        <w:ind w:firstLine="420"/>
        <w:jc w:val="left"/>
        <w:pageBreakBefore w:val="0"/>
        <w:spacing w:line="360" w:lineRule="auto"/>
        <w:widowControl w:val="off"/>
        <w:rPr>
          <w:rFonts w:ascii="宋体" w:hAnsi="宋体"/>
          <w:szCs w:val="32"/>
        </w:rPr>
      </w:pPr>
      <w:r>
        <w:rPr>
          <w:rFonts w:ascii="宋体" w:hAnsi="宋体"/>
          <w:szCs w:val="32"/>
        </w:rPr>
        <w:t xml:space="preserve">12.4.2 </w:t>
      </w:r>
      <w:r>
        <w:rPr>
          <w:rFonts w:hint="eastAsia" w:ascii="宋体" w:hAnsi="宋体"/>
          <w:szCs w:val="32"/>
        </w:rPr>
        <w:t xml:space="preserve">进度付款申请单的编制</w:t>
      </w:r>
      <w:r/>
    </w:p>
    <w:p>
      <w:pPr>
        <w:ind w:firstLine="420"/>
        <w:jc w:val="left"/>
        <w:pageBreakBefore w:val="0"/>
        <w:spacing w:line="360" w:lineRule="auto"/>
        <w:widowControl w:val="off"/>
        <w:rPr>
          <w:rFonts w:ascii="宋体" w:hAnsi="宋体"/>
          <w:szCs w:val="32"/>
        </w:rPr>
      </w:pPr>
      <w:r>
        <w:rPr>
          <w:rFonts w:hint="eastAsia" w:ascii="宋体" w:hAnsi="宋体"/>
          <w:szCs w:val="32"/>
        </w:rPr>
        <w:t xml:space="preserve">关于进度付款申请单编制的约定：</w:t>
      </w:r>
      <w:r>
        <w:rPr>
          <w:rFonts w:hint="eastAsia" w:ascii="宋体" w:hAnsi="宋体"/>
          <w:szCs w:val="32"/>
          <w:u w:val="single"/>
        </w:rPr>
        <w:t xml:space="preserve">按通用条款执行</w:t>
      </w:r>
      <w:r>
        <w:rPr>
          <w:rFonts w:hint="eastAsia" w:ascii="宋体" w:hAnsi="宋体"/>
          <w:szCs w:val="32"/>
        </w:rPr>
        <w:t xml:space="preserve">。</w:t>
      </w:r>
      <w:r/>
    </w:p>
    <w:p>
      <w:pPr>
        <w:ind w:firstLine="420"/>
        <w:jc w:val="left"/>
        <w:pageBreakBefore w:val="0"/>
        <w:spacing w:line="360" w:lineRule="auto"/>
        <w:widowControl w:val="off"/>
        <w:rPr>
          <w:rFonts w:ascii="宋体" w:hAnsi="宋体"/>
          <w:szCs w:val="32"/>
        </w:rPr>
      </w:pPr>
      <w:r>
        <w:rPr>
          <w:rFonts w:ascii="宋体" w:hAnsi="宋体"/>
          <w:szCs w:val="32"/>
        </w:rPr>
        <w:t xml:space="preserve">12.4.3 </w:t>
      </w:r>
      <w:r>
        <w:rPr>
          <w:rFonts w:hint="eastAsia" w:ascii="宋体" w:hAnsi="宋体"/>
          <w:szCs w:val="32"/>
        </w:rPr>
        <w:t xml:space="preserve">进度付款申请单的提交</w:t>
      </w:r>
      <w:r/>
    </w:p>
    <w:p>
      <w:pPr>
        <w:ind w:firstLine="420"/>
        <w:jc w:val="left"/>
        <w:pageBreakBefore w:val="0"/>
        <w:spacing w:line="360" w:lineRule="auto"/>
        <w:widowControl w:val="off"/>
        <w:rPr>
          <w:rFonts w:ascii="宋体" w:hAnsi="宋体"/>
          <w:szCs w:val="32"/>
        </w:rPr>
      </w:pPr>
      <w:r>
        <w:rPr>
          <w:rFonts w:hint="eastAsia" w:ascii="宋体" w:hAnsi="宋体"/>
          <w:szCs w:val="32"/>
        </w:rPr>
        <w:t xml:space="preserve">（</w:t>
      </w:r>
      <w:r>
        <w:rPr>
          <w:rFonts w:ascii="宋体" w:hAnsi="宋体"/>
          <w:szCs w:val="32"/>
        </w:rPr>
        <w:t xml:space="preserve">1</w:t>
      </w:r>
      <w:r>
        <w:rPr>
          <w:rFonts w:hint="eastAsia" w:ascii="宋体" w:hAnsi="宋体"/>
          <w:szCs w:val="32"/>
        </w:rPr>
        <w:t xml:space="preserve">）单价合同进度付款申请单提交的约定：</w:t>
      </w:r>
      <w:r>
        <w:rPr>
          <w:rFonts w:hint="eastAsia" w:ascii="宋体" w:hAnsi="宋体"/>
          <w:szCs w:val="32"/>
          <w:u w:val="single"/>
        </w:rPr>
        <w:t xml:space="preserve"> 无另有约定，按通用条款执行</w:t>
      </w:r>
      <w:r>
        <w:rPr>
          <w:rFonts w:hint="eastAsia" w:ascii="宋体" w:hAnsi="宋体"/>
          <w:szCs w:val="32"/>
        </w:rPr>
        <w:t xml:space="preserve">。</w:t>
      </w:r>
      <w:r/>
    </w:p>
    <w:p>
      <w:pPr>
        <w:ind w:firstLine="420"/>
        <w:jc w:val="left"/>
        <w:pageBreakBefore w:val="0"/>
        <w:spacing w:line="360" w:lineRule="auto"/>
        <w:widowControl w:val="off"/>
        <w:rPr>
          <w:rFonts w:ascii="宋体" w:hAnsi="宋体"/>
          <w:szCs w:val="32"/>
        </w:rPr>
      </w:pPr>
      <w:r>
        <w:rPr>
          <w:rFonts w:hint="eastAsia" w:ascii="宋体" w:hAnsi="宋体"/>
          <w:szCs w:val="32"/>
        </w:rPr>
        <w:t xml:space="preserve">（</w:t>
      </w:r>
      <w:r>
        <w:rPr>
          <w:rFonts w:ascii="宋体" w:hAnsi="宋体"/>
          <w:szCs w:val="32"/>
        </w:rPr>
        <w:t xml:space="preserve">2</w:t>
      </w:r>
      <w:r>
        <w:rPr>
          <w:rFonts w:hint="eastAsia" w:ascii="宋体" w:hAnsi="宋体"/>
          <w:szCs w:val="32"/>
        </w:rPr>
        <w:t xml:space="preserve">）总价合同进度付款申请单提交的约定：</w:t>
      </w:r>
      <w:r>
        <w:rPr>
          <w:rFonts w:hint="eastAsia" w:ascii="宋体" w:hAnsi="宋体"/>
          <w:szCs w:val="32"/>
          <w:u w:val="single"/>
        </w:rPr>
        <w:t xml:space="preserve">/</w:t>
      </w:r>
      <w:r>
        <w:rPr>
          <w:rFonts w:hint="eastAsia" w:ascii="宋体" w:hAnsi="宋体"/>
          <w:szCs w:val="32"/>
        </w:rPr>
        <w:t xml:space="preserve">。</w:t>
      </w:r>
      <w:r/>
    </w:p>
    <w:p>
      <w:pPr>
        <w:ind w:firstLine="420"/>
        <w:jc w:val="left"/>
        <w:pageBreakBefore w:val="0"/>
        <w:spacing w:line="360" w:lineRule="auto"/>
        <w:widowControl w:val="off"/>
        <w:rPr>
          <w:rFonts w:ascii="宋体" w:hAnsi="宋体"/>
          <w:szCs w:val="32"/>
        </w:rPr>
      </w:pPr>
      <w:r>
        <w:rPr>
          <w:rFonts w:hint="eastAsia" w:ascii="宋体" w:hAnsi="宋体"/>
          <w:szCs w:val="32"/>
        </w:rPr>
        <w:t xml:space="preserve">（</w:t>
      </w:r>
      <w:r>
        <w:rPr>
          <w:rFonts w:ascii="宋体" w:hAnsi="宋体"/>
          <w:szCs w:val="32"/>
        </w:rPr>
        <w:t xml:space="preserve">3</w:t>
      </w:r>
      <w:r>
        <w:rPr>
          <w:rFonts w:hint="eastAsia" w:ascii="宋体" w:hAnsi="宋体"/>
          <w:szCs w:val="32"/>
        </w:rPr>
        <w:t xml:space="preserve">）其他价格形式合同进度付款申请单提交的约定：</w:t>
      </w:r>
      <w:r>
        <w:rPr>
          <w:rFonts w:hint="eastAsia" w:ascii="宋体" w:hAnsi="宋体"/>
          <w:szCs w:val="32"/>
          <w:u w:val="single"/>
        </w:rPr>
        <w:t xml:space="preserve">/</w:t>
      </w:r>
      <w:r>
        <w:rPr>
          <w:rFonts w:hint="eastAsia" w:ascii="宋体" w:hAnsi="宋体"/>
          <w:szCs w:val="32"/>
        </w:rPr>
        <w:t xml:space="preserve">。</w:t>
      </w:r>
      <w:r/>
    </w:p>
    <w:p>
      <w:pPr>
        <w:ind w:firstLine="420"/>
        <w:jc w:val="left"/>
        <w:pageBreakBefore w:val="0"/>
        <w:spacing w:line="360" w:lineRule="auto"/>
        <w:widowControl w:val="off"/>
        <w:rPr>
          <w:rFonts w:ascii="宋体" w:hAnsi="宋体"/>
          <w:szCs w:val="32"/>
        </w:rPr>
      </w:pPr>
      <w:r>
        <w:rPr>
          <w:rFonts w:ascii="宋体" w:hAnsi="宋体"/>
          <w:szCs w:val="32"/>
        </w:rPr>
        <w:t xml:space="preserve">12.4.4 </w:t>
      </w:r>
      <w:r>
        <w:rPr>
          <w:rFonts w:hint="eastAsia" w:ascii="宋体" w:hAnsi="宋体"/>
          <w:szCs w:val="32"/>
        </w:rPr>
        <w:t xml:space="preserve">进度款审核和支付</w:t>
      </w:r>
      <w:r/>
    </w:p>
    <w:p>
      <w:pPr>
        <w:ind w:firstLine="420"/>
        <w:jc w:val="left"/>
        <w:pageBreakBefore w:val="0"/>
        <w:spacing w:line="360" w:lineRule="auto"/>
        <w:widowControl w:val="off"/>
        <w:rPr>
          <w:rFonts w:ascii="宋体" w:hAnsi="宋体"/>
          <w:szCs w:val="32"/>
          <w:u w:val="single"/>
        </w:rPr>
      </w:pPr>
      <w:r>
        <w:rPr>
          <w:rFonts w:hint="eastAsia" w:ascii="宋体" w:hAnsi="宋体"/>
          <w:szCs w:val="32"/>
        </w:rPr>
        <w:t xml:space="preserve">（</w:t>
      </w:r>
      <w:r>
        <w:rPr>
          <w:rFonts w:ascii="宋体" w:hAnsi="宋体"/>
          <w:szCs w:val="32"/>
        </w:rPr>
        <w:t xml:space="preserve">1</w:t>
      </w:r>
      <w:r>
        <w:rPr>
          <w:rFonts w:hint="eastAsia" w:ascii="宋体" w:hAnsi="宋体"/>
          <w:szCs w:val="32"/>
        </w:rPr>
        <w:t xml:space="preserve">）监理人审查并报送发包人的期限：</w:t>
      </w:r>
      <w:r>
        <w:rPr>
          <w:rFonts w:hint="eastAsia" w:ascii="宋体" w:hAnsi="宋体"/>
          <w:szCs w:val="32"/>
          <w:u w:val="single"/>
        </w:rPr>
        <w:t xml:space="preserve"> 无另有约定，按通用条款执行</w:t>
      </w:r>
      <w:r>
        <w:rPr>
          <w:rFonts w:hint="eastAsia" w:ascii="宋体" w:hAnsi="宋体"/>
          <w:szCs w:val="32"/>
        </w:rPr>
        <w:t xml:space="preserve">。</w:t>
      </w:r>
      <w:r/>
    </w:p>
    <w:p>
      <w:pPr>
        <w:ind w:firstLine="420"/>
        <w:jc w:val="left"/>
        <w:pageBreakBefore w:val="0"/>
        <w:spacing w:line="360" w:lineRule="auto"/>
        <w:widowControl w:val="off"/>
        <w:rPr>
          <w:rFonts w:ascii="宋体" w:hAnsi="宋体"/>
          <w:szCs w:val="32"/>
        </w:rPr>
      </w:pPr>
      <w:r>
        <w:rPr>
          <w:rFonts w:hint="eastAsia" w:ascii="宋体" w:hAnsi="宋体"/>
          <w:szCs w:val="32"/>
        </w:rPr>
        <w:t xml:space="preserve">发包人完成审批并签发进度款支付证书的期限：</w:t>
      </w:r>
      <w:r>
        <w:rPr>
          <w:rFonts w:hint="eastAsia" w:ascii="宋体" w:hAnsi="宋体"/>
          <w:szCs w:val="32"/>
          <w:u w:val="single"/>
        </w:rPr>
        <w:t xml:space="preserve"> 无另有约定，按通用条款执行</w:t>
      </w:r>
      <w:r>
        <w:rPr>
          <w:rFonts w:hint="eastAsia" w:ascii="宋体" w:hAnsi="宋体"/>
          <w:szCs w:val="32"/>
        </w:rPr>
        <w:t xml:space="preserve">。</w:t>
      </w:r>
      <w:r/>
    </w:p>
    <w:p>
      <w:pPr>
        <w:ind w:firstLine="420"/>
        <w:jc w:val="left"/>
        <w:pageBreakBefore w:val="0"/>
        <w:spacing w:line="360" w:lineRule="auto"/>
        <w:widowControl w:val="off"/>
        <w:rPr>
          <w:rFonts w:ascii="宋体" w:hAnsi="宋体"/>
          <w:szCs w:val="32"/>
        </w:rPr>
      </w:pPr>
      <w:r>
        <w:rPr>
          <w:rFonts w:hint="eastAsia" w:ascii="宋体" w:hAnsi="宋体"/>
          <w:szCs w:val="32"/>
        </w:rPr>
        <w:t xml:space="preserve">（</w:t>
      </w:r>
      <w:r>
        <w:rPr>
          <w:rFonts w:ascii="宋体" w:hAnsi="宋体"/>
          <w:szCs w:val="32"/>
        </w:rPr>
        <w:t xml:space="preserve">2</w:t>
      </w:r>
      <w:r>
        <w:rPr>
          <w:rFonts w:hint="eastAsia" w:ascii="宋体" w:hAnsi="宋体"/>
          <w:szCs w:val="32"/>
        </w:rPr>
        <w:t xml:space="preserve">）发包人支付进度款的期限：</w:t>
      </w:r>
      <w:r>
        <w:rPr>
          <w:rFonts w:hint="eastAsia" w:ascii="宋体" w:hAnsi="宋体"/>
          <w:szCs w:val="32"/>
          <w:u w:val="single"/>
        </w:rPr>
        <w:t xml:space="preserve">按通用条款执行</w:t>
      </w:r>
      <w:r>
        <w:rPr>
          <w:rFonts w:hint="eastAsia" w:ascii="宋体" w:hAnsi="宋体"/>
          <w:szCs w:val="32"/>
        </w:rPr>
        <w:t xml:space="preserve">。</w:t>
      </w:r>
      <w:r/>
    </w:p>
    <w:p>
      <w:pPr>
        <w:ind w:firstLine="525"/>
        <w:jc w:val="left"/>
        <w:pageBreakBefore w:val="0"/>
        <w:spacing w:line="360" w:lineRule="auto"/>
        <w:widowControl w:val="off"/>
        <w:rPr>
          <w:rFonts w:ascii="宋体" w:hAnsi="宋体"/>
          <w:szCs w:val="32"/>
        </w:rPr>
      </w:pPr>
      <w:r>
        <w:rPr>
          <w:rFonts w:hint="eastAsia" w:ascii="宋体" w:hAnsi="宋体"/>
          <w:szCs w:val="32"/>
        </w:rPr>
        <w:t xml:space="preserve">发包人逾期支付进度款的违约金的计算方式：</w:t>
      </w:r>
      <w:r>
        <w:rPr>
          <w:rFonts w:hint="eastAsia" w:ascii="宋体" w:hAnsi="宋体"/>
          <w:szCs w:val="32"/>
          <w:u w:val="single"/>
        </w:rPr>
        <w:t xml:space="preserve"> 无另有约定，按通用条款执行</w:t>
      </w:r>
      <w:r>
        <w:rPr>
          <w:rFonts w:hint="eastAsia" w:ascii="宋体" w:hAnsi="宋体"/>
          <w:szCs w:val="32"/>
        </w:rPr>
        <w:t xml:space="preserve">。</w:t>
      </w:r>
      <w:r/>
    </w:p>
    <w:p>
      <w:pPr>
        <w:ind w:firstLine="525"/>
        <w:jc w:val="left"/>
        <w:pageBreakBefore w:val="0"/>
        <w:spacing w:line="360" w:lineRule="auto"/>
        <w:widowControl w:val="off"/>
        <w:rPr>
          <w:rFonts w:ascii="宋体" w:hAnsi="宋体"/>
          <w:szCs w:val="32"/>
        </w:rPr>
      </w:pPr>
      <w:r>
        <w:rPr>
          <w:rFonts w:ascii="宋体" w:hAnsi="宋体"/>
          <w:szCs w:val="32"/>
        </w:rPr>
        <w:t xml:space="preserve">12.4.6 </w:t>
      </w:r>
      <w:r>
        <w:rPr>
          <w:rFonts w:hint="eastAsia" w:ascii="宋体" w:hAnsi="宋体"/>
          <w:szCs w:val="32"/>
        </w:rPr>
        <w:t xml:space="preserve">支付分解表的编制</w:t>
      </w:r>
      <w:r/>
    </w:p>
    <w:p>
      <w:pPr>
        <w:ind w:firstLine="420"/>
        <w:jc w:val="left"/>
        <w:pageBreakBefore w:val="0"/>
        <w:spacing w:line="360" w:lineRule="auto"/>
        <w:widowControl w:val="off"/>
        <w:rPr>
          <w:rFonts w:ascii="宋体" w:hAnsi="宋体"/>
          <w:szCs w:val="32"/>
        </w:rPr>
      </w:pPr>
      <w:r>
        <w:rPr>
          <w:rFonts w:ascii="宋体" w:hAnsi="宋体"/>
          <w:szCs w:val="32"/>
        </w:rPr>
        <w:t xml:space="preserve">2</w:t>
      </w:r>
      <w:r>
        <w:rPr>
          <w:rFonts w:hint="eastAsia" w:ascii="宋体" w:hAnsi="宋体"/>
          <w:szCs w:val="32"/>
        </w:rPr>
        <w:t xml:space="preserve">、总价合同支付分解表的编制与审批：</w:t>
      </w:r>
      <w:r>
        <w:rPr>
          <w:rFonts w:hint="eastAsia" w:ascii="宋体" w:hAnsi="宋体"/>
          <w:szCs w:val="32"/>
          <w:u w:val="single"/>
        </w:rPr>
        <w:t xml:space="preserve">/</w:t>
      </w:r>
      <w:r>
        <w:rPr>
          <w:rFonts w:hint="eastAsia" w:ascii="宋体" w:hAnsi="宋体"/>
          <w:szCs w:val="32"/>
        </w:rPr>
        <w:t xml:space="preserve">。</w:t>
      </w:r>
      <w:r/>
    </w:p>
    <w:p>
      <w:pPr>
        <w:ind w:firstLine="420"/>
        <w:jc w:val="left"/>
        <w:pageBreakBefore w:val="0"/>
        <w:spacing w:line="360" w:lineRule="auto"/>
        <w:widowControl w:val="off"/>
        <w:rPr>
          <w:rFonts w:ascii="宋体" w:hAnsi="宋体"/>
          <w:szCs w:val="32"/>
        </w:rPr>
      </w:pPr>
      <w:r>
        <w:rPr>
          <w:rFonts w:ascii="宋体" w:hAnsi="宋体"/>
          <w:szCs w:val="32"/>
        </w:rPr>
        <w:t xml:space="preserve">3</w:t>
      </w:r>
      <w:r>
        <w:rPr>
          <w:rFonts w:hint="eastAsia" w:ascii="宋体" w:hAnsi="宋体"/>
          <w:szCs w:val="32"/>
        </w:rPr>
        <w:t xml:space="preserve">、单价合同的总价项目支付分解表的编制与审批：</w:t>
      </w:r>
      <w:r>
        <w:rPr>
          <w:rFonts w:hint="eastAsia" w:ascii="宋体" w:hAnsi="宋体"/>
          <w:szCs w:val="32"/>
          <w:u w:val="single"/>
        </w:rPr>
        <w:t xml:space="preserve">/   </w:t>
      </w:r>
      <w:r>
        <w:rPr>
          <w:rFonts w:hint="eastAsia" w:ascii="宋体" w:hAnsi="宋体"/>
          <w:szCs w:val="32"/>
        </w:rPr>
        <w:t xml:space="preserve">。</w:t>
      </w:r>
      <w:r/>
    </w:p>
    <w:p>
      <w:pPr>
        <w:pStyle w:val="952"/>
        <w:pageBreakBefore w:val="0"/>
        <w:spacing w:line="360" w:lineRule="auto"/>
        <w:widowControl w:val="off"/>
        <w:rPr>
          <w:rFonts w:ascii="宋体" w:hAnsi="宋体"/>
          <w:b w:val="0"/>
          <w:bCs w:val="0"/>
          <w:szCs w:val="32"/>
        </w:rPr>
      </w:pPr>
      <w:r>
        <w:rPr>
          <w:rFonts w:ascii="宋体" w:hAnsi="宋体"/>
          <w:bCs w:val="0"/>
          <w:szCs w:val="32"/>
        </w:rPr>
        <w:t xml:space="preserve">13. </w:t>
      </w:r>
      <w:r>
        <w:rPr>
          <w:rFonts w:hint="eastAsia" w:ascii="宋体" w:hAnsi="宋体"/>
          <w:bCs w:val="0"/>
          <w:szCs w:val="32"/>
        </w:rPr>
        <w:t xml:space="preserve">验收和工程试车</w:t>
      </w:r>
      <w:r/>
    </w:p>
    <w:p>
      <w:pPr>
        <w:ind w:firstLine="420"/>
        <w:pageBreakBefore w:val="0"/>
        <w:spacing w:line="360" w:lineRule="auto"/>
        <w:widowControl w:val="off"/>
        <w:rPr>
          <w:rFonts w:ascii="宋体" w:hAnsi="宋体"/>
          <w:szCs w:val="32"/>
        </w:rPr>
      </w:pPr>
      <w:r>
        <w:rPr>
          <w:rFonts w:ascii="宋体" w:hAnsi="宋体"/>
          <w:szCs w:val="32"/>
        </w:rPr>
        <w:t xml:space="preserve">13.1 </w:t>
      </w:r>
      <w:r>
        <w:rPr>
          <w:rFonts w:hint="eastAsia" w:ascii="宋体" w:hAnsi="宋体"/>
          <w:szCs w:val="32"/>
        </w:rPr>
        <w:t xml:space="preserve">分部分项工程验收</w:t>
      </w:r>
      <w:r/>
    </w:p>
    <w:p>
      <w:pPr>
        <w:ind w:firstLine="420"/>
        <w:jc w:val="left"/>
        <w:pageBreakBefore w:val="0"/>
        <w:spacing w:line="360" w:lineRule="auto"/>
        <w:widowControl w:val="off"/>
        <w:rPr>
          <w:rFonts w:ascii="宋体" w:hAnsi="宋体"/>
          <w:szCs w:val="32"/>
        </w:rPr>
      </w:pPr>
      <w:r>
        <w:rPr>
          <w:rFonts w:ascii="宋体" w:hAnsi="宋体"/>
          <w:szCs w:val="32"/>
        </w:rPr>
        <w:t xml:space="preserve">13.1.2</w:t>
      </w:r>
      <w:r>
        <w:rPr>
          <w:rFonts w:hint="eastAsia" w:ascii="宋体" w:hAnsi="宋体"/>
          <w:szCs w:val="32"/>
        </w:rPr>
        <w:t xml:space="preserve">监理人不能按时进行验收时，应提前</w:t>
      </w:r>
      <w:r>
        <w:rPr>
          <w:rFonts w:hint="eastAsia" w:ascii="宋体" w:hAnsi="宋体"/>
          <w:szCs w:val="32"/>
          <w:u w:val="single"/>
        </w:rPr>
        <w:t xml:space="preserve">24</w:t>
      </w:r>
      <w:r>
        <w:rPr>
          <w:rFonts w:hint="eastAsia" w:ascii="宋体" w:hAnsi="宋体"/>
          <w:szCs w:val="32"/>
        </w:rPr>
        <w:t xml:space="preserve">小时提交书面延期要求。</w:t>
      </w:r>
      <w:r/>
    </w:p>
    <w:p>
      <w:pPr>
        <w:ind w:firstLine="420"/>
        <w:jc w:val="left"/>
        <w:pageBreakBefore w:val="0"/>
        <w:spacing w:line="360" w:lineRule="auto"/>
        <w:widowControl w:val="off"/>
        <w:rPr>
          <w:rFonts w:ascii="宋体" w:hAnsi="宋体"/>
          <w:b/>
          <w:szCs w:val="32"/>
        </w:rPr>
      </w:pPr>
      <w:r>
        <w:rPr>
          <w:rFonts w:hint="eastAsia" w:ascii="宋体" w:hAnsi="宋体"/>
          <w:szCs w:val="32"/>
        </w:rPr>
        <w:t xml:space="preserve">关于延期最长不得超过：</w:t>
      </w:r>
      <w:r>
        <w:rPr>
          <w:rFonts w:hint="eastAsia" w:ascii="宋体" w:hAnsi="宋体"/>
          <w:szCs w:val="32"/>
          <w:u w:val="single"/>
        </w:rPr>
        <w:t xml:space="preserve">48</w:t>
      </w:r>
      <w:r>
        <w:rPr>
          <w:rFonts w:hint="eastAsia" w:ascii="宋体" w:hAnsi="宋体"/>
          <w:szCs w:val="32"/>
        </w:rPr>
        <w:t xml:space="preserve">小时。</w:t>
      </w:r>
      <w:r/>
    </w:p>
    <w:p>
      <w:pPr>
        <w:ind w:firstLine="420"/>
        <w:pageBreakBefore w:val="0"/>
        <w:spacing w:line="360" w:lineRule="auto"/>
        <w:widowControl w:val="off"/>
        <w:rPr>
          <w:rFonts w:ascii="宋体" w:hAnsi="宋体"/>
          <w:szCs w:val="32"/>
        </w:rPr>
      </w:pPr>
      <w:r>
        <w:rPr>
          <w:rFonts w:ascii="宋体" w:hAnsi="宋体"/>
          <w:szCs w:val="32"/>
        </w:rPr>
        <w:t xml:space="preserve">13.2 </w:t>
      </w:r>
      <w:r>
        <w:rPr>
          <w:rFonts w:hint="eastAsia" w:ascii="宋体" w:hAnsi="宋体"/>
          <w:szCs w:val="32"/>
        </w:rPr>
        <w:t xml:space="preserve">竣工验收</w:t>
      </w:r>
      <w:r/>
    </w:p>
    <w:p>
      <w:pPr>
        <w:ind w:firstLine="420"/>
        <w:jc w:val="left"/>
        <w:pageBreakBefore w:val="0"/>
        <w:spacing w:line="360" w:lineRule="auto"/>
        <w:widowControl w:val="off"/>
        <w:rPr>
          <w:rFonts w:ascii="宋体" w:hAnsi="宋体"/>
          <w:szCs w:val="32"/>
        </w:rPr>
      </w:pPr>
      <w:r>
        <w:rPr>
          <w:rFonts w:ascii="宋体" w:hAnsi="宋体"/>
          <w:szCs w:val="32"/>
        </w:rPr>
        <w:t xml:space="preserve">13.2.2</w:t>
      </w:r>
      <w:r>
        <w:rPr>
          <w:rFonts w:hint="eastAsia" w:ascii="宋体" w:hAnsi="宋体"/>
          <w:szCs w:val="32"/>
        </w:rPr>
        <w:t xml:space="preserve">竣工验收程序</w:t>
      </w:r>
      <w:r/>
    </w:p>
    <w:p>
      <w:pPr>
        <w:ind w:firstLine="420"/>
        <w:jc w:val="left"/>
        <w:pageBreakBefore w:val="0"/>
        <w:spacing w:line="360" w:lineRule="auto"/>
        <w:widowControl w:val="off"/>
        <w:rPr>
          <w:rFonts w:ascii="宋体" w:hAnsi="宋体"/>
          <w:szCs w:val="32"/>
        </w:rPr>
      </w:pPr>
      <w:r>
        <w:rPr>
          <w:rFonts w:hint="eastAsia" w:ascii="宋体" w:hAnsi="宋体"/>
          <w:szCs w:val="32"/>
        </w:rPr>
        <w:t xml:space="preserve">关于竣工验收程序的约定：</w:t>
      </w:r>
      <w:r>
        <w:rPr>
          <w:rFonts w:hint="eastAsia" w:ascii="宋体" w:hAnsi="宋体"/>
          <w:szCs w:val="32"/>
          <w:u w:val="single"/>
        </w:rPr>
        <w:t xml:space="preserve"> 无另有约定，按通用条款执行</w:t>
      </w:r>
      <w:r>
        <w:rPr>
          <w:rFonts w:hint="eastAsia" w:ascii="宋体" w:hAnsi="宋体"/>
          <w:szCs w:val="32"/>
        </w:rPr>
        <w:t xml:space="preserve">。</w:t>
      </w:r>
      <w:r/>
    </w:p>
    <w:p>
      <w:pPr>
        <w:ind w:firstLine="420"/>
        <w:jc w:val="left"/>
        <w:pageBreakBefore w:val="0"/>
        <w:spacing w:line="360" w:lineRule="auto"/>
        <w:widowControl w:val="off"/>
        <w:rPr>
          <w:rFonts w:ascii="宋体" w:hAnsi="宋体"/>
          <w:szCs w:val="32"/>
        </w:rPr>
      </w:pPr>
      <w:r>
        <w:rPr>
          <w:rFonts w:hint="eastAsia" w:ascii="宋体" w:hAnsi="宋体"/>
          <w:szCs w:val="32"/>
        </w:rPr>
        <w:t xml:space="preserve">发包人不按照本项约定组织竣工验收、颁发工程接收证书的违约金的计算方法：</w:t>
      </w:r>
      <w:r>
        <w:rPr>
          <w:rFonts w:hint="eastAsia" w:ascii="宋体" w:hAnsi="宋体"/>
          <w:szCs w:val="32"/>
          <w:u w:val="single"/>
        </w:rPr>
        <w:t xml:space="preserve">颁发工程接受证书后 7 天内完成工程的移交</w:t>
      </w:r>
      <w:r>
        <w:rPr>
          <w:rFonts w:hint="eastAsia" w:ascii="宋体" w:hAnsi="宋体"/>
          <w:szCs w:val="32"/>
        </w:rPr>
        <w:t xml:space="preserve">。</w:t>
      </w:r>
      <w:r/>
    </w:p>
    <w:p>
      <w:pPr>
        <w:ind w:firstLine="420"/>
        <w:jc w:val="left"/>
        <w:pageBreakBefore w:val="0"/>
        <w:spacing w:line="360" w:lineRule="auto"/>
        <w:widowControl w:val="off"/>
        <w:rPr>
          <w:rFonts w:ascii="宋体" w:hAnsi="宋体"/>
          <w:szCs w:val="32"/>
        </w:rPr>
      </w:pPr>
      <w:r>
        <w:rPr>
          <w:rFonts w:ascii="宋体" w:hAnsi="宋体"/>
          <w:szCs w:val="32"/>
        </w:rPr>
        <w:t xml:space="preserve">13.2.5</w:t>
      </w:r>
      <w:r>
        <w:rPr>
          <w:rFonts w:hint="eastAsia" w:ascii="宋体" w:hAnsi="宋体"/>
          <w:szCs w:val="32"/>
        </w:rPr>
        <w:t xml:space="preserve">移交、接收全部与部分工程</w:t>
      </w:r>
      <w:r/>
    </w:p>
    <w:p>
      <w:pPr>
        <w:ind w:firstLine="420"/>
        <w:jc w:val="left"/>
        <w:pageBreakBefore w:val="0"/>
        <w:spacing w:line="360" w:lineRule="auto"/>
        <w:widowControl w:val="off"/>
        <w:rPr>
          <w:rFonts w:ascii="宋体" w:hAnsi="宋体"/>
          <w:szCs w:val="32"/>
        </w:rPr>
      </w:pPr>
      <w:r>
        <w:rPr>
          <w:rFonts w:hint="eastAsia" w:ascii="宋体" w:hAnsi="宋体"/>
          <w:szCs w:val="32"/>
        </w:rPr>
        <w:t xml:space="preserve">承包人向发包人移交工程的期限：</w:t>
      </w:r>
      <w:r>
        <w:rPr>
          <w:rFonts w:hint="eastAsia" w:ascii="宋体" w:hAnsi="宋体"/>
          <w:szCs w:val="32"/>
          <w:u w:val="single"/>
        </w:rPr>
        <w:t xml:space="preserve">颁发工程接受证书后 7 天内完成工程的移交</w:t>
      </w:r>
      <w:r>
        <w:rPr>
          <w:rFonts w:hint="eastAsia" w:ascii="宋体" w:hAnsi="宋体"/>
          <w:szCs w:val="32"/>
        </w:rPr>
        <w:t xml:space="preserve">。</w:t>
      </w:r>
      <w:r/>
    </w:p>
    <w:p>
      <w:pPr>
        <w:ind w:firstLine="420"/>
        <w:jc w:val="left"/>
        <w:pageBreakBefore w:val="0"/>
        <w:spacing w:line="360" w:lineRule="auto"/>
        <w:widowControl w:val="off"/>
        <w:rPr>
          <w:rFonts w:ascii="宋体" w:hAnsi="宋体"/>
          <w:szCs w:val="32"/>
          <w:u w:val="single"/>
        </w:rPr>
      </w:pPr>
      <w:r>
        <w:rPr>
          <w:rFonts w:hint="eastAsia" w:ascii="宋体" w:hAnsi="宋体"/>
          <w:szCs w:val="32"/>
        </w:rPr>
        <w:t xml:space="preserve">发包人未按本合同约定接收全部或部分工程的，违约金的计算方法为：</w:t>
      </w:r>
      <w:r>
        <w:rPr>
          <w:rFonts w:hint="eastAsia" w:ascii="宋体" w:hAnsi="宋体"/>
          <w:szCs w:val="32"/>
          <w:u w:val="single"/>
        </w:rPr>
        <w:t xml:space="preserve">如有，双方另行约定</w:t>
      </w:r>
      <w:r>
        <w:rPr>
          <w:rFonts w:hint="eastAsia" w:ascii="宋体" w:hAnsi="宋体"/>
          <w:szCs w:val="32"/>
        </w:rPr>
        <w:t xml:space="preserve">。</w:t>
      </w:r>
      <w:r/>
    </w:p>
    <w:p>
      <w:pPr>
        <w:ind w:firstLine="420"/>
        <w:jc w:val="left"/>
        <w:pageBreakBefore w:val="0"/>
        <w:spacing w:line="360" w:lineRule="auto"/>
        <w:widowControl w:val="off"/>
        <w:rPr>
          <w:rFonts w:ascii="宋体" w:hAnsi="宋体"/>
          <w:szCs w:val="32"/>
        </w:rPr>
      </w:pPr>
      <w:r>
        <w:rPr>
          <w:rFonts w:hint="eastAsia" w:ascii="宋体" w:hAnsi="宋体"/>
          <w:szCs w:val="32"/>
        </w:rPr>
        <w:t xml:space="preserve">承包人未按时移交工程的，违约金的计算方法为：</w:t>
      </w:r>
      <w:r>
        <w:rPr>
          <w:rFonts w:hint="eastAsia" w:ascii="宋体" w:hAnsi="宋体"/>
          <w:szCs w:val="32"/>
          <w:u w:val="single"/>
        </w:rPr>
        <w:t xml:space="preserve">每天赔偿金额为合同价款的万分之十</w:t>
      </w:r>
      <w:r>
        <w:rPr>
          <w:rFonts w:hint="eastAsia" w:ascii="宋体" w:hAnsi="宋体"/>
          <w:szCs w:val="32"/>
        </w:rPr>
        <w:t xml:space="preserve">。</w:t>
      </w:r>
      <w:r/>
    </w:p>
    <w:p>
      <w:pPr>
        <w:ind w:firstLine="420"/>
        <w:pageBreakBefore w:val="0"/>
        <w:spacing w:line="360" w:lineRule="auto"/>
        <w:widowControl w:val="off"/>
        <w:rPr>
          <w:rFonts w:ascii="宋体" w:hAnsi="宋体"/>
          <w:szCs w:val="32"/>
        </w:rPr>
      </w:pPr>
      <w:r>
        <w:rPr>
          <w:rFonts w:ascii="宋体" w:hAnsi="宋体"/>
          <w:szCs w:val="32"/>
        </w:rPr>
        <w:t xml:space="preserve">13.3 </w:t>
      </w:r>
      <w:r>
        <w:rPr>
          <w:rFonts w:hint="eastAsia" w:ascii="宋体" w:hAnsi="宋体"/>
          <w:szCs w:val="32"/>
        </w:rPr>
        <w:t xml:space="preserve">工程试车</w:t>
      </w:r>
      <w:r/>
    </w:p>
    <w:p>
      <w:pPr>
        <w:ind w:firstLine="420"/>
        <w:jc w:val="left"/>
        <w:pageBreakBefore w:val="0"/>
        <w:spacing w:line="360" w:lineRule="auto"/>
        <w:widowControl w:val="off"/>
        <w:rPr>
          <w:rFonts w:ascii="宋体" w:hAnsi="宋体"/>
          <w:szCs w:val="32"/>
        </w:rPr>
      </w:pPr>
      <w:r>
        <w:rPr>
          <w:rFonts w:ascii="宋体" w:hAnsi="宋体"/>
          <w:szCs w:val="32"/>
        </w:rPr>
        <w:t xml:space="preserve">13.3.1 </w:t>
      </w:r>
      <w:r>
        <w:rPr>
          <w:rFonts w:hint="eastAsia" w:ascii="宋体" w:hAnsi="宋体"/>
          <w:szCs w:val="32"/>
        </w:rPr>
        <w:t xml:space="preserve">试车程序</w:t>
      </w:r>
      <w:r/>
    </w:p>
    <w:p>
      <w:pPr>
        <w:ind w:firstLine="420"/>
        <w:jc w:val="left"/>
        <w:pageBreakBefore w:val="0"/>
        <w:spacing w:line="360" w:lineRule="auto"/>
        <w:widowControl w:val="off"/>
        <w:rPr>
          <w:rFonts w:ascii="宋体" w:hAnsi="宋体"/>
          <w:szCs w:val="32"/>
        </w:rPr>
      </w:pPr>
      <w:r>
        <w:rPr>
          <w:rFonts w:hint="eastAsia" w:ascii="宋体" w:hAnsi="宋体"/>
          <w:szCs w:val="32"/>
        </w:rPr>
        <w:t xml:space="preserve">工程试车内容：</w:t>
      </w:r>
      <w:r>
        <w:rPr>
          <w:rFonts w:hint="eastAsia" w:ascii="宋体" w:hAnsi="宋体"/>
          <w:szCs w:val="32"/>
          <w:u w:val="single"/>
        </w:rPr>
        <w:t xml:space="preserve"> 无另有约定，按通用条款执行</w:t>
      </w:r>
      <w:r>
        <w:rPr>
          <w:rFonts w:hint="eastAsia" w:ascii="宋体" w:hAnsi="宋体"/>
          <w:szCs w:val="32"/>
        </w:rPr>
        <w:t xml:space="preserve">。</w:t>
      </w:r>
      <w:r/>
    </w:p>
    <w:p>
      <w:pPr>
        <w:ind w:firstLine="420"/>
        <w:jc w:val="left"/>
        <w:pageBreakBefore w:val="0"/>
        <w:spacing w:line="360" w:lineRule="auto"/>
        <w:widowControl w:val="off"/>
        <w:rPr>
          <w:rFonts w:ascii="宋体" w:hAnsi="宋体"/>
          <w:szCs w:val="32"/>
        </w:rPr>
      </w:pPr>
      <w:r>
        <w:rPr>
          <w:rFonts w:hint="eastAsia" w:ascii="宋体" w:hAnsi="宋体"/>
          <w:szCs w:val="32"/>
        </w:rPr>
        <w:t xml:space="preserve">（</w:t>
      </w:r>
      <w:r>
        <w:rPr>
          <w:rFonts w:ascii="宋体" w:hAnsi="宋体"/>
          <w:szCs w:val="32"/>
        </w:rPr>
        <w:t xml:space="preserve">1</w:t>
      </w:r>
      <w:r>
        <w:rPr>
          <w:rFonts w:hint="eastAsia" w:ascii="宋体" w:hAnsi="宋体"/>
          <w:szCs w:val="32"/>
        </w:rPr>
        <w:t xml:space="preserve">）单机无负荷试车费用由</w:t>
      </w:r>
      <w:r>
        <w:rPr>
          <w:rFonts w:hint="eastAsia" w:ascii="宋体" w:hAnsi="宋体"/>
          <w:szCs w:val="32"/>
          <w:u w:val="single"/>
        </w:rPr>
        <w:t xml:space="preserve">承包人</w:t>
      </w:r>
      <w:r>
        <w:rPr>
          <w:rFonts w:hint="eastAsia" w:ascii="宋体" w:hAnsi="宋体"/>
          <w:szCs w:val="32"/>
        </w:rPr>
        <w:t xml:space="preserve">承担；</w:t>
      </w:r>
      <w:r/>
    </w:p>
    <w:p>
      <w:pPr>
        <w:ind w:firstLine="420"/>
        <w:jc w:val="left"/>
        <w:pageBreakBefore w:val="0"/>
        <w:spacing w:line="360" w:lineRule="auto"/>
        <w:widowControl w:val="off"/>
        <w:rPr>
          <w:rFonts w:ascii="宋体" w:hAnsi="宋体"/>
          <w:szCs w:val="32"/>
        </w:rPr>
      </w:pPr>
      <w:r>
        <w:rPr>
          <w:rFonts w:hint="eastAsia" w:ascii="宋体" w:hAnsi="宋体"/>
          <w:szCs w:val="32"/>
        </w:rPr>
        <w:t xml:space="preserve">（</w:t>
      </w:r>
      <w:r>
        <w:rPr>
          <w:rFonts w:ascii="宋体" w:hAnsi="宋体"/>
          <w:szCs w:val="32"/>
        </w:rPr>
        <w:t xml:space="preserve">2</w:t>
      </w:r>
      <w:r>
        <w:rPr>
          <w:rFonts w:hint="eastAsia" w:ascii="宋体" w:hAnsi="宋体"/>
          <w:szCs w:val="32"/>
        </w:rPr>
        <w:t xml:space="preserve">）无负荷联动试车费用由</w:t>
      </w:r>
      <w:r>
        <w:rPr>
          <w:rFonts w:hint="eastAsia" w:ascii="宋体" w:hAnsi="宋体"/>
          <w:szCs w:val="32"/>
          <w:u w:val="single"/>
        </w:rPr>
        <w:t xml:space="preserve"> 承包人</w:t>
      </w:r>
      <w:r>
        <w:rPr>
          <w:rFonts w:hint="eastAsia" w:ascii="宋体" w:hAnsi="宋体"/>
          <w:szCs w:val="32"/>
        </w:rPr>
        <w:t xml:space="preserve">承担。</w:t>
      </w:r>
      <w:r/>
    </w:p>
    <w:p>
      <w:pPr>
        <w:ind w:firstLine="420"/>
        <w:jc w:val="left"/>
        <w:pageBreakBefore w:val="0"/>
        <w:spacing w:line="360" w:lineRule="auto"/>
        <w:widowControl w:val="off"/>
        <w:rPr>
          <w:rFonts w:ascii="宋体" w:hAnsi="宋体"/>
          <w:szCs w:val="32"/>
        </w:rPr>
      </w:pPr>
      <w:r>
        <w:rPr>
          <w:rFonts w:ascii="宋体" w:hAnsi="宋体"/>
          <w:szCs w:val="32"/>
        </w:rPr>
        <w:t xml:space="preserve">13.3.3 </w:t>
      </w:r>
      <w:r>
        <w:rPr>
          <w:rFonts w:hint="eastAsia" w:ascii="宋体" w:hAnsi="宋体"/>
          <w:szCs w:val="32"/>
        </w:rPr>
        <w:t xml:space="preserve">投料试车</w:t>
      </w:r>
      <w:r/>
    </w:p>
    <w:p>
      <w:pPr>
        <w:ind w:firstLine="420"/>
        <w:jc w:val="left"/>
        <w:pageBreakBefore w:val="0"/>
        <w:spacing w:line="360" w:lineRule="auto"/>
        <w:widowControl w:val="off"/>
        <w:rPr>
          <w:rFonts w:ascii="宋体" w:hAnsi="宋体"/>
          <w:szCs w:val="32"/>
        </w:rPr>
      </w:pPr>
      <w:r>
        <w:rPr>
          <w:rFonts w:hint="eastAsia" w:ascii="宋体" w:hAnsi="宋体"/>
          <w:szCs w:val="32"/>
        </w:rPr>
        <w:t xml:space="preserve">关于投料试车相关事项的约定：</w:t>
      </w:r>
      <w:r>
        <w:rPr>
          <w:rFonts w:hint="eastAsia" w:ascii="宋体" w:hAnsi="宋体"/>
          <w:szCs w:val="32"/>
          <w:u w:val="single"/>
        </w:rPr>
        <w:t xml:space="preserve"> 无另有约定，按通用条款执行</w:t>
      </w:r>
      <w:r>
        <w:rPr>
          <w:rFonts w:hint="eastAsia" w:ascii="宋体" w:hAnsi="宋体"/>
          <w:szCs w:val="32"/>
        </w:rPr>
        <w:t xml:space="preserve">。</w:t>
      </w:r>
      <w:r/>
    </w:p>
    <w:p>
      <w:pPr>
        <w:ind w:firstLine="420"/>
        <w:pageBreakBefore w:val="0"/>
        <w:spacing w:line="360" w:lineRule="auto"/>
        <w:widowControl w:val="off"/>
        <w:rPr>
          <w:rFonts w:ascii="宋体" w:hAnsi="宋体"/>
          <w:szCs w:val="32"/>
        </w:rPr>
      </w:pPr>
      <w:r>
        <w:rPr>
          <w:rFonts w:ascii="宋体" w:hAnsi="宋体"/>
          <w:szCs w:val="32"/>
        </w:rPr>
        <w:t xml:space="preserve">13.6 </w:t>
      </w:r>
      <w:r>
        <w:rPr>
          <w:rFonts w:hint="eastAsia" w:ascii="宋体" w:hAnsi="宋体"/>
          <w:szCs w:val="32"/>
        </w:rPr>
        <w:t xml:space="preserve">竣工退场</w:t>
      </w:r>
      <w:r/>
    </w:p>
    <w:p>
      <w:pPr>
        <w:ind w:firstLine="420"/>
        <w:jc w:val="left"/>
        <w:pageBreakBefore w:val="0"/>
        <w:spacing w:line="360" w:lineRule="auto"/>
        <w:widowControl w:val="off"/>
        <w:rPr>
          <w:rFonts w:ascii="宋体" w:hAnsi="宋体"/>
          <w:szCs w:val="32"/>
        </w:rPr>
      </w:pPr>
      <w:r>
        <w:rPr>
          <w:rFonts w:ascii="宋体" w:hAnsi="宋体"/>
          <w:szCs w:val="32"/>
        </w:rPr>
        <w:t xml:space="preserve">13.6.1 </w:t>
      </w:r>
      <w:r>
        <w:rPr>
          <w:rFonts w:hint="eastAsia" w:ascii="宋体" w:hAnsi="宋体"/>
          <w:szCs w:val="32"/>
        </w:rPr>
        <w:t xml:space="preserve">竣工退场</w:t>
      </w:r>
      <w:r/>
    </w:p>
    <w:p>
      <w:pPr>
        <w:ind w:firstLine="420"/>
        <w:jc w:val="left"/>
        <w:pageBreakBefore w:val="0"/>
        <w:spacing w:line="360" w:lineRule="auto"/>
        <w:widowControl w:val="off"/>
        <w:rPr>
          <w:rFonts w:ascii="宋体" w:hAnsi="宋体"/>
          <w:szCs w:val="32"/>
        </w:rPr>
      </w:pPr>
      <w:r>
        <w:rPr>
          <w:rFonts w:hint="eastAsia" w:ascii="宋体" w:hAnsi="宋体"/>
          <w:szCs w:val="32"/>
        </w:rPr>
        <w:t xml:space="preserve">承包人完成竣工退场的期限：</w:t>
      </w:r>
      <w:r>
        <w:rPr>
          <w:rFonts w:hint="eastAsia" w:ascii="宋体" w:hAnsi="宋体"/>
          <w:szCs w:val="32"/>
          <w:u w:val="single"/>
        </w:rPr>
        <w:t xml:space="preserve">工程竣工验收合格一周内</w:t>
      </w:r>
      <w:r>
        <w:rPr>
          <w:rFonts w:hint="eastAsia" w:ascii="宋体" w:hAnsi="宋体"/>
          <w:szCs w:val="32"/>
        </w:rPr>
        <w:t xml:space="preserve">。</w:t>
      </w:r>
      <w:r/>
    </w:p>
    <w:p>
      <w:pPr>
        <w:pStyle w:val="952"/>
        <w:pageBreakBefore w:val="0"/>
        <w:spacing w:line="360" w:lineRule="auto"/>
        <w:widowControl w:val="off"/>
        <w:rPr>
          <w:rFonts w:ascii="宋体" w:hAnsi="宋体"/>
          <w:b w:val="0"/>
          <w:bCs w:val="0"/>
          <w:szCs w:val="32"/>
        </w:rPr>
      </w:pPr>
      <w:r>
        <w:rPr>
          <w:rFonts w:ascii="宋体" w:hAnsi="宋体"/>
          <w:bCs w:val="0"/>
          <w:szCs w:val="32"/>
        </w:rPr>
        <w:t xml:space="preserve">14. </w:t>
      </w:r>
      <w:r>
        <w:rPr>
          <w:rFonts w:hint="eastAsia" w:ascii="宋体" w:hAnsi="宋体"/>
          <w:bCs w:val="0"/>
          <w:szCs w:val="32"/>
        </w:rPr>
        <w:t xml:space="preserve">竣工结算</w:t>
      </w:r>
      <w:r/>
    </w:p>
    <w:p>
      <w:pPr>
        <w:ind w:firstLine="420"/>
        <w:pageBreakBefore w:val="0"/>
        <w:spacing w:line="360" w:lineRule="auto"/>
        <w:widowControl w:val="off"/>
        <w:rPr>
          <w:rFonts w:ascii="宋体" w:hAnsi="宋体"/>
          <w:szCs w:val="32"/>
        </w:rPr>
      </w:pPr>
      <w:r>
        <w:rPr>
          <w:rFonts w:ascii="宋体" w:hAnsi="宋体"/>
          <w:szCs w:val="32"/>
        </w:rPr>
        <w:t xml:space="preserve">14.1 </w:t>
      </w:r>
      <w:r>
        <w:rPr>
          <w:rFonts w:hint="eastAsia" w:ascii="宋体" w:hAnsi="宋体"/>
          <w:szCs w:val="32"/>
        </w:rPr>
        <w:t xml:space="preserve">竣工结算申请</w:t>
      </w:r>
      <w:r/>
    </w:p>
    <w:p>
      <w:pPr>
        <w:ind w:firstLine="420"/>
        <w:jc w:val="left"/>
        <w:pageBreakBefore w:val="0"/>
        <w:spacing w:line="360" w:lineRule="auto"/>
        <w:widowControl w:val="off"/>
        <w:rPr>
          <w:rFonts w:ascii="宋体" w:hAnsi="宋体"/>
          <w:szCs w:val="32"/>
        </w:rPr>
      </w:pPr>
      <w:r>
        <w:rPr>
          <w:rFonts w:hint="eastAsia" w:ascii="宋体" w:hAnsi="宋体"/>
          <w:szCs w:val="32"/>
        </w:rPr>
        <w:t xml:space="preserve">承包人提交竣工结算申请单的期限：</w:t>
      </w:r>
      <w:r>
        <w:rPr>
          <w:rFonts w:hint="eastAsia" w:ascii="宋体" w:hAnsi="宋体"/>
          <w:szCs w:val="32"/>
          <w:u w:val="single"/>
        </w:rPr>
        <w:t xml:space="preserve"> 无另有约定，按通用条款执行</w:t>
      </w:r>
      <w:r>
        <w:rPr>
          <w:rFonts w:hint="eastAsia" w:ascii="宋体" w:hAnsi="宋体"/>
          <w:szCs w:val="32"/>
        </w:rPr>
        <w:t xml:space="preserve">。</w:t>
      </w:r>
      <w:r/>
    </w:p>
    <w:p>
      <w:pPr>
        <w:ind w:firstLine="420"/>
        <w:jc w:val="left"/>
        <w:pageBreakBefore w:val="0"/>
        <w:spacing w:line="360" w:lineRule="auto"/>
        <w:widowControl w:val="off"/>
        <w:rPr>
          <w:rFonts w:ascii="宋体" w:hAnsi="宋体"/>
          <w:szCs w:val="32"/>
        </w:rPr>
      </w:pPr>
      <w:r>
        <w:rPr>
          <w:rFonts w:hint="eastAsia" w:ascii="宋体" w:hAnsi="宋体"/>
          <w:szCs w:val="32"/>
        </w:rPr>
        <w:t xml:space="preserve">竣工结算申请单应包括的内容：</w:t>
      </w:r>
      <w:r>
        <w:rPr>
          <w:rFonts w:hint="eastAsia" w:ascii="宋体" w:hAnsi="宋体"/>
          <w:szCs w:val="32"/>
          <w:u w:val="single"/>
        </w:rPr>
        <w:t xml:space="preserve"> 无另有约定，按通用条款执行</w:t>
      </w:r>
      <w:r>
        <w:rPr>
          <w:rFonts w:hint="eastAsia" w:ascii="宋体" w:hAnsi="宋体"/>
          <w:szCs w:val="32"/>
        </w:rPr>
        <w:t xml:space="preserve">。</w:t>
      </w:r>
      <w:r/>
    </w:p>
    <w:p>
      <w:pPr>
        <w:ind w:firstLine="420"/>
        <w:pageBreakBefore w:val="0"/>
        <w:spacing w:line="360" w:lineRule="auto"/>
        <w:widowControl w:val="off"/>
        <w:rPr>
          <w:rFonts w:ascii="宋体" w:hAnsi="宋体"/>
          <w:szCs w:val="32"/>
        </w:rPr>
      </w:pPr>
      <w:r>
        <w:rPr>
          <w:rFonts w:ascii="宋体" w:hAnsi="宋体"/>
          <w:szCs w:val="32"/>
        </w:rPr>
        <w:t xml:space="preserve">14.2 </w:t>
      </w:r>
      <w:r>
        <w:rPr>
          <w:rFonts w:hint="eastAsia" w:ascii="宋体" w:hAnsi="宋体"/>
          <w:szCs w:val="32"/>
        </w:rPr>
        <w:t xml:space="preserve">竣工结算审核</w:t>
      </w:r>
      <w:r/>
    </w:p>
    <w:p>
      <w:pPr>
        <w:ind w:firstLine="420"/>
        <w:jc w:val="left"/>
        <w:pageBreakBefore w:val="0"/>
        <w:spacing w:line="360" w:lineRule="auto"/>
        <w:widowControl w:val="off"/>
        <w:rPr>
          <w:rFonts w:ascii="宋体" w:hAnsi="宋体"/>
          <w:szCs w:val="32"/>
        </w:rPr>
      </w:pPr>
      <w:r>
        <w:rPr>
          <w:rFonts w:hint="eastAsia" w:ascii="宋体" w:hAnsi="宋体"/>
          <w:szCs w:val="32"/>
        </w:rPr>
        <w:t xml:space="preserve">发包人审批竣工付款申请单的期限：</w:t>
      </w:r>
      <w:r>
        <w:rPr>
          <w:rFonts w:hint="eastAsia" w:ascii="宋体" w:hAnsi="宋体"/>
          <w:szCs w:val="32"/>
          <w:u w:val="single"/>
        </w:rPr>
        <w:t xml:space="preserve">按付款方式</w:t>
      </w:r>
      <w:r>
        <w:rPr>
          <w:rFonts w:hint="eastAsia" w:ascii="宋体" w:hAnsi="宋体"/>
          <w:szCs w:val="32"/>
        </w:rPr>
        <w:t xml:space="preserve">。</w:t>
      </w:r>
      <w:r/>
    </w:p>
    <w:p>
      <w:pPr>
        <w:ind w:firstLine="420"/>
        <w:jc w:val="left"/>
        <w:pageBreakBefore w:val="0"/>
        <w:spacing w:line="360" w:lineRule="auto"/>
        <w:widowControl w:val="off"/>
        <w:rPr>
          <w:rFonts w:ascii="宋体" w:hAnsi="宋体"/>
          <w:szCs w:val="32"/>
        </w:rPr>
      </w:pPr>
      <w:r>
        <w:rPr>
          <w:rFonts w:hint="eastAsia" w:ascii="宋体" w:hAnsi="宋体"/>
          <w:szCs w:val="32"/>
        </w:rPr>
        <w:t xml:space="preserve">发包人完成竣工付款的期限：</w:t>
      </w:r>
      <w:r>
        <w:rPr>
          <w:rFonts w:hint="eastAsia" w:ascii="宋体" w:hAnsi="宋体"/>
          <w:szCs w:val="32"/>
          <w:u w:val="single"/>
        </w:rPr>
        <w:t xml:space="preserve">按付款方式</w:t>
      </w:r>
      <w:r>
        <w:rPr>
          <w:rFonts w:hint="eastAsia" w:ascii="宋体" w:hAnsi="宋体"/>
          <w:szCs w:val="32"/>
        </w:rPr>
        <w:t xml:space="preserve">。</w:t>
      </w:r>
      <w:r/>
    </w:p>
    <w:p>
      <w:pPr>
        <w:ind w:firstLine="420"/>
        <w:jc w:val="left"/>
        <w:pageBreakBefore w:val="0"/>
        <w:spacing w:line="360" w:lineRule="auto"/>
        <w:widowControl w:val="off"/>
        <w:rPr>
          <w:rFonts w:ascii="宋体" w:hAnsi="宋体"/>
          <w:szCs w:val="32"/>
        </w:rPr>
      </w:pPr>
      <w:r>
        <w:rPr>
          <w:rFonts w:hint="eastAsia" w:ascii="宋体" w:hAnsi="宋体"/>
          <w:szCs w:val="32"/>
        </w:rPr>
        <w:t xml:space="preserve">关于竣工付款证书异议部分复核的方式和程序：</w:t>
      </w:r>
      <w:r>
        <w:rPr>
          <w:rFonts w:hint="eastAsia" w:ascii="宋体" w:hAnsi="宋体"/>
          <w:szCs w:val="32"/>
          <w:u w:val="single"/>
        </w:rPr>
        <w:t xml:space="preserve">/     </w:t>
      </w:r>
      <w:r>
        <w:rPr>
          <w:rFonts w:hint="eastAsia" w:ascii="宋体" w:hAnsi="宋体"/>
          <w:szCs w:val="32"/>
        </w:rPr>
        <w:t xml:space="preserve">。</w:t>
      </w:r>
      <w:r/>
    </w:p>
    <w:p>
      <w:pPr>
        <w:ind w:firstLine="420"/>
        <w:pageBreakBefore w:val="0"/>
        <w:spacing w:line="360" w:lineRule="auto"/>
        <w:widowControl w:val="off"/>
        <w:rPr>
          <w:rFonts w:ascii="宋体" w:hAnsi="宋体"/>
          <w:szCs w:val="32"/>
        </w:rPr>
      </w:pPr>
      <w:r>
        <w:rPr>
          <w:rFonts w:ascii="宋体" w:hAnsi="宋体"/>
          <w:szCs w:val="32"/>
        </w:rPr>
        <w:t xml:space="preserve">14.4 </w:t>
      </w:r>
      <w:r>
        <w:rPr>
          <w:rFonts w:hint="eastAsia" w:ascii="宋体" w:hAnsi="宋体"/>
          <w:szCs w:val="32"/>
        </w:rPr>
        <w:t xml:space="preserve">最终结清</w:t>
      </w:r>
      <w:r/>
    </w:p>
    <w:p>
      <w:pPr>
        <w:ind w:firstLine="420"/>
        <w:jc w:val="left"/>
        <w:pageBreakBefore w:val="0"/>
        <w:spacing w:line="360" w:lineRule="auto"/>
        <w:widowControl w:val="off"/>
        <w:rPr>
          <w:rFonts w:ascii="宋体" w:hAnsi="宋体"/>
          <w:szCs w:val="32"/>
        </w:rPr>
      </w:pPr>
      <w:r>
        <w:rPr>
          <w:rFonts w:ascii="宋体" w:hAnsi="宋体"/>
          <w:szCs w:val="32"/>
        </w:rPr>
        <w:t xml:space="preserve">14.4.1 </w:t>
      </w:r>
      <w:r>
        <w:rPr>
          <w:rFonts w:hint="eastAsia" w:ascii="宋体" w:hAnsi="宋体"/>
          <w:szCs w:val="32"/>
        </w:rPr>
        <w:t xml:space="preserve">最终结清申请单</w:t>
      </w:r>
      <w:r/>
    </w:p>
    <w:p>
      <w:pPr>
        <w:ind w:firstLine="420"/>
        <w:jc w:val="left"/>
        <w:pageBreakBefore w:val="0"/>
        <w:spacing w:line="360" w:lineRule="auto"/>
        <w:widowControl w:val="off"/>
        <w:rPr>
          <w:rFonts w:ascii="宋体" w:hAnsi="宋体"/>
          <w:szCs w:val="32"/>
        </w:rPr>
      </w:pPr>
      <w:r>
        <w:rPr>
          <w:rFonts w:hint="eastAsia" w:ascii="宋体" w:hAnsi="宋体"/>
          <w:szCs w:val="32"/>
        </w:rPr>
        <w:t xml:space="preserve">承包人提交最终结清申请单的份数：</w:t>
      </w:r>
      <w:r>
        <w:rPr>
          <w:rFonts w:hint="eastAsia" w:ascii="宋体" w:hAnsi="宋体"/>
          <w:szCs w:val="32"/>
          <w:u w:val="single"/>
        </w:rPr>
        <w:t xml:space="preserve"> 无另有约定，按通用条款执行</w:t>
      </w:r>
      <w:r>
        <w:rPr>
          <w:rFonts w:hint="eastAsia" w:ascii="宋体" w:hAnsi="宋体"/>
          <w:szCs w:val="32"/>
        </w:rPr>
        <w:t xml:space="preserve">。</w:t>
      </w:r>
      <w:r/>
    </w:p>
    <w:p>
      <w:pPr>
        <w:ind w:firstLine="420"/>
        <w:jc w:val="left"/>
        <w:pageBreakBefore w:val="0"/>
        <w:spacing w:line="360" w:lineRule="auto"/>
        <w:widowControl w:val="off"/>
        <w:rPr>
          <w:rFonts w:ascii="宋体" w:hAnsi="宋体"/>
          <w:szCs w:val="32"/>
        </w:rPr>
      </w:pPr>
      <w:r>
        <w:rPr>
          <w:rFonts w:hint="eastAsia" w:ascii="宋体" w:hAnsi="宋体"/>
          <w:szCs w:val="32"/>
        </w:rPr>
        <w:t xml:space="preserve">承包人提交最终结算申请单的期限：</w:t>
      </w:r>
      <w:r>
        <w:rPr>
          <w:rFonts w:hint="eastAsia" w:ascii="宋体" w:hAnsi="宋体"/>
          <w:szCs w:val="32"/>
          <w:u w:val="single"/>
        </w:rPr>
        <w:t xml:space="preserve"> 无另有约定，按通用条款执行</w:t>
      </w:r>
      <w:r>
        <w:rPr>
          <w:rFonts w:hint="eastAsia" w:ascii="宋体" w:hAnsi="宋体"/>
          <w:szCs w:val="32"/>
        </w:rPr>
        <w:t xml:space="preserve">。</w:t>
      </w:r>
      <w:r/>
    </w:p>
    <w:p>
      <w:pPr>
        <w:ind w:firstLine="420"/>
        <w:jc w:val="left"/>
        <w:pageBreakBefore w:val="0"/>
        <w:spacing w:line="360" w:lineRule="auto"/>
        <w:widowControl w:val="off"/>
        <w:rPr>
          <w:rFonts w:ascii="宋体" w:hAnsi="宋体"/>
          <w:szCs w:val="32"/>
        </w:rPr>
      </w:pPr>
      <w:r>
        <w:rPr>
          <w:rFonts w:ascii="宋体" w:hAnsi="宋体"/>
          <w:szCs w:val="32"/>
        </w:rPr>
        <w:t xml:space="preserve">14.4.2 </w:t>
      </w:r>
      <w:r>
        <w:rPr>
          <w:rFonts w:hint="eastAsia" w:ascii="宋体" w:hAnsi="宋体"/>
          <w:szCs w:val="32"/>
        </w:rPr>
        <w:t xml:space="preserve">最终结清证书和支付</w:t>
      </w:r>
      <w:r/>
    </w:p>
    <w:p>
      <w:pPr>
        <w:ind w:firstLine="420"/>
        <w:jc w:val="left"/>
        <w:pageBreakBefore w:val="0"/>
        <w:spacing w:line="360" w:lineRule="auto"/>
        <w:widowControl w:val="off"/>
        <w:rPr>
          <w:rFonts w:ascii="宋体" w:hAnsi="宋体"/>
          <w:szCs w:val="32"/>
        </w:rPr>
      </w:pPr>
      <w:r>
        <w:rPr>
          <w:rFonts w:hint="eastAsia" w:ascii="宋体" w:hAnsi="宋体"/>
          <w:szCs w:val="32"/>
        </w:rPr>
        <w:t xml:space="preserve">（</w:t>
      </w:r>
      <w:r>
        <w:rPr>
          <w:rFonts w:ascii="宋体" w:hAnsi="宋体"/>
          <w:szCs w:val="32"/>
        </w:rPr>
        <w:t xml:space="preserve">1</w:t>
      </w:r>
      <w:r>
        <w:rPr>
          <w:rFonts w:hint="eastAsia" w:ascii="宋体" w:hAnsi="宋体"/>
          <w:szCs w:val="32"/>
        </w:rPr>
        <w:t xml:space="preserve">）发包人完成最终结清申请单的审批并颁发最终结清证书的期限：</w:t>
      </w:r>
      <w:r>
        <w:rPr>
          <w:rFonts w:hint="eastAsia" w:ascii="宋体" w:hAnsi="宋体"/>
          <w:szCs w:val="32"/>
          <w:u w:val="single"/>
        </w:rPr>
        <w:t xml:space="preserve">发包人在收到承包人最终结清申请单后完成审批。</w:t>
      </w:r>
      <w:r>
        <w:rPr>
          <w:rFonts w:hint="eastAsia" w:ascii="宋体" w:hAnsi="宋体"/>
          <w:szCs w:val="32"/>
        </w:rPr>
        <w:t xml:space="preserve">。</w:t>
      </w:r>
      <w:r/>
    </w:p>
    <w:p>
      <w:pPr>
        <w:ind w:firstLine="420"/>
        <w:jc w:val="left"/>
        <w:pageBreakBefore w:val="0"/>
        <w:spacing w:line="360" w:lineRule="auto"/>
        <w:widowControl w:val="off"/>
        <w:rPr>
          <w:rFonts w:ascii="宋体" w:hAnsi="宋体"/>
          <w:szCs w:val="32"/>
        </w:rPr>
      </w:pPr>
      <w:r>
        <w:rPr>
          <w:rFonts w:hint="eastAsia" w:ascii="宋体" w:hAnsi="宋体"/>
          <w:szCs w:val="32"/>
        </w:rPr>
        <w:t xml:space="preserve">（</w:t>
      </w:r>
      <w:r>
        <w:rPr>
          <w:rFonts w:ascii="宋体" w:hAnsi="宋体"/>
          <w:szCs w:val="32"/>
        </w:rPr>
        <w:t xml:space="preserve">2</w:t>
      </w:r>
      <w:r>
        <w:rPr>
          <w:rFonts w:hint="eastAsia" w:ascii="宋体" w:hAnsi="宋体"/>
          <w:szCs w:val="32"/>
        </w:rPr>
        <w:t xml:space="preserve">）发包人完成支付的期限：</w:t>
      </w:r>
      <w:r>
        <w:rPr>
          <w:rFonts w:hint="eastAsia" w:ascii="宋体" w:hAnsi="宋体"/>
          <w:szCs w:val="32"/>
          <w:u w:val="single"/>
        </w:rPr>
        <w:t xml:space="preserve"> 无另有约定，按通用条款执行</w:t>
      </w:r>
      <w:r>
        <w:rPr>
          <w:rFonts w:hint="eastAsia" w:ascii="宋体" w:hAnsi="宋体"/>
          <w:szCs w:val="32"/>
        </w:rPr>
        <w:t xml:space="preserve">。</w:t>
      </w:r>
      <w:r/>
    </w:p>
    <w:p>
      <w:pPr>
        <w:pStyle w:val="952"/>
        <w:pageBreakBefore w:val="0"/>
        <w:spacing w:line="360" w:lineRule="auto"/>
        <w:widowControl w:val="off"/>
        <w:rPr>
          <w:rFonts w:ascii="宋体" w:hAnsi="宋体"/>
          <w:b w:val="0"/>
          <w:bCs w:val="0"/>
          <w:szCs w:val="32"/>
        </w:rPr>
      </w:pPr>
      <w:r>
        <w:rPr>
          <w:rFonts w:ascii="宋体" w:hAnsi="宋体"/>
          <w:bCs w:val="0"/>
          <w:szCs w:val="32"/>
        </w:rPr>
        <w:t xml:space="preserve">15. </w:t>
      </w:r>
      <w:r>
        <w:rPr>
          <w:rFonts w:hint="eastAsia" w:ascii="宋体" w:hAnsi="宋体"/>
          <w:bCs w:val="0"/>
          <w:szCs w:val="32"/>
        </w:rPr>
        <w:t xml:space="preserve">缺陷责任期与保修</w:t>
      </w:r>
      <w:r/>
    </w:p>
    <w:p>
      <w:pPr>
        <w:ind w:firstLine="420"/>
        <w:pageBreakBefore w:val="0"/>
        <w:spacing w:line="360" w:lineRule="auto"/>
        <w:widowControl w:val="off"/>
        <w:rPr>
          <w:rFonts w:ascii="宋体" w:hAnsi="宋体"/>
          <w:szCs w:val="32"/>
        </w:rPr>
      </w:pPr>
      <w:r>
        <w:rPr>
          <w:rFonts w:ascii="宋体" w:hAnsi="宋体"/>
          <w:szCs w:val="32"/>
        </w:rPr>
        <w:t xml:space="preserve">15.</w:t>
      </w:r>
      <w:r>
        <w:rPr>
          <w:rFonts w:hint="eastAsia" w:ascii="宋体" w:hAnsi="宋体"/>
          <w:szCs w:val="32"/>
        </w:rPr>
        <w:t xml:space="preserve">1缺陷责任期</w:t>
      </w:r>
      <w:r/>
    </w:p>
    <w:p>
      <w:pPr>
        <w:ind w:firstLine="420"/>
        <w:jc w:val="left"/>
        <w:pageBreakBefore w:val="0"/>
        <w:spacing w:line="360" w:lineRule="auto"/>
        <w:widowControl w:val="off"/>
        <w:rPr>
          <w:rFonts w:ascii="宋体" w:hAnsi="宋体"/>
          <w:szCs w:val="32"/>
        </w:rPr>
      </w:pPr>
      <w:r>
        <w:rPr>
          <w:rFonts w:hint="eastAsia" w:ascii="宋体" w:hAnsi="宋体"/>
          <w:szCs w:val="32"/>
        </w:rPr>
        <w:t xml:space="preserve">缺陷责任期的具体期限：</w:t>
      </w:r>
      <w:r>
        <w:rPr>
          <w:rFonts w:hint="eastAsia" w:ascii="宋体" w:hAnsi="宋体"/>
          <w:szCs w:val="32"/>
          <w:u w:val="single"/>
        </w:rPr>
        <w:t xml:space="preserve">2年</w:t>
      </w:r>
      <w:r>
        <w:rPr>
          <w:rFonts w:hint="eastAsia" w:ascii="宋体" w:hAnsi="宋体"/>
          <w:szCs w:val="32"/>
        </w:rPr>
        <w:t xml:space="preserve">。</w:t>
      </w:r>
      <w:r/>
    </w:p>
    <w:p>
      <w:pPr>
        <w:ind w:firstLine="420"/>
        <w:pageBreakBefore w:val="0"/>
        <w:spacing w:line="360" w:lineRule="auto"/>
        <w:widowControl w:val="off"/>
        <w:rPr>
          <w:rFonts w:ascii="宋体" w:hAnsi="宋体"/>
          <w:szCs w:val="32"/>
        </w:rPr>
      </w:pPr>
      <w:r>
        <w:rPr>
          <w:rFonts w:ascii="宋体" w:hAnsi="宋体"/>
          <w:szCs w:val="32"/>
        </w:rPr>
        <w:t xml:space="preserve">15.</w:t>
      </w:r>
      <w:r>
        <w:rPr>
          <w:rFonts w:hint="eastAsia" w:ascii="宋体" w:hAnsi="宋体"/>
          <w:szCs w:val="32"/>
        </w:rPr>
        <w:t xml:space="preserve">2</w:t>
      </w:r>
      <w:r>
        <w:rPr>
          <w:rFonts w:ascii="宋体" w:hAnsi="宋体"/>
          <w:szCs w:val="32"/>
        </w:rPr>
        <w:t xml:space="preserve"> </w:t>
      </w:r>
      <w:r>
        <w:rPr>
          <w:rFonts w:hint="eastAsia" w:ascii="宋体" w:hAnsi="宋体"/>
          <w:szCs w:val="32"/>
        </w:rPr>
        <w:t xml:space="preserve">质量保证金</w:t>
      </w:r>
      <w:r/>
    </w:p>
    <w:p>
      <w:pPr>
        <w:ind w:firstLine="420"/>
        <w:jc w:val="left"/>
        <w:pageBreakBefore w:val="0"/>
        <w:spacing w:line="360" w:lineRule="auto"/>
        <w:widowControl w:val="off"/>
        <w:rPr>
          <w:rFonts w:ascii="宋体" w:hAnsi="宋体"/>
          <w:szCs w:val="32"/>
        </w:rPr>
      </w:pPr>
      <w:r>
        <w:rPr>
          <w:rFonts w:hint="eastAsia" w:ascii="宋体" w:hAnsi="宋体"/>
          <w:szCs w:val="32"/>
        </w:rPr>
        <w:t xml:space="preserve">关于是否扣留质量保证金的约定：</w:t>
      </w:r>
      <w:r>
        <w:rPr>
          <w:rFonts w:hint="eastAsia" w:ascii="宋体" w:hAnsi="宋体"/>
          <w:szCs w:val="32"/>
          <w:u w:val="single"/>
        </w:rPr>
        <w:t xml:space="preserve">是</w:t>
      </w:r>
      <w:r>
        <w:rPr>
          <w:rFonts w:hint="eastAsia" w:ascii="宋体" w:hAnsi="宋体"/>
          <w:szCs w:val="32"/>
        </w:rPr>
        <w:t xml:space="preserve">。在工程项目竣工前，承包人按专用合同条款第</w:t>
      </w:r>
      <w:r>
        <w:rPr>
          <w:rFonts w:ascii="宋体" w:hAnsi="宋体"/>
          <w:szCs w:val="32"/>
        </w:rPr>
        <w:t xml:space="preserve">3.7</w:t>
      </w:r>
      <w:r>
        <w:rPr>
          <w:rFonts w:hint="eastAsia" w:ascii="宋体" w:hAnsi="宋体"/>
          <w:szCs w:val="32"/>
        </w:rPr>
        <w:t xml:space="preserve">条提供履约担保的，发包人不得同时预留工程质量保证金。</w:t>
      </w:r>
      <w:r/>
    </w:p>
    <w:p>
      <w:pPr>
        <w:ind w:firstLine="420"/>
        <w:jc w:val="left"/>
        <w:pageBreakBefore w:val="0"/>
        <w:spacing w:line="360" w:lineRule="auto"/>
        <w:widowControl w:val="off"/>
        <w:rPr>
          <w:rFonts w:ascii="宋体" w:hAnsi="宋体"/>
          <w:szCs w:val="32"/>
        </w:rPr>
      </w:pPr>
      <w:r>
        <w:rPr>
          <w:rFonts w:ascii="宋体" w:hAnsi="宋体"/>
          <w:szCs w:val="32"/>
        </w:rPr>
      </w:r>
      <w:r/>
    </w:p>
    <w:p>
      <w:pPr>
        <w:ind w:firstLine="420"/>
        <w:jc w:val="left"/>
        <w:pageBreakBefore w:val="0"/>
        <w:spacing w:line="360" w:lineRule="auto"/>
        <w:widowControl w:val="off"/>
        <w:rPr>
          <w:rFonts w:ascii="宋体" w:hAnsi="宋体"/>
          <w:szCs w:val="32"/>
        </w:rPr>
      </w:pPr>
      <w:r>
        <w:rPr>
          <w:rFonts w:ascii="宋体" w:hAnsi="宋体"/>
          <w:szCs w:val="32"/>
        </w:rPr>
        <w:t xml:space="preserve">15.</w:t>
      </w:r>
      <w:r>
        <w:rPr>
          <w:rFonts w:hint="eastAsia" w:ascii="宋体" w:hAnsi="宋体"/>
          <w:szCs w:val="32"/>
        </w:rPr>
        <w:t xml:space="preserve">2</w:t>
      </w:r>
      <w:r>
        <w:rPr>
          <w:rFonts w:ascii="宋体" w:hAnsi="宋体"/>
          <w:szCs w:val="32"/>
        </w:rPr>
        <w:t xml:space="preserve">.1 </w:t>
      </w:r>
      <w:r>
        <w:rPr>
          <w:rFonts w:hint="eastAsia" w:ascii="宋体" w:hAnsi="宋体"/>
          <w:szCs w:val="32"/>
        </w:rPr>
        <w:t xml:space="preserve">承包人提供质量保证金的方式</w:t>
      </w:r>
      <w:r/>
    </w:p>
    <w:p>
      <w:pPr>
        <w:ind w:firstLine="420"/>
        <w:jc w:val="left"/>
        <w:pageBreakBefore w:val="0"/>
        <w:spacing w:line="360" w:lineRule="auto"/>
        <w:widowControl w:val="off"/>
        <w:rPr>
          <w:rFonts w:ascii="宋体" w:hAnsi="宋体"/>
          <w:szCs w:val="32"/>
        </w:rPr>
      </w:pPr>
      <w:r>
        <w:rPr>
          <w:rFonts w:hint="eastAsia" w:ascii="宋体" w:hAnsi="宋体"/>
          <w:szCs w:val="32"/>
        </w:rPr>
        <w:t xml:space="preserve">质量保证金采用以下第</w:t>
      </w:r>
      <w:r>
        <w:rPr>
          <w:rFonts w:hint="eastAsia" w:ascii="宋体" w:hAnsi="宋体"/>
          <w:szCs w:val="32"/>
          <w:u w:val="single"/>
        </w:rPr>
        <w:t xml:space="preserve">3</w:t>
      </w:r>
      <w:r>
        <w:rPr>
          <w:rFonts w:hint="eastAsia" w:ascii="宋体" w:hAnsi="宋体"/>
          <w:szCs w:val="32"/>
        </w:rPr>
        <w:t xml:space="preserve">种方式：</w:t>
      </w:r>
      <w:r/>
    </w:p>
    <w:p>
      <w:pPr>
        <w:ind w:firstLine="420"/>
        <w:jc w:val="left"/>
        <w:pageBreakBefore w:val="0"/>
        <w:spacing w:line="360" w:lineRule="auto"/>
        <w:widowControl w:val="off"/>
        <w:rPr>
          <w:rFonts w:ascii="宋体" w:hAnsi="宋体"/>
          <w:szCs w:val="32"/>
        </w:rPr>
      </w:pPr>
      <w:r>
        <w:rPr>
          <w:rFonts w:hint="eastAsia" w:ascii="宋体" w:hAnsi="宋体"/>
          <w:szCs w:val="32"/>
        </w:rPr>
        <w:t xml:space="preserve">（</w:t>
      </w:r>
      <w:r>
        <w:rPr>
          <w:rFonts w:ascii="宋体" w:hAnsi="宋体"/>
          <w:szCs w:val="32"/>
        </w:rPr>
        <w:t xml:space="preserve">1</w:t>
      </w:r>
      <w:r>
        <w:rPr>
          <w:rFonts w:hint="eastAsia" w:ascii="宋体" w:hAnsi="宋体"/>
          <w:szCs w:val="32"/>
        </w:rPr>
        <w:t xml:space="preserve">）质量保证金保函，保证金额为：；</w:t>
      </w:r>
      <w:r/>
    </w:p>
    <w:p>
      <w:pPr>
        <w:ind w:firstLine="420"/>
        <w:jc w:val="left"/>
        <w:pageBreakBefore w:val="0"/>
        <w:spacing w:line="360" w:lineRule="auto"/>
        <w:widowControl w:val="off"/>
        <w:rPr>
          <w:rFonts w:ascii="宋体" w:hAnsi="宋体"/>
          <w:szCs w:val="32"/>
        </w:rPr>
      </w:pPr>
      <w:r>
        <w:rPr>
          <w:rFonts w:hint="eastAsia" w:ascii="宋体" w:hAnsi="宋体"/>
          <w:szCs w:val="32"/>
        </w:rPr>
        <w:t xml:space="preserve">（</w:t>
      </w:r>
      <w:r>
        <w:rPr>
          <w:rFonts w:ascii="宋体" w:hAnsi="宋体"/>
          <w:szCs w:val="32"/>
        </w:rPr>
        <w:t xml:space="preserve">2</w:t>
      </w:r>
      <w:r>
        <w:rPr>
          <w:rFonts w:hint="eastAsia" w:ascii="宋体" w:hAnsi="宋体"/>
          <w:szCs w:val="32"/>
        </w:rPr>
        <w:t xml:space="preserve">）</w:t>
      </w:r>
      <w:r>
        <w:rPr>
          <w:rFonts w:ascii="宋体" w:hAnsi="宋体"/>
          <w:szCs w:val="32"/>
        </w:rPr>
        <w:t xml:space="preserve">%</w:t>
      </w:r>
      <w:r>
        <w:rPr>
          <w:rFonts w:hint="eastAsia" w:ascii="宋体" w:hAnsi="宋体"/>
          <w:szCs w:val="32"/>
        </w:rPr>
        <w:t xml:space="preserve">的工程款；</w:t>
      </w:r>
      <w:r/>
    </w:p>
    <w:p>
      <w:pPr>
        <w:ind w:firstLine="420"/>
        <w:jc w:val="left"/>
        <w:pageBreakBefore w:val="0"/>
        <w:spacing w:line="360" w:lineRule="auto"/>
        <w:widowControl w:val="off"/>
        <w:rPr>
          <w:rFonts w:ascii="宋体" w:hAnsi="宋体"/>
          <w:szCs w:val="32"/>
        </w:rPr>
      </w:pPr>
      <w:r>
        <w:rPr>
          <w:rFonts w:hint="eastAsia" w:ascii="宋体" w:hAnsi="宋体"/>
          <w:szCs w:val="32"/>
        </w:rPr>
        <w:t xml:space="preserve">（</w:t>
      </w:r>
      <w:r>
        <w:rPr>
          <w:rFonts w:ascii="宋体" w:hAnsi="宋体"/>
          <w:szCs w:val="32"/>
        </w:rPr>
        <w:t xml:space="preserve">3</w:t>
      </w:r>
      <w:r>
        <w:rPr>
          <w:rFonts w:hint="eastAsia" w:ascii="宋体" w:hAnsi="宋体"/>
          <w:szCs w:val="32"/>
        </w:rPr>
        <w:t xml:space="preserve">）其他方式</w:t>
      </w:r>
      <w:r>
        <w:rPr>
          <w:rFonts w:ascii="宋体" w:hAnsi="宋体"/>
          <w:szCs w:val="32"/>
        </w:rPr>
        <w:t xml:space="preserve">:</w:t>
      </w:r>
      <w:r>
        <w:rPr>
          <w:rFonts w:hint="eastAsia" w:ascii="宋体" w:hAnsi="宋体"/>
          <w:szCs w:val="32"/>
          <w:u w:val="single"/>
        </w:rPr>
        <w:t xml:space="preserve">发包人按工程价款结算总额的3%预留工程质量保修金，待缺陷责任期满后返还</w:t>
      </w:r>
      <w:r>
        <w:rPr>
          <w:rFonts w:hint="eastAsia" w:ascii="宋体" w:hAnsi="宋体"/>
          <w:szCs w:val="32"/>
        </w:rPr>
        <w:t xml:space="preserve">。</w:t>
      </w:r>
      <w:r/>
    </w:p>
    <w:p>
      <w:pPr>
        <w:ind w:firstLine="420"/>
        <w:jc w:val="left"/>
        <w:pageBreakBefore w:val="0"/>
        <w:spacing w:line="360" w:lineRule="auto"/>
        <w:widowControl w:val="off"/>
        <w:rPr>
          <w:rFonts w:ascii="宋体" w:hAnsi="宋体"/>
          <w:szCs w:val="32"/>
        </w:rPr>
      </w:pPr>
      <w:r>
        <w:rPr>
          <w:rFonts w:ascii="宋体" w:hAnsi="宋体"/>
          <w:szCs w:val="32"/>
        </w:rPr>
        <w:t xml:space="preserve">15.</w:t>
      </w:r>
      <w:r>
        <w:rPr>
          <w:rFonts w:hint="eastAsia" w:ascii="宋体" w:hAnsi="宋体"/>
          <w:szCs w:val="32"/>
        </w:rPr>
        <w:t xml:space="preserve">2</w:t>
      </w:r>
      <w:r>
        <w:rPr>
          <w:rFonts w:ascii="宋体" w:hAnsi="宋体"/>
          <w:szCs w:val="32"/>
        </w:rPr>
        <w:t xml:space="preserve">.2 </w:t>
      </w:r>
      <w:r>
        <w:rPr>
          <w:rFonts w:hint="eastAsia" w:ascii="宋体" w:hAnsi="宋体"/>
          <w:szCs w:val="32"/>
        </w:rPr>
        <w:t xml:space="preserve">质量保证金的扣留</w:t>
      </w:r>
      <w:r/>
    </w:p>
    <w:p>
      <w:pPr>
        <w:ind w:firstLine="420"/>
        <w:jc w:val="left"/>
        <w:pageBreakBefore w:val="0"/>
        <w:spacing w:line="360" w:lineRule="auto"/>
        <w:widowControl w:val="off"/>
        <w:rPr>
          <w:rFonts w:ascii="宋体" w:hAnsi="宋体"/>
          <w:szCs w:val="32"/>
        </w:rPr>
      </w:pPr>
      <w:r>
        <w:rPr>
          <w:rFonts w:hint="eastAsia" w:ascii="宋体" w:hAnsi="宋体"/>
          <w:szCs w:val="32"/>
        </w:rPr>
        <w:t xml:space="preserve">质量保证金的扣留采取以下第</w:t>
      </w:r>
      <w:r>
        <w:rPr>
          <w:rFonts w:hint="eastAsia" w:ascii="宋体" w:hAnsi="宋体"/>
          <w:szCs w:val="32"/>
          <w:u w:val="single"/>
        </w:rPr>
        <w:t xml:space="preserve">2 </w:t>
      </w:r>
      <w:r>
        <w:rPr>
          <w:rFonts w:hint="eastAsia" w:ascii="宋体" w:hAnsi="宋体"/>
          <w:szCs w:val="32"/>
        </w:rPr>
        <w:t xml:space="preserve">种方式：</w:t>
      </w:r>
      <w:r/>
    </w:p>
    <w:p>
      <w:pPr>
        <w:ind w:firstLine="420"/>
        <w:jc w:val="left"/>
        <w:pageBreakBefore w:val="0"/>
        <w:spacing w:line="360" w:lineRule="auto"/>
        <w:widowControl w:val="off"/>
        <w:rPr>
          <w:rFonts w:ascii="宋体" w:hAnsi="宋体"/>
          <w:szCs w:val="32"/>
        </w:rPr>
      </w:pPr>
      <w:r>
        <w:rPr>
          <w:rFonts w:hint="eastAsia" w:ascii="宋体" w:hAnsi="宋体"/>
          <w:szCs w:val="32"/>
        </w:rPr>
        <w:t xml:space="preserve">（</w:t>
      </w:r>
      <w:r>
        <w:rPr>
          <w:rFonts w:ascii="宋体" w:hAnsi="宋体"/>
          <w:szCs w:val="32"/>
        </w:rPr>
        <w:t xml:space="preserve">1</w:t>
      </w:r>
      <w:r>
        <w:rPr>
          <w:rFonts w:hint="eastAsia" w:ascii="宋体" w:hAnsi="宋体"/>
          <w:szCs w:val="32"/>
        </w:rPr>
        <w:t xml:space="preserve">）在支付工程进度款时逐次扣留，在此情形下，质量保证金的计算基数不包括预付款的支付、扣回以及价格调整的金额；</w:t>
      </w:r>
      <w:r/>
    </w:p>
    <w:p>
      <w:pPr>
        <w:ind w:firstLine="424"/>
        <w:pageBreakBefore w:val="0"/>
        <w:spacing w:line="360" w:lineRule="auto"/>
        <w:widowControl w:val="off"/>
        <w:rPr>
          <w:rFonts w:ascii="宋体" w:hAnsi="宋体"/>
        </w:rPr>
      </w:pPr>
      <w:r>
        <w:rPr>
          <w:rFonts w:hint="eastAsia" w:ascii="宋体" w:hAnsi="宋体"/>
        </w:rPr>
        <w:t xml:space="preserve">（</w:t>
      </w:r>
      <w:r>
        <w:rPr>
          <w:rFonts w:ascii="宋体" w:hAnsi="宋体"/>
        </w:rPr>
        <w:t xml:space="preserve">2</w:t>
      </w:r>
      <w:r>
        <w:rPr>
          <w:rFonts w:hint="eastAsia" w:ascii="宋体" w:hAnsi="宋体"/>
        </w:rPr>
        <w:t xml:space="preserve">）工程竣工结算时一次性扣留质量保证金；</w:t>
      </w:r>
      <w:r/>
    </w:p>
    <w:p>
      <w:pPr>
        <w:ind w:firstLine="420"/>
        <w:jc w:val="left"/>
        <w:pageBreakBefore w:val="0"/>
        <w:spacing w:line="360" w:lineRule="auto"/>
        <w:widowControl w:val="off"/>
        <w:rPr>
          <w:rFonts w:ascii="宋体" w:hAnsi="宋体"/>
          <w:szCs w:val="32"/>
        </w:rPr>
      </w:pPr>
      <w:r>
        <w:rPr>
          <w:rFonts w:hint="eastAsia" w:ascii="宋体" w:hAnsi="宋体"/>
          <w:szCs w:val="32"/>
        </w:rPr>
        <w:t xml:space="preserve">（</w:t>
      </w:r>
      <w:r>
        <w:rPr>
          <w:rFonts w:ascii="宋体" w:hAnsi="宋体"/>
          <w:szCs w:val="32"/>
        </w:rPr>
        <w:t xml:space="preserve">3</w:t>
      </w:r>
      <w:r>
        <w:rPr>
          <w:rFonts w:hint="eastAsia" w:ascii="宋体" w:hAnsi="宋体"/>
          <w:szCs w:val="32"/>
        </w:rPr>
        <w:t xml:space="preserve">）其他扣留方式</w:t>
      </w:r>
      <w:r>
        <w:rPr>
          <w:rFonts w:ascii="宋体" w:hAnsi="宋体"/>
          <w:szCs w:val="32"/>
        </w:rPr>
        <w:t xml:space="preserve">:</w:t>
      </w:r>
      <w:r>
        <w:rPr>
          <w:rFonts w:hint="eastAsia" w:ascii="宋体" w:hAnsi="宋体"/>
          <w:szCs w:val="32"/>
        </w:rPr>
        <w:t xml:space="preserve">。</w:t>
      </w:r>
      <w:r/>
    </w:p>
    <w:p>
      <w:pPr>
        <w:ind w:firstLine="420"/>
        <w:jc w:val="left"/>
        <w:pageBreakBefore w:val="0"/>
        <w:spacing w:line="360" w:lineRule="auto"/>
        <w:widowControl w:val="off"/>
        <w:rPr>
          <w:rFonts w:ascii="宋体" w:hAnsi="宋体"/>
          <w:szCs w:val="32"/>
        </w:rPr>
      </w:pPr>
      <w:r>
        <w:rPr>
          <w:rFonts w:hint="eastAsia" w:ascii="宋体" w:hAnsi="宋体"/>
          <w:szCs w:val="32"/>
        </w:rPr>
        <w:t xml:space="preserve">关于质量保证金的补充约定：</w:t>
      </w:r>
      <w:r>
        <w:rPr>
          <w:rFonts w:hint="eastAsia" w:ascii="宋体" w:hAnsi="宋体"/>
          <w:szCs w:val="32"/>
          <w:u w:val="single"/>
        </w:rPr>
        <w:t xml:space="preserve">质量保证金不计息</w:t>
      </w:r>
      <w:r>
        <w:rPr>
          <w:rFonts w:hint="eastAsia" w:ascii="宋体" w:hAnsi="宋体"/>
          <w:szCs w:val="32"/>
        </w:rPr>
        <w:t xml:space="preserve">。</w:t>
      </w:r>
      <w:r/>
    </w:p>
    <w:p>
      <w:pPr>
        <w:ind w:firstLine="420"/>
        <w:pageBreakBefore w:val="0"/>
        <w:spacing w:line="360" w:lineRule="auto"/>
        <w:widowControl w:val="off"/>
        <w:rPr>
          <w:rFonts w:ascii="宋体" w:hAnsi="宋体"/>
          <w:szCs w:val="32"/>
        </w:rPr>
      </w:pPr>
      <w:r>
        <w:rPr>
          <w:rFonts w:ascii="宋体" w:hAnsi="宋体"/>
          <w:szCs w:val="32"/>
        </w:rPr>
        <w:t xml:space="preserve">15.</w:t>
      </w:r>
      <w:r>
        <w:rPr>
          <w:rFonts w:hint="eastAsia" w:ascii="宋体" w:hAnsi="宋体"/>
          <w:szCs w:val="32"/>
        </w:rPr>
        <w:t xml:space="preserve">3保修</w:t>
      </w:r>
      <w:r/>
    </w:p>
    <w:p>
      <w:pPr>
        <w:ind w:firstLine="409"/>
        <w:jc w:val="left"/>
        <w:pageBreakBefore w:val="0"/>
        <w:spacing w:line="360" w:lineRule="auto"/>
        <w:widowControl w:val="off"/>
        <w:rPr>
          <w:rFonts w:ascii="宋体" w:hAnsi="宋体"/>
          <w:szCs w:val="32"/>
        </w:rPr>
      </w:pPr>
      <w:r>
        <w:rPr>
          <w:rFonts w:ascii="宋体" w:hAnsi="宋体"/>
          <w:szCs w:val="32"/>
        </w:rPr>
        <w:t xml:space="preserve">15.</w:t>
      </w:r>
      <w:r>
        <w:rPr>
          <w:rFonts w:hint="eastAsia" w:ascii="宋体" w:hAnsi="宋体"/>
          <w:szCs w:val="32"/>
        </w:rPr>
        <w:t xml:space="preserve">3</w:t>
      </w:r>
      <w:r>
        <w:rPr>
          <w:rFonts w:ascii="宋体" w:hAnsi="宋体"/>
          <w:szCs w:val="32"/>
        </w:rPr>
        <w:t xml:space="preserve">.1 </w:t>
      </w:r>
      <w:r>
        <w:rPr>
          <w:rFonts w:hint="eastAsia" w:ascii="宋体" w:hAnsi="宋体"/>
          <w:szCs w:val="32"/>
        </w:rPr>
        <w:t xml:space="preserve">保修责任</w:t>
      </w:r>
      <w:r/>
    </w:p>
    <w:p>
      <w:pPr>
        <w:ind w:firstLine="409"/>
        <w:jc w:val="left"/>
        <w:pageBreakBefore w:val="0"/>
        <w:spacing w:line="360" w:lineRule="auto"/>
        <w:widowControl w:val="off"/>
        <w:rPr>
          <w:rFonts w:ascii="宋体" w:hAnsi="宋体"/>
          <w:szCs w:val="32"/>
        </w:rPr>
      </w:pPr>
      <w:r>
        <w:rPr>
          <w:rFonts w:hint="eastAsia" w:ascii="宋体" w:hAnsi="宋体"/>
          <w:szCs w:val="32"/>
        </w:rPr>
        <w:t xml:space="preserve">工程保修期为：</w:t>
      </w:r>
      <w:r>
        <w:rPr>
          <w:rFonts w:hint="eastAsia" w:ascii="宋体" w:hAnsi="宋体"/>
          <w:szCs w:val="32"/>
          <w:u w:val="single"/>
        </w:rPr>
        <w:t xml:space="preserve">（1）工程保修期按相关规范执行，，自工程竣工验收合格之日起计。（2）保修期内本合同出现任何质量、缺陷等问题，由承包人承担维修、更换、退货等所发生的的一切实际费用，因工程质量问题造成第三方人身伤害、财产损失的，承包人还应予以赔偿 </w:t>
      </w:r>
      <w:r>
        <w:rPr>
          <w:rFonts w:hint="eastAsia" w:ascii="宋体" w:hAnsi="宋体"/>
          <w:szCs w:val="32"/>
        </w:rPr>
        <w:t xml:space="preserve">。</w:t>
      </w:r>
      <w:r/>
    </w:p>
    <w:p>
      <w:pPr>
        <w:ind w:firstLine="409"/>
        <w:jc w:val="left"/>
        <w:pageBreakBefore w:val="0"/>
        <w:spacing w:line="360" w:lineRule="auto"/>
        <w:widowControl w:val="off"/>
        <w:rPr>
          <w:rFonts w:ascii="宋体" w:hAnsi="宋体"/>
          <w:szCs w:val="32"/>
        </w:rPr>
      </w:pPr>
      <w:r>
        <w:rPr>
          <w:rFonts w:ascii="宋体" w:hAnsi="宋体"/>
          <w:szCs w:val="32"/>
        </w:rPr>
        <w:t xml:space="preserve">15.</w:t>
      </w:r>
      <w:r>
        <w:rPr>
          <w:rFonts w:hint="eastAsia" w:ascii="宋体" w:hAnsi="宋体"/>
          <w:szCs w:val="32"/>
        </w:rPr>
        <w:t xml:space="preserve">3</w:t>
      </w:r>
      <w:r>
        <w:rPr>
          <w:rFonts w:ascii="宋体" w:hAnsi="宋体"/>
          <w:szCs w:val="32"/>
        </w:rPr>
        <w:t xml:space="preserve">.3 </w:t>
      </w:r>
      <w:r>
        <w:rPr>
          <w:rFonts w:hint="eastAsia" w:ascii="宋体" w:hAnsi="宋体"/>
          <w:szCs w:val="32"/>
        </w:rPr>
        <w:t xml:space="preserve">修复通知</w:t>
      </w:r>
      <w:r/>
    </w:p>
    <w:p>
      <w:pPr>
        <w:ind w:firstLine="409"/>
        <w:jc w:val="left"/>
        <w:pageBreakBefore w:val="0"/>
        <w:spacing w:line="360" w:lineRule="auto"/>
        <w:widowControl w:val="off"/>
        <w:rPr>
          <w:rFonts w:ascii="宋体" w:hAnsi="宋体"/>
          <w:szCs w:val="32"/>
        </w:rPr>
      </w:pPr>
      <w:r>
        <w:rPr>
          <w:rFonts w:hint="eastAsia" w:ascii="宋体" w:hAnsi="宋体"/>
          <w:szCs w:val="32"/>
        </w:rPr>
        <w:t xml:space="preserve">承包人收到保修通知并到达工程现场的合理时间：</w:t>
      </w:r>
      <w:r>
        <w:rPr>
          <w:rFonts w:hint="eastAsia" w:ascii="宋体" w:hAnsi="宋体"/>
          <w:szCs w:val="32"/>
          <w:u w:val="single"/>
        </w:rPr>
        <w:t xml:space="preserve">8小时内</w:t>
      </w:r>
      <w:r>
        <w:rPr>
          <w:rFonts w:hint="eastAsia" w:ascii="宋体" w:hAnsi="宋体"/>
          <w:szCs w:val="32"/>
        </w:rPr>
        <w:t xml:space="preserve">。</w:t>
      </w:r>
      <w:r/>
    </w:p>
    <w:p>
      <w:pPr>
        <w:pStyle w:val="952"/>
        <w:pageBreakBefore w:val="0"/>
        <w:spacing w:line="360" w:lineRule="auto"/>
        <w:widowControl w:val="off"/>
        <w:rPr>
          <w:rFonts w:ascii="宋体" w:hAnsi="宋体"/>
          <w:b w:val="0"/>
          <w:bCs w:val="0"/>
          <w:szCs w:val="32"/>
        </w:rPr>
      </w:pPr>
      <w:r>
        <w:rPr>
          <w:rFonts w:ascii="宋体" w:hAnsi="宋体"/>
          <w:bCs w:val="0"/>
          <w:szCs w:val="32"/>
        </w:rPr>
        <w:t xml:space="preserve">16. </w:t>
      </w:r>
      <w:r>
        <w:rPr>
          <w:rFonts w:hint="eastAsia" w:ascii="宋体" w:hAnsi="宋体"/>
          <w:bCs w:val="0"/>
          <w:szCs w:val="32"/>
        </w:rPr>
        <w:t xml:space="preserve">违约</w:t>
      </w:r>
      <w:r/>
    </w:p>
    <w:p>
      <w:pPr>
        <w:ind w:firstLine="420"/>
        <w:pageBreakBefore w:val="0"/>
        <w:spacing w:line="360" w:lineRule="auto"/>
        <w:widowControl w:val="off"/>
        <w:rPr>
          <w:rFonts w:ascii="宋体" w:hAnsi="宋体"/>
          <w:szCs w:val="32"/>
        </w:rPr>
      </w:pPr>
      <w:r>
        <w:rPr>
          <w:rFonts w:ascii="宋体" w:hAnsi="宋体"/>
          <w:szCs w:val="32"/>
        </w:rPr>
        <w:t xml:space="preserve">16.1 </w:t>
      </w:r>
      <w:r>
        <w:rPr>
          <w:rFonts w:hint="eastAsia" w:ascii="宋体" w:hAnsi="宋体"/>
          <w:szCs w:val="32"/>
        </w:rPr>
        <w:t xml:space="preserve">发包人违约</w:t>
      </w:r>
      <w:r/>
    </w:p>
    <w:p>
      <w:pPr>
        <w:ind w:firstLine="420"/>
        <w:jc w:val="left"/>
        <w:pageBreakBefore w:val="0"/>
        <w:spacing w:line="360" w:lineRule="auto"/>
        <w:widowControl w:val="off"/>
        <w:rPr>
          <w:rFonts w:ascii="宋体" w:hAnsi="宋体"/>
          <w:szCs w:val="32"/>
        </w:rPr>
      </w:pPr>
      <w:r>
        <w:rPr>
          <w:rFonts w:ascii="宋体" w:hAnsi="宋体"/>
          <w:szCs w:val="32"/>
        </w:rPr>
        <w:t xml:space="preserve">16.1.1</w:t>
      </w:r>
      <w:r>
        <w:rPr>
          <w:rFonts w:hint="eastAsia" w:ascii="宋体" w:hAnsi="宋体"/>
          <w:szCs w:val="32"/>
        </w:rPr>
        <w:t xml:space="preserve">发包人违约的情形</w:t>
      </w:r>
      <w:r/>
    </w:p>
    <w:p>
      <w:pPr>
        <w:ind w:firstLine="420"/>
        <w:jc w:val="left"/>
        <w:pageBreakBefore w:val="0"/>
        <w:spacing w:line="360" w:lineRule="auto"/>
        <w:widowControl w:val="off"/>
        <w:rPr>
          <w:rFonts w:ascii="宋体" w:hAnsi="宋体"/>
          <w:szCs w:val="32"/>
        </w:rPr>
      </w:pPr>
      <w:r>
        <w:rPr>
          <w:rFonts w:hint="eastAsia" w:ascii="宋体" w:hAnsi="宋体"/>
          <w:szCs w:val="32"/>
        </w:rPr>
        <w:t xml:space="preserve">发包人违约的其他情形：</w:t>
      </w:r>
      <w:r>
        <w:rPr>
          <w:rFonts w:hint="eastAsia" w:ascii="宋体" w:hAnsi="宋体"/>
          <w:szCs w:val="32"/>
          <w:u w:val="single"/>
        </w:rPr>
        <w:t xml:space="preserve">无</w:t>
      </w:r>
      <w:r>
        <w:rPr>
          <w:rFonts w:hint="eastAsia" w:ascii="宋体" w:hAnsi="宋体"/>
          <w:szCs w:val="32"/>
        </w:rPr>
        <w:t xml:space="preserve">。</w:t>
      </w:r>
      <w:r/>
    </w:p>
    <w:p>
      <w:pPr>
        <w:ind w:left="1050" w:hanging="1050"/>
        <w:jc w:val="left"/>
        <w:pageBreakBefore w:val="0"/>
        <w:spacing w:line="360" w:lineRule="auto"/>
        <w:widowControl w:val="off"/>
        <w:rPr>
          <w:rFonts w:ascii="宋体" w:hAnsi="宋体"/>
          <w:szCs w:val="32"/>
        </w:rPr>
      </w:pPr>
      <w:r>
        <w:rPr>
          <w:rFonts w:ascii="宋体" w:hAnsi="宋体"/>
          <w:szCs w:val="32"/>
        </w:rPr>
        <w:t xml:space="preserve">    16.1.2 </w:t>
      </w:r>
      <w:r>
        <w:rPr>
          <w:rFonts w:hint="eastAsia" w:ascii="宋体" w:hAnsi="宋体"/>
          <w:szCs w:val="32"/>
        </w:rPr>
        <w:t xml:space="preserve">发包人违约的责任</w:t>
      </w:r>
      <w:r/>
    </w:p>
    <w:p>
      <w:pPr>
        <w:ind w:firstLine="420"/>
        <w:jc w:val="left"/>
        <w:pageBreakBefore w:val="0"/>
        <w:spacing w:line="360" w:lineRule="auto"/>
        <w:widowControl w:val="off"/>
        <w:rPr>
          <w:rFonts w:ascii="宋体" w:hAnsi="宋体"/>
          <w:szCs w:val="32"/>
        </w:rPr>
      </w:pPr>
      <w:r>
        <w:rPr>
          <w:rFonts w:hint="eastAsia" w:ascii="宋体" w:hAnsi="宋体"/>
          <w:szCs w:val="32"/>
        </w:rPr>
        <w:t xml:space="preserve">发包人违约责任的承担方式和计算方法：</w:t>
      </w:r>
      <w:r/>
    </w:p>
    <w:p>
      <w:pPr>
        <w:ind w:firstLine="420"/>
        <w:jc w:val="left"/>
        <w:pageBreakBefore w:val="0"/>
        <w:spacing w:line="360" w:lineRule="auto"/>
        <w:widowControl w:val="off"/>
        <w:rPr>
          <w:rFonts w:ascii="宋体" w:hAnsi="宋体"/>
          <w:szCs w:val="32"/>
          <w:u w:val="single"/>
        </w:rPr>
      </w:pPr>
      <w:r>
        <w:rPr>
          <w:rFonts w:hint="eastAsia" w:ascii="宋体" w:hAnsi="宋体"/>
          <w:szCs w:val="32"/>
        </w:rPr>
        <w:t xml:space="preserve">（</w:t>
      </w:r>
      <w:r>
        <w:rPr>
          <w:rFonts w:ascii="宋体" w:hAnsi="宋体"/>
          <w:szCs w:val="32"/>
        </w:rPr>
        <w:t xml:space="preserve">1</w:t>
      </w:r>
      <w:r>
        <w:rPr>
          <w:rFonts w:hint="eastAsia" w:ascii="宋体" w:hAnsi="宋体"/>
          <w:szCs w:val="32"/>
        </w:rPr>
        <w:t xml:space="preserve">）因发包人原因未能在计划开工日期前</w:t>
      </w:r>
      <w:r>
        <w:rPr>
          <w:rFonts w:ascii="宋体" w:hAnsi="宋体"/>
          <w:szCs w:val="32"/>
        </w:rPr>
        <w:t xml:space="preserve">7</w:t>
      </w:r>
      <w:r>
        <w:rPr>
          <w:rFonts w:hint="eastAsia" w:ascii="宋体" w:hAnsi="宋体"/>
          <w:szCs w:val="32"/>
        </w:rPr>
        <w:t xml:space="preserve">天内下达开工通知的违约责任：</w:t>
      </w:r>
      <w:r>
        <w:rPr>
          <w:rFonts w:hint="eastAsia" w:ascii="宋体" w:hAnsi="宋体"/>
          <w:szCs w:val="32"/>
          <w:u w:val="single"/>
        </w:rPr>
        <w:t xml:space="preserve">工期顺延</w:t>
      </w:r>
      <w:r>
        <w:rPr>
          <w:rFonts w:hint="eastAsia" w:ascii="宋体" w:hAnsi="宋体"/>
          <w:szCs w:val="32"/>
        </w:rPr>
        <w:t xml:space="preserve">。</w:t>
      </w:r>
      <w:r/>
    </w:p>
    <w:p>
      <w:pPr>
        <w:ind w:firstLine="420"/>
        <w:jc w:val="left"/>
        <w:pageBreakBefore w:val="0"/>
        <w:spacing w:line="360" w:lineRule="auto"/>
        <w:widowControl w:val="off"/>
        <w:rPr>
          <w:rFonts w:ascii="宋体" w:hAnsi="宋体"/>
          <w:szCs w:val="32"/>
        </w:rPr>
      </w:pPr>
      <w:r>
        <w:rPr>
          <w:rFonts w:hint="eastAsia" w:ascii="宋体" w:hAnsi="宋体"/>
          <w:szCs w:val="32"/>
        </w:rPr>
        <w:t xml:space="preserve">（</w:t>
      </w:r>
      <w:r>
        <w:rPr>
          <w:rFonts w:ascii="宋体" w:hAnsi="宋体"/>
          <w:szCs w:val="32"/>
        </w:rPr>
        <w:t xml:space="preserve">2</w:t>
      </w:r>
      <w:r>
        <w:rPr>
          <w:rFonts w:hint="eastAsia" w:ascii="宋体" w:hAnsi="宋体"/>
          <w:szCs w:val="32"/>
        </w:rPr>
        <w:t xml:space="preserve">）因发包人原因未能按合同约定支付合同价款的违约责任：</w:t>
      </w:r>
      <w:r>
        <w:rPr>
          <w:rFonts w:hint="eastAsia" w:ascii="宋体" w:hAnsi="宋体"/>
          <w:szCs w:val="32"/>
          <w:u w:val="single"/>
        </w:rPr>
        <w:t xml:space="preserve">/</w:t>
      </w:r>
      <w:r>
        <w:rPr>
          <w:rFonts w:hint="eastAsia" w:ascii="宋体" w:hAnsi="宋体"/>
          <w:szCs w:val="32"/>
        </w:rPr>
        <w:t xml:space="preserve">。</w:t>
      </w:r>
      <w:r/>
    </w:p>
    <w:p>
      <w:pPr>
        <w:ind w:firstLine="420"/>
        <w:jc w:val="left"/>
        <w:pageBreakBefore w:val="0"/>
        <w:spacing w:line="360" w:lineRule="auto"/>
        <w:widowControl w:val="off"/>
        <w:rPr>
          <w:rFonts w:ascii="宋体" w:hAnsi="宋体"/>
          <w:szCs w:val="32"/>
        </w:rPr>
      </w:pPr>
      <w:r>
        <w:rPr>
          <w:rFonts w:hint="eastAsia" w:ascii="宋体" w:hAnsi="宋体"/>
          <w:szCs w:val="32"/>
        </w:rPr>
        <w:t xml:space="preserve">（</w:t>
      </w:r>
      <w:r>
        <w:rPr>
          <w:rFonts w:ascii="宋体" w:hAnsi="宋体"/>
          <w:szCs w:val="32"/>
        </w:rPr>
        <w:t xml:space="preserve">3</w:t>
      </w:r>
      <w:r>
        <w:rPr>
          <w:rFonts w:hint="eastAsia" w:ascii="宋体" w:hAnsi="宋体"/>
          <w:szCs w:val="32"/>
        </w:rPr>
        <w:t xml:space="preserve">）发包人违反第</w:t>
      </w:r>
      <w:r>
        <w:rPr>
          <w:rFonts w:ascii="宋体" w:hAnsi="宋体"/>
          <w:szCs w:val="32"/>
        </w:rPr>
        <w:t xml:space="preserve">10.1</w:t>
      </w:r>
      <w:r>
        <w:rPr>
          <w:rFonts w:hint="eastAsia" w:ascii="宋体" w:hAnsi="宋体"/>
          <w:szCs w:val="32"/>
        </w:rPr>
        <w:t xml:space="preserve">款〔变更的范围〕第（</w:t>
      </w:r>
      <w:r>
        <w:rPr>
          <w:rFonts w:ascii="宋体" w:hAnsi="宋体"/>
          <w:szCs w:val="32"/>
        </w:rPr>
        <w:t xml:space="preserve">2</w:t>
      </w:r>
      <w:r>
        <w:rPr>
          <w:rFonts w:hint="eastAsia" w:ascii="宋体" w:hAnsi="宋体"/>
          <w:szCs w:val="32"/>
        </w:rPr>
        <w:t xml:space="preserve">）项约定，自行实施被取消的工作或转由他人实施的违约责任：</w:t>
      </w:r>
      <w:r>
        <w:rPr>
          <w:rFonts w:hint="eastAsia" w:ascii="宋体" w:hAnsi="宋体"/>
          <w:szCs w:val="32"/>
          <w:u w:val="single"/>
        </w:rPr>
        <w:t xml:space="preserve">/</w:t>
      </w:r>
      <w:r>
        <w:rPr>
          <w:rFonts w:hint="eastAsia" w:ascii="宋体" w:hAnsi="宋体"/>
          <w:szCs w:val="32"/>
        </w:rPr>
        <w:t xml:space="preserve">。</w:t>
      </w:r>
      <w:r/>
    </w:p>
    <w:p>
      <w:pPr>
        <w:ind w:firstLine="420"/>
        <w:jc w:val="left"/>
        <w:pageBreakBefore w:val="0"/>
        <w:spacing w:line="360" w:lineRule="auto"/>
        <w:widowControl w:val="off"/>
        <w:rPr>
          <w:rFonts w:ascii="宋体" w:hAnsi="宋体"/>
          <w:szCs w:val="32"/>
        </w:rPr>
      </w:pPr>
      <w:r>
        <w:rPr>
          <w:rFonts w:hint="eastAsia" w:ascii="宋体" w:hAnsi="宋体"/>
          <w:szCs w:val="32"/>
        </w:rPr>
        <w:t xml:space="preserve">（</w:t>
      </w:r>
      <w:r>
        <w:rPr>
          <w:rFonts w:ascii="宋体" w:hAnsi="宋体"/>
          <w:szCs w:val="32"/>
        </w:rPr>
        <w:t xml:space="preserve">4</w:t>
      </w:r>
      <w:r>
        <w:rPr>
          <w:rFonts w:hint="eastAsia" w:ascii="宋体" w:hAnsi="宋体"/>
          <w:szCs w:val="32"/>
        </w:rPr>
        <w:t xml:space="preserve">）发包人提供的材料、工程设备的规格、数量或质量不符合合同约定，或因发包人原因导致交货日期延误或交货地点变更等情况的违约责任：</w:t>
      </w:r>
      <w:r>
        <w:rPr>
          <w:rFonts w:hint="eastAsia" w:ascii="宋体" w:hAnsi="宋体"/>
          <w:szCs w:val="32"/>
          <w:u w:val="single"/>
        </w:rPr>
        <w:t xml:space="preserve">工期顺延</w:t>
      </w:r>
      <w:r>
        <w:rPr>
          <w:rFonts w:hint="eastAsia" w:ascii="宋体" w:hAnsi="宋体"/>
          <w:szCs w:val="32"/>
        </w:rPr>
        <w:t xml:space="preserve">。</w:t>
      </w:r>
      <w:r/>
    </w:p>
    <w:p>
      <w:pPr>
        <w:ind w:firstLine="420"/>
        <w:jc w:val="left"/>
        <w:pageBreakBefore w:val="0"/>
        <w:spacing w:line="360" w:lineRule="auto"/>
        <w:widowControl w:val="off"/>
        <w:rPr>
          <w:rFonts w:ascii="宋体" w:hAnsi="宋体"/>
          <w:szCs w:val="32"/>
          <w:u w:val="single"/>
        </w:rPr>
      </w:pPr>
      <w:r>
        <w:rPr>
          <w:rFonts w:hint="eastAsia" w:ascii="宋体" w:hAnsi="宋体"/>
          <w:szCs w:val="32"/>
        </w:rPr>
        <w:t xml:space="preserve">（</w:t>
      </w:r>
      <w:r>
        <w:rPr>
          <w:rFonts w:ascii="宋体" w:hAnsi="宋体"/>
          <w:szCs w:val="32"/>
        </w:rPr>
        <w:t xml:space="preserve">5</w:t>
      </w:r>
      <w:r>
        <w:rPr>
          <w:rFonts w:hint="eastAsia" w:ascii="宋体" w:hAnsi="宋体"/>
          <w:szCs w:val="32"/>
        </w:rPr>
        <w:t xml:space="preserve">）因发包人违反合同约定造成暂停施工的违约责任：</w:t>
      </w:r>
      <w:r>
        <w:rPr>
          <w:rFonts w:hint="eastAsia" w:ascii="宋体" w:hAnsi="宋体"/>
          <w:szCs w:val="32"/>
          <w:u w:val="single"/>
        </w:rPr>
        <w:t xml:space="preserve">/</w:t>
      </w:r>
      <w:r>
        <w:rPr>
          <w:rFonts w:hint="eastAsia" w:ascii="宋体" w:hAnsi="宋体"/>
          <w:szCs w:val="32"/>
        </w:rPr>
        <w:t xml:space="preserve">。</w:t>
      </w:r>
      <w:r/>
    </w:p>
    <w:p>
      <w:pPr>
        <w:ind w:firstLine="420"/>
        <w:jc w:val="left"/>
        <w:pageBreakBefore w:val="0"/>
        <w:spacing w:line="360" w:lineRule="auto"/>
        <w:widowControl w:val="off"/>
        <w:rPr>
          <w:rFonts w:ascii="宋体" w:hAnsi="宋体"/>
          <w:szCs w:val="32"/>
        </w:rPr>
      </w:pPr>
      <w:r>
        <w:rPr>
          <w:rFonts w:hint="eastAsia" w:ascii="宋体" w:hAnsi="宋体"/>
          <w:szCs w:val="32"/>
        </w:rPr>
        <w:t xml:space="preserve">（</w:t>
      </w:r>
      <w:r>
        <w:rPr>
          <w:rFonts w:ascii="宋体" w:hAnsi="宋体"/>
          <w:szCs w:val="32"/>
        </w:rPr>
        <w:t xml:space="preserve">6</w:t>
      </w:r>
      <w:r>
        <w:rPr>
          <w:rFonts w:hint="eastAsia" w:ascii="宋体" w:hAnsi="宋体"/>
          <w:szCs w:val="32"/>
        </w:rPr>
        <w:t xml:space="preserve">）发包人无正当理由没有在约定期限内发出复工指示，导致承包人无法复工的违约责任：</w:t>
      </w:r>
      <w:r>
        <w:rPr>
          <w:rFonts w:hint="eastAsia" w:ascii="宋体" w:hAnsi="宋体"/>
          <w:szCs w:val="32"/>
          <w:u w:val="single"/>
        </w:rPr>
        <w:t xml:space="preserve">工期顺延</w:t>
      </w:r>
      <w:r>
        <w:rPr>
          <w:rFonts w:hint="eastAsia" w:ascii="宋体" w:hAnsi="宋体"/>
          <w:szCs w:val="32"/>
        </w:rPr>
        <w:t xml:space="preserve">。</w:t>
      </w:r>
      <w:r/>
    </w:p>
    <w:p>
      <w:pPr>
        <w:ind w:firstLine="420"/>
        <w:jc w:val="left"/>
        <w:pageBreakBefore w:val="0"/>
        <w:spacing w:line="360" w:lineRule="auto"/>
        <w:widowControl w:val="off"/>
        <w:rPr>
          <w:rFonts w:ascii="宋体" w:hAnsi="宋体"/>
          <w:szCs w:val="32"/>
        </w:rPr>
      </w:pPr>
      <w:r>
        <w:rPr>
          <w:rFonts w:hint="eastAsia" w:ascii="宋体" w:hAnsi="宋体"/>
          <w:szCs w:val="32"/>
        </w:rPr>
        <w:t xml:space="preserve">（</w:t>
      </w:r>
      <w:r>
        <w:rPr>
          <w:rFonts w:ascii="宋体" w:hAnsi="宋体"/>
          <w:szCs w:val="32"/>
        </w:rPr>
        <w:t xml:space="preserve">7</w:t>
      </w:r>
      <w:r>
        <w:rPr>
          <w:rFonts w:hint="eastAsia" w:ascii="宋体" w:hAnsi="宋体"/>
          <w:szCs w:val="32"/>
        </w:rPr>
        <w:t xml:space="preserve">）其他：</w:t>
      </w:r>
      <w:r>
        <w:rPr>
          <w:rFonts w:hint="eastAsia" w:ascii="宋体" w:hAnsi="宋体"/>
          <w:szCs w:val="32"/>
          <w:u w:val="single"/>
        </w:rPr>
        <w:t xml:space="preserve">/</w:t>
      </w:r>
      <w:r>
        <w:rPr>
          <w:rFonts w:hint="eastAsia" w:ascii="宋体" w:hAnsi="宋体"/>
          <w:szCs w:val="32"/>
        </w:rPr>
        <w:t xml:space="preserve">。</w:t>
      </w:r>
      <w:r/>
    </w:p>
    <w:p>
      <w:pPr>
        <w:ind w:firstLine="420"/>
        <w:jc w:val="left"/>
        <w:pageBreakBefore w:val="0"/>
        <w:spacing w:line="360" w:lineRule="auto"/>
        <w:widowControl w:val="off"/>
        <w:rPr>
          <w:rFonts w:ascii="宋体" w:hAnsi="宋体"/>
          <w:szCs w:val="32"/>
        </w:rPr>
      </w:pPr>
      <w:r>
        <w:rPr>
          <w:rFonts w:ascii="宋体" w:hAnsi="宋体"/>
          <w:szCs w:val="32"/>
        </w:rPr>
        <w:t xml:space="preserve">16.1.3 </w:t>
      </w:r>
      <w:r>
        <w:rPr>
          <w:rFonts w:hint="eastAsia" w:ascii="宋体" w:hAnsi="宋体"/>
          <w:szCs w:val="32"/>
        </w:rPr>
        <w:t xml:space="preserve">因发包人违约解除合同</w:t>
      </w:r>
      <w:r/>
    </w:p>
    <w:p>
      <w:pPr>
        <w:ind w:firstLine="420"/>
        <w:jc w:val="left"/>
        <w:pageBreakBefore w:val="0"/>
        <w:spacing w:line="360" w:lineRule="auto"/>
        <w:widowControl w:val="off"/>
        <w:rPr>
          <w:rFonts w:ascii="宋体" w:hAnsi="宋体"/>
          <w:szCs w:val="32"/>
        </w:rPr>
      </w:pPr>
      <w:r>
        <w:rPr>
          <w:rFonts w:hint="eastAsia" w:ascii="宋体" w:hAnsi="宋体"/>
          <w:szCs w:val="32"/>
        </w:rPr>
        <w:t xml:space="preserve">承包人按</w:t>
      </w:r>
      <w:r>
        <w:rPr>
          <w:rFonts w:ascii="宋体" w:hAnsi="宋体"/>
          <w:szCs w:val="32"/>
        </w:rPr>
        <w:t xml:space="preserve">16.1.1</w:t>
      </w:r>
      <w:r>
        <w:rPr>
          <w:rFonts w:hint="eastAsia" w:ascii="宋体" w:hAnsi="宋体"/>
          <w:szCs w:val="32"/>
        </w:rPr>
        <w:t xml:space="preserve">项〔发包人违约的情形〕约定暂停施工满</w:t>
      </w:r>
      <w:r>
        <w:rPr>
          <w:rFonts w:hint="eastAsia" w:ascii="宋体" w:hAnsi="宋体"/>
          <w:szCs w:val="32"/>
          <w:u w:val="single"/>
        </w:rPr>
        <w:t xml:space="preserve">/</w:t>
      </w:r>
      <w:r>
        <w:rPr>
          <w:rFonts w:hint="eastAsia" w:ascii="宋体" w:hAnsi="宋体"/>
          <w:szCs w:val="32"/>
        </w:rPr>
        <w:t xml:space="preserve">天后发包人仍不纠正其违约行为并致使合同目的不能实现的，承包人有权解除合同。</w:t>
      </w:r>
      <w:r/>
    </w:p>
    <w:p>
      <w:pPr>
        <w:ind w:firstLine="420"/>
        <w:pageBreakBefore w:val="0"/>
        <w:spacing w:line="360" w:lineRule="auto"/>
        <w:widowControl w:val="off"/>
        <w:rPr>
          <w:rFonts w:ascii="宋体" w:hAnsi="宋体"/>
          <w:szCs w:val="32"/>
        </w:rPr>
      </w:pPr>
      <w:r>
        <w:rPr>
          <w:rFonts w:ascii="宋体" w:hAnsi="宋体"/>
          <w:szCs w:val="32"/>
        </w:rPr>
        <w:t xml:space="preserve">16.2 </w:t>
      </w:r>
      <w:r>
        <w:rPr>
          <w:rFonts w:hint="eastAsia" w:ascii="宋体" w:hAnsi="宋体"/>
          <w:szCs w:val="32"/>
        </w:rPr>
        <w:t xml:space="preserve">承包人违约</w:t>
      </w:r>
      <w:r/>
    </w:p>
    <w:p>
      <w:pPr>
        <w:ind w:firstLine="420"/>
        <w:jc w:val="left"/>
        <w:pageBreakBefore w:val="0"/>
        <w:spacing w:line="360" w:lineRule="auto"/>
        <w:widowControl w:val="off"/>
        <w:rPr>
          <w:rFonts w:ascii="宋体" w:hAnsi="宋体"/>
          <w:szCs w:val="32"/>
        </w:rPr>
      </w:pPr>
      <w:r>
        <w:rPr>
          <w:rFonts w:ascii="宋体" w:hAnsi="宋体"/>
          <w:szCs w:val="32"/>
        </w:rPr>
        <w:t xml:space="preserve">16.2.1 </w:t>
      </w:r>
      <w:r>
        <w:rPr>
          <w:rFonts w:hint="eastAsia" w:ascii="宋体" w:hAnsi="宋体"/>
          <w:szCs w:val="32"/>
        </w:rPr>
        <w:t xml:space="preserve">承包人违约的情形</w:t>
      </w:r>
      <w:r/>
    </w:p>
    <w:p>
      <w:pPr>
        <w:ind w:firstLine="420"/>
        <w:jc w:val="left"/>
        <w:pageBreakBefore w:val="0"/>
        <w:spacing w:line="360" w:lineRule="auto"/>
        <w:widowControl w:val="off"/>
        <w:rPr>
          <w:rFonts w:ascii="宋体" w:hAnsi="宋体"/>
          <w:szCs w:val="32"/>
          <w:u w:val="single"/>
        </w:rPr>
      </w:pPr>
      <w:r>
        <w:rPr>
          <w:rFonts w:hint="eastAsia" w:ascii="宋体" w:hAnsi="宋体"/>
          <w:szCs w:val="32"/>
        </w:rPr>
        <w:t xml:space="preserve">承包人违约的其他情形：</w:t>
      </w:r>
      <w:r>
        <w:rPr>
          <w:rFonts w:hint="eastAsia" w:ascii="宋体" w:hAnsi="宋体"/>
          <w:szCs w:val="32"/>
          <w:u w:val="single"/>
        </w:rPr>
        <w:t xml:space="preserve">/</w:t>
      </w:r>
      <w:r>
        <w:rPr>
          <w:rFonts w:hint="eastAsia" w:ascii="宋体" w:hAnsi="宋体"/>
          <w:szCs w:val="32"/>
        </w:rPr>
        <w:t xml:space="preserve">。</w:t>
      </w:r>
      <w:r/>
    </w:p>
    <w:p>
      <w:pPr>
        <w:ind w:firstLine="420"/>
        <w:jc w:val="left"/>
        <w:pageBreakBefore w:val="0"/>
        <w:spacing w:line="360" w:lineRule="auto"/>
        <w:widowControl w:val="off"/>
        <w:rPr>
          <w:rFonts w:ascii="宋体" w:hAnsi="宋体"/>
          <w:szCs w:val="32"/>
        </w:rPr>
      </w:pPr>
      <w:r>
        <w:rPr>
          <w:rFonts w:ascii="宋体" w:hAnsi="宋体"/>
          <w:szCs w:val="32"/>
        </w:rPr>
        <w:t xml:space="preserve">16.2.2</w:t>
      </w:r>
      <w:r>
        <w:rPr>
          <w:rFonts w:hint="eastAsia" w:ascii="宋体" w:hAnsi="宋体"/>
          <w:szCs w:val="32"/>
        </w:rPr>
        <w:t xml:space="preserve">承包人违约的责任</w:t>
      </w:r>
      <w:r/>
    </w:p>
    <w:p>
      <w:pPr>
        <w:ind w:firstLine="420"/>
        <w:jc w:val="left"/>
        <w:pageBreakBefore w:val="0"/>
        <w:spacing w:line="360" w:lineRule="auto"/>
        <w:widowControl w:val="off"/>
        <w:rPr>
          <w:rFonts w:ascii="宋体" w:hAnsi="宋体"/>
          <w:szCs w:val="32"/>
        </w:rPr>
      </w:pPr>
      <w:r>
        <w:rPr>
          <w:rFonts w:hint="eastAsia" w:ascii="宋体" w:hAnsi="宋体"/>
          <w:szCs w:val="32"/>
        </w:rPr>
        <w:t xml:space="preserve">承包人违约责任的承担方式和计算方法：</w:t>
      </w:r>
      <w:r>
        <w:rPr>
          <w:rFonts w:hint="eastAsia" w:ascii="宋体" w:hAnsi="宋体"/>
          <w:szCs w:val="32"/>
          <w:u w:val="single"/>
        </w:rPr>
        <w:t xml:space="preserve">承包人应承因其违约行为而增加的费用和（或）延误的工期</w:t>
      </w:r>
      <w:r>
        <w:rPr>
          <w:rFonts w:hint="eastAsia" w:ascii="宋体" w:hAnsi="宋体"/>
          <w:szCs w:val="32"/>
        </w:rPr>
        <w:t xml:space="preserve">。</w:t>
      </w:r>
      <w:r/>
    </w:p>
    <w:p>
      <w:pPr>
        <w:ind w:firstLine="420"/>
        <w:jc w:val="left"/>
        <w:pageBreakBefore w:val="0"/>
        <w:spacing w:line="360" w:lineRule="auto"/>
        <w:widowControl w:val="off"/>
        <w:rPr>
          <w:rFonts w:ascii="宋体" w:hAnsi="宋体"/>
          <w:szCs w:val="32"/>
        </w:rPr>
      </w:pPr>
      <w:r>
        <w:rPr>
          <w:rFonts w:ascii="宋体" w:hAnsi="宋体"/>
          <w:szCs w:val="32"/>
        </w:rPr>
        <w:t xml:space="preserve">16.2.3 </w:t>
      </w:r>
      <w:r>
        <w:rPr>
          <w:rFonts w:hint="eastAsia" w:ascii="宋体" w:hAnsi="宋体"/>
          <w:szCs w:val="32"/>
        </w:rPr>
        <w:t xml:space="preserve">因承包人违约解除合同</w:t>
      </w:r>
      <w:r/>
    </w:p>
    <w:p>
      <w:pPr>
        <w:ind w:firstLine="420"/>
        <w:pageBreakBefore w:val="0"/>
        <w:spacing w:line="360" w:lineRule="auto"/>
        <w:widowControl w:val="off"/>
        <w:rPr>
          <w:rFonts w:ascii="宋体" w:hAnsi="宋体"/>
          <w:szCs w:val="32"/>
        </w:rPr>
      </w:pPr>
      <w:r>
        <w:rPr>
          <w:rFonts w:hint="eastAsia" w:ascii="宋体" w:hAnsi="宋体"/>
          <w:szCs w:val="32"/>
        </w:rPr>
        <w:t xml:space="preserve">关于承包人违约解除合同的特别约定：</w:t>
      </w:r>
      <w:r>
        <w:rPr>
          <w:rFonts w:hint="eastAsia" w:ascii="宋体" w:hAnsi="宋体"/>
          <w:szCs w:val="32"/>
          <w:u w:val="single"/>
        </w:rPr>
        <w:t xml:space="preserve">按通用条款执行</w:t>
      </w:r>
      <w:r>
        <w:rPr>
          <w:rFonts w:hint="eastAsia" w:ascii="宋体" w:hAnsi="宋体"/>
          <w:szCs w:val="32"/>
        </w:rPr>
        <w:t xml:space="preserve">。</w:t>
      </w:r>
      <w:r/>
    </w:p>
    <w:p>
      <w:pPr>
        <w:ind w:firstLine="420"/>
        <w:pageBreakBefore w:val="0"/>
        <w:spacing w:line="360" w:lineRule="auto"/>
        <w:widowControl w:val="off"/>
        <w:rPr>
          <w:rFonts w:ascii="宋体" w:hAnsi="宋体"/>
          <w:szCs w:val="32"/>
        </w:rPr>
      </w:pPr>
      <w:r>
        <w:rPr>
          <w:rFonts w:hint="eastAsia" w:ascii="宋体" w:hAnsi="宋体"/>
          <w:szCs w:val="32"/>
        </w:rPr>
        <w:t xml:space="preserve">发包人继续使用承包人在施工现场的材料、设备、临时工程、承包人文件和由承包人或以其名义编制的其他文件的费用承担方式：</w:t>
      </w:r>
      <w:r>
        <w:rPr>
          <w:rFonts w:hint="eastAsia" w:ascii="宋体" w:hAnsi="宋体"/>
          <w:szCs w:val="32"/>
          <w:u w:val="single"/>
        </w:rPr>
        <w:t xml:space="preserve">双方约定</w:t>
      </w:r>
      <w:r>
        <w:rPr>
          <w:rFonts w:hint="eastAsia" w:ascii="宋体" w:hAnsi="宋体"/>
          <w:szCs w:val="32"/>
        </w:rPr>
        <w:t xml:space="preserve">。</w:t>
      </w:r>
      <w:r/>
    </w:p>
    <w:p>
      <w:pPr>
        <w:pStyle w:val="952"/>
        <w:pageBreakBefore w:val="0"/>
        <w:spacing w:line="360" w:lineRule="auto"/>
        <w:widowControl w:val="off"/>
        <w:rPr>
          <w:rFonts w:ascii="宋体" w:hAnsi="宋体"/>
          <w:b w:val="0"/>
          <w:bCs w:val="0"/>
          <w:szCs w:val="32"/>
        </w:rPr>
      </w:pPr>
      <w:r>
        <w:rPr>
          <w:rFonts w:ascii="宋体" w:hAnsi="宋体"/>
          <w:bCs w:val="0"/>
          <w:szCs w:val="32"/>
        </w:rPr>
        <w:t xml:space="preserve">17. </w:t>
      </w:r>
      <w:r>
        <w:rPr>
          <w:rFonts w:hint="eastAsia" w:ascii="宋体" w:hAnsi="宋体"/>
          <w:bCs w:val="0"/>
          <w:szCs w:val="32"/>
        </w:rPr>
        <w:t xml:space="preserve">不可抗力</w:t>
      </w:r>
      <w:r/>
    </w:p>
    <w:p>
      <w:pPr>
        <w:ind w:firstLine="420"/>
        <w:pageBreakBefore w:val="0"/>
        <w:spacing w:line="360" w:lineRule="auto"/>
        <w:widowControl w:val="off"/>
        <w:rPr>
          <w:rFonts w:ascii="宋体" w:hAnsi="宋体"/>
          <w:szCs w:val="32"/>
        </w:rPr>
      </w:pPr>
      <w:r>
        <w:rPr>
          <w:rFonts w:ascii="宋体" w:hAnsi="宋体"/>
          <w:szCs w:val="32"/>
        </w:rPr>
        <w:t xml:space="preserve">17.1 </w:t>
      </w:r>
      <w:r>
        <w:rPr>
          <w:rFonts w:hint="eastAsia" w:ascii="宋体" w:hAnsi="宋体"/>
          <w:szCs w:val="32"/>
        </w:rPr>
        <w:t xml:space="preserve">不可抗力的确认</w:t>
      </w:r>
      <w:r/>
    </w:p>
    <w:p>
      <w:pPr>
        <w:ind w:firstLine="420"/>
        <w:jc w:val="left"/>
        <w:pageBreakBefore w:val="0"/>
        <w:spacing w:line="360" w:lineRule="auto"/>
        <w:widowControl w:val="off"/>
        <w:rPr>
          <w:rFonts w:ascii="宋体" w:hAnsi="宋体"/>
          <w:szCs w:val="32"/>
          <w:u w:val="single"/>
        </w:rPr>
      </w:pPr>
      <w:r>
        <w:rPr>
          <w:rFonts w:hint="eastAsia" w:ascii="宋体" w:hAnsi="宋体"/>
          <w:szCs w:val="32"/>
        </w:rPr>
        <w:t xml:space="preserve">除通用合同条款约定的不可抗力事件之外，视为不可抗力的其他情形：</w:t>
      </w:r>
      <w:r>
        <w:rPr>
          <w:rFonts w:hint="eastAsia" w:ascii="宋体" w:hAnsi="宋体"/>
          <w:szCs w:val="32"/>
          <w:u w:val="single"/>
        </w:rPr>
        <w:t xml:space="preserve">/</w:t>
      </w:r>
      <w:r>
        <w:rPr>
          <w:rFonts w:hint="eastAsia" w:ascii="宋体" w:hAnsi="宋体"/>
          <w:szCs w:val="32"/>
        </w:rPr>
        <w:t xml:space="preserve">。</w:t>
      </w:r>
      <w:r/>
    </w:p>
    <w:p>
      <w:pPr>
        <w:ind w:firstLine="420"/>
        <w:pageBreakBefore w:val="0"/>
        <w:spacing w:line="360" w:lineRule="auto"/>
        <w:widowControl w:val="off"/>
        <w:rPr>
          <w:rFonts w:ascii="宋体" w:hAnsi="宋体"/>
          <w:szCs w:val="32"/>
        </w:rPr>
      </w:pPr>
      <w:r>
        <w:rPr>
          <w:rFonts w:ascii="宋体" w:hAnsi="宋体"/>
          <w:szCs w:val="32"/>
        </w:rPr>
        <w:t xml:space="preserve">17.4 </w:t>
      </w:r>
      <w:r>
        <w:rPr>
          <w:rFonts w:hint="eastAsia" w:ascii="宋体" w:hAnsi="宋体"/>
          <w:szCs w:val="32"/>
        </w:rPr>
        <w:t xml:space="preserve">因不可抗力解除合同</w:t>
      </w:r>
      <w:r/>
    </w:p>
    <w:p>
      <w:pPr>
        <w:ind w:firstLine="420"/>
        <w:jc w:val="left"/>
        <w:pageBreakBefore w:val="0"/>
        <w:spacing w:line="360" w:lineRule="auto"/>
        <w:widowControl w:val="off"/>
        <w:rPr>
          <w:rFonts w:ascii="宋体" w:hAnsi="宋体"/>
          <w:szCs w:val="32"/>
        </w:rPr>
      </w:pPr>
      <w:r>
        <w:rPr>
          <w:rFonts w:hint="eastAsia" w:ascii="宋体" w:hAnsi="宋体"/>
          <w:szCs w:val="32"/>
        </w:rPr>
        <w:t xml:space="preserve">合同解除后，发包人应在商定或确定发包人应支付款项后</w:t>
      </w:r>
      <w:r>
        <w:rPr>
          <w:rFonts w:hint="eastAsia" w:ascii="宋体" w:hAnsi="宋体"/>
          <w:szCs w:val="32"/>
          <w:u w:val="single"/>
        </w:rPr>
        <w:t xml:space="preserve">28</w:t>
      </w:r>
      <w:r>
        <w:rPr>
          <w:rFonts w:hint="eastAsia" w:ascii="宋体" w:hAnsi="宋体"/>
          <w:szCs w:val="32"/>
        </w:rPr>
        <w:t xml:space="preserve">天内完成款项的支付。</w:t>
      </w:r>
      <w:r/>
    </w:p>
    <w:p>
      <w:pPr>
        <w:pStyle w:val="952"/>
        <w:pageBreakBefore w:val="0"/>
        <w:spacing w:line="360" w:lineRule="auto"/>
        <w:widowControl w:val="off"/>
        <w:rPr>
          <w:rFonts w:ascii="宋体" w:hAnsi="宋体"/>
          <w:b w:val="0"/>
          <w:bCs w:val="0"/>
          <w:szCs w:val="32"/>
        </w:rPr>
      </w:pPr>
      <w:r>
        <w:rPr>
          <w:rFonts w:ascii="宋体" w:hAnsi="宋体"/>
          <w:bCs w:val="0"/>
          <w:szCs w:val="32"/>
        </w:rPr>
        <w:t xml:space="preserve">18. </w:t>
      </w:r>
      <w:r>
        <w:rPr>
          <w:rFonts w:hint="eastAsia" w:ascii="宋体" w:hAnsi="宋体"/>
          <w:bCs w:val="0"/>
          <w:szCs w:val="32"/>
        </w:rPr>
        <w:t xml:space="preserve">保险</w:t>
      </w:r>
      <w:r/>
    </w:p>
    <w:p>
      <w:pPr>
        <w:ind w:firstLine="420"/>
        <w:pageBreakBefore w:val="0"/>
        <w:spacing w:line="360" w:lineRule="auto"/>
        <w:widowControl w:val="off"/>
        <w:rPr>
          <w:rFonts w:ascii="宋体" w:hAnsi="宋体"/>
          <w:szCs w:val="32"/>
        </w:rPr>
      </w:pPr>
      <w:r>
        <w:rPr>
          <w:rFonts w:ascii="宋体" w:hAnsi="宋体"/>
          <w:szCs w:val="32"/>
        </w:rPr>
        <w:t xml:space="preserve">18.1 </w:t>
      </w:r>
      <w:r>
        <w:rPr>
          <w:rFonts w:hint="eastAsia" w:ascii="宋体" w:hAnsi="宋体"/>
          <w:szCs w:val="32"/>
        </w:rPr>
        <w:t xml:space="preserve">工程保险</w:t>
      </w:r>
      <w:r/>
    </w:p>
    <w:p>
      <w:pPr>
        <w:ind w:firstLine="420"/>
        <w:jc w:val="left"/>
        <w:pageBreakBefore w:val="0"/>
        <w:spacing w:line="360" w:lineRule="auto"/>
        <w:widowControl w:val="off"/>
        <w:rPr>
          <w:rFonts w:ascii="宋体" w:hAnsi="宋体"/>
          <w:szCs w:val="32"/>
        </w:rPr>
      </w:pPr>
      <w:r>
        <w:rPr>
          <w:rFonts w:hint="eastAsia" w:ascii="宋体" w:hAnsi="宋体"/>
          <w:szCs w:val="32"/>
        </w:rPr>
        <w:t xml:space="preserve">关于工程保险的特别约定：</w:t>
      </w:r>
      <w:r>
        <w:rPr>
          <w:rFonts w:hint="eastAsia" w:ascii="宋体" w:hAnsi="宋体"/>
          <w:szCs w:val="32"/>
          <w:u w:val="single"/>
        </w:rPr>
        <w:t xml:space="preserve">/</w:t>
      </w:r>
      <w:r>
        <w:rPr>
          <w:rFonts w:hint="eastAsia" w:ascii="宋体" w:hAnsi="宋体"/>
          <w:szCs w:val="32"/>
        </w:rPr>
        <w:t xml:space="preserve">。</w:t>
      </w:r>
      <w:r/>
    </w:p>
    <w:p>
      <w:pPr>
        <w:ind w:firstLine="420"/>
        <w:pageBreakBefore w:val="0"/>
        <w:spacing w:line="360" w:lineRule="auto"/>
        <w:widowControl w:val="off"/>
        <w:rPr>
          <w:rFonts w:ascii="宋体" w:hAnsi="宋体"/>
          <w:szCs w:val="32"/>
        </w:rPr>
      </w:pPr>
      <w:r>
        <w:rPr>
          <w:rFonts w:ascii="宋体" w:hAnsi="宋体"/>
          <w:szCs w:val="32"/>
        </w:rPr>
        <w:t xml:space="preserve">18.3 </w:t>
      </w:r>
      <w:r>
        <w:rPr>
          <w:rFonts w:hint="eastAsia" w:ascii="宋体" w:hAnsi="宋体"/>
          <w:szCs w:val="32"/>
        </w:rPr>
        <w:t xml:space="preserve">其他保险</w:t>
      </w:r>
      <w:r/>
    </w:p>
    <w:p>
      <w:pPr>
        <w:ind w:firstLine="420"/>
        <w:jc w:val="left"/>
        <w:pageBreakBefore w:val="0"/>
        <w:spacing w:line="360" w:lineRule="auto"/>
        <w:widowControl w:val="off"/>
        <w:rPr>
          <w:rFonts w:ascii="宋体" w:hAnsi="宋体"/>
          <w:szCs w:val="32"/>
        </w:rPr>
      </w:pPr>
      <w:r>
        <w:rPr>
          <w:rFonts w:hint="eastAsia" w:ascii="宋体" w:hAnsi="宋体"/>
          <w:szCs w:val="32"/>
        </w:rPr>
        <w:t xml:space="preserve">关于其他保险的约定：</w:t>
      </w:r>
      <w:r>
        <w:rPr>
          <w:rFonts w:hint="eastAsia" w:ascii="宋体" w:hAnsi="宋体"/>
          <w:szCs w:val="32"/>
          <w:u w:val="single"/>
        </w:rPr>
        <w:t xml:space="preserve">/</w:t>
      </w:r>
      <w:r>
        <w:rPr>
          <w:rFonts w:hint="eastAsia" w:ascii="宋体" w:hAnsi="宋体"/>
          <w:szCs w:val="32"/>
        </w:rPr>
        <w:t xml:space="preserve">。</w:t>
      </w:r>
      <w:r/>
    </w:p>
    <w:p>
      <w:pPr>
        <w:ind w:firstLine="420"/>
        <w:jc w:val="left"/>
        <w:pageBreakBefore w:val="0"/>
        <w:spacing w:line="360" w:lineRule="auto"/>
        <w:widowControl w:val="off"/>
        <w:rPr>
          <w:rFonts w:ascii="宋体" w:hAnsi="宋体"/>
          <w:szCs w:val="32"/>
        </w:rPr>
      </w:pPr>
      <w:r>
        <w:rPr>
          <w:rFonts w:hint="eastAsia" w:ascii="宋体" w:hAnsi="宋体"/>
          <w:szCs w:val="32"/>
        </w:rPr>
        <w:t xml:space="preserve">承包人是否应为其施工设备等办理财产保险：</w:t>
      </w:r>
      <w:r>
        <w:rPr>
          <w:rFonts w:hint="eastAsia" w:ascii="宋体" w:hAnsi="宋体"/>
          <w:szCs w:val="32"/>
          <w:u w:val="single"/>
        </w:rPr>
        <w:t xml:space="preserve">/</w:t>
      </w:r>
      <w:r>
        <w:rPr>
          <w:rFonts w:hint="eastAsia" w:ascii="宋体" w:hAnsi="宋体"/>
          <w:szCs w:val="32"/>
        </w:rPr>
        <w:t xml:space="preserve">。</w:t>
      </w:r>
      <w:r/>
    </w:p>
    <w:p>
      <w:pPr>
        <w:ind w:firstLine="420"/>
        <w:pageBreakBefore w:val="0"/>
        <w:spacing w:line="360" w:lineRule="auto"/>
        <w:widowControl w:val="off"/>
        <w:rPr>
          <w:rFonts w:ascii="宋体" w:hAnsi="宋体"/>
          <w:szCs w:val="32"/>
        </w:rPr>
      </w:pPr>
      <w:r>
        <w:rPr>
          <w:rFonts w:ascii="宋体" w:hAnsi="宋体"/>
          <w:szCs w:val="32"/>
        </w:rPr>
        <w:t xml:space="preserve">18.7 </w:t>
      </w:r>
      <w:r>
        <w:rPr>
          <w:rFonts w:hint="eastAsia" w:ascii="宋体" w:hAnsi="宋体"/>
          <w:szCs w:val="32"/>
        </w:rPr>
        <w:t xml:space="preserve">通知义务</w:t>
      </w:r>
      <w:r/>
    </w:p>
    <w:p>
      <w:pPr>
        <w:ind w:firstLine="420"/>
        <w:jc w:val="left"/>
        <w:pageBreakBefore w:val="0"/>
        <w:spacing w:line="360" w:lineRule="auto"/>
        <w:widowControl w:val="off"/>
        <w:rPr>
          <w:rFonts w:ascii="宋体" w:hAnsi="宋体"/>
          <w:szCs w:val="32"/>
        </w:rPr>
      </w:pPr>
      <w:r>
        <w:rPr>
          <w:rFonts w:hint="eastAsia" w:ascii="宋体" w:hAnsi="宋体"/>
          <w:szCs w:val="32"/>
        </w:rPr>
        <w:t xml:space="preserve">关于变更保险合同时的通知义务的约定：</w:t>
      </w:r>
      <w:r>
        <w:rPr>
          <w:rFonts w:hint="eastAsia" w:ascii="宋体" w:hAnsi="宋体"/>
          <w:szCs w:val="32"/>
          <w:u w:val="single"/>
        </w:rPr>
        <w:t xml:space="preserve"> 无另有约定，按通用条款执行</w:t>
      </w:r>
      <w:r>
        <w:rPr>
          <w:rFonts w:hint="eastAsia" w:ascii="宋体" w:hAnsi="宋体"/>
          <w:szCs w:val="32"/>
        </w:rPr>
        <w:t xml:space="preserve">。</w:t>
      </w:r>
      <w:r/>
    </w:p>
    <w:p>
      <w:pPr>
        <w:pStyle w:val="952"/>
        <w:pageBreakBefore w:val="0"/>
        <w:spacing w:line="360" w:lineRule="auto"/>
        <w:widowControl w:val="off"/>
        <w:rPr>
          <w:rFonts w:ascii="宋体" w:hAnsi="宋体"/>
          <w:b w:val="0"/>
          <w:bCs w:val="0"/>
          <w:szCs w:val="32"/>
        </w:rPr>
      </w:pPr>
      <w:r>
        <w:rPr>
          <w:rFonts w:ascii="宋体" w:hAnsi="宋体"/>
          <w:bCs w:val="0"/>
          <w:szCs w:val="32"/>
        </w:rPr>
        <w:t xml:space="preserve">20. </w:t>
      </w:r>
      <w:r>
        <w:rPr>
          <w:rFonts w:hint="eastAsia" w:ascii="宋体" w:hAnsi="宋体"/>
          <w:bCs w:val="0"/>
          <w:szCs w:val="32"/>
        </w:rPr>
        <w:t xml:space="preserve">争议解决</w:t>
      </w:r>
      <w:r/>
    </w:p>
    <w:p>
      <w:pPr>
        <w:ind w:firstLine="420"/>
        <w:pageBreakBefore w:val="0"/>
        <w:spacing w:line="360" w:lineRule="auto"/>
        <w:widowControl w:val="off"/>
        <w:rPr>
          <w:rFonts w:ascii="宋体" w:hAnsi="宋体"/>
          <w:szCs w:val="32"/>
        </w:rPr>
      </w:pPr>
      <w:r>
        <w:rPr>
          <w:rFonts w:ascii="宋体" w:hAnsi="宋体"/>
          <w:szCs w:val="32"/>
        </w:rPr>
        <w:t xml:space="preserve">20.3 </w:t>
      </w:r>
      <w:r>
        <w:rPr>
          <w:rFonts w:hint="eastAsia" w:ascii="宋体" w:hAnsi="宋体"/>
          <w:szCs w:val="32"/>
        </w:rPr>
        <w:t xml:space="preserve">争议评审</w:t>
      </w:r>
      <w:r/>
    </w:p>
    <w:p>
      <w:pPr>
        <w:ind w:left="149" w:firstLine="315"/>
        <w:jc w:val="left"/>
        <w:pageBreakBefore w:val="0"/>
        <w:spacing w:line="360" w:lineRule="auto"/>
        <w:widowControl w:val="off"/>
        <w:rPr>
          <w:rFonts w:ascii="宋体" w:hAnsi="宋体"/>
          <w:szCs w:val="32"/>
        </w:rPr>
      </w:pPr>
      <w:r>
        <w:rPr>
          <w:rFonts w:hint="eastAsia" w:ascii="宋体" w:hAnsi="宋体"/>
          <w:szCs w:val="32"/>
        </w:rPr>
        <w:t xml:space="preserve">合同当事人是否同意将工程争议提交争议评审小组决定：</w:t>
      </w:r>
      <w:r>
        <w:rPr>
          <w:rFonts w:hint="eastAsia" w:ascii="宋体" w:hAnsi="宋体"/>
          <w:szCs w:val="32"/>
          <w:u w:val="single"/>
        </w:rPr>
        <w:t xml:space="preserve">否</w:t>
      </w:r>
      <w:r>
        <w:rPr>
          <w:rFonts w:hint="eastAsia" w:ascii="宋体" w:hAnsi="宋体"/>
          <w:szCs w:val="32"/>
        </w:rPr>
        <w:t xml:space="preserve">。</w:t>
      </w:r>
      <w:r/>
    </w:p>
    <w:p>
      <w:pPr>
        <w:ind w:firstLine="420"/>
        <w:jc w:val="left"/>
        <w:pageBreakBefore w:val="0"/>
        <w:spacing w:line="360" w:lineRule="auto"/>
        <w:widowControl w:val="off"/>
        <w:rPr>
          <w:rFonts w:ascii="宋体" w:hAnsi="宋体"/>
          <w:szCs w:val="32"/>
        </w:rPr>
      </w:pPr>
      <w:r>
        <w:rPr>
          <w:rFonts w:ascii="宋体" w:hAnsi="宋体"/>
          <w:szCs w:val="32"/>
        </w:rPr>
        <w:t xml:space="preserve">20.3.1 </w:t>
      </w:r>
      <w:r>
        <w:rPr>
          <w:rFonts w:hint="eastAsia" w:ascii="宋体" w:hAnsi="宋体"/>
          <w:szCs w:val="32"/>
        </w:rPr>
        <w:t xml:space="preserve">争议评审小组的确定</w:t>
      </w:r>
      <w:r/>
    </w:p>
    <w:p>
      <w:pPr>
        <w:ind w:firstLine="420"/>
        <w:jc w:val="left"/>
        <w:pageBreakBefore w:val="0"/>
        <w:spacing w:line="360" w:lineRule="auto"/>
        <w:widowControl w:val="off"/>
        <w:rPr>
          <w:rFonts w:ascii="宋体" w:hAnsi="宋体"/>
          <w:szCs w:val="32"/>
          <w:u w:val="single"/>
        </w:rPr>
      </w:pPr>
      <w:r>
        <w:rPr>
          <w:rFonts w:hint="eastAsia" w:ascii="宋体" w:hAnsi="宋体"/>
          <w:szCs w:val="32"/>
        </w:rPr>
        <w:t xml:space="preserve">争议评审小组成员的确定：</w:t>
      </w:r>
      <w:r>
        <w:rPr>
          <w:rFonts w:hint="eastAsia" w:ascii="宋体" w:hAnsi="宋体"/>
          <w:szCs w:val="32"/>
          <w:u w:val="single"/>
        </w:rPr>
        <w:t xml:space="preserve">/</w:t>
      </w:r>
      <w:r>
        <w:rPr>
          <w:rFonts w:hint="eastAsia" w:ascii="宋体" w:hAnsi="宋体"/>
          <w:szCs w:val="32"/>
        </w:rPr>
        <w:t xml:space="preserve">。</w:t>
      </w:r>
      <w:r/>
    </w:p>
    <w:p>
      <w:pPr>
        <w:ind w:firstLine="420"/>
        <w:jc w:val="left"/>
        <w:pageBreakBefore w:val="0"/>
        <w:spacing w:line="360" w:lineRule="auto"/>
        <w:widowControl w:val="off"/>
        <w:rPr>
          <w:rFonts w:ascii="宋体" w:hAnsi="宋体"/>
          <w:szCs w:val="32"/>
        </w:rPr>
      </w:pPr>
      <w:r>
        <w:rPr>
          <w:rFonts w:hint="eastAsia" w:ascii="宋体" w:hAnsi="宋体"/>
          <w:szCs w:val="32"/>
        </w:rPr>
        <w:t xml:space="preserve">选定争议评审员的期限：</w:t>
      </w:r>
      <w:r>
        <w:rPr>
          <w:rFonts w:hint="eastAsia" w:ascii="宋体" w:hAnsi="宋体"/>
          <w:szCs w:val="32"/>
          <w:u w:val="single"/>
        </w:rPr>
        <w:t xml:space="preserve">/</w:t>
      </w:r>
      <w:r>
        <w:rPr>
          <w:rFonts w:hint="eastAsia" w:ascii="宋体" w:hAnsi="宋体"/>
          <w:szCs w:val="32"/>
        </w:rPr>
        <w:t xml:space="preserve">。</w:t>
      </w:r>
      <w:r/>
    </w:p>
    <w:p>
      <w:pPr>
        <w:ind w:firstLine="420"/>
        <w:jc w:val="left"/>
        <w:pageBreakBefore w:val="0"/>
        <w:spacing w:line="360" w:lineRule="auto"/>
        <w:widowControl w:val="off"/>
        <w:rPr>
          <w:rFonts w:ascii="宋体" w:hAnsi="宋体"/>
          <w:szCs w:val="32"/>
        </w:rPr>
      </w:pPr>
      <w:r>
        <w:rPr>
          <w:rFonts w:hint="eastAsia" w:ascii="宋体" w:hAnsi="宋体"/>
          <w:szCs w:val="32"/>
        </w:rPr>
        <w:t xml:space="preserve">争议评审小组成员的报酬承担方式：</w:t>
      </w:r>
      <w:r>
        <w:rPr>
          <w:rFonts w:hint="eastAsia" w:ascii="宋体" w:hAnsi="宋体"/>
          <w:szCs w:val="32"/>
          <w:u w:val="single"/>
        </w:rPr>
        <w:t xml:space="preserve">/</w:t>
      </w:r>
      <w:r>
        <w:rPr>
          <w:rFonts w:hint="eastAsia" w:ascii="宋体" w:hAnsi="宋体"/>
          <w:szCs w:val="32"/>
        </w:rPr>
        <w:t xml:space="preserve">。</w:t>
      </w:r>
      <w:r/>
    </w:p>
    <w:p>
      <w:pPr>
        <w:ind w:firstLine="420"/>
        <w:jc w:val="left"/>
        <w:pageBreakBefore w:val="0"/>
        <w:spacing w:line="360" w:lineRule="auto"/>
        <w:widowControl w:val="off"/>
        <w:rPr>
          <w:rFonts w:ascii="宋体" w:hAnsi="宋体"/>
          <w:szCs w:val="32"/>
        </w:rPr>
      </w:pPr>
      <w:r>
        <w:rPr>
          <w:rFonts w:hint="eastAsia" w:ascii="宋体" w:hAnsi="宋体"/>
          <w:szCs w:val="32"/>
        </w:rPr>
        <w:t xml:space="preserve">其他事项的约定：</w:t>
      </w:r>
      <w:r>
        <w:rPr>
          <w:rFonts w:hint="eastAsia" w:ascii="宋体" w:hAnsi="宋体"/>
          <w:szCs w:val="32"/>
          <w:u w:val="single"/>
        </w:rPr>
        <w:t xml:space="preserve">/</w:t>
      </w:r>
      <w:r>
        <w:rPr>
          <w:rFonts w:hint="eastAsia" w:ascii="宋体" w:hAnsi="宋体"/>
          <w:szCs w:val="32"/>
        </w:rPr>
        <w:t xml:space="preserve">。</w:t>
      </w:r>
      <w:r/>
    </w:p>
    <w:p>
      <w:pPr>
        <w:ind w:firstLine="420"/>
        <w:jc w:val="left"/>
        <w:pageBreakBefore w:val="0"/>
        <w:spacing w:line="360" w:lineRule="auto"/>
        <w:widowControl w:val="off"/>
        <w:rPr>
          <w:rFonts w:ascii="宋体" w:hAnsi="宋体"/>
          <w:szCs w:val="32"/>
        </w:rPr>
      </w:pPr>
      <w:r>
        <w:rPr>
          <w:rFonts w:ascii="宋体" w:hAnsi="宋体"/>
          <w:szCs w:val="32"/>
        </w:rPr>
        <w:t xml:space="preserve">20.3.2 </w:t>
      </w:r>
      <w:r>
        <w:rPr>
          <w:rFonts w:hint="eastAsia" w:ascii="宋体" w:hAnsi="宋体"/>
          <w:szCs w:val="32"/>
        </w:rPr>
        <w:t xml:space="preserve">争议评审小组的决定</w:t>
      </w:r>
      <w:r/>
    </w:p>
    <w:p>
      <w:pPr>
        <w:ind w:firstLine="420"/>
        <w:jc w:val="left"/>
        <w:pageBreakBefore w:val="0"/>
        <w:spacing w:line="360" w:lineRule="auto"/>
        <w:widowControl w:val="off"/>
        <w:rPr>
          <w:rFonts w:ascii="宋体" w:hAnsi="宋体"/>
          <w:szCs w:val="32"/>
        </w:rPr>
      </w:pPr>
      <w:r>
        <w:rPr>
          <w:rFonts w:hint="eastAsia" w:ascii="宋体" w:hAnsi="宋体"/>
          <w:szCs w:val="32"/>
        </w:rPr>
        <w:t xml:space="preserve">合同当事人关于本项的约定：</w:t>
      </w:r>
      <w:r>
        <w:rPr>
          <w:rFonts w:hint="eastAsia" w:ascii="宋体" w:hAnsi="宋体"/>
          <w:szCs w:val="32"/>
          <w:u w:val="single"/>
        </w:rPr>
        <w:t xml:space="preserve">/</w:t>
      </w:r>
      <w:r>
        <w:rPr>
          <w:rFonts w:hint="eastAsia" w:ascii="宋体" w:hAnsi="宋体"/>
          <w:szCs w:val="32"/>
        </w:rPr>
        <w:t xml:space="preserve">。</w:t>
      </w:r>
      <w:r/>
    </w:p>
    <w:p>
      <w:pPr>
        <w:ind w:firstLine="420"/>
        <w:pageBreakBefore w:val="0"/>
        <w:spacing w:line="360" w:lineRule="auto"/>
        <w:widowControl w:val="off"/>
        <w:rPr>
          <w:rFonts w:ascii="宋体" w:hAnsi="宋体"/>
          <w:szCs w:val="32"/>
        </w:rPr>
      </w:pPr>
      <w:r>
        <w:rPr>
          <w:rFonts w:ascii="宋体" w:hAnsi="宋体"/>
          <w:szCs w:val="32"/>
        </w:rPr>
        <w:t xml:space="preserve">20.4</w:t>
      </w:r>
      <w:r>
        <w:rPr>
          <w:rFonts w:hint="eastAsia" w:ascii="宋体" w:hAnsi="宋体"/>
          <w:szCs w:val="32"/>
        </w:rPr>
        <w:t xml:space="preserve">仲裁或诉讼</w:t>
      </w:r>
      <w:r/>
    </w:p>
    <w:p>
      <w:pPr>
        <w:ind w:firstLine="420"/>
        <w:pageBreakBefore w:val="0"/>
        <w:spacing w:line="360" w:lineRule="auto"/>
        <w:widowControl w:val="off"/>
        <w:rPr>
          <w:rFonts w:ascii="宋体" w:hAnsi="宋体"/>
          <w:szCs w:val="32"/>
        </w:rPr>
      </w:pPr>
      <w:r>
        <w:rPr>
          <w:rFonts w:hint="eastAsia" w:ascii="宋体" w:hAnsi="宋体"/>
          <w:szCs w:val="32"/>
        </w:rPr>
        <w:t xml:space="preserve">因合同及合同有关事项发生的争议，按下列第</w:t>
      </w:r>
      <w:r>
        <w:rPr>
          <w:rFonts w:hint="eastAsia" w:ascii="宋体" w:hAnsi="宋体"/>
          <w:szCs w:val="32"/>
          <w:u w:val="single"/>
        </w:rPr>
        <w:t xml:space="preserve">2</w:t>
      </w:r>
      <w:r>
        <w:rPr>
          <w:rFonts w:hint="eastAsia" w:ascii="宋体" w:hAnsi="宋体"/>
          <w:szCs w:val="32"/>
        </w:rPr>
        <w:t xml:space="preserve">种方式解决：</w:t>
      </w:r>
      <w:r/>
    </w:p>
    <w:p>
      <w:pPr>
        <w:ind w:firstLine="420"/>
        <w:jc w:val="left"/>
        <w:pageBreakBefore w:val="0"/>
        <w:spacing w:line="360" w:lineRule="auto"/>
        <w:widowControl w:val="off"/>
        <w:rPr>
          <w:rFonts w:ascii="宋体" w:hAnsi="宋体"/>
          <w:szCs w:val="32"/>
        </w:rPr>
      </w:pPr>
      <w:r>
        <w:rPr>
          <w:rFonts w:hint="eastAsia" w:ascii="宋体" w:hAnsi="宋体"/>
          <w:szCs w:val="32"/>
        </w:rPr>
        <w:t xml:space="preserve">（</w:t>
      </w:r>
      <w:r>
        <w:rPr>
          <w:rFonts w:ascii="宋体" w:hAnsi="宋体"/>
          <w:szCs w:val="32"/>
        </w:rPr>
        <w:t xml:space="preserve">1</w:t>
      </w:r>
      <w:r>
        <w:rPr>
          <w:rFonts w:hint="eastAsia" w:ascii="宋体" w:hAnsi="宋体"/>
          <w:szCs w:val="32"/>
        </w:rPr>
        <w:t xml:space="preserve">）向仲裁委员会申请仲裁；</w:t>
      </w:r>
      <w:r/>
    </w:p>
    <w:p>
      <w:pPr>
        <w:ind w:firstLine="420"/>
        <w:pageBreakBefore w:val="0"/>
        <w:spacing w:line="360" w:lineRule="auto"/>
        <w:widowControl w:val="off"/>
        <w:rPr>
          <w:rFonts w:ascii="宋体" w:hAnsi="宋体"/>
        </w:rPr>
      </w:pPr>
      <w:r>
        <w:rPr>
          <w:rFonts w:hint="eastAsia" w:ascii="宋体" w:hAnsi="宋体"/>
        </w:rPr>
        <w:t xml:space="preserve">（</w:t>
      </w:r>
      <w:r>
        <w:rPr>
          <w:rFonts w:ascii="宋体" w:hAnsi="宋体"/>
        </w:rPr>
        <w:t xml:space="preserve">2</w:t>
      </w:r>
      <w:r>
        <w:rPr>
          <w:rFonts w:hint="eastAsia" w:ascii="宋体" w:hAnsi="宋体"/>
        </w:rPr>
        <w:t xml:space="preserve">）向</w:t>
      </w:r>
      <w:r>
        <w:rPr>
          <w:rFonts w:hint="eastAsia" w:ascii="宋体" w:hAnsi="宋体"/>
          <w:u w:val="single"/>
        </w:rPr>
        <w:t xml:space="preserve">有管辖权的</w:t>
      </w:r>
      <w:r>
        <w:rPr>
          <w:rFonts w:hint="eastAsia" w:ascii="宋体" w:hAnsi="宋体"/>
        </w:rPr>
        <w:t xml:space="preserve">人民法院起诉。</w:t>
      </w:r>
      <w:r/>
    </w:p>
    <w:p>
      <w:pPr>
        <w:ind w:firstLine="422"/>
        <w:jc w:val="left"/>
        <w:pageBreakBefore w:val="0"/>
        <w:spacing w:line="360" w:lineRule="auto"/>
        <w:widowControl w:val="off"/>
        <w:rPr>
          <w:rFonts w:ascii="宋体" w:hAnsi="宋体"/>
          <w:b/>
          <w:szCs w:val="32"/>
        </w:rPr>
      </w:pPr>
      <w:r>
        <w:rPr>
          <w:rFonts w:hint="eastAsia" w:ascii="宋体" w:hAnsi="宋体"/>
          <w:b/>
          <w:szCs w:val="32"/>
        </w:rPr>
        <w:t xml:space="preserve">21.补充条款</w:t>
      </w:r>
      <w:r/>
    </w:p>
    <w:p>
      <w:pPr>
        <w:ind w:firstLine="420"/>
        <w:pageBreakBefore w:val="0"/>
        <w:spacing w:line="360" w:lineRule="auto"/>
        <w:widowControl w:val="off"/>
      </w:pPr>
      <w:r>
        <w:rPr>
          <w:rFonts w:hint="eastAsia"/>
        </w:rPr>
        <w:t xml:space="preserve">其他说明：</w:t>
      </w:r>
      <w:bookmarkEnd w:id="213"/>
      <w:r/>
      <w:bookmarkEnd w:id="214"/>
      <w:r/>
      <w:bookmarkEnd w:id="215"/>
      <w:r/>
      <w:bookmarkEnd w:id="216"/>
      <w:r/>
      <w:bookmarkEnd w:id="217"/>
      <w:r/>
      <w:bookmarkEnd w:id="218"/>
      <w:r/>
      <w:bookmarkEnd w:id="219"/>
      <w:r/>
      <w:bookmarkEnd w:id="220"/>
      <w:r/>
      <w:bookmarkEnd w:id="221"/>
      <w:r/>
      <w:bookmarkEnd w:id="222"/>
      <w:r/>
      <w:bookmarkEnd w:id="223"/>
      <w:r/>
      <w:bookmarkEnd w:id="224"/>
      <w:r/>
      <w:bookmarkEnd w:id="225"/>
      <w:r/>
      <w:bookmarkEnd w:id="226"/>
      <w:r/>
      <w:bookmarkEnd w:id="227"/>
      <w:r/>
      <w:bookmarkEnd w:id="228"/>
      <w:r/>
      <w:bookmarkEnd w:id="229"/>
      <w:r/>
      <w:bookmarkEnd w:id="230"/>
      <w:r/>
      <w:bookmarkEnd w:id="231"/>
      <w:r/>
      <w:bookmarkEnd w:id="232"/>
      <w:r/>
      <w:r/>
    </w:p>
    <w:p>
      <w:pPr>
        <w:ind w:firstLine="420"/>
        <w:keepLines w:val="0"/>
        <w:keepNext w:val="0"/>
        <w:pageBreakBefore w:val="0"/>
        <w:spacing w:line="360" w:lineRule="auto"/>
        <w:rPr>
          <w:color w:val="000000"/>
          <w:highlight w:val="none"/>
        </w:rPr>
      </w:pPr>
      <w:r>
        <w:rPr>
          <w:rFonts w:hint="eastAsia"/>
          <w:color w:val="000000"/>
          <w:highlight w:val="none"/>
        </w:rPr>
        <w:t xml:space="preserve">1、施工用电、用水由承包人自行解决，费用由承包人承担，承包人须做好供电点、供水点的安装、维护、拆除；</w:t>
      </w:r>
      <w:r/>
    </w:p>
    <w:p>
      <w:pPr>
        <w:ind w:firstLine="420"/>
        <w:keepLines w:val="0"/>
        <w:keepNext w:val="0"/>
        <w:pageBreakBefore w:val="0"/>
        <w:spacing w:line="360" w:lineRule="auto"/>
        <w:rPr>
          <w:color w:val="000000"/>
          <w:highlight w:val="none"/>
        </w:rPr>
      </w:pPr>
      <w:r>
        <w:rPr>
          <w:rFonts w:hint="eastAsia"/>
          <w:color w:val="000000"/>
          <w:highlight w:val="none"/>
        </w:rPr>
        <w:t xml:space="preserve">2、</w:t>
      </w:r>
      <w:r>
        <w:rPr>
          <w:rFonts w:hint="eastAsia"/>
          <w:color w:val="000000"/>
          <w:highlight w:val="none"/>
          <w:lang w:val="en-US" w:eastAsia="zh-CN"/>
        </w:rPr>
        <w:t xml:space="preserve">承包人自行承担</w:t>
      </w:r>
      <w:r>
        <w:rPr>
          <w:rFonts w:hint="eastAsia"/>
          <w:color w:val="000000"/>
          <w:highlight w:val="none"/>
        </w:rPr>
        <w:t xml:space="preserve">停水、关阀及施工作业时间的适当调整等，不得因相关管理规定增加发包人费用；</w:t>
      </w:r>
      <w:r/>
    </w:p>
    <w:p>
      <w:pPr>
        <w:ind w:firstLine="420"/>
        <w:keepLines w:val="0"/>
        <w:keepNext w:val="0"/>
        <w:pageBreakBefore w:val="0"/>
        <w:spacing w:line="360" w:lineRule="auto"/>
        <w:rPr>
          <w:color w:val="000000"/>
          <w:highlight w:val="none"/>
        </w:rPr>
      </w:pPr>
      <w:r>
        <w:rPr>
          <w:rFonts w:hint="eastAsia"/>
          <w:color w:val="000000"/>
          <w:highlight w:val="none"/>
        </w:rPr>
        <w:t xml:space="preserve">3、发包人不提供临时设施与材料堆放等场地，临时设施与材料堆放等场地由</w:t>
      </w:r>
      <w:r>
        <w:rPr>
          <w:rFonts w:hint="eastAsia"/>
          <w:color w:val="000000"/>
          <w:highlight w:val="none"/>
          <w:lang w:val="en-US" w:eastAsia="zh-CN"/>
        </w:rPr>
        <w:t xml:space="preserve">承包人自行承担</w:t>
      </w:r>
      <w:r>
        <w:rPr>
          <w:rFonts w:hint="eastAsia"/>
          <w:color w:val="000000"/>
          <w:highlight w:val="none"/>
        </w:rPr>
        <w:t xml:space="preserve">；</w:t>
      </w:r>
      <w:r/>
    </w:p>
    <w:p>
      <w:pPr>
        <w:ind w:firstLine="420"/>
        <w:keepLines w:val="0"/>
        <w:keepNext w:val="0"/>
        <w:pageBreakBefore w:val="0"/>
        <w:spacing w:line="360" w:lineRule="auto"/>
        <w:rPr>
          <w:color w:val="000000"/>
          <w:highlight w:val="none"/>
        </w:rPr>
      </w:pPr>
      <w:r>
        <w:rPr>
          <w:rFonts w:hint="eastAsia"/>
          <w:color w:val="000000"/>
          <w:highlight w:val="none"/>
        </w:rPr>
        <w:t xml:space="preserve">4、拆除废弃物外运、材料运输、机械设备进退场等工作中，出现与交通运输、城市管理有关的矛盾由承包人自行解决，产生的任何费用由</w:t>
      </w:r>
      <w:r>
        <w:rPr>
          <w:rFonts w:hint="eastAsia"/>
          <w:color w:val="000000"/>
          <w:highlight w:val="none"/>
          <w:lang w:val="en-US" w:eastAsia="zh-CN"/>
        </w:rPr>
        <w:t xml:space="preserve">承包人自行承担</w:t>
      </w:r>
      <w:r>
        <w:rPr>
          <w:rFonts w:hint="eastAsia"/>
          <w:color w:val="000000"/>
          <w:highlight w:val="none"/>
        </w:rPr>
        <w:t xml:space="preserve">。</w:t>
      </w:r>
      <w:r/>
    </w:p>
    <w:p>
      <w:pPr>
        <w:ind w:firstLine="420"/>
        <w:keepLines w:val="0"/>
        <w:keepNext w:val="0"/>
        <w:pageBreakBefore w:val="0"/>
        <w:spacing w:line="360" w:lineRule="auto"/>
        <w:rPr>
          <w:color w:val="000000"/>
          <w:highlight w:val="none"/>
        </w:rPr>
      </w:pPr>
      <w:r>
        <w:rPr>
          <w:rFonts w:hint="eastAsia"/>
          <w:color w:val="000000"/>
          <w:highlight w:val="none"/>
        </w:rPr>
        <w:t xml:space="preserve">5、承包人自行踏勘现场，发包人不组织踏勘现场；</w:t>
      </w:r>
      <w:r/>
    </w:p>
    <w:p>
      <w:pPr>
        <w:ind w:firstLine="420"/>
        <w:keepLines w:val="0"/>
        <w:keepNext w:val="0"/>
        <w:pageBreakBefore w:val="0"/>
        <w:spacing w:line="360" w:lineRule="auto"/>
        <w:rPr>
          <w:color w:val="000000"/>
          <w:highlight w:val="none"/>
        </w:rPr>
      </w:pPr>
      <w:r>
        <w:rPr>
          <w:rFonts w:hint="eastAsia"/>
          <w:color w:val="000000"/>
          <w:highlight w:val="none"/>
        </w:rPr>
        <w:t xml:space="preserve">6、本项目人工和材料价格等不因市场价格波动及相关政策文件调整；</w:t>
      </w:r>
      <w:r/>
    </w:p>
    <w:p>
      <w:pPr>
        <w:ind w:firstLine="420"/>
        <w:keepLines w:val="0"/>
        <w:keepNext w:val="0"/>
        <w:pageBreakBefore w:val="0"/>
        <w:spacing w:line="360" w:lineRule="auto"/>
        <w:rPr>
          <w:color w:val="000000"/>
          <w:highlight w:val="none"/>
        </w:rPr>
      </w:pPr>
      <w:r>
        <w:rPr>
          <w:rFonts w:hint="eastAsia"/>
          <w:color w:val="000000"/>
          <w:highlight w:val="none"/>
        </w:rPr>
        <w:t xml:space="preserve">7、承包人自行解决施工中与周围行人的矛盾，产生的任何费用由</w:t>
      </w:r>
      <w:r>
        <w:rPr>
          <w:rFonts w:hint="eastAsia"/>
          <w:color w:val="000000"/>
          <w:highlight w:val="none"/>
          <w:lang w:val="en-US" w:eastAsia="zh-CN"/>
        </w:rPr>
        <w:t xml:space="preserve">承包人自行承担</w:t>
      </w:r>
      <w:r>
        <w:rPr>
          <w:rFonts w:hint="eastAsia"/>
          <w:color w:val="000000"/>
          <w:highlight w:val="none"/>
        </w:rPr>
        <w:t xml:space="preserve">；</w:t>
      </w:r>
      <w:r/>
    </w:p>
    <w:p>
      <w:pPr>
        <w:ind w:firstLine="420"/>
        <w:keepLines w:val="0"/>
        <w:keepNext w:val="0"/>
        <w:pageBreakBefore w:val="0"/>
        <w:spacing w:line="360" w:lineRule="auto"/>
        <w:rPr>
          <w:color w:val="000000"/>
          <w:highlight w:val="none"/>
        </w:rPr>
      </w:pPr>
      <w:r>
        <w:rPr>
          <w:rFonts w:hint="eastAsia"/>
          <w:color w:val="000000"/>
          <w:highlight w:val="none"/>
        </w:rPr>
        <w:t xml:space="preserve">8、施工现场内及周边须设置施工围栏以及施工现场内、外的临时交通安全设施等，产生的任何费用由</w:t>
      </w:r>
      <w:r>
        <w:rPr>
          <w:rFonts w:hint="eastAsia"/>
          <w:color w:val="000000"/>
          <w:highlight w:val="none"/>
          <w:lang w:val="en-US" w:eastAsia="zh-CN"/>
        </w:rPr>
        <w:t xml:space="preserve">承包人自行承担</w:t>
      </w:r>
      <w:r>
        <w:rPr>
          <w:rFonts w:hint="eastAsia"/>
          <w:color w:val="000000"/>
          <w:highlight w:val="none"/>
        </w:rPr>
        <w:t xml:space="preserve">；</w:t>
      </w:r>
      <w:r/>
    </w:p>
    <w:p>
      <w:pPr>
        <w:ind w:firstLine="420"/>
        <w:keepLines w:val="0"/>
        <w:keepNext w:val="0"/>
        <w:pageBreakBefore w:val="0"/>
        <w:spacing w:line="360" w:lineRule="auto"/>
        <w:rPr>
          <w:color w:val="000000"/>
          <w:highlight w:val="none"/>
        </w:rPr>
      </w:pPr>
      <w:r>
        <w:rPr>
          <w:rFonts w:hint="eastAsia"/>
          <w:color w:val="000000"/>
          <w:highlight w:val="none"/>
        </w:rPr>
        <w:t xml:space="preserve">9、承包人搭建的临时设施和材料堆场必须服从建设单位和监理单位的统一管理。如承包人不服从管理，发包人有权根据项目管理规定对承包人进行处罚；</w:t>
      </w:r>
      <w:r/>
    </w:p>
    <w:p>
      <w:pPr>
        <w:ind w:firstLine="420"/>
        <w:keepLines w:val="0"/>
        <w:keepNext w:val="0"/>
        <w:pageBreakBefore w:val="0"/>
        <w:spacing w:line="360" w:lineRule="auto"/>
        <w:rPr>
          <w:color w:val="000000"/>
          <w:highlight w:val="none"/>
        </w:rPr>
      </w:pPr>
      <w:r>
        <w:rPr>
          <w:rFonts w:hint="eastAsia"/>
          <w:color w:val="000000"/>
          <w:highlight w:val="none"/>
        </w:rPr>
        <w:t xml:space="preserve">10、本工程在施工中执行现行的国家、省级及工程所在地颁发的环保、扬尘、安全、消防等有关规定。</w:t>
      </w:r>
      <w:r/>
    </w:p>
    <w:p>
      <w:pPr>
        <w:ind w:firstLine="420"/>
        <w:keepLines w:val="0"/>
        <w:keepNext w:val="0"/>
        <w:pageBreakBefore w:val="0"/>
        <w:spacing w:line="360" w:lineRule="auto"/>
        <w:rPr>
          <w:color w:val="000000"/>
          <w:highlight w:val="none"/>
        </w:rPr>
      </w:pPr>
      <w:r>
        <w:rPr>
          <w:rFonts w:hint="eastAsia"/>
          <w:color w:val="000000"/>
          <w:highlight w:val="none"/>
        </w:rPr>
        <w:t xml:space="preserve">11、承包人不得借资质投标，不得挂靠有资质的单位参加投标，承包人不得将工程转包或者分包。发包人发现承包人有上述情况，将终止施工合同，责令承包人立即退场，因此造成的一切损失均由承包人承担，发包人有权保留对相关人进行处罚的权利，且将上报行政主管部门作不良行为公示。</w:t>
      </w:r>
      <w:r/>
    </w:p>
    <w:p>
      <w:pPr>
        <w:ind w:firstLine="420"/>
        <w:keepLines w:val="0"/>
        <w:keepNext w:val="0"/>
        <w:pageBreakBefore w:val="0"/>
        <w:spacing w:line="360" w:lineRule="auto"/>
        <w:rPr>
          <w:color w:val="000000"/>
          <w:highlight w:val="none"/>
        </w:rPr>
      </w:pPr>
      <w:r>
        <w:rPr>
          <w:rFonts w:hint="eastAsia"/>
          <w:color w:val="000000"/>
          <w:highlight w:val="none"/>
        </w:rPr>
        <w:t xml:space="preserve">12、承包人要对施工人员进行上岗安全培训和安全交底工作,做到规范施工，对整个工程的安全负全责，并承担因承包人安全措施不力造成事故的责任和因此发生的费用。在工程验收前应向建设单位提供招标工程的一套完整</w:t>
      </w:r>
      <w:r>
        <w:rPr>
          <w:rFonts w:hint="eastAsia"/>
          <w:color w:val="000000"/>
          <w:highlight w:val="none"/>
        </w:rPr>
        <w:t xml:space="preserve">的安全资料。本工程承包人应遵守工程建设安全生产有关管理规定，严格按安全标准组织施工，并随时接受行业安全检查人员依法实施的监督检查，采取必要的安全防护措施，消除安全隐患。承包人必须成立项目安全管理小组，所有工程施工过程均必须有专职安全管理人员在施工现场，实施安全监督。承包人必须根据发包人的要求在发包人规定的时间内拆除临时设施等，并将其垃圾运离施工现场，所发生的费用由承包人承担，清理完成后承包人须报监理、发包人验收确认；施工场地内应整洁，文明施工；若发包人安排人员完成上述工作，所发生的费用将双倍从工程款中扣除。</w:t>
      </w:r>
      <w:r/>
    </w:p>
    <w:p>
      <w:pPr>
        <w:ind w:firstLine="420"/>
        <w:keepLines w:val="0"/>
        <w:keepNext w:val="0"/>
        <w:pageBreakBefore w:val="0"/>
        <w:spacing w:line="360" w:lineRule="auto"/>
        <w:rPr>
          <w:color w:val="000000"/>
          <w:highlight w:val="none"/>
        </w:rPr>
      </w:pPr>
      <w:r>
        <w:rPr>
          <w:rFonts w:hint="eastAsia"/>
          <w:color w:val="000000"/>
          <w:highlight w:val="none"/>
        </w:rPr>
        <w:t xml:space="preserve">13、承包人应自行处理好材料供应、设备供应等矛盾，如引起施工中断，中断期间不计取任何费用，该风险由承包人</w:t>
      </w:r>
      <w:r>
        <w:rPr>
          <w:rFonts w:hint="eastAsia"/>
          <w:color w:val="000000"/>
          <w:highlight w:val="none"/>
          <w:lang w:val="en-US" w:eastAsia="zh-CN"/>
        </w:rPr>
        <w:t xml:space="preserve">自行承担</w:t>
      </w:r>
      <w:r>
        <w:rPr>
          <w:rFonts w:hint="eastAsia"/>
          <w:color w:val="000000"/>
          <w:highlight w:val="none"/>
        </w:rPr>
        <w:t xml:space="preserve">。</w:t>
      </w:r>
      <w:r/>
    </w:p>
    <w:p>
      <w:pPr>
        <w:pStyle w:val="949"/>
        <w:ind w:left="0" w:firstLine="420"/>
        <w:keepLines w:val="0"/>
        <w:keepNext w:val="0"/>
        <w:pageBreakBefore w:val="0"/>
        <w:spacing w:line="360" w:lineRule="auto"/>
        <w:rPr>
          <w:rFonts w:hint="eastAsia"/>
          <w:color w:val="000000"/>
          <w:highlight w:val="none"/>
        </w:rPr>
      </w:pPr>
      <w:r>
        <w:rPr>
          <w:rFonts w:hint="eastAsia"/>
          <w:color w:val="000000"/>
          <w:sz w:val="21"/>
          <w:highlight w:val="none"/>
        </w:rPr>
        <w:t xml:space="preserve">14、</w:t>
      </w:r>
      <w:r>
        <w:rPr>
          <w:rFonts w:hint="eastAsia"/>
          <w:color w:val="000000"/>
          <w:sz w:val="21"/>
          <w:highlight w:val="none"/>
        </w:rPr>
        <w:t xml:space="preserve">本项目承包人必须及时对发包人发出的维（抢）修及时作出响应，项目负责人应保持手机24小时畅通，遇到抢修任务时应立即响应，接到通知后1小时内应安排专业人员到场进行维修、抢修。项目负责人须全程在现场组织施工。发包人将根据每次的响应情况进行考核，每发生一次响应不及时，罚款2000元，累计超过5次不按要求响应的，发包人有权扣除履约保证金并解除施工合同，责令承包人立即退场。对项目维修质量验收不合格的，一次不合格的扣除2000元，维修质量验收不合格累计达到5次，发包人有权扣除履约保证金并解除施工合同，责令承包人立即退场。</w:t>
      </w:r>
      <w:r/>
    </w:p>
    <w:p>
      <w:pPr>
        <w:ind w:firstLine="420"/>
        <w:keepLines w:val="0"/>
        <w:keepNext w:val="0"/>
        <w:pageBreakBefore w:val="0"/>
        <w:spacing w:line="360" w:lineRule="auto"/>
        <w:rPr>
          <w:color w:val="000000"/>
          <w:highlight w:val="none"/>
          <w:lang w:val="en-US" w:eastAsia="zh-CN"/>
        </w:rPr>
      </w:pPr>
      <w:r>
        <w:rPr>
          <w:rFonts w:hint="eastAsia"/>
          <w:color w:val="000000"/>
          <w:highlight w:val="none"/>
          <w:lang w:val="en-US" w:eastAsia="zh-CN"/>
        </w:rPr>
        <w:t xml:space="preserve">15、施工方必须按月对已完成的工程报监理进行预验收，经跟踪审计单位确认工程量后报审计单位预审，如每月不及时报送，一次处罚5000元，直</w:t>
      </w:r>
      <w:r>
        <w:rPr>
          <w:color w:val="000000"/>
          <w:highlight w:val="none"/>
          <w:lang w:val="en-US" w:eastAsia="zh-CN"/>
        </w:rPr>
        <w:t xml:space="preserve">至履约保证金扣完为止。</w:t>
      </w:r>
      <w:r/>
    </w:p>
    <w:p>
      <w:pPr>
        <w:ind w:firstLine="420"/>
        <w:keepLines w:val="0"/>
        <w:keepNext w:val="0"/>
        <w:pageBreakBefore w:val="0"/>
        <w:spacing w:line="360" w:lineRule="auto"/>
        <w:rPr>
          <w:color w:val="000000"/>
          <w:highlight w:val="none"/>
          <w:lang w:val="en-US" w:eastAsia="zh-CN"/>
        </w:rPr>
      </w:pPr>
      <w:r>
        <w:rPr>
          <w:rFonts w:hint="eastAsia"/>
          <w:color w:val="000000"/>
          <w:highlight w:val="none"/>
          <w:lang w:val="en-US" w:eastAsia="zh-CN"/>
        </w:rPr>
        <w:t xml:space="preserve">16、</w:t>
      </w:r>
      <w:r>
        <w:rPr>
          <w:color w:val="000000"/>
          <w:highlight w:val="none"/>
          <w:lang w:val="en-US" w:eastAsia="zh-CN"/>
        </w:rPr>
        <w:t xml:space="preserve">工程期满后施工方未完成派发工程量的，需要延长工期的</w:t>
      </w:r>
      <w:r>
        <w:rPr>
          <w:rFonts w:hint="eastAsia"/>
          <w:color w:val="000000"/>
          <w:highlight w:val="none"/>
          <w:lang w:val="en-US" w:eastAsia="zh-CN"/>
        </w:rPr>
        <w:t xml:space="preserve">，</w:t>
      </w:r>
      <w:r>
        <w:rPr>
          <w:color w:val="000000"/>
          <w:highlight w:val="none"/>
          <w:lang w:val="en-US" w:eastAsia="zh-CN"/>
        </w:rPr>
        <w:t xml:space="preserve">需向甲方提出书面申请，并附相关佐证资料，经甲方同意方可延长工期。如不书面申请，则视为施工方无故延误工期，延误一天处罚5000元，</w:t>
      </w:r>
      <w:r>
        <w:rPr>
          <w:rFonts w:hint="eastAsia"/>
          <w:color w:val="000000"/>
          <w:highlight w:val="none"/>
          <w:lang w:val="en-US" w:eastAsia="zh-CN"/>
        </w:rPr>
        <w:t xml:space="preserve">直</w:t>
      </w:r>
      <w:r>
        <w:rPr>
          <w:color w:val="000000"/>
          <w:highlight w:val="none"/>
          <w:lang w:val="en-US" w:eastAsia="zh-CN"/>
        </w:rPr>
        <w:t xml:space="preserve">至履约保证金扣完为止。</w:t>
      </w:r>
      <w:r/>
    </w:p>
    <w:p>
      <w:pPr>
        <w:ind w:firstLine="420"/>
        <w:keepLines w:val="0"/>
        <w:keepNext w:val="0"/>
        <w:pageBreakBefore w:val="0"/>
        <w:spacing w:line="360" w:lineRule="auto"/>
        <w:rPr>
          <w:color w:val="000000"/>
          <w:highlight w:val="none"/>
        </w:rPr>
      </w:pPr>
      <w:r>
        <w:rPr>
          <w:rFonts w:hint="eastAsia"/>
          <w:color w:val="000000"/>
          <w:highlight w:val="none"/>
          <w:lang w:val="en-US" w:eastAsia="zh-CN"/>
        </w:rPr>
        <w:t xml:space="preserve">17、所有</w:t>
      </w:r>
      <w:r>
        <w:rPr>
          <w:color w:val="000000"/>
          <w:highlight w:val="none"/>
          <w:lang w:val="en-US" w:eastAsia="zh-CN"/>
        </w:rPr>
        <w:t xml:space="preserve">维修的房屋在施工方进场后至竣工验收交使用前，施工方对房屋负有</w:t>
      </w:r>
      <w:r>
        <w:rPr>
          <w:rFonts w:hint="eastAsia"/>
          <w:color w:val="000000"/>
          <w:highlight w:val="none"/>
          <w:lang w:val="en-US" w:eastAsia="zh-CN"/>
        </w:rPr>
        <w:t xml:space="preserve">管</w:t>
      </w:r>
      <w:r>
        <w:rPr>
          <w:color w:val="000000"/>
          <w:highlight w:val="none"/>
          <w:lang w:val="en-US" w:eastAsia="zh-CN"/>
        </w:rPr>
        <w:t xml:space="preserve">护责任，</w:t>
      </w:r>
      <w:r>
        <w:rPr>
          <w:rFonts w:hint="eastAsia"/>
          <w:color w:val="000000"/>
          <w:highlight w:val="none"/>
          <w:lang w:val="en-US" w:eastAsia="zh-CN"/>
        </w:rPr>
        <w:t xml:space="preserve">确保</w:t>
      </w:r>
      <w:r>
        <w:rPr>
          <w:color w:val="000000"/>
          <w:highlight w:val="none"/>
          <w:lang w:val="en-US" w:eastAsia="zh-CN"/>
        </w:rPr>
        <w:t xml:space="preserve">房屋</w:t>
      </w:r>
      <w:r>
        <w:rPr>
          <w:rFonts w:hint="eastAsia"/>
          <w:color w:val="000000"/>
          <w:highlight w:val="none"/>
          <w:lang w:val="en-US" w:eastAsia="zh-CN"/>
        </w:rPr>
        <w:t xml:space="preserve">维修期间及交给甲方前</w:t>
      </w:r>
      <w:r>
        <w:rPr>
          <w:color w:val="000000"/>
          <w:highlight w:val="none"/>
          <w:lang w:val="en-US" w:eastAsia="zh-CN"/>
        </w:rPr>
        <w:t xml:space="preserve">的</w:t>
      </w:r>
      <w:r>
        <w:rPr>
          <w:rFonts w:hint="eastAsia"/>
          <w:color w:val="000000"/>
          <w:highlight w:val="none"/>
          <w:lang w:val="en-US" w:eastAsia="zh-CN"/>
        </w:rPr>
        <w:t xml:space="preserve">房屋</w:t>
      </w:r>
      <w:r>
        <w:rPr>
          <w:color w:val="000000"/>
          <w:highlight w:val="none"/>
          <w:lang w:val="en-US" w:eastAsia="zh-CN"/>
        </w:rPr>
        <w:t xml:space="preserve">安全。</w:t>
      </w:r>
      <w:r/>
    </w:p>
    <w:p>
      <w:pPr>
        <w:pStyle w:val="939"/>
        <w:ind w:firstLine="409"/>
        <w:keepLines w:val="0"/>
        <w:keepNext w:val="0"/>
        <w:pageBreakBefore w:val="0"/>
        <w:spacing w:after="0" w:line="360" w:lineRule="auto"/>
        <w:rPr>
          <w:color w:val="000000"/>
          <w:highlight w:val="none"/>
          <w:lang w:val="en-US" w:eastAsia="zh-CN"/>
        </w:rPr>
      </w:pPr>
      <w:r>
        <w:rPr>
          <w:color w:val="000000"/>
          <w:highlight w:val="none"/>
          <w:lang w:val="en-US" w:eastAsia="zh-CN"/>
        </w:rPr>
        <w:t xml:space="preserve">18、本维修工程中如涉及到文保房屋维修，由发包方申请相关手续，全部以抢险解危进行修缮，不是对文保房屋进行修复，故文保房屋抢险解危修缮以修缮定额结算，不参照文保定额。</w:t>
      </w:r>
      <w:r/>
    </w:p>
    <w:p>
      <w:pPr>
        <w:ind w:firstLine="420"/>
        <w:keepLines w:val="0"/>
        <w:keepNext w:val="0"/>
        <w:pageBreakBefore w:val="0"/>
        <w:spacing w:line="360" w:lineRule="auto"/>
        <w:rPr>
          <w:rFonts w:hint="eastAsia"/>
          <w:color w:val="000000"/>
          <w:highlight w:val="none"/>
          <w:lang w:val="en-US" w:eastAsia="zh-CN"/>
        </w:rPr>
      </w:pPr>
      <w:r>
        <w:rPr>
          <w:rFonts w:hint="eastAsia"/>
          <w:color w:val="000000"/>
          <w:highlight w:val="none"/>
          <w:lang w:val="en-US" w:eastAsia="zh-CN"/>
        </w:rPr>
        <w:t xml:space="preserve">19、承包人必须按照工程进度将完成的阶段工程送至发包人选定的第三方审计单位审核；竣工结算审计时，承包人提供的结算书如核减额在送审结算总价的10%（含10%）之内，审计费用由发包人承担，核减额在10%以上</w:t>
      </w:r>
      <w:bookmarkStart w:id="474" w:name="_GoBack"/>
      <w:r/>
      <w:bookmarkEnd w:id="474"/>
      <w:r>
        <w:rPr>
          <w:rFonts w:hint="eastAsia"/>
          <w:color w:val="000000"/>
          <w:highlight w:val="none"/>
          <w:lang w:val="en-US" w:eastAsia="zh-CN"/>
        </w:rPr>
        <w:t xml:space="preserve">时，超出10%部分的审计费用，由承包人承担并直接在未付工程款内扣除；承包人每次送审工程造价需报发包人备案。</w:t>
      </w:r>
      <w:r/>
    </w:p>
    <w:p>
      <w:pPr>
        <w:ind w:firstLine="420"/>
        <w:keepLines w:val="0"/>
        <w:keepNext w:val="0"/>
        <w:pageBreakBefore w:val="0"/>
        <w:spacing w:line="360" w:lineRule="auto"/>
        <w:rPr>
          <w:rFonts w:hint="default"/>
          <w:color w:val="000000"/>
          <w:highlight w:val="none"/>
          <w:lang w:val="en-US" w:eastAsia="zh-CN"/>
        </w:rPr>
      </w:pPr>
      <w:r>
        <w:rPr>
          <w:rFonts w:hint="eastAsia"/>
          <w:color w:val="000000"/>
          <w:highlight w:val="none"/>
          <w:lang w:val="en-US" w:eastAsia="zh-CN"/>
        </w:rPr>
        <w:t xml:space="preserve">20、结算方式</w:t>
      </w:r>
      <w:r/>
    </w:p>
    <w:p>
      <w:pPr>
        <w:ind w:firstLine="420"/>
        <w:keepLines w:val="0"/>
        <w:keepNext w:val="0"/>
        <w:pageBreakBefore w:val="0"/>
        <w:spacing w:line="360" w:lineRule="auto"/>
        <w:rPr>
          <w:rFonts w:hint="eastAsia"/>
          <w:color w:val="000000"/>
          <w:highlight w:val="none"/>
          <w:lang w:val="en-US" w:eastAsia="zh-CN"/>
        </w:rPr>
      </w:pPr>
      <w:r>
        <w:rPr>
          <w:rFonts w:hint="eastAsia"/>
          <w:color w:val="000000"/>
          <w:highlight w:val="none"/>
          <w:lang w:val="en-US" w:eastAsia="zh-CN"/>
        </w:rPr>
        <w:t xml:space="preserve">1.结算方式：实际完成工程量*（招标控制价单价×（1-成交优惠率））</w:t>
      </w:r>
      <w:r/>
    </w:p>
    <w:p>
      <w:pPr>
        <w:ind w:firstLine="420"/>
        <w:keepLines w:val="0"/>
        <w:keepNext w:val="0"/>
        <w:pageBreakBefore w:val="0"/>
        <w:spacing w:line="360" w:lineRule="auto"/>
        <w:rPr>
          <w:rFonts w:hint="eastAsia"/>
          <w:color w:val="000000"/>
          <w:highlight w:val="none"/>
          <w:lang w:val="en-US" w:eastAsia="zh-CN"/>
        </w:rPr>
      </w:pPr>
      <w:r>
        <w:rPr>
          <w:rFonts w:hint="eastAsia"/>
          <w:color w:val="000000"/>
          <w:highlight w:val="none"/>
          <w:lang w:val="en-US" w:eastAsia="zh-CN"/>
        </w:rPr>
        <w:t xml:space="preserve">2.因工程变更引起的已标价工程量清单项目发生变化时应按照下列规定调整： </w:t>
      </w:r>
      <w:r/>
    </w:p>
    <w:p>
      <w:pPr>
        <w:ind w:firstLine="420"/>
        <w:keepLines w:val="0"/>
        <w:keepNext w:val="0"/>
        <w:pageBreakBefore w:val="0"/>
        <w:spacing w:line="360" w:lineRule="auto"/>
        <w:rPr>
          <w:rFonts w:hint="eastAsia"/>
          <w:color w:val="000000"/>
          <w:highlight w:val="none"/>
          <w:lang w:val="en-US" w:eastAsia="zh-CN"/>
        </w:rPr>
      </w:pPr>
      <w:r>
        <w:rPr>
          <w:rFonts w:hint="eastAsia"/>
          <w:color w:val="000000"/>
          <w:highlight w:val="none"/>
          <w:lang w:val="en-US" w:eastAsia="zh-CN"/>
        </w:rPr>
        <w:t xml:space="preserve">2.1招标控制价中有适用于变更工程项目的，采用该项目的单价*（1-成交优惠率）。</w:t>
      </w:r>
      <w:r/>
    </w:p>
    <w:p>
      <w:pPr>
        <w:ind w:firstLine="420"/>
        <w:keepLines w:val="0"/>
        <w:keepNext w:val="0"/>
        <w:pageBreakBefore w:val="0"/>
        <w:spacing w:line="360" w:lineRule="auto"/>
        <w:rPr>
          <w:rFonts w:hint="eastAsia"/>
          <w:color w:val="000000"/>
          <w:highlight w:val="none"/>
          <w:lang w:val="en-US" w:eastAsia="zh-CN"/>
        </w:rPr>
      </w:pPr>
      <w:r>
        <w:rPr>
          <w:rFonts w:hint="eastAsia"/>
          <w:color w:val="000000"/>
          <w:highlight w:val="none"/>
          <w:lang w:val="en-US" w:eastAsia="zh-CN"/>
        </w:rPr>
        <w:t xml:space="preserve">2.2招标控制价中没有适用但有类似于变更工程项目的，参照类似项目的单价*（1-成交优惠率）。</w:t>
      </w:r>
      <w:r/>
    </w:p>
    <w:p>
      <w:pPr>
        <w:ind w:firstLine="420"/>
        <w:keepLines w:val="0"/>
        <w:keepNext w:val="0"/>
        <w:pageBreakBefore w:val="0"/>
        <w:spacing w:line="360" w:lineRule="auto"/>
        <w:rPr>
          <w:rFonts w:hint="eastAsia"/>
          <w:color w:val="000000"/>
          <w:highlight w:val="none"/>
          <w:lang w:val="en-US" w:eastAsia="zh-CN"/>
        </w:rPr>
      </w:pPr>
      <w:r>
        <w:rPr>
          <w:rFonts w:hint="eastAsia"/>
          <w:color w:val="000000"/>
          <w:highlight w:val="none"/>
          <w:lang w:val="en-US" w:eastAsia="zh-CN"/>
        </w:rPr>
        <w:t xml:space="preserve">2.3招标控制价中没有适用也没有类似于变更工程项目的，由承包人按照招标控制价编制方法计算出该工程量清单的综合单价，然后乘以（1-成交优惠率），并报发包人确认后调整。</w:t>
      </w:r>
      <w:r/>
    </w:p>
    <w:p>
      <w:pPr>
        <w:ind w:firstLine="420"/>
        <w:keepLines w:val="0"/>
        <w:keepNext w:val="0"/>
        <w:pageBreakBefore w:val="0"/>
        <w:spacing w:line="360" w:lineRule="auto"/>
        <w:rPr>
          <w:rFonts w:hint="eastAsia"/>
          <w:color w:val="000000"/>
          <w:highlight w:val="none"/>
          <w:lang w:val="en-US" w:eastAsia="zh-CN"/>
        </w:rPr>
      </w:pPr>
      <w:r>
        <w:rPr>
          <w:rFonts w:hint="eastAsia"/>
          <w:color w:val="000000"/>
          <w:highlight w:val="none"/>
          <w:lang w:val="en-US" w:eastAsia="zh-CN"/>
        </w:rPr>
        <w:t xml:space="preserve">3.工程变更引起施工方案改变并使措施项目发生变化时，承包人提出调整措施项目费的，应事先将拟实施的方案提交发包人确认，并详细说明与原方案措施项目相比的变化情况。拟实施的方案经发承包双方确认后执行，并按下列规定调整措施项目费：</w:t>
      </w:r>
      <w:r/>
    </w:p>
    <w:p>
      <w:pPr>
        <w:ind w:firstLine="420"/>
        <w:keepLines w:val="0"/>
        <w:keepNext w:val="0"/>
        <w:pageBreakBefore w:val="0"/>
        <w:spacing w:line="360" w:lineRule="auto"/>
        <w:rPr>
          <w:rFonts w:hint="eastAsia"/>
          <w:color w:val="000000"/>
          <w:highlight w:val="none"/>
          <w:lang w:val="en-US" w:eastAsia="zh-CN"/>
        </w:rPr>
      </w:pPr>
      <w:r>
        <w:rPr>
          <w:rFonts w:hint="eastAsia"/>
          <w:color w:val="000000"/>
          <w:highlight w:val="none"/>
          <w:lang w:val="en-US" w:eastAsia="zh-CN"/>
        </w:rPr>
        <w:t xml:space="preserve">3.1单价措施项目变更原则同分部分项工程，按照实际发生变化的措施项目，按第2条规定确定单价；</w:t>
      </w:r>
      <w:r/>
    </w:p>
    <w:p>
      <w:pPr>
        <w:ind w:firstLine="420"/>
        <w:keepLines w:val="0"/>
        <w:keepNext w:val="0"/>
        <w:pageBreakBefore w:val="0"/>
        <w:spacing w:line="360" w:lineRule="auto"/>
        <w:rPr>
          <w:rFonts w:hint="eastAsia"/>
          <w:color w:val="000000"/>
          <w:highlight w:val="none"/>
          <w:lang w:val="en-US" w:eastAsia="zh-CN"/>
        </w:rPr>
      </w:pPr>
      <w:r>
        <w:rPr>
          <w:rFonts w:hint="eastAsia"/>
          <w:color w:val="000000"/>
          <w:highlight w:val="none"/>
          <w:lang w:val="en-US" w:eastAsia="zh-CN"/>
        </w:rPr>
        <w:t xml:space="preserve">3.2总价措施项目中以费率报价的，费率不变；</w:t>
      </w:r>
      <w:r/>
    </w:p>
    <w:p>
      <w:pPr>
        <w:ind w:firstLine="420"/>
        <w:keepLines w:val="0"/>
        <w:keepNext w:val="0"/>
        <w:pageBreakBefore w:val="0"/>
        <w:spacing w:line="360" w:lineRule="auto"/>
        <w:rPr>
          <w:rFonts w:hint="eastAsia"/>
          <w:color w:val="000000"/>
          <w:highlight w:val="none"/>
          <w:lang w:val="en-US" w:eastAsia="zh-CN"/>
        </w:rPr>
      </w:pPr>
      <w:r>
        <w:rPr>
          <w:rFonts w:hint="eastAsia"/>
          <w:color w:val="000000"/>
          <w:highlight w:val="none"/>
          <w:lang w:val="en-US" w:eastAsia="zh-CN"/>
        </w:rPr>
        <w:t xml:space="preserve">3.3总价项目中以费用计取的，按控制价中的费用*（1-成交优惠率）；</w:t>
      </w:r>
      <w:r/>
    </w:p>
    <w:p>
      <w:pPr>
        <w:ind w:firstLine="420"/>
        <w:keepLines w:val="0"/>
        <w:keepNext w:val="0"/>
        <w:pageBreakBefore w:val="0"/>
        <w:spacing w:line="360" w:lineRule="auto"/>
        <w:rPr>
          <w:rFonts w:hint="eastAsia"/>
          <w:color w:val="000000"/>
          <w:highlight w:val="none"/>
          <w:lang w:val="en-US" w:eastAsia="zh-CN"/>
        </w:rPr>
      </w:pPr>
      <w:r>
        <w:rPr>
          <w:rFonts w:hint="eastAsia"/>
          <w:color w:val="000000"/>
          <w:highlight w:val="none"/>
          <w:lang w:val="en-US" w:eastAsia="zh-CN"/>
        </w:rPr>
        <w:t xml:space="preserve">3.4原措施费中没有的措施项目，由承包人按第3条规定提出适当的措施费变更要求，经发包人确认后调整。</w:t>
      </w:r>
      <w:r/>
    </w:p>
    <w:p>
      <w:pPr>
        <w:ind w:firstLine="420"/>
        <w:keepLines w:val="0"/>
        <w:keepNext w:val="0"/>
        <w:pageBreakBefore w:val="0"/>
        <w:spacing w:line="360" w:lineRule="auto"/>
        <w:rPr>
          <w:rFonts w:hint="eastAsia"/>
          <w:color w:val="000000"/>
          <w:highlight w:val="none"/>
          <w:lang w:val="en-US" w:eastAsia="zh-CN"/>
        </w:rPr>
      </w:pPr>
      <w:r>
        <w:rPr>
          <w:rFonts w:hint="eastAsia"/>
          <w:color w:val="000000"/>
          <w:highlight w:val="none"/>
          <w:lang w:val="en-US" w:eastAsia="zh-CN"/>
        </w:rPr>
        <w:t xml:space="preserve">3.5如果承包人未事先将拟实施的方案提交给发包人确认，则视为工程变更不引起措施项目费的调整或承包人放弃调整措施项目费的权利。</w:t>
      </w:r>
      <w:r/>
    </w:p>
    <w:p>
      <w:pPr>
        <w:ind w:firstLine="420"/>
        <w:keepLines w:val="0"/>
        <w:keepNext w:val="0"/>
        <w:pageBreakBefore w:val="0"/>
        <w:spacing w:line="360" w:lineRule="auto"/>
        <w:rPr>
          <w:rFonts w:hint="eastAsia"/>
          <w:color w:val="000000"/>
          <w:highlight w:val="none"/>
          <w:lang w:val="en-US" w:eastAsia="zh-CN"/>
        </w:rPr>
      </w:pPr>
      <w:r>
        <w:rPr>
          <w:rFonts w:hint="eastAsia"/>
          <w:color w:val="000000"/>
          <w:highlight w:val="none"/>
          <w:lang w:val="en-US" w:eastAsia="zh-CN"/>
        </w:rPr>
        <w:t xml:space="preserve">4.工程量清单缺项、项目特征不符的，按照上述第3条和第4条款规定确定。</w:t>
      </w:r>
      <w:r/>
    </w:p>
    <w:p>
      <w:pPr>
        <w:ind w:firstLine="420"/>
        <w:keepLines w:val="0"/>
        <w:keepNext w:val="0"/>
        <w:pageBreakBefore w:val="0"/>
        <w:spacing w:line="360" w:lineRule="auto"/>
        <w:rPr>
          <w:rFonts w:hint="default"/>
          <w:color w:val="000000"/>
          <w:highlight w:val="none"/>
          <w:lang w:val="en-US" w:eastAsia="zh-CN"/>
        </w:rPr>
        <w:sectPr>
          <w:footerReference w:type="default" r:id="rId12"/>
          <w:footnotePr/>
          <w:endnotePr/>
          <w:type w:val="nextPage"/>
          <w:pgSz w:w="11906" w:h="16838" w:orient="portrait"/>
          <w:pgMar w:top="1429" w:right="1633" w:bottom="1440" w:left="1582" w:header="851" w:footer="992" w:gutter="0"/>
          <w:cols w:num="1" w:sep="0" w:space="0" w:equalWidth="1"/>
          <w:docGrid w:linePitch="360"/>
        </w:sectPr>
      </w:pPr>
      <w:r>
        <w:rPr>
          <w:rFonts w:hint="eastAsia"/>
          <w:color w:val="000000"/>
          <w:highlight w:val="none"/>
          <w:lang w:val="en-US" w:eastAsia="zh-CN"/>
        </w:rPr>
        <w:t xml:space="preserve">21、以上补充条款与合同内容不一致的，以补充条款为准。</w:t>
      </w:r>
      <w:r/>
    </w:p>
    <w:p>
      <w:pPr>
        <w:jc w:val="center"/>
        <w:spacing w:after="240" w:line="440" w:lineRule="exact"/>
        <w:rPr>
          <w:rFonts w:ascii="宋体" w:hAnsi="宋体" w:cs="宋体"/>
          <w:sz w:val="32"/>
        </w:rPr>
      </w:pPr>
      <w:r>
        <w:rPr>
          <w:rFonts w:hint="eastAsia" w:ascii="宋体" w:hAnsi="宋体" w:cs="宋体"/>
          <w:sz w:val="32"/>
        </w:rPr>
        <w:t xml:space="preserve">工程质量保修书</w:t>
      </w:r>
      <w:r/>
    </w:p>
    <w:p>
      <w:pPr>
        <w:keepLines w:val="0"/>
        <w:keepNext w:val="0"/>
        <w:pageBreakBefore w:val="0"/>
        <w:spacing w:line="360" w:lineRule="auto"/>
        <w:widowControl w:val="off"/>
        <w:rPr>
          <w:rFonts w:ascii="宋体" w:hAnsi="宋体"/>
          <w:bCs/>
          <w:szCs w:val="21"/>
          <w:u w:val="single"/>
        </w:rPr>
      </w:pPr>
      <w:r>
        <w:rPr>
          <w:rFonts w:hint="eastAsia" w:ascii="宋体" w:hAnsi="宋体"/>
          <w:bCs/>
          <w:szCs w:val="21"/>
        </w:rPr>
        <w:t xml:space="preserve">发包人（全称）：</w:t>
      </w:r>
      <w:r>
        <w:rPr>
          <w:rFonts w:hint="eastAsia" w:ascii="宋体" w:hAnsi="宋体"/>
          <w:bCs/>
          <w:szCs w:val="21"/>
          <w:u w:val="single"/>
        </w:rPr>
        <w:t xml:space="preserve">  </w:t>
      </w:r>
      <w:r>
        <w:rPr>
          <w:rFonts w:hint="eastAsia" w:ascii="宋体" w:hAnsi="宋体"/>
          <w:bCs/>
          <w:szCs w:val="21"/>
          <w:u w:val="single"/>
          <w:lang w:eastAsia="zh-CN"/>
        </w:rPr>
        <w:t xml:space="preserve">泰州市海陵区住房事业服务中心</w:t>
      </w:r>
      <w:r>
        <w:rPr>
          <w:rFonts w:hint="eastAsia" w:ascii="宋体" w:hAnsi="宋体"/>
          <w:bCs/>
          <w:szCs w:val="21"/>
          <w:u w:val="single"/>
        </w:rPr>
        <w:t xml:space="preserve"></w:t>
      </w:r>
      <w:r/>
    </w:p>
    <w:p>
      <w:pPr>
        <w:keepLines w:val="0"/>
        <w:keepNext w:val="0"/>
        <w:pageBreakBefore w:val="0"/>
        <w:spacing w:line="360" w:lineRule="auto"/>
        <w:widowControl w:val="off"/>
        <w:rPr>
          <w:rFonts w:ascii="宋体" w:hAnsi="宋体"/>
          <w:b/>
          <w:szCs w:val="21"/>
          <w:u w:val="single"/>
        </w:rPr>
      </w:pPr>
      <w:r>
        <w:rPr>
          <w:rFonts w:hint="eastAsia" w:ascii="宋体" w:hAnsi="宋体"/>
          <w:bCs/>
          <w:szCs w:val="21"/>
        </w:rPr>
        <w:t xml:space="preserve">承包人（全称）：</w:t>
      </w:r>
      <w:r>
        <w:rPr>
          <w:rFonts w:hint="eastAsia" w:ascii="宋体" w:hAnsi="宋体"/>
          <w:b/>
          <w:szCs w:val="21"/>
          <w:u w:val="single"/>
        </w:rPr>
        <w:t xml:space="preserve">                                  </w:t>
      </w:r>
      <w:r/>
    </w:p>
    <w:p>
      <w:pPr>
        <w:ind w:firstLine="585"/>
        <w:keepLines w:val="0"/>
        <w:keepNext w:val="0"/>
        <w:pageBreakBefore w:val="0"/>
        <w:spacing w:line="360" w:lineRule="auto"/>
        <w:widowControl w:val="off"/>
        <w:rPr>
          <w:rFonts w:ascii="宋体" w:hAnsi="宋体" w:cs="宋体"/>
          <w:szCs w:val="21"/>
        </w:rPr>
      </w:pPr>
      <w:r>
        <w:rPr>
          <w:rFonts w:hint="eastAsia" w:ascii="宋体" w:hAnsi="宋体" w:cs="宋体"/>
          <w:szCs w:val="21"/>
        </w:rPr>
        <w:t xml:space="preserve">　发包人和承包人根据《中华人民共和国建筑法》和《建设工程质量管理条例》，经协商一致就（工程全称）签订工程质量保修书。</w:t>
      </w:r>
      <w:r/>
    </w:p>
    <w:p>
      <w:pPr>
        <w:keepLines w:val="0"/>
        <w:keepNext w:val="0"/>
        <w:pageBreakBefore w:val="0"/>
        <w:spacing w:line="360" w:lineRule="auto"/>
        <w:widowControl w:val="off"/>
        <w:rPr>
          <w:rFonts w:ascii="宋体" w:hAnsi="宋体" w:cs="宋体"/>
          <w:szCs w:val="21"/>
        </w:rPr>
        <w:outlineLvl w:val="0"/>
      </w:pPr>
      <w:r>
        <w:rPr>
          <w:rFonts w:hint="eastAsia" w:ascii="宋体" w:hAnsi="宋体" w:cs="宋体"/>
          <w:szCs w:val="21"/>
        </w:rPr>
        <w:t xml:space="preserve">　　一、工程质量保修范围和内容</w:t>
      </w:r>
      <w:r/>
    </w:p>
    <w:p>
      <w:pPr>
        <w:keepLines w:val="0"/>
        <w:keepNext w:val="0"/>
        <w:pageBreakBefore w:val="0"/>
        <w:spacing w:line="360" w:lineRule="auto"/>
        <w:widowControl w:val="off"/>
        <w:rPr>
          <w:rFonts w:ascii="宋体" w:hAnsi="宋体" w:cs="宋体"/>
          <w:szCs w:val="21"/>
        </w:rPr>
      </w:pPr>
      <w:r>
        <w:rPr>
          <w:rFonts w:hint="eastAsia" w:ascii="宋体" w:hAnsi="宋体" w:cs="宋体"/>
          <w:szCs w:val="21"/>
        </w:rPr>
        <w:t xml:space="preserve">　　承包人在质量保修期内，按照有关法律规定和合同约定，承担工程质量保修责任。</w:t>
      </w:r>
      <w:r/>
    </w:p>
    <w:p>
      <w:pPr>
        <w:ind w:firstLine="608"/>
        <w:keepLines w:val="0"/>
        <w:keepNext w:val="0"/>
        <w:pageBreakBefore w:val="0"/>
        <w:spacing w:line="360" w:lineRule="auto"/>
        <w:widowControl w:val="off"/>
        <w:rPr>
          <w:rFonts w:ascii="宋体" w:hAnsi="宋体" w:cs="宋体"/>
          <w:szCs w:val="21"/>
        </w:rPr>
      </w:pPr>
      <w:r>
        <w:rPr>
          <w:rFonts w:hint="eastAsia" w:ascii="宋体" w:hAnsi="宋体" w:cs="宋体"/>
          <w:szCs w:val="21"/>
        </w:rPr>
        <w:t xml:space="preserve">质量保修范围包含但不限于地基基础工程、主体结构工程，屋面防水工程、有防水要求的卫生间、房间和外墙面的防渗漏，给排水管道、设备安装和装修工程，以及双方约定的其他项目。具体保修的内容，双方约定如下：</w:t>
      </w:r>
      <w:r/>
    </w:p>
    <w:p>
      <w:pPr>
        <w:ind w:firstLine="420"/>
        <w:keepLines w:val="0"/>
        <w:keepNext w:val="0"/>
        <w:pageBreakBefore w:val="0"/>
        <w:spacing w:line="360" w:lineRule="auto"/>
        <w:widowControl w:val="off"/>
        <w:rPr>
          <w:rFonts w:ascii="宋体" w:hAnsi="宋体" w:cs="宋体"/>
          <w:szCs w:val="21"/>
        </w:rPr>
      </w:pPr>
      <w:r>
        <w:rPr>
          <w:rFonts w:hint="eastAsia" w:ascii="宋体" w:hAnsi="宋体" w:cs="宋体"/>
          <w:szCs w:val="21"/>
          <w:u w:val="single"/>
        </w:rPr>
        <w:t xml:space="preserve">承包人实际承担的施工项目即为承包人保修内容 </w:t>
      </w:r>
      <w:r>
        <w:rPr>
          <w:rFonts w:hint="eastAsia" w:ascii="宋体" w:hAnsi="宋体" w:cs="宋体"/>
          <w:szCs w:val="21"/>
        </w:rPr>
        <w:t xml:space="preserve">。</w:t>
      </w:r>
      <w:r/>
    </w:p>
    <w:p>
      <w:pPr>
        <w:keepLines w:val="0"/>
        <w:keepNext w:val="0"/>
        <w:pageBreakBefore w:val="0"/>
        <w:spacing w:line="360" w:lineRule="auto"/>
        <w:widowControl w:val="off"/>
        <w:rPr>
          <w:rFonts w:ascii="宋体" w:hAnsi="宋体" w:cs="宋体"/>
          <w:szCs w:val="21"/>
        </w:rPr>
        <w:outlineLvl w:val="0"/>
      </w:pPr>
      <w:r>
        <w:rPr>
          <w:rFonts w:hint="eastAsia" w:ascii="宋体" w:hAnsi="宋体" w:cs="宋体"/>
          <w:b/>
          <w:szCs w:val="21"/>
        </w:rPr>
        <w:t xml:space="preserve">　　</w:t>
      </w:r>
      <w:r>
        <w:rPr>
          <w:rFonts w:hint="eastAsia" w:ascii="宋体" w:hAnsi="宋体" w:cs="宋体"/>
          <w:szCs w:val="21"/>
        </w:rPr>
        <w:t xml:space="preserve">二、质量保修期</w:t>
      </w:r>
      <w:r/>
    </w:p>
    <w:p>
      <w:pPr>
        <w:ind w:firstLine="420"/>
        <w:keepLines w:val="0"/>
        <w:keepNext w:val="0"/>
        <w:pageBreakBefore w:val="0"/>
        <w:spacing w:line="360" w:lineRule="auto"/>
        <w:widowControl w:val="off"/>
        <w:rPr>
          <w:rFonts w:ascii="宋体" w:hAnsi="宋体" w:cs="宋体"/>
          <w:szCs w:val="21"/>
        </w:rPr>
      </w:pPr>
      <w:r>
        <w:rPr>
          <w:rFonts w:hint="eastAsia" w:ascii="宋体" w:hAnsi="宋体" w:cs="宋体"/>
          <w:szCs w:val="21"/>
        </w:rPr>
        <w:t xml:space="preserve">根据《建设工程质量管理条例》及有关规定，工程的质量保修期如下：</w:t>
      </w:r>
      <w:r/>
    </w:p>
    <w:p>
      <w:pPr>
        <w:ind w:firstLine="420"/>
        <w:keepLines w:val="0"/>
        <w:keepNext w:val="0"/>
        <w:pageBreakBefore w:val="0"/>
        <w:spacing w:line="360" w:lineRule="auto"/>
        <w:widowControl w:val="off"/>
        <w:rPr>
          <w:rFonts w:ascii="宋体" w:hAnsi="宋体" w:cs="宋体"/>
          <w:szCs w:val="21"/>
        </w:rPr>
      </w:pPr>
      <w:r>
        <w:rPr>
          <w:rFonts w:hint="eastAsia" w:ascii="宋体" w:hAnsi="宋体" w:cs="宋体"/>
          <w:szCs w:val="21"/>
        </w:rPr>
        <w:t xml:space="preserve">基础设施工程、地基基础工程和主体结构工程为设计文件规定的工程合理使用年限；</w:t>
      </w:r>
      <w:r/>
    </w:p>
    <w:p>
      <w:pPr>
        <w:ind w:firstLine="420"/>
        <w:keepLines w:val="0"/>
        <w:keepNext w:val="0"/>
        <w:pageBreakBefore w:val="0"/>
        <w:spacing w:line="360" w:lineRule="auto"/>
        <w:widowControl w:val="off"/>
        <w:rPr>
          <w:rFonts w:ascii="宋体" w:hAnsi="宋体" w:cs="宋体"/>
          <w:szCs w:val="21"/>
        </w:rPr>
        <w:outlineLvl w:val="0"/>
      </w:pPr>
      <w:r>
        <w:rPr>
          <w:rFonts w:hint="eastAsia" w:ascii="宋体" w:hAnsi="宋体" w:cs="宋体"/>
          <w:szCs w:val="21"/>
        </w:rPr>
        <w:t xml:space="preserve">三、缺陷责任期</w:t>
      </w:r>
      <w:r/>
    </w:p>
    <w:p>
      <w:pPr>
        <w:ind w:firstLine="420"/>
        <w:keepLines w:val="0"/>
        <w:keepNext w:val="0"/>
        <w:pageBreakBefore w:val="0"/>
        <w:spacing w:line="360" w:lineRule="auto"/>
        <w:widowControl w:val="off"/>
        <w:rPr>
          <w:rFonts w:ascii="宋体" w:hAnsi="宋体" w:cs="宋体"/>
          <w:szCs w:val="21"/>
        </w:rPr>
      </w:pPr>
      <w:r>
        <w:rPr>
          <w:rFonts w:hint="eastAsia" w:ascii="宋体" w:hAnsi="宋体" w:cs="宋体"/>
          <w:szCs w:val="21"/>
        </w:rPr>
        <w:t xml:space="preserve">工程缺陷责任期为</w:t>
      </w:r>
      <w:r>
        <w:rPr>
          <w:rFonts w:hint="eastAsia" w:ascii="宋体" w:hAnsi="宋体" w:cs="宋体"/>
          <w:szCs w:val="21"/>
          <w:u w:val="single"/>
        </w:rPr>
        <w:t xml:space="preserve">24 </w:t>
      </w:r>
      <w:r>
        <w:rPr>
          <w:rFonts w:hint="eastAsia" w:ascii="宋体" w:hAnsi="宋体" w:cs="宋体"/>
          <w:szCs w:val="21"/>
        </w:rPr>
        <w:t xml:space="preserve">个月，缺陷责任期自工程通过竣工验收之日起计算。单位工程先于全部工程进行验收，单位工程缺陷责任期自单位工程验收合格之日起算。</w:t>
      </w:r>
      <w:r/>
    </w:p>
    <w:p>
      <w:pPr>
        <w:ind w:firstLine="420"/>
        <w:keepLines w:val="0"/>
        <w:keepNext w:val="0"/>
        <w:pageBreakBefore w:val="0"/>
        <w:spacing w:line="360" w:lineRule="auto"/>
        <w:widowControl w:val="off"/>
        <w:rPr>
          <w:rFonts w:ascii="宋体" w:hAnsi="宋体" w:cs="宋体"/>
          <w:szCs w:val="21"/>
        </w:rPr>
      </w:pPr>
      <w:r>
        <w:rPr>
          <w:rFonts w:hint="eastAsia" w:ascii="宋体" w:hAnsi="宋体" w:cs="宋体"/>
          <w:szCs w:val="21"/>
        </w:rPr>
        <w:t xml:space="preserve">缺陷责任期终止后，发包人应退还剩余的质量保证金。</w:t>
      </w:r>
      <w:r/>
    </w:p>
    <w:p>
      <w:pPr>
        <w:keepLines w:val="0"/>
        <w:keepNext w:val="0"/>
        <w:pageBreakBefore w:val="0"/>
        <w:spacing w:line="360" w:lineRule="auto"/>
        <w:widowControl w:val="off"/>
        <w:rPr>
          <w:rFonts w:ascii="宋体" w:hAnsi="宋体" w:cs="宋体"/>
          <w:szCs w:val="21"/>
        </w:rPr>
        <w:outlineLvl w:val="0"/>
      </w:pPr>
      <w:r>
        <w:rPr>
          <w:rFonts w:hint="eastAsia" w:ascii="宋体" w:hAnsi="宋体" w:cs="宋体"/>
          <w:szCs w:val="21"/>
        </w:rPr>
        <w:t xml:space="preserve">    四、质量保修责任</w:t>
      </w:r>
      <w:r/>
    </w:p>
    <w:p>
      <w:pPr>
        <w:ind w:left="105" w:firstLine="430"/>
        <w:keepLines w:val="0"/>
        <w:keepNext w:val="0"/>
        <w:pageBreakBefore w:val="0"/>
        <w:spacing w:line="360" w:lineRule="auto"/>
        <w:widowControl w:val="off"/>
        <w:rPr>
          <w:rFonts w:ascii="宋体" w:hAnsi="宋体" w:cs="宋体"/>
          <w:szCs w:val="21"/>
        </w:rPr>
      </w:pPr>
      <w:r>
        <w:rPr>
          <w:rFonts w:hint="eastAsia" w:ascii="宋体" w:hAnsi="宋体" w:cs="宋体"/>
          <w:szCs w:val="21"/>
        </w:rPr>
        <w:t xml:space="preserve">1．属于保修范围、内容的项目，承包人应当在接到保修通知之日起7天内派人保修。承包人不在约定期限内派人保修的，发包人可以委托他人修理。</w:t>
      </w:r>
      <w:r/>
    </w:p>
    <w:p>
      <w:pPr>
        <w:ind w:left="105" w:firstLine="430"/>
        <w:keepLines w:val="0"/>
        <w:keepNext w:val="0"/>
        <w:pageBreakBefore w:val="0"/>
        <w:spacing w:line="360" w:lineRule="auto"/>
        <w:widowControl w:val="off"/>
        <w:rPr>
          <w:rFonts w:ascii="宋体" w:hAnsi="宋体" w:cs="宋体"/>
          <w:szCs w:val="21"/>
        </w:rPr>
      </w:pPr>
      <w:r>
        <w:rPr>
          <w:rFonts w:hint="eastAsia" w:ascii="宋体" w:hAnsi="宋体" w:cs="宋体"/>
          <w:szCs w:val="21"/>
        </w:rPr>
        <w:t xml:space="preserve">2．发生紧急事故需抢修的，承包人在接到事故通知后，应当立即到达事故现场抢修。</w:t>
      </w:r>
      <w:r/>
    </w:p>
    <w:p>
      <w:pPr>
        <w:ind w:left="105" w:firstLine="430"/>
        <w:keepLines w:val="0"/>
        <w:keepNext w:val="0"/>
        <w:pageBreakBefore w:val="0"/>
        <w:spacing w:line="360" w:lineRule="auto"/>
        <w:widowControl w:val="off"/>
        <w:rPr>
          <w:rFonts w:ascii="宋体" w:hAnsi="宋体" w:cs="宋体"/>
          <w:szCs w:val="21"/>
        </w:rPr>
      </w:pPr>
      <w:r>
        <w:rPr>
          <w:rFonts w:hint="eastAsia" w:ascii="宋体" w:hAnsi="宋体" w:cs="宋体"/>
          <w:szCs w:val="21"/>
        </w:rPr>
        <w:t xml:space="preserve">3．对于涉及结构安全的质量问题，应当按照《建设工程质量管理条例》的规定，立即向当地建设行政主管部门和有关部门报告，采取安全防范措施，并由原设计人或者具有相应资质等级的设计人提出保修方案，承包人实施保修。</w:t>
      </w:r>
      <w:r/>
    </w:p>
    <w:p>
      <w:pPr>
        <w:ind w:left="420" w:firstLine="105"/>
        <w:keepLines w:val="0"/>
        <w:keepNext w:val="0"/>
        <w:pageBreakBefore w:val="0"/>
        <w:spacing w:line="360" w:lineRule="auto"/>
        <w:widowControl w:val="off"/>
        <w:rPr>
          <w:rFonts w:ascii="宋体" w:hAnsi="宋体" w:cs="宋体"/>
          <w:szCs w:val="21"/>
        </w:rPr>
      </w:pPr>
      <w:r>
        <w:rPr>
          <w:rFonts w:hint="eastAsia" w:ascii="宋体" w:hAnsi="宋体" w:cs="宋体"/>
          <w:szCs w:val="21"/>
        </w:rPr>
        <w:t xml:space="preserve">4．质量保修完成后，由发包人组织验收。</w:t>
      </w:r>
      <w:r/>
    </w:p>
    <w:p>
      <w:pPr>
        <w:keepLines w:val="0"/>
        <w:keepNext w:val="0"/>
        <w:pageBreakBefore w:val="0"/>
        <w:spacing w:line="360" w:lineRule="auto"/>
        <w:widowControl w:val="off"/>
        <w:rPr>
          <w:rFonts w:ascii="宋体" w:hAnsi="宋体" w:cs="宋体"/>
          <w:szCs w:val="21"/>
        </w:rPr>
        <w:outlineLvl w:val="0"/>
      </w:pPr>
      <w:r>
        <w:rPr>
          <w:rFonts w:hint="eastAsia" w:ascii="宋体" w:hAnsi="宋体" w:cs="宋体"/>
          <w:szCs w:val="21"/>
        </w:rPr>
        <w:t xml:space="preserve">　　五、保修费用</w:t>
      </w:r>
      <w:r/>
    </w:p>
    <w:p>
      <w:pPr>
        <w:keepLines w:val="0"/>
        <w:keepNext w:val="0"/>
        <w:pageBreakBefore w:val="0"/>
        <w:spacing w:line="360" w:lineRule="auto"/>
        <w:widowControl w:val="off"/>
        <w:rPr>
          <w:rFonts w:ascii="宋体" w:hAnsi="宋体" w:cs="宋体"/>
          <w:szCs w:val="21"/>
        </w:rPr>
      </w:pPr>
      <w:r>
        <w:rPr>
          <w:rFonts w:hint="eastAsia" w:ascii="宋体" w:hAnsi="宋体" w:cs="宋体"/>
          <w:szCs w:val="21"/>
        </w:rPr>
        <w:t xml:space="preserve">　　保修费用由造成质量缺陷的责任方承担。</w:t>
      </w:r>
      <w:r/>
    </w:p>
    <w:p>
      <w:pPr>
        <w:ind w:firstLine="422"/>
        <w:keepLines w:val="0"/>
        <w:keepNext w:val="0"/>
        <w:pageBreakBefore w:val="0"/>
        <w:spacing w:line="360" w:lineRule="auto"/>
        <w:widowControl w:val="off"/>
        <w:rPr>
          <w:rFonts w:ascii="宋体" w:hAnsi="宋体" w:cs="宋体"/>
          <w:szCs w:val="21"/>
          <w:u w:val="single"/>
        </w:rPr>
      </w:pPr>
      <w:r>
        <w:rPr>
          <w:rFonts w:hint="eastAsia" w:ascii="宋体" w:hAnsi="宋体" w:cs="宋体"/>
          <w:b/>
          <w:szCs w:val="21"/>
        </w:rPr>
        <w:t xml:space="preserve">六</w:t>
      </w:r>
      <w:r>
        <w:rPr>
          <w:rFonts w:hint="eastAsia" w:ascii="宋体" w:hAnsi="宋体" w:cs="宋体"/>
          <w:szCs w:val="21"/>
        </w:rPr>
        <w:t xml:space="preserve">、双方约定的其他工程质量保修事项：</w:t>
      </w:r>
      <w:r>
        <w:rPr>
          <w:rFonts w:hint="eastAsia" w:ascii="宋体" w:hAnsi="宋体" w:cs="宋体"/>
          <w:szCs w:val="21"/>
          <w:u w:val="single"/>
        </w:rPr>
        <w:t xml:space="preserve">本工程约定的工程质量保修金为工程结算价款的3%。 </w:t>
      </w:r>
      <w:r/>
    </w:p>
    <w:p>
      <w:pPr>
        <w:ind w:firstLine="399"/>
        <w:keepLines w:val="0"/>
        <w:keepNext w:val="0"/>
        <w:pageBreakBefore w:val="0"/>
        <w:spacing w:line="360" w:lineRule="auto"/>
        <w:widowControl w:val="off"/>
        <w:rPr>
          <w:rFonts w:ascii="宋体" w:hAnsi="宋体" w:cs="宋体"/>
          <w:szCs w:val="21"/>
        </w:rPr>
      </w:pPr>
      <w:r>
        <w:rPr>
          <w:rFonts w:hint="eastAsia" w:ascii="宋体" w:hAnsi="宋体" w:cs="宋体"/>
          <w:szCs w:val="21"/>
        </w:rPr>
        <w:t xml:space="preserve">工程质量保修书由发包人、承包人在工程竣工验收前共同签署，作为施工合同附件，其有效期限至保修期满。</w:t>
      </w:r>
      <w:r/>
    </w:p>
    <w:p>
      <w:pPr>
        <w:keepLines w:val="0"/>
        <w:keepNext w:val="0"/>
        <w:pageBreakBefore w:val="0"/>
        <w:spacing w:line="360" w:lineRule="auto"/>
        <w:widowControl w:val="off"/>
        <w:rPr>
          <w:rFonts w:ascii="宋体" w:hAnsi="宋体" w:cs="宋体"/>
          <w:szCs w:val="21"/>
        </w:rPr>
      </w:pPr>
      <w:r>
        <w:rPr>
          <w:rFonts w:hint="eastAsia" w:ascii="宋体" w:hAnsi="宋体" w:cs="宋体"/>
          <w:szCs w:val="21"/>
        </w:rPr>
        <w:t xml:space="preserve">发包人(公章)：</w:t>
      </w:r>
      <w:r>
        <w:rPr>
          <w:rFonts w:hint="eastAsia" w:ascii="宋体" w:hAnsi="宋体" w:cs="宋体"/>
          <w:szCs w:val="21"/>
          <w:u w:val="single"/>
        </w:rPr>
        <w:t xml:space="preserve">        </w:t>
      </w:r>
      <w:r>
        <w:rPr>
          <w:rFonts w:hint="eastAsia" w:ascii="宋体" w:hAnsi="宋体" w:cs="宋体"/>
          <w:szCs w:val="21"/>
        </w:rPr>
        <w:t xml:space="preserve">               承包人(公章)：</w:t>
      </w:r>
      <w:r>
        <w:rPr>
          <w:rFonts w:hint="eastAsia" w:ascii="宋体" w:hAnsi="宋体" w:cs="宋体"/>
          <w:szCs w:val="21"/>
          <w:u w:val="single"/>
        </w:rPr>
        <w:t xml:space="preserve">           </w:t>
      </w:r>
      <w:r/>
    </w:p>
    <w:p>
      <w:pPr>
        <w:keepLines w:val="0"/>
        <w:keepNext w:val="0"/>
        <w:pageBreakBefore w:val="0"/>
        <w:spacing w:line="360" w:lineRule="auto"/>
        <w:widowControl w:val="off"/>
        <w:rPr>
          <w:rFonts w:ascii="宋体" w:hAnsi="宋体" w:cs="宋体"/>
          <w:szCs w:val="21"/>
        </w:rPr>
      </w:pPr>
      <w:r>
        <w:rPr>
          <w:rFonts w:hint="eastAsia" w:ascii="宋体" w:hAnsi="宋体" w:cs="宋体"/>
          <w:szCs w:val="21"/>
        </w:rPr>
        <w:t xml:space="preserve">地  址：</w:t>
      </w:r>
      <w:r>
        <w:rPr>
          <w:rFonts w:hint="eastAsia" w:ascii="宋体" w:hAnsi="宋体" w:cs="宋体"/>
          <w:szCs w:val="21"/>
          <w:u w:val="single"/>
        </w:rPr>
        <w:t xml:space="preserve">     </w:t>
      </w:r>
      <w:r>
        <w:rPr>
          <w:rFonts w:hint="eastAsia" w:ascii="宋体" w:hAnsi="宋体" w:cs="宋体"/>
          <w:szCs w:val="21"/>
        </w:rPr>
        <w:t xml:space="preserve">                      地  址：</w:t>
      </w:r>
      <w:r>
        <w:rPr>
          <w:rFonts w:hint="eastAsia" w:ascii="宋体" w:hAnsi="宋体" w:cs="宋体"/>
          <w:szCs w:val="21"/>
          <w:u w:val="single"/>
        </w:rPr>
        <w:t xml:space="preserve">       </w:t>
      </w:r>
      <w:r/>
    </w:p>
    <w:p>
      <w:pPr>
        <w:keepLines w:val="0"/>
        <w:keepNext w:val="0"/>
        <w:pageBreakBefore w:val="0"/>
        <w:spacing w:line="360" w:lineRule="auto"/>
        <w:widowControl w:val="off"/>
        <w:rPr>
          <w:rFonts w:ascii="宋体" w:hAnsi="宋体" w:cs="宋体"/>
          <w:szCs w:val="21"/>
        </w:rPr>
      </w:pPr>
      <w:r>
        <w:rPr>
          <w:rFonts w:hint="eastAsia" w:ascii="宋体" w:hAnsi="宋体" w:cs="宋体"/>
          <w:szCs w:val="21"/>
        </w:rPr>
        <w:t xml:space="preserve">法定代表人(签字)：</w:t>
      </w:r>
      <w:r>
        <w:rPr>
          <w:rFonts w:hint="eastAsia" w:ascii="宋体" w:hAnsi="宋体" w:cs="宋体"/>
          <w:szCs w:val="21"/>
          <w:u w:val="single"/>
        </w:rPr>
        <w:t xml:space="preserve">      </w:t>
      </w:r>
      <w:r>
        <w:rPr>
          <w:rFonts w:hint="eastAsia" w:ascii="宋体" w:hAnsi="宋体" w:cs="宋体"/>
          <w:szCs w:val="21"/>
        </w:rPr>
        <w:t xml:space="preserve">           法定代表人(签字)：</w:t>
      </w:r>
      <w:r>
        <w:rPr>
          <w:rFonts w:hint="eastAsia" w:ascii="宋体" w:hAnsi="宋体" w:cs="宋体"/>
          <w:szCs w:val="21"/>
          <w:u w:val="single"/>
        </w:rPr>
        <w:t xml:space="preserve">       </w:t>
      </w:r>
      <w:r/>
    </w:p>
    <w:p>
      <w:pPr>
        <w:keepLines w:val="0"/>
        <w:keepNext w:val="0"/>
        <w:pageBreakBefore w:val="0"/>
        <w:spacing w:line="360" w:lineRule="auto"/>
        <w:widowControl w:val="off"/>
        <w:rPr>
          <w:rFonts w:ascii="宋体" w:hAnsi="宋体" w:cs="宋体"/>
          <w:szCs w:val="21"/>
        </w:rPr>
      </w:pPr>
      <w:r>
        <w:rPr>
          <w:rFonts w:hint="eastAsia" w:ascii="宋体" w:hAnsi="宋体" w:cs="宋体"/>
          <w:szCs w:val="21"/>
        </w:rPr>
        <w:t xml:space="preserve">委托代理人(签字)：</w:t>
      </w:r>
      <w:r>
        <w:rPr>
          <w:rFonts w:hint="eastAsia" w:ascii="宋体" w:hAnsi="宋体" w:cs="宋体"/>
          <w:szCs w:val="21"/>
          <w:u w:val="single"/>
        </w:rPr>
        <w:t xml:space="preserve">      </w:t>
      </w:r>
      <w:r>
        <w:rPr>
          <w:rFonts w:hint="eastAsia" w:ascii="宋体" w:hAnsi="宋体" w:cs="宋体"/>
          <w:szCs w:val="21"/>
        </w:rPr>
        <w:t xml:space="preserve">         委托代理人(签字)：</w:t>
      </w:r>
      <w:r>
        <w:rPr>
          <w:rFonts w:hint="eastAsia" w:ascii="宋体" w:hAnsi="宋体" w:cs="宋体"/>
          <w:szCs w:val="21"/>
          <w:u w:val="single"/>
        </w:rPr>
        <w:t xml:space="preserve">       </w:t>
      </w:r>
      <w:r/>
    </w:p>
    <w:p>
      <w:pPr>
        <w:keepLines w:val="0"/>
        <w:keepNext w:val="0"/>
        <w:pageBreakBefore w:val="0"/>
        <w:spacing w:line="360" w:lineRule="auto"/>
        <w:widowControl w:val="off"/>
        <w:rPr>
          <w:rFonts w:ascii="宋体" w:hAnsi="宋体" w:cs="宋体"/>
          <w:szCs w:val="21"/>
        </w:rPr>
      </w:pPr>
      <w:r>
        <w:rPr>
          <w:rFonts w:hint="eastAsia" w:ascii="宋体" w:hAnsi="宋体" w:cs="宋体"/>
          <w:szCs w:val="21"/>
        </w:rPr>
        <w:t xml:space="preserve">电  话：</w:t>
      </w:r>
      <w:r>
        <w:rPr>
          <w:rFonts w:hint="eastAsia" w:ascii="宋体" w:hAnsi="宋体" w:cs="宋体"/>
          <w:szCs w:val="21"/>
          <w:u w:val="single"/>
        </w:rPr>
        <w:t xml:space="preserve">   </w:t>
      </w:r>
      <w:r>
        <w:rPr>
          <w:rFonts w:hint="eastAsia" w:ascii="宋体" w:hAnsi="宋体" w:cs="宋体"/>
          <w:szCs w:val="21"/>
        </w:rPr>
        <w:t xml:space="preserve">                    电  话：</w:t>
      </w:r>
      <w:r>
        <w:rPr>
          <w:rFonts w:hint="eastAsia" w:ascii="宋体" w:hAnsi="宋体" w:cs="宋体"/>
          <w:szCs w:val="21"/>
          <w:u w:val="single"/>
        </w:rPr>
        <w:t xml:space="preserve">     </w:t>
      </w:r>
      <w:r/>
    </w:p>
    <w:p>
      <w:pPr>
        <w:keepLines w:val="0"/>
        <w:keepNext w:val="0"/>
        <w:pageBreakBefore w:val="0"/>
        <w:spacing w:line="360" w:lineRule="auto"/>
        <w:widowControl w:val="off"/>
        <w:rPr>
          <w:rFonts w:ascii="宋体" w:hAnsi="宋体" w:cs="宋体"/>
          <w:szCs w:val="21"/>
        </w:rPr>
      </w:pPr>
      <w:r>
        <w:rPr>
          <w:rFonts w:hint="eastAsia" w:ascii="宋体" w:hAnsi="宋体" w:cs="宋体"/>
          <w:szCs w:val="21"/>
        </w:rPr>
        <w:t xml:space="preserve">传  真：</w:t>
      </w:r>
      <w:r>
        <w:rPr>
          <w:rFonts w:hint="eastAsia" w:ascii="宋体" w:hAnsi="宋体" w:cs="宋体"/>
          <w:szCs w:val="21"/>
          <w:u w:val="single"/>
        </w:rPr>
        <w:t xml:space="preserve">   </w:t>
      </w:r>
      <w:r>
        <w:rPr>
          <w:rFonts w:hint="eastAsia" w:ascii="宋体" w:hAnsi="宋体" w:cs="宋体"/>
          <w:szCs w:val="21"/>
        </w:rPr>
        <w:t xml:space="preserve">                    传  真：</w:t>
      </w:r>
      <w:r>
        <w:rPr>
          <w:rFonts w:hint="eastAsia" w:ascii="宋体" w:hAnsi="宋体" w:cs="宋体"/>
          <w:szCs w:val="21"/>
          <w:u w:val="single"/>
        </w:rPr>
        <w:t xml:space="preserve">     </w:t>
      </w:r>
      <w:r/>
    </w:p>
    <w:p>
      <w:pPr>
        <w:keepLines w:val="0"/>
        <w:keepNext w:val="0"/>
        <w:pageBreakBefore w:val="0"/>
        <w:spacing w:line="360" w:lineRule="auto"/>
        <w:widowControl w:val="off"/>
        <w:rPr>
          <w:rFonts w:ascii="宋体" w:hAnsi="宋体" w:cs="宋体"/>
          <w:szCs w:val="21"/>
        </w:rPr>
      </w:pPr>
      <w:r>
        <w:rPr>
          <w:rFonts w:hint="eastAsia" w:ascii="宋体" w:hAnsi="宋体" w:cs="宋体"/>
          <w:szCs w:val="21"/>
        </w:rPr>
        <w:t xml:space="preserve">开户银行：</w:t>
      </w:r>
      <w:r>
        <w:rPr>
          <w:rFonts w:hint="eastAsia" w:ascii="宋体" w:hAnsi="宋体" w:cs="宋体"/>
          <w:szCs w:val="21"/>
          <w:u w:val="single"/>
        </w:rPr>
        <w:t xml:space="preserve">   </w:t>
      </w:r>
      <w:r>
        <w:rPr>
          <w:rFonts w:hint="eastAsia" w:ascii="宋体" w:hAnsi="宋体" w:cs="宋体"/>
          <w:szCs w:val="21"/>
        </w:rPr>
        <w:t xml:space="preserve">                  开户银行：</w:t>
      </w:r>
      <w:r>
        <w:rPr>
          <w:rFonts w:hint="eastAsia" w:ascii="宋体" w:hAnsi="宋体" w:cs="宋体"/>
          <w:szCs w:val="21"/>
          <w:u w:val="single"/>
        </w:rPr>
        <w:t xml:space="preserve">   </w:t>
      </w:r>
      <w:r/>
    </w:p>
    <w:p>
      <w:pPr>
        <w:keepLines w:val="0"/>
        <w:keepNext w:val="0"/>
        <w:pageBreakBefore w:val="0"/>
        <w:spacing w:line="360" w:lineRule="auto"/>
        <w:widowControl w:val="off"/>
        <w:rPr>
          <w:rFonts w:ascii="宋体" w:hAnsi="宋体" w:cs="宋体"/>
          <w:szCs w:val="21"/>
        </w:rPr>
      </w:pPr>
      <w:r>
        <w:rPr>
          <w:rFonts w:hint="eastAsia" w:ascii="宋体" w:hAnsi="宋体" w:cs="宋体"/>
          <w:szCs w:val="21"/>
        </w:rPr>
        <w:t xml:space="preserve">账  号：</w:t>
      </w:r>
      <w:r>
        <w:rPr>
          <w:rFonts w:hint="eastAsia" w:ascii="宋体" w:hAnsi="宋体" w:cs="宋体"/>
          <w:szCs w:val="21"/>
          <w:u w:val="single"/>
        </w:rPr>
        <w:t xml:space="preserve">       </w:t>
      </w:r>
      <w:r>
        <w:rPr>
          <w:rFonts w:hint="eastAsia" w:ascii="宋体" w:hAnsi="宋体" w:cs="宋体"/>
          <w:szCs w:val="21"/>
        </w:rPr>
        <w:t xml:space="preserve">                    账  号：</w:t>
      </w:r>
      <w:r>
        <w:rPr>
          <w:rFonts w:hint="eastAsia" w:ascii="宋体" w:hAnsi="宋体" w:cs="宋体"/>
          <w:szCs w:val="21"/>
          <w:u w:val="single"/>
        </w:rPr>
        <w:t xml:space="preserve">     </w:t>
      </w:r>
      <w:r/>
    </w:p>
    <w:p>
      <w:pPr>
        <w:pStyle w:val="949"/>
        <w:ind w:left="0"/>
        <w:keepLines w:val="0"/>
        <w:keepNext w:val="0"/>
        <w:pageBreakBefore w:val="0"/>
        <w:spacing w:line="360" w:lineRule="auto"/>
        <w:widowControl w:val="off"/>
        <w:rPr>
          <w:rFonts w:ascii="宋体" w:hAnsi="宋体"/>
          <w:sz w:val="21"/>
          <w:szCs w:val="21"/>
        </w:rPr>
      </w:pPr>
      <w:r>
        <w:rPr>
          <w:rFonts w:hint="eastAsia" w:ascii="宋体" w:hAnsi="宋体" w:cs="宋体"/>
          <w:sz w:val="21"/>
          <w:szCs w:val="21"/>
        </w:rPr>
        <w:t xml:space="preserve">邮政编码：</w:t>
      </w:r>
      <w:r>
        <w:rPr>
          <w:rFonts w:hint="eastAsia" w:ascii="宋体" w:hAnsi="宋体" w:cs="楷体"/>
          <w:sz w:val="21"/>
          <w:szCs w:val="21"/>
          <w:u w:val="single"/>
        </w:rPr>
        <w:t xml:space="preserve"></w:t>
      </w:r>
      <w:r>
        <w:rPr>
          <w:rFonts w:hint="eastAsia" w:ascii="宋体" w:hAnsi="宋体" w:cs="宋体"/>
          <w:sz w:val="21"/>
          <w:szCs w:val="21"/>
          <w:u w:val="single"/>
        </w:rPr>
        <w:t xml:space="preserve">      </w:t>
      </w:r>
      <w:r>
        <w:rPr>
          <w:rFonts w:hint="eastAsia" w:ascii="宋体" w:hAnsi="宋体" w:cs="宋体"/>
          <w:sz w:val="21"/>
          <w:szCs w:val="21"/>
        </w:rPr>
        <w:t xml:space="preserve">                 邮政编码：</w:t>
      </w:r>
      <w:r>
        <w:rPr>
          <w:rFonts w:hint="eastAsia" w:ascii="宋体" w:hAnsi="宋体" w:cs="楷体"/>
          <w:sz w:val="21"/>
          <w:szCs w:val="21"/>
          <w:u w:val="single"/>
        </w:rPr>
        <w:t xml:space="preserve"></w:t>
      </w:r>
      <w:r>
        <w:rPr>
          <w:rFonts w:hint="eastAsia" w:ascii="宋体" w:hAnsi="宋体" w:cs="宋体"/>
          <w:sz w:val="21"/>
          <w:szCs w:val="21"/>
          <w:u w:val="single"/>
        </w:rPr>
        <w:t xml:space="preserve">  </w:t>
      </w:r>
      <w:r>
        <w:rPr>
          <w:rFonts w:hint="eastAsia" w:ascii="宋体" w:hAnsi="宋体" w:cs="楷体"/>
          <w:sz w:val="21"/>
          <w:szCs w:val="21"/>
          <w:u w:val="single"/>
        </w:rPr>
        <w:t xml:space="preserve"> </w:t>
      </w:r>
      <w:r/>
    </w:p>
    <w:p>
      <w:pPr>
        <w:jc w:val="left"/>
        <w:keepLines w:val="0"/>
        <w:keepNext w:val="0"/>
        <w:pageBreakBefore w:val="0"/>
        <w:spacing w:line="360" w:lineRule="auto"/>
        <w:widowControl w:val="off"/>
        <w:rPr>
          <w:rFonts w:ascii="宋体" w:hAnsi="宋体"/>
          <w:b/>
          <w:szCs w:val="21"/>
        </w:rPr>
      </w:pPr>
      <w:r>
        <w:rPr>
          <w:rFonts w:ascii="宋体" w:hAnsi="宋体"/>
          <w:b/>
          <w:szCs w:val="21"/>
        </w:rPr>
      </w:r>
      <w:r/>
    </w:p>
    <w:p>
      <w:pPr>
        <w:pStyle w:val="939"/>
      </w:pPr>
      <w:r/>
      <w:r/>
    </w:p>
    <w:p>
      <w:pPr>
        <w:jc w:val="center"/>
        <w:spacing w:before="120" w:after="120" w:line="0" w:lineRule="atLeast"/>
        <w:rPr>
          <w:rFonts w:hint="eastAsia" w:ascii="宋体" w:hAnsi="宋体" w:eastAsia="宋体" w:cs="宋体"/>
          <w:color w:val="auto"/>
          <w:sz w:val="44"/>
          <w:szCs w:val="44"/>
          <w:highlight w:val="none"/>
        </w:rPr>
        <w:outlineLvl w:val="0"/>
      </w:pPr>
      <w:r>
        <w:rPr>
          <w:rFonts w:hint="eastAsia" w:ascii="宋体" w:hAnsi="宋体" w:eastAsia="宋体" w:cs="宋体"/>
          <w:color w:val="auto"/>
          <w:sz w:val="44"/>
          <w:szCs w:val="44"/>
          <w:highlight w:val="none"/>
        </w:rPr>
      </w:r>
      <w:r/>
    </w:p>
    <w:p>
      <w:pPr>
        <w:jc w:val="center"/>
        <w:spacing w:before="120" w:after="120" w:line="0" w:lineRule="atLeast"/>
        <w:rPr>
          <w:rFonts w:hint="eastAsia" w:ascii="宋体" w:hAnsi="宋体" w:eastAsia="宋体" w:cs="宋体"/>
          <w:color w:val="auto"/>
          <w:sz w:val="44"/>
          <w:szCs w:val="44"/>
          <w:highlight w:val="none"/>
        </w:rPr>
        <w:outlineLvl w:val="0"/>
      </w:pPr>
      <w:r>
        <w:rPr>
          <w:rFonts w:hint="eastAsia" w:ascii="宋体" w:hAnsi="宋体" w:eastAsia="宋体" w:cs="宋体"/>
          <w:color w:val="auto"/>
          <w:sz w:val="44"/>
          <w:szCs w:val="44"/>
          <w:highlight w:val="none"/>
        </w:rPr>
      </w:r>
      <w:r/>
    </w:p>
    <w:p>
      <w:pPr>
        <w:jc w:val="center"/>
        <w:spacing w:before="120" w:after="120" w:line="0" w:lineRule="atLeast"/>
        <w:rPr>
          <w:rFonts w:hint="eastAsia" w:ascii="宋体" w:hAnsi="宋体" w:eastAsia="宋体" w:cs="宋体"/>
          <w:color w:val="auto"/>
          <w:sz w:val="44"/>
          <w:szCs w:val="44"/>
          <w:highlight w:val="none"/>
        </w:rPr>
        <w:outlineLvl w:val="0"/>
      </w:pPr>
      <w:r>
        <w:rPr>
          <w:rFonts w:hint="eastAsia" w:ascii="宋体" w:hAnsi="宋体" w:eastAsia="宋体" w:cs="宋体"/>
          <w:color w:val="auto"/>
          <w:sz w:val="44"/>
          <w:szCs w:val="44"/>
          <w:highlight w:val="none"/>
        </w:rPr>
      </w:r>
      <w:r/>
    </w:p>
    <w:p>
      <w:pPr>
        <w:pStyle w:val="924"/>
        <w:rPr>
          <w:rFonts w:hint="eastAsia" w:ascii="宋体" w:hAnsi="宋体" w:eastAsia="宋体" w:cs="宋体"/>
          <w:color w:val="auto"/>
          <w:sz w:val="44"/>
          <w:szCs w:val="44"/>
          <w:highlight w:val="none"/>
        </w:rPr>
      </w:pPr>
      <w:r>
        <w:rPr>
          <w:rFonts w:hint="eastAsia" w:ascii="宋体" w:hAnsi="宋体" w:eastAsia="宋体" w:cs="宋体"/>
          <w:color w:val="auto"/>
          <w:sz w:val="44"/>
          <w:szCs w:val="44"/>
          <w:highlight w:val="none"/>
        </w:rPr>
      </w:r>
      <w:r/>
    </w:p>
    <w:p>
      <w:pPr>
        <w:pStyle w:val="925"/>
        <w:rPr>
          <w:rFonts w:hint="eastAsia" w:ascii="宋体" w:hAnsi="宋体" w:eastAsia="宋体" w:cs="宋体"/>
          <w:color w:val="auto"/>
          <w:sz w:val="44"/>
          <w:szCs w:val="44"/>
          <w:highlight w:val="none"/>
        </w:rPr>
      </w:pPr>
      <w:r>
        <w:rPr>
          <w:rFonts w:hint="eastAsia" w:ascii="宋体" w:hAnsi="宋体" w:eastAsia="宋体" w:cs="宋体"/>
          <w:color w:val="auto"/>
          <w:sz w:val="44"/>
          <w:szCs w:val="44"/>
          <w:highlight w:val="none"/>
        </w:rPr>
      </w:r>
      <w:r/>
    </w:p>
    <w:p>
      <w:pPr>
        <w:pStyle w:val="926"/>
        <w:rPr>
          <w:rFonts w:hint="eastAsia" w:ascii="宋体" w:hAnsi="宋体" w:eastAsia="宋体" w:cs="宋体"/>
          <w:color w:val="auto"/>
          <w:sz w:val="44"/>
          <w:szCs w:val="44"/>
          <w:highlight w:val="none"/>
        </w:rPr>
      </w:pPr>
      <w:r>
        <w:rPr>
          <w:rFonts w:hint="eastAsia" w:ascii="宋体" w:hAnsi="宋体" w:eastAsia="宋体" w:cs="宋体"/>
          <w:color w:val="auto"/>
          <w:sz w:val="44"/>
          <w:szCs w:val="44"/>
          <w:highlight w:val="none"/>
        </w:rPr>
      </w:r>
      <w:r/>
    </w:p>
    <w:p>
      <w:pPr>
        <w:pStyle w:val="926"/>
        <w:rPr>
          <w:rFonts w:hint="eastAsia" w:ascii="宋体" w:hAnsi="宋体" w:eastAsia="宋体" w:cs="宋体"/>
          <w:color w:val="auto"/>
          <w:sz w:val="44"/>
          <w:szCs w:val="44"/>
          <w:highlight w:val="none"/>
        </w:rPr>
      </w:pPr>
      <w:r>
        <w:rPr>
          <w:rFonts w:hint="eastAsia" w:ascii="宋体" w:hAnsi="宋体" w:eastAsia="宋体" w:cs="宋体"/>
          <w:color w:val="auto"/>
          <w:sz w:val="44"/>
          <w:szCs w:val="44"/>
          <w:highlight w:val="none"/>
        </w:rPr>
      </w:r>
      <w:r/>
    </w:p>
    <w:p>
      <w:pPr>
        <w:pStyle w:val="926"/>
        <w:rPr>
          <w:rFonts w:hint="eastAsia" w:ascii="宋体" w:hAnsi="宋体" w:eastAsia="宋体" w:cs="宋体"/>
          <w:color w:val="auto"/>
          <w:sz w:val="44"/>
          <w:szCs w:val="44"/>
          <w:highlight w:val="none"/>
        </w:rPr>
      </w:pPr>
      <w:r>
        <w:rPr>
          <w:rFonts w:hint="eastAsia" w:ascii="宋体" w:hAnsi="宋体" w:eastAsia="宋体" w:cs="宋体"/>
          <w:color w:val="auto"/>
          <w:sz w:val="44"/>
          <w:szCs w:val="44"/>
          <w:highlight w:val="none"/>
        </w:rPr>
      </w:r>
      <w:r/>
    </w:p>
    <w:p>
      <w:pPr>
        <w:pStyle w:val="926"/>
        <w:rPr>
          <w:rFonts w:hint="eastAsia" w:ascii="宋体" w:hAnsi="宋体" w:eastAsia="宋体" w:cs="宋体"/>
          <w:color w:val="auto"/>
          <w:sz w:val="44"/>
          <w:szCs w:val="44"/>
          <w:highlight w:val="none"/>
        </w:rPr>
      </w:pPr>
      <w:r>
        <w:rPr>
          <w:rFonts w:hint="eastAsia" w:ascii="宋体" w:hAnsi="宋体" w:eastAsia="宋体" w:cs="宋体"/>
          <w:color w:val="auto"/>
          <w:sz w:val="44"/>
          <w:szCs w:val="44"/>
          <w:highlight w:val="none"/>
        </w:rPr>
      </w:r>
      <w:r/>
    </w:p>
    <w:p>
      <w:pPr>
        <w:jc w:val="center"/>
        <w:spacing w:before="120" w:after="120" w:line="0" w:lineRule="atLeast"/>
        <w:rPr>
          <w:rFonts w:hint="eastAsia" w:ascii="宋体" w:hAnsi="宋体" w:eastAsia="宋体" w:cs="宋体"/>
          <w:color w:val="auto"/>
          <w:sz w:val="44"/>
          <w:szCs w:val="44"/>
          <w:highlight w:val="none"/>
        </w:rPr>
        <w:outlineLvl w:val="0"/>
      </w:pPr>
      <w:r>
        <w:rPr>
          <w:rFonts w:hint="eastAsia" w:ascii="宋体" w:hAnsi="宋体" w:eastAsia="宋体" w:cs="宋体"/>
          <w:color w:val="auto"/>
          <w:sz w:val="44"/>
          <w:szCs w:val="44"/>
          <w:highlight w:val="none"/>
        </w:rPr>
      </w:r>
      <w:r/>
    </w:p>
    <w:p>
      <w:pPr>
        <w:jc w:val="center"/>
        <w:spacing w:before="120" w:after="120" w:line="0" w:lineRule="atLeast"/>
        <w:rPr>
          <w:rFonts w:hint="eastAsia" w:ascii="宋体" w:hAnsi="宋体" w:eastAsia="宋体" w:cs="宋体"/>
          <w:color w:val="auto"/>
          <w:sz w:val="44"/>
          <w:szCs w:val="44"/>
          <w:highlight w:val="none"/>
        </w:rPr>
        <w:outlineLvl w:val="0"/>
      </w:pPr>
      <w:r>
        <w:rPr>
          <w:rFonts w:hint="eastAsia" w:ascii="宋体" w:hAnsi="宋体" w:eastAsia="宋体" w:cs="宋体"/>
          <w:color w:val="auto"/>
          <w:sz w:val="44"/>
          <w:szCs w:val="44"/>
          <w:highlight w:val="none"/>
        </w:rPr>
      </w:r>
      <w:r/>
    </w:p>
    <w:p>
      <w:pPr>
        <w:jc w:val="center"/>
        <w:spacing w:before="120" w:after="120" w:line="0" w:lineRule="atLeast"/>
        <w:rPr>
          <w:rFonts w:hint="eastAsia" w:ascii="宋体" w:hAnsi="宋体" w:eastAsia="宋体" w:cs="宋体"/>
          <w:color w:val="auto"/>
          <w:sz w:val="44"/>
          <w:szCs w:val="44"/>
          <w:highlight w:val="none"/>
        </w:rPr>
        <w:outlineLvl w:val="0"/>
      </w:pPr>
      <w:r>
        <w:rPr>
          <w:rFonts w:hint="eastAsia" w:ascii="宋体" w:hAnsi="宋体" w:eastAsia="宋体" w:cs="宋体"/>
          <w:color w:val="auto"/>
          <w:sz w:val="44"/>
          <w:szCs w:val="44"/>
          <w:highlight w:val="none"/>
        </w:rPr>
      </w:r>
      <w:r/>
    </w:p>
    <w:p>
      <w:pPr>
        <w:jc w:val="center"/>
        <w:spacing w:before="120" w:after="120" w:line="0" w:lineRule="atLeast"/>
        <w:rPr>
          <w:rFonts w:hint="eastAsia" w:ascii="宋体" w:hAnsi="宋体" w:eastAsia="宋体" w:cs="宋体"/>
          <w:color w:val="auto"/>
          <w:sz w:val="44"/>
          <w:szCs w:val="44"/>
          <w:highlight w:val="none"/>
        </w:rPr>
        <w:outlineLvl w:val="0"/>
      </w:pPr>
      <w:r>
        <w:rPr>
          <w:rFonts w:hint="eastAsia" w:ascii="宋体" w:hAnsi="宋体" w:eastAsia="宋体" w:cs="宋体"/>
          <w:color w:val="auto"/>
          <w:sz w:val="44"/>
          <w:szCs w:val="44"/>
          <w:highlight w:val="none"/>
        </w:rPr>
      </w:r>
      <w:r/>
    </w:p>
    <w:p>
      <w:pPr>
        <w:pStyle w:val="939"/>
        <w:rPr>
          <w:rFonts w:hint="eastAsia"/>
        </w:rPr>
      </w:pPr>
      <w:r>
        <w:rPr>
          <w:rFonts w:hint="eastAsia"/>
        </w:rPr>
      </w:r>
      <w:r/>
    </w:p>
    <w:p>
      <w:pPr>
        <w:jc w:val="center"/>
        <w:spacing w:before="120" w:after="120" w:line="0" w:lineRule="atLeast"/>
        <w:rPr>
          <w:rFonts w:hint="eastAsia" w:ascii="宋体" w:hAnsi="宋体" w:eastAsia="宋体" w:cs="宋体"/>
          <w:color w:val="auto"/>
          <w:sz w:val="24"/>
          <w:szCs w:val="24"/>
          <w:highlight w:val="none"/>
        </w:rPr>
        <w:outlineLvl w:val="0"/>
      </w:pPr>
      <w:r>
        <w:rPr>
          <w:rFonts w:hint="eastAsia" w:ascii="宋体" w:hAnsi="宋体" w:eastAsia="宋体" w:cs="宋体"/>
          <w:color w:val="auto"/>
          <w:sz w:val="44"/>
          <w:szCs w:val="44"/>
          <w:highlight w:val="none"/>
        </w:rPr>
        <w:t xml:space="preserve">第</w:t>
      </w:r>
      <w:bookmarkEnd w:id="190"/>
      <w:r>
        <w:rPr>
          <w:rFonts w:hint="eastAsia" w:ascii="宋体" w:hAnsi="宋体" w:eastAsia="宋体" w:cs="宋体"/>
          <w:color w:val="auto"/>
          <w:sz w:val="44"/>
          <w:szCs w:val="44"/>
          <w:highlight w:val="none"/>
        </w:rPr>
        <w:t xml:space="preserve">四章 采购需求</w:t>
      </w:r>
      <w:bookmarkEnd w:id="191"/>
      <w:r/>
      <w:bookmarkStart w:id="459" w:name="_Toc26554093"/>
      <w:r/>
      <w:bookmarkEnd w:id="459"/>
      <w:r/>
      <w:bookmarkStart w:id="460" w:name="_Toc49090575"/>
      <w:r/>
      <w:bookmarkEnd w:id="460"/>
      <w:r/>
      <w:r/>
    </w:p>
    <w:p>
      <w:pPr>
        <w:pStyle w:val="943"/>
        <w:ind w:left="0" w:right="0" w:firstLine="482"/>
        <w:jc w:val="both"/>
        <w:keepLines w:val="0"/>
        <w:keepNext w:val="0"/>
        <w:pageBreakBefore w:val="0"/>
        <w:spacing w:line="520" w:lineRule="exact"/>
        <w:widowControl w:val="off"/>
        <w:rPr>
          <w:rFonts w:hint="eastAsia" w:ascii="宋体" w:hAnsi="宋体" w:cs="宋体"/>
          <w:b/>
          <w:color w:val="auto"/>
          <w:sz w:val="24"/>
          <w:szCs w:val="24"/>
          <w:highlight w:val="none"/>
          <w:lang w:val="en-US" w:eastAsia="zh-CN"/>
        </w:rPr>
      </w:pPr>
      <w:r/>
      <w:bookmarkStart w:id="461" w:name="_Toc120614281"/>
      <w:r/>
      <w:bookmarkStart w:id="462" w:name="_Toc22673"/>
      <w:r>
        <w:rPr>
          <w:rFonts w:hint="eastAsia" w:ascii="宋体" w:hAnsi="宋体" w:cs="宋体"/>
          <w:b/>
          <w:color w:val="auto"/>
          <w:sz w:val="24"/>
          <w:szCs w:val="24"/>
          <w:highlight w:val="none"/>
          <w:lang w:val="en-US" w:eastAsia="zh-CN"/>
        </w:rPr>
        <w:t xml:space="preserve">一.项目概况：</w:t>
      </w:r>
      <w:r/>
    </w:p>
    <w:p>
      <w:pPr>
        <w:pStyle w:val="943"/>
        <w:ind w:left="0" w:right="0" w:firstLine="482"/>
        <w:jc w:val="both"/>
        <w:keepLines w:val="0"/>
        <w:keepNext w:val="0"/>
        <w:pageBreakBefore w:val="0"/>
        <w:spacing w:line="520" w:lineRule="exact"/>
        <w:widowControl w:val="off"/>
        <w:rPr>
          <w:rFonts w:hint="default" w:ascii="宋体" w:hAnsi="宋体" w:cs="宋体"/>
          <w:b/>
          <w:color w:val="auto"/>
          <w:sz w:val="24"/>
          <w:szCs w:val="24"/>
          <w:highlight w:val="none"/>
          <w:lang w:val="en-US" w:eastAsia="zh-CN"/>
        </w:rPr>
      </w:pPr>
      <w:r>
        <w:rPr>
          <w:rFonts w:hint="eastAsia" w:ascii="宋体" w:hAnsi="宋体" w:cs="宋体"/>
          <w:b/>
          <w:color w:val="auto"/>
          <w:sz w:val="24"/>
          <w:szCs w:val="24"/>
          <w:highlight w:val="none"/>
          <w:lang w:val="en-US" w:eastAsia="zh-CN"/>
        </w:rPr>
        <w:t xml:space="preserve">项目名称：泰州市海陵区保障性租赁住房维修项目三期工程</w:t>
      </w:r>
      <w:r/>
    </w:p>
    <w:p>
      <w:pPr>
        <w:pStyle w:val="943"/>
        <w:ind w:left="0" w:right="0" w:firstLine="482"/>
        <w:jc w:val="both"/>
        <w:keepLines w:val="0"/>
        <w:keepNext w:val="0"/>
        <w:pageBreakBefore w:val="0"/>
        <w:spacing w:line="520" w:lineRule="exact"/>
        <w:widowControl w:val="off"/>
        <w:rPr>
          <w:rFonts w:hint="default" w:ascii="宋体" w:hAnsi="宋体" w:cs="宋体"/>
          <w:b/>
          <w:color w:val="auto"/>
          <w:sz w:val="24"/>
          <w:szCs w:val="24"/>
          <w:highlight w:val="none"/>
          <w:lang w:val="en-US" w:eastAsia="zh-CN"/>
        </w:rPr>
      </w:pPr>
      <w:r>
        <w:rPr>
          <w:rFonts w:hint="eastAsia" w:ascii="宋体" w:hAnsi="宋体" w:cs="宋体"/>
          <w:b/>
          <w:color w:val="auto"/>
          <w:sz w:val="24"/>
          <w:szCs w:val="24"/>
          <w:highlight w:val="none"/>
          <w:lang w:val="en-US" w:eastAsia="zh-CN"/>
        </w:rPr>
        <w:t xml:space="preserve">项目地点：</w:t>
      </w:r>
      <w:r>
        <w:rPr>
          <w:rFonts w:hint="default" w:ascii="宋体" w:hAnsi="宋体" w:cs="宋体"/>
          <w:b/>
          <w:color w:val="auto"/>
          <w:sz w:val="24"/>
          <w:szCs w:val="24"/>
          <w:highlight w:val="none"/>
          <w:lang w:val="en-US" w:eastAsia="zh-CN"/>
        </w:rPr>
        <w:t xml:space="preserve">本项目位于泰州市海陵区</w:t>
      </w:r>
      <w:r>
        <w:rPr>
          <w:rFonts w:hint="eastAsia" w:ascii="宋体" w:hAnsi="宋体" w:cs="宋体"/>
          <w:b/>
          <w:color w:val="auto"/>
          <w:sz w:val="24"/>
          <w:szCs w:val="24"/>
          <w:highlight w:val="none"/>
          <w:lang w:val="en-US" w:eastAsia="zh-CN"/>
        </w:rPr>
        <w:t xml:space="preserve">，维修房屋主要坐落在城中、城北文化街区内，年代久远的平房为主。</w:t>
      </w:r>
      <w:r/>
    </w:p>
    <w:p>
      <w:pPr>
        <w:pStyle w:val="943"/>
        <w:ind w:left="0" w:right="0" w:firstLine="482"/>
        <w:jc w:val="both"/>
        <w:keepLines w:val="0"/>
        <w:keepNext w:val="0"/>
        <w:pageBreakBefore w:val="0"/>
        <w:spacing w:line="520" w:lineRule="exact"/>
        <w:widowControl w:val="off"/>
        <w:rPr>
          <w:rFonts w:hint="eastAsia" w:ascii="宋体" w:hAnsi="宋体" w:cs="宋体"/>
          <w:b/>
          <w:color w:val="auto"/>
          <w:sz w:val="24"/>
          <w:szCs w:val="24"/>
          <w:highlight w:val="none"/>
          <w:lang w:val="en-US" w:eastAsia="zh-CN"/>
        </w:rPr>
      </w:pPr>
      <w:r>
        <w:rPr>
          <w:rFonts w:hint="eastAsia" w:ascii="宋体" w:hAnsi="宋体" w:cs="宋体"/>
          <w:b/>
          <w:color w:val="auto"/>
          <w:sz w:val="24"/>
          <w:szCs w:val="24"/>
          <w:highlight w:val="none"/>
          <w:lang w:val="en-US" w:eastAsia="zh-CN"/>
        </w:rPr>
        <w:t xml:space="preserve">采购预算：245万元</w:t>
      </w:r>
      <w:r/>
    </w:p>
    <w:p>
      <w:pPr>
        <w:pStyle w:val="943"/>
        <w:ind w:left="0" w:right="0" w:firstLine="482"/>
        <w:jc w:val="both"/>
        <w:keepLines w:val="0"/>
        <w:keepNext w:val="0"/>
        <w:pageBreakBefore w:val="0"/>
        <w:spacing w:line="520" w:lineRule="exact"/>
        <w:widowControl w:val="off"/>
        <w:rPr>
          <w:rFonts w:hint="default" w:ascii="宋体" w:hAnsi="宋体" w:cs="宋体"/>
          <w:b/>
          <w:color w:val="auto"/>
          <w:sz w:val="24"/>
          <w:szCs w:val="24"/>
          <w:highlight w:val="none"/>
          <w:lang w:val="en-US" w:eastAsia="zh-CN"/>
        </w:rPr>
      </w:pPr>
      <w:r>
        <w:rPr>
          <w:rFonts w:hint="default" w:ascii="宋体" w:hAnsi="宋体" w:cs="宋体"/>
          <w:b/>
          <w:color w:val="auto"/>
          <w:sz w:val="24"/>
          <w:szCs w:val="24"/>
          <w:highlight w:val="none"/>
          <w:lang w:val="en-US" w:eastAsia="zh-CN"/>
        </w:rPr>
        <w:t xml:space="preserve">最高限价：本项目采用优惠率进行报价。本项目最高限价（优惠率）为</w:t>
      </w:r>
      <w:r>
        <w:rPr>
          <w:rFonts w:hint="eastAsia" w:ascii="宋体" w:hAnsi="宋体" w:cs="宋体"/>
          <w:b/>
          <w:color w:val="auto"/>
          <w:sz w:val="24"/>
          <w:szCs w:val="24"/>
          <w:highlight w:val="none"/>
          <w:lang w:val="en-US" w:eastAsia="zh-CN"/>
        </w:rPr>
        <w:t xml:space="preserve">9</w:t>
      </w:r>
      <w:r>
        <w:rPr>
          <w:rFonts w:hint="default" w:ascii="宋体" w:hAnsi="宋体" w:cs="宋体"/>
          <w:b/>
          <w:color w:val="auto"/>
          <w:sz w:val="24"/>
          <w:szCs w:val="24"/>
          <w:highlight w:val="none"/>
          <w:lang w:val="en-US" w:eastAsia="zh-CN"/>
        </w:rPr>
        <w:t xml:space="preserve">%，供应商报价优惠率应≥</w:t>
      </w:r>
      <w:r>
        <w:rPr>
          <w:rFonts w:hint="eastAsia" w:ascii="宋体" w:hAnsi="宋体" w:cs="宋体"/>
          <w:b/>
          <w:color w:val="auto"/>
          <w:sz w:val="24"/>
          <w:szCs w:val="24"/>
          <w:highlight w:val="none"/>
          <w:lang w:val="en-US" w:eastAsia="zh-CN"/>
        </w:rPr>
        <w:t xml:space="preserve">9</w:t>
      </w:r>
      <w:r>
        <w:rPr>
          <w:rFonts w:hint="default" w:ascii="宋体" w:hAnsi="宋体" w:cs="宋体"/>
          <w:b/>
          <w:color w:val="auto"/>
          <w:sz w:val="24"/>
          <w:szCs w:val="24"/>
          <w:highlight w:val="none"/>
          <w:lang w:val="en-US" w:eastAsia="zh-CN"/>
        </w:rPr>
        <w:t xml:space="preserve">%，结算价不超过245万元。</w:t>
      </w:r>
      <w:r/>
    </w:p>
    <w:p>
      <w:pPr>
        <w:pStyle w:val="943"/>
        <w:ind w:left="0" w:right="0" w:firstLine="482"/>
        <w:jc w:val="both"/>
        <w:keepLines w:val="0"/>
        <w:keepNext w:val="0"/>
        <w:pageBreakBefore w:val="0"/>
        <w:spacing w:line="520" w:lineRule="exact"/>
        <w:widowControl w:val="off"/>
        <w:rPr>
          <w:rFonts w:hint="eastAsia" w:ascii="宋体" w:hAnsi="宋体" w:cs="宋体"/>
          <w:b/>
          <w:bCs/>
          <w:color w:val="auto"/>
          <w:sz w:val="24"/>
          <w:szCs w:val="24"/>
          <w:highlight w:val="none"/>
          <w:lang w:val="en-US" w:eastAsia="zh-CN"/>
        </w:rPr>
      </w:pPr>
      <w:r>
        <w:rPr>
          <w:rFonts w:hint="eastAsia" w:ascii="宋体" w:hAnsi="宋体" w:cs="宋体"/>
          <w:b/>
          <w:color w:val="auto"/>
          <w:sz w:val="24"/>
          <w:szCs w:val="24"/>
          <w:highlight w:val="none"/>
          <w:lang w:val="en-US" w:eastAsia="zh-CN"/>
        </w:rPr>
        <w:t xml:space="preserve">采购内容：</w:t>
      </w:r>
      <w:r>
        <w:rPr>
          <w:rFonts w:hint="eastAsia" w:ascii="宋体" w:hAnsi="宋体" w:eastAsia="宋体" w:cs="宋体"/>
          <w:b/>
          <w:bCs/>
          <w:color w:val="auto"/>
          <w:sz w:val="24"/>
          <w:szCs w:val="24"/>
          <w:highlight w:val="none"/>
        </w:rPr>
        <w:t xml:space="preserve">房屋维修(包含但不限于屋面维修、门窗维修(或更换)、拆砌砖墙、屋面防水、房屋结构加固、下水维修等)</w:t>
      </w:r>
      <w:r>
        <w:rPr>
          <w:rFonts w:hint="eastAsia" w:ascii="宋体" w:hAnsi="宋体" w:cs="宋体"/>
          <w:b/>
          <w:bCs/>
          <w:color w:val="auto"/>
          <w:sz w:val="24"/>
          <w:szCs w:val="24"/>
          <w:highlight w:val="none"/>
          <w:lang w:eastAsia="zh-CN"/>
        </w:rPr>
        <w:t xml:space="preserve">，</w:t>
      </w:r>
      <w:r>
        <w:rPr>
          <w:rFonts w:hint="eastAsia" w:ascii="宋体" w:hAnsi="宋体" w:cs="宋体"/>
          <w:b/>
          <w:bCs/>
          <w:color w:val="auto"/>
          <w:sz w:val="24"/>
          <w:szCs w:val="24"/>
          <w:highlight w:val="none"/>
          <w:lang w:val="en-US" w:eastAsia="zh-CN"/>
        </w:rPr>
        <w:t xml:space="preserve">具体详见招标控制价。</w:t>
      </w:r>
      <w:r/>
    </w:p>
    <w:p>
      <w:pPr>
        <w:ind w:left="0" w:right="0" w:firstLine="482"/>
        <w:jc w:val="both"/>
        <w:keepLines w:val="0"/>
        <w:keepNext w:val="0"/>
        <w:pageBreakBefore w:val="0"/>
        <w:spacing w:line="520" w:lineRule="exact"/>
        <w:widowControl w:val="off"/>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二、</w:t>
      </w:r>
      <w:r>
        <w:rPr>
          <w:rFonts w:hint="eastAsia" w:ascii="宋体" w:hAnsi="宋体" w:cs="宋体"/>
          <w:b/>
          <w:bCs/>
          <w:color w:val="auto"/>
          <w:sz w:val="24"/>
          <w:szCs w:val="24"/>
          <w:highlight w:val="none"/>
          <w:lang w:val="en-US" w:eastAsia="zh-CN"/>
        </w:rPr>
        <w:t xml:space="preserve">采购</w:t>
      </w:r>
      <w:r>
        <w:rPr>
          <w:rFonts w:hint="eastAsia" w:ascii="宋体" w:hAnsi="宋体" w:eastAsia="宋体" w:cs="宋体"/>
          <w:b/>
          <w:bCs/>
          <w:color w:val="auto"/>
          <w:sz w:val="24"/>
          <w:szCs w:val="24"/>
          <w:highlight w:val="none"/>
          <w:lang w:val="en-US" w:eastAsia="zh-CN"/>
        </w:rPr>
        <w:t xml:space="preserve">要求：</w:t>
      </w:r>
      <w:r/>
    </w:p>
    <w:p>
      <w:pPr>
        <w:pStyle w:val="929"/>
        <w:ind w:left="0" w:firstLine="480"/>
        <w:jc w:val="both"/>
        <w:keepLines w:val="0"/>
        <w:keepNext w:val="0"/>
        <w:pageBreakBefore w:val="0"/>
        <w:spacing w:after="0" w:line="520" w:lineRule="exact"/>
        <w:widowControl w:val="off"/>
        <w:rPr>
          <w:rFonts w:hint="eastAsia" w:ascii="宋体" w:hAnsi="宋体" w:eastAsia="宋体" w:cs="宋体"/>
          <w:bCs/>
          <w:iCs/>
          <w:color w:val="auto"/>
          <w:sz w:val="24"/>
          <w:szCs w:val="24"/>
          <w:highlight w:val="none"/>
          <w:lang w:eastAsia="zh-CN"/>
        </w:rPr>
      </w:pPr>
      <w:r>
        <w:rPr>
          <w:rFonts w:hint="eastAsia" w:ascii="宋体" w:hAnsi="宋体" w:eastAsia="宋体" w:cs="宋体"/>
          <w:bCs/>
          <w:iCs/>
          <w:color w:val="auto"/>
          <w:sz w:val="24"/>
          <w:szCs w:val="24"/>
          <w:highlight w:val="none"/>
          <w:lang w:val="en-US" w:eastAsia="zh-CN"/>
        </w:rPr>
        <w:t xml:space="preserve">（一）</w:t>
      </w:r>
      <w:r>
        <w:rPr>
          <w:rFonts w:hint="eastAsia" w:ascii="宋体" w:hAnsi="宋体" w:eastAsia="宋体" w:cs="宋体"/>
          <w:b/>
          <w:bCs w:val="0"/>
          <w:iCs/>
          <w:color w:val="auto"/>
          <w:sz w:val="24"/>
          <w:szCs w:val="24"/>
          <w:highlight w:val="none"/>
        </w:rPr>
        <w:t xml:space="preserve">招标工期</w:t>
      </w:r>
      <w:r>
        <w:rPr>
          <w:rFonts w:hint="eastAsia" w:ascii="宋体" w:hAnsi="宋体" w:eastAsia="宋体" w:cs="宋体"/>
          <w:bCs/>
          <w:iCs/>
          <w:color w:val="auto"/>
          <w:sz w:val="24"/>
          <w:szCs w:val="24"/>
          <w:highlight w:val="none"/>
        </w:rPr>
        <w:t xml:space="preserve">：</w:t>
      </w:r>
      <w:r>
        <w:rPr>
          <w:rFonts w:hint="eastAsia" w:ascii="宋体" w:hAnsi="宋体" w:cs="宋体"/>
          <w:color w:val="auto"/>
          <w:sz w:val="24"/>
          <w:szCs w:val="24"/>
          <w:highlight w:val="none"/>
          <w:u w:val="single"/>
          <w:lang w:val="en-US" w:eastAsia="zh-CN"/>
        </w:rPr>
        <w:t xml:space="preserve">210</w:t>
      </w:r>
      <w:r>
        <w:rPr>
          <w:rFonts w:hint="eastAsia" w:ascii="宋体" w:hAnsi="宋体" w:eastAsia="宋体" w:cs="宋体"/>
          <w:color w:val="auto"/>
          <w:sz w:val="24"/>
          <w:szCs w:val="24"/>
          <w:highlight w:val="none"/>
          <w:u w:val="none"/>
          <w:lang w:val="en-US" w:eastAsia="zh-CN"/>
        </w:rPr>
        <w:t xml:space="preserve">日历天</w:t>
      </w:r>
      <w:r/>
    </w:p>
    <w:p>
      <w:pPr>
        <w:pStyle w:val="929"/>
        <w:ind w:left="0" w:firstLine="480"/>
        <w:jc w:val="both"/>
        <w:keepLines w:val="0"/>
        <w:keepNext w:val="0"/>
        <w:pageBreakBefore w:val="0"/>
        <w:spacing w:after="0" w:line="520" w:lineRule="exact"/>
        <w:widowControl w:val="off"/>
        <w:rPr>
          <w:rFonts w:hint="eastAsia" w:ascii="宋体" w:hAnsi="宋体" w:eastAsia="宋体" w:cs="宋体"/>
          <w:bCs/>
          <w:iCs/>
          <w:color w:val="auto"/>
          <w:sz w:val="24"/>
          <w:szCs w:val="24"/>
          <w:highlight w:val="none"/>
        </w:rPr>
      </w:pPr>
      <w:r>
        <w:rPr>
          <w:rFonts w:hint="eastAsia" w:ascii="宋体" w:hAnsi="宋体" w:eastAsia="宋体" w:cs="宋体"/>
          <w:bCs/>
          <w:iCs/>
          <w:color w:val="auto"/>
          <w:sz w:val="24"/>
          <w:szCs w:val="24"/>
          <w:highlight w:val="none"/>
          <w:lang w:val="en-US" w:eastAsia="zh-CN"/>
        </w:rPr>
        <w:t xml:space="preserve">（二）</w:t>
      </w:r>
      <w:r>
        <w:rPr>
          <w:rFonts w:hint="eastAsia" w:ascii="宋体" w:hAnsi="宋体" w:eastAsia="宋体" w:cs="宋体"/>
          <w:b/>
          <w:bCs w:val="0"/>
          <w:iCs/>
          <w:color w:val="auto"/>
          <w:sz w:val="24"/>
          <w:szCs w:val="24"/>
          <w:highlight w:val="none"/>
        </w:rPr>
        <w:t xml:space="preserve">质量标准</w:t>
      </w:r>
      <w:r>
        <w:rPr>
          <w:rFonts w:hint="eastAsia" w:ascii="宋体" w:hAnsi="宋体" w:eastAsia="宋体" w:cs="宋体"/>
          <w:bCs/>
          <w:iCs/>
          <w:color w:val="auto"/>
          <w:sz w:val="24"/>
          <w:szCs w:val="24"/>
          <w:highlight w:val="none"/>
        </w:rPr>
        <w:t xml:space="preserve">：</w:t>
      </w:r>
      <w:r>
        <w:rPr>
          <w:rFonts w:hint="eastAsia" w:ascii="宋体" w:hAnsi="宋体" w:eastAsia="宋体" w:cs="宋体"/>
          <w:bCs/>
          <w:iCs/>
          <w:color w:val="auto"/>
          <w:sz w:val="24"/>
          <w:szCs w:val="24"/>
          <w:highlight w:val="none"/>
          <w:u w:val="single"/>
        </w:rPr>
        <w:t xml:space="preserve"> 合格 </w:t>
      </w:r>
      <w:r>
        <w:rPr>
          <w:rFonts w:hint="eastAsia" w:ascii="宋体" w:hAnsi="宋体" w:eastAsia="宋体" w:cs="宋体"/>
          <w:bCs/>
          <w:iCs/>
          <w:color w:val="auto"/>
          <w:sz w:val="24"/>
          <w:szCs w:val="24"/>
          <w:highlight w:val="none"/>
        </w:rPr>
        <w:t xml:space="preserve"> ；</w:t>
      </w:r>
      <w:r>
        <w:rPr>
          <w:rFonts w:hint="eastAsia" w:ascii="宋体" w:hAnsi="宋体" w:cs="宋体"/>
          <w:bCs/>
          <w:iCs/>
          <w:color w:val="auto"/>
          <w:sz w:val="24"/>
          <w:szCs w:val="24"/>
          <w:highlight w:val="none"/>
          <w:lang w:val="en-US" w:eastAsia="zh-CN"/>
        </w:rPr>
        <w:t xml:space="preserve">缺陷责任期</w:t>
      </w:r>
      <w:r>
        <w:rPr>
          <w:rFonts w:hint="eastAsia" w:ascii="宋体" w:hAnsi="宋体" w:eastAsia="宋体" w:cs="宋体"/>
          <w:bCs/>
          <w:iCs/>
          <w:color w:val="auto"/>
          <w:sz w:val="24"/>
          <w:szCs w:val="24"/>
          <w:highlight w:val="none"/>
        </w:rPr>
        <w:t xml:space="preserve">：</w:t>
      </w:r>
      <w:r>
        <w:rPr>
          <w:rFonts w:hint="eastAsia" w:ascii="宋体" w:hAnsi="宋体" w:eastAsia="宋体" w:cs="宋体"/>
          <w:bCs/>
          <w:iCs/>
          <w:color w:val="auto"/>
          <w:sz w:val="24"/>
          <w:szCs w:val="24"/>
          <w:highlight w:val="none"/>
          <w:u w:val="single"/>
          <w:lang w:val="en-US" w:eastAsia="zh-CN"/>
        </w:rPr>
        <w:t xml:space="preserve">两</w:t>
      </w:r>
      <w:r>
        <w:rPr>
          <w:rFonts w:hint="eastAsia" w:ascii="宋体" w:hAnsi="宋体" w:eastAsia="宋体" w:cs="宋体"/>
          <w:bCs/>
          <w:iCs/>
          <w:color w:val="auto"/>
          <w:sz w:val="24"/>
          <w:szCs w:val="24"/>
          <w:highlight w:val="none"/>
          <w:u w:val="single"/>
        </w:rPr>
        <w:t xml:space="preserve">年</w:t>
      </w:r>
      <w:r>
        <w:rPr>
          <w:rFonts w:hint="eastAsia" w:ascii="宋体" w:hAnsi="宋体" w:eastAsia="宋体" w:cs="宋体"/>
          <w:bCs/>
          <w:iCs/>
          <w:color w:val="auto"/>
          <w:sz w:val="24"/>
          <w:szCs w:val="24"/>
          <w:highlight w:val="none"/>
        </w:rPr>
        <w:t xml:space="preserve">。</w:t>
      </w:r>
      <w:r/>
    </w:p>
    <w:p>
      <w:pPr>
        <w:pStyle w:val="929"/>
        <w:ind w:left="0" w:firstLine="480"/>
        <w:jc w:val="both"/>
        <w:keepLines w:val="0"/>
        <w:keepNext w:val="0"/>
        <w:pageBreakBefore w:val="0"/>
        <w:spacing w:after="0" w:line="520" w:lineRule="exact"/>
        <w:widowControl w:val="off"/>
        <w:rPr>
          <w:rFonts w:hint="eastAsia" w:ascii="宋体" w:hAnsi="宋体" w:cs="宋体"/>
          <w:bCs/>
          <w:iCs/>
          <w:color w:val="auto"/>
          <w:sz w:val="24"/>
          <w:szCs w:val="24"/>
          <w:highlight w:val="none"/>
          <w:lang w:val="en-US" w:eastAsia="zh-CN"/>
        </w:rPr>
      </w:pPr>
      <w:r>
        <w:rPr>
          <w:rFonts w:hint="eastAsia" w:ascii="宋体" w:hAnsi="宋体" w:cs="宋体"/>
          <w:bCs/>
          <w:iCs/>
          <w:color w:val="auto"/>
          <w:sz w:val="24"/>
          <w:szCs w:val="24"/>
          <w:highlight w:val="none"/>
          <w:lang w:val="en-US" w:eastAsia="zh-CN"/>
        </w:rPr>
        <w:t xml:space="preserve">（三）施工要求：</w:t>
      </w:r>
      <w:r/>
    </w:p>
    <w:p>
      <w:pPr>
        <w:pStyle w:val="929"/>
        <w:ind w:left="0" w:firstLine="480"/>
        <w:jc w:val="both"/>
        <w:keepLines w:val="0"/>
        <w:keepNext w:val="0"/>
        <w:pageBreakBefore w:val="0"/>
        <w:spacing w:after="0" w:line="520" w:lineRule="exact"/>
        <w:widowControl w:val="off"/>
        <w:rPr>
          <w:rFonts w:hint="eastAsia" w:ascii="宋体" w:hAnsi="宋体" w:cs="宋体"/>
          <w:bCs/>
          <w:iCs/>
          <w:color w:val="auto"/>
          <w:sz w:val="24"/>
          <w:szCs w:val="24"/>
          <w:highlight w:val="none"/>
          <w:lang w:val="en-US" w:eastAsia="zh-CN"/>
        </w:rPr>
      </w:pPr>
      <w:r>
        <w:rPr>
          <w:rFonts w:hint="eastAsia" w:ascii="宋体" w:hAnsi="宋体" w:cs="宋体"/>
          <w:bCs/>
          <w:iCs/>
          <w:color w:val="auto"/>
          <w:sz w:val="24"/>
          <w:szCs w:val="24"/>
          <w:highlight w:val="none"/>
          <w:lang w:val="en-US" w:eastAsia="zh-CN"/>
        </w:rPr>
        <w:t xml:space="preserve">1.供应商成交后，在施工期间，成交供应商应无条件的遵守施工现场的各项规章制度。</w:t>
      </w:r>
      <w:r/>
    </w:p>
    <w:p>
      <w:pPr>
        <w:pStyle w:val="929"/>
        <w:ind w:left="0" w:firstLine="480"/>
        <w:jc w:val="both"/>
        <w:keepLines w:val="0"/>
        <w:keepNext w:val="0"/>
        <w:pageBreakBefore w:val="0"/>
        <w:spacing w:after="0" w:line="520" w:lineRule="exact"/>
        <w:widowControl w:val="off"/>
        <w:rPr>
          <w:rFonts w:hint="eastAsia" w:ascii="宋体" w:hAnsi="宋体" w:cs="宋体"/>
          <w:bCs/>
          <w:iCs/>
          <w:color w:val="auto"/>
          <w:sz w:val="24"/>
          <w:szCs w:val="24"/>
          <w:highlight w:val="none"/>
          <w:lang w:val="en-US" w:eastAsia="zh-CN"/>
        </w:rPr>
      </w:pPr>
      <w:r>
        <w:rPr>
          <w:rFonts w:hint="eastAsia" w:ascii="宋体" w:hAnsi="宋体" w:cs="宋体"/>
          <w:bCs/>
          <w:iCs/>
          <w:color w:val="auto"/>
          <w:sz w:val="24"/>
          <w:szCs w:val="24"/>
          <w:highlight w:val="none"/>
          <w:lang w:val="en-US" w:eastAsia="zh-CN"/>
        </w:rPr>
        <w:t xml:space="preserve">2.供应商在投标文件中承诺的项目班子主要成员、项目经理及相应资质的专业技术、管理人员未经采购人书面同意，不得调换和撤离，完全按项目进度及时到位。采购人有权要求成交供应商撤换工作不负责任、管理不力、贻误工期和造成严重的安全事故和项目质量事故、违法乱纪的专业技术、管理人员及项目经理，直至采购人满意为止。如项目经理及相应资质的专业技术人员未按要求到位，视作违约，采购人有权单方面终止合同。</w:t>
      </w:r>
      <w:r/>
    </w:p>
    <w:p>
      <w:pPr>
        <w:pStyle w:val="929"/>
        <w:ind w:left="0" w:firstLine="480"/>
        <w:jc w:val="both"/>
        <w:keepLines w:val="0"/>
        <w:keepNext w:val="0"/>
        <w:pageBreakBefore w:val="0"/>
        <w:spacing w:after="0" w:line="520" w:lineRule="exact"/>
        <w:widowControl w:val="off"/>
        <w:rPr>
          <w:rFonts w:hint="eastAsia" w:ascii="宋体" w:hAnsi="宋体" w:cs="宋体"/>
          <w:bCs/>
          <w:iCs/>
          <w:color w:val="auto"/>
          <w:sz w:val="24"/>
          <w:szCs w:val="24"/>
          <w:highlight w:val="none"/>
          <w:lang w:val="en-US" w:eastAsia="zh-CN"/>
        </w:rPr>
      </w:pPr>
      <w:r>
        <w:rPr>
          <w:rFonts w:hint="eastAsia" w:ascii="宋体" w:hAnsi="宋体" w:cs="宋体"/>
          <w:bCs/>
          <w:iCs/>
          <w:color w:val="auto"/>
          <w:sz w:val="24"/>
          <w:szCs w:val="24"/>
          <w:highlight w:val="none"/>
          <w:lang w:val="en-US" w:eastAsia="zh-CN"/>
        </w:rPr>
        <w:t xml:space="preserve">3.所有施工材料质量及施工质量必须严格按照国家规范及江苏省、泰州市相应地方规范、采购文件、材料厂家的技术规范的有关要求执行.</w:t>
      </w:r>
      <w:r/>
    </w:p>
    <w:p>
      <w:pPr>
        <w:pStyle w:val="929"/>
        <w:ind w:left="0" w:firstLine="480"/>
        <w:jc w:val="both"/>
        <w:keepLines w:val="0"/>
        <w:keepNext w:val="0"/>
        <w:pageBreakBefore w:val="0"/>
        <w:spacing w:after="0" w:line="520" w:lineRule="exact"/>
        <w:widowControl w:val="off"/>
        <w:rPr>
          <w:rFonts w:hint="eastAsia" w:ascii="宋体" w:hAnsi="宋体" w:cs="宋体"/>
          <w:bCs/>
          <w:iCs/>
          <w:color w:val="auto"/>
          <w:sz w:val="24"/>
          <w:szCs w:val="24"/>
          <w:highlight w:val="none"/>
          <w:lang w:val="en-US" w:eastAsia="zh-CN"/>
        </w:rPr>
      </w:pPr>
      <w:r>
        <w:rPr>
          <w:rFonts w:hint="eastAsia" w:ascii="宋体" w:hAnsi="宋体" w:cs="宋体"/>
          <w:bCs/>
          <w:iCs/>
          <w:color w:val="auto"/>
          <w:sz w:val="24"/>
          <w:szCs w:val="24"/>
          <w:highlight w:val="none"/>
          <w:lang w:val="en-US" w:eastAsia="zh-CN"/>
        </w:rPr>
        <w:t xml:space="preserve">4.成交供应商应对施工质量、安全全面负责，如因供应商原因造成质量、安全事故、供应商承担一切经济法律责任。</w:t>
      </w:r>
      <w:r/>
    </w:p>
    <w:p>
      <w:pPr>
        <w:pStyle w:val="929"/>
        <w:ind w:left="0" w:firstLine="480"/>
        <w:jc w:val="both"/>
        <w:keepLines w:val="0"/>
        <w:keepNext w:val="0"/>
        <w:pageBreakBefore w:val="0"/>
        <w:spacing w:after="0" w:line="520" w:lineRule="exact"/>
        <w:widowControl w:val="off"/>
        <w:rPr>
          <w:rFonts w:hint="eastAsia" w:ascii="宋体" w:hAnsi="宋体" w:cs="宋体"/>
          <w:bCs/>
          <w:iCs/>
          <w:color w:val="auto"/>
          <w:sz w:val="24"/>
          <w:szCs w:val="24"/>
          <w:highlight w:val="none"/>
          <w:lang w:val="en-US" w:eastAsia="zh-CN"/>
        </w:rPr>
      </w:pPr>
      <w:r>
        <w:rPr>
          <w:rFonts w:hint="eastAsia" w:ascii="宋体" w:hAnsi="宋体" w:cs="宋体"/>
          <w:bCs/>
          <w:iCs/>
          <w:color w:val="auto"/>
          <w:sz w:val="24"/>
          <w:szCs w:val="24"/>
          <w:highlight w:val="none"/>
          <w:lang w:val="en-US" w:eastAsia="zh-CN"/>
        </w:rPr>
        <w:t xml:space="preserve">5.施工期间，供应商应无条件的接受采购人的质量监督，提出的质量问题要及时整改，整改完毕后通知采购人检查验收，合格后书面报送采购人备案。</w:t>
      </w:r>
      <w:r/>
    </w:p>
    <w:p>
      <w:pPr>
        <w:pStyle w:val="929"/>
        <w:ind w:left="0" w:firstLine="480"/>
        <w:jc w:val="both"/>
        <w:keepLines w:val="0"/>
        <w:keepNext w:val="0"/>
        <w:pageBreakBefore w:val="0"/>
        <w:spacing w:after="0" w:line="520" w:lineRule="exact"/>
        <w:widowControl w:val="off"/>
        <w:rPr>
          <w:rFonts w:hint="eastAsia" w:ascii="宋体" w:hAnsi="宋体" w:cs="宋体"/>
          <w:bCs/>
          <w:iCs/>
          <w:color w:val="auto"/>
          <w:sz w:val="24"/>
          <w:szCs w:val="24"/>
          <w:highlight w:val="none"/>
          <w:lang w:val="en-US" w:eastAsia="zh-CN"/>
        </w:rPr>
      </w:pPr>
      <w:r>
        <w:rPr>
          <w:rFonts w:hint="eastAsia" w:ascii="宋体" w:hAnsi="宋体" w:cs="宋体"/>
          <w:bCs/>
          <w:iCs/>
          <w:color w:val="auto"/>
          <w:sz w:val="24"/>
          <w:szCs w:val="24"/>
          <w:highlight w:val="none"/>
          <w:lang w:val="en-US" w:eastAsia="zh-CN"/>
        </w:rPr>
        <w:t xml:space="preserve">6.成交供应商必须按照工程设计和技术标准施工，不得擅自修改工程设计，不得偷工减料。</w:t>
      </w:r>
      <w:r/>
    </w:p>
    <w:p>
      <w:pPr>
        <w:pStyle w:val="929"/>
        <w:ind w:left="0" w:firstLine="480"/>
        <w:jc w:val="both"/>
        <w:keepLines w:val="0"/>
        <w:keepNext w:val="0"/>
        <w:pageBreakBefore w:val="0"/>
        <w:spacing w:after="0" w:line="520" w:lineRule="exact"/>
        <w:widowControl w:val="off"/>
        <w:rPr>
          <w:rFonts w:hint="eastAsia" w:ascii="宋体" w:hAnsi="宋体" w:cs="宋体"/>
          <w:bCs/>
          <w:iCs/>
          <w:color w:val="auto"/>
          <w:sz w:val="24"/>
          <w:szCs w:val="24"/>
          <w:highlight w:val="none"/>
          <w:lang w:val="en-US" w:eastAsia="zh-CN"/>
        </w:rPr>
      </w:pPr>
      <w:r>
        <w:rPr>
          <w:rFonts w:hint="eastAsia" w:ascii="宋体" w:hAnsi="宋体" w:cs="宋体"/>
          <w:bCs/>
          <w:iCs/>
          <w:color w:val="auto"/>
          <w:sz w:val="24"/>
          <w:szCs w:val="24"/>
          <w:highlight w:val="none"/>
          <w:lang w:val="en-US" w:eastAsia="zh-CN"/>
        </w:rPr>
        <w:t xml:space="preserve">7.供应商发现设计文件和图纸差错的应当及时向采购人提出意见和建议，经采购人认可后方可进行修改。</w:t>
      </w:r>
      <w:r/>
    </w:p>
    <w:p>
      <w:pPr>
        <w:pStyle w:val="929"/>
        <w:ind w:left="0" w:firstLine="480"/>
        <w:jc w:val="both"/>
        <w:keepLines w:val="0"/>
        <w:keepNext w:val="0"/>
        <w:pageBreakBefore w:val="0"/>
        <w:spacing w:after="0" w:line="520" w:lineRule="exact"/>
        <w:widowControl w:val="off"/>
        <w:rPr>
          <w:rFonts w:hint="eastAsia" w:ascii="宋体" w:hAnsi="宋体" w:cs="宋体"/>
          <w:bCs/>
          <w:iCs/>
          <w:color w:val="auto"/>
          <w:sz w:val="24"/>
          <w:szCs w:val="24"/>
          <w:highlight w:val="none"/>
          <w:lang w:val="en-US" w:eastAsia="zh-CN"/>
        </w:rPr>
      </w:pPr>
      <w:r>
        <w:rPr>
          <w:rFonts w:hint="eastAsia" w:ascii="宋体" w:hAnsi="宋体" w:cs="宋体"/>
          <w:bCs/>
          <w:iCs/>
          <w:color w:val="auto"/>
          <w:sz w:val="24"/>
          <w:szCs w:val="24"/>
          <w:highlight w:val="none"/>
          <w:lang w:val="en-US" w:eastAsia="zh-CN"/>
        </w:rPr>
        <w:t xml:space="preserve">8.供应商必须建立健全质量检查制度，严格工序管理，隐蔽工程应在隐蔽前24小时前书面通知采购人检查验收；本着谁施工谁负责产品保护，谁破坏产品谁赔偿的原则，供应商必须采取切实有效的成品保护措施，并编制相应的成品保护方案报采购人批准同意后组织实施。</w:t>
      </w:r>
      <w:r/>
    </w:p>
    <w:p>
      <w:pPr>
        <w:pStyle w:val="929"/>
        <w:ind w:left="0" w:firstLine="480"/>
        <w:jc w:val="both"/>
        <w:keepLines w:val="0"/>
        <w:keepNext w:val="0"/>
        <w:pageBreakBefore w:val="0"/>
        <w:spacing w:after="0" w:line="520" w:lineRule="exact"/>
        <w:widowControl w:val="off"/>
        <w:rPr>
          <w:rFonts w:hint="eastAsia" w:ascii="宋体" w:hAnsi="宋体" w:cs="宋体"/>
          <w:bCs/>
          <w:iCs/>
          <w:color w:val="auto"/>
          <w:sz w:val="24"/>
          <w:szCs w:val="24"/>
          <w:highlight w:val="none"/>
          <w:lang w:val="en-US" w:eastAsia="zh-CN"/>
        </w:rPr>
      </w:pPr>
      <w:r>
        <w:rPr>
          <w:rFonts w:hint="eastAsia" w:ascii="宋体" w:hAnsi="宋体" w:cs="宋体"/>
          <w:bCs/>
          <w:iCs/>
          <w:color w:val="auto"/>
          <w:sz w:val="24"/>
          <w:szCs w:val="24"/>
          <w:highlight w:val="none"/>
          <w:lang w:val="en-US" w:eastAsia="zh-CN"/>
        </w:rPr>
        <w:t xml:space="preserve">9.施工单位须无条件配合白蚁防治单位进行白蚁防治。</w:t>
      </w:r>
      <w:r/>
    </w:p>
    <w:p>
      <w:pPr>
        <w:pStyle w:val="929"/>
        <w:ind w:left="0" w:firstLine="480"/>
        <w:jc w:val="both"/>
        <w:keepLines w:val="0"/>
        <w:keepNext w:val="0"/>
        <w:pageBreakBefore w:val="0"/>
        <w:spacing w:after="0" w:line="520" w:lineRule="exact"/>
        <w:widowControl w:val="off"/>
        <w:rPr>
          <w:rFonts w:hint="eastAsia" w:ascii="宋体" w:hAnsi="宋体" w:cs="宋体"/>
          <w:bCs/>
          <w:iCs/>
          <w:color w:val="auto"/>
          <w:sz w:val="24"/>
          <w:szCs w:val="24"/>
          <w:highlight w:val="none"/>
          <w:lang w:val="en-US" w:eastAsia="zh-CN"/>
        </w:rPr>
      </w:pPr>
      <w:r>
        <w:rPr>
          <w:rFonts w:hint="eastAsia" w:ascii="宋体" w:hAnsi="宋体" w:cs="宋体"/>
          <w:bCs/>
          <w:iCs/>
          <w:color w:val="auto"/>
          <w:sz w:val="24"/>
          <w:szCs w:val="24"/>
          <w:highlight w:val="none"/>
          <w:lang w:val="en-US" w:eastAsia="zh-CN"/>
        </w:rPr>
        <w:t xml:space="preserve">10.本项目成交供</w:t>
      </w:r>
      <w:r>
        <w:rPr>
          <w:rFonts w:hint="eastAsia" w:ascii="宋体" w:hAnsi="宋体" w:cs="宋体"/>
          <w:bCs/>
          <w:iCs/>
          <w:color w:val="auto"/>
          <w:sz w:val="24"/>
          <w:szCs w:val="24"/>
          <w:highlight w:val="none"/>
          <w:lang w:val="en-US" w:eastAsia="zh-CN"/>
        </w:rPr>
        <w:t xml:space="preserve">应商必须及时对采购人发出的维（抢）修及时作出响应，项目负责人应保持手机24小时畅通，遇到抢修任务时应立即响应，接到通知后1小时内应安排专业人员到场进行维修、抢修。项目负责人须全程在现场组织施工。采购人将根据每次的响应情况进行考核，每发生一次响应不及时，罚款2000元，累计超过5次不按要求响应的，采购人有权扣除履约保证金并解除施工合同，责令成交供应商立即退场。对项目维修质量验收不合格的，一次不合格的扣除2000元，维修质量验收不合格累计达到5次，采购人有权扣除履约保证金并解除施工合同，责令成交供应商立即退场。</w:t>
      </w:r>
      <w:r/>
    </w:p>
    <w:p>
      <w:pPr>
        <w:pStyle w:val="929"/>
        <w:ind w:left="0" w:firstLine="480"/>
        <w:jc w:val="both"/>
        <w:keepLines w:val="0"/>
        <w:keepNext w:val="0"/>
        <w:pageBreakBefore w:val="0"/>
        <w:spacing w:after="0" w:line="520" w:lineRule="exact"/>
        <w:widowControl w:val="off"/>
        <w:rPr>
          <w:rFonts w:hint="eastAsia" w:ascii="宋体" w:hAnsi="宋体" w:eastAsia="宋体" w:cs="宋体"/>
          <w:bCs/>
          <w:iCs/>
          <w:color w:val="auto"/>
          <w:sz w:val="24"/>
          <w:szCs w:val="24"/>
          <w:highlight w:val="none"/>
          <w:lang w:val="en-US" w:eastAsia="zh-CN"/>
        </w:rPr>
      </w:pPr>
      <w:r>
        <w:rPr>
          <w:rFonts w:hint="eastAsia" w:ascii="宋体" w:hAnsi="宋体" w:cs="宋体"/>
          <w:bCs/>
          <w:iCs/>
          <w:color w:val="auto"/>
          <w:sz w:val="24"/>
          <w:szCs w:val="24"/>
          <w:highlight w:val="none"/>
          <w:lang w:val="en-US" w:eastAsia="zh-CN"/>
        </w:rPr>
        <w:t xml:space="preserve">11.成交供应商在维修房屋前，应当负责做好周边场地清理工作（如杂草、杂物等），费用按实结算。</w:t>
      </w:r>
      <w:r/>
    </w:p>
    <w:p>
      <w:pPr>
        <w:pStyle w:val="929"/>
        <w:ind w:left="0" w:firstLine="480"/>
        <w:jc w:val="both"/>
        <w:keepLines w:val="0"/>
        <w:keepNext w:val="0"/>
        <w:pageBreakBefore w:val="0"/>
        <w:spacing w:after="0" w:line="520" w:lineRule="exact"/>
        <w:widowControl w:val="off"/>
        <w:rPr>
          <w:rFonts w:hint="eastAsia" w:ascii="宋体" w:hAnsi="宋体" w:eastAsia="宋体" w:cs="宋体"/>
          <w:bCs/>
          <w:iCs/>
          <w:color w:val="auto"/>
          <w:sz w:val="24"/>
          <w:szCs w:val="24"/>
          <w:highlight w:val="none"/>
        </w:rPr>
      </w:pPr>
      <w:r>
        <w:rPr>
          <w:rFonts w:hint="eastAsia" w:ascii="宋体" w:hAnsi="宋体" w:eastAsia="宋体" w:cs="宋体"/>
          <w:bCs/>
          <w:iCs/>
          <w:color w:val="auto"/>
          <w:sz w:val="24"/>
          <w:szCs w:val="24"/>
          <w:highlight w:val="none"/>
          <w:lang w:val="en-US" w:eastAsia="zh-CN"/>
        </w:rPr>
        <w:t xml:space="preserve">（</w:t>
      </w:r>
      <w:r>
        <w:rPr>
          <w:rFonts w:hint="eastAsia" w:ascii="宋体" w:hAnsi="宋体" w:cs="宋体"/>
          <w:bCs/>
          <w:iCs/>
          <w:color w:val="auto"/>
          <w:sz w:val="24"/>
          <w:szCs w:val="24"/>
          <w:highlight w:val="none"/>
          <w:lang w:val="en-US" w:eastAsia="zh-CN"/>
        </w:rPr>
        <w:t xml:space="preserve">四</w:t>
      </w:r>
      <w:r>
        <w:rPr>
          <w:rFonts w:hint="eastAsia" w:ascii="宋体" w:hAnsi="宋体" w:eastAsia="宋体" w:cs="宋体"/>
          <w:bCs/>
          <w:iCs/>
          <w:color w:val="auto"/>
          <w:sz w:val="24"/>
          <w:szCs w:val="24"/>
          <w:highlight w:val="none"/>
          <w:lang w:val="en-US" w:eastAsia="zh-CN"/>
        </w:rPr>
        <w:t xml:space="preserve">）</w:t>
      </w:r>
      <w:r>
        <w:rPr>
          <w:rFonts w:hint="eastAsia" w:ascii="宋体" w:hAnsi="宋体" w:eastAsia="宋体" w:cs="宋体"/>
          <w:b/>
          <w:bCs w:val="0"/>
          <w:iCs/>
          <w:color w:val="auto"/>
          <w:sz w:val="24"/>
          <w:szCs w:val="24"/>
          <w:highlight w:val="none"/>
          <w:lang w:val="en-US" w:eastAsia="zh-CN"/>
        </w:rPr>
        <w:t xml:space="preserve">其他说明</w:t>
      </w:r>
      <w:r/>
    </w:p>
    <w:p>
      <w:pPr>
        <w:ind w:firstLine="480"/>
        <w:jc w:val="both"/>
        <w:keepLines w:val="0"/>
        <w:keepNext w:val="0"/>
        <w:pageBreakBefore w:val="0"/>
        <w:spacing w:line="520" w:lineRule="exact"/>
        <w:widowControl/>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1.本项目签订合同时，合同价为预算金额。</w:t>
      </w:r>
      <w:r/>
    </w:p>
    <w:p>
      <w:pPr>
        <w:ind w:firstLine="480"/>
        <w:jc w:val="both"/>
        <w:keepLines w:val="0"/>
        <w:keepNext w:val="0"/>
        <w:pageBreakBefore w:val="0"/>
        <w:spacing w:line="520" w:lineRule="exact"/>
        <w:widowControl/>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lang w:val="en-US" w:eastAsia="zh-CN"/>
        </w:rPr>
        <w:t xml:space="preserve">.报价要求</w:t>
      </w:r>
      <w:r/>
    </w:p>
    <w:p>
      <w:pPr>
        <w:ind w:firstLine="480"/>
        <w:jc w:val="both"/>
        <w:keepLines w:val="0"/>
        <w:keepNext w:val="0"/>
        <w:pageBreakBefore w:val="0"/>
        <w:spacing w:line="520" w:lineRule="exact"/>
        <w:widowControl/>
        <w:rPr>
          <w:rFonts w:hint="eastAsia" w:ascii="宋体" w:hAnsi="宋体" w:eastAsia="宋体" w:cs="宋体"/>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本项目采用优惠率报价，供应商无须清单报价。供应商报价优惠率应</w:t>
      </w:r>
      <w:r>
        <w:rPr>
          <w:rFonts w:hint="eastAsia" w:ascii="宋体" w:hAnsi="宋体" w:cs="宋体"/>
          <w:b/>
          <w:bCs/>
          <w:color w:val="auto"/>
          <w:sz w:val="24"/>
          <w:szCs w:val="24"/>
          <w:highlight w:val="none"/>
          <w:lang w:val="en-US" w:eastAsia="zh-CN"/>
        </w:rPr>
        <w:t xml:space="preserve">≥9</w:t>
      </w:r>
      <w:r>
        <w:rPr>
          <w:rFonts w:hint="eastAsia" w:ascii="宋体" w:hAnsi="宋体" w:eastAsia="宋体" w:cs="宋体"/>
          <w:b/>
          <w:bCs/>
          <w:color w:val="auto"/>
          <w:sz w:val="24"/>
          <w:szCs w:val="24"/>
          <w:highlight w:val="none"/>
          <w:lang w:val="en-US" w:eastAsia="zh-CN"/>
        </w:rPr>
        <w:t xml:space="preserve">%</w:t>
      </w:r>
      <w:r>
        <w:rPr>
          <w:rFonts w:hint="eastAsia" w:ascii="宋体" w:hAnsi="宋体" w:cs="宋体"/>
          <w:b/>
          <w:bCs/>
          <w:color w:val="auto"/>
          <w:sz w:val="24"/>
          <w:szCs w:val="24"/>
          <w:highlight w:val="none"/>
          <w:lang w:val="en-US" w:eastAsia="zh-CN"/>
        </w:rPr>
        <w:t xml:space="preserve">，供应商所报费率</w:t>
      </w:r>
      <w:r>
        <w:rPr>
          <w:rFonts w:hint="eastAsia" w:ascii="宋体" w:hAnsi="宋体" w:eastAsia="宋体" w:cs="宋体"/>
          <w:b/>
          <w:bCs/>
          <w:color w:val="auto"/>
          <w:sz w:val="24"/>
          <w:szCs w:val="24"/>
          <w:highlight w:val="none"/>
          <w:lang w:val="en-US" w:eastAsia="zh-CN"/>
        </w:rPr>
        <w:t xml:space="preserve">不得</w:t>
      </w:r>
      <w:r>
        <w:rPr>
          <w:rFonts w:hint="eastAsia" w:ascii="宋体" w:hAnsi="宋体" w:cs="宋体"/>
          <w:b/>
          <w:bCs/>
          <w:color w:val="auto"/>
          <w:sz w:val="24"/>
          <w:szCs w:val="24"/>
          <w:highlight w:val="none"/>
          <w:lang w:val="en-US" w:eastAsia="zh-CN"/>
        </w:rPr>
        <w:t xml:space="preserve">低于9%</w:t>
      </w:r>
      <w:r>
        <w:rPr>
          <w:rFonts w:hint="eastAsia" w:ascii="宋体" w:hAnsi="宋体" w:eastAsia="宋体" w:cs="宋体"/>
          <w:b/>
          <w:bCs/>
          <w:color w:val="auto"/>
          <w:sz w:val="24"/>
          <w:szCs w:val="24"/>
          <w:highlight w:val="none"/>
          <w:lang w:val="en-US" w:eastAsia="zh-CN"/>
        </w:rPr>
        <w:t xml:space="preserve">，否则作无效响应文件处理。</w:t>
      </w:r>
      <w:r/>
    </w:p>
    <w:p>
      <w:pPr>
        <w:ind w:firstLine="480"/>
        <w:jc w:val="both"/>
        <w:keepLines w:val="0"/>
        <w:keepNext w:val="0"/>
        <w:pageBreakBefore w:val="0"/>
        <w:spacing w:line="520" w:lineRule="exact"/>
        <w:widowControl/>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lang w:val="en-US" w:eastAsia="zh-CN"/>
        </w:rPr>
        <w:t xml:space="preserve">.项目实施过程中，采购人将委托跟踪审计单位每月对已完成工程量进行结算。当结算价≥合同价时，采购人有权随时终止施工单位施工。</w:t>
      </w:r>
      <w:r/>
    </w:p>
    <w:p>
      <w:pPr>
        <w:ind w:firstLine="480"/>
        <w:jc w:val="both"/>
        <w:keepLines w:val="0"/>
        <w:keepNext w:val="0"/>
        <w:pageBreakBefore w:val="0"/>
        <w:spacing w:line="520" w:lineRule="exact"/>
        <w:widowControl/>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4.供应商其他要求</w:t>
      </w:r>
      <w:r/>
    </w:p>
    <w:p>
      <w:pPr>
        <w:ind w:firstLine="480"/>
        <w:jc w:val="both"/>
        <w:keepLines w:val="0"/>
        <w:keepNext w:val="0"/>
        <w:pageBreakBefore w:val="0"/>
        <w:spacing w:line="520" w:lineRule="exact"/>
        <w:widowControl/>
        <w:rPr>
          <w:rFonts w:hint="default"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4.1响应文件</w:t>
      </w:r>
      <w:r>
        <w:rPr>
          <w:rFonts w:hint="default" w:ascii="宋体" w:hAnsi="宋体" w:cs="宋体"/>
          <w:color w:val="auto"/>
          <w:sz w:val="24"/>
          <w:szCs w:val="24"/>
          <w:highlight w:val="none"/>
          <w:lang w:val="en-US" w:eastAsia="zh-CN"/>
        </w:rPr>
        <w:t xml:space="preserve">递交截止时间当日，本次</w:t>
      </w:r>
      <w:r>
        <w:rPr>
          <w:rFonts w:hint="eastAsia" w:ascii="宋体" w:hAnsi="宋体" w:cs="宋体"/>
          <w:color w:val="auto"/>
          <w:sz w:val="24"/>
          <w:szCs w:val="24"/>
          <w:highlight w:val="none"/>
          <w:lang w:val="en-US" w:eastAsia="zh-CN"/>
        </w:rPr>
        <w:t xml:space="preserve">采购</w:t>
      </w:r>
      <w:r>
        <w:rPr>
          <w:rFonts w:hint="default" w:ascii="宋体" w:hAnsi="宋体" w:cs="宋体"/>
          <w:color w:val="auto"/>
          <w:sz w:val="24"/>
          <w:szCs w:val="24"/>
          <w:highlight w:val="none"/>
          <w:lang w:val="en-US" w:eastAsia="zh-CN"/>
        </w:rPr>
        <w:t xml:space="preserve">所需建筑业企业资质动态监管结果处于合格状态；</w:t>
      </w:r>
      <w:r/>
    </w:p>
    <w:p>
      <w:pPr>
        <w:ind w:firstLine="480"/>
        <w:jc w:val="both"/>
        <w:keepLines w:val="0"/>
        <w:keepNext w:val="0"/>
        <w:pageBreakBefore w:val="0"/>
        <w:spacing w:line="520" w:lineRule="exact"/>
        <w:widowControl/>
        <w:rPr>
          <w:rFonts w:hint="default"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lang w:val="en-US" w:eastAsia="zh-CN"/>
        </w:rPr>
        <w:t xml:space="preserve">.</w:t>
      </w:r>
      <w:r>
        <w:rPr>
          <w:rFonts w:hint="eastAsia" w:ascii="宋体" w:hAnsi="宋体" w:cs="宋体"/>
          <w:color w:val="auto"/>
          <w:sz w:val="24"/>
          <w:szCs w:val="24"/>
          <w:highlight w:val="none"/>
          <w:lang w:val="en-US" w:eastAsia="zh-CN"/>
        </w:rPr>
        <w:t xml:space="preserve">项目负责人其他要求</w:t>
      </w:r>
      <w:r/>
    </w:p>
    <w:p>
      <w:pPr>
        <w:ind w:firstLine="480"/>
        <w:jc w:val="both"/>
        <w:keepLines w:val="0"/>
        <w:keepNext w:val="0"/>
        <w:pageBreakBefore w:val="0"/>
        <w:spacing w:line="520" w:lineRule="exact"/>
        <w:widowControl/>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5.1项目负责人是非变更后无在建工程，或项目负责人是变更后无在建工程（必须原合同工期已满且变更备案之日已满6个月），或因非承包方原因致使工程项目停工超过120天（含），经建设单位同意的或因故不能按期开工、且已办理了项目负责人解锁手续，或项目负责人有在建工程，但该在建工程与本次采购的工程属于同一工程项目、同一项目批文、同一施工地点分段发包或分期施工的情况且总的工程规模在项目负责人执业范围之内。</w:t>
      </w:r>
      <w:r/>
    </w:p>
    <w:p>
      <w:pPr>
        <w:ind w:firstLine="480"/>
        <w:jc w:val="both"/>
        <w:keepLines w:val="0"/>
        <w:keepNext w:val="0"/>
        <w:pageBreakBefore w:val="0"/>
        <w:spacing w:line="520" w:lineRule="exact"/>
        <w:widowControl/>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5.2供应商拟派项目负责人不得同时在两个或者两个以上单位受聘或者执业，仅限于以下情形：</w:t>
      </w:r>
      <w:r/>
    </w:p>
    <w:p>
      <w:pPr>
        <w:ind w:firstLine="480"/>
        <w:jc w:val="both"/>
        <w:keepLines w:val="0"/>
        <w:keepNext w:val="0"/>
        <w:pageBreakBefore w:val="0"/>
        <w:spacing w:line="520" w:lineRule="exact"/>
        <w:widowControl/>
        <w:rPr>
          <w:rFonts w:hint="default" w:ascii="宋体" w:hAnsi="宋体" w:cs="宋体"/>
          <w:color w:val="auto"/>
          <w:sz w:val="24"/>
          <w:szCs w:val="24"/>
          <w:highlight w:val="none"/>
          <w:lang w:val="en-US" w:eastAsia="zh-CN"/>
        </w:rPr>
      </w:pPr>
      <w:r>
        <w:rPr>
          <w:rFonts w:hint="default" w:ascii="宋体" w:hAnsi="宋体" w:cs="宋体"/>
          <w:color w:val="auto"/>
          <w:sz w:val="24"/>
          <w:szCs w:val="24"/>
          <w:highlight w:val="none"/>
          <w:lang w:val="en-US" w:eastAsia="zh-CN"/>
        </w:rPr>
        <w:t xml:space="preserve">①同时在两个及以上单位签订劳动合同或交纳社会保险；</w:t>
      </w:r>
      <w:r/>
    </w:p>
    <w:p>
      <w:pPr>
        <w:ind w:firstLine="480"/>
        <w:jc w:val="both"/>
        <w:keepLines w:val="0"/>
        <w:keepNext w:val="0"/>
        <w:pageBreakBefore w:val="0"/>
        <w:spacing w:line="520" w:lineRule="exact"/>
        <w:widowControl/>
        <w:rPr>
          <w:rFonts w:hint="default" w:ascii="宋体" w:hAnsi="宋体" w:cs="宋体"/>
          <w:color w:val="auto"/>
          <w:sz w:val="24"/>
          <w:szCs w:val="24"/>
          <w:highlight w:val="none"/>
          <w:lang w:val="en-US" w:eastAsia="zh-CN"/>
        </w:rPr>
      </w:pPr>
      <w:r>
        <w:rPr>
          <w:rFonts w:hint="default" w:ascii="宋体" w:hAnsi="宋体" w:cs="宋体"/>
          <w:color w:val="auto"/>
          <w:sz w:val="24"/>
          <w:szCs w:val="24"/>
          <w:highlight w:val="none"/>
          <w:lang w:val="en-US" w:eastAsia="zh-CN"/>
        </w:rPr>
        <w:t xml:space="preserve">②将本人执（职）业资格证书同时注册在两个及以上单位；</w:t>
      </w:r>
      <w:r/>
    </w:p>
    <w:p>
      <w:pPr>
        <w:ind w:firstLine="480"/>
        <w:jc w:val="both"/>
        <w:keepLines w:val="0"/>
        <w:keepNext w:val="0"/>
        <w:pageBreakBefore w:val="0"/>
        <w:spacing w:line="520" w:lineRule="exact"/>
        <w:widowControl/>
        <w:rPr>
          <w:rFonts w:hint="eastAsia" w:ascii="宋体" w:hAnsi="宋体" w:cs="宋体"/>
          <w:color w:val="auto"/>
          <w:sz w:val="24"/>
          <w:szCs w:val="24"/>
          <w:highlight w:val="none"/>
          <w:lang w:val="en-US" w:eastAsia="zh-CN"/>
        </w:rPr>
      </w:pPr>
      <w:r>
        <w:rPr>
          <w:rFonts w:hint="default" w:ascii="宋体" w:hAnsi="宋体" w:cs="宋体"/>
          <w:color w:val="auto"/>
          <w:sz w:val="24"/>
          <w:szCs w:val="24"/>
          <w:highlight w:val="none"/>
          <w:lang w:val="en-US" w:eastAsia="zh-CN"/>
        </w:rPr>
        <w:t xml:space="preserve">③在其他单位任职（在投标单位分公司任职不属于在其他单位任职），具体查询方式</w:t>
      </w:r>
      <w:r>
        <w:rPr>
          <w:rFonts w:hint="eastAsia" w:ascii="宋体" w:hAnsi="宋体" w:cs="宋体"/>
          <w:color w:val="auto"/>
          <w:sz w:val="24"/>
          <w:szCs w:val="24"/>
          <w:highlight w:val="none"/>
          <w:lang w:val="en-US" w:eastAsia="zh-CN"/>
        </w:rPr>
        <w:t xml:space="preserve">如下：</w:t>
      </w:r>
      <w:r/>
    </w:p>
    <w:p>
      <w:pPr>
        <w:ind w:firstLine="480"/>
        <w:jc w:val="both"/>
        <w:keepLines w:val="0"/>
        <w:keepNext w:val="0"/>
        <w:pageBreakBefore w:val="0"/>
        <w:spacing w:line="520" w:lineRule="exact"/>
        <w:widowControl/>
        <w:rPr>
          <w:rFonts w:hint="default" w:ascii="宋体" w:hAnsi="宋体" w:cs="宋体"/>
          <w:color w:val="auto"/>
          <w:sz w:val="24"/>
          <w:szCs w:val="24"/>
          <w:highlight w:val="none"/>
          <w:lang w:val="en-US" w:eastAsia="zh-CN"/>
        </w:rPr>
      </w:pPr>
      <w:r>
        <w:rPr>
          <w:rFonts w:hint="default" w:ascii="宋体" w:hAnsi="宋体" w:cs="宋体"/>
          <w:color w:val="auto"/>
          <w:sz w:val="24"/>
          <w:szCs w:val="24"/>
          <w:highlight w:val="none"/>
          <w:lang w:val="en-US" w:eastAsia="zh-CN"/>
        </w:rPr>
        <w:t xml:space="preserve">项目负责人任职信息截图｛具体查询方式：微信→发现→小程序→搜索电子营业执照（该小程序账号主体为国家市场监督管理总局登记注册局）→其他应用模块→投资任职情况查询→实名认证后查询页面截图。具体操作详见链接：</w:t>
      </w:r>
      <w:r>
        <w:rPr>
          <w:rFonts w:hint="default" w:ascii="宋体" w:hAnsi="宋体" w:cs="宋体"/>
          <w:color w:val="auto"/>
          <w:sz w:val="24"/>
          <w:szCs w:val="24"/>
          <w:highlight w:val="none"/>
          <w:lang w:val="en-US" w:eastAsia="zh-CN"/>
        </w:rPr>
        <w:fldChar w:fldCharType="begin"/>
      </w:r>
      <w:r>
        <w:rPr>
          <w:rFonts w:hint="default" w:ascii="宋体" w:hAnsi="宋体" w:cs="宋体"/>
          <w:color w:val="auto"/>
          <w:sz w:val="24"/>
          <w:szCs w:val="24"/>
          <w:highlight w:val="none"/>
          <w:lang w:val="en-US" w:eastAsia="zh-CN"/>
        </w:rPr>
        <w:instrText xml:space="preserve"> HYPERLINK "https://www.sohu.com/a/499188811_121106991﹜" </w:instrText>
      </w:r>
      <w:r>
        <w:rPr>
          <w:rFonts w:hint="default" w:ascii="宋体" w:hAnsi="宋体" w:cs="宋体"/>
          <w:color w:val="auto"/>
          <w:sz w:val="24"/>
          <w:szCs w:val="24"/>
          <w:highlight w:val="none"/>
          <w:lang w:val="en-US" w:eastAsia="zh-CN"/>
        </w:rPr>
        <w:fldChar w:fldCharType="separate"/>
      </w:r>
      <w:r>
        <w:rPr>
          <w:rStyle w:val="938"/>
          <w:rFonts w:hint="default" w:ascii="宋体" w:hAnsi="宋体" w:cs="宋体"/>
          <w:sz w:val="24"/>
          <w:szCs w:val="24"/>
          <w:highlight w:val="none"/>
          <w:lang w:val="en-US" w:eastAsia="zh-CN"/>
        </w:rPr>
        <w:t xml:space="preserve">https://www.sohu.com/a/499188811_121106991﹜</w:t>
      </w:r>
      <w:r>
        <w:rPr>
          <w:rFonts w:hint="default" w:ascii="宋体" w:hAnsi="宋体" w:cs="宋体"/>
          <w:color w:val="auto"/>
          <w:sz w:val="24"/>
          <w:szCs w:val="24"/>
          <w:highlight w:val="none"/>
          <w:lang w:val="en-US" w:eastAsia="zh-CN"/>
        </w:rPr>
        <w:fldChar w:fldCharType="end"/>
      </w:r>
      <w:r/>
    </w:p>
    <w:p>
      <w:pPr>
        <w:ind w:firstLine="480"/>
        <w:jc w:val="both"/>
        <w:keepLines w:val="0"/>
        <w:keepNext w:val="0"/>
        <w:pageBreakBefore w:val="0"/>
        <w:spacing w:line="520" w:lineRule="exact"/>
        <w:widowControl/>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特别提示：请供应商人认真阅读《住房和城乡建设部办公厅关于全面实行一级建造师电子注册证书的通知》（建办市〔2021〕40号）。如拟派项目负责人采用一级建造师注册证书参加本项目的，因拟派项目负责人一级建造师注册证书作废、无效引起的一切后果由供应商承担。</w:t>
      </w:r>
      <w:r/>
    </w:p>
    <w:p>
      <w:pPr>
        <w:ind w:firstLine="480"/>
        <w:jc w:val="both"/>
        <w:keepLines w:val="0"/>
        <w:keepNext w:val="0"/>
        <w:pageBreakBefore w:val="0"/>
        <w:spacing w:line="520" w:lineRule="exact"/>
        <w:widowControl/>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根据《省住房和城乡建设厅关于我省二级建造师、二级造价工程师、二级注册建筑师、二级注册结构工程师注册证书电子证照换发的公告》（2023第26号）文件要求，2024年3月9日起，旧版电子证照停止使用，因拟派项目负责人二级建造师注册证书作废、无效引起的一切后果由供应商承担。</w:t>
      </w:r>
      <w:r/>
    </w:p>
    <w:p>
      <w:pPr>
        <w:jc w:val="both"/>
        <w:keepLines w:val="0"/>
        <w:keepNext w:val="0"/>
        <w:pageBreakBefore w:val="0"/>
        <w:spacing w:line="520" w:lineRule="exact"/>
        <w:widowControl/>
        <w:rPr>
          <w:rFonts w:hint="eastAsia" w:ascii="宋体" w:hAnsi="宋体" w:eastAsia="宋体" w:cs="宋体"/>
          <w:b/>
          <w:bCs/>
          <w:color w:val="auto"/>
          <w:sz w:val="24"/>
          <w:szCs w:val="24"/>
          <w:highlight w:val="none"/>
          <w:lang w:val="en-US" w:eastAsia="zh-CN"/>
        </w:rPr>
      </w:pPr>
      <w:r>
        <w:rPr>
          <w:rFonts w:hint="eastAsia" w:ascii="宋体" w:hAnsi="宋体" w:cs="宋体"/>
          <w:b/>
          <w:bCs/>
          <w:color w:val="auto"/>
          <w:sz w:val="24"/>
          <w:szCs w:val="24"/>
          <w:highlight w:val="none"/>
          <w:lang w:val="en-US" w:eastAsia="zh-CN"/>
        </w:rPr>
        <w:t xml:space="preserve">三</w:t>
      </w:r>
      <w:r>
        <w:rPr>
          <w:rFonts w:hint="eastAsia" w:ascii="宋体" w:hAnsi="宋体" w:eastAsia="宋体" w:cs="宋体"/>
          <w:b/>
          <w:bCs/>
          <w:color w:val="auto"/>
          <w:sz w:val="24"/>
          <w:szCs w:val="24"/>
          <w:highlight w:val="none"/>
          <w:lang w:val="en-US" w:eastAsia="zh-CN"/>
        </w:rPr>
        <w:t xml:space="preserve">、</w:t>
      </w:r>
      <w:r>
        <w:rPr>
          <w:rFonts w:hint="eastAsia" w:ascii="宋体" w:hAnsi="宋体" w:cs="宋体"/>
          <w:b/>
          <w:bCs/>
          <w:color w:val="auto"/>
          <w:sz w:val="24"/>
          <w:szCs w:val="24"/>
          <w:highlight w:val="none"/>
          <w:lang w:val="en-US" w:eastAsia="zh-CN"/>
        </w:rPr>
        <w:t xml:space="preserve">结算方式</w:t>
      </w:r>
      <w:r/>
    </w:p>
    <w:p>
      <w:pPr>
        <w:ind w:firstLine="480"/>
        <w:jc w:val="both"/>
        <w:keepLines w:val="0"/>
        <w:keepNext w:val="0"/>
        <w:pageBreakBefore w:val="0"/>
        <w:spacing w:line="520" w:lineRule="exact"/>
        <w:widowControl/>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1.结算方式：实际完成工程量*（招标控制价单价×（1-成交优惠率））</w:t>
      </w:r>
      <w:r/>
    </w:p>
    <w:p>
      <w:pPr>
        <w:ind w:firstLine="480"/>
        <w:jc w:val="both"/>
        <w:keepLines w:val="0"/>
        <w:keepNext w:val="0"/>
        <w:pageBreakBefore w:val="0"/>
        <w:spacing w:line="520" w:lineRule="exact"/>
        <w:widowControl/>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2.因工程变更引起的已标价工程量清单项目发生变化时应按照下列规定调整： </w:t>
      </w:r>
      <w:r/>
    </w:p>
    <w:p>
      <w:pPr>
        <w:ind w:firstLine="480"/>
        <w:jc w:val="both"/>
        <w:keepLines w:val="0"/>
        <w:keepNext w:val="0"/>
        <w:pageBreakBefore w:val="0"/>
        <w:spacing w:line="520" w:lineRule="exact"/>
        <w:widowControl/>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2.1招标控制价中有适用于变更工程项目的，采用该项目的单价*（1-成交优惠率）。</w:t>
      </w:r>
      <w:r/>
    </w:p>
    <w:p>
      <w:pPr>
        <w:ind w:firstLine="480"/>
        <w:jc w:val="both"/>
        <w:keepLines w:val="0"/>
        <w:keepNext w:val="0"/>
        <w:pageBreakBefore w:val="0"/>
        <w:spacing w:line="520" w:lineRule="exact"/>
        <w:widowControl/>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2.2招标控制价中没有适用但有类似于变更工程项目的，参照类似项目的单价*（1-成交优惠率）。</w:t>
      </w:r>
      <w:r/>
    </w:p>
    <w:p>
      <w:pPr>
        <w:ind w:firstLine="480"/>
        <w:jc w:val="both"/>
        <w:keepLines w:val="0"/>
        <w:keepNext w:val="0"/>
        <w:pageBreakBefore w:val="0"/>
        <w:spacing w:line="520" w:lineRule="exact"/>
        <w:widowControl/>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2.3招标控制价中没有适用也没有类似于变更工程项目的，由承包人按照招标控制价编制方法计算出该工程量清单的综合单价，然后乘以（1-成交优惠率），并报发包人确认后调整。</w:t>
      </w:r>
      <w:r/>
    </w:p>
    <w:p>
      <w:pPr>
        <w:ind w:firstLine="480"/>
        <w:jc w:val="both"/>
        <w:keepLines w:val="0"/>
        <w:keepNext w:val="0"/>
        <w:pageBreakBefore w:val="0"/>
        <w:spacing w:line="520" w:lineRule="exact"/>
        <w:widowControl/>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3.工程变更引起施工方案改变并使措施项目发生变化时，承包人提出调整措施项目费的，应事先将拟实施的方案提交发包人确认，并详细说明与原方案措施项目相比的变化情况。拟实施的方案经发承包双方确认后执行，并按下列规定调整措施项目费：</w:t>
      </w:r>
      <w:r/>
    </w:p>
    <w:p>
      <w:pPr>
        <w:ind w:firstLine="480"/>
        <w:jc w:val="both"/>
        <w:keepLines w:val="0"/>
        <w:keepNext w:val="0"/>
        <w:pageBreakBefore w:val="0"/>
        <w:spacing w:line="520" w:lineRule="exact"/>
        <w:widowControl/>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3.1单价措施项目变更原则同分部分项工程，按照实际发生变化的措施项目，按第2条规定确定单价；</w:t>
      </w:r>
      <w:r/>
    </w:p>
    <w:p>
      <w:pPr>
        <w:ind w:firstLine="480"/>
        <w:jc w:val="both"/>
        <w:keepLines w:val="0"/>
        <w:keepNext w:val="0"/>
        <w:pageBreakBefore w:val="0"/>
        <w:spacing w:line="520" w:lineRule="exact"/>
        <w:widowControl/>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3.2总价措施项目中以费率报价的，费率不变；</w:t>
      </w:r>
      <w:r/>
    </w:p>
    <w:p>
      <w:pPr>
        <w:ind w:firstLine="480"/>
        <w:jc w:val="both"/>
        <w:keepLines w:val="0"/>
        <w:keepNext w:val="0"/>
        <w:pageBreakBefore w:val="0"/>
        <w:spacing w:line="520" w:lineRule="exact"/>
        <w:widowControl/>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3.3总价项目中以费用计取的，按控制价中的费用*（1-成交优惠率）；</w:t>
      </w:r>
      <w:r/>
    </w:p>
    <w:p>
      <w:pPr>
        <w:ind w:firstLine="480"/>
        <w:jc w:val="both"/>
        <w:keepLines w:val="0"/>
        <w:keepNext w:val="0"/>
        <w:pageBreakBefore w:val="0"/>
        <w:spacing w:line="520" w:lineRule="exact"/>
        <w:widowControl/>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3.4原措施费中没有的措施项目，由承包人按第3条规定提出适当的措施费变更要求，经发包人确认后调整。</w:t>
      </w:r>
      <w:r/>
    </w:p>
    <w:p>
      <w:pPr>
        <w:ind w:firstLine="480"/>
        <w:jc w:val="both"/>
        <w:keepLines w:val="0"/>
        <w:keepNext w:val="0"/>
        <w:pageBreakBefore w:val="0"/>
        <w:spacing w:line="520" w:lineRule="exact"/>
        <w:widowControl/>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3.5如果承包人未事先将拟实施的方案提交给发包人确认，则视为工程变更不引起措施项目费的调整或承包人放弃调整措施项目费的权利。</w:t>
      </w:r>
      <w:r/>
    </w:p>
    <w:p>
      <w:pPr>
        <w:ind w:firstLine="480"/>
        <w:jc w:val="both"/>
        <w:keepLines w:val="0"/>
        <w:keepNext w:val="0"/>
        <w:pageBreakBefore w:val="0"/>
        <w:spacing w:line="520" w:lineRule="exact"/>
        <w:widowControl/>
        <w:rPr>
          <w:rFonts w:hint="default"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4.工程量清单缺项、项目特征不符的，按照上述第3条和第4条款规定确定。</w:t>
      </w:r>
      <w:r/>
    </w:p>
    <w:p>
      <w:pPr>
        <w:jc w:val="both"/>
        <w:keepLines w:val="0"/>
        <w:keepNext w:val="0"/>
        <w:pageBreakBefore w:val="0"/>
        <w:spacing w:line="520" w:lineRule="exact"/>
        <w:widowControl/>
        <w:rPr>
          <w:rFonts w:hint="eastAsia" w:ascii="宋体" w:hAnsi="宋体" w:eastAsia="宋体" w:cs="宋体"/>
          <w:b/>
          <w:bCs/>
          <w:color w:val="auto"/>
          <w:sz w:val="24"/>
          <w:szCs w:val="24"/>
          <w:highlight w:val="none"/>
          <w:lang w:val="en-US" w:eastAsia="zh-CN"/>
        </w:rPr>
      </w:pPr>
      <w:r>
        <w:rPr>
          <w:rFonts w:hint="eastAsia" w:ascii="宋体" w:hAnsi="宋体" w:cs="宋体"/>
          <w:b/>
          <w:bCs/>
          <w:color w:val="auto"/>
          <w:sz w:val="24"/>
          <w:szCs w:val="24"/>
          <w:highlight w:val="none"/>
          <w:lang w:val="en-US" w:eastAsia="zh-CN"/>
        </w:rPr>
        <w:t xml:space="preserve">四</w:t>
      </w:r>
      <w:r>
        <w:rPr>
          <w:rFonts w:hint="eastAsia" w:ascii="宋体" w:hAnsi="宋体" w:eastAsia="宋体" w:cs="宋体"/>
          <w:b/>
          <w:bCs/>
          <w:color w:val="auto"/>
          <w:sz w:val="24"/>
          <w:szCs w:val="24"/>
          <w:highlight w:val="none"/>
          <w:lang w:val="en-US" w:eastAsia="zh-CN"/>
        </w:rPr>
        <w:t xml:space="preserve">、</w:t>
      </w:r>
      <w:r>
        <w:rPr>
          <w:rFonts w:hint="eastAsia" w:ascii="宋体" w:hAnsi="宋体" w:cs="宋体"/>
          <w:b/>
          <w:bCs/>
          <w:color w:val="auto"/>
          <w:sz w:val="24"/>
          <w:szCs w:val="24"/>
          <w:highlight w:val="none"/>
          <w:lang w:val="en-US" w:eastAsia="zh-CN"/>
        </w:rPr>
        <w:t xml:space="preserve">付款方式</w:t>
      </w:r>
      <w:r/>
    </w:p>
    <w:p>
      <w:pPr>
        <w:ind w:firstLine="480"/>
        <w:jc w:val="both"/>
        <w:keepLines w:val="0"/>
        <w:keepNext w:val="0"/>
        <w:pageBreakBefore w:val="0"/>
        <w:spacing w:line="520" w:lineRule="exact"/>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合同签订、施工单位进场开工且向采购人提供预付款担保（履约保证金）后，支付合同价的10%；竣工结算审核并经双方签字确认后付至</w:t>
      </w:r>
      <w:r>
        <w:rPr>
          <w:rFonts w:hint="eastAsia" w:ascii="宋体" w:hAnsi="宋体" w:cs="宋体"/>
          <w:color w:val="auto"/>
          <w:sz w:val="24"/>
          <w:szCs w:val="24"/>
          <w:highlight w:val="none"/>
          <w:lang w:val="en-US" w:eastAsia="zh-CN"/>
        </w:rPr>
        <w:t xml:space="preserve">双</w:t>
      </w:r>
      <w:r>
        <w:rPr>
          <w:rFonts w:hint="eastAsia" w:ascii="宋体" w:hAnsi="宋体" w:eastAsia="宋体" w:cs="宋体"/>
          <w:color w:val="auto"/>
          <w:sz w:val="24"/>
          <w:szCs w:val="24"/>
          <w:highlight w:val="none"/>
          <w:lang w:val="en-US" w:eastAsia="zh-CN"/>
        </w:rPr>
        <w:t xml:space="preserve">方（发包人、承包人）确认价的97%；余款待缺陷责任期（2年）满后一次性付清（此工程所涉及款项皆不计取利息）   </w:t>
      </w:r>
      <w:r/>
    </w:p>
    <w:p>
      <w:pPr>
        <w:ind w:firstLine="480"/>
        <w:jc w:val="both"/>
        <w:keepLines w:val="0"/>
        <w:keepNext w:val="0"/>
        <w:pageBreakBefore w:val="0"/>
        <w:spacing w:line="520" w:lineRule="exact"/>
        <w:widowControl/>
        <w:rPr>
          <w:rFonts w:hint="default" w:ascii="宋体" w:hAnsi="宋体" w:eastAsia="宋体" w:cs="宋体"/>
          <w:color w:val="auto"/>
          <w:sz w:val="24"/>
          <w:szCs w:val="24"/>
          <w:highlight w:val="none"/>
          <w:lang w:val="en-US" w:eastAsia="zh-CN"/>
        </w:rPr>
      </w:pPr>
      <w:r>
        <w:rPr>
          <w:rFonts w:hint="default" w:ascii="宋体" w:hAnsi="宋体" w:eastAsia="宋体" w:cs="宋体"/>
          <w:color w:val="auto"/>
          <w:sz w:val="24"/>
          <w:szCs w:val="24"/>
          <w:highlight w:val="none"/>
          <w:lang w:val="en-US" w:eastAsia="zh-CN"/>
        </w:rPr>
      </w:r>
      <w:r/>
    </w:p>
    <w:p>
      <w:pPr>
        <w:pStyle w:val="940"/>
        <w:numPr>
          <w:ilvl w:val="0"/>
          <w:numId w:val="0"/>
        </w:numPr>
        <w:rPr>
          <w:rFonts w:hint="default"/>
          <w:lang w:val="en-US" w:eastAsia="zh-CN"/>
        </w:rPr>
      </w:pPr>
      <w:r>
        <w:rPr>
          <w:rFonts w:hint="default"/>
          <w:lang w:val="en-US" w:eastAsia="zh-CN"/>
        </w:rPr>
      </w:r>
      <w:r/>
    </w:p>
    <w:p>
      <w:pPr>
        <w:pStyle w:val="940"/>
        <w:numPr>
          <w:ilvl w:val="0"/>
          <w:numId w:val="0"/>
        </w:numPr>
        <w:rPr>
          <w:rFonts w:hint="default"/>
          <w:lang w:val="en-US" w:eastAsia="zh-CN"/>
        </w:rPr>
      </w:pPr>
      <w:r>
        <w:rPr>
          <w:rFonts w:hint="default"/>
          <w:lang w:val="en-US" w:eastAsia="zh-CN"/>
        </w:rPr>
      </w:r>
      <w:r/>
    </w:p>
    <w:p>
      <w:pPr>
        <w:jc w:val="left"/>
        <w:spacing w:line="400" w:lineRule="exact"/>
        <w:rPr>
          <w:rFonts w:ascii="宋体" w:hAnsi="宋体" w:cs="宋体"/>
          <w:sz w:val="24"/>
        </w:rPr>
      </w:pPr>
      <w:r>
        <w:rPr>
          <w:rFonts w:ascii="宋体" w:hAnsi="宋体" w:cs="宋体"/>
          <w:sz w:val="24"/>
        </w:rPr>
      </w:r>
      <w:r/>
    </w:p>
    <w:p>
      <w:pPr>
        <w:jc w:val="both"/>
        <w:keepLines w:val="0"/>
        <w:keepNext w:val="0"/>
        <w:pageBreakBefore w:val="0"/>
        <w:spacing w:line="520" w:lineRule="exact"/>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p>
      <w:pPr>
        <w:jc w:val="center"/>
        <w:keepNext/>
        <w:rPr>
          <w:rFonts w:hint="eastAsia" w:ascii="宋体" w:hAnsi="宋体" w:eastAsia="宋体" w:cs="宋体"/>
          <w:color w:val="auto"/>
          <w:sz w:val="44"/>
          <w:szCs w:val="44"/>
          <w:highlight w:val="none"/>
        </w:rPr>
        <w:sectPr>
          <w:footnotePr/>
          <w:endnotePr/>
          <w:type w:val="nextPage"/>
          <w:pgSz w:w="11906" w:h="16838" w:orient="portrait"/>
          <w:pgMar w:top="1429" w:right="1633" w:bottom="1440" w:left="1582" w:header="851" w:footer="992" w:gutter="0"/>
          <w:cols w:num="1" w:sep="0" w:space="0" w:equalWidth="1"/>
          <w:docGrid w:linePitch="360"/>
        </w:sectPr>
        <w:outlineLvl w:val="0"/>
      </w:pPr>
      <w:r>
        <w:rPr>
          <w:rFonts w:hint="eastAsia" w:ascii="宋体" w:hAnsi="宋体" w:eastAsia="宋体" w:cs="宋体"/>
          <w:color w:val="auto"/>
          <w:sz w:val="44"/>
          <w:szCs w:val="44"/>
          <w:highlight w:val="none"/>
        </w:rPr>
      </w:r>
      <w:r/>
    </w:p>
    <w:p>
      <w:pPr>
        <w:jc w:val="center"/>
        <w:keepNext/>
        <w:rPr>
          <w:rFonts w:hint="eastAsia" w:ascii="宋体" w:hAnsi="宋体" w:eastAsia="宋体" w:cs="宋体"/>
          <w:color w:val="auto"/>
          <w:sz w:val="24"/>
          <w:szCs w:val="24"/>
          <w:highlight w:val="none"/>
        </w:rPr>
        <w:outlineLvl w:val="0"/>
      </w:pPr>
      <w:r>
        <w:rPr>
          <w:rFonts w:hint="eastAsia" w:ascii="宋体" w:hAnsi="宋体" w:eastAsia="宋体" w:cs="宋体"/>
          <w:color w:val="auto"/>
          <w:sz w:val="44"/>
          <w:szCs w:val="44"/>
          <w:highlight w:val="none"/>
        </w:rPr>
        <w:t xml:space="preserve">第五章 评审方法与评审标准</w:t>
      </w:r>
      <w:bookmarkEnd w:id="461"/>
      <w:r/>
      <w:bookmarkEnd w:id="462"/>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p>
      <w:pPr>
        <w:ind w:firstLine="482"/>
        <w:jc w:val="both"/>
        <w:keepLines w:val="0"/>
        <w:keepNext w:val="0"/>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 xml:space="preserve">政府采购政策功能落实</w:t>
      </w:r>
      <w:r/>
    </w:p>
    <w:p>
      <w:pPr>
        <w:ind w:firstLine="480"/>
        <w:jc w:val="both"/>
        <w:keepLines w:val="0"/>
        <w:keepNext w:val="0"/>
        <w:pageBreakBefore w:val="0"/>
        <w:spacing w:line="52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1.</w:t>
      </w:r>
      <w:r>
        <w:rPr>
          <w:rFonts w:hint="eastAsia" w:ascii="宋体" w:hAnsi="宋体" w:eastAsia="宋体" w:cs="宋体"/>
          <w:color w:val="auto"/>
          <w:sz w:val="24"/>
          <w:highlight w:val="none"/>
        </w:rPr>
        <w:t xml:space="preserve">参加报价的中小企业，应当按照《政府采购促进中小企业发展管理办法》（财库〔2020〕46号）的规定提供《中小企业声明函》（中小企业划型标准详见《工业和信息化部、国家统计局、国家发展和改革委员会、财政部关于印发中小企业划型标准规定的通知》工信部联企业〔2011〕300号），格式见附件。若不提供，视为资格审查不合格。</w:t>
      </w:r>
      <w:r/>
    </w:p>
    <w:p>
      <w:pPr>
        <w:ind w:firstLine="480"/>
        <w:jc w:val="both"/>
        <w:keepLines w:val="0"/>
        <w:keepNext w:val="0"/>
        <w:pageBreakBefore w:val="0"/>
        <w:spacing w:line="52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2.</w:t>
      </w:r>
      <w:r>
        <w:rPr>
          <w:rFonts w:hint="eastAsia" w:ascii="宋体" w:hAnsi="宋体" w:eastAsia="宋体" w:cs="宋体"/>
          <w:color w:val="auto"/>
          <w:sz w:val="24"/>
          <w:highlight w:val="none"/>
        </w:rPr>
        <w:t xml:space="preserve">根据《财政部 司法部关于政府采购支持监狱企业发展有关问题的通知》（财库〔2014〕68号）要求，监狱和戒毒企业视同小型、微型企业，享受与小型、微型企业产品价格同比例扣除的优惠政策，不重复享受政策。监狱和戒毒企业应当提供由省级以上监狱管理局、戒毒管理局（含新疆生产建设兵团）出具的属于监狱企业的证明文件。若不提供，视为资格审查不合格。（如有，非监狱和戒毒企业不需提供）</w:t>
      </w:r>
      <w:r/>
    </w:p>
    <w:p>
      <w:pPr>
        <w:ind w:firstLine="480"/>
        <w:jc w:val="both"/>
        <w:keepLines w:val="0"/>
        <w:keepNext w:val="0"/>
        <w:pageBreakBefore w:val="0"/>
        <w:spacing w:line="52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3.</w:t>
      </w:r>
      <w:r>
        <w:rPr>
          <w:rFonts w:hint="eastAsia" w:ascii="宋体" w:hAnsi="宋体" w:eastAsia="宋体" w:cs="宋体"/>
          <w:color w:val="auto"/>
          <w:sz w:val="24"/>
          <w:highlight w:val="none"/>
        </w:rPr>
        <w:t xml:space="preserve">根据《关于促进残疾人就业政府采购政策的通知》（财库〔2017〕141号）要求，残疾人福利性单位视同小型、微型企业，享受与小型、微型企业产品价格同比例扣除的优惠政策。残疾人福利性单位属于小型、微型企业的，不重复享受政策。符合条件的残疾人福利性单位应当提供《残疾人福利性单位声明函》，格式见附件。若不提供，视为资格审查不合格。（如有，非残疾人福利性单位不需提供）</w:t>
      </w:r>
      <w:r/>
    </w:p>
    <w:p>
      <w:pPr>
        <w:ind w:firstLine="480"/>
        <w:jc w:val="both"/>
        <w:keepLines w:val="0"/>
        <w:keepNext w:val="0"/>
        <w:pageBreakBefore w:val="0"/>
        <w:spacing w:line="52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4</w:t>
      </w:r>
      <w:r>
        <w:rPr>
          <w:rFonts w:hint="eastAsia" w:ascii="宋体" w:hAnsi="宋体" w:eastAsia="宋体" w:cs="宋体"/>
          <w:color w:val="auto"/>
          <w:sz w:val="24"/>
          <w:highlight w:val="none"/>
        </w:rPr>
        <w:t xml:space="preserve">.本项目属于</w:t>
      </w:r>
      <w:r>
        <w:rPr>
          <w:rFonts w:hint="eastAsia" w:ascii="宋体" w:hAnsi="宋体" w:eastAsia="宋体" w:cs="宋体"/>
          <w:b/>
          <w:bCs/>
          <w:color w:val="auto"/>
          <w:sz w:val="24"/>
          <w:highlight w:val="none"/>
          <w:u w:val="single"/>
        </w:rPr>
        <w:t xml:space="preserve">建筑业</w:t>
      </w:r>
      <w:r>
        <w:rPr>
          <w:rFonts w:hint="eastAsia" w:ascii="宋体" w:hAnsi="宋体" w:eastAsia="宋体" w:cs="宋体"/>
          <w:color w:val="auto"/>
          <w:sz w:val="24"/>
          <w:highlight w:val="none"/>
        </w:rPr>
        <w:t xml:space="preserve">。</w:t>
      </w:r>
      <w:r/>
    </w:p>
    <w:p>
      <w:pPr>
        <w:ind w:firstLine="480"/>
        <w:jc w:val="both"/>
        <w:keepLines w:val="0"/>
        <w:keepNext w:val="0"/>
        <w:pageBreakBefore w:val="0"/>
        <w:spacing w:line="52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5</w:t>
      </w:r>
      <w:r>
        <w:rPr>
          <w:rFonts w:hint="eastAsia" w:ascii="宋体" w:hAnsi="宋体" w:eastAsia="宋体" w:cs="宋体"/>
          <w:color w:val="auto"/>
          <w:sz w:val="24"/>
          <w:highlight w:val="none"/>
        </w:rPr>
        <w:t xml:space="preserve">.国务院办公厅关于建立政府强制采购节能产品制度的通知--国办发[2007]51号 </w:t>
      </w:r>
      <w:r/>
    </w:p>
    <w:p>
      <w:pPr>
        <w:ind w:firstLine="480"/>
        <w:jc w:val="both"/>
        <w:keepLines w:val="0"/>
        <w:keepNext w:val="0"/>
        <w:pageBreakBefore w:val="0"/>
        <w:spacing w:line="52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6</w:t>
      </w:r>
      <w:r>
        <w:rPr>
          <w:rFonts w:hint="eastAsia" w:ascii="宋体" w:hAnsi="宋体" w:eastAsia="宋体" w:cs="宋体"/>
          <w:color w:val="auto"/>
          <w:sz w:val="24"/>
          <w:highlight w:val="none"/>
        </w:rPr>
        <w:t xml:space="preserve">.节能产品政府采购实施意见--财库[2004]185号</w:t>
      </w:r>
      <w:r/>
    </w:p>
    <w:p>
      <w:pPr>
        <w:ind w:firstLine="480"/>
        <w:jc w:val="both"/>
        <w:keepLines w:val="0"/>
        <w:keepNext w:val="0"/>
        <w:pageBreakBefore w:val="0"/>
        <w:spacing w:line="52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7.</w:t>
      </w:r>
      <w:r>
        <w:rPr>
          <w:rFonts w:hint="eastAsia" w:ascii="宋体" w:hAnsi="宋体" w:eastAsia="宋体" w:cs="宋体"/>
          <w:color w:val="auto"/>
          <w:sz w:val="24"/>
          <w:highlight w:val="none"/>
        </w:rPr>
        <w:t xml:space="preserve">环境标志产品政府采购实施的意见--财库[2006]90号</w:t>
      </w:r>
      <w:r/>
    </w:p>
    <w:p>
      <w:pPr>
        <w:ind w:firstLine="480"/>
        <w:jc w:val="both"/>
        <w:keepLines w:val="0"/>
        <w:keepNext w:val="0"/>
        <w:pageBreakBefore w:val="0"/>
        <w:spacing w:line="52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评审过程中，如涉及，在同等条件下优先采购具有环境标志、节能、自主创新的产品。（注：环境标志产品是指由财政部、国家环境保护总局颁布的环境标志产品政府采购清单”中的有效期内的产品；节能产品是指由财政部、国家发展改革委颁布的“节能产品政府采购清单”中的有效期内的产品。）</w:t>
      </w:r>
      <w:r/>
    </w:p>
    <w:p>
      <w:pPr>
        <w:ind w:firstLine="480"/>
        <w:jc w:val="both"/>
        <w:keepLines w:val="0"/>
        <w:keepNext w:val="0"/>
        <w:pageBreakBefore w:val="0"/>
        <w:spacing w:line="52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8</w:t>
      </w:r>
      <w:r>
        <w:rPr>
          <w:rFonts w:hint="eastAsia" w:ascii="宋体" w:hAnsi="宋体" w:eastAsia="宋体" w:cs="宋体"/>
          <w:color w:val="auto"/>
          <w:sz w:val="24"/>
          <w:highlight w:val="none"/>
        </w:rPr>
        <w:t xml:space="preserve">.关于促进残疾人就业政府采购政策的通知》财库[2017]141号 </w:t>
      </w:r>
      <w:r/>
    </w:p>
    <w:p>
      <w:pPr>
        <w:ind w:firstLine="480"/>
        <w:jc w:val="both"/>
        <w:keepLines w:val="0"/>
        <w:keepNext w:val="0"/>
        <w:pageBreakBefore w:val="0"/>
        <w:spacing w:line="52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根据《财政部 民政部 中国残疾人联合会关于促进残疾人就业政府采购政策的通知》（财库〔2017〕，符合条件的残疾人福利性单位在参加政府采购活动时，应当提供本通知规定的《残疾人福利性单位声明函》（见附件），并对声明的真实性负责。中标、成交供应商为残疾人福利性单位的，采购人或者其委托的采购代理机构应当随中标、成交结果同时公告其《残疾人福利性单位声明函》，接受社会监督。供应商提供的《残疾人福利性单位声明函》与事实不符的，依照《</w:t>
      </w:r>
      <w:r>
        <w:rPr>
          <w:rFonts w:hint="eastAsia" w:ascii="宋体" w:hAnsi="宋体" w:eastAsia="宋体" w:cs="宋体"/>
          <w:color w:val="auto"/>
          <w:sz w:val="24"/>
          <w:highlight w:val="none"/>
          <w:lang w:val="en-US" w:eastAsia="zh-CN"/>
        </w:rPr>
        <w:t xml:space="preserve">中华人民共和国</w:t>
      </w:r>
      <w:r>
        <w:rPr>
          <w:rFonts w:hint="eastAsia" w:ascii="宋体" w:hAnsi="宋体" w:eastAsia="宋体" w:cs="宋体"/>
          <w:color w:val="auto"/>
          <w:sz w:val="24"/>
          <w:highlight w:val="none"/>
        </w:rPr>
        <w:t xml:space="preserve">政府采购法》第七十七条第一款的规定追究法律责任。</w:t>
      </w:r>
      <w:r/>
    </w:p>
    <w:p>
      <w:pPr>
        <w:ind w:firstLine="480"/>
        <w:jc w:val="both"/>
        <w:keepLines w:val="0"/>
        <w:keepNext w:val="0"/>
        <w:pageBreakBefore w:val="0"/>
        <w:spacing w:line="52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9</w:t>
      </w:r>
      <w:r>
        <w:rPr>
          <w:rFonts w:hint="eastAsia" w:ascii="宋体" w:hAnsi="宋体" w:eastAsia="宋体" w:cs="宋体"/>
          <w:color w:val="auto"/>
          <w:sz w:val="24"/>
          <w:highlight w:val="none"/>
        </w:rPr>
        <w:t xml:space="preserve">.根据《商品包装政府采购需求标准（试行）》、《快递包装政府采购需求标准（试行）》的通知（财办库[2020]123号要求，商品使用的塑料、纸质、木材等包装需达到环保要求。</w:t>
      </w:r>
      <w:r/>
    </w:p>
    <w:p>
      <w:pPr>
        <w:jc w:val="left"/>
        <w:spacing w:before="120" w:after="120" w:line="0" w:lineRule="atLeas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p>
      <w:pPr>
        <w:jc w:val="left"/>
        <w:spacing w:before="120" w:after="120" w:line="0" w:lineRule="atLeas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p>
      <w:pPr>
        <w:jc w:val="left"/>
        <w:spacing w:before="120" w:after="120" w:line="0" w:lineRule="atLeas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p>
      <w:pPr>
        <w:jc w:val="left"/>
        <w:spacing w:before="120" w:after="120" w:line="0" w:lineRule="atLeas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p>
      <w:pPr>
        <w:jc w:val="left"/>
        <w:spacing w:before="120" w:after="120" w:line="0" w:lineRule="atLeas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p>
      <w:pPr>
        <w:jc w:val="left"/>
        <w:spacing w:before="120" w:after="120" w:line="0" w:lineRule="atLeas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p>
      <w:pPr>
        <w:jc w:val="left"/>
        <w:spacing w:before="120" w:after="120" w:line="0" w:lineRule="atLeas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p>
      <w:pPr>
        <w:jc w:val="left"/>
        <w:spacing w:before="120" w:after="120" w:line="0" w:lineRule="atLeas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p>
      <w:pPr>
        <w:jc w:val="left"/>
        <w:spacing w:before="120" w:after="120" w:line="0" w:lineRule="atLeas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p>
      <w:pPr>
        <w:jc w:val="left"/>
        <w:spacing w:before="120" w:after="120" w:line="0" w:lineRule="atLeas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p>
      <w:pPr>
        <w:jc w:val="left"/>
        <w:spacing w:before="120" w:after="120" w:line="0" w:lineRule="atLeas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p>
      <w:pPr>
        <w:jc w:val="left"/>
        <w:spacing w:before="120" w:after="120" w:line="0" w:lineRule="atLeas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p>
      <w:pPr>
        <w:jc w:val="left"/>
        <w:spacing w:before="120" w:after="120" w:line="0" w:lineRule="atLeas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p>
      <w:pPr>
        <w:jc w:val="left"/>
        <w:spacing w:before="120" w:after="120" w:line="0" w:lineRule="atLeas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p>
      <w:pPr>
        <w:jc w:val="left"/>
        <w:spacing w:before="120" w:after="120" w:line="0" w:lineRule="atLeas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p>
      <w:pPr>
        <w:jc w:val="left"/>
        <w:spacing w:before="120" w:after="120" w:line="0" w:lineRule="atLeas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p>
      <w:pPr>
        <w:jc w:val="left"/>
        <w:spacing w:before="120" w:after="120" w:line="0" w:lineRule="atLeas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p>
      <w:pPr>
        <w:jc w:val="center"/>
        <w:spacing w:before="120" w:after="120" w:line="0" w:lineRule="atLeas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评审方法与评审标准：</w:t>
      </w:r>
      <w:r/>
    </w:p>
    <w:tbl>
      <w:tblPr>
        <w:tblStyle w:val="923"/>
        <w:tblpPr w:horzAnchor="page" w:tblpX="1000" w:vertAnchor="text" w:tblpY="304" w:leftFromText="180" w:topFromText="0" w:rightFromText="180" w:bottomFromText="0"/>
        <w:tblW w:w="1008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90"/>
        <w:gridCol w:w="1785"/>
        <w:gridCol w:w="652"/>
        <w:gridCol w:w="6953"/>
      </w:tblGrid>
      <w:tr>
        <w:trPr>
          <w:cantSplit/>
          <w:trHeight w:val="650"/>
        </w:trPr>
        <w:tc>
          <w:tcPr>
            <w:tcBorders>
              <w:top w:val="single" w:color="auto" w:sz="4" w:space="0"/>
              <w:left w:val="single" w:color="auto" w:sz="4" w:space="0"/>
              <w:bottom w:val="single" w:color="auto" w:sz="4" w:space="0"/>
              <w:right w:val="single" w:color="auto" w:sz="4" w:space="0"/>
            </w:tcBorders>
            <w:tcW w:w="690" w:type="dxa"/>
            <w:vAlign w:val="center"/>
            <w:textDirection w:val="lrTb"/>
            <w:noWrap w:val="false"/>
          </w:tcPr>
          <w:p>
            <w:pPr>
              <w:jc w:val="center"/>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序号</w:t>
            </w:r>
            <w:r/>
          </w:p>
        </w:tc>
        <w:tc>
          <w:tcPr>
            <w:tcBorders>
              <w:top w:val="single" w:color="auto" w:sz="4" w:space="0"/>
              <w:left w:val="single" w:color="auto" w:sz="4" w:space="0"/>
              <w:bottom w:val="single" w:color="auto" w:sz="4" w:space="0"/>
              <w:right w:val="single" w:color="auto" w:sz="4" w:space="0"/>
            </w:tcBorders>
            <w:tcW w:w="1785" w:type="dxa"/>
            <w:vAlign w:val="center"/>
            <w:textDirection w:val="lrTb"/>
            <w:noWrap w:val="false"/>
          </w:tcPr>
          <w:p>
            <w:pPr>
              <w:jc w:val="center"/>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评审</w:t>
            </w:r>
            <w:r/>
          </w:p>
          <w:p>
            <w:pPr>
              <w:jc w:val="center"/>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项目</w:t>
            </w:r>
            <w:r/>
          </w:p>
        </w:tc>
        <w:tc>
          <w:tcPr>
            <w:tcBorders>
              <w:top w:val="single" w:color="auto" w:sz="4" w:space="0"/>
              <w:left w:val="single" w:color="auto" w:sz="4" w:space="0"/>
              <w:bottom w:val="single" w:color="auto" w:sz="4" w:space="0"/>
              <w:right w:val="single" w:color="auto" w:sz="4" w:space="0"/>
            </w:tcBorders>
            <w:tcW w:w="652" w:type="dxa"/>
            <w:vAlign w:val="center"/>
            <w:textDirection w:val="lrTb"/>
            <w:noWrap w:val="false"/>
          </w:tcPr>
          <w:p>
            <w:pPr>
              <w:jc w:val="center"/>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分值</w:t>
            </w:r>
            <w:r/>
          </w:p>
        </w:tc>
        <w:tc>
          <w:tcPr>
            <w:tcBorders>
              <w:top w:val="single" w:color="auto" w:sz="4" w:space="0"/>
              <w:left w:val="single" w:color="auto" w:sz="4" w:space="0"/>
              <w:bottom w:val="single" w:color="auto" w:sz="4" w:space="0"/>
              <w:right w:val="single" w:color="auto" w:sz="4" w:space="0"/>
            </w:tcBorders>
            <w:tcW w:w="6953" w:type="dxa"/>
            <w:vAlign w:val="center"/>
            <w:textDirection w:val="lrTb"/>
            <w:noWrap w:val="false"/>
          </w:tcPr>
          <w:p>
            <w:pPr>
              <w:jc w:val="center"/>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评审细则</w:t>
            </w:r>
            <w:r/>
          </w:p>
        </w:tc>
      </w:tr>
      <w:tr>
        <w:trPr>
          <w:cantSplit/>
          <w:trHeight w:val="650"/>
        </w:trPr>
        <w:tc>
          <w:tcPr>
            <w:tcBorders>
              <w:top w:val="single" w:color="auto" w:sz="4" w:space="0"/>
              <w:left w:val="single" w:color="auto" w:sz="4" w:space="0"/>
              <w:bottom w:val="single" w:color="auto" w:sz="4" w:space="0"/>
              <w:right w:val="single" w:color="auto" w:sz="4" w:space="0"/>
            </w:tcBorders>
            <w:tcW w:w="690" w:type="dxa"/>
            <w:vAlign w:val="center"/>
            <w:textDirection w:val="lrTb"/>
            <w:noWrap w:val="false"/>
          </w:tcPr>
          <w:p>
            <w:pPr>
              <w:jc w:val="center"/>
              <w:rPr>
                <w:rFonts w:hint="eastAsia" w:ascii="宋体" w:hAnsi="宋体" w:eastAsia="宋体" w:cs="宋体"/>
                <w:b/>
                <w:bCs/>
                <w:color w:val="auto"/>
                <w:sz w:val="24"/>
                <w:highlight w:val="none"/>
                <w:lang w:val="en-US" w:eastAsia="zh-CN"/>
              </w:rPr>
            </w:pPr>
            <w:r>
              <w:rPr>
                <w:rFonts w:hint="eastAsia" w:ascii="宋体" w:hAnsi="宋体" w:cs="宋体"/>
                <w:b/>
                <w:bCs/>
                <w:color w:val="auto"/>
                <w:sz w:val="24"/>
                <w:highlight w:val="none"/>
                <w:lang w:val="en-US" w:eastAsia="zh-CN"/>
              </w:rPr>
              <w:t xml:space="preserve">一</w:t>
            </w:r>
            <w:r/>
          </w:p>
        </w:tc>
        <w:tc>
          <w:tcPr>
            <w:gridSpan w:val="3"/>
            <w:tcBorders>
              <w:top w:val="single" w:color="auto" w:sz="4" w:space="0"/>
              <w:left w:val="single" w:color="auto" w:sz="4" w:space="0"/>
              <w:bottom w:val="single" w:color="auto" w:sz="4" w:space="0"/>
              <w:right w:val="single" w:color="auto" w:sz="4" w:space="0"/>
            </w:tcBorders>
            <w:tcW w:w="9390" w:type="dxa"/>
            <w:vAlign w:val="center"/>
            <w:textDirection w:val="lrTb"/>
            <w:noWrap w:val="false"/>
          </w:tcPr>
          <w:p>
            <w:pPr>
              <w:jc w:val="center"/>
              <w:rPr>
                <w:rFonts w:hint="default" w:ascii="宋体" w:hAnsi="宋体" w:eastAsia="宋体" w:cs="宋体"/>
                <w:b/>
                <w:bCs/>
                <w:color w:val="auto"/>
                <w:sz w:val="24"/>
                <w:highlight w:val="none"/>
                <w:lang w:val="en-US" w:eastAsia="zh-CN"/>
              </w:rPr>
            </w:pPr>
            <w:r>
              <w:rPr>
                <w:rFonts w:hint="eastAsia" w:ascii="宋体" w:hAnsi="宋体" w:cs="宋体"/>
                <w:b/>
                <w:bCs/>
                <w:color w:val="auto"/>
                <w:sz w:val="24"/>
                <w:highlight w:val="none"/>
                <w:lang w:val="en-US" w:eastAsia="zh-CN"/>
              </w:rPr>
              <w:t xml:space="preserve">报价部分（20分）</w:t>
            </w:r>
            <w:r/>
          </w:p>
        </w:tc>
      </w:tr>
      <w:tr>
        <w:trPr>
          <w:cantSplit/>
          <w:trHeight w:val="6670"/>
        </w:trPr>
        <w:tc>
          <w:tcPr>
            <w:tcBorders>
              <w:top w:val="single" w:color="auto" w:sz="4" w:space="0"/>
              <w:left w:val="single" w:color="auto" w:sz="4" w:space="0"/>
              <w:bottom w:val="single" w:color="auto" w:sz="4" w:space="0"/>
              <w:right w:val="single" w:color="auto" w:sz="4" w:space="0"/>
            </w:tcBorders>
            <w:tcW w:w="690"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p>
        </w:tc>
        <w:tc>
          <w:tcPr>
            <w:tcBorders>
              <w:top w:val="single" w:color="auto" w:sz="4" w:space="0"/>
              <w:left w:val="single" w:color="auto" w:sz="4" w:space="0"/>
              <w:bottom w:val="single" w:color="auto" w:sz="4" w:space="0"/>
              <w:right w:val="single" w:color="auto" w:sz="4" w:space="0"/>
            </w:tcBorders>
            <w:tcW w:w="1785"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价格</w:t>
            </w:r>
            <w:r/>
          </w:p>
        </w:tc>
        <w:tc>
          <w:tcPr>
            <w:tcBorders>
              <w:top w:val="single" w:color="auto" w:sz="4" w:space="0"/>
              <w:left w:val="single" w:color="auto" w:sz="4" w:space="0"/>
              <w:bottom w:val="single" w:color="auto" w:sz="4" w:space="0"/>
              <w:right w:val="single" w:color="auto" w:sz="4" w:space="0"/>
            </w:tcBorders>
            <w:tcW w:w="652" w:type="dxa"/>
            <w:vAlign w:val="center"/>
            <w:textDirection w:val="lrTb"/>
            <w:noWrap w:val="false"/>
          </w:tcPr>
          <w:p>
            <w:pPr>
              <w:jc w:val="center"/>
              <w:rPr>
                <w:rFonts w:hint="default" w:ascii="宋体" w:hAnsi="宋体" w:eastAsia="宋体" w:cs="宋体"/>
                <w:color w:val="auto"/>
                <w:sz w:val="21"/>
                <w:szCs w:val="21"/>
                <w:highlight w:val="none"/>
                <w:lang w:val="en-US"/>
              </w:rPr>
            </w:pPr>
            <w:r>
              <w:rPr>
                <w:rFonts w:hint="eastAsia" w:ascii="宋体" w:hAnsi="宋体" w:cs="宋体"/>
                <w:color w:val="auto"/>
                <w:sz w:val="21"/>
                <w:szCs w:val="21"/>
                <w:highlight w:val="none"/>
                <w:lang w:val="en-US" w:eastAsia="zh-CN"/>
              </w:rPr>
              <w:t xml:space="preserve">20</w:t>
            </w:r>
            <w:r/>
          </w:p>
        </w:tc>
        <w:tc>
          <w:tcPr>
            <w:tcBorders>
              <w:top w:val="single" w:color="auto" w:sz="4" w:space="0"/>
              <w:left w:val="single" w:color="auto" w:sz="4" w:space="0"/>
              <w:bottom w:val="single" w:color="auto" w:sz="4" w:space="0"/>
              <w:right w:val="single" w:color="auto" w:sz="4" w:space="0"/>
            </w:tcBorders>
            <w:tcW w:w="6953" w:type="dxa"/>
            <w:vAlign w:val="center"/>
            <w:textDirection w:val="lrTb"/>
            <w:noWrap w:val="false"/>
          </w:tcPr>
          <w:p>
            <w:pPr>
              <w:ind w:firstLine="210"/>
              <w:keepLines w:val="0"/>
              <w:keepNext w:val="0"/>
              <w:pageBreakBefore w:val="0"/>
              <w:spacing w:line="312" w:lineRule="auto"/>
              <w:widowControl/>
              <w:rPr>
                <w:rFonts w:hint="eastAsia" w:ascii="宋体" w:hAnsi="宋体" w:eastAsia="宋体" w:cs="宋体"/>
                <w:color w:val="000000"/>
                <w:highlight w:val="none"/>
              </w:rPr>
            </w:pPr>
            <w:r>
              <w:rPr>
                <w:rFonts w:hint="eastAsia" w:ascii="宋体" w:hAnsi="宋体" w:eastAsia="宋体" w:cs="宋体"/>
                <w:color w:val="000000"/>
                <w:highlight w:val="none"/>
              </w:rPr>
              <w:t xml:space="preserve">第一步：供应商报价优惠率应≥9%，为有效报价。</w:t>
            </w:r>
            <w:r>
              <w:rPr>
                <w:rFonts w:hint="eastAsia" w:ascii="宋体" w:hAnsi="宋体" w:cs="宋体"/>
                <w:color w:val="000000"/>
                <w:highlight w:val="none"/>
                <w:lang w:val="en-US" w:eastAsia="zh-CN"/>
              </w:rPr>
              <w:t xml:space="preserve">低于9%</w:t>
            </w:r>
            <w:r>
              <w:rPr>
                <w:rFonts w:hint="eastAsia" w:ascii="宋体" w:hAnsi="宋体" w:eastAsia="宋体" w:cs="宋体"/>
                <w:color w:val="000000"/>
                <w:highlight w:val="none"/>
              </w:rPr>
              <w:t xml:space="preserve">的报价为无效投标报价，无效投标报价的</w:t>
            </w:r>
            <w:r>
              <w:rPr>
                <w:rFonts w:hint="eastAsia" w:ascii="宋体" w:hAnsi="宋体" w:cs="宋体"/>
                <w:color w:val="000000"/>
                <w:highlight w:val="none"/>
                <w:lang w:val="en-US" w:eastAsia="zh-CN"/>
              </w:rPr>
              <w:t xml:space="preserve">响应</w:t>
            </w:r>
            <w:r>
              <w:rPr>
                <w:rFonts w:hint="eastAsia" w:ascii="宋体" w:hAnsi="宋体" w:eastAsia="宋体" w:cs="宋体"/>
                <w:color w:val="000000"/>
                <w:highlight w:val="none"/>
              </w:rPr>
              <w:t xml:space="preserve">文件不参与评审。</w:t>
            </w:r>
            <w:r/>
          </w:p>
          <w:p>
            <w:pPr>
              <w:ind w:firstLine="210"/>
              <w:keepLines w:val="0"/>
              <w:keepNext w:val="0"/>
              <w:pageBreakBefore w:val="0"/>
              <w:spacing w:line="312" w:lineRule="auto"/>
              <w:widowControl/>
              <w:rPr>
                <w:rFonts w:hint="eastAsia" w:ascii="宋体" w:hAnsi="宋体" w:eastAsia="宋体" w:cs="宋体"/>
                <w:color w:val="000000"/>
                <w:highlight w:val="none"/>
              </w:rPr>
            </w:pPr>
            <w:r>
              <w:rPr>
                <w:rFonts w:hint="eastAsia" w:ascii="宋体" w:hAnsi="宋体" w:eastAsia="宋体" w:cs="宋体"/>
                <w:color w:val="000000"/>
                <w:highlight w:val="none"/>
              </w:rPr>
              <w:t xml:space="preserve">第二步：价格分采用低价优先法计算，即满足招标文件要求且投标优惠率最高的投标报价为评标基准价，其价格分为满分。其他投标人的价格分别按照下列公式计算（计算结果四舍五入保留两位小数）：报价得分=（1-评标基准价）/（1-供应商优惠率）×</w:t>
            </w:r>
            <w:r>
              <w:rPr>
                <w:rFonts w:hint="eastAsia" w:ascii="宋体" w:hAnsi="宋体" w:cs="宋体"/>
                <w:color w:val="000000"/>
                <w:highlight w:val="none"/>
                <w:lang w:val="en-US" w:eastAsia="zh-CN"/>
              </w:rPr>
              <w:t xml:space="preserve">2</w:t>
            </w:r>
            <w:r>
              <w:rPr>
                <w:rFonts w:hint="eastAsia" w:ascii="宋体" w:hAnsi="宋体" w:eastAsia="宋体" w:cs="宋体"/>
                <w:color w:val="000000"/>
                <w:highlight w:val="none"/>
              </w:rPr>
              <w:t xml:space="preserve">0分×100%，分值保留小数点后2位。</w:t>
            </w:r>
            <w:r/>
          </w:p>
          <w:p>
            <w:pPr>
              <w:ind w:firstLine="211"/>
              <w:keepLines w:val="0"/>
              <w:keepNext w:val="0"/>
              <w:pageBreakBefore w:val="0"/>
              <w:spacing w:line="312" w:lineRule="auto"/>
              <w:widowControl/>
              <w:rPr>
                <w:rFonts w:hint="eastAsia" w:ascii="宋体" w:hAnsi="宋体" w:eastAsia="宋体" w:cs="宋体"/>
                <w:color w:val="auto"/>
                <w:sz w:val="21"/>
                <w:szCs w:val="21"/>
                <w:highlight w:val="none"/>
                <w:lang w:val="en-US" w:eastAsia="zh-CN"/>
              </w:rPr>
            </w:pPr>
            <w:r>
              <w:rPr>
                <w:rFonts w:hint="eastAsia" w:ascii="宋体" w:hAnsi="宋体" w:eastAsia="宋体" w:cs="宋体"/>
                <w:b/>
                <w:bCs/>
                <w:color w:val="000000"/>
                <w:highlight w:val="none"/>
              </w:rPr>
              <w:t xml:space="preserve">注</w:t>
            </w:r>
            <w:r>
              <w:rPr>
                <w:rFonts w:hint="eastAsia" w:ascii="宋体" w:hAnsi="宋体" w:eastAsia="宋体" w:cs="宋体"/>
                <w:b/>
                <w:bCs/>
                <w:color w:val="000000"/>
                <w:highlight w:val="none"/>
                <w:lang w:eastAsia="zh-CN"/>
              </w:rPr>
              <w:t xml:space="preserve">：</w:t>
            </w:r>
            <w:r>
              <w:rPr>
                <w:rFonts w:hint="eastAsia" w:ascii="宋体" w:hAnsi="宋体" w:eastAsia="宋体" w:cs="宋体"/>
                <w:color w:val="auto"/>
                <w:sz w:val="21"/>
                <w:szCs w:val="21"/>
                <w:highlight w:val="none"/>
                <w:lang w:val="en-US" w:eastAsia="zh-CN"/>
              </w:rPr>
              <w:t xml:space="preserve">根据《江苏省财政厅转发财政部关于推动解决政府采购异常低价问题的通知》苏财购〔2026〕36号精神，政府采购评审中出现下列情形之一的，评审委员会应当启动异常低价投标（响应）审查程序：</w:t>
            </w:r>
            <w:r/>
          </w:p>
          <w:p>
            <w:pPr>
              <w:ind w:firstLine="211"/>
              <w:keepLines w:val="0"/>
              <w:keepNext w:val="0"/>
              <w:pageBreakBefore w:val="0"/>
              <w:spacing w:line="312" w:lineRule="auto"/>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（1）投标（响应）报价低于全部通过符合性审查供应商投标（响应）报价平均值50%的，即投标（响应）报价&lt;全部通过符合性审查供应商投标（响应）报价平均值×50%；</w:t>
            </w:r>
            <w:r/>
          </w:p>
          <w:p>
            <w:pPr>
              <w:ind w:firstLine="211"/>
              <w:keepLines w:val="0"/>
              <w:keepNext w:val="0"/>
              <w:pageBreakBefore w:val="0"/>
              <w:spacing w:line="312" w:lineRule="auto"/>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（2）投标（响应）报价低于通过符合性审查的次低报价供应商投标（响应）报价50%的，即投标（响应）报价&lt;通过符合性审查的次低报价供应商投标（响应）报价×50%；</w:t>
            </w:r>
            <w:r/>
          </w:p>
          <w:p>
            <w:pPr>
              <w:ind w:firstLine="211"/>
              <w:keepLines w:val="0"/>
              <w:keepNext w:val="0"/>
              <w:pageBreakBefore w:val="0"/>
              <w:spacing w:line="312" w:lineRule="auto"/>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（3）投标（响应）报价低于采购项目最高限价45%的，即投标（响应）报价&lt;采购项目最高限价×45%；</w:t>
            </w:r>
            <w:r/>
          </w:p>
          <w:p>
            <w:pPr>
              <w:ind w:firstLine="211"/>
              <w:keepLines w:val="0"/>
              <w:keepNext w:val="0"/>
              <w:pageBreakBefore w:val="0"/>
              <w:spacing w:line="312" w:lineRule="auto"/>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（4）评审委员会基于专业判断，认为供应商报价过低，有可能影响产品质量或者不能诚信履约的其他情形。</w:t>
            </w:r>
            <w:r/>
          </w:p>
          <w:p>
            <w:pPr>
              <w:ind w:firstLine="211"/>
              <w:keepLines w:val="0"/>
              <w:keepNext w:val="0"/>
              <w:pageBreakBefore w:val="0"/>
              <w:spacing w:line="312" w:lineRule="auto"/>
              <w:widowControl/>
              <w:rPr>
                <w:rFonts w:hint="eastAsia"/>
              </w:rPr>
            </w:pPr>
            <w:r>
              <w:rPr>
                <w:rFonts w:hint="eastAsia" w:ascii="宋体" w:hAnsi="宋体" w:eastAsia="宋体" w:cs="宋体"/>
                <w:b/>
                <w:bCs/>
                <w:color w:val="auto"/>
                <w:sz w:val="21"/>
                <w:szCs w:val="21"/>
                <w:highlight w:val="none"/>
                <w:lang w:val="en-US" w:eastAsia="zh-CN"/>
              </w:rPr>
              <w:t xml:space="preserve">以</w:t>
            </w:r>
            <w:r>
              <w:rPr>
                <w:rFonts w:hint="eastAsia" w:ascii="宋体" w:hAnsi="宋体" w:cs="宋体"/>
                <w:b/>
                <w:bCs/>
                <w:color w:val="auto"/>
                <w:sz w:val="21"/>
                <w:szCs w:val="21"/>
                <w:highlight w:val="none"/>
                <w:lang w:val="en-US" w:eastAsia="zh-CN"/>
              </w:rPr>
              <w:t xml:space="preserve">上</w:t>
            </w:r>
            <w:r>
              <w:rPr>
                <w:rFonts w:hint="eastAsia" w:ascii="宋体" w:hAnsi="宋体" w:eastAsia="宋体" w:cs="宋体"/>
                <w:b/>
                <w:bCs/>
                <w:color w:val="auto"/>
                <w:sz w:val="21"/>
                <w:szCs w:val="21"/>
                <w:highlight w:val="none"/>
                <w:lang w:val="en-US" w:eastAsia="zh-CN"/>
              </w:rPr>
              <w:t xml:space="preserve">启动异常低价投标（响应）审查程序中的“投标（响应）报价”为1-供应商优惠率</w:t>
            </w:r>
            <w:r>
              <w:rPr>
                <w:rFonts w:hint="eastAsia" w:ascii="宋体" w:hAnsi="宋体" w:cs="宋体"/>
                <w:b/>
                <w:bCs/>
                <w:color w:val="auto"/>
                <w:sz w:val="21"/>
                <w:szCs w:val="21"/>
                <w:highlight w:val="none"/>
                <w:lang w:val="en-US" w:eastAsia="zh-CN"/>
              </w:rPr>
              <w:t xml:space="preserve">。</w:t>
            </w:r>
            <w:r/>
          </w:p>
        </w:tc>
      </w:tr>
      <w:tr>
        <w:trPr>
          <w:cantSplit/>
          <w:trHeight w:val="659"/>
        </w:trPr>
        <w:tc>
          <w:tcPr>
            <w:tcBorders>
              <w:top w:val="single" w:color="auto" w:sz="4" w:space="0"/>
              <w:left w:val="single" w:color="auto" w:sz="4" w:space="0"/>
              <w:bottom w:val="single" w:color="auto" w:sz="4" w:space="0"/>
              <w:right w:val="single" w:color="auto" w:sz="4" w:space="0"/>
            </w:tcBorders>
            <w:tcW w:w="690" w:type="dxa"/>
            <w:vAlign w:val="center"/>
            <w:textDirection w:val="lrTb"/>
            <w:noWrap w:val="false"/>
          </w:tcPr>
          <w:p>
            <w:pPr>
              <w:jc w:val="center"/>
              <w:rPr>
                <w:rFonts w:hint="eastAsia" w:ascii="宋体" w:hAnsi="宋体" w:eastAsia="宋体" w:cs="宋体"/>
                <w:b/>
                <w:bCs/>
                <w:color w:val="auto"/>
                <w:sz w:val="24"/>
                <w:szCs w:val="24"/>
                <w:highlight w:val="none"/>
                <w:lang w:val="en-US" w:eastAsia="zh-CN"/>
              </w:rPr>
            </w:pPr>
            <w:r>
              <w:rPr>
                <w:rFonts w:hint="eastAsia" w:ascii="宋体" w:hAnsi="宋体" w:cs="宋体"/>
                <w:b/>
                <w:bCs/>
                <w:color w:val="auto"/>
                <w:sz w:val="24"/>
                <w:szCs w:val="24"/>
                <w:highlight w:val="none"/>
                <w:lang w:val="en-US" w:eastAsia="zh-CN"/>
              </w:rPr>
              <w:t xml:space="preserve">二</w:t>
            </w:r>
            <w:r/>
          </w:p>
        </w:tc>
        <w:tc>
          <w:tcPr>
            <w:gridSpan w:val="3"/>
            <w:tcBorders>
              <w:top w:val="single" w:color="auto" w:sz="4" w:space="0"/>
              <w:left w:val="single" w:color="auto" w:sz="4" w:space="0"/>
              <w:bottom w:val="single" w:color="auto" w:sz="4" w:space="0"/>
              <w:right w:val="single" w:color="auto" w:sz="4" w:space="0"/>
            </w:tcBorders>
            <w:tcW w:w="9390" w:type="dxa"/>
            <w:vAlign w:val="center"/>
            <w:textDirection w:val="lrTb"/>
            <w:noWrap w:val="false"/>
          </w:tcPr>
          <w:p>
            <w:pPr>
              <w:ind w:firstLine="211"/>
              <w:jc w:val="center"/>
              <w:keepLines w:val="0"/>
              <w:keepNext w:val="0"/>
              <w:pageBreakBefore w:val="0"/>
              <w:spacing w:line="312" w:lineRule="auto"/>
              <w:widowControl/>
              <w:rPr>
                <w:rFonts w:hint="default" w:ascii="宋体" w:hAnsi="宋体" w:eastAsia="宋体" w:cs="宋体"/>
                <w:b/>
                <w:bCs/>
                <w:color w:val="auto"/>
                <w:sz w:val="24"/>
                <w:szCs w:val="24"/>
                <w:highlight w:val="none"/>
                <w:lang w:val="en-US" w:eastAsia="zh-CN"/>
              </w:rPr>
            </w:pPr>
            <w:r>
              <w:rPr>
                <w:rFonts w:hint="eastAsia" w:ascii="宋体" w:hAnsi="宋体" w:cs="宋体"/>
                <w:b/>
                <w:bCs/>
                <w:color w:val="auto"/>
                <w:sz w:val="24"/>
                <w:szCs w:val="24"/>
                <w:highlight w:val="none"/>
                <w:lang w:val="en-US" w:eastAsia="zh-CN"/>
              </w:rPr>
              <w:t xml:space="preserve">商务部分（30分）</w:t>
            </w:r>
            <w:r/>
          </w:p>
        </w:tc>
      </w:tr>
      <w:tr>
        <w:trPr>
          <w:cantSplit/>
          <w:trHeight w:val="1529"/>
        </w:trPr>
        <w:tc>
          <w:tcPr>
            <w:tcBorders>
              <w:top w:val="single" w:color="auto" w:sz="4" w:space="0"/>
              <w:left w:val="single" w:color="auto" w:sz="4" w:space="0"/>
              <w:bottom w:val="single" w:color="auto" w:sz="4" w:space="0"/>
              <w:right w:val="single" w:color="auto" w:sz="4" w:space="0"/>
            </w:tcBorders>
            <w:tcW w:w="690" w:type="dxa"/>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1</w:t>
            </w:r>
            <w:r/>
          </w:p>
        </w:tc>
        <w:tc>
          <w:tcPr>
            <w:tcBorders>
              <w:top w:val="single" w:color="auto" w:sz="4" w:space="0"/>
              <w:left w:val="single" w:color="auto" w:sz="4" w:space="0"/>
              <w:bottom w:val="single" w:color="auto" w:sz="4" w:space="0"/>
              <w:right w:val="single" w:color="auto" w:sz="4" w:space="0"/>
            </w:tcBorders>
            <w:tcW w:w="1785" w:type="dxa"/>
            <w:vAlign w:val="center"/>
            <w:textDirection w:val="lrTb"/>
            <w:noWrap w:val="false"/>
          </w:tcPr>
          <w:p>
            <w:pPr>
              <w:jc w:val="center"/>
              <w:rPr>
                <w:rFonts w:hint="default"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项目负责人</w:t>
            </w:r>
            <w:r/>
          </w:p>
        </w:tc>
        <w:tc>
          <w:tcPr>
            <w:tcBorders>
              <w:top w:val="single" w:color="auto" w:sz="4" w:space="0"/>
              <w:left w:val="single" w:color="auto" w:sz="4" w:space="0"/>
              <w:bottom w:val="single" w:color="auto" w:sz="4" w:space="0"/>
              <w:right w:val="single" w:color="auto" w:sz="4" w:space="0"/>
            </w:tcBorders>
            <w:tcW w:w="652" w:type="dxa"/>
            <w:vAlign w:val="center"/>
            <w:textDirection w:val="lrTb"/>
            <w:noWrap w:val="false"/>
          </w:tcPr>
          <w:p>
            <w:pPr>
              <w:jc w:val="center"/>
              <w:rPr>
                <w:rFonts w:hint="default"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10</w:t>
            </w:r>
            <w:r/>
          </w:p>
        </w:tc>
        <w:tc>
          <w:tcPr>
            <w:tcBorders>
              <w:top w:val="single" w:color="auto" w:sz="4" w:space="0"/>
              <w:left w:val="single" w:color="auto" w:sz="4" w:space="0"/>
              <w:bottom w:val="single" w:color="auto" w:sz="4" w:space="0"/>
              <w:right w:val="single" w:color="auto" w:sz="4" w:space="0"/>
            </w:tcBorders>
            <w:tcW w:w="6953" w:type="dxa"/>
            <w:vAlign w:val="center"/>
            <w:textDirection w:val="lrTb"/>
            <w:noWrap w:val="false"/>
          </w:tcPr>
          <w:p>
            <w:pPr>
              <w:ind w:firstLine="211"/>
              <w:keepLines w:val="0"/>
              <w:keepNext w:val="0"/>
              <w:pageBreakBefore w:val="0"/>
              <w:spacing w:line="312" w:lineRule="auto"/>
              <w:widowControl/>
              <w:rPr>
                <w:rFonts w:hint="eastAsia"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供应商拟派项目负责人具备工程类高级及以上职称的得10分，具备工程类中级职称的得7分，本项最高得10分；</w:t>
            </w:r>
            <w:r/>
          </w:p>
          <w:p>
            <w:pPr>
              <w:ind w:firstLine="211"/>
              <w:keepLines w:val="0"/>
              <w:keepNext w:val="0"/>
              <w:pageBreakBefore w:val="0"/>
              <w:spacing w:line="312" w:lineRule="auto"/>
              <w:widowControl/>
              <w:rPr>
                <w:rFonts w:hint="default"/>
                <w:lang w:val="en-US" w:eastAsia="zh-CN"/>
              </w:rPr>
            </w:pPr>
            <w:r>
              <w:rPr>
                <w:rFonts w:hint="default" w:ascii="宋体" w:hAnsi="宋体" w:cs="宋体"/>
                <w:color w:val="auto"/>
                <w:sz w:val="21"/>
                <w:szCs w:val="21"/>
                <w:highlight w:val="none"/>
                <w:lang w:val="en-US" w:eastAsia="zh-CN"/>
              </w:rPr>
              <w:t xml:space="preserve">注：</w:t>
            </w:r>
            <w:r>
              <w:rPr>
                <w:rFonts w:hint="eastAsia" w:ascii="宋体" w:hAnsi="宋体" w:cs="宋体"/>
                <w:color w:val="auto"/>
                <w:sz w:val="21"/>
                <w:szCs w:val="21"/>
                <w:highlight w:val="none"/>
                <w:lang w:val="en-US" w:eastAsia="zh-CN"/>
              </w:rPr>
              <w:t xml:space="preserve">响应</w:t>
            </w:r>
            <w:r>
              <w:rPr>
                <w:rFonts w:hint="default" w:ascii="宋体" w:hAnsi="宋体" w:cs="宋体"/>
                <w:color w:val="auto"/>
                <w:sz w:val="21"/>
                <w:szCs w:val="21"/>
                <w:highlight w:val="none"/>
                <w:lang w:val="en-US" w:eastAsia="zh-CN"/>
              </w:rPr>
              <w:t xml:space="preserve">文件中提供</w:t>
            </w:r>
            <w:r>
              <w:rPr>
                <w:rFonts w:hint="eastAsia" w:ascii="宋体" w:hAnsi="宋体" w:cs="宋体"/>
                <w:color w:val="auto"/>
                <w:sz w:val="21"/>
                <w:szCs w:val="21"/>
                <w:highlight w:val="none"/>
                <w:lang w:val="en-US" w:eastAsia="zh-CN"/>
              </w:rPr>
              <w:t xml:space="preserve">证书</w:t>
            </w:r>
            <w:r>
              <w:rPr>
                <w:rFonts w:hint="default" w:ascii="宋体" w:hAnsi="宋体" w:cs="宋体"/>
                <w:color w:val="auto"/>
                <w:sz w:val="21"/>
                <w:szCs w:val="21"/>
                <w:highlight w:val="none"/>
                <w:lang w:val="en-US" w:eastAsia="zh-CN"/>
              </w:rPr>
              <w:t xml:space="preserve">原件的扫描件。</w:t>
            </w:r>
            <w:r/>
          </w:p>
        </w:tc>
      </w:tr>
      <w:tr>
        <w:trPr>
          <w:cantSplit/>
          <w:trHeight w:val="1049"/>
        </w:trPr>
        <w:tc>
          <w:tcPr>
            <w:tcBorders>
              <w:top w:val="single" w:color="auto" w:sz="4" w:space="0"/>
              <w:left w:val="single" w:color="auto" w:sz="4" w:space="0"/>
              <w:right w:val="single" w:color="auto" w:sz="4" w:space="0"/>
            </w:tcBorders>
            <w:tcW w:w="690" w:type="dxa"/>
            <w:vAlign w:val="center"/>
            <w:textDirection w:val="lrTb"/>
            <w:noWrap w:val="false"/>
          </w:tcPr>
          <w:p>
            <w:pPr>
              <w:jc w:val="center"/>
              <w:rPr>
                <w:rFonts w:hint="eastAsia" w:ascii="宋体" w:hAnsi="宋体" w:eastAsia="宋体" w:cs="宋体"/>
                <w:color w:val="auto"/>
                <w:sz w:val="21"/>
                <w:szCs w:val="21"/>
                <w:highlight w:val="none"/>
                <w:lang w:eastAsia="zh-CN"/>
              </w:rPr>
            </w:pPr>
            <w:r>
              <w:rPr>
                <w:rFonts w:hint="eastAsia" w:ascii="宋体" w:hAnsi="宋体" w:cs="宋体"/>
                <w:color w:val="auto"/>
                <w:sz w:val="21"/>
                <w:szCs w:val="21"/>
                <w:highlight w:val="none"/>
                <w:lang w:val="en-US" w:eastAsia="zh-CN"/>
              </w:rPr>
              <w:t xml:space="preserve">2</w:t>
            </w:r>
            <w:r/>
          </w:p>
        </w:tc>
        <w:tc>
          <w:tcPr>
            <w:tcBorders>
              <w:top w:val="single" w:color="auto" w:sz="4" w:space="0"/>
              <w:left w:val="single" w:color="auto" w:sz="4" w:space="0"/>
              <w:right w:val="single" w:color="auto" w:sz="4" w:space="0"/>
            </w:tcBorders>
            <w:tcW w:w="1785" w:type="dxa"/>
            <w:vAlign w:val="center"/>
            <w:textDirection w:val="lrTb"/>
            <w:noWrap w:val="false"/>
          </w:tcPr>
          <w:p>
            <w:pPr>
              <w:jc w:val="center"/>
              <w:spacing w:before="100" w:line="360" w:lineRule="auto"/>
              <w:rPr>
                <w:rFonts w:hint="default" w:ascii="宋体" w:hAnsi="宋体" w:eastAsia="宋体" w:cs="宋体"/>
                <w:color w:val="auto"/>
                <w:sz w:val="21"/>
                <w:szCs w:val="21"/>
                <w:highlight w:val="none"/>
                <w:lang w:val="en-US" w:eastAsia="zh-CN"/>
              </w:rPr>
            </w:pPr>
            <w:r>
              <w:rPr>
                <w:rFonts w:hint="eastAsia" w:ascii="宋体" w:hAnsi="宋体"/>
                <w:szCs w:val="21"/>
              </w:rPr>
              <w:t xml:space="preserve">供应商业绩</w:t>
            </w:r>
            <w:r/>
          </w:p>
        </w:tc>
        <w:tc>
          <w:tcPr>
            <w:tcBorders>
              <w:top w:val="single" w:color="auto" w:sz="4" w:space="0"/>
              <w:left w:val="single" w:color="auto" w:sz="4" w:space="0"/>
              <w:bottom w:val="single" w:color="auto" w:sz="4" w:space="0"/>
              <w:right w:val="single" w:color="auto" w:sz="4" w:space="0"/>
            </w:tcBorders>
            <w:tcW w:w="652" w:type="dxa"/>
            <w:vAlign w:val="center"/>
            <w:textDirection w:val="lrTb"/>
            <w:noWrap w:val="false"/>
          </w:tcPr>
          <w:p>
            <w:pPr>
              <w:jc w:val="center"/>
              <w:widowControl/>
              <w:rPr>
                <w:rFonts w:hint="default"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20</w:t>
            </w:r>
            <w:r/>
          </w:p>
        </w:tc>
        <w:tc>
          <w:tcPr>
            <w:tcBorders>
              <w:top w:val="single" w:color="auto" w:sz="4" w:space="0"/>
              <w:left w:val="single" w:color="auto" w:sz="4" w:space="0"/>
              <w:bottom w:val="single" w:color="auto" w:sz="4" w:space="0"/>
              <w:right w:val="single" w:color="auto" w:sz="4" w:space="0"/>
            </w:tcBorders>
            <w:tcW w:w="6953" w:type="dxa"/>
            <w:vAlign w:val="center"/>
            <w:textDirection w:val="lrTb"/>
            <w:noWrap w:val="false"/>
          </w:tcPr>
          <w:p>
            <w:pPr>
              <w:ind w:firstLine="210"/>
              <w:spacing w:line="360" w:lineRule="auto"/>
              <w:widowControl/>
              <w:rPr>
                <w:rFonts w:ascii="宋体" w:hAnsi="宋体"/>
                <w:szCs w:val="21"/>
              </w:rPr>
            </w:pPr>
            <w:r>
              <w:rPr>
                <w:rFonts w:hint="eastAsia" w:ascii="宋体" w:hAnsi="宋体"/>
                <w:szCs w:val="21"/>
              </w:rPr>
              <w:t xml:space="preserve">供应商自202</w:t>
            </w:r>
            <w:r>
              <w:rPr>
                <w:rFonts w:hint="eastAsia" w:ascii="宋体" w:hAnsi="宋体"/>
                <w:szCs w:val="21"/>
                <w:lang w:val="en-US" w:eastAsia="zh-CN"/>
              </w:rPr>
              <w:t xml:space="preserve">3</w:t>
            </w:r>
            <w:r>
              <w:rPr>
                <w:rFonts w:hint="eastAsia" w:ascii="宋体" w:hAnsi="宋体"/>
                <w:szCs w:val="21"/>
              </w:rPr>
              <w:t xml:space="preserve">年1月1日至今承接并完成的房屋维修项目</w:t>
            </w:r>
            <w:r>
              <w:rPr>
                <w:rFonts w:hint="eastAsia" w:ascii="宋体" w:hAnsi="宋体"/>
                <w:szCs w:val="21"/>
                <w:lang w:val="en-US" w:eastAsia="zh-CN"/>
              </w:rPr>
              <w:t xml:space="preserve">的得10分</w:t>
            </w:r>
            <w:r>
              <w:rPr>
                <w:rFonts w:hint="eastAsia" w:ascii="宋体" w:hAnsi="宋体"/>
                <w:szCs w:val="21"/>
              </w:rPr>
              <w:t xml:space="preserve">，</w:t>
            </w:r>
            <w:r>
              <w:rPr>
                <w:rFonts w:hint="eastAsia" w:ascii="宋体" w:hAnsi="宋体"/>
                <w:szCs w:val="21"/>
                <w:lang w:val="en-US" w:eastAsia="zh-CN"/>
              </w:rPr>
              <w:t xml:space="preserve">在此基础上每增加一个得5分</w:t>
            </w:r>
            <w:r>
              <w:rPr>
                <w:rFonts w:hint="eastAsia" w:ascii="宋体" w:hAnsi="宋体"/>
                <w:szCs w:val="21"/>
              </w:rPr>
              <w:t xml:space="preserve">，</w:t>
            </w:r>
            <w:r>
              <w:rPr>
                <w:rFonts w:hint="eastAsia" w:ascii="宋体" w:hAnsi="宋体"/>
                <w:szCs w:val="21"/>
                <w:lang w:val="en-US" w:eastAsia="zh-CN"/>
              </w:rPr>
              <w:t xml:space="preserve">本项最高得20分</w:t>
            </w:r>
            <w:r>
              <w:rPr>
                <w:rFonts w:hint="eastAsia" w:ascii="宋体" w:hAnsi="宋体"/>
                <w:szCs w:val="21"/>
              </w:rPr>
              <w:t xml:space="preserve">。</w:t>
            </w:r>
            <w:r/>
          </w:p>
          <w:p>
            <w:pPr>
              <w:ind w:firstLine="210"/>
              <w:spacing w:line="360" w:lineRule="auto"/>
              <w:widowControl/>
              <w:rPr>
                <w:rFonts w:hint="default"/>
                <w:lang w:val="en-US" w:eastAsia="zh-CN"/>
              </w:rPr>
            </w:pPr>
            <w:r>
              <w:rPr>
                <w:rFonts w:hint="eastAsia" w:ascii="宋体" w:hAnsi="宋体"/>
                <w:szCs w:val="21"/>
              </w:rPr>
              <w:t xml:space="preserve">注：业绩证明材料须同时提供中标通知书、施工合同、竣工验收报告或验收证明。业绩有效时间以竣工验收报告或验收证明上的时间为准。响应文件中提供原件的扫描件。</w:t>
            </w:r>
            <w:r/>
          </w:p>
        </w:tc>
      </w:tr>
      <w:tr>
        <w:trPr>
          <w:cantSplit/>
          <w:trHeight w:val="609"/>
        </w:trPr>
        <w:tc>
          <w:tcPr>
            <w:tcBorders>
              <w:top w:val="single" w:color="auto" w:sz="4" w:space="0"/>
              <w:left w:val="single" w:color="auto" w:sz="4" w:space="0"/>
              <w:right w:val="single" w:color="auto" w:sz="4" w:space="0"/>
            </w:tcBorders>
            <w:tcW w:w="690" w:type="dxa"/>
            <w:vAlign w:val="center"/>
            <w:textDirection w:val="lrTb"/>
            <w:noWrap w:val="false"/>
          </w:tcPr>
          <w:p>
            <w:pPr>
              <w:jc w:val="center"/>
              <w:rPr>
                <w:rFonts w:hint="default" w:ascii="宋体" w:hAnsi="宋体" w:eastAsia="宋体" w:cs="宋体"/>
                <w:b/>
                <w:bCs/>
                <w:color w:val="auto"/>
                <w:sz w:val="24"/>
                <w:szCs w:val="24"/>
                <w:highlight w:val="none"/>
                <w:lang w:val="en-US" w:eastAsia="zh-CN"/>
              </w:rPr>
            </w:pPr>
            <w:r>
              <w:rPr>
                <w:rFonts w:hint="eastAsia" w:ascii="宋体" w:hAnsi="宋体" w:cs="宋体"/>
                <w:b/>
                <w:bCs/>
                <w:color w:val="auto"/>
                <w:sz w:val="24"/>
                <w:szCs w:val="24"/>
                <w:highlight w:val="none"/>
                <w:lang w:val="en-US" w:eastAsia="zh-CN"/>
              </w:rPr>
              <w:t xml:space="preserve">三</w:t>
            </w:r>
            <w:r/>
          </w:p>
        </w:tc>
        <w:tc>
          <w:tcPr>
            <w:gridSpan w:val="3"/>
            <w:tcBorders>
              <w:top w:val="single" w:color="auto" w:sz="4" w:space="0"/>
              <w:left w:val="single" w:color="auto" w:sz="4" w:space="0"/>
              <w:right w:val="single" w:color="auto" w:sz="4" w:space="0"/>
            </w:tcBorders>
            <w:tcW w:w="9390" w:type="dxa"/>
            <w:vAlign w:val="center"/>
            <w:textDirection w:val="lrTb"/>
            <w:noWrap w:val="false"/>
          </w:tcPr>
          <w:p>
            <w:pPr>
              <w:ind w:firstLine="211"/>
              <w:jc w:val="center"/>
              <w:keepLines w:val="0"/>
              <w:keepNext w:val="0"/>
              <w:pageBreakBefore w:val="0"/>
              <w:spacing w:line="312" w:lineRule="auto"/>
              <w:widowControl/>
              <w:rPr>
                <w:rFonts w:hint="default" w:ascii="宋体" w:hAnsi="宋体" w:eastAsia="宋体" w:cs="宋体"/>
                <w:b/>
                <w:bCs/>
                <w:color w:val="auto"/>
                <w:sz w:val="24"/>
                <w:szCs w:val="24"/>
                <w:highlight w:val="none"/>
                <w:lang w:val="en-US" w:eastAsia="zh-CN" w:bidi="ar-SA"/>
              </w:rPr>
            </w:pPr>
            <w:r>
              <w:rPr>
                <w:rFonts w:hint="eastAsia" w:ascii="宋体" w:hAnsi="宋体" w:cs="宋体"/>
                <w:b/>
                <w:bCs/>
                <w:color w:val="auto"/>
                <w:sz w:val="24"/>
                <w:szCs w:val="24"/>
                <w:highlight w:val="none"/>
                <w:lang w:val="en-US" w:eastAsia="zh-CN"/>
              </w:rPr>
              <w:t xml:space="preserve">技术部分（50）</w:t>
            </w:r>
            <w:r/>
          </w:p>
        </w:tc>
      </w:tr>
      <w:tr>
        <w:trPr>
          <w:cantSplit/>
          <w:trHeight w:val="90"/>
        </w:trPr>
        <w:tc>
          <w:tcPr>
            <w:tcBorders>
              <w:top w:val="single" w:color="auto" w:sz="4" w:space="0"/>
              <w:left w:val="single" w:color="auto" w:sz="4" w:space="0"/>
              <w:right w:val="single" w:color="auto" w:sz="4" w:space="0"/>
            </w:tcBorders>
            <w:tcW w:w="690" w:type="dxa"/>
            <w:vAlign w:val="center"/>
            <w:textDirection w:val="lrTb"/>
            <w:noWrap w:val="false"/>
          </w:tcPr>
          <w:p>
            <w:pPr>
              <w:jc w:val="center"/>
              <w:rPr>
                <w:rFonts w:hint="eastAsia" w:ascii="宋体" w:hAnsi="宋体" w:eastAsia="宋体" w:cs="宋体"/>
                <w:color w:val="auto"/>
                <w:sz w:val="21"/>
                <w:szCs w:val="21"/>
                <w:highlight w:val="none"/>
                <w:lang w:eastAsia="zh-CN"/>
              </w:rPr>
            </w:pPr>
            <w:r>
              <w:rPr>
                <w:rFonts w:hint="eastAsia" w:ascii="宋体" w:hAnsi="宋体" w:cs="宋体"/>
                <w:color w:val="auto"/>
                <w:sz w:val="21"/>
                <w:szCs w:val="21"/>
                <w:highlight w:val="none"/>
                <w:lang w:val="en-US" w:eastAsia="zh-CN"/>
              </w:rPr>
              <w:t xml:space="preserve">1</w:t>
            </w:r>
            <w:r/>
          </w:p>
        </w:tc>
        <w:tc>
          <w:tcPr>
            <w:tcBorders>
              <w:top w:val="single" w:color="auto" w:sz="4" w:space="0"/>
              <w:left w:val="single" w:color="auto" w:sz="4" w:space="0"/>
              <w:right w:val="single" w:color="auto" w:sz="4" w:space="0"/>
            </w:tcBorders>
            <w:tcW w:w="1785" w:type="dxa"/>
            <w:vAlign w:val="center"/>
            <w:textDirection w:val="lrTb"/>
            <w:noWrap w:val="false"/>
          </w:tcPr>
          <w:p>
            <w:pPr>
              <w:jc w:val="center"/>
              <w:spacing w:line="360" w:lineRule="auto"/>
              <w:rPr>
                <w:rFonts w:hint="eastAsia" w:ascii="宋体" w:hAnsi="宋体" w:eastAsia="宋体" w:cs="宋体"/>
                <w:color w:val="auto"/>
                <w:sz w:val="21"/>
                <w:szCs w:val="21"/>
                <w:highlight w:val="none"/>
                <w:lang w:eastAsia="zh-Hans"/>
              </w:rPr>
            </w:pPr>
            <w:r>
              <w:rPr>
                <w:rFonts w:hint="eastAsia"/>
              </w:rPr>
              <w:t xml:space="preserve">根据响应单位对本项目的总体方案进行评分</w:t>
            </w:r>
            <w:r/>
          </w:p>
        </w:tc>
        <w:tc>
          <w:tcPr>
            <w:tcBorders>
              <w:top w:val="single" w:color="auto" w:sz="4" w:space="0"/>
              <w:left w:val="single" w:color="auto" w:sz="4" w:space="0"/>
              <w:right w:val="single" w:color="auto" w:sz="4" w:space="0"/>
            </w:tcBorders>
            <w:tcW w:w="652" w:type="dxa"/>
            <w:vAlign w:val="center"/>
            <w:textDirection w:val="lrTb"/>
            <w:noWrap w:val="false"/>
          </w:tcPr>
          <w:p>
            <w:pPr>
              <w:jc w:val="center"/>
              <w:spacing w:line="360" w:lineRule="auto"/>
              <w:rPr>
                <w:rFonts w:hint="eastAsia" w:ascii="宋体" w:hAnsi="宋体" w:eastAsia="宋体" w:cs="宋体"/>
                <w:color w:val="auto"/>
                <w:sz w:val="21"/>
                <w:szCs w:val="21"/>
                <w:highlight w:val="none"/>
                <w:lang w:eastAsia="zh-CN"/>
              </w:rPr>
            </w:pPr>
            <w:r>
              <w:rPr>
                <w:rFonts w:hint="eastAsia" w:ascii="宋体" w:hAnsi="宋体" w:cs="宋体"/>
                <w:szCs w:val="21"/>
                <w:lang w:val="en-US" w:eastAsia="zh-CN"/>
              </w:rPr>
              <w:t xml:space="preserve">8</w:t>
            </w:r>
            <w:r/>
          </w:p>
        </w:tc>
        <w:tc>
          <w:tcPr>
            <w:tcBorders>
              <w:top w:val="single" w:color="auto" w:sz="4" w:space="0"/>
              <w:left w:val="single" w:color="auto" w:sz="4" w:space="0"/>
              <w:bottom w:val="single" w:color="auto" w:sz="4" w:space="0"/>
              <w:right w:val="single" w:color="auto" w:sz="4" w:space="0"/>
            </w:tcBorders>
            <w:tcW w:w="6953" w:type="dxa"/>
            <w:vAlign w:val="center"/>
            <w:textDirection w:val="lrTb"/>
            <w:noWrap w:val="false"/>
          </w:tcPr>
          <w:p>
            <w:pPr>
              <w:ind w:firstLine="420"/>
              <w:keepLines w:val="0"/>
              <w:keepNext w:val="0"/>
              <w:pageBreakBefore w:val="0"/>
              <w:spacing w:line="360" w:lineRule="auto"/>
              <w:widowControl w:val="off"/>
              <w:rPr>
                <w:rFonts w:hint="eastAsia" w:ascii="宋体" w:hAnsi="宋体" w:eastAsia="宋体" w:cs="宋体"/>
                <w:bCs/>
                <w:color w:val="auto"/>
                <w:sz w:val="21"/>
                <w:szCs w:val="21"/>
                <w:highlight w:val="none"/>
                <w:lang w:val="en-US" w:eastAsia="zh-CN" w:bidi="ar-SA"/>
              </w:rPr>
            </w:pPr>
            <w:r>
              <w:rPr>
                <w:rFonts w:hint="eastAsia"/>
              </w:rPr>
              <w:t xml:space="preserve">项目概述描述清晰、目标符合采购需求、并有具体落实措施（包含关键手段、具体步骤、解决关键问题的方式等）的得</w:t>
            </w:r>
            <w:r>
              <w:rPr>
                <w:rFonts w:hint="eastAsia"/>
                <w:lang w:val="en-US" w:eastAsia="zh-CN"/>
              </w:rPr>
              <w:t xml:space="preserve">8</w:t>
            </w:r>
            <w:r>
              <w:rPr>
                <w:rFonts w:hint="eastAsia"/>
              </w:rPr>
              <w:t xml:space="preserve">分；项目概述描述清晰、目标符合采购需求、有落实措施的得</w:t>
            </w:r>
            <w:r>
              <w:rPr>
                <w:rFonts w:hint="eastAsia"/>
                <w:lang w:val="en-US" w:eastAsia="zh-CN"/>
              </w:rPr>
              <w:t xml:space="preserve">6</w:t>
            </w:r>
            <w:r>
              <w:rPr>
                <w:rFonts w:hint="eastAsia"/>
              </w:rPr>
              <w:t xml:space="preserve">分；项目概述描述清晰、目标符合采购需求的得</w:t>
            </w:r>
            <w:r>
              <w:rPr>
                <w:rFonts w:hint="eastAsia"/>
                <w:lang w:val="en-US" w:eastAsia="zh-CN"/>
              </w:rPr>
              <w:t xml:space="preserve">4</w:t>
            </w:r>
            <w:r>
              <w:rPr>
                <w:rFonts w:hint="eastAsia"/>
              </w:rPr>
              <w:t xml:space="preserve">分；未提供不得分。</w:t>
            </w:r>
            <w:r/>
          </w:p>
        </w:tc>
      </w:tr>
      <w:tr>
        <w:trPr>
          <w:cantSplit/>
          <w:trHeight w:val="1350"/>
        </w:trPr>
        <w:tc>
          <w:tcPr>
            <w:tcBorders>
              <w:left w:val="single" w:color="auto" w:sz="4" w:space="0"/>
              <w:right w:val="single" w:color="auto" w:sz="4" w:space="0"/>
            </w:tcBorders>
            <w:tcW w:w="690" w:type="dxa"/>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2</w:t>
            </w:r>
            <w:r/>
          </w:p>
        </w:tc>
        <w:tc>
          <w:tcPr>
            <w:shd w:val="clear" w:color="auto" w:fill="auto"/>
            <w:tcBorders>
              <w:left w:val="single" w:color="auto" w:sz="4" w:space="0"/>
              <w:right w:val="single" w:color="auto" w:sz="4" w:space="0"/>
            </w:tcBorders>
            <w:tcW w:w="1785" w:type="dxa"/>
            <w:vAlign w:val="center"/>
            <w:textDirection w:val="lrTb"/>
            <w:noWrap w:val="false"/>
          </w:tcPr>
          <w:p>
            <w:pPr>
              <w:jc w:val="center"/>
              <w:spacing w:line="360" w:lineRule="auto"/>
              <w:rPr>
                <w:rFonts w:hint="eastAsia" w:ascii="宋体" w:hAnsi="宋体" w:eastAsia="宋体" w:cs="宋体"/>
                <w:color w:val="auto"/>
                <w:sz w:val="21"/>
                <w:szCs w:val="21"/>
                <w:highlight w:val="none"/>
                <w:lang w:val="en-US" w:eastAsia="zh-Hans"/>
              </w:rPr>
            </w:pPr>
            <w:r>
              <w:rPr>
                <w:rFonts w:hint="eastAsia"/>
              </w:rPr>
              <w:t xml:space="preserve">工作重难点分析及解决措施比较</w:t>
            </w:r>
            <w:r/>
          </w:p>
        </w:tc>
        <w:tc>
          <w:tcPr>
            <w:shd w:val="clear" w:color="auto" w:fill="auto"/>
            <w:tcBorders>
              <w:left w:val="single" w:color="auto" w:sz="4" w:space="0"/>
              <w:right w:val="single" w:color="auto" w:sz="4" w:space="0"/>
            </w:tcBorders>
            <w:tcW w:w="652" w:type="dxa"/>
            <w:vAlign w:val="center"/>
            <w:textDirection w:val="lrTb"/>
            <w:noWrap w:val="false"/>
          </w:tcPr>
          <w:p>
            <w:pPr>
              <w:jc w:val="center"/>
              <w:spacing w:line="360" w:lineRule="auto"/>
              <w:rPr>
                <w:rFonts w:hint="default" w:ascii="宋体" w:hAnsi="宋体" w:eastAsia="宋体" w:cs="宋体"/>
                <w:color w:val="auto"/>
                <w:sz w:val="21"/>
                <w:szCs w:val="21"/>
                <w:highlight w:val="none"/>
                <w:lang w:val="en-US" w:eastAsia="zh-CN" w:bidi="ar-SA"/>
              </w:rPr>
            </w:pPr>
            <w:r>
              <w:rPr>
                <w:rFonts w:hint="eastAsia" w:ascii="宋体" w:hAnsi="宋体" w:cs="宋体"/>
                <w:szCs w:val="21"/>
                <w:lang w:val="en-US" w:eastAsia="zh-CN"/>
              </w:rPr>
              <w:t xml:space="preserve">10</w:t>
            </w:r>
            <w:r/>
          </w:p>
        </w:tc>
        <w:tc>
          <w:tcPr>
            <w:shd w:val="clear" w:color="auto" w:fill="auto"/>
            <w:tcBorders>
              <w:top w:val="single" w:color="auto" w:sz="4" w:space="0"/>
              <w:left w:val="single" w:color="auto" w:sz="4" w:space="0"/>
              <w:bottom w:val="single" w:color="auto" w:sz="4" w:space="0"/>
              <w:right w:val="single" w:color="auto" w:sz="4" w:space="0"/>
            </w:tcBorders>
            <w:tcW w:w="6953" w:type="dxa"/>
            <w:vAlign w:val="center"/>
            <w:textDirection w:val="lrTb"/>
            <w:noWrap w:val="false"/>
          </w:tcPr>
          <w:p>
            <w:pPr>
              <w:ind w:firstLine="420"/>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bidi="ar-SA"/>
              </w:rPr>
            </w:pPr>
            <w:r>
              <w:rPr>
                <w:rFonts w:hint="eastAsia"/>
              </w:rPr>
              <w:t xml:space="preserve">提出的项目重难点能符合实际，分析有针对性，并提出解决、防范方案的得</w:t>
            </w:r>
            <w:r>
              <w:rPr>
                <w:rFonts w:hint="eastAsia"/>
                <w:lang w:val="en-US" w:eastAsia="zh-CN"/>
              </w:rPr>
              <w:t xml:space="preserve">10</w:t>
            </w:r>
            <w:r>
              <w:rPr>
                <w:rFonts w:hint="eastAsia"/>
              </w:rPr>
              <w:t xml:space="preserve">分；提出的项目重难点能符合实际，并提出解决、防范方案的得</w:t>
            </w:r>
            <w:r>
              <w:rPr>
                <w:rFonts w:hint="eastAsia"/>
                <w:lang w:val="en-US" w:eastAsia="zh-CN"/>
              </w:rPr>
              <w:t xml:space="preserve">8</w:t>
            </w:r>
            <w:r>
              <w:rPr>
                <w:rFonts w:hint="eastAsia"/>
              </w:rPr>
              <w:t xml:space="preserve">分；提出项目重难点并有一定的解决、防范措施的的</w:t>
            </w:r>
            <w:r>
              <w:rPr>
                <w:rFonts w:hint="eastAsia"/>
                <w:lang w:val="en-US" w:eastAsia="zh-CN"/>
              </w:rPr>
              <w:t xml:space="preserve">6</w:t>
            </w:r>
            <w:r>
              <w:rPr>
                <w:rFonts w:hint="eastAsia"/>
              </w:rPr>
              <w:t xml:space="preserve">分；未提供不得分。</w:t>
            </w:r>
            <w:r/>
          </w:p>
        </w:tc>
      </w:tr>
      <w:tr>
        <w:trPr>
          <w:cantSplit/>
          <w:trHeight w:val="1174"/>
        </w:trPr>
        <w:tc>
          <w:tcPr>
            <w:tcBorders>
              <w:left w:val="single" w:color="auto" w:sz="4" w:space="0"/>
              <w:right w:val="single" w:color="auto" w:sz="4" w:space="0"/>
            </w:tcBorders>
            <w:tcW w:w="690" w:type="dxa"/>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3</w:t>
            </w:r>
            <w:r/>
          </w:p>
        </w:tc>
        <w:tc>
          <w:tcPr>
            <w:shd w:val="clear" w:color="auto" w:fill="auto"/>
            <w:tcBorders>
              <w:left w:val="single" w:color="auto" w:sz="4" w:space="0"/>
              <w:right w:val="single" w:color="auto" w:sz="4" w:space="0"/>
            </w:tcBorders>
            <w:tcW w:w="1785" w:type="dxa"/>
            <w:vAlign w:val="center"/>
            <w:textDirection w:val="lrTb"/>
            <w:noWrap w:val="false"/>
          </w:tcPr>
          <w:p>
            <w:pPr>
              <w:jc w:val="center"/>
              <w:spacing w:line="360" w:lineRule="auto"/>
              <w:rPr>
                <w:rFonts w:hint="eastAsia" w:ascii="宋体" w:hAnsi="宋体" w:eastAsia="宋体" w:cs="宋体"/>
                <w:color w:val="auto"/>
                <w:sz w:val="21"/>
                <w:szCs w:val="21"/>
                <w:highlight w:val="none"/>
                <w:lang w:val="en-US" w:eastAsia="zh-Hans"/>
              </w:rPr>
            </w:pPr>
            <w:r>
              <w:rPr>
                <w:rFonts w:hint="eastAsia"/>
              </w:rPr>
              <w:t xml:space="preserve">根据响应单位提供的项目进度控制及工期保证措施进行评分</w:t>
            </w:r>
            <w:r/>
          </w:p>
        </w:tc>
        <w:tc>
          <w:tcPr>
            <w:shd w:val="clear" w:color="auto" w:fill="auto"/>
            <w:tcBorders>
              <w:left w:val="single" w:color="auto" w:sz="4" w:space="0"/>
              <w:right w:val="single" w:color="auto" w:sz="4" w:space="0"/>
            </w:tcBorders>
            <w:tcW w:w="652" w:type="dxa"/>
            <w:vAlign w:val="center"/>
            <w:textDirection w:val="lrTb"/>
            <w:noWrap w:val="false"/>
          </w:tcPr>
          <w:p>
            <w:pPr>
              <w:jc w:val="center"/>
              <w:spacing w:line="360" w:lineRule="auto"/>
              <w:rPr>
                <w:rFonts w:hint="eastAsia" w:ascii="宋体" w:hAnsi="宋体" w:eastAsia="宋体" w:cs="宋体"/>
                <w:color w:val="auto"/>
                <w:sz w:val="21"/>
                <w:szCs w:val="21"/>
                <w:highlight w:val="none"/>
                <w:lang w:val="en-US" w:eastAsia="zh-CN" w:bidi="ar-SA"/>
              </w:rPr>
            </w:pPr>
            <w:r>
              <w:rPr>
                <w:rFonts w:hint="eastAsia" w:ascii="宋体" w:hAnsi="宋体" w:cs="宋体"/>
                <w:szCs w:val="21"/>
                <w:lang w:val="en-US" w:eastAsia="zh-CN"/>
              </w:rPr>
              <w:t xml:space="preserve">6</w:t>
            </w:r>
            <w:r/>
          </w:p>
        </w:tc>
        <w:tc>
          <w:tcPr>
            <w:shd w:val="clear" w:color="auto" w:fill="auto"/>
            <w:tcBorders>
              <w:top w:val="single" w:color="auto" w:sz="4" w:space="0"/>
              <w:left w:val="single" w:color="auto" w:sz="4" w:space="0"/>
              <w:bottom w:val="single" w:color="auto" w:sz="4" w:space="0"/>
              <w:right w:val="single" w:color="auto" w:sz="4" w:space="0"/>
            </w:tcBorders>
            <w:tcW w:w="6953" w:type="dxa"/>
            <w:vAlign w:val="center"/>
            <w:textDirection w:val="lrTb"/>
            <w:noWrap w:val="false"/>
          </w:tcPr>
          <w:p>
            <w:pPr>
              <w:ind w:firstLine="420"/>
              <w:keepLines w:val="0"/>
              <w:keepNext w:val="0"/>
              <w:pageBreakBefore w:val="0"/>
              <w:spacing w:line="360" w:lineRule="auto"/>
              <w:widowControl w:val="off"/>
              <w:rPr>
                <w:rFonts w:hint="eastAsia" w:ascii="宋体" w:hAnsi="宋体" w:eastAsia="宋体" w:cs="宋体"/>
                <w:bCs/>
                <w:color w:val="auto"/>
                <w:sz w:val="21"/>
                <w:szCs w:val="21"/>
                <w:highlight w:val="none"/>
                <w:lang w:val="en-US" w:eastAsia="zh-CN" w:bidi="ar-SA"/>
              </w:rPr>
            </w:pPr>
            <w:r>
              <w:rPr>
                <w:rFonts w:hint="eastAsia"/>
              </w:rPr>
              <w:t xml:space="preserve">项目进度符合采购要求并有具体进度安排及工期保证措施，时间上留有一定余地的得</w:t>
            </w:r>
            <w:r>
              <w:rPr>
                <w:rFonts w:hint="eastAsia"/>
                <w:lang w:val="en-US" w:eastAsia="zh-CN"/>
              </w:rPr>
              <w:t xml:space="preserve">6</w:t>
            </w:r>
            <w:r>
              <w:rPr>
                <w:rFonts w:hint="eastAsia"/>
              </w:rPr>
              <w:t xml:space="preserve">分；项目进度符合采购要求并有具体进度安排及工期保证措施的得</w:t>
            </w:r>
            <w:r>
              <w:rPr>
                <w:rFonts w:hint="eastAsia"/>
                <w:lang w:val="en-US" w:eastAsia="zh-CN"/>
              </w:rPr>
              <w:t xml:space="preserve">5</w:t>
            </w:r>
            <w:r>
              <w:rPr>
                <w:rFonts w:hint="eastAsia"/>
              </w:rPr>
              <w:t xml:space="preserve">分；承诺项目进度符合采购要求的得</w:t>
            </w:r>
            <w:r>
              <w:rPr>
                <w:rFonts w:hint="eastAsia"/>
                <w:lang w:val="en-US" w:eastAsia="zh-CN"/>
              </w:rPr>
              <w:t xml:space="preserve">3</w:t>
            </w:r>
            <w:r>
              <w:rPr>
                <w:rFonts w:hint="eastAsia"/>
              </w:rPr>
              <w:t xml:space="preserve">分；未提供不得分。</w:t>
            </w:r>
            <w:r/>
          </w:p>
        </w:tc>
      </w:tr>
      <w:tr>
        <w:trPr>
          <w:cantSplit/>
          <w:trHeight w:val="1335"/>
        </w:trPr>
        <w:tc>
          <w:tcPr>
            <w:tcBorders>
              <w:left w:val="single" w:color="auto" w:sz="4" w:space="0"/>
              <w:right w:val="single" w:color="auto" w:sz="4" w:space="0"/>
            </w:tcBorders>
            <w:tcW w:w="690" w:type="dxa"/>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4</w:t>
            </w:r>
            <w:r/>
          </w:p>
        </w:tc>
        <w:tc>
          <w:tcPr>
            <w:shd w:val="clear" w:color="auto" w:fill="auto"/>
            <w:tcBorders>
              <w:left w:val="single" w:color="auto" w:sz="4" w:space="0"/>
              <w:right w:val="single" w:color="auto" w:sz="4" w:space="0"/>
            </w:tcBorders>
            <w:tcW w:w="1785" w:type="dxa"/>
            <w:vAlign w:val="center"/>
            <w:textDirection w:val="lrTb"/>
            <w:noWrap w:val="false"/>
          </w:tcPr>
          <w:p>
            <w:pPr>
              <w:jc w:val="center"/>
              <w:spacing w:line="360" w:lineRule="auto"/>
              <w:rPr>
                <w:rFonts w:hint="eastAsia" w:ascii="宋体" w:hAnsi="宋体" w:eastAsia="宋体" w:cs="宋体"/>
                <w:color w:val="auto"/>
                <w:sz w:val="21"/>
                <w:szCs w:val="21"/>
                <w:highlight w:val="none"/>
                <w:lang w:val="en-US" w:eastAsia="zh-Hans"/>
              </w:rPr>
            </w:pPr>
            <w:r>
              <w:rPr>
                <w:rFonts w:hint="eastAsia"/>
              </w:rPr>
              <w:t xml:space="preserve">服务保障承诺内容及质量保障措施的合理性</w:t>
            </w:r>
            <w:r/>
          </w:p>
        </w:tc>
        <w:tc>
          <w:tcPr>
            <w:shd w:val="clear" w:color="auto" w:fill="auto"/>
            <w:tcBorders>
              <w:left w:val="single" w:color="auto" w:sz="4" w:space="0"/>
              <w:right w:val="single" w:color="auto" w:sz="4" w:space="0"/>
            </w:tcBorders>
            <w:tcW w:w="652" w:type="dxa"/>
            <w:vAlign w:val="center"/>
            <w:textDirection w:val="lrTb"/>
            <w:noWrap w:val="false"/>
          </w:tcPr>
          <w:p>
            <w:pPr>
              <w:jc w:val="center"/>
              <w:spacing w:line="360" w:lineRule="auto"/>
              <w:rPr>
                <w:rFonts w:hint="eastAsia" w:ascii="宋体" w:hAnsi="宋体" w:eastAsia="宋体" w:cs="宋体"/>
                <w:color w:val="auto"/>
                <w:sz w:val="21"/>
                <w:szCs w:val="21"/>
                <w:highlight w:val="none"/>
                <w:lang w:val="en-US" w:eastAsia="zh-CN" w:bidi="ar-SA"/>
              </w:rPr>
            </w:pPr>
            <w:r>
              <w:rPr>
                <w:rFonts w:hint="eastAsia" w:ascii="宋体" w:hAnsi="宋体" w:cs="宋体"/>
                <w:szCs w:val="21"/>
                <w:lang w:val="en-US" w:eastAsia="zh-CN"/>
              </w:rPr>
              <w:t xml:space="preserve">6</w:t>
            </w:r>
            <w:r/>
          </w:p>
        </w:tc>
        <w:tc>
          <w:tcPr>
            <w:shd w:val="clear" w:color="auto" w:fill="auto"/>
            <w:tcBorders>
              <w:top w:val="single" w:color="auto" w:sz="4" w:space="0"/>
              <w:left w:val="single" w:color="auto" w:sz="4" w:space="0"/>
              <w:bottom w:val="single" w:color="auto" w:sz="4" w:space="0"/>
              <w:right w:val="single" w:color="auto" w:sz="4" w:space="0"/>
            </w:tcBorders>
            <w:tcW w:w="6953" w:type="dxa"/>
            <w:vAlign w:val="center"/>
            <w:textDirection w:val="lrTb"/>
            <w:noWrap w:val="false"/>
          </w:tcPr>
          <w:p>
            <w:pPr>
              <w:ind w:firstLine="420"/>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bidi="ar-SA"/>
              </w:rPr>
            </w:pPr>
            <w:r>
              <w:rPr>
                <w:rFonts w:hint="eastAsia"/>
              </w:rPr>
              <w:t xml:space="preserve">服务质量保证保障承诺符合国家相关政策、质量管理目标明确并有相应的质量保证保障措施的得</w:t>
            </w:r>
            <w:r>
              <w:rPr>
                <w:rFonts w:hint="eastAsia"/>
                <w:lang w:val="en-US" w:eastAsia="zh-CN"/>
              </w:rPr>
              <w:t xml:space="preserve">6</w:t>
            </w:r>
            <w:r>
              <w:rPr>
                <w:rFonts w:hint="eastAsia"/>
              </w:rPr>
              <w:t xml:space="preserve">分；服务质量保证保障承诺符合国家相关政策、有质量管理目标的得</w:t>
            </w:r>
            <w:r>
              <w:rPr>
                <w:rFonts w:hint="eastAsia"/>
                <w:lang w:val="en-US" w:eastAsia="zh-CN"/>
              </w:rPr>
              <w:t xml:space="preserve">4</w:t>
            </w:r>
            <w:r>
              <w:rPr>
                <w:rFonts w:hint="eastAsia"/>
              </w:rPr>
              <w:t xml:space="preserve">分；服务质量保证保障承诺符合国家相关政策的得</w:t>
            </w:r>
            <w:r>
              <w:rPr>
                <w:rFonts w:hint="eastAsia"/>
                <w:lang w:val="en-US" w:eastAsia="zh-CN"/>
              </w:rPr>
              <w:t xml:space="preserve">3</w:t>
            </w:r>
            <w:r>
              <w:rPr>
                <w:rFonts w:hint="eastAsia"/>
              </w:rPr>
              <w:t xml:space="preserve">分；未提供不得分。</w:t>
            </w:r>
            <w:r/>
          </w:p>
        </w:tc>
      </w:tr>
      <w:tr>
        <w:trPr>
          <w:cantSplit/>
          <w:trHeight w:val="1023"/>
        </w:trPr>
        <w:tc>
          <w:tcPr>
            <w:shd w:val="clear" w:color="auto" w:fill="auto"/>
            <w:tcBorders>
              <w:left w:val="single" w:color="auto" w:sz="4" w:space="0"/>
              <w:right w:val="single" w:color="auto" w:sz="4" w:space="0"/>
            </w:tcBorders>
            <w:tcW w:w="690" w:type="dxa"/>
            <w:vAlign w:val="center"/>
            <w:textDirection w:val="lrTb"/>
            <w:noWrap w:val="false"/>
          </w:tcPr>
          <w:p>
            <w:pPr>
              <w:jc w:val="center"/>
              <w:rPr>
                <w:rFonts w:hint="eastAsia" w:ascii="宋体" w:hAnsi="宋体" w:eastAsia="宋体" w:cs="宋体"/>
                <w:color w:val="auto"/>
                <w:sz w:val="21"/>
                <w:szCs w:val="21"/>
                <w:highlight w:val="none"/>
                <w:lang w:val="en-US" w:eastAsia="zh-CN" w:bidi="ar-SA"/>
              </w:rPr>
            </w:pPr>
            <w:r>
              <w:rPr>
                <w:rFonts w:hint="eastAsia" w:ascii="宋体" w:hAnsi="宋体" w:cs="宋体"/>
                <w:color w:val="auto"/>
                <w:sz w:val="21"/>
                <w:szCs w:val="21"/>
                <w:highlight w:val="none"/>
                <w:lang w:val="en-US" w:eastAsia="zh-CN"/>
              </w:rPr>
              <w:t xml:space="preserve">5</w:t>
            </w:r>
            <w:r/>
          </w:p>
        </w:tc>
        <w:tc>
          <w:tcPr>
            <w:shd w:val="clear" w:color="auto" w:fill="auto"/>
            <w:tcBorders>
              <w:left w:val="single" w:color="auto" w:sz="4" w:space="0"/>
              <w:right w:val="single" w:color="auto" w:sz="4" w:space="0"/>
            </w:tcBorders>
            <w:tcW w:w="1785" w:type="dxa"/>
            <w:vAlign w:val="center"/>
            <w:textDirection w:val="lrTb"/>
            <w:noWrap w:val="false"/>
          </w:tcPr>
          <w:p>
            <w:pPr>
              <w:jc w:val="center"/>
              <w:spacing w:line="360" w:lineRule="auto"/>
              <w:rPr>
                <w:rFonts w:hint="eastAsia" w:ascii="宋体" w:hAnsi="宋体" w:eastAsia="宋体" w:cs="宋体"/>
                <w:color w:val="auto"/>
                <w:sz w:val="21"/>
                <w:szCs w:val="21"/>
                <w:highlight w:val="none"/>
                <w:lang w:val="en-US" w:eastAsia="zh-Hans"/>
              </w:rPr>
            </w:pPr>
            <w:r>
              <w:rPr>
                <w:rFonts w:hint="eastAsia"/>
              </w:rPr>
              <w:t xml:space="preserve">拟投入本项目的人员、设备配备情况比较</w:t>
            </w:r>
            <w:r/>
          </w:p>
        </w:tc>
        <w:tc>
          <w:tcPr>
            <w:shd w:val="clear" w:color="auto" w:fill="auto"/>
            <w:tcBorders>
              <w:left w:val="single" w:color="auto" w:sz="4" w:space="0"/>
              <w:right w:val="single" w:color="auto" w:sz="4" w:space="0"/>
            </w:tcBorders>
            <w:tcW w:w="652" w:type="dxa"/>
            <w:vAlign w:val="center"/>
            <w:textDirection w:val="lrTb"/>
            <w:noWrap w:val="false"/>
          </w:tcPr>
          <w:p>
            <w:pPr>
              <w:jc w:val="center"/>
              <w:spacing w:line="360" w:lineRule="auto"/>
              <w:rPr>
                <w:rFonts w:hint="eastAsia" w:ascii="宋体" w:hAnsi="宋体" w:eastAsia="宋体" w:cs="宋体"/>
                <w:color w:val="auto"/>
                <w:sz w:val="21"/>
                <w:szCs w:val="21"/>
                <w:highlight w:val="none"/>
                <w:lang w:val="en-US" w:eastAsia="zh-CN" w:bidi="ar-SA"/>
              </w:rPr>
            </w:pPr>
            <w:r>
              <w:rPr>
                <w:rFonts w:hint="eastAsia" w:ascii="宋体" w:hAnsi="宋体" w:cs="宋体"/>
                <w:szCs w:val="21"/>
                <w:lang w:val="en-US" w:eastAsia="zh-CN"/>
              </w:rPr>
              <w:t xml:space="preserve">6</w:t>
            </w:r>
            <w:r/>
          </w:p>
        </w:tc>
        <w:tc>
          <w:tcPr>
            <w:shd w:val="clear" w:color="auto" w:fill="auto"/>
            <w:tcBorders>
              <w:top w:val="single" w:color="auto" w:sz="4" w:space="0"/>
              <w:left w:val="single" w:color="auto" w:sz="4" w:space="0"/>
              <w:bottom w:val="single" w:color="auto" w:sz="4" w:space="0"/>
              <w:right w:val="single" w:color="auto" w:sz="4" w:space="0"/>
            </w:tcBorders>
            <w:tcW w:w="6953" w:type="dxa"/>
            <w:vAlign w:val="center"/>
            <w:textDirection w:val="lrTb"/>
            <w:noWrap w:val="false"/>
          </w:tcPr>
          <w:p>
            <w:pPr>
              <w:ind w:firstLine="420"/>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bidi="ar-SA"/>
              </w:rPr>
            </w:pPr>
            <w:r>
              <w:rPr>
                <w:rFonts w:hint="eastAsia"/>
              </w:rPr>
              <w:t xml:space="preserve">人员、设备配备满足采购需求、人员分工明确、有规范的设备管理制度的得</w:t>
            </w:r>
            <w:r>
              <w:rPr>
                <w:rFonts w:hint="eastAsia"/>
                <w:lang w:val="en-US" w:eastAsia="zh-CN"/>
              </w:rPr>
              <w:t xml:space="preserve">6</w:t>
            </w:r>
            <w:r>
              <w:rPr>
                <w:rFonts w:hint="eastAsia"/>
              </w:rPr>
              <w:t xml:space="preserve">分；人员、设备配备满足采购需求、人员有明确分工的得4分；人员、设备配备满足采购需求的得</w:t>
            </w:r>
            <w:r>
              <w:rPr>
                <w:rFonts w:hint="eastAsia"/>
                <w:lang w:val="en-US" w:eastAsia="zh-CN"/>
              </w:rPr>
              <w:t xml:space="preserve">3</w:t>
            </w:r>
            <w:r>
              <w:rPr>
                <w:rFonts w:hint="eastAsia"/>
              </w:rPr>
              <w:t xml:space="preserve">分；未提供不得分。</w:t>
            </w:r>
            <w:r/>
          </w:p>
        </w:tc>
      </w:tr>
      <w:tr>
        <w:trPr>
          <w:cantSplit/>
          <w:trHeight w:val="1023"/>
        </w:trPr>
        <w:tc>
          <w:tcPr>
            <w:shd w:val="clear" w:color="auto" w:fill="auto"/>
            <w:tcBorders>
              <w:left w:val="single" w:color="auto" w:sz="4" w:space="0"/>
              <w:right w:val="single" w:color="auto" w:sz="4" w:space="0"/>
            </w:tcBorders>
            <w:tcW w:w="690" w:type="dxa"/>
            <w:vAlign w:val="center"/>
            <w:textDirection w:val="lrTb"/>
            <w:noWrap w:val="false"/>
          </w:tcPr>
          <w:p>
            <w:pPr>
              <w:jc w:val="center"/>
              <w:rPr>
                <w:rFonts w:hint="default"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6</w:t>
            </w:r>
            <w:r/>
          </w:p>
        </w:tc>
        <w:tc>
          <w:tcPr>
            <w:shd w:val="clear" w:color="auto" w:fill="auto"/>
            <w:tcBorders>
              <w:left w:val="single" w:color="auto" w:sz="4" w:space="0"/>
              <w:right w:val="single" w:color="auto" w:sz="4" w:space="0"/>
            </w:tcBorders>
            <w:tcW w:w="1785" w:type="dxa"/>
            <w:vAlign w:val="center"/>
            <w:textDirection w:val="lrTb"/>
            <w:noWrap w:val="false"/>
          </w:tcPr>
          <w:p>
            <w:pPr>
              <w:jc w:val="center"/>
              <w:spacing w:line="360" w:lineRule="auto"/>
              <w:rPr>
                <w:rFonts w:hint="eastAsia" w:ascii="宋体" w:hAnsi="宋体" w:eastAsia="宋体" w:cs="宋体"/>
                <w:sz w:val="21"/>
                <w:szCs w:val="22"/>
                <w:lang w:val="en-US" w:eastAsia="zh-CN" w:bidi="ar-SA"/>
              </w:rPr>
            </w:pPr>
            <w:r>
              <w:rPr>
                <w:rFonts w:hint="eastAsia"/>
              </w:rPr>
              <w:t xml:space="preserve">安全文明施工及环境保护措施</w:t>
            </w:r>
            <w:r/>
          </w:p>
        </w:tc>
        <w:tc>
          <w:tcPr>
            <w:shd w:val="clear" w:color="auto" w:fill="auto"/>
            <w:tcBorders>
              <w:left w:val="single" w:color="auto" w:sz="4" w:space="0"/>
              <w:right w:val="single" w:color="auto" w:sz="4" w:space="0"/>
            </w:tcBorders>
            <w:tcW w:w="652" w:type="dxa"/>
            <w:vAlign w:val="center"/>
            <w:textDirection w:val="lrTb"/>
            <w:noWrap w:val="false"/>
          </w:tcPr>
          <w:p>
            <w:pPr>
              <w:jc w:val="center"/>
              <w:spacing w:line="360" w:lineRule="auto"/>
              <w:rPr>
                <w:rFonts w:hint="eastAsia" w:ascii="宋体" w:hAnsi="宋体" w:cs="宋体"/>
                <w:color w:val="auto"/>
                <w:sz w:val="21"/>
                <w:szCs w:val="21"/>
                <w:highlight w:val="none"/>
                <w:lang w:val="en-US" w:eastAsia="zh-CN"/>
              </w:rPr>
            </w:pPr>
            <w:r>
              <w:rPr>
                <w:rFonts w:hint="eastAsia" w:ascii="宋体" w:hAnsi="宋体" w:cs="宋体"/>
                <w:szCs w:val="21"/>
              </w:rPr>
              <w:t xml:space="preserve">5</w:t>
            </w:r>
            <w:r/>
          </w:p>
        </w:tc>
        <w:tc>
          <w:tcPr>
            <w:shd w:val="clear" w:color="auto" w:fill="auto"/>
            <w:tcBorders>
              <w:top w:val="single" w:color="auto" w:sz="4" w:space="0"/>
              <w:left w:val="single" w:color="auto" w:sz="4" w:space="0"/>
              <w:bottom w:val="single" w:color="auto" w:sz="4" w:space="0"/>
              <w:right w:val="single" w:color="auto" w:sz="4" w:space="0"/>
            </w:tcBorders>
            <w:tcW w:w="6953" w:type="dxa"/>
            <w:vAlign w:val="center"/>
            <w:textDirection w:val="lrTb"/>
            <w:noWrap w:val="false"/>
          </w:tcPr>
          <w:p>
            <w:pPr>
              <w:ind w:firstLine="420"/>
              <w:keepLines w:val="0"/>
              <w:keepNext w:val="0"/>
              <w:pageBreakBefore w:val="0"/>
              <w:spacing w:line="360" w:lineRule="auto"/>
              <w:widowControl w:val="off"/>
              <w:rPr>
                <w:rFonts w:hint="eastAsia" w:ascii="宋体" w:hAnsi="宋体" w:eastAsia="宋体" w:cs="宋体"/>
                <w:color w:val="000000"/>
                <w:highlight w:val="none"/>
              </w:rPr>
            </w:pPr>
            <w:r>
              <w:rPr>
                <w:rFonts w:hint="eastAsia"/>
              </w:rPr>
              <w:t xml:space="preserve">安全、文明与环保措施符合省、市、区的相关规定、有相应的措施、安全生产责任制度完善的得5分；安全、文明与环保措施符合省、市、区的相关规定、有相应措施的得4分；承诺安全、文明与环保能达到要求的得2分；未提供不得分。</w:t>
            </w:r>
            <w:r/>
          </w:p>
        </w:tc>
      </w:tr>
      <w:tr>
        <w:trPr>
          <w:cantSplit/>
          <w:trHeight w:val="1023"/>
        </w:trPr>
        <w:tc>
          <w:tcPr>
            <w:shd w:val="clear" w:color="auto" w:fill="auto"/>
            <w:tcBorders>
              <w:left w:val="single" w:color="auto" w:sz="4" w:space="0"/>
              <w:right w:val="single" w:color="auto" w:sz="4" w:space="0"/>
            </w:tcBorders>
            <w:tcW w:w="690" w:type="dxa"/>
            <w:vAlign w:val="center"/>
            <w:textDirection w:val="lrTb"/>
            <w:noWrap w:val="false"/>
          </w:tcPr>
          <w:p>
            <w:pPr>
              <w:jc w:val="center"/>
              <w:rPr>
                <w:rFonts w:hint="default"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7</w:t>
            </w:r>
            <w:r/>
          </w:p>
        </w:tc>
        <w:tc>
          <w:tcPr>
            <w:shd w:val="clear" w:color="auto" w:fill="auto"/>
            <w:tcBorders>
              <w:left w:val="single" w:color="auto" w:sz="4" w:space="0"/>
              <w:right w:val="single" w:color="auto" w:sz="4" w:space="0"/>
            </w:tcBorders>
            <w:tcW w:w="1785" w:type="dxa"/>
            <w:vAlign w:val="center"/>
            <w:textDirection w:val="lrTb"/>
            <w:noWrap w:val="false"/>
          </w:tcPr>
          <w:p>
            <w:pPr>
              <w:jc w:val="center"/>
              <w:spacing w:line="360" w:lineRule="auto"/>
              <w:rPr>
                <w:rFonts w:hint="eastAsia" w:ascii="宋体" w:hAnsi="宋体" w:eastAsia="宋体" w:cs="宋体"/>
                <w:sz w:val="21"/>
                <w:szCs w:val="22"/>
                <w:lang w:val="en-US" w:eastAsia="zh-CN" w:bidi="ar-SA"/>
              </w:rPr>
            </w:pPr>
            <w:r>
              <w:rPr>
                <w:rFonts w:hint="eastAsia"/>
              </w:rPr>
              <w:t xml:space="preserve">针对本项目的合理化建议及保证措施</w:t>
            </w:r>
            <w:r/>
          </w:p>
        </w:tc>
        <w:tc>
          <w:tcPr>
            <w:shd w:val="clear" w:color="auto" w:fill="auto"/>
            <w:tcBorders>
              <w:left w:val="single" w:color="auto" w:sz="4" w:space="0"/>
              <w:right w:val="single" w:color="auto" w:sz="4" w:space="0"/>
            </w:tcBorders>
            <w:tcW w:w="652" w:type="dxa"/>
            <w:vAlign w:val="center"/>
            <w:textDirection w:val="lrTb"/>
            <w:noWrap w:val="false"/>
          </w:tcPr>
          <w:p>
            <w:pPr>
              <w:jc w:val="center"/>
              <w:spacing w:line="360" w:lineRule="auto"/>
              <w:rPr>
                <w:rFonts w:hint="eastAsia" w:ascii="宋体" w:hAnsi="宋体" w:eastAsia="宋体" w:cs="宋体"/>
                <w:color w:val="auto"/>
                <w:sz w:val="21"/>
                <w:szCs w:val="21"/>
                <w:highlight w:val="none"/>
                <w:lang w:val="en-US" w:eastAsia="zh-CN"/>
              </w:rPr>
            </w:pPr>
            <w:r>
              <w:rPr>
                <w:rFonts w:hint="eastAsia" w:ascii="宋体" w:hAnsi="宋体" w:cs="宋体"/>
                <w:szCs w:val="21"/>
                <w:lang w:val="en-US" w:eastAsia="zh-CN"/>
              </w:rPr>
              <w:t xml:space="preserve">5</w:t>
            </w:r>
            <w:r/>
          </w:p>
        </w:tc>
        <w:tc>
          <w:tcPr>
            <w:shd w:val="clear" w:color="auto" w:fill="auto"/>
            <w:tcBorders>
              <w:top w:val="single" w:color="auto" w:sz="4" w:space="0"/>
              <w:left w:val="single" w:color="auto" w:sz="4" w:space="0"/>
              <w:bottom w:val="single" w:color="auto" w:sz="4" w:space="0"/>
              <w:right w:val="single" w:color="auto" w:sz="4" w:space="0"/>
            </w:tcBorders>
            <w:tcW w:w="6953" w:type="dxa"/>
            <w:vAlign w:val="center"/>
            <w:textDirection w:val="lrTb"/>
            <w:noWrap w:val="false"/>
          </w:tcPr>
          <w:p>
            <w:pPr>
              <w:ind w:firstLine="420"/>
              <w:keepLines w:val="0"/>
              <w:keepNext w:val="0"/>
              <w:pageBreakBefore w:val="0"/>
              <w:spacing w:line="360" w:lineRule="auto"/>
              <w:widowControl w:val="off"/>
              <w:rPr>
                <w:rFonts w:hint="eastAsia" w:ascii="宋体" w:hAnsi="宋体" w:eastAsia="宋体" w:cs="宋体"/>
                <w:color w:val="000000"/>
                <w:highlight w:val="none"/>
              </w:rPr>
            </w:pPr>
            <w:r>
              <w:rPr>
                <w:rFonts w:hint="eastAsia"/>
              </w:rPr>
              <w:t xml:space="preserve">提出深度贴合本项目的专项优化建议，含技术</w:t>
            </w:r>
            <w:r>
              <w:rPr>
                <w:rFonts w:hint="eastAsia"/>
                <w:lang w:eastAsia="zh-CN"/>
              </w:rPr>
              <w:t xml:space="preserve">、</w:t>
            </w:r>
            <w:r>
              <w:rPr>
                <w:rFonts w:hint="eastAsia"/>
              </w:rPr>
              <w:t xml:space="preserve">成本</w:t>
            </w:r>
            <w:r>
              <w:rPr>
                <w:rFonts w:hint="eastAsia"/>
                <w:lang w:eastAsia="zh-CN"/>
              </w:rPr>
              <w:t xml:space="preserve">、</w:t>
            </w:r>
            <w:r>
              <w:rPr>
                <w:rFonts w:hint="eastAsia"/>
              </w:rPr>
              <w:t xml:space="preserve">质量</w:t>
            </w:r>
            <w:r>
              <w:rPr>
                <w:rFonts w:hint="eastAsia"/>
                <w:lang w:eastAsia="zh-CN"/>
              </w:rPr>
              <w:t xml:space="preserve">、</w:t>
            </w:r>
            <w:r>
              <w:rPr>
                <w:rFonts w:hint="eastAsia"/>
              </w:rPr>
              <w:t xml:space="preserve">安全</w:t>
            </w:r>
            <w:r>
              <w:rPr>
                <w:rFonts w:hint="eastAsia"/>
                <w:lang w:eastAsia="zh-CN"/>
              </w:rPr>
              <w:t xml:space="preserve">、</w:t>
            </w:r>
            <w:r>
              <w:rPr>
                <w:rFonts w:hint="eastAsia"/>
              </w:rPr>
              <w:t xml:space="preserve">功能提升</w:t>
            </w:r>
            <w:r>
              <w:rPr>
                <w:rFonts w:hint="eastAsia"/>
                <w:lang w:val="en-US" w:eastAsia="zh-CN"/>
              </w:rPr>
              <w:t xml:space="preserve">且可行的</w:t>
            </w:r>
            <w:r>
              <w:rPr>
                <w:rFonts w:hint="eastAsia"/>
              </w:rPr>
              <w:t xml:space="preserve">，得</w:t>
            </w:r>
            <w:r>
              <w:rPr>
                <w:rFonts w:hint="eastAsia"/>
                <w:lang w:val="en-US" w:eastAsia="zh-CN"/>
              </w:rPr>
              <w:t xml:space="preserve">5</w:t>
            </w:r>
            <w:r>
              <w:rPr>
                <w:rFonts w:hint="eastAsia"/>
              </w:rPr>
              <w:t xml:space="preserve">分；提出合理建议，有基本做法与效益，得</w:t>
            </w:r>
            <w:r>
              <w:rPr>
                <w:rFonts w:hint="eastAsia"/>
                <w:lang w:val="en-US" w:eastAsia="zh-CN"/>
              </w:rPr>
              <w:t xml:space="preserve">3</w:t>
            </w:r>
            <w:r>
              <w:rPr>
                <w:rFonts w:hint="eastAsia"/>
              </w:rPr>
              <w:t xml:space="preserve">分；建议通用、针对性弱，得</w:t>
            </w:r>
            <w:r>
              <w:rPr>
                <w:rFonts w:hint="eastAsia"/>
                <w:lang w:val="en-US" w:eastAsia="zh-CN"/>
              </w:rPr>
              <w:t xml:space="preserve">2</w:t>
            </w:r>
            <w:r>
              <w:rPr>
                <w:rFonts w:hint="eastAsia"/>
              </w:rPr>
              <w:t xml:space="preserve">分；无建议或建议不可行，得0分。</w:t>
            </w:r>
            <w:r/>
          </w:p>
        </w:tc>
      </w:tr>
      <w:tr>
        <w:trPr>
          <w:cantSplit/>
          <w:trHeight w:val="1023"/>
        </w:trPr>
        <w:tc>
          <w:tcPr>
            <w:shd w:val="clear" w:color="auto" w:fill="auto"/>
            <w:tcBorders>
              <w:left w:val="single" w:color="auto" w:sz="4" w:space="0"/>
              <w:right w:val="single" w:color="auto" w:sz="4" w:space="0"/>
            </w:tcBorders>
            <w:tcW w:w="690" w:type="dxa"/>
            <w:vAlign w:val="center"/>
            <w:textDirection w:val="lrTb"/>
            <w:noWrap w:val="false"/>
          </w:tcPr>
          <w:p>
            <w:pPr>
              <w:jc w:val="center"/>
              <w:rPr>
                <w:rFonts w:hint="default"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8</w:t>
            </w:r>
            <w:r/>
          </w:p>
        </w:tc>
        <w:tc>
          <w:tcPr>
            <w:shd w:val="clear" w:color="auto" w:fill="auto"/>
            <w:tcBorders>
              <w:left w:val="single" w:color="auto" w:sz="4" w:space="0"/>
              <w:right w:val="single" w:color="auto" w:sz="4" w:space="0"/>
            </w:tcBorders>
            <w:tcW w:w="1785" w:type="dxa"/>
            <w:vAlign w:val="center"/>
            <w:textDirection w:val="lrTb"/>
            <w:noWrap w:val="false"/>
          </w:tcPr>
          <w:p>
            <w:pPr>
              <w:jc w:val="center"/>
              <w:spacing w:line="360" w:lineRule="auto"/>
              <w:rPr>
                <w:rFonts w:hint="eastAsia" w:ascii="宋体" w:hAnsi="宋体" w:eastAsia="宋体" w:cs="宋体"/>
                <w:sz w:val="21"/>
                <w:szCs w:val="22"/>
                <w:lang w:val="en-US" w:eastAsia="zh-CN" w:bidi="ar-SA"/>
              </w:rPr>
            </w:pPr>
            <w:r>
              <w:rPr>
                <w:rFonts w:hint="eastAsia"/>
              </w:rPr>
              <w:t xml:space="preserve">售后服务内容（响应时间、方式等）、保证措施等方面比较</w:t>
            </w:r>
            <w:r/>
          </w:p>
        </w:tc>
        <w:tc>
          <w:tcPr>
            <w:shd w:val="clear" w:color="auto" w:fill="auto"/>
            <w:tcBorders>
              <w:left w:val="single" w:color="auto" w:sz="4" w:space="0"/>
              <w:right w:val="single" w:color="auto" w:sz="4" w:space="0"/>
            </w:tcBorders>
            <w:tcW w:w="652" w:type="dxa"/>
            <w:vAlign w:val="center"/>
            <w:textDirection w:val="lrTb"/>
            <w:noWrap w:val="false"/>
          </w:tcPr>
          <w:p>
            <w:pPr>
              <w:jc w:val="center"/>
              <w:spacing w:line="360" w:lineRule="auto"/>
              <w:rPr>
                <w:rFonts w:hint="eastAsia" w:ascii="宋体" w:hAnsi="宋体" w:cs="宋体"/>
                <w:color w:val="auto"/>
                <w:sz w:val="21"/>
                <w:szCs w:val="21"/>
                <w:highlight w:val="none"/>
                <w:lang w:val="en-US" w:eastAsia="zh-CN"/>
              </w:rPr>
            </w:pPr>
            <w:r>
              <w:rPr>
                <w:rFonts w:hint="eastAsia" w:ascii="宋体" w:hAnsi="宋体" w:cs="宋体"/>
                <w:szCs w:val="21"/>
              </w:rPr>
              <w:t xml:space="preserve">4</w:t>
            </w:r>
            <w:r/>
          </w:p>
        </w:tc>
        <w:tc>
          <w:tcPr>
            <w:shd w:val="clear" w:color="auto" w:fill="auto"/>
            <w:tcBorders>
              <w:top w:val="single" w:color="auto" w:sz="4" w:space="0"/>
              <w:left w:val="single" w:color="auto" w:sz="4" w:space="0"/>
              <w:bottom w:val="single" w:color="auto" w:sz="4" w:space="0"/>
              <w:right w:val="single" w:color="auto" w:sz="4" w:space="0"/>
            </w:tcBorders>
            <w:tcW w:w="6953" w:type="dxa"/>
            <w:vAlign w:val="center"/>
            <w:textDirection w:val="lrTb"/>
            <w:noWrap w:val="false"/>
          </w:tcPr>
          <w:p>
            <w:pPr>
              <w:ind w:firstLine="420"/>
              <w:keepLines w:val="0"/>
              <w:keepNext w:val="0"/>
              <w:pageBreakBefore w:val="0"/>
              <w:spacing w:line="360" w:lineRule="auto"/>
              <w:widowControl w:val="off"/>
              <w:rPr>
                <w:rFonts w:hint="eastAsia" w:ascii="宋体" w:hAnsi="宋体" w:eastAsia="宋体" w:cs="宋体"/>
                <w:color w:val="000000"/>
                <w:highlight w:val="none"/>
              </w:rPr>
            </w:pPr>
            <w:r>
              <w:rPr>
                <w:rFonts w:hint="eastAsia"/>
              </w:rPr>
              <w:t xml:space="preserve">响应时间及方式符合采购需求、有完善的售后服务体系（紧急事务的处理、应急资源的保证、服务满意度调查等）、具体的保证措施的得4分；响应时间及方式符合采购需求、有售后服务体系的得3分；响应时间及方式符合采购需求的得1分；未提供不得分。</w:t>
            </w:r>
            <w:r/>
          </w:p>
        </w:tc>
      </w:tr>
    </w:tbl>
    <w:p>
      <w:pPr>
        <w:spacing w:line="520" w:lineRule="exact"/>
        <w:tabs>
          <w:tab w:val="left" w:pos="2850" w:leader="none"/>
          <w:tab w:val="center" w:pos="4153" w:leader="none"/>
        </w:tabs>
        <w:rPr>
          <w:rFonts w:hint="default" w:ascii="宋体" w:hAnsi="宋体" w:eastAsia="宋体" w:cs="宋体"/>
          <w:b/>
          <w:bCs/>
          <w:color w:val="auto"/>
          <w:sz w:val="24"/>
          <w:szCs w:val="24"/>
          <w:highlight w:val="none"/>
          <w:lang w:val="en-US" w:eastAsia="zh-CN"/>
        </w:rPr>
      </w:pPr>
      <w:r>
        <w:rPr>
          <w:rFonts w:hint="eastAsia" w:ascii="宋体" w:hAnsi="宋体" w:cs="宋体"/>
          <w:b/>
          <w:bCs/>
          <w:color w:val="auto"/>
          <w:sz w:val="24"/>
          <w:szCs w:val="24"/>
          <w:highlight w:val="none"/>
          <w:lang w:val="en-US" w:eastAsia="zh-CN"/>
        </w:rPr>
        <w:t xml:space="preserve">技术标总篇幅不超过80页，每超过1页的，扣0.2分。</w:t>
      </w:r>
      <w:r/>
    </w:p>
    <w:p>
      <w:pPr>
        <w:spacing w:line="520" w:lineRule="exact"/>
        <w:tabs>
          <w:tab w:val="left" w:pos="2850" w:leader="none"/>
          <w:tab w:val="center" w:pos="4153" w:leader="none"/>
        </w:tabs>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注：供应商承诺所提供资料全部真实，如有伪造，一经</w:t>
      </w:r>
      <w:r>
        <w:rPr>
          <w:rFonts w:hint="eastAsia" w:ascii="宋体" w:hAnsi="宋体" w:eastAsia="宋体" w:cs="宋体"/>
          <w:b/>
          <w:bCs/>
          <w:color w:val="auto"/>
          <w:sz w:val="24"/>
          <w:szCs w:val="24"/>
          <w:highlight w:val="none"/>
          <w:lang w:val="en-US" w:eastAsia="zh-CN"/>
        </w:rPr>
        <w:t xml:space="preserve">查实有</w:t>
      </w:r>
      <w:r>
        <w:rPr>
          <w:rFonts w:hint="eastAsia" w:ascii="宋体" w:hAnsi="宋体" w:eastAsia="宋体" w:cs="宋体"/>
          <w:b/>
          <w:bCs/>
          <w:color w:val="auto"/>
          <w:sz w:val="24"/>
          <w:szCs w:val="24"/>
          <w:highlight w:val="none"/>
        </w:rPr>
        <w:t xml:space="preserve">造假行为</w:t>
      </w:r>
      <w:r>
        <w:rPr>
          <w:rFonts w:hint="eastAsia" w:ascii="宋体" w:hAnsi="宋体" w:eastAsia="宋体" w:cs="宋体"/>
          <w:b/>
          <w:bCs/>
          <w:color w:val="auto"/>
          <w:sz w:val="24"/>
          <w:szCs w:val="24"/>
          <w:highlight w:val="none"/>
          <w:lang w:val="en-US" w:eastAsia="zh-CN"/>
        </w:rPr>
        <w:t xml:space="preserve">的</w:t>
      </w:r>
      <w:r>
        <w:rPr>
          <w:rFonts w:hint="eastAsia" w:ascii="宋体" w:hAnsi="宋体" w:eastAsia="宋体" w:cs="宋体"/>
          <w:b/>
          <w:bCs/>
          <w:color w:val="auto"/>
          <w:sz w:val="24"/>
          <w:szCs w:val="24"/>
          <w:highlight w:val="none"/>
        </w:rPr>
        <w:t xml:space="preserve">，则供应</w:t>
      </w:r>
      <w:r/>
    </w:p>
    <w:p>
      <w:pPr>
        <w:spacing w:line="520" w:lineRule="exact"/>
        <w:tabs>
          <w:tab w:val="left" w:pos="2850" w:leader="none"/>
          <w:tab w:val="center" w:pos="4153" w:leader="none"/>
        </w:tabs>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商需要接受相关监管部门的处罚。</w:t>
      </w:r>
      <w:r/>
    </w:p>
    <w:p>
      <w:pPr>
        <w:jc w:val="center"/>
        <w:rPr>
          <w:rFonts w:hint="eastAsia" w:ascii="宋体" w:hAnsi="宋体" w:eastAsia="宋体" w:cs="宋体"/>
          <w:color w:val="auto"/>
          <w:sz w:val="44"/>
          <w:szCs w:val="44"/>
          <w:highlight w:val="none"/>
        </w:rPr>
        <w:outlineLvl w:val="0"/>
      </w:pPr>
      <w:r/>
      <w:bookmarkStart w:id="463" w:name="_Toc28376"/>
      <w:r/>
      <w:r/>
    </w:p>
    <w:p>
      <w:pPr>
        <w:jc w:val="center"/>
        <w:rPr>
          <w:rFonts w:hint="eastAsia" w:ascii="宋体" w:hAnsi="宋体" w:eastAsia="宋体" w:cs="宋体"/>
          <w:color w:val="auto"/>
          <w:sz w:val="44"/>
          <w:szCs w:val="44"/>
          <w:highlight w:val="none"/>
        </w:rPr>
        <w:outlineLvl w:val="0"/>
      </w:pPr>
      <w:r>
        <w:rPr>
          <w:rFonts w:hint="eastAsia" w:ascii="宋体" w:hAnsi="宋体" w:eastAsia="宋体" w:cs="宋体"/>
          <w:color w:val="auto"/>
          <w:sz w:val="44"/>
          <w:szCs w:val="44"/>
          <w:highlight w:val="none"/>
        </w:rPr>
      </w:r>
      <w:r/>
    </w:p>
    <w:p>
      <w:pPr>
        <w:pStyle w:val="940"/>
        <w:rPr>
          <w:rFonts w:hint="eastAsia" w:ascii="宋体" w:hAnsi="宋体" w:eastAsia="宋体" w:cs="宋体"/>
          <w:color w:val="auto"/>
          <w:sz w:val="44"/>
          <w:szCs w:val="44"/>
          <w:highlight w:val="none"/>
        </w:rPr>
      </w:pPr>
      <w:r>
        <w:rPr>
          <w:rFonts w:hint="eastAsia" w:ascii="宋体" w:hAnsi="宋体" w:eastAsia="宋体" w:cs="宋体"/>
          <w:color w:val="auto"/>
          <w:sz w:val="44"/>
          <w:szCs w:val="44"/>
          <w:highlight w:val="none"/>
        </w:rPr>
      </w:r>
      <w:r/>
    </w:p>
    <w:p>
      <w:pPr>
        <w:jc w:val="center"/>
        <w:rPr>
          <w:rFonts w:hint="eastAsia" w:ascii="宋体" w:hAnsi="宋体" w:eastAsia="宋体" w:cs="宋体"/>
          <w:color w:val="auto"/>
          <w:sz w:val="44"/>
          <w:szCs w:val="44"/>
          <w:highlight w:val="none"/>
        </w:rPr>
        <w:outlineLvl w:val="0"/>
      </w:pPr>
      <w:r>
        <w:rPr>
          <w:rFonts w:hint="eastAsia" w:ascii="宋体" w:hAnsi="宋体" w:eastAsia="宋体" w:cs="宋体"/>
          <w:color w:val="auto"/>
          <w:sz w:val="44"/>
          <w:szCs w:val="44"/>
          <w:highlight w:val="none"/>
        </w:rPr>
      </w:r>
      <w:r/>
    </w:p>
    <w:p>
      <w:pPr>
        <w:jc w:val="center"/>
        <w:rPr>
          <w:rFonts w:hint="eastAsia" w:ascii="宋体" w:hAnsi="宋体" w:eastAsia="宋体" w:cs="宋体"/>
          <w:color w:val="auto"/>
          <w:sz w:val="44"/>
          <w:szCs w:val="44"/>
          <w:highlight w:val="none"/>
        </w:rPr>
        <w:sectPr>
          <w:footnotePr/>
          <w:endnotePr/>
          <w:type w:val="nextPage"/>
          <w:pgSz w:w="11906" w:h="16838" w:orient="portrait"/>
          <w:pgMar w:top="1429" w:right="1633" w:bottom="1440" w:left="1582" w:header="851" w:footer="992" w:gutter="0"/>
          <w:cols w:num="1" w:sep="0" w:space="0" w:equalWidth="1"/>
          <w:docGrid w:linePitch="360"/>
        </w:sectPr>
        <w:outlineLvl w:val="0"/>
      </w:pPr>
      <w:r>
        <w:rPr>
          <w:rFonts w:hint="eastAsia" w:ascii="宋体" w:hAnsi="宋体" w:eastAsia="宋体" w:cs="宋体"/>
          <w:color w:val="auto"/>
          <w:sz w:val="44"/>
          <w:szCs w:val="44"/>
          <w:highlight w:val="none"/>
        </w:rPr>
      </w:r>
      <w:r/>
    </w:p>
    <w:p>
      <w:pPr>
        <w:jc w:val="center"/>
        <w:rPr>
          <w:rFonts w:hint="eastAsia" w:ascii="宋体" w:hAnsi="宋体" w:eastAsia="宋体" w:cs="宋体"/>
          <w:color w:val="auto"/>
          <w:sz w:val="44"/>
          <w:szCs w:val="44"/>
          <w:highlight w:val="none"/>
        </w:rPr>
        <w:outlineLvl w:val="0"/>
      </w:pPr>
      <w:r>
        <w:rPr>
          <w:rFonts w:hint="eastAsia" w:ascii="宋体" w:hAnsi="宋体" w:eastAsia="宋体" w:cs="宋体"/>
          <w:color w:val="auto"/>
          <w:sz w:val="44"/>
          <w:szCs w:val="44"/>
          <w:highlight w:val="none"/>
        </w:rPr>
        <w:t xml:space="preserve">第六章  响应文件格式</w:t>
      </w:r>
      <w:bookmarkEnd w:id="463"/>
      <w:r/>
      <w:r/>
    </w:p>
    <w:p>
      <w:pPr>
        <w:pStyle w:val="939"/>
        <w:ind w:firstLine="400"/>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r>
      <w:r/>
    </w:p>
    <w:p>
      <w:pPr>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r>
      <w:r/>
    </w:p>
    <w:p>
      <w:pPr>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r>
      <w:r/>
    </w:p>
    <w:p>
      <w:pPr>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r>
      <w:r/>
    </w:p>
    <w:p>
      <w:pPr>
        <w:pStyle w:val="928"/>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jc w:val="center"/>
        <w:rPr>
          <w:rFonts w:hint="eastAsia" w:ascii="宋体" w:hAnsi="宋体" w:eastAsia="宋体" w:cs="宋体"/>
          <w:color w:val="auto"/>
          <w:sz w:val="24"/>
          <w:szCs w:val="24"/>
          <w:highlight w:val="none"/>
        </w:rPr>
      </w:pPr>
      <w:r/>
      <w:bookmarkStart w:id="464" w:name="_Toc49090576"/>
      <w:r/>
      <w:bookmarkEnd w:id="464"/>
      <w:r/>
      <w:bookmarkStart w:id="465" w:name="_Toc120614282"/>
      <w:r/>
      <w:bookmarkEnd w:id="465"/>
      <w:r/>
      <w:bookmarkStart w:id="466" w:name="_Toc26554094"/>
      <w:r/>
      <w:bookmarkEnd w:id="466"/>
      <w:r/>
      <w:bookmarkStart w:id="467" w:name="_Hlt26671244"/>
      <w:r/>
      <w:bookmarkEnd w:id="467"/>
      <w:r/>
      <w:bookmarkStart w:id="468" w:name="_Hlt26955039"/>
      <w:r/>
      <w:bookmarkEnd w:id="468"/>
      <w:r>
        <w:rPr>
          <w:rFonts w:hint="eastAsia" w:ascii="宋体" w:hAnsi="宋体" w:eastAsia="宋体" w:cs="宋体"/>
          <w:b/>
          <w:bCs/>
          <w:color w:val="auto"/>
          <w:sz w:val="72"/>
          <w:szCs w:val="72"/>
          <w:highlight w:val="none"/>
        </w:rPr>
        <w:t xml:space="preserve">响  应  文  件</w:t>
      </w:r>
      <w:r/>
    </w:p>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p>
      <w:pPr>
        <w:pStyle w:val="939"/>
        <w:ind w:firstLine="400"/>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pStyle w:val="939"/>
        <w:ind w:firstLine="400"/>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p>
      <w:pPr>
        <w:ind w:firstLine="1285"/>
        <w:jc w:val="left"/>
        <w:rPr>
          <w:rFonts w:hint="eastAsia" w:ascii="宋体" w:hAnsi="宋体" w:eastAsia="宋体" w:cs="宋体"/>
          <w:color w:val="auto"/>
          <w:sz w:val="32"/>
          <w:szCs w:val="32"/>
          <w:highlight w:val="none"/>
        </w:rPr>
      </w:pPr>
      <w:r>
        <w:rPr>
          <w:rFonts w:hint="eastAsia" w:ascii="宋体" w:hAnsi="宋体" w:eastAsia="宋体" w:cs="宋体"/>
          <w:b/>
          <w:bCs/>
          <w:color w:val="auto"/>
          <w:sz w:val="32"/>
          <w:szCs w:val="32"/>
          <w:highlight w:val="none"/>
        </w:rPr>
        <w:t xml:space="preserve">项 目 名 称：</w:t>
      </w:r>
      <w:r>
        <w:rPr>
          <w:rFonts w:hint="eastAsia" w:ascii="宋体" w:hAnsi="宋体" w:eastAsia="宋体" w:cs="宋体"/>
          <w:b/>
          <w:bCs/>
          <w:color w:val="auto"/>
          <w:sz w:val="32"/>
          <w:szCs w:val="32"/>
          <w:highlight w:val="none"/>
          <w:u w:val="single"/>
        </w:rPr>
        <w:t xml:space="preserve">               </w:t>
      </w:r>
      <w:r/>
    </w:p>
    <w:p>
      <w:pPr>
        <w:ind w:firstLine="1285"/>
        <w:jc w:val="left"/>
        <w:rPr>
          <w:rFonts w:hint="eastAsia" w:ascii="宋体" w:hAnsi="宋体" w:eastAsia="宋体" w:cs="宋体"/>
          <w:color w:val="auto"/>
          <w:sz w:val="32"/>
          <w:szCs w:val="32"/>
          <w:highlight w:val="none"/>
        </w:rPr>
      </w:pPr>
      <w:r>
        <w:rPr>
          <w:rFonts w:hint="eastAsia" w:ascii="宋体" w:hAnsi="宋体" w:eastAsia="宋体" w:cs="宋体"/>
          <w:b/>
          <w:bCs/>
          <w:color w:val="auto"/>
          <w:sz w:val="32"/>
          <w:szCs w:val="32"/>
          <w:highlight w:val="none"/>
        </w:rPr>
        <w:t xml:space="preserve">项 目 编 号：</w:t>
      </w:r>
      <w:r>
        <w:rPr>
          <w:rFonts w:hint="eastAsia" w:ascii="宋体" w:hAnsi="宋体" w:eastAsia="宋体" w:cs="宋体"/>
          <w:b/>
          <w:bCs/>
          <w:color w:val="auto"/>
          <w:sz w:val="32"/>
          <w:szCs w:val="32"/>
          <w:highlight w:val="none"/>
          <w:u w:val="single"/>
        </w:rPr>
        <w:t xml:space="preserve">               </w:t>
      </w:r>
      <w:r/>
    </w:p>
    <w:p>
      <w:pPr>
        <w:ind w:firstLine="1285"/>
        <w:jc w:val="left"/>
        <w:rPr>
          <w:rFonts w:hint="eastAsia" w:ascii="宋体" w:hAnsi="宋体" w:eastAsia="宋体" w:cs="宋体"/>
          <w:color w:val="auto"/>
          <w:sz w:val="32"/>
          <w:szCs w:val="32"/>
          <w:highlight w:val="none"/>
        </w:rPr>
      </w:pPr>
      <w:r>
        <w:rPr>
          <w:rFonts w:hint="eastAsia" w:ascii="宋体" w:hAnsi="宋体" w:eastAsia="宋体" w:cs="宋体"/>
          <w:b/>
          <w:bCs/>
          <w:color w:val="auto"/>
          <w:sz w:val="32"/>
          <w:szCs w:val="32"/>
          <w:highlight w:val="none"/>
        </w:rPr>
        <w:t xml:space="preserve">供应商名称 ：</w:t>
      </w:r>
      <w:r>
        <w:rPr>
          <w:rFonts w:hint="eastAsia" w:ascii="宋体" w:hAnsi="宋体" w:eastAsia="宋体" w:cs="宋体"/>
          <w:b/>
          <w:bCs/>
          <w:color w:val="auto"/>
          <w:sz w:val="32"/>
          <w:szCs w:val="32"/>
          <w:highlight w:val="none"/>
          <w:u w:val="single"/>
        </w:rPr>
        <w:t xml:space="preserve">（加盖CA电子公章）</w:t>
      </w:r>
      <w:r/>
    </w:p>
    <w:p>
      <w:pPr>
        <w:ind w:firstLine="1285"/>
        <w:jc w:val="left"/>
        <w:rPr>
          <w:rFonts w:hint="eastAsia" w:ascii="宋体" w:hAnsi="宋体" w:eastAsia="宋体" w:cs="宋体"/>
          <w:color w:val="auto"/>
          <w:sz w:val="32"/>
          <w:szCs w:val="32"/>
          <w:highlight w:val="none"/>
        </w:rPr>
      </w:pPr>
      <w:r>
        <w:rPr>
          <w:rFonts w:hint="eastAsia" w:ascii="宋体" w:hAnsi="宋体" w:eastAsia="宋体" w:cs="宋体"/>
          <w:b/>
          <w:bCs/>
          <w:color w:val="auto"/>
          <w:sz w:val="32"/>
          <w:szCs w:val="32"/>
          <w:highlight w:val="none"/>
        </w:rPr>
        <w:t xml:space="preserve">日   期 ：</w:t>
      </w:r>
      <w:r>
        <w:rPr>
          <w:rFonts w:hint="eastAsia" w:ascii="宋体" w:hAnsi="宋体" w:eastAsia="宋体" w:cs="宋体"/>
          <w:b/>
          <w:bCs/>
          <w:color w:val="auto"/>
          <w:sz w:val="32"/>
          <w:szCs w:val="32"/>
          <w:highlight w:val="none"/>
          <w:u w:val="single"/>
        </w:rPr>
        <w:t xml:space="preserve">               </w:t>
      </w:r>
      <w:r/>
    </w:p>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p>
      <w:pPr>
        <w:pStyle w:val="939"/>
        <w:ind w:firstLine="400"/>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pStyle w:val="939"/>
        <w:ind w:firstLine="400"/>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pStyle w:val="939"/>
        <w:ind w:firstLine="400"/>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pStyle w:val="939"/>
        <w:ind w:firstLine="400"/>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jc w:val="center"/>
        <w:rPr>
          <w:rFonts w:hint="eastAsia" w:ascii="宋体" w:hAnsi="宋体" w:eastAsia="宋体" w:cs="宋体"/>
          <w:color w:val="auto"/>
          <w:sz w:val="24"/>
          <w:szCs w:val="24"/>
          <w:highlight w:val="none"/>
        </w:rPr>
      </w:pPr>
      <w:r>
        <w:rPr>
          <w:rFonts w:hint="eastAsia" w:ascii="宋体" w:hAnsi="宋体" w:eastAsia="宋体" w:cs="宋体"/>
          <w:b/>
          <w:bCs/>
          <w:color w:val="auto"/>
          <w:sz w:val="32"/>
          <w:szCs w:val="32"/>
          <w:highlight w:val="none"/>
        </w:rPr>
        <w:t xml:space="preserve">响应文件目录</w:t>
      </w:r>
      <w:r/>
    </w:p>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p>
      <w:pPr>
        <w:ind w:left="0" w:firstLine="480"/>
        <w:keepLines w:val="0"/>
        <w:keepNext w:val="0"/>
        <w:pageBreakBefore w:val="0"/>
        <w:widowControl w:val="off"/>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一、</w:t>
      </w:r>
      <w:r>
        <w:rPr>
          <w:rFonts w:hint="eastAsia" w:ascii="宋体" w:hAnsi="宋体" w:eastAsia="宋体" w:cs="宋体"/>
          <w:b/>
          <w:bCs/>
          <w:color w:val="auto"/>
          <w:sz w:val="24"/>
          <w:szCs w:val="24"/>
          <w:highlight w:val="none"/>
          <w:u w:val="single"/>
        </w:rPr>
        <w:t xml:space="preserve">具有独立承担民事责任的能力</w:t>
      </w:r>
      <w:r>
        <w:rPr>
          <w:rFonts w:hint="eastAsia" w:ascii="宋体" w:hAnsi="宋体" w:eastAsia="宋体" w:cs="宋体"/>
          <w:b/>
          <w:bCs/>
          <w:color w:val="auto"/>
          <w:sz w:val="24"/>
          <w:szCs w:val="24"/>
          <w:highlight w:val="none"/>
          <w:u w:val="single"/>
          <w:lang w:eastAsia="zh-CN"/>
        </w:rPr>
        <w:t xml:space="preserve">：</w:t>
      </w:r>
      <w:r>
        <w:rPr>
          <w:rFonts w:hint="eastAsia" w:ascii="宋体" w:hAnsi="宋体" w:eastAsia="宋体" w:cs="宋体"/>
          <w:color w:val="auto"/>
          <w:sz w:val="24"/>
          <w:szCs w:val="24"/>
          <w:highlight w:val="none"/>
          <w:u w:val="single"/>
        </w:rPr>
        <w:t xml:space="preserve">法人或者其他组织的营业执照等证明文件或者自然人的身份证明</w:t>
      </w:r>
      <w:r/>
    </w:p>
    <w:p>
      <w:pPr>
        <w:ind w:left="0" w:firstLine="480"/>
        <w:keepLines w:val="0"/>
        <w:keepNext w:val="0"/>
        <w:pageBreakBefore w:val="0"/>
        <w:widowControl w:val="off"/>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二、</w:t>
      </w:r>
      <w:r>
        <w:rPr>
          <w:rFonts w:hint="eastAsia" w:ascii="宋体" w:hAnsi="宋体" w:eastAsia="宋体" w:cs="宋体"/>
          <w:b/>
          <w:bCs/>
          <w:color w:val="auto"/>
          <w:sz w:val="24"/>
          <w:szCs w:val="24"/>
          <w:highlight w:val="none"/>
          <w:u w:val="single"/>
        </w:rPr>
        <w:t xml:space="preserve">具有良好的商业信誉和健全的财务会计制度</w:t>
      </w:r>
      <w:r>
        <w:rPr>
          <w:rFonts w:hint="eastAsia" w:ascii="宋体" w:hAnsi="宋体" w:eastAsia="宋体" w:cs="宋体"/>
          <w:b/>
          <w:bCs/>
          <w:color w:val="auto"/>
          <w:sz w:val="24"/>
          <w:szCs w:val="24"/>
          <w:highlight w:val="none"/>
          <w:u w:val="single"/>
          <w:lang w:eastAsia="zh-CN"/>
        </w:rPr>
        <w:t xml:space="preserve">：</w:t>
      </w:r>
      <w:r>
        <w:rPr>
          <w:rFonts w:hint="eastAsia" w:ascii="宋体" w:hAnsi="宋体" w:eastAsia="宋体" w:cs="宋体"/>
          <w:color w:val="auto"/>
          <w:sz w:val="24"/>
          <w:szCs w:val="24"/>
          <w:highlight w:val="none"/>
          <w:u w:val="single"/>
        </w:rPr>
        <w:t xml:space="preserve">供应商</w:t>
      </w:r>
      <w:r>
        <w:rPr>
          <w:rFonts w:hint="eastAsia" w:ascii="宋体" w:hAnsi="宋体" w:eastAsia="宋体" w:cs="宋体"/>
          <w:color w:val="auto"/>
          <w:sz w:val="24"/>
          <w:szCs w:val="24"/>
          <w:highlight w:val="none"/>
          <w:u w:val="single"/>
          <w:lang w:val="en-US" w:eastAsia="zh-CN"/>
        </w:rPr>
        <w:t xml:space="preserve">近六个月内</w:t>
      </w:r>
      <w:r>
        <w:rPr>
          <w:rFonts w:hint="eastAsia" w:ascii="宋体" w:hAnsi="宋体" w:eastAsia="宋体" w:cs="宋体"/>
          <w:color w:val="auto"/>
          <w:sz w:val="24"/>
          <w:szCs w:val="24"/>
          <w:highlight w:val="none"/>
          <w:u w:val="single"/>
        </w:rPr>
        <w:t xml:space="preserve">任意一个月份（不含磋商响应文件递交当月）的财务状况报告（资产负债表和利润表）或由会计师事务所出具的近两年中任意一个年度的审计报告复印件；其他组织、自然人及成立未满一年的法人应提供银行出具的资信证明；</w:t>
      </w:r>
      <w:r/>
    </w:p>
    <w:p>
      <w:pPr>
        <w:ind w:left="0" w:firstLine="480"/>
        <w:keepLines w:val="0"/>
        <w:keepNext w:val="0"/>
        <w:pageBreakBefore w:val="0"/>
        <w:widowControl w:val="off"/>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三、</w:t>
      </w:r>
      <w:r>
        <w:rPr>
          <w:rFonts w:hint="eastAsia" w:ascii="宋体" w:hAnsi="宋体" w:eastAsia="宋体" w:cs="宋体"/>
          <w:b/>
          <w:bCs/>
          <w:color w:val="auto"/>
          <w:sz w:val="24"/>
          <w:szCs w:val="24"/>
          <w:highlight w:val="none"/>
          <w:u w:val="single"/>
        </w:rPr>
        <w:t xml:space="preserve">依法缴纳税收和社会保障资金的良好记录：</w:t>
      </w:r>
      <w:r>
        <w:rPr>
          <w:rFonts w:hint="eastAsia" w:ascii="宋体" w:hAnsi="宋体" w:eastAsia="宋体" w:cs="宋体"/>
          <w:color w:val="auto"/>
          <w:sz w:val="24"/>
          <w:szCs w:val="24"/>
          <w:highlight w:val="none"/>
          <w:u w:val="single"/>
        </w:rPr>
        <w:t xml:space="preserve">提供供应商</w:t>
      </w:r>
      <w:r>
        <w:rPr>
          <w:rFonts w:hint="eastAsia" w:ascii="宋体" w:hAnsi="宋体" w:eastAsia="宋体" w:cs="宋体"/>
          <w:color w:val="auto"/>
          <w:sz w:val="24"/>
          <w:szCs w:val="24"/>
          <w:highlight w:val="none"/>
          <w:u w:val="single"/>
          <w:lang w:val="en-US" w:eastAsia="zh-CN"/>
        </w:rPr>
        <w:t xml:space="preserve">近六个月内</w:t>
      </w:r>
      <w:r>
        <w:rPr>
          <w:rFonts w:hint="eastAsia" w:ascii="宋体" w:hAnsi="宋体" w:eastAsia="宋体" w:cs="宋体"/>
          <w:color w:val="auto"/>
          <w:sz w:val="24"/>
          <w:szCs w:val="24"/>
          <w:highlight w:val="none"/>
          <w:u w:val="single"/>
        </w:rPr>
        <w:t xml:space="preserve">任意一个月份（不含磋商响应文件递交当月）依法缴纳税收及缴纳社会保障资金的证明材料。磋商供应商依法享受缓缴、免缴税收、社会保障资金的提供证明材料；</w:t>
      </w:r>
      <w:r/>
    </w:p>
    <w:p>
      <w:pPr>
        <w:ind w:left="0" w:firstLine="480"/>
        <w:keepLines w:val="0"/>
        <w:keepNext w:val="0"/>
        <w:pageBreakBefore w:val="0"/>
        <w:widowControl w:val="off"/>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四、具备履行合同所必需的设备和专业技术能力的书面声明</w:t>
      </w:r>
      <w:r/>
    </w:p>
    <w:p>
      <w:pPr>
        <w:ind w:left="0" w:firstLine="480"/>
        <w:keepLines w:val="0"/>
        <w:keepNext w:val="0"/>
        <w:pageBreakBefore w:val="0"/>
        <w:widowControl w:val="off"/>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五、参加政府采购活动前</w:t>
      </w:r>
      <w:r>
        <w:rPr>
          <w:rFonts w:hint="eastAsia" w:ascii="宋体" w:hAnsi="宋体" w:eastAsia="宋体" w:cs="宋体"/>
          <w:color w:val="auto"/>
          <w:sz w:val="24"/>
          <w:szCs w:val="24"/>
          <w:highlight w:val="none"/>
          <w:u w:val="single"/>
          <w:lang w:val="en-US" w:eastAsia="zh-CN"/>
        </w:rPr>
        <w:t xml:space="preserve">3</w:t>
      </w:r>
      <w:r>
        <w:rPr>
          <w:rFonts w:hint="eastAsia" w:ascii="宋体" w:hAnsi="宋体" w:eastAsia="宋体" w:cs="宋体"/>
          <w:color w:val="auto"/>
          <w:sz w:val="24"/>
          <w:szCs w:val="24"/>
          <w:highlight w:val="none"/>
          <w:u w:val="single"/>
        </w:rPr>
        <w:t xml:space="preserve">年内在经营活动中没有重大违法记录的书面声明</w:t>
      </w:r>
      <w:r/>
    </w:p>
    <w:p>
      <w:pPr>
        <w:ind w:left="0" w:firstLine="480"/>
        <w:keepLines w:val="0"/>
        <w:keepNext w:val="0"/>
        <w:pageBreakBefore w:val="0"/>
        <w:widowControl w:val="off"/>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六、特定资格要求的证明文件（如果本项目设置特定资格要求，则需要提供）</w:t>
      </w:r>
      <w:r/>
    </w:p>
    <w:p>
      <w:pPr>
        <w:ind w:left="0" w:firstLine="480"/>
        <w:keepLines w:val="0"/>
        <w:keepNext w:val="0"/>
        <w:pageBreakBefore w:val="0"/>
        <w:widowControl w:val="off"/>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七、法人授权书</w:t>
      </w:r>
      <w:r/>
    </w:p>
    <w:p>
      <w:pPr>
        <w:ind w:left="0" w:firstLine="480"/>
        <w:keepLines w:val="0"/>
        <w:keepNext w:val="0"/>
        <w:pageBreakBefore w:val="0"/>
        <w:widowControl w:val="off"/>
        <w:rPr>
          <w:rFonts w:hint="eastAsia" w:ascii="宋体" w:hAnsi="宋体" w:eastAsia="宋体" w:cs="宋体"/>
          <w:color w:val="auto"/>
          <w:sz w:val="24"/>
          <w:szCs w:val="24"/>
          <w:highlight w:val="none"/>
          <w:u w:val="single"/>
          <w:lang w:val="en-US" w:eastAsia="zh-CN"/>
        </w:rPr>
      </w:pPr>
      <w:r>
        <w:rPr>
          <w:rFonts w:hint="eastAsia" w:ascii="宋体" w:hAnsi="宋体" w:eastAsia="宋体" w:cs="宋体"/>
          <w:color w:val="auto"/>
          <w:sz w:val="24"/>
          <w:szCs w:val="24"/>
          <w:highlight w:val="none"/>
          <w:u w:val="single"/>
        </w:rPr>
        <w:t xml:space="preserve">八、磋商响应函、磋商报价表、</w:t>
      </w:r>
      <w:r>
        <w:rPr>
          <w:rFonts w:hint="eastAsia" w:ascii="宋体" w:hAnsi="宋体" w:eastAsia="宋体" w:cs="宋体"/>
          <w:color w:val="auto"/>
          <w:sz w:val="24"/>
          <w:szCs w:val="24"/>
          <w:highlight w:val="none"/>
          <w:u w:val="single"/>
          <w:lang w:val="en-US" w:eastAsia="zh-CN"/>
        </w:rPr>
        <w:t xml:space="preserve">已标价的工程量清单</w:t>
      </w:r>
      <w:r/>
    </w:p>
    <w:p>
      <w:pPr>
        <w:ind w:left="0" w:firstLine="480"/>
        <w:keepLines w:val="0"/>
        <w:keepNext w:val="0"/>
        <w:pageBreakBefore w:val="0"/>
        <w:widowControl w:val="off"/>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九、中小企业声明函或监狱企业、残疾人福利性单位的证明资料；</w:t>
      </w:r>
      <w:r/>
    </w:p>
    <w:p>
      <w:pPr>
        <w:ind w:left="0" w:firstLine="480"/>
        <w:keepLines w:val="0"/>
        <w:keepNext w:val="0"/>
        <w:pageBreakBefore w:val="0"/>
        <w:widowControl w:val="off"/>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十、投标承诺书</w:t>
      </w:r>
      <w:r/>
    </w:p>
    <w:p>
      <w:pPr>
        <w:ind w:left="0" w:firstLine="480"/>
        <w:keepLines w:val="0"/>
        <w:keepNext w:val="0"/>
        <w:pageBreakBefore w:val="0"/>
        <w:widowControl w:val="off"/>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十</w:t>
      </w:r>
      <w:r>
        <w:rPr>
          <w:rFonts w:hint="eastAsia" w:ascii="宋体" w:hAnsi="宋体" w:eastAsia="宋体" w:cs="宋体"/>
          <w:color w:val="auto"/>
          <w:sz w:val="24"/>
          <w:szCs w:val="24"/>
          <w:highlight w:val="none"/>
          <w:u w:val="single"/>
          <w:lang w:val="en-US" w:eastAsia="zh-CN"/>
        </w:rPr>
        <w:t xml:space="preserve">一</w:t>
      </w:r>
      <w:r>
        <w:rPr>
          <w:rFonts w:hint="eastAsia" w:ascii="宋体" w:hAnsi="宋体" w:eastAsia="宋体" w:cs="宋体"/>
          <w:color w:val="auto"/>
          <w:sz w:val="24"/>
          <w:szCs w:val="24"/>
          <w:highlight w:val="none"/>
          <w:u w:val="single"/>
        </w:rPr>
        <w:t xml:space="preserve">、按照评分办法应当递交的其他资料</w:t>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p>
      <w:pPr>
        <w:pStyle w:val="939"/>
        <w:ind w:firstLine="400"/>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pStyle w:val="939"/>
        <w:ind w:firstLine="400"/>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pStyle w:val="939"/>
        <w:ind w:firstLine="400"/>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pStyle w:val="939"/>
        <w:ind w:firstLine="400"/>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pStyle w:val="939"/>
        <w:ind w:firstLine="400"/>
        <w:rPr>
          <w:rFonts w:hint="eastAsia" w:ascii="宋体" w:hAnsi="宋体" w:eastAsia="宋体" w:cs="宋体"/>
          <w:color w:val="auto"/>
          <w:highlight w:val="none"/>
        </w:rPr>
      </w:pPr>
      <w:r>
        <w:rPr>
          <w:rFonts w:hint="eastAsia" w:ascii="宋体" w:hAnsi="宋体" w:eastAsia="宋体" w:cs="宋体"/>
          <w:color w:val="auto"/>
          <w:highlight w:val="none"/>
        </w:rPr>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p>
      <w:pPr>
        <w:pStyle w:val="939"/>
        <w:ind w:firstLine="400"/>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rPr>
      </w:pPr>
      <w:r>
        <w:rPr>
          <w:rFonts w:hint="eastAsia"/>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sz w:val="24"/>
          <w:szCs w:val="24"/>
          <w:highlight w:val="none"/>
        </w:rPr>
      </w:pPr>
      <w:r>
        <w:rPr>
          <w:rFonts w:hint="eastAsia" w:ascii="宋体" w:hAnsi="宋体" w:eastAsia="宋体" w:cs="宋体"/>
          <w:color w:val="auto"/>
          <w:sz w:val="32"/>
          <w:szCs w:val="32"/>
          <w:highlight w:val="none"/>
          <w:u w:val="single"/>
        </w:rPr>
        <w:t xml:space="preserve">一、</w:t>
      </w:r>
      <w:r>
        <w:rPr>
          <w:rFonts w:hint="eastAsia" w:ascii="宋体" w:hAnsi="宋体" w:eastAsia="宋体" w:cs="宋体"/>
          <w:b/>
          <w:bCs/>
          <w:color w:val="auto"/>
          <w:sz w:val="32"/>
          <w:szCs w:val="32"/>
          <w:highlight w:val="none"/>
          <w:u w:val="single"/>
        </w:rPr>
        <w:t xml:space="preserve">具有独立承担民事责任的能力：</w:t>
      </w:r>
      <w:r>
        <w:rPr>
          <w:rFonts w:hint="eastAsia" w:ascii="宋体" w:hAnsi="宋体" w:eastAsia="宋体" w:cs="宋体"/>
          <w:color w:val="auto"/>
          <w:sz w:val="32"/>
          <w:szCs w:val="32"/>
          <w:highlight w:val="none"/>
          <w:u w:val="single"/>
        </w:rPr>
        <w:t xml:space="preserve">法人或者其他组织的营业执照等证明文件或者自然人的身份证明</w:t>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p>
      <w:pPr>
        <w:rPr>
          <w:rFonts w:hint="eastAsia" w:ascii="宋体" w:hAnsi="宋体" w:eastAsia="宋体" w:cs="宋体"/>
          <w:color w:val="auto"/>
          <w:sz w:val="24"/>
          <w:szCs w:val="24"/>
          <w:highlight w:val="none"/>
        </w:rPr>
      </w:pPr>
      <w:r>
        <w:rPr>
          <w:rFonts w:hint="eastAsia" w:ascii="宋体" w:hAnsi="宋体" w:eastAsia="宋体" w:cs="宋体"/>
          <w:color w:val="auto"/>
          <w:sz w:val="32"/>
          <w:szCs w:val="32"/>
          <w:highlight w:val="none"/>
          <w:u w:val="single"/>
        </w:rPr>
        <w:t xml:space="preserve">二、</w:t>
      </w:r>
      <w:r>
        <w:rPr>
          <w:rFonts w:hint="eastAsia" w:ascii="宋体" w:hAnsi="宋体" w:eastAsia="宋体" w:cs="宋体"/>
          <w:b/>
          <w:bCs/>
          <w:color w:val="auto"/>
          <w:sz w:val="32"/>
          <w:szCs w:val="32"/>
          <w:highlight w:val="none"/>
          <w:u w:val="single"/>
        </w:rPr>
        <w:t xml:space="preserve">具有良好的商业信誉和健全的财务会计制度：</w:t>
      </w:r>
      <w:r>
        <w:rPr>
          <w:rFonts w:hint="eastAsia" w:ascii="宋体" w:hAnsi="宋体" w:eastAsia="宋体" w:cs="宋体"/>
          <w:color w:val="auto"/>
          <w:sz w:val="32"/>
          <w:szCs w:val="32"/>
          <w:highlight w:val="none"/>
          <w:u w:val="single"/>
        </w:rPr>
        <w:t xml:space="preserve">供应商</w:t>
      </w:r>
      <w:r>
        <w:rPr>
          <w:rFonts w:hint="eastAsia" w:ascii="宋体" w:hAnsi="宋体" w:eastAsia="宋体" w:cs="宋体"/>
          <w:color w:val="auto"/>
          <w:sz w:val="32"/>
          <w:szCs w:val="32"/>
          <w:highlight w:val="none"/>
          <w:u w:val="single"/>
          <w:lang w:val="en-US" w:eastAsia="zh-CN"/>
        </w:rPr>
        <w:t xml:space="preserve">近六个月内</w:t>
      </w:r>
      <w:r>
        <w:rPr>
          <w:rFonts w:hint="eastAsia" w:ascii="宋体" w:hAnsi="宋体" w:eastAsia="宋体" w:cs="宋体"/>
          <w:color w:val="auto"/>
          <w:sz w:val="32"/>
          <w:szCs w:val="32"/>
          <w:highlight w:val="none"/>
          <w:u w:val="single"/>
        </w:rPr>
        <w:t xml:space="preserve">任意一个月份（不含磋商响应文件递交当月）的财务状况报告（资产负债表和利润表）或由会计师事务所出具的近两年中任意一个年度的审计报告复印件；</w:t>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其他组织、自然人及成立未满一年的法人应提供银行出具的资信证明</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p>
      <w:pPr>
        <w:rPr>
          <w:rFonts w:hint="eastAsia" w:ascii="宋体" w:hAnsi="宋体" w:eastAsia="宋体" w:cs="宋体"/>
          <w:color w:val="auto"/>
          <w:sz w:val="24"/>
          <w:szCs w:val="24"/>
          <w:highlight w:val="none"/>
        </w:rPr>
      </w:pPr>
      <w:r>
        <w:rPr>
          <w:rFonts w:hint="eastAsia" w:ascii="宋体" w:hAnsi="宋体" w:eastAsia="宋体" w:cs="宋体"/>
          <w:color w:val="auto"/>
          <w:sz w:val="32"/>
          <w:szCs w:val="32"/>
          <w:highlight w:val="none"/>
          <w:u w:val="single"/>
        </w:rPr>
        <w:t xml:space="preserve">三、</w:t>
      </w:r>
      <w:r>
        <w:rPr>
          <w:rFonts w:hint="eastAsia" w:ascii="宋体" w:hAnsi="宋体" w:eastAsia="宋体" w:cs="宋体"/>
          <w:b/>
          <w:bCs/>
          <w:color w:val="auto"/>
          <w:sz w:val="32"/>
          <w:szCs w:val="32"/>
          <w:highlight w:val="none"/>
          <w:u w:val="single"/>
        </w:rPr>
        <w:t xml:space="preserve">依法缴纳税收和社会保障资金的相关材料</w:t>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提供近六个月内任意一个月份（不含磋商响应文件递交当月）依法缴纳税收及缴纳社会保障资金的证明材料。供应商依法享受缓缴、免缴税收、社会保障资金的提供证明材料。</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p>
      <w:pPr>
        <w:rPr>
          <w:rFonts w:hint="eastAsia" w:ascii="宋体" w:hAnsi="宋体" w:eastAsia="宋体" w:cs="宋体"/>
          <w:b/>
          <w:bCs/>
          <w:color w:val="auto"/>
          <w:sz w:val="24"/>
          <w:szCs w:val="24"/>
          <w:highlight w:val="none"/>
        </w:rPr>
      </w:pPr>
      <w:r>
        <w:rPr>
          <w:rFonts w:hint="eastAsia" w:ascii="宋体" w:hAnsi="宋体" w:eastAsia="宋体" w:cs="宋体"/>
          <w:color w:val="auto"/>
          <w:sz w:val="32"/>
          <w:szCs w:val="32"/>
          <w:highlight w:val="none"/>
          <w:u w:val="single"/>
        </w:rPr>
        <w:t xml:space="preserve">四、</w:t>
      </w:r>
      <w:r>
        <w:rPr>
          <w:rFonts w:hint="eastAsia" w:ascii="宋体" w:hAnsi="宋体" w:eastAsia="宋体" w:cs="宋体"/>
          <w:b/>
          <w:bCs/>
          <w:color w:val="auto"/>
          <w:sz w:val="32"/>
          <w:szCs w:val="32"/>
          <w:highlight w:val="none"/>
          <w:u w:val="single"/>
        </w:rPr>
        <w:t xml:space="preserve">具备履行合同所必需的设备和专业技术能力的书面声明</w:t>
      </w:r>
      <w:r/>
    </w:p>
    <w:p>
      <w:pPr>
        <w:ind w:firstLine="492"/>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我单位郑重声明：我单位具备履行本项采购合同所必需的设备和专业技术能力，为履行本项采购合同我公司具备如下主要设备和主要专业技术能力：</w:t>
      </w:r>
      <w:r/>
    </w:p>
    <w:p>
      <w:pPr>
        <w:ind w:firstLine="492"/>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主要设备有：</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firstLine="492"/>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主要专业技术能力有：</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right="180" w:firstLine="360"/>
        <w:jc w:val="righ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企业名称（加盖CA电子公章）：</w:t>
      </w:r>
      <w:r/>
    </w:p>
    <w:p>
      <w:pPr>
        <w:ind w:right="480" w:firstLine="54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日  期：</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p>
      <w:pPr>
        <w:rPr>
          <w:rFonts w:hint="eastAsia" w:ascii="宋体" w:hAnsi="宋体" w:eastAsia="宋体" w:cs="宋体"/>
          <w:i/>
          <w:iCs/>
          <w:color w:val="auto"/>
          <w:sz w:val="24"/>
          <w:szCs w:val="24"/>
          <w:highlight w:val="none"/>
        </w:rPr>
      </w:pPr>
      <w:r>
        <w:rPr>
          <w:rFonts w:hint="eastAsia" w:ascii="宋体" w:hAnsi="宋体" w:eastAsia="宋体" w:cs="宋体"/>
          <w:i/>
          <w:iCs/>
          <w:color w:val="auto"/>
          <w:sz w:val="24"/>
          <w:szCs w:val="24"/>
          <w:highlight w:val="none"/>
        </w:rPr>
        <w:t xml:space="preserve"> </w:t>
      </w:r>
      <w:r/>
    </w:p>
    <w:p>
      <w:pPr>
        <w:rPr>
          <w:rFonts w:hint="eastAsia" w:ascii="宋体" w:hAnsi="宋体" w:eastAsia="宋体" w:cs="宋体"/>
          <w:b/>
          <w:bCs/>
          <w:color w:val="auto"/>
          <w:sz w:val="24"/>
          <w:szCs w:val="24"/>
          <w:highlight w:val="none"/>
        </w:rPr>
      </w:pPr>
      <w:r>
        <w:rPr>
          <w:rFonts w:hint="eastAsia" w:ascii="宋体" w:hAnsi="宋体" w:eastAsia="宋体" w:cs="宋体"/>
          <w:color w:val="auto"/>
          <w:sz w:val="32"/>
          <w:szCs w:val="32"/>
          <w:highlight w:val="none"/>
          <w:u w:val="single"/>
        </w:rPr>
        <w:t xml:space="preserve">五、</w:t>
      </w:r>
      <w:r>
        <w:rPr>
          <w:rFonts w:hint="eastAsia" w:ascii="宋体" w:hAnsi="宋体" w:eastAsia="宋体" w:cs="宋体"/>
          <w:b/>
          <w:bCs/>
          <w:color w:val="auto"/>
          <w:sz w:val="32"/>
          <w:szCs w:val="32"/>
          <w:highlight w:val="none"/>
          <w:u w:val="single"/>
        </w:rPr>
        <w:t xml:space="preserve">参加政府采购活动前 3 年内在经营活动中没有重大违法记录的书面声明</w:t>
      </w:r>
      <w:r/>
    </w:p>
    <w:p>
      <w:pPr>
        <w:jc w:val="center"/>
        <w:rPr>
          <w:rFonts w:hint="eastAsia" w:ascii="宋体" w:hAnsi="宋体" w:eastAsia="宋体" w:cs="宋体"/>
          <w:color w:val="auto"/>
          <w:sz w:val="24"/>
          <w:szCs w:val="24"/>
          <w:highlight w:val="none"/>
        </w:rPr>
      </w:pPr>
      <w:r>
        <w:rPr>
          <w:rFonts w:hint="eastAsia" w:ascii="宋体" w:hAnsi="宋体" w:eastAsia="宋体" w:cs="宋体"/>
          <w:b/>
          <w:bCs/>
          <w:color w:val="auto"/>
          <w:sz w:val="44"/>
          <w:szCs w:val="44"/>
          <w:highlight w:val="none"/>
        </w:rPr>
        <w:t xml:space="preserve">声  明</w:t>
      </w:r>
      <w:r/>
    </w:p>
    <w:p>
      <w:pPr>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 xml:space="preserve">    </w:t>
      </w:r>
      <w:r>
        <w:rPr>
          <w:rFonts w:hint="eastAsia" w:ascii="宋体" w:hAnsi="宋体" w:eastAsia="宋体" w:cs="宋体"/>
          <w:color w:val="auto"/>
          <w:sz w:val="24"/>
          <w:szCs w:val="24"/>
          <w:highlight w:val="none"/>
        </w:rPr>
        <w:t xml:space="preserve">我单位郑重声明：参加本次政府采购活动前 3 年内，我单位在经营活动中没有因违法经营受到刑事处罚或者责令停产停业、吊销许可证或者执照、较大数额罚款等行政处罚。</w:t>
      </w:r>
      <w:r/>
    </w:p>
    <w:p>
      <w:pPr>
        <w:ind w:right="180" w:firstLine="360"/>
        <w:jc w:val="righ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企业名称（加盖CA电子公章）：</w:t>
      </w:r>
      <w:r/>
    </w:p>
    <w:p>
      <w:pPr>
        <w:ind w:right="480" w:firstLine="54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日  期：</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rPr>
          <w:rFonts w:hint="eastAsia" w:ascii="宋体" w:hAnsi="宋体" w:eastAsia="宋体" w:cs="宋体"/>
          <w:i/>
          <w:iCs/>
          <w:color w:val="auto"/>
          <w:sz w:val="32"/>
          <w:szCs w:val="32"/>
          <w:highlight w:val="none"/>
          <w:u w:val="single"/>
        </w:rPr>
      </w:pPr>
      <w:r>
        <w:rPr>
          <w:rFonts w:hint="eastAsia" w:ascii="宋体" w:hAnsi="宋体" w:eastAsia="宋体" w:cs="宋体"/>
          <w:i/>
          <w:iCs/>
          <w:color w:val="auto"/>
          <w:sz w:val="32"/>
          <w:szCs w:val="32"/>
          <w:highlight w:val="none"/>
          <w:u w:val="single"/>
        </w:rPr>
      </w:r>
      <w:r/>
    </w:p>
    <w:p>
      <w:pPr>
        <w:rPr>
          <w:rFonts w:hint="eastAsia" w:ascii="宋体" w:hAnsi="宋体" w:eastAsia="宋体" w:cs="宋体"/>
          <w:color w:val="auto"/>
          <w:sz w:val="24"/>
          <w:szCs w:val="24"/>
          <w:highlight w:val="none"/>
        </w:rPr>
      </w:pPr>
      <w:r>
        <w:rPr>
          <w:rFonts w:hint="eastAsia" w:ascii="宋体" w:hAnsi="宋体" w:eastAsia="宋体" w:cs="宋体"/>
          <w:color w:val="auto"/>
          <w:sz w:val="32"/>
          <w:szCs w:val="32"/>
          <w:highlight w:val="none"/>
          <w:u w:val="single"/>
        </w:rPr>
        <w:t xml:space="preserve">六、特定资格要求的证明文件</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如果本项目申请人的特定资格要求中要求提供的，必须提供。</w:t>
      </w:r>
      <w:r/>
    </w:p>
    <w:p>
      <w:pPr>
        <w:jc w:val="center"/>
        <w:rPr>
          <w:rFonts w:hint="eastAsia" w:ascii="宋体" w:hAnsi="宋体" w:eastAsia="宋体" w:cs="宋体"/>
          <w:i/>
          <w:iCs/>
          <w:color w:val="auto"/>
          <w:sz w:val="32"/>
          <w:szCs w:val="32"/>
          <w:highlight w:val="none"/>
          <w:u w:val="single"/>
        </w:rPr>
      </w:pPr>
      <w:r/>
      <w:bookmarkStart w:id="469" w:name="_Toc120614284"/>
      <w:r/>
      <w:r/>
    </w:p>
    <w:p>
      <w:pPr>
        <w:jc w:val="center"/>
        <w:rPr>
          <w:rFonts w:hint="eastAsia" w:ascii="宋体" w:hAnsi="宋体" w:eastAsia="宋体" w:cs="宋体"/>
          <w:i/>
          <w:iCs/>
          <w:color w:val="auto"/>
          <w:sz w:val="32"/>
          <w:szCs w:val="32"/>
          <w:highlight w:val="none"/>
          <w:u w:val="single"/>
        </w:rPr>
      </w:pPr>
      <w:r>
        <w:rPr>
          <w:rFonts w:hint="eastAsia" w:ascii="宋体" w:hAnsi="宋体" w:eastAsia="宋体" w:cs="宋体"/>
          <w:i/>
          <w:iCs/>
          <w:color w:val="auto"/>
          <w:sz w:val="32"/>
          <w:szCs w:val="32"/>
          <w:highlight w:val="none"/>
          <w:u w:val="single"/>
        </w:rPr>
      </w:r>
      <w:r/>
    </w:p>
    <w:p>
      <w:pPr>
        <w:jc w:val="center"/>
        <w:rPr>
          <w:rFonts w:hint="eastAsia" w:ascii="宋体" w:hAnsi="宋体" w:eastAsia="宋体" w:cs="宋体"/>
          <w:i/>
          <w:iCs/>
          <w:color w:val="auto"/>
          <w:sz w:val="32"/>
          <w:szCs w:val="32"/>
          <w:highlight w:val="none"/>
          <w:u w:val="single"/>
        </w:rPr>
      </w:pPr>
      <w:r>
        <w:rPr>
          <w:rFonts w:hint="eastAsia" w:ascii="宋体" w:hAnsi="宋体" w:eastAsia="宋体" w:cs="宋体"/>
          <w:i/>
          <w:iCs/>
          <w:color w:val="auto"/>
          <w:sz w:val="32"/>
          <w:szCs w:val="32"/>
          <w:highlight w:val="none"/>
          <w:u w:val="single"/>
        </w:rPr>
      </w:r>
      <w:r/>
    </w:p>
    <w:p>
      <w:pPr>
        <w:pStyle w:val="928"/>
        <w:rPr>
          <w:rFonts w:hint="eastAsia" w:ascii="宋体" w:hAnsi="宋体" w:eastAsia="宋体" w:cs="宋体"/>
          <w:i/>
          <w:iCs/>
          <w:color w:val="auto"/>
          <w:sz w:val="32"/>
          <w:szCs w:val="32"/>
          <w:highlight w:val="none"/>
          <w:u w:val="single"/>
        </w:rPr>
      </w:pPr>
      <w:r>
        <w:rPr>
          <w:rFonts w:hint="eastAsia" w:ascii="宋体" w:hAnsi="宋体" w:eastAsia="宋体" w:cs="宋体"/>
          <w:i/>
          <w:iCs/>
          <w:color w:val="auto"/>
          <w:sz w:val="32"/>
          <w:szCs w:val="32"/>
          <w:highlight w:val="none"/>
          <w:u w:val="single"/>
        </w:rPr>
      </w:r>
      <w:r/>
    </w:p>
    <w:p>
      <w:pPr>
        <w:jc w:val="center"/>
        <w:rPr>
          <w:rFonts w:hint="eastAsia" w:ascii="宋体" w:hAnsi="宋体" w:eastAsia="宋体" w:cs="宋体"/>
          <w:color w:val="auto"/>
          <w:sz w:val="24"/>
          <w:szCs w:val="24"/>
          <w:highlight w:val="none"/>
        </w:rPr>
      </w:pPr>
      <w:r>
        <w:rPr>
          <w:rFonts w:hint="eastAsia" w:ascii="宋体" w:hAnsi="宋体" w:eastAsia="宋体" w:cs="宋体"/>
          <w:color w:val="auto"/>
          <w:sz w:val="32"/>
          <w:szCs w:val="32"/>
          <w:highlight w:val="none"/>
          <w:u w:val="single"/>
        </w:rPr>
        <w:t xml:space="preserve">七、法人授权书</w:t>
      </w:r>
      <w:r/>
    </w:p>
    <w:p>
      <w:pPr>
        <w:ind w:firstLine="480"/>
        <w:tabs>
          <w:tab w:val="left" w:pos="36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本授权书声明：____________（供应商名称）授权________________（被授权人的姓名）为我方就JSZC-</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号项目采购活动的合法代理人，以本单位名义全权处理一切与该项目采购有关的事务。</w:t>
      </w:r>
      <w:r/>
    </w:p>
    <w:p>
      <w:pPr>
        <w:ind w:firstLine="480"/>
        <w:tabs>
          <w:tab w:val="left" w:pos="36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本授权书于______年____月____日起生效，特此声明。</w:t>
      </w:r>
      <w:r/>
    </w:p>
    <w:p>
      <w:pPr>
        <w:tabs>
          <w:tab w:val="left" w:pos="36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tabs>
          <w:tab w:val="left" w:pos="36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被授权人身份证号码：</w:t>
      </w:r>
      <w:r>
        <w:rPr>
          <w:rFonts w:hint="eastAsia" w:ascii="宋体" w:hAnsi="宋体" w:eastAsia="宋体" w:cs="宋体"/>
          <w:color w:val="auto"/>
          <w:sz w:val="24"/>
          <w:szCs w:val="24"/>
          <w:highlight w:val="none"/>
          <w:u w:val="single"/>
        </w:rPr>
        <w:t xml:space="preserve">                     </w:t>
      </w:r>
      <w:r/>
    </w:p>
    <w:p>
      <w:pPr>
        <w:tabs>
          <w:tab w:val="left" w:pos="36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被授权人联系电话：（手机）</w:t>
      </w:r>
      <w:r>
        <w:rPr>
          <w:rFonts w:hint="eastAsia" w:ascii="宋体" w:hAnsi="宋体" w:eastAsia="宋体" w:cs="宋体"/>
          <w:color w:val="auto"/>
          <w:sz w:val="24"/>
          <w:szCs w:val="24"/>
          <w:highlight w:val="none"/>
          <w:u w:val="single"/>
        </w:rPr>
        <w:t xml:space="preserve">              </w:t>
      </w:r>
      <w:r/>
    </w:p>
    <w:p>
      <w:pPr>
        <w:tabs>
          <w:tab w:val="left" w:pos="36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授权单位名称：</w:t>
      </w:r>
      <w:r>
        <w:rPr>
          <w:rFonts w:hint="eastAsia" w:ascii="宋体" w:hAnsi="宋体" w:eastAsia="宋体" w:cs="宋体"/>
          <w:color w:val="auto"/>
          <w:sz w:val="24"/>
          <w:szCs w:val="24"/>
          <w:highlight w:val="none"/>
          <w:u w:val="single"/>
        </w:rPr>
        <w:t xml:space="preserve">（加盖CA电子公章）</w:t>
      </w:r>
      <w:r/>
    </w:p>
    <w:p>
      <w:pPr>
        <w:tabs>
          <w:tab w:val="left" w:pos="36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单位地址：</w:t>
      </w:r>
      <w:r>
        <w:rPr>
          <w:rFonts w:hint="eastAsia" w:ascii="宋体" w:hAnsi="宋体" w:eastAsia="宋体" w:cs="宋体"/>
          <w:color w:val="auto"/>
          <w:sz w:val="24"/>
          <w:szCs w:val="24"/>
          <w:highlight w:val="none"/>
          <w:u w:val="single"/>
        </w:rPr>
        <w:t xml:space="preserve">                     </w:t>
      </w:r>
      <w:r/>
    </w:p>
    <w:p>
      <w:pPr>
        <w:tabs>
          <w:tab w:val="left" w:pos="36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日期：</w:t>
      </w:r>
      <w:bookmarkEnd w:id="469"/>
      <w:r/>
      <w:bookmarkStart w:id="470" w:name="_格式3__银行出具的资信证明"/>
      <w:r/>
      <w:bookmarkEnd w:id="470"/>
      <w:r/>
      <w:bookmarkStart w:id="471" w:name="_Hlt26671380"/>
      <w:r/>
      <w:bookmarkEnd w:id="471"/>
      <w:r/>
      <w:bookmarkStart w:id="472" w:name="_Hlt26955070"/>
      <w:r>
        <w:rPr>
          <w:rFonts w:hint="eastAsia" w:ascii="宋体" w:hAnsi="宋体" w:eastAsia="宋体" w:cs="宋体"/>
          <w:color w:val="auto"/>
          <w:sz w:val="24"/>
          <w:szCs w:val="24"/>
          <w:highlight w:val="none"/>
          <w:u w:val="single"/>
        </w:rPr>
        <w:t xml:space="preserve">                    </w:t>
      </w:r>
      <w:r/>
    </w:p>
    <w:p>
      <w:pPr>
        <w:ind w:firstLine="480"/>
        <w:tabs>
          <w:tab w:val="left" w:pos="36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p>
      <w:pPr>
        <w:ind w:firstLine="480"/>
        <w:tabs>
          <w:tab w:val="left" w:pos="36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p>
      <w:pPr>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p>
      <w:pPr>
        <w:ind w:right="480" w:firstLine="54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p>
      <w:pPr>
        <w:jc w:val="center"/>
        <w:keepLines/>
        <w:keepNext/>
        <w:spacing w:before="260" w:after="260" w:line="415" w:lineRule="auto"/>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br w:type="page" w:clear="all"/>
      </w:r>
      <w:r>
        <w:rPr>
          <w:rFonts w:hint="eastAsia" w:ascii="宋体" w:hAnsi="宋体" w:eastAsia="宋体" w:cs="宋体"/>
          <w:b/>
          <w:bCs/>
          <w:color w:val="auto"/>
          <w:sz w:val="32"/>
          <w:szCs w:val="32"/>
          <w:highlight w:val="none"/>
          <w:u w:val="single"/>
        </w:rPr>
        <w:t xml:space="preserve">八、磋商响应函</w:t>
      </w:r>
      <w:r/>
    </w:p>
    <w:p>
      <w:pPr>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致：</w:t>
      </w:r>
      <w:r/>
    </w:p>
    <w:p>
      <w:pPr>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根据贵方的</w:t>
      </w:r>
      <w:r>
        <w:rPr>
          <w:rFonts w:hint="eastAsia" w:ascii="宋体" w:hAnsi="宋体" w:eastAsia="宋体" w:cs="宋体"/>
          <w:b/>
          <w:bCs/>
          <w:color w:val="auto"/>
          <w:sz w:val="36"/>
          <w:szCs w:val="36"/>
          <w:highlight w:val="none"/>
          <w:u w:val="single"/>
        </w:rPr>
        <w:t xml:space="preserve"> </w:t>
      </w:r>
      <w:r>
        <w:rPr>
          <w:rFonts w:hint="eastAsia" w:ascii="宋体" w:hAnsi="宋体" w:eastAsia="宋体" w:cs="宋体"/>
          <w:color w:val="auto"/>
          <w:sz w:val="24"/>
          <w:szCs w:val="24"/>
          <w:highlight w:val="none"/>
          <w:u w:val="single"/>
        </w:rPr>
        <w:t xml:space="preserve">（项目编号）</w:t>
      </w:r>
      <w:r>
        <w:rPr>
          <w:rFonts w:hint="eastAsia" w:ascii="宋体" w:hAnsi="宋体" w:eastAsia="宋体" w:cs="宋体"/>
          <w:b/>
          <w:bCs/>
          <w:color w:val="auto"/>
          <w:sz w:val="36"/>
          <w:szCs w:val="36"/>
          <w:highlight w:val="none"/>
          <w:u w:val="single"/>
        </w:rPr>
        <w:t xml:space="preserve">  </w:t>
      </w:r>
      <w:r>
        <w:rPr>
          <w:rFonts w:hint="eastAsia" w:ascii="宋体" w:hAnsi="宋体" w:eastAsia="宋体" w:cs="宋体"/>
          <w:color w:val="auto"/>
          <w:sz w:val="24"/>
          <w:szCs w:val="24"/>
          <w:highlight w:val="none"/>
        </w:rPr>
        <w:t xml:space="preserve">号磋商文件，正式授权下述签字人______(姓名)代表我方______________（供应商的名称），全权处理本次项目磋商的有关事宜。</w:t>
      </w:r>
      <w:r/>
    </w:p>
    <w:p>
      <w:pPr>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据此函，__________签字人兹宣布同意如下：</w:t>
      </w:r>
      <w:r/>
    </w:p>
    <w:p>
      <w:pPr>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1.按磋商文件规定的各项要求，向买方提供所需</w:t>
      </w:r>
      <w:r>
        <w:rPr>
          <w:rFonts w:hint="eastAsia" w:ascii="宋体" w:hAnsi="宋体" w:eastAsia="宋体" w:cs="宋体"/>
          <w:color w:val="auto"/>
          <w:sz w:val="24"/>
          <w:szCs w:val="24"/>
          <w:highlight w:val="none"/>
          <w:lang w:val="en-US" w:eastAsia="zh-CN"/>
        </w:rPr>
        <w:t xml:space="preserve">工程、</w:t>
      </w:r>
      <w:r>
        <w:rPr>
          <w:rFonts w:hint="eastAsia" w:ascii="宋体" w:hAnsi="宋体" w:eastAsia="宋体" w:cs="宋体"/>
          <w:color w:val="auto"/>
          <w:sz w:val="24"/>
          <w:szCs w:val="24"/>
          <w:highlight w:val="none"/>
        </w:rPr>
        <w:t xml:space="preserve">货物、服务（包含与货物相关的服务及与服务相关的货物）。</w:t>
      </w:r>
      <w:r/>
    </w:p>
    <w:p>
      <w:pPr>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2.我们完全理解贵方不一定将合同授予最低报价的供应商。</w:t>
      </w:r>
      <w:r/>
    </w:p>
    <w:p>
      <w:pPr>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3.我们已详细审核全部磋商文件及其有效补充文件，我们知道必须放弃提出含糊不清或误解问题的权利。</w:t>
      </w:r>
      <w:r/>
    </w:p>
    <w:p>
      <w:pPr>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4.我们同意从规定的开标日期起遵循本响应文件，并在规定的磋商有效期期满之前均具有约束力。</w:t>
      </w:r>
      <w:r/>
    </w:p>
    <w:p>
      <w:pPr>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5.同意向贵方提供贵方可能另外要求的与磋商有关的任何证据或资料，并保证我方已提供和将要提供的文件是真实的、准确的。</w:t>
      </w:r>
      <w:r/>
    </w:p>
    <w:p>
      <w:pPr>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6.一旦我方成交,我方将根据磋商文件的规定，严格履行合同的责任和义务,并保证在磋商文件规定的时间完成项目，交付买方验收、使用。</w:t>
      </w:r>
      <w:r/>
    </w:p>
    <w:p>
      <w:pPr>
        <w:ind w:left="425"/>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7.我方与本磋商有关的正式通讯地址为：</w:t>
      </w:r>
      <w:r/>
    </w:p>
    <w:p>
      <w:pPr>
        <w:ind w:left="420"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地          址：</w:t>
      </w:r>
      <w:r/>
    </w:p>
    <w:p>
      <w:pPr>
        <w:ind w:left="420"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邮          编：</w:t>
      </w:r>
      <w:r/>
    </w:p>
    <w:p>
      <w:pPr>
        <w:ind w:left="420"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电          话：</w:t>
      </w:r>
      <w:r/>
    </w:p>
    <w:p>
      <w:pPr>
        <w:ind w:left="420"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传          真：</w:t>
      </w:r>
      <w:r/>
    </w:p>
    <w:p>
      <w:pPr>
        <w:ind w:left="420"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供应商开户行：</w:t>
      </w:r>
      <w:r/>
    </w:p>
    <w:p>
      <w:pPr>
        <w:ind w:left="420"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账          号： </w:t>
      </w:r>
      <w:r/>
    </w:p>
    <w:p>
      <w:pPr>
        <w:ind w:left="420"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日          期：________年____月____日</w:t>
      </w:r>
      <w:r/>
    </w:p>
    <w:p>
      <w:pPr>
        <w:ind w:firstLine="24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p>
      <w:pPr>
        <w:ind w:firstLine="24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p>
      <w:pPr>
        <w:ind w:firstLine="24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p>
      <w:pPr>
        <w:ind w:right="180" w:firstLine="360"/>
        <w:jc w:val="righ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企业名称（加盖CA电子公章）：</w:t>
      </w:r>
      <w:r/>
    </w:p>
    <w:p>
      <w:pPr>
        <w:ind w:right="480" w:firstLine="54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日  期：</w:t>
      </w:r>
      <w:r/>
    </w:p>
    <w:p>
      <w:pPr>
        <w:ind w:firstLine="24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24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24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24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24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24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24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24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24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24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24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24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center"/>
        <w:spacing w:line="360" w:lineRule="auto"/>
        <w:rPr>
          <w:rFonts w:hint="eastAsia" w:ascii="宋体" w:hAnsi="宋体" w:eastAsia="宋体" w:cs="宋体"/>
          <w:b/>
          <w:sz w:val="24"/>
          <w:szCs w:val="24"/>
        </w:rPr>
      </w:pPr>
      <w:r>
        <w:rPr>
          <w:rFonts w:hint="eastAsia" w:ascii="宋体" w:hAnsi="宋体" w:eastAsia="宋体" w:cs="宋体"/>
          <w:b/>
          <w:sz w:val="24"/>
          <w:szCs w:val="24"/>
        </w:rPr>
        <w:t xml:space="preserve">技术条款响应及偏离表</w:t>
      </w:r>
      <w:r/>
    </w:p>
    <w:p>
      <w:pPr>
        <w:jc w:val="center"/>
        <w:spacing w:line="360" w:lineRule="auto"/>
        <w:rPr>
          <w:rFonts w:hint="eastAsia" w:ascii="宋体" w:hAnsi="宋体" w:eastAsia="宋体" w:cs="宋体"/>
          <w:sz w:val="24"/>
          <w:szCs w:val="24"/>
        </w:rPr>
      </w:pPr>
      <w:r>
        <w:rPr>
          <w:rFonts w:hint="eastAsia" w:ascii="宋体" w:hAnsi="宋体" w:eastAsia="宋体" w:cs="宋体"/>
          <w:sz w:val="24"/>
          <w:szCs w:val="24"/>
        </w:rPr>
        <w:t xml:space="preserve">（由响应人据实提交，表格不够自行添加）</w:t>
      </w:r>
      <w:r/>
    </w:p>
    <w:tbl>
      <w:tblPr>
        <w:tblStyle w:val="923"/>
        <w:tblW w:w="0" w:type="auto"/>
        <w:jc w:val="cente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959"/>
        <w:gridCol w:w="1267"/>
        <w:gridCol w:w="2392"/>
        <w:gridCol w:w="2720"/>
        <w:gridCol w:w="1417"/>
      </w:tblGrid>
      <w:tr>
        <w:trPr>
          <w:jc w:val="center"/>
          <w:trHeight w:val="994"/>
        </w:trPr>
        <w:tc>
          <w:tcPr>
            <w:tcBorders>
              <w:top w:val="single" w:color="000000" w:sz="12" w:space="0"/>
              <w:left w:val="single" w:color="000000" w:sz="12" w:space="0"/>
              <w:bottom w:val="single" w:color="000000" w:sz="6" w:space="0"/>
              <w:right w:val="single" w:color="000000" w:sz="6" w:space="0"/>
            </w:tcBorders>
            <w:tcW w:w="959" w:type="dxa"/>
            <w:vAlign w:val="center"/>
            <w:textDirection w:val="lrTb"/>
            <w:noWrap/>
          </w:tcPr>
          <w:p>
            <w:pPr>
              <w:jc w:val="center"/>
              <w:spacing w:line="360" w:lineRule="auto"/>
              <w:rPr>
                <w:rFonts w:hint="eastAsia" w:ascii="宋体" w:hAnsi="宋体" w:eastAsia="宋体" w:cs="宋体"/>
                <w:sz w:val="24"/>
                <w:szCs w:val="24"/>
              </w:rPr>
            </w:pPr>
            <w:r>
              <w:rPr>
                <w:rFonts w:hint="eastAsia" w:ascii="宋体" w:hAnsi="宋体" w:eastAsia="宋体" w:cs="宋体"/>
                <w:sz w:val="24"/>
                <w:szCs w:val="24"/>
              </w:rPr>
              <w:t xml:space="preserve">序号</w:t>
            </w:r>
            <w:r/>
          </w:p>
        </w:tc>
        <w:tc>
          <w:tcPr>
            <w:tcBorders>
              <w:top w:val="single" w:color="000000" w:sz="12" w:space="0"/>
              <w:left w:val="single" w:color="000000" w:sz="6" w:space="0"/>
              <w:bottom w:val="single" w:color="000000" w:sz="6" w:space="0"/>
              <w:right w:val="single" w:color="000000" w:sz="6" w:space="0"/>
            </w:tcBorders>
            <w:tcW w:w="1267" w:type="dxa"/>
            <w:vAlign w:val="center"/>
            <w:textDirection w:val="lrTb"/>
            <w:noWrap/>
          </w:tcPr>
          <w:p>
            <w:pPr>
              <w:jc w:val="center"/>
              <w:spacing w:line="360" w:lineRule="auto"/>
              <w:rPr>
                <w:rFonts w:hint="eastAsia" w:ascii="宋体" w:hAnsi="宋体" w:eastAsia="宋体" w:cs="宋体"/>
                <w:sz w:val="24"/>
                <w:szCs w:val="24"/>
              </w:rPr>
            </w:pPr>
            <w:r>
              <w:rPr>
                <w:rFonts w:hint="eastAsia" w:ascii="宋体" w:hAnsi="宋体" w:eastAsia="宋体" w:cs="宋体"/>
                <w:sz w:val="24"/>
                <w:szCs w:val="24"/>
              </w:rPr>
              <w:t xml:space="preserve">项目</w:t>
            </w:r>
            <w:r/>
          </w:p>
        </w:tc>
        <w:tc>
          <w:tcPr>
            <w:tcBorders>
              <w:top w:val="single" w:color="000000" w:sz="12" w:space="0"/>
              <w:left w:val="single" w:color="000000" w:sz="6" w:space="0"/>
              <w:bottom w:val="single" w:color="000000" w:sz="6" w:space="0"/>
              <w:right w:val="single" w:color="000000" w:sz="6" w:space="0"/>
            </w:tcBorders>
            <w:tcW w:w="2392" w:type="dxa"/>
            <w:vAlign w:val="center"/>
            <w:textDirection w:val="lrTb"/>
            <w:noWrap/>
          </w:tcPr>
          <w:p>
            <w:pPr>
              <w:ind w:firstLine="480"/>
              <w:jc w:val="center"/>
              <w:spacing w:line="360" w:lineRule="auto"/>
              <w:rPr>
                <w:rFonts w:hint="eastAsia" w:ascii="宋体" w:hAnsi="宋体" w:eastAsia="宋体" w:cs="宋体"/>
                <w:sz w:val="24"/>
                <w:szCs w:val="24"/>
              </w:rPr>
            </w:pPr>
            <w:r>
              <w:rPr>
                <w:rFonts w:hint="eastAsia" w:ascii="宋体" w:hAnsi="宋体" w:eastAsia="宋体" w:cs="宋体"/>
                <w:sz w:val="24"/>
                <w:szCs w:val="24"/>
              </w:rPr>
              <w:t xml:space="preserve">磋商文件要求</w:t>
            </w:r>
            <w:r/>
          </w:p>
        </w:tc>
        <w:tc>
          <w:tcPr>
            <w:tcBorders>
              <w:top w:val="single" w:color="000000" w:sz="12" w:space="0"/>
              <w:left w:val="single" w:color="000000" w:sz="6" w:space="0"/>
              <w:bottom w:val="single" w:color="000000" w:sz="6" w:space="0"/>
              <w:right w:val="single" w:color="000000" w:sz="6" w:space="0"/>
            </w:tcBorders>
            <w:tcW w:w="2720" w:type="dxa"/>
            <w:vAlign w:val="center"/>
            <w:textDirection w:val="lrTb"/>
            <w:noWrap/>
          </w:tcPr>
          <w:p>
            <w:pPr>
              <w:jc w:val="center"/>
              <w:spacing w:line="360" w:lineRule="auto"/>
              <w:rPr>
                <w:rFonts w:hint="eastAsia" w:ascii="宋体" w:hAnsi="宋体" w:eastAsia="宋体" w:cs="宋体"/>
                <w:sz w:val="24"/>
                <w:szCs w:val="24"/>
              </w:rPr>
            </w:pPr>
            <w:r>
              <w:rPr>
                <w:rFonts w:hint="eastAsia" w:ascii="宋体" w:hAnsi="宋体" w:eastAsia="宋体" w:cs="宋体"/>
                <w:sz w:val="24"/>
                <w:szCs w:val="24"/>
              </w:rPr>
              <w:t xml:space="preserve">响应文件响应情况</w:t>
            </w:r>
            <w:r/>
          </w:p>
        </w:tc>
        <w:tc>
          <w:tcPr>
            <w:tcBorders>
              <w:top w:val="single" w:color="000000" w:sz="12" w:space="0"/>
              <w:left w:val="single" w:color="000000" w:sz="6" w:space="0"/>
              <w:bottom w:val="single" w:color="000000" w:sz="6" w:space="0"/>
              <w:right w:val="single" w:color="000000" w:sz="12" w:space="0"/>
            </w:tcBorders>
            <w:tcW w:w="1417" w:type="dxa"/>
            <w:vAlign w:val="center"/>
            <w:textDirection w:val="lrTb"/>
            <w:noWrap/>
          </w:tcPr>
          <w:p>
            <w:pPr>
              <w:jc w:val="center"/>
              <w:spacing w:line="360" w:lineRule="auto"/>
              <w:rPr>
                <w:rFonts w:hint="eastAsia" w:ascii="宋体" w:hAnsi="宋体" w:eastAsia="宋体" w:cs="宋体"/>
                <w:sz w:val="24"/>
                <w:szCs w:val="24"/>
              </w:rPr>
            </w:pPr>
            <w:r>
              <w:rPr>
                <w:rFonts w:hint="eastAsia" w:ascii="宋体" w:hAnsi="宋体" w:eastAsia="宋体" w:cs="宋体"/>
                <w:sz w:val="24"/>
                <w:szCs w:val="24"/>
              </w:rPr>
              <w:t xml:space="preserve">偏离说明</w:t>
            </w:r>
            <w:r/>
          </w:p>
        </w:tc>
      </w:tr>
      <w:tr>
        <w:trPr>
          <w:jc w:val="center"/>
          <w:trHeight w:val="414"/>
        </w:trPr>
        <w:tc>
          <w:tcPr>
            <w:tcBorders>
              <w:top w:val="single" w:color="000000" w:sz="6" w:space="0"/>
              <w:left w:val="single" w:color="000000" w:sz="12" w:space="0"/>
              <w:bottom w:val="single" w:color="000000" w:sz="6" w:space="0"/>
              <w:right w:val="single" w:color="000000" w:sz="6" w:space="0"/>
            </w:tcBorders>
            <w:tcW w:w="959" w:type="dxa"/>
            <w:textDirection w:val="lrTb"/>
            <w:noWrap/>
          </w:tcPr>
          <w:p>
            <w:pPr>
              <w:jc w:val="center"/>
              <w:spacing w:line="360" w:lineRule="auto"/>
              <w:rPr>
                <w:rFonts w:hint="eastAsia" w:ascii="宋体" w:hAnsi="宋体" w:eastAsia="宋体" w:cs="宋体"/>
                <w:sz w:val="24"/>
                <w:szCs w:val="24"/>
              </w:rPr>
            </w:pPr>
            <w:r>
              <w:rPr>
                <w:rFonts w:hint="eastAsia" w:ascii="宋体" w:hAnsi="宋体" w:eastAsia="宋体" w:cs="宋体"/>
                <w:sz w:val="24"/>
                <w:szCs w:val="24"/>
              </w:rPr>
              <w:t xml:space="preserve">1</w:t>
            </w:r>
            <w:r/>
          </w:p>
        </w:tc>
        <w:tc>
          <w:tcPr>
            <w:tcBorders>
              <w:top w:val="single" w:color="000000" w:sz="6" w:space="0"/>
              <w:left w:val="single" w:color="000000" w:sz="6" w:space="0"/>
              <w:bottom w:val="single" w:color="000000" w:sz="6" w:space="0"/>
              <w:right w:val="single" w:color="000000" w:sz="6" w:space="0"/>
            </w:tcBorders>
            <w:tcW w:w="1267" w:type="dxa"/>
            <w:vAlign w:val="center"/>
            <w:textDirection w:val="lrTb"/>
            <w:noWrap/>
          </w:tcPr>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6" w:space="0"/>
            </w:tcBorders>
            <w:tcW w:w="2392" w:type="dxa"/>
            <w:vAlign w:val="center"/>
            <w:textDirection w:val="lrTb"/>
            <w:noWrap/>
          </w:tcPr>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6" w:space="0"/>
            </w:tcBorders>
            <w:tcW w:w="2720" w:type="dxa"/>
            <w:vAlign w:val="center"/>
            <w:textDirection w:val="lrTb"/>
            <w:noWrap/>
          </w:tcPr>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12" w:space="0"/>
            </w:tcBorders>
            <w:tcW w:w="1417" w:type="dxa"/>
            <w:textDirection w:val="lrTb"/>
            <w:noWrap/>
          </w:tcPr>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548"/>
        </w:trPr>
        <w:tc>
          <w:tcPr>
            <w:tcBorders>
              <w:top w:val="single" w:color="000000" w:sz="6" w:space="0"/>
              <w:left w:val="single" w:color="000000" w:sz="12" w:space="0"/>
              <w:bottom w:val="single" w:color="000000" w:sz="6" w:space="0"/>
              <w:right w:val="single" w:color="000000" w:sz="6" w:space="0"/>
            </w:tcBorders>
            <w:tcW w:w="959" w:type="dxa"/>
            <w:textDirection w:val="lrTb"/>
            <w:noWrap/>
          </w:tcPr>
          <w:p>
            <w:pPr>
              <w:jc w:val="center"/>
              <w:spacing w:line="360" w:lineRule="auto"/>
              <w:rPr>
                <w:rFonts w:hint="eastAsia" w:ascii="宋体" w:hAnsi="宋体" w:eastAsia="宋体" w:cs="宋体"/>
                <w:sz w:val="24"/>
                <w:szCs w:val="24"/>
              </w:rPr>
            </w:pPr>
            <w:r>
              <w:rPr>
                <w:rFonts w:hint="eastAsia" w:ascii="宋体" w:hAnsi="宋体" w:eastAsia="宋体" w:cs="宋体"/>
                <w:sz w:val="24"/>
                <w:szCs w:val="24"/>
              </w:rPr>
              <w:t xml:space="preserve">2</w:t>
            </w:r>
            <w:r/>
          </w:p>
        </w:tc>
        <w:tc>
          <w:tcPr>
            <w:tcBorders>
              <w:top w:val="single" w:color="000000" w:sz="6" w:space="0"/>
              <w:left w:val="single" w:color="000000" w:sz="6" w:space="0"/>
              <w:bottom w:val="single" w:color="000000" w:sz="6" w:space="0"/>
              <w:right w:val="single" w:color="000000" w:sz="6" w:space="0"/>
            </w:tcBorders>
            <w:tcW w:w="1267" w:type="dxa"/>
            <w:vAlign w:val="center"/>
            <w:textDirection w:val="lrTb"/>
            <w:noWrap/>
          </w:tcPr>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6" w:space="0"/>
            </w:tcBorders>
            <w:tcW w:w="2392" w:type="dxa"/>
            <w:vAlign w:val="center"/>
            <w:textDirection w:val="lrTb"/>
            <w:noWrap/>
          </w:tcPr>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6" w:space="0"/>
            </w:tcBorders>
            <w:tcW w:w="2720" w:type="dxa"/>
            <w:vAlign w:val="center"/>
            <w:textDirection w:val="lrTb"/>
            <w:noWrap/>
          </w:tcPr>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12" w:space="0"/>
            </w:tcBorders>
            <w:tcW w:w="1417" w:type="dxa"/>
            <w:textDirection w:val="lrTb"/>
            <w:noWrap/>
          </w:tcPr>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400"/>
        </w:trPr>
        <w:tc>
          <w:tcPr>
            <w:tcBorders>
              <w:top w:val="single" w:color="000000" w:sz="6" w:space="0"/>
              <w:left w:val="single" w:color="000000" w:sz="12" w:space="0"/>
              <w:bottom w:val="single" w:color="000000" w:sz="6" w:space="0"/>
              <w:right w:val="single" w:color="000000" w:sz="6" w:space="0"/>
            </w:tcBorders>
            <w:tcW w:w="959" w:type="dxa"/>
            <w:textDirection w:val="lrTb"/>
            <w:noWrap/>
          </w:tcPr>
          <w:p>
            <w:pPr>
              <w:jc w:val="center"/>
              <w:spacing w:line="360" w:lineRule="auto"/>
              <w:rPr>
                <w:rFonts w:hint="eastAsia" w:ascii="宋体" w:hAnsi="宋体" w:eastAsia="宋体" w:cs="宋体"/>
                <w:sz w:val="24"/>
                <w:szCs w:val="24"/>
              </w:rPr>
            </w:pPr>
            <w:r>
              <w:rPr>
                <w:rFonts w:hint="eastAsia" w:ascii="宋体" w:hAnsi="宋体" w:eastAsia="宋体" w:cs="宋体"/>
                <w:sz w:val="24"/>
                <w:szCs w:val="24"/>
              </w:rPr>
              <w:t xml:space="preserve">3</w:t>
            </w:r>
            <w:r/>
          </w:p>
        </w:tc>
        <w:tc>
          <w:tcPr>
            <w:tcBorders>
              <w:top w:val="single" w:color="000000" w:sz="6" w:space="0"/>
              <w:left w:val="single" w:color="000000" w:sz="6" w:space="0"/>
              <w:bottom w:val="single" w:color="000000" w:sz="6" w:space="0"/>
              <w:right w:val="single" w:color="000000" w:sz="6" w:space="0"/>
            </w:tcBorders>
            <w:tcW w:w="1267" w:type="dxa"/>
            <w:vAlign w:val="center"/>
            <w:textDirection w:val="lrTb"/>
            <w:noWrap/>
          </w:tcPr>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6" w:space="0"/>
            </w:tcBorders>
            <w:tcW w:w="2392" w:type="dxa"/>
            <w:vAlign w:val="center"/>
            <w:textDirection w:val="lrTb"/>
            <w:noWrap/>
          </w:tcPr>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6" w:space="0"/>
            </w:tcBorders>
            <w:tcW w:w="2720" w:type="dxa"/>
            <w:vAlign w:val="center"/>
            <w:textDirection w:val="lrTb"/>
            <w:noWrap/>
          </w:tcPr>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12" w:space="0"/>
            </w:tcBorders>
            <w:tcW w:w="1417" w:type="dxa"/>
            <w:textDirection w:val="lrTb"/>
            <w:noWrap/>
          </w:tcPr>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419"/>
        </w:trPr>
        <w:tc>
          <w:tcPr>
            <w:tcBorders>
              <w:top w:val="single" w:color="000000" w:sz="6" w:space="0"/>
              <w:left w:val="single" w:color="000000" w:sz="12" w:space="0"/>
              <w:bottom w:val="single" w:color="000000" w:sz="6" w:space="0"/>
              <w:right w:val="single" w:color="000000" w:sz="6" w:space="0"/>
            </w:tcBorders>
            <w:tcW w:w="959" w:type="dxa"/>
            <w:textDirection w:val="lrTb"/>
            <w:noWrap/>
          </w:tcPr>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6" w:space="0"/>
            </w:tcBorders>
            <w:tcW w:w="1267" w:type="dxa"/>
            <w:vAlign w:val="center"/>
            <w:textDirection w:val="lrTb"/>
            <w:noWrap/>
          </w:tcPr>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6" w:space="0"/>
            </w:tcBorders>
            <w:tcW w:w="2392" w:type="dxa"/>
            <w:vAlign w:val="center"/>
            <w:textDirection w:val="lrTb"/>
            <w:noWrap/>
          </w:tcPr>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6" w:space="0"/>
            </w:tcBorders>
            <w:tcW w:w="2720" w:type="dxa"/>
            <w:vAlign w:val="center"/>
            <w:textDirection w:val="lrTb"/>
            <w:noWrap/>
          </w:tcPr>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12" w:space="0"/>
            </w:tcBorders>
            <w:tcW w:w="1417" w:type="dxa"/>
            <w:textDirection w:val="lrTb"/>
            <w:noWrap/>
          </w:tcPr>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r>
            <w:r/>
          </w:p>
        </w:tc>
      </w:tr>
    </w:tbl>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注：</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1.响应人提交的响应文件中与磋商文件第四章 项目需求中的技术部分的要求有不同时，应逐条填列在偏离表中，否则将视为响应人接受磋商文件的所有要求。完全响应以空白表格列示。</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2.“偏离说明”一栏选择“正偏离”、“负偏离”进行填写。正偏离的确认和负偏离的是否响应磋商文件，经三分之二评委认定。</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3.响应人如果虚假响应，将承担被暂停参加采购人组织政府采购活动的风险。</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4.供应商若提供其他增值服务，可以在表中自行据实填写。</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r>
      <w:r/>
    </w:p>
    <w:p>
      <w:pPr>
        <w:ind w:firstLine="4674"/>
        <w:spacing w:line="360" w:lineRule="auto"/>
        <w:rPr>
          <w:rFonts w:hint="eastAsia" w:ascii="宋体" w:hAnsi="宋体" w:eastAsia="宋体" w:cs="宋体"/>
          <w:sz w:val="24"/>
          <w:szCs w:val="24"/>
        </w:rPr>
      </w:pPr>
      <w:r>
        <w:rPr>
          <w:rFonts w:hint="eastAsia" w:ascii="宋体" w:hAnsi="宋体" w:eastAsia="宋体" w:cs="宋体"/>
          <w:sz w:val="24"/>
          <w:szCs w:val="24"/>
        </w:rPr>
        <w:t xml:space="preserve">供应商名称（盖章）：</w:t>
      </w:r>
      <w:r/>
    </w:p>
    <w:p>
      <w:pPr>
        <w:ind w:firstLine="4674"/>
        <w:spacing w:line="360" w:lineRule="auto"/>
        <w:rPr>
          <w:rFonts w:hint="eastAsia" w:ascii="宋体" w:hAnsi="宋体" w:eastAsia="宋体" w:cs="宋体"/>
          <w:sz w:val="24"/>
          <w:szCs w:val="24"/>
        </w:rPr>
      </w:pPr>
      <w:r>
        <w:rPr>
          <w:rFonts w:hint="eastAsia" w:ascii="宋体" w:hAnsi="宋体" w:eastAsia="宋体" w:cs="宋体"/>
          <w:sz w:val="24"/>
          <w:szCs w:val="24"/>
        </w:rPr>
        <w:t xml:space="preserve">法人或授权委托人（签字或盖章）：</w:t>
      </w:r>
      <w:r/>
    </w:p>
    <w:p>
      <w:pPr>
        <w:ind w:firstLine="4830"/>
        <w:spacing w:line="360" w:lineRule="auto"/>
        <w:rPr>
          <w:rFonts w:hint="eastAsia" w:ascii="宋体" w:hAnsi="宋体" w:eastAsia="宋体" w:cs="宋体"/>
          <w:sz w:val="24"/>
          <w:szCs w:val="24"/>
        </w:rPr>
      </w:pPr>
      <w:r>
        <w:rPr>
          <w:rFonts w:hint="eastAsia" w:ascii="宋体" w:hAnsi="宋体" w:eastAsia="宋体" w:cs="宋体"/>
          <w:sz w:val="24"/>
          <w:szCs w:val="24"/>
        </w:rPr>
        <w:t xml:space="preserve">日期：</w:t>
      </w:r>
      <w:r/>
    </w:p>
    <w:p>
      <w:pPr>
        <w:pStyle w:val="946"/>
        <w:ind w:left="0" w:firstLine="0"/>
        <w:jc w:val="center"/>
        <w:spacing w:line="360" w:lineRule="auto"/>
        <w:rPr>
          <w:rFonts w:hint="eastAsia" w:ascii="宋体" w:hAnsi="宋体" w:eastAsia="宋体" w:cs="宋体"/>
          <w:sz w:val="24"/>
          <w:szCs w:val="24"/>
        </w:rPr>
      </w:pPr>
      <w:r>
        <w:rPr>
          <w:rFonts w:hint="eastAsia" w:ascii="宋体" w:hAnsi="宋体" w:eastAsia="宋体" w:cs="宋体"/>
          <w:sz w:val="24"/>
          <w:szCs w:val="24"/>
        </w:rPr>
      </w:r>
      <w:r/>
    </w:p>
    <w:p>
      <w:pPr>
        <w:pStyle w:val="946"/>
        <w:ind w:left="0" w:firstLine="0"/>
        <w:jc w:val="center"/>
        <w:spacing w:line="360" w:lineRule="auto"/>
        <w:rPr>
          <w:rFonts w:hint="eastAsia" w:ascii="宋体" w:hAnsi="宋体" w:eastAsia="宋体" w:cs="宋体"/>
          <w:sz w:val="24"/>
          <w:szCs w:val="24"/>
        </w:rPr>
      </w:pPr>
      <w:r>
        <w:rPr>
          <w:rFonts w:hint="eastAsia" w:ascii="宋体" w:hAnsi="宋体" w:eastAsia="宋体" w:cs="宋体"/>
          <w:sz w:val="24"/>
          <w:szCs w:val="24"/>
        </w:rPr>
      </w:r>
      <w:r/>
    </w:p>
    <w:p>
      <w:pPr>
        <w:pStyle w:val="946"/>
        <w:ind w:left="0" w:firstLine="0"/>
        <w:jc w:val="center"/>
        <w:spacing w:line="360" w:lineRule="auto"/>
        <w:rPr>
          <w:rFonts w:hint="eastAsia" w:ascii="宋体" w:hAnsi="宋体" w:eastAsia="宋体" w:cs="宋体"/>
          <w:sz w:val="24"/>
          <w:szCs w:val="24"/>
        </w:rPr>
      </w:pPr>
      <w:r>
        <w:rPr>
          <w:rFonts w:hint="eastAsia" w:ascii="宋体" w:hAnsi="宋体" w:eastAsia="宋体" w:cs="宋体"/>
          <w:sz w:val="24"/>
          <w:szCs w:val="24"/>
        </w:rPr>
      </w:r>
      <w:r/>
    </w:p>
    <w:p>
      <w:pPr>
        <w:pStyle w:val="946"/>
        <w:ind w:left="0" w:firstLine="0"/>
        <w:jc w:val="center"/>
        <w:spacing w:line="360" w:lineRule="auto"/>
        <w:rPr>
          <w:rFonts w:hint="eastAsia" w:ascii="宋体" w:hAnsi="宋体" w:eastAsia="宋体" w:cs="宋体"/>
          <w:sz w:val="24"/>
          <w:szCs w:val="24"/>
        </w:rPr>
      </w:pPr>
      <w:r>
        <w:rPr>
          <w:rFonts w:hint="eastAsia" w:ascii="宋体" w:hAnsi="宋体" w:eastAsia="宋体" w:cs="宋体"/>
          <w:sz w:val="24"/>
          <w:szCs w:val="24"/>
        </w:rPr>
      </w:r>
      <w:r/>
    </w:p>
    <w:p>
      <w:pPr>
        <w:pStyle w:val="946"/>
        <w:ind w:left="0" w:firstLine="0"/>
        <w:jc w:val="center"/>
        <w:spacing w:line="360" w:lineRule="auto"/>
        <w:rPr>
          <w:rFonts w:hint="eastAsia" w:ascii="宋体" w:hAnsi="宋体" w:eastAsia="宋体" w:cs="宋体"/>
          <w:sz w:val="24"/>
          <w:szCs w:val="24"/>
        </w:rPr>
      </w:pPr>
      <w:r>
        <w:rPr>
          <w:rFonts w:hint="eastAsia" w:ascii="宋体" w:hAnsi="宋体" w:eastAsia="宋体" w:cs="宋体"/>
          <w:sz w:val="24"/>
          <w:szCs w:val="24"/>
        </w:rPr>
      </w:r>
      <w:r/>
    </w:p>
    <w:p>
      <w:pPr>
        <w:pStyle w:val="946"/>
        <w:ind w:left="0" w:firstLine="0"/>
        <w:jc w:val="center"/>
        <w:spacing w:line="360" w:lineRule="auto"/>
        <w:rPr>
          <w:rFonts w:hint="eastAsia" w:ascii="宋体" w:hAnsi="宋体" w:eastAsia="宋体" w:cs="宋体"/>
          <w:sz w:val="24"/>
          <w:szCs w:val="24"/>
        </w:rPr>
      </w:pPr>
      <w:r>
        <w:rPr>
          <w:rFonts w:hint="eastAsia" w:ascii="宋体" w:hAnsi="宋体" w:eastAsia="宋体" w:cs="宋体"/>
          <w:sz w:val="24"/>
          <w:szCs w:val="24"/>
        </w:rPr>
      </w:r>
      <w:r/>
    </w:p>
    <w:p>
      <w:pPr>
        <w:pStyle w:val="946"/>
        <w:ind w:left="0" w:firstLine="0"/>
        <w:jc w:val="center"/>
        <w:spacing w:line="360" w:lineRule="auto"/>
        <w:rPr>
          <w:rFonts w:hint="eastAsia" w:ascii="宋体" w:hAnsi="宋体" w:eastAsia="宋体" w:cs="宋体"/>
          <w:sz w:val="24"/>
          <w:szCs w:val="24"/>
        </w:rPr>
      </w:pPr>
      <w:r>
        <w:rPr>
          <w:rFonts w:hint="eastAsia" w:ascii="宋体" w:hAnsi="宋体" w:eastAsia="宋体" w:cs="宋体"/>
          <w:sz w:val="24"/>
          <w:szCs w:val="24"/>
        </w:rPr>
      </w:r>
      <w:r/>
    </w:p>
    <w:p>
      <w:pPr>
        <w:pStyle w:val="946"/>
        <w:ind w:left="0" w:firstLine="0"/>
        <w:jc w:val="center"/>
        <w:spacing w:line="360" w:lineRule="auto"/>
        <w:rPr>
          <w:rFonts w:hint="eastAsia" w:ascii="宋体" w:hAnsi="宋体" w:eastAsia="宋体" w:cs="宋体"/>
          <w:sz w:val="24"/>
          <w:szCs w:val="24"/>
        </w:rPr>
      </w:pPr>
      <w:r>
        <w:rPr>
          <w:rFonts w:hint="eastAsia" w:ascii="宋体" w:hAnsi="宋体" w:eastAsia="宋体" w:cs="宋体"/>
          <w:sz w:val="24"/>
          <w:szCs w:val="24"/>
        </w:rPr>
      </w:r>
      <w:r/>
    </w:p>
    <w:p>
      <w:pPr>
        <w:pStyle w:val="946"/>
        <w:ind w:left="0" w:firstLine="0"/>
        <w:jc w:val="center"/>
        <w:spacing w:line="360" w:lineRule="auto"/>
        <w:rPr>
          <w:rFonts w:hint="eastAsia" w:ascii="宋体" w:hAnsi="宋体" w:eastAsia="宋体" w:cs="宋体"/>
          <w:sz w:val="24"/>
          <w:szCs w:val="24"/>
        </w:rPr>
      </w:pPr>
      <w:r>
        <w:rPr>
          <w:rFonts w:hint="eastAsia" w:ascii="宋体" w:hAnsi="宋体" w:eastAsia="宋体" w:cs="宋体"/>
          <w:sz w:val="24"/>
          <w:szCs w:val="24"/>
        </w:rPr>
      </w:r>
      <w:r/>
    </w:p>
    <w:p>
      <w:pPr>
        <w:pStyle w:val="946"/>
        <w:ind w:left="0" w:firstLine="0"/>
        <w:jc w:val="center"/>
        <w:spacing w:line="360" w:lineRule="auto"/>
        <w:rPr>
          <w:rFonts w:hint="eastAsia" w:ascii="宋体" w:hAnsi="宋体" w:eastAsia="宋体" w:cs="宋体"/>
          <w:sz w:val="24"/>
          <w:szCs w:val="24"/>
        </w:rPr>
      </w:pPr>
      <w:r>
        <w:rPr>
          <w:rFonts w:hint="eastAsia" w:ascii="宋体" w:hAnsi="宋体" w:eastAsia="宋体" w:cs="宋体"/>
          <w:sz w:val="24"/>
          <w:szCs w:val="24"/>
        </w:rPr>
      </w:r>
      <w:r/>
    </w:p>
    <w:p>
      <w:pPr>
        <w:pStyle w:val="946"/>
        <w:ind w:left="0" w:firstLine="0"/>
        <w:jc w:val="center"/>
        <w:spacing w:line="360" w:lineRule="auto"/>
        <w:rPr>
          <w:rFonts w:hint="eastAsia" w:ascii="宋体" w:hAnsi="宋体" w:eastAsia="宋体" w:cs="宋体"/>
          <w:sz w:val="24"/>
          <w:szCs w:val="24"/>
        </w:rPr>
      </w:pPr>
      <w:r>
        <w:rPr>
          <w:rFonts w:hint="eastAsia" w:ascii="宋体" w:hAnsi="宋体" w:eastAsia="宋体" w:cs="宋体"/>
          <w:sz w:val="24"/>
          <w:szCs w:val="24"/>
        </w:rPr>
        <w:t xml:space="preserve">商务条款响应及偏离表</w:t>
      </w:r>
      <w:r/>
    </w:p>
    <w:tbl>
      <w:tblPr>
        <w:tblStyle w:val="923"/>
        <w:tblW w:w="0" w:type="auto"/>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794"/>
        <w:gridCol w:w="2008"/>
        <w:gridCol w:w="2127"/>
        <w:gridCol w:w="1659"/>
        <w:gridCol w:w="1884"/>
      </w:tblGrid>
      <w:tr>
        <w:trPr>
          <w:jc w:val="center"/>
          <w:trHeight w:val="643"/>
        </w:trPr>
        <w:tc>
          <w:tcPr>
            <w:tcBorders>
              <w:top w:val="single" w:color="auto" w:sz="4" w:space="0"/>
              <w:left w:val="single" w:color="auto" w:sz="4" w:space="0"/>
              <w:bottom w:val="single" w:color="auto" w:sz="4" w:space="0"/>
              <w:right w:val="single" w:color="auto" w:sz="4" w:space="0"/>
            </w:tcBorders>
            <w:tcW w:w="794" w:type="dxa"/>
            <w:vAlign w:val="center"/>
            <w:textDirection w:val="lrTb"/>
            <w:noWrap/>
          </w:tcPr>
          <w:p>
            <w:pPr>
              <w:jc w:val="center"/>
              <w:spacing w:before="156" w:line="360" w:lineRule="auto"/>
              <w:rPr>
                <w:rFonts w:hint="eastAsia" w:ascii="宋体" w:hAnsi="宋体" w:eastAsia="宋体" w:cs="宋体"/>
                <w:sz w:val="24"/>
                <w:szCs w:val="24"/>
              </w:rPr>
            </w:pPr>
            <w:r>
              <w:rPr>
                <w:rFonts w:hint="eastAsia" w:ascii="宋体" w:hAnsi="宋体" w:eastAsia="宋体" w:cs="宋体"/>
                <w:sz w:val="24"/>
                <w:szCs w:val="24"/>
              </w:rPr>
              <w:t xml:space="preserve">序号</w:t>
            </w:r>
            <w:r/>
          </w:p>
        </w:tc>
        <w:tc>
          <w:tcPr>
            <w:tcBorders>
              <w:top w:val="single" w:color="auto" w:sz="4" w:space="0"/>
              <w:left w:val="single" w:color="auto" w:sz="4" w:space="0"/>
              <w:bottom w:val="single" w:color="auto" w:sz="4" w:space="0"/>
              <w:right w:val="single" w:color="auto" w:sz="4" w:space="0"/>
            </w:tcBorders>
            <w:tcW w:w="2008" w:type="dxa"/>
            <w:vAlign w:val="center"/>
            <w:textDirection w:val="lrTb"/>
            <w:noWrap/>
          </w:tcPr>
          <w:p>
            <w:pPr>
              <w:jc w:val="center"/>
              <w:spacing w:before="156" w:line="360" w:lineRule="auto"/>
              <w:rPr>
                <w:rFonts w:hint="eastAsia" w:ascii="宋体" w:hAnsi="宋体" w:eastAsia="宋体" w:cs="宋体"/>
                <w:sz w:val="24"/>
                <w:szCs w:val="24"/>
              </w:rPr>
            </w:pPr>
            <w:r>
              <w:rPr>
                <w:rFonts w:hint="eastAsia" w:ascii="宋体" w:hAnsi="宋体" w:eastAsia="宋体" w:cs="宋体"/>
                <w:sz w:val="24"/>
                <w:szCs w:val="24"/>
              </w:rPr>
              <w:t xml:space="preserve">项目</w:t>
            </w:r>
            <w:r/>
          </w:p>
        </w:tc>
        <w:tc>
          <w:tcPr>
            <w:tcBorders>
              <w:top w:val="single" w:color="auto" w:sz="4" w:space="0"/>
              <w:left w:val="single" w:color="auto" w:sz="4" w:space="0"/>
              <w:bottom w:val="single" w:color="auto" w:sz="4" w:space="0"/>
              <w:right w:val="single" w:color="auto" w:sz="4" w:space="0"/>
            </w:tcBorders>
            <w:tcW w:w="2127" w:type="dxa"/>
            <w:vAlign w:val="center"/>
            <w:textDirection w:val="lrTb"/>
            <w:noWrap/>
          </w:tcPr>
          <w:p>
            <w:pPr>
              <w:jc w:val="center"/>
              <w:spacing w:before="156" w:line="360" w:lineRule="auto"/>
              <w:rPr>
                <w:rFonts w:hint="eastAsia" w:ascii="宋体" w:hAnsi="宋体" w:eastAsia="宋体" w:cs="宋体"/>
                <w:sz w:val="24"/>
                <w:szCs w:val="24"/>
              </w:rPr>
            </w:pPr>
            <w:r>
              <w:rPr>
                <w:rFonts w:hint="eastAsia" w:ascii="宋体" w:hAnsi="宋体" w:eastAsia="宋体" w:cs="宋体"/>
                <w:sz w:val="24"/>
                <w:szCs w:val="24"/>
              </w:rPr>
              <w:t xml:space="preserve">磋商文件要求</w:t>
            </w:r>
            <w:r/>
          </w:p>
        </w:tc>
        <w:tc>
          <w:tcPr>
            <w:tcBorders>
              <w:top w:val="single" w:color="auto" w:sz="4" w:space="0"/>
              <w:left w:val="single" w:color="auto" w:sz="4" w:space="0"/>
              <w:bottom w:val="single" w:color="auto" w:sz="4" w:space="0"/>
              <w:right w:val="single" w:color="auto" w:sz="4" w:space="0"/>
            </w:tcBorders>
            <w:tcW w:w="1659" w:type="dxa"/>
            <w:vAlign w:val="center"/>
            <w:textDirection w:val="lrTb"/>
            <w:noWrap/>
          </w:tcPr>
          <w:p>
            <w:pPr>
              <w:jc w:val="center"/>
              <w:spacing w:line="360" w:lineRule="auto"/>
              <w:rPr>
                <w:rFonts w:hint="eastAsia" w:ascii="宋体" w:hAnsi="宋体" w:eastAsia="宋体" w:cs="宋体"/>
                <w:sz w:val="24"/>
                <w:szCs w:val="24"/>
              </w:rPr>
            </w:pPr>
            <w:r>
              <w:rPr>
                <w:rFonts w:hint="eastAsia" w:ascii="宋体" w:hAnsi="宋体" w:eastAsia="宋体" w:cs="宋体"/>
                <w:sz w:val="24"/>
                <w:szCs w:val="24"/>
              </w:rPr>
              <w:t xml:space="preserve">响应文件响应情况</w:t>
            </w:r>
            <w:r/>
          </w:p>
        </w:tc>
        <w:tc>
          <w:tcPr>
            <w:tcBorders>
              <w:top w:val="single" w:color="auto" w:sz="4" w:space="0"/>
              <w:left w:val="single" w:color="auto" w:sz="4" w:space="0"/>
              <w:bottom w:val="single" w:color="auto" w:sz="4" w:space="0"/>
              <w:right w:val="single" w:color="auto" w:sz="4" w:space="0"/>
            </w:tcBorders>
            <w:tcW w:w="1884" w:type="dxa"/>
            <w:vAlign w:val="center"/>
            <w:textDirection w:val="lrTb"/>
            <w:noWrap/>
          </w:tcPr>
          <w:p>
            <w:pPr>
              <w:jc w:val="center"/>
              <w:spacing w:line="360" w:lineRule="auto"/>
              <w:rPr>
                <w:rFonts w:hint="eastAsia" w:ascii="宋体" w:hAnsi="宋体" w:eastAsia="宋体" w:cs="宋体"/>
                <w:sz w:val="24"/>
                <w:szCs w:val="24"/>
              </w:rPr>
            </w:pPr>
            <w:r>
              <w:rPr>
                <w:rFonts w:hint="eastAsia" w:ascii="宋体" w:hAnsi="宋体" w:eastAsia="宋体" w:cs="宋体"/>
                <w:sz w:val="24"/>
                <w:szCs w:val="24"/>
              </w:rPr>
              <w:t xml:space="preserve">偏离说明</w:t>
            </w:r>
            <w:r/>
          </w:p>
        </w:tc>
      </w:tr>
      <w:tr>
        <w:trPr>
          <w:jc w:val="center"/>
          <w:trHeight w:val="447"/>
        </w:trPr>
        <w:tc>
          <w:tcPr>
            <w:tcBorders>
              <w:top w:val="single" w:color="auto" w:sz="4" w:space="0"/>
              <w:left w:val="single" w:color="auto" w:sz="4" w:space="0"/>
              <w:bottom w:val="single" w:color="auto" w:sz="4" w:space="0"/>
              <w:right w:val="single" w:color="auto" w:sz="4" w:space="0"/>
            </w:tcBorders>
            <w:tcW w:w="794" w:type="dxa"/>
            <w:vAlign w:val="center"/>
            <w:textDirection w:val="lrTb"/>
            <w:noWrap/>
          </w:tcPr>
          <w:p>
            <w:pPr>
              <w:jc w:val="center"/>
              <w:spacing w:before="156" w:line="360" w:lineRule="auto"/>
              <w:rPr>
                <w:rFonts w:hint="eastAsia" w:ascii="宋体" w:hAnsi="宋体" w:eastAsia="宋体" w:cs="宋体"/>
                <w:sz w:val="24"/>
                <w:szCs w:val="24"/>
              </w:rPr>
            </w:pPr>
            <w:r>
              <w:rPr>
                <w:rFonts w:hint="eastAsia" w:ascii="宋体" w:hAnsi="宋体" w:eastAsia="宋体" w:cs="宋体"/>
                <w:sz w:val="24"/>
                <w:szCs w:val="24"/>
              </w:rPr>
              <w:t xml:space="preserve">1</w:t>
            </w:r>
            <w:r/>
          </w:p>
        </w:tc>
        <w:tc>
          <w:tcPr>
            <w:tcBorders>
              <w:top w:val="single" w:color="auto" w:sz="4" w:space="0"/>
              <w:left w:val="single" w:color="auto" w:sz="4" w:space="0"/>
              <w:bottom w:val="single" w:color="auto" w:sz="4" w:space="0"/>
              <w:right w:val="single" w:color="auto" w:sz="4" w:space="0"/>
            </w:tcBorders>
            <w:tcW w:w="2008" w:type="dxa"/>
            <w:vAlign w:val="center"/>
            <w:textDirection w:val="lrTb"/>
            <w:noWrap/>
          </w:tcPr>
          <w:p>
            <w:pPr>
              <w:jc w:val="center"/>
              <w:spacing w:before="156" w:line="360" w:lineRule="auto"/>
              <w:rPr>
                <w:rFonts w:hint="eastAsia" w:ascii="宋体" w:hAnsi="宋体" w:eastAsia="宋体" w:cs="宋体"/>
                <w:sz w:val="24"/>
                <w:szCs w:val="24"/>
              </w:rPr>
            </w:pPr>
            <w:r>
              <w:rPr>
                <w:rFonts w:hint="eastAsia" w:ascii="宋体" w:hAnsi="宋体" w:eastAsia="宋体" w:cs="宋体"/>
                <w:sz w:val="24"/>
                <w:szCs w:val="24"/>
              </w:rPr>
              <w:t xml:space="preserve">合同履行期限</w:t>
            </w:r>
            <w:r/>
          </w:p>
        </w:tc>
        <w:tc>
          <w:tcPr>
            <w:tcBorders>
              <w:top w:val="single" w:color="auto" w:sz="4" w:space="0"/>
              <w:left w:val="single" w:color="auto" w:sz="4" w:space="0"/>
              <w:bottom w:val="single" w:color="auto" w:sz="4" w:space="0"/>
              <w:right w:val="single" w:color="auto" w:sz="4" w:space="0"/>
            </w:tcBorders>
            <w:tcW w:w="2127" w:type="dxa"/>
            <w:vAlign w:val="center"/>
            <w:textDirection w:val="lrTb"/>
            <w:noWrap/>
          </w:tcPr>
          <w:p>
            <w:pPr>
              <w:spacing w:before="156" w:line="360" w:lineRule="auto"/>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1659" w:type="dxa"/>
            <w:vAlign w:val="center"/>
            <w:textDirection w:val="lrTb"/>
            <w:noWrap/>
          </w:tcPr>
          <w:p>
            <w:pPr>
              <w:spacing w:before="156" w:line="360" w:lineRule="auto"/>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1884" w:type="dxa"/>
            <w:vAlign w:val="center"/>
            <w:textDirection w:val="lrTb"/>
            <w:noWrap/>
          </w:tcPr>
          <w:p>
            <w:pPr>
              <w:spacing w:before="156" w:line="360" w:lineRule="auto"/>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512"/>
        </w:trPr>
        <w:tc>
          <w:tcPr>
            <w:tcBorders>
              <w:top w:val="single" w:color="auto" w:sz="4" w:space="0"/>
              <w:left w:val="single" w:color="auto" w:sz="4" w:space="0"/>
              <w:bottom w:val="single" w:color="auto" w:sz="4" w:space="0"/>
              <w:right w:val="single" w:color="auto" w:sz="4" w:space="0"/>
            </w:tcBorders>
            <w:tcW w:w="794" w:type="dxa"/>
            <w:vAlign w:val="center"/>
            <w:textDirection w:val="lrTb"/>
            <w:noWrap/>
          </w:tcPr>
          <w:p>
            <w:pPr>
              <w:jc w:val="center"/>
              <w:spacing w:before="156" w:line="360" w:lineRule="auto"/>
              <w:rPr>
                <w:rFonts w:hint="eastAsia" w:ascii="宋体" w:hAnsi="宋体" w:eastAsia="宋体" w:cs="宋体"/>
                <w:sz w:val="24"/>
                <w:szCs w:val="24"/>
              </w:rPr>
            </w:pPr>
            <w:r>
              <w:rPr>
                <w:rFonts w:hint="eastAsia" w:ascii="宋体" w:hAnsi="宋体" w:eastAsia="宋体" w:cs="宋体"/>
                <w:sz w:val="24"/>
                <w:szCs w:val="24"/>
              </w:rPr>
              <w:t xml:space="preserve">2</w:t>
            </w:r>
            <w:r/>
          </w:p>
        </w:tc>
        <w:tc>
          <w:tcPr>
            <w:tcBorders>
              <w:top w:val="single" w:color="auto" w:sz="4" w:space="0"/>
              <w:left w:val="single" w:color="auto" w:sz="4" w:space="0"/>
              <w:bottom w:val="single" w:color="auto" w:sz="4" w:space="0"/>
              <w:right w:val="single" w:color="auto" w:sz="4" w:space="0"/>
            </w:tcBorders>
            <w:tcW w:w="2008" w:type="dxa"/>
            <w:vAlign w:val="center"/>
            <w:textDirection w:val="lrTb"/>
            <w:noWrap/>
          </w:tcPr>
          <w:p>
            <w:pPr>
              <w:jc w:val="center"/>
              <w:spacing w:before="156" w:line="360" w:lineRule="auto"/>
              <w:rPr>
                <w:rFonts w:hint="eastAsia" w:ascii="宋体" w:hAnsi="宋体" w:eastAsia="宋体" w:cs="宋体"/>
                <w:sz w:val="24"/>
                <w:szCs w:val="24"/>
              </w:rPr>
            </w:pPr>
            <w:r>
              <w:rPr>
                <w:rFonts w:hint="eastAsia" w:ascii="宋体" w:hAnsi="宋体" w:eastAsia="宋体" w:cs="宋体"/>
                <w:sz w:val="24"/>
                <w:szCs w:val="24"/>
              </w:rPr>
              <w:t xml:space="preserve">服务地点</w:t>
            </w:r>
            <w:r/>
          </w:p>
        </w:tc>
        <w:tc>
          <w:tcPr>
            <w:tcBorders>
              <w:top w:val="single" w:color="auto" w:sz="4" w:space="0"/>
              <w:left w:val="single" w:color="auto" w:sz="4" w:space="0"/>
              <w:bottom w:val="single" w:color="auto" w:sz="4" w:space="0"/>
              <w:right w:val="single" w:color="auto" w:sz="4" w:space="0"/>
            </w:tcBorders>
            <w:tcW w:w="2127" w:type="dxa"/>
            <w:vAlign w:val="center"/>
            <w:textDirection w:val="lrTb"/>
            <w:noWrap/>
          </w:tcPr>
          <w:p>
            <w:pPr>
              <w:spacing w:before="156" w:line="360" w:lineRule="auto"/>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1659" w:type="dxa"/>
            <w:vAlign w:val="center"/>
            <w:textDirection w:val="lrTb"/>
            <w:noWrap/>
          </w:tcPr>
          <w:p>
            <w:pPr>
              <w:spacing w:before="156" w:line="360" w:lineRule="auto"/>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1884" w:type="dxa"/>
            <w:vAlign w:val="center"/>
            <w:textDirection w:val="lrTb"/>
            <w:noWrap/>
          </w:tcPr>
          <w:p>
            <w:pPr>
              <w:spacing w:before="156" w:line="360" w:lineRule="auto"/>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541"/>
        </w:trPr>
        <w:tc>
          <w:tcPr>
            <w:tcBorders>
              <w:top w:val="single" w:color="auto" w:sz="4" w:space="0"/>
              <w:left w:val="single" w:color="auto" w:sz="4" w:space="0"/>
              <w:bottom w:val="single" w:color="auto" w:sz="4" w:space="0"/>
              <w:right w:val="single" w:color="auto" w:sz="4" w:space="0"/>
            </w:tcBorders>
            <w:tcW w:w="794" w:type="dxa"/>
            <w:vAlign w:val="center"/>
            <w:textDirection w:val="lrTb"/>
            <w:noWrap/>
          </w:tcPr>
          <w:p>
            <w:pPr>
              <w:jc w:val="center"/>
              <w:spacing w:before="156" w:line="360" w:lineRule="auto"/>
              <w:rPr>
                <w:rFonts w:hint="eastAsia" w:ascii="宋体" w:hAnsi="宋体" w:eastAsia="宋体" w:cs="宋体"/>
                <w:sz w:val="24"/>
                <w:szCs w:val="24"/>
              </w:rPr>
            </w:pPr>
            <w:r>
              <w:rPr>
                <w:rFonts w:hint="eastAsia" w:ascii="宋体" w:hAnsi="宋体" w:eastAsia="宋体" w:cs="宋体"/>
                <w:sz w:val="24"/>
                <w:szCs w:val="24"/>
              </w:rPr>
              <w:t xml:space="preserve">3</w:t>
            </w:r>
            <w:r/>
          </w:p>
        </w:tc>
        <w:tc>
          <w:tcPr>
            <w:tcBorders>
              <w:top w:val="single" w:color="auto" w:sz="4" w:space="0"/>
              <w:left w:val="single" w:color="auto" w:sz="4" w:space="0"/>
              <w:bottom w:val="single" w:color="auto" w:sz="4" w:space="0"/>
              <w:right w:val="single" w:color="auto" w:sz="4" w:space="0"/>
            </w:tcBorders>
            <w:tcW w:w="2008" w:type="dxa"/>
            <w:vAlign w:val="center"/>
            <w:textDirection w:val="lrTb"/>
            <w:noWrap/>
          </w:tcPr>
          <w:p>
            <w:pPr>
              <w:jc w:val="center"/>
              <w:spacing w:before="156" w:line="360" w:lineRule="auto"/>
              <w:rPr>
                <w:rFonts w:hint="eastAsia" w:ascii="宋体" w:hAnsi="宋体" w:eastAsia="宋体" w:cs="宋体"/>
                <w:sz w:val="24"/>
                <w:szCs w:val="24"/>
              </w:rPr>
            </w:pPr>
            <w:r>
              <w:rPr>
                <w:rFonts w:hint="eastAsia" w:ascii="宋体" w:hAnsi="宋体" w:eastAsia="宋体" w:cs="宋体"/>
                <w:sz w:val="24"/>
                <w:szCs w:val="24"/>
              </w:rPr>
              <w:t xml:space="preserve">付款方式</w:t>
            </w:r>
            <w:r/>
          </w:p>
        </w:tc>
        <w:tc>
          <w:tcPr>
            <w:tcBorders>
              <w:top w:val="single" w:color="auto" w:sz="4" w:space="0"/>
              <w:left w:val="single" w:color="auto" w:sz="4" w:space="0"/>
              <w:bottom w:val="single" w:color="auto" w:sz="4" w:space="0"/>
              <w:right w:val="single" w:color="auto" w:sz="4" w:space="0"/>
            </w:tcBorders>
            <w:tcW w:w="2127" w:type="dxa"/>
            <w:vAlign w:val="center"/>
            <w:textDirection w:val="lrTb"/>
            <w:noWrap/>
          </w:tcPr>
          <w:p>
            <w:pPr>
              <w:spacing w:before="156" w:line="360" w:lineRule="auto"/>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1659" w:type="dxa"/>
            <w:vAlign w:val="center"/>
            <w:textDirection w:val="lrTb"/>
            <w:noWrap/>
          </w:tcPr>
          <w:p>
            <w:pPr>
              <w:spacing w:before="156" w:line="360" w:lineRule="auto"/>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1884" w:type="dxa"/>
            <w:vAlign w:val="center"/>
            <w:textDirection w:val="lrTb"/>
            <w:noWrap/>
          </w:tcPr>
          <w:p>
            <w:pPr>
              <w:spacing w:before="156" w:line="360" w:lineRule="auto"/>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441"/>
        </w:trPr>
        <w:tc>
          <w:tcPr>
            <w:tcBorders>
              <w:top w:val="single" w:color="auto" w:sz="4" w:space="0"/>
              <w:left w:val="single" w:color="auto" w:sz="4" w:space="0"/>
              <w:bottom w:val="single" w:color="auto" w:sz="4" w:space="0"/>
              <w:right w:val="single" w:color="auto" w:sz="4" w:space="0"/>
            </w:tcBorders>
            <w:tcW w:w="794" w:type="dxa"/>
            <w:vAlign w:val="center"/>
            <w:textDirection w:val="lrTb"/>
            <w:noWrap/>
          </w:tcPr>
          <w:p>
            <w:pPr>
              <w:jc w:val="center"/>
              <w:spacing w:before="156" w:line="360" w:lineRule="auto"/>
              <w:rPr>
                <w:rFonts w:hint="eastAsia" w:ascii="宋体" w:hAnsi="宋体" w:eastAsia="宋体" w:cs="宋体"/>
                <w:sz w:val="24"/>
                <w:szCs w:val="24"/>
              </w:rPr>
            </w:pPr>
            <w:r>
              <w:rPr>
                <w:rFonts w:hint="eastAsia" w:ascii="宋体" w:hAnsi="宋体" w:eastAsia="宋体" w:cs="宋体"/>
                <w:sz w:val="24"/>
                <w:szCs w:val="24"/>
              </w:rPr>
              <w:t xml:space="preserve">4</w:t>
            </w:r>
            <w:r/>
          </w:p>
        </w:tc>
        <w:tc>
          <w:tcPr>
            <w:tcBorders>
              <w:top w:val="single" w:color="auto" w:sz="4" w:space="0"/>
              <w:left w:val="single" w:color="auto" w:sz="4" w:space="0"/>
              <w:bottom w:val="single" w:color="auto" w:sz="4" w:space="0"/>
              <w:right w:val="single" w:color="auto" w:sz="4" w:space="0"/>
            </w:tcBorders>
            <w:tcW w:w="2008" w:type="dxa"/>
            <w:vAlign w:val="center"/>
            <w:textDirection w:val="lrTb"/>
            <w:noWrap/>
          </w:tcPr>
          <w:p>
            <w:pPr>
              <w:jc w:val="center"/>
              <w:spacing w:before="156" w:line="360" w:lineRule="auto"/>
              <w:rPr>
                <w:rFonts w:hint="eastAsia" w:ascii="宋体" w:hAnsi="宋体" w:eastAsia="宋体" w:cs="宋体"/>
                <w:sz w:val="24"/>
                <w:szCs w:val="24"/>
              </w:rPr>
            </w:pPr>
            <w:r>
              <w:rPr>
                <w:rFonts w:hint="eastAsia" w:ascii="宋体" w:hAnsi="宋体" w:eastAsia="宋体" w:cs="宋体"/>
                <w:sz w:val="24"/>
                <w:szCs w:val="24"/>
              </w:rPr>
              <w:t xml:space="preserve">投标货币</w:t>
            </w:r>
            <w:r/>
          </w:p>
        </w:tc>
        <w:tc>
          <w:tcPr>
            <w:tcBorders>
              <w:top w:val="single" w:color="auto" w:sz="4" w:space="0"/>
              <w:left w:val="single" w:color="auto" w:sz="4" w:space="0"/>
              <w:bottom w:val="single" w:color="auto" w:sz="4" w:space="0"/>
              <w:right w:val="single" w:color="auto" w:sz="4" w:space="0"/>
            </w:tcBorders>
            <w:tcW w:w="2127" w:type="dxa"/>
            <w:vAlign w:val="center"/>
            <w:textDirection w:val="lrTb"/>
            <w:noWrap/>
          </w:tcPr>
          <w:p>
            <w:pPr>
              <w:spacing w:before="156" w:line="360" w:lineRule="auto"/>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1659" w:type="dxa"/>
            <w:vAlign w:val="center"/>
            <w:textDirection w:val="lrTb"/>
            <w:noWrap/>
          </w:tcPr>
          <w:p>
            <w:pPr>
              <w:spacing w:before="156" w:line="360" w:lineRule="auto"/>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1884" w:type="dxa"/>
            <w:vAlign w:val="center"/>
            <w:textDirection w:val="lrTb"/>
            <w:noWrap/>
          </w:tcPr>
          <w:p>
            <w:pPr>
              <w:spacing w:before="156" w:line="360" w:lineRule="auto"/>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461"/>
        </w:trPr>
        <w:tc>
          <w:tcPr>
            <w:tcBorders>
              <w:top w:val="single" w:color="auto" w:sz="4" w:space="0"/>
              <w:left w:val="single" w:color="auto" w:sz="4" w:space="0"/>
              <w:bottom w:val="single" w:color="auto" w:sz="4" w:space="0"/>
              <w:right w:val="single" w:color="auto" w:sz="4" w:space="0"/>
            </w:tcBorders>
            <w:tcW w:w="794" w:type="dxa"/>
            <w:vAlign w:val="center"/>
            <w:textDirection w:val="lrTb"/>
            <w:noWrap/>
          </w:tcPr>
          <w:p>
            <w:pPr>
              <w:jc w:val="center"/>
              <w:spacing w:before="156" w:line="360" w:lineRule="auto"/>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2008" w:type="dxa"/>
            <w:vAlign w:val="center"/>
            <w:textDirection w:val="lrTb"/>
            <w:noWrap/>
          </w:tcPr>
          <w:p>
            <w:pPr>
              <w:spacing w:before="156" w:line="360" w:lineRule="auto"/>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2127" w:type="dxa"/>
            <w:vAlign w:val="center"/>
            <w:textDirection w:val="lrTb"/>
            <w:noWrap/>
          </w:tcPr>
          <w:p>
            <w:pPr>
              <w:spacing w:before="156" w:line="360" w:lineRule="auto"/>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1659" w:type="dxa"/>
            <w:vAlign w:val="center"/>
            <w:textDirection w:val="lrTb"/>
            <w:noWrap/>
          </w:tcPr>
          <w:p>
            <w:pPr>
              <w:spacing w:before="156" w:line="360" w:lineRule="auto"/>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1884" w:type="dxa"/>
            <w:vAlign w:val="center"/>
            <w:textDirection w:val="lrTb"/>
            <w:noWrap/>
          </w:tcPr>
          <w:p>
            <w:pPr>
              <w:spacing w:before="156" w:line="360" w:lineRule="auto"/>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576"/>
        </w:trPr>
        <w:tc>
          <w:tcPr>
            <w:tcBorders>
              <w:top w:val="single" w:color="auto" w:sz="4" w:space="0"/>
              <w:left w:val="single" w:color="auto" w:sz="4" w:space="0"/>
              <w:bottom w:val="single" w:color="auto" w:sz="4" w:space="0"/>
              <w:right w:val="single" w:color="auto" w:sz="4" w:space="0"/>
            </w:tcBorders>
            <w:tcW w:w="794" w:type="dxa"/>
            <w:vAlign w:val="center"/>
            <w:textDirection w:val="lrTb"/>
            <w:noWrap/>
          </w:tcPr>
          <w:p>
            <w:pPr>
              <w:jc w:val="center"/>
              <w:spacing w:before="156" w:line="360" w:lineRule="auto"/>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2008" w:type="dxa"/>
            <w:vAlign w:val="center"/>
            <w:textDirection w:val="lrTb"/>
            <w:noWrap/>
          </w:tcPr>
          <w:p>
            <w:pPr>
              <w:spacing w:before="156" w:line="360" w:lineRule="auto"/>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2127" w:type="dxa"/>
            <w:vAlign w:val="center"/>
            <w:textDirection w:val="lrTb"/>
            <w:noWrap/>
          </w:tcPr>
          <w:p>
            <w:pPr>
              <w:spacing w:before="156" w:line="360" w:lineRule="auto"/>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1659" w:type="dxa"/>
            <w:vAlign w:val="center"/>
            <w:textDirection w:val="lrTb"/>
            <w:noWrap/>
          </w:tcPr>
          <w:p>
            <w:pPr>
              <w:spacing w:before="156" w:line="360" w:lineRule="auto"/>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1884" w:type="dxa"/>
            <w:vAlign w:val="center"/>
            <w:textDirection w:val="lrTb"/>
            <w:noWrap/>
          </w:tcPr>
          <w:p>
            <w:pPr>
              <w:spacing w:before="156" w:line="360" w:lineRule="auto"/>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401"/>
        </w:trPr>
        <w:tc>
          <w:tcPr>
            <w:tcBorders>
              <w:top w:val="single" w:color="auto" w:sz="4" w:space="0"/>
              <w:left w:val="single" w:color="auto" w:sz="4" w:space="0"/>
              <w:bottom w:val="single" w:color="auto" w:sz="4" w:space="0"/>
              <w:right w:val="single" w:color="auto" w:sz="4" w:space="0"/>
            </w:tcBorders>
            <w:tcW w:w="794" w:type="dxa"/>
            <w:vAlign w:val="center"/>
            <w:textDirection w:val="lrTb"/>
            <w:noWrap/>
          </w:tcPr>
          <w:p>
            <w:pPr>
              <w:jc w:val="center"/>
              <w:spacing w:before="156" w:line="360" w:lineRule="auto"/>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2008" w:type="dxa"/>
            <w:vAlign w:val="center"/>
            <w:textDirection w:val="lrTb"/>
            <w:noWrap/>
          </w:tcPr>
          <w:p>
            <w:pPr>
              <w:spacing w:before="156" w:line="360" w:lineRule="auto"/>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2127" w:type="dxa"/>
            <w:vAlign w:val="center"/>
            <w:textDirection w:val="lrTb"/>
            <w:noWrap/>
          </w:tcPr>
          <w:p>
            <w:pPr>
              <w:spacing w:before="156" w:line="360" w:lineRule="auto"/>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1659" w:type="dxa"/>
            <w:vAlign w:val="center"/>
            <w:textDirection w:val="lrTb"/>
            <w:noWrap/>
          </w:tcPr>
          <w:p>
            <w:pPr>
              <w:spacing w:before="156" w:line="360" w:lineRule="auto"/>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1884" w:type="dxa"/>
            <w:vAlign w:val="center"/>
            <w:textDirection w:val="lrTb"/>
            <w:noWrap/>
          </w:tcPr>
          <w:p>
            <w:pPr>
              <w:spacing w:before="156" w:line="360" w:lineRule="auto"/>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461"/>
        </w:trPr>
        <w:tc>
          <w:tcPr>
            <w:tcBorders>
              <w:top w:val="single" w:color="auto" w:sz="4" w:space="0"/>
              <w:left w:val="single" w:color="auto" w:sz="4" w:space="0"/>
              <w:bottom w:val="single" w:color="auto" w:sz="4" w:space="0"/>
              <w:right w:val="single" w:color="auto" w:sz="4" w:space="0"/>
            </w:tcBorders>
            <w:tcW w:w="794" w:type="dxa"/>
            <w:vAlign w:val="center"/>
            <w:textDirection w:val="lrTb"/>
            <w:noWrap/>
          </w:tcPr>
          <w:p>
            <w:pPr>
              <w:jc w:val="center"/>
              <w:spacing w:before="156" w:line="360" w:lineRule="auto"/>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2008" w:type="dxa"/>
            <w:vAlign w:val="center"/>
            <w:textDirection w:val="lrTb"/>
            <w:noWrap/>
          </w:tcPr>
          <w:p>
            <w:pPr>
              <w:spacing w:before="156" w:line="360" w:lineRule="auto"/>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2127" w:type="dxa"/>
            <w:vAlign w:val="center"/>
            <w:textDirection w:val="lrTb"/>
            <w:noWrap/>
          </w:tcPr>
          <w:p>
            <w:pPr>
              <w:spacing w:before="156" w:line="360" w:lineRule="auto"/>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1659" w:type="dxa"/>
            <w:vAlign w:val="center"/>
            <w:textDirection w:val="lrTb"/>
            <w:noWrap/>
          </w:tcPr>
          <w:p>
            <w:pPr>
              <w:spacing w:before="156" w:line="360" w:lineRule="auto"/>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1884" w:type="dxa"/>
            <w:vAlign w:val="center"/>
            <w:textDirection w:val="lrTb"/>
            <w:noWrap/>
          </w:tcPr>
          <w:p>
            <w:pPr>
              <w:spacing w:before="156" w:line="360" w:lineRule="auto"/>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461"/>
        </w:trPr>
        <w:tc>
          <w:tcPr>
            <w:tcBorders>
              <w:top w:val="single" w:color="auto" w:sz="4" w:space="0"/>
              <w:left w:val="single" w:color="auto" w:sz="4" w:space="0"/>
              <w:bottom w:val="single" w:color="auto" w:sz="4" w:space="0"/>
              <w:right w:val="single" w:color="auto" w:sz="4" w:space="0"/>
            </w:tcBorders>
            <w:tcW w:w="794" w:type="dxa"/>
            <w:vAlign w:val="center"/>
            <w:textDirection w:val="lrTb"/>
            <w:noWrap/>
          </w:tcPr>
          <w:p>
            <w:pPr>
              <w:jc w:val="center"/>
              <w:spacing w:before="156" w:line="360" w:lineRule="auto"/>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2008" w:type="dxa"/>
            <w:vAlign w:val="center"/>
            <w:textDirection w:val="lrTb"/>
            <w:noWrap/>
          </w:tcPr>
          <w:p>
            <w:pPr>
              <w:spacing w:before="156" w:line="360" w:lineRule="auto"/>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2127" w:type="dxa"/>
            <w:vAlign w:val="center"/>
            <w:textDirection w:val="lrTb"/>
            <w:noWrap/>
          </w:tcPr>
          <w:p>
            <w:pPr>
              <w:spacing w:before="156" w:line="360" w:lineRule="auto"/>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1659" w:type="dxa"/>
            <w:vAlign w:val="center"/>
            <w:textDirection w:val="lrTb"/>
            <w:noWrap/>
          </w:tcPr>
          <w:p>
            <w:pPr>
              <w:spacing w:before="156" w:line="360" w:lineRule="auto"/>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1884" w:type="dxa"/>
            <w:vAlign w:val="center"/>
            <w:textDirection w:val="lrTb"/>
            <w:noWrap/>
          </w:tcPr>
          <w:p>
            <w:pPr>
              <w:spacing w:before="156" w:line="360" w:lineRule="auto"/>
              <w:rPr>
                <w:rFonts w:hint="eastAsia" w:ascii="宋体" w:hAnsi="宋体" w:eastAsia="宋体" w:cs="宋体"/>
                <w:sz w:val="24"/>
                <w:szCs w:val="24"/>
              </w:rPr>
            </w:pPr>
            <w:r>
              <w:rPr>
                <w:rFonts w:hint="eastAsia" w:ascii="宋体" w:hAnsi="宋体" w:eastAsia="宋体" w:cs="宋体"/>
                <w:sz w:val="24"/>
                <w:szCs w:val="24"/>
              </w:rPr>
            </w:r>
            <w:r/>
          </w:p>
        </w:tc>
      </w:tr>
    </w:tbl>
    <w:p>
      <w:pPr>
        <w:pStyle w:val="927"/>
        <w:spacing w:line="360" w:lineRule="auto"/>
        <w:rPr>
          <w:rFonts w:hint="eastAsia" w:ascii="宋体" w:hAnsi="宋体" w:eastAsia="宋体" w:cs="宋体"/>
          <w:sz w:val="24"/>
          <w:szCs w:val="24"/>
        </w:rPr>
      </w:pPr>
      <w:r>
        <w:rPr>
          <w:rFonts w:hint="eastAsia" w:ascii="宋体" w:hAnsi="宋体" w:eastAsia="宋体" w:cs="宋体"/>
          <w:sz w:val="24"/>
          <w:szCs w:val="24"/>
        </w:rPr>
      </w:r>
      <w:r/>
    </w:p>
    <w:p>
      <w:pPr>
        <w:pStyle w:val="927"/>
        <w:ind w:firstLine="4200"/>
        <w:spacing w:line="360" w:lineRule="auto"/>
        <w:rPr>
          <w:rFonts w:hint="eastAsia" w:ascii="宋体" w:hAnsi="宋体" w:eastAsia="宋体" w:cs="宋体"/>
          <w:sz w:val="24"/>
          <w:szCs w:val="24"/>
        </w:rPr>
      </w:pPr>
      <w:r>
        <w:rPr>
          <w:rFonts w:hint="eastAsia" w:ascii="宋体" w:hAnsi="宋体" w:eastAsia="宋体" w:cs="宋体"/>
          <w:sz w:val="24"/>
          <w:szCs w:val="24"/>
        </w:rPr>
        <w:t xml:space="preserve">供应商名称（公章）：   </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                      </w:t>
      </w:r>
      <w:r/>
    </w:p>
    <w:p>
      <w:pPr>
        <w:pStyle w:val="927"/>
        <w:spacing w:line="360" w:lineRule="auto"/>
        <w:rPr>
          <w:rFonts w:hint="eastAsia" w:ascii="宋体" w:hAnsi="宋体" w:eastAsia="宋体" w:cs="宋体"/>
          <w:sz w:val="24"/>
          <w:szCs w:val="24"/>
        </w:rPr>
      </w:pPr>
      <w:r>
        <w:rPr>
          <w:rFonts w:hint="eastAsia" w:ascii="宋体" w:hAnsi="宋体" w:eastAsia="宋体" w:cs="宋体"/>
          <w:sz w:val="24"/>
          <w:szCs w:val="24"/>
        </w:rPr>
      </w:r>
      <w:r/>
    </w:p>
    <w:p>
      <w:pPr>
        <w:ind w:hanging="315"/>
        <w:spacing w:line="360" w:lineRule="auto"/>
        <w:rPr>
          <w:rFonts w:hint="eastAsia" w:ascii="宋体" w:hAnsi="宋体" w:eastAsia="宋体" w:cs="宋体"/>
          <w:sz w:val="24"/>
          <w:szCs w:val="24"/>
        </w:rPr>
      </w:pPr>
      <w:r>
        <w:rPr>
          <w:rFonts w:hint="eastAsia" w:ascii="宋体" w:hAnsi="宋体" w:eastAsia="宋体" w:cs="宋体"/>
          <w:sz w:val="24"/>
          <w:szCs w:val="24"/>
        </w:rPr>
        <w:t xml:space="preserve">                                                     日期：    年  月   日</w:t>
      </w:r>
      <w:r/>
    </w:p>
    <w:p>
      <w:pPr>
        <w:ind w:firstLine="24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931"/>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931"/>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931"/>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931"/>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931"/>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center"/>
        <w:spacing w:line="360" w:lineRule="auto"/>
        <w:rPr>
          <w:rFonts w:hint="eastAsia" w:ascii="宋体" w:hAnsi="宋体"/>
          <w:b/>
          <w:szCs w:val="21"/>
        </w:rPr>
      </w:pPr>
      <w:r>
        <w:rPr>
          <w:rFonts w:hint="eastAsia" w:ascii="宋体" w:hAnsi="宋体"/>
          <w:b/>
          <w:szCs w:val="21"/>
        </w:rPr>
      </w:r>
      <w:r/>
    </w:p>
    <w:p>
      <w:pPr>
        <w:jc w:val="center"/>
        <w:spacing w:line="360" w:lineRule="auto"/>
        <w:rPr>
          <w:rFonts w:hint="eastAsia" w:ascii="宋体" w:hAnsi="宋体"/>
          <w:b/>
          <w:szCs w:val="21"/>
        </w:rPr>
      </w:pPr>
      <w:r>
        <w:rPr>
          <w:rFonts w:hint="eastAsia" w:ascii="宋体" w:hAnsi="宋体"/>
          <w:b/>
          <w:szCs w:val="21"/>
        </w:rPr>
      </w:r>
      <w:r/>
    </w:p>
    <w:p>
      <w:pPr>
        <w:jc w:val="center"/>
        <w:spacing w:line="360" w:lineRule="auto"/>
        <w:rPr>
          <w:rFonts w:hint="eastAsia" w:ascii="宋体" w:hAnsi="宋体"/>
          <w:b/>
          <w:szCs w:val="21"/>
        </w:rPr>
      </w:pPr>
      <w:r>
        <w:rPr>
          <w:rFonts w:hint="eastAsia" w:ascii="宋体" w:hAnsi="宋体"/>
          <w:b/>
          <w:szCs w:val="21"/>
        </w:rPr>
      </w:r>
      <w:r/>
    </w:p>
    <w:p>
      <w:pPr>
        <w:jc w:val="center"/>
        <w:spacing w:line="360" w:lineRule="auto"/>
        <w:rPr>
          <w:rFonts w:hint="eastAsia" w:ascii="宋体" w:hAnsi="宋体"/>
          <w:b/>
          <w:szCs w:val="21"/>
        </w:rPr>
      </w:pPr>
      <w:r>
        <w:rPr>
          <w:rFonts w:hint="eastAsia" w:ascii="宋体" w:hAnsi="宋体"/>
          <w:b/>
          <w:szCs w:val="21"/>
        </w:rPr>
      </w:r>
      <w:r/>
    </w:p>
    <w:p>
      <w:pPr>
        <w:jc w:val="center"/>
        <w:spacing w:line="360" w:lineRule="auto"/>
        <w:rPr>
          <w:rFonts w:hint="eastAsia" w:ascii="宋体" w:hAnsi="宋体"/>
          <w:b/>
          <w:szCs w:val="21"/>
        </w:rPr>
      </w:pPr>
      <w:r>
        <w:rPr>
          <w:rFonts w:hint="eastAsia" w:ascii="宋体" w:hAnsi="宋体"/>
          <w:b/>
          <w:szCs w:val="21"/>
        </w:rPr>
      </w:r>
      <w:r/>
    </w:p>
    <w:p>
      <w:pPr>
        <w:jc w:val="center"/>
        <w:spacing w:line="360" w:lineRule="auto"/>
        <w:rPr>
          <w:rFonts w:hint="eastAsia" w:ascii="宋体" w:hAnsi="宋体"/>
          <w:b/>
          <w:szCs w:val="21"/>
        </w:rPr>
      </w:pPr>
      <w:r>
        <w:rPr>
          <w:rFonts w:hint="eastAsia" w:ascii="宋体" w:hAnsi="宋体"/>
          <w:b/>
          <w:szCs w:val="21"/>
        </w:rPr>
      </w:r>
      <w:r/>
    </w:p>
    <w:p>
      <w:pPr>
        <w:jc w:val="center"/>
        <w:spacing w:line="360" w:lineRule="auto"/>
        <w:rPr>
          <w:rFonts w:hint="eastAsia" w:ascii="宋体" w:hAnsi="宋体"/>
          <w:b/>
          <w:szCs w:val="21"/>
        </w:rPr>
      </w:pPr>
      <w:r>
        <w:rPr>
          <w:rFonts w:hint="eastAsia" w:ascii="宋体" w:hAnsi="宋体"/>
          <w:b/>
          <w:szCs w:val="21"/>
        </w:rPr>
      </w:r>
      <w:r/>
    </w:p>
    <w:p>
      <w:pPr>
        <w:jc w:val="center"/>
        <w:spacing w:line="360" w:lineRule="auto"/>
        <w:rPr>
          <w:rFonts w:hint="eastAsia" w:ascii="宋体" w:hAnsi="宋体"/>
          <w:b/>
          <w:szCs w:val="21"/>
        </w:rPr>
      </w:pPr>
      <w:r>
        <w:rPr>
          <w:rFonts w:hint="eastAsia" w:ascii="宋体" w:hAnsi="宋体"/>
          <w:b/>
          <w:szCs w:val="21"/>
        </w:rPr>
      </w:r>
      <w:r/>
    </w:p>
    <w:p>
      <w:pPr>
        <w:jc w:val="center"/>
        <w:spacing w:line="360" w:lineRule="auto"/>
        <w:rPr>
          <w:rFonts w:ascii="宋体" w:hAnsi="宋体"/>
          <w:b/>
          <w:szCs w:val="21"/>
        </w:rPr>
      </w:pPr>
      <w:r>
        <w:rPr>
          <w:rFonts w:hint="eastAsia" w:ascii="宋体" w:hAnsi="宋体"/>
          <w:b/>
          <w:szCs w:val="21"/>
        </w:rPr>
        <w:t xml:space="preserve">项目组成人员表</w:t>
      </w:r>
      <w:r/>
    </w:p>
    <w:p>
      <w:pPr>
        <w:spacing w:line="360" w:lineRule="auto"/>
        <w:rPr>
          <w:rFonts w:ascii="宋体" w:hAnsi="宋体"/>
          <w:szCs w:val="21"/>
        </w:rPr>
      </w:pPr>
      <w:r>
        <w:rPr>
          <w:rFonts w:ascii="宋体" w:hAnsi="宋体"/>
          <w:szCs w:val="21"/>
        </w:rPr>
      </w:r>
      <w:r/>
    </w:p>
    <w:tbl>
      <w:tblPr>
        <w:tblStyle w:val="923"/>
        <w:tblW w:w="9360" w:type="dxa"/>
        <w:tblInd w:w="99" w:type="dxa"/>
        <w:tblLayout w:type="fixed"/>
        <w:tblCellMar>
          <w:left w:w="108" w:type="dxa"/>
          <w:top w:w="0" w:type="dxa"/>
          <w:right w:w="108" w:type="dxa"/>
          <w:bottom w:w="0" w:type="dxa"/>
        </w:tblCellMar>
        <w:tblLook w:val="04A0" w:firstRow="1" w:lastRow="0" w:firstColumn="1" w:lastColumn="0" w:noHBand="0" w:noVBand="1"/>
      </w:tblPr>
      <w:tblGrid>
        <w:gridCol w:w="1486"/>
        <w:gridCol w:w="1134"/>
        <w:gridCol w:w="933"/>
        <w:gridCol w:w="1276"/>
        <w:gridCol w:w="1276"/>
        <w:gridCol w:w="1701"/>
        <w:gridCol w:w="1554"/>
      </w:tblGrid>
      <w:tr>
        <w:trPr>
          <w:trHeight w:val="480"/>
        </w:trPr>
        <w:tc>
          <w:tcPr>
            <w:tcBorders>
              <w:top w:val="single" w:color="auto" w:sz="8" w:space="0"/>
              <w:left w:val="single" w:color="auto" w:sz="8" w:space="0"/>
              <w:bottom w:val="single" w:color="000000" w:sz="8" w:space="0"/>
              <w:right w:val="single" w:color="auto" w:sz="8" w:space="0"/>
            </w:tcBorders>
            <w:tcW w:w="1486" w:type="dxa"/>
            <w:vAlign w:val="center"/>
            <w:vMerge w:val="restart"/>
            <w:textDirection w:val="lrTb"/>
            <w:noWrap/>
          </w:tcPr>
          <w:p>
            <w:pPr>
              <w:jc w:val="center"/>
              <w:spacing w:line="360" w:lineRule="auto"/>
              <w:widowControl/>
              <w:rPr>
                <w:rFonts w:ascii="宋体" w:hAnsi="宋体" w:cs="宋体"/>
                <w:szCs w:val="21"/>
              </w:rPr>
            </w:pPr>
            <w:r>
              <w:rPr>
                <w:rFonts w:hint="eastAsia" w:ascii="宋体" w:hAnsi="宋体" w:cs="宋体"/>
                <w:szCs w:val="21"/>
              </w:rPr>
              <w:t xml:space="preserve">岗位</w:t>
            </w:r>
            <w:r/>
          </w:p>
        </w:tc>
        <w:tc>
          <w:tcPr>
            <w:tcBorders>
              <w:top w:val="single" w:color="auto" w:sz="8" w:space="0"/>
              <w:left w:val="single" w:color="auto" w:sz="8" w:space="0"/>
              <w:bottom w:val="single" w:color="000000" w:sz="8" w:space="0"/>
              <w:right w:val="single" w:color="auto" w:sz="8" w:space="0"/>
            </w:tcBorders>
            <w:tcW w:w="1134" w:type="dxa"/>
            <w:vAlign w:val="center"/>
            <w:vMerge w:val="restart"/>
            <w:textDirection w:val="lrTb"/>
            <w:noWrap/>
          </w:tcPr>
          <w:p>
            <w:pPr>
              <w:jc w:val="center"/>
              <w:spacing w:line="360" w:lineRule="auto"/>
              <w:widowControl/>
              <w:rPr>
                <w:rFonts w:ascii="宋体" w:hAnsi="宋体" w:cs="宋体"/>
                <w:szCs w:val="21"/>
              </w:rPr>
            </w:pPr>
            <w:r>
              <w:rPr>
                <w:rFonts w:hint="eastAsia" w:ascii="宋体" w:hAnsi="宋体" w:cs="宋体"/>
                <w:szCs w:val="21"/>
              </w:rPr>
              <w:t xml:space="preserve">姓名</w:t>
            </w:r>
            <w:r/>
          </w:p>
        </w:tc>
        <w:tc>
          <w:tcPr>
            <w:tcBorders>
              <w:top w:val="single" w:color="auto" w:sz="8" w:space="0"/>
              <w:left w:val="single" w:color="auto" w:sz="8" w:space="0"/>
              <w:bottom w:val="single" w:color="000000" w:sz="8" w:space="0"/>
              <w:right w:val="single" w:color="auto" w:sz="8" w:space="0"/>
            </w:tcBorders>
            <w:tcW w:w="933" w:type="dxa"/>
            <w:vAlign w:val="center"/>
            <w:vMerge w:val="restart"/>
            <w:textDirection w:val="lrTb"/>
            <w:noWrap/>
          </w:tcPr>
          <w:p>
            <w:pPr>
              <w:jc w:val="center"/>
              <w:spacing w:line="360" w:lineRule="auto"/>
              <w:widowControl/>
              <w:rPr>
                <w:rFonts w:ascii="宋体" w:hAnsi="宋体" w:cs="宋体"/>
                <w:szCs w:val="21"/>
              </w:rPr>
            </w:pPr>
            <w:r>
              <w:rPr>
                <w:rFonts w:hint="eastAsia" w:ascii="宋体" w:hAnsi="宋体" w:cs="宋体"/>
                <w:szCs w:val="21"/>
              </w:rPr>
              <w:t xml:space="preserve">性别</w:t>
            </w:r>
            <w:r/>
          </w:p>
        </w:tc>
        <w:tc>
          <w:tcPr>
            <w:tcBorders>
              <w:top w:val="single" w:color="auto" w:sz="8" w:space="0"/>
              <w:left w:val="single" w:color="auto" w:sz="8" w:space="0"/>
              <w:bottom w:val="single" w:color="000000" w:sz="8" w:space="0"/>
              <w:right w:val="single" w:color="auto" w:sz="8" w:space="0"/>
            </w:tcBorders>
            <w:tcW w:w="1276" w:type="dxa"/>
            <w:vAlign w:val="center"/>
            <w:vMerge w:val="restart"/>
            <w:textDirection w:val="lrTb"/>
            <w:noWrap/>
          </w:tcPr>
          <w:p>
            <w:pPr>
              <w:jc w:val="center"/>
              <w:spacing w:line="360" w:lineRule="auto"/>
              <w:widowControl/>
              <w:rPr>
                <w:rFonts w:ascii="宋体" w:hAnsi="宋体" w:cs="宋体"/>
                <w:szCs w:val="21"/>
              </w:rPr>
            </w:pPr>
            <w:r>
              <w:rPr>
                <w:rFonts w:hint="eastAsia" w:ascii="宋体" w:hAnsi="宋体" w:cs="宋体"/>
                <w:szCs w:val="21"/>
              </w:rPr>
              <w:t xml:space="preserve">年龄</w:t>
            </w:r>
            <w:r/>
          </w:p>
        </w:tc>
        <w:tc>
          <w:tcPr>
            <w:tcBorders>
              <w:top w:val="single" w:color="auto" w:sz="8" w:space="0"/>
              <w:left w:val="single" w:color="auto" w:sz="8" w:space="0"/>
              <w:bottom w:val="single" w:color="000000" w:sz="8" w:space="0"/>
              <w:right w:val="single" w:color="auto" w:sz="8" w:space="0"/>
            </w:tcBorders>
            <w:tcW w:w="1276" w:type="dxa"/>
            <w:vAlign w:val="center"/>
            <w:vMerge w:val="restart"/>
            <w:textDirection w:val="lrTb"/>
            <w:noWrap/>
          </w:tcPr>
          <w:p>
            <w:pPr>
              <w:jc w:val="center"/>
              <w:spacing w:line="360" w:lineRule="auto"/>
              <w:widowControl/>
              <w:rPr>
                <w:rFonts w:ascii="宋体" w:hAnsi="宋体" w:cs="宋体"/>
                <w:szCs w:val="21"/>
              </w:rPr>
            </w:pPr>
            <w:r>
              <w:rPr>
                <w:rFonts w:hint="eastAsia" w:ascii="宋体" w:hAnsi="宋体" w:cs="宋体"/>
                <w:szCs w:val="21"/>
              </w:rPr>
              <w:t xml:space="preserve">专业</w:t>
            </w:r>
            <w:r/>
          </w:p>
        </w:tc>
        <w:tc>
          <w:tcPr>
            <w:tcBorders>
              <w:top w:val="single" w:color="auto" w:sz="8" w:space="0"/>
              <w:left w:val="single" w:color="auto" w:sz="8" w:space="0"/>
              <w:bottom w:val="single" w:color="000000" w:sz="8" w:space="0"/>
              <w:right w:val="single" w:color="auto" w:sz="8" w:space="0"/>
            </w:tcBorders>
            <w:tcW w:w="1701" w:type="dxa"/>
            <w:vAlign w:val="center"/>
            <w:vMerge w:val="restart"/>
            <w:textDirection w:val="lrTb"/>
            <w:noWrap/>
          </w:tcPr>
          <w:p>
            <w:pPr>
              <w:jc w:val="center"/>
              <w:spacing w:line="360" w:lineRule="auto"/>
              <w:widowControl/>
              <w:rPr>
                <w:rFonts w:ascii="宋体" w:hAnsi="宋体" w:cs="宋体"/>
                <w:szCs w:val="21"/>
              </w:rPr>
            </w:pPr>
            <w:r>
              <w:rPr>
                <w:rFonts w:hint="eastAsia" w:ascii="宋体" w:hAnsi="宋体" w:cs="宋体"/>
                <w:szCs w:val="21"/>
              </w:rPr>
              <w:t xml:space="preserve">职称</w:t>
            </w:r>
            <w:r/>
          </w:p>
        </w:tc>
        <w:tc>
          <w:tcPr>
            <w:tcBorders>
              <w:top w:val="single" w:color="auto" w:sz="8" w:space="0"/>
              <w:left w:val="single" w:color="auto" w:sz="8" w:space="0"/>
              <w:bottom w:val="single" w:color="000000" w:sz="8" w:space="0"/>
              <w:right w:val="single" w:color="auto" w:sz="8" w:space="0"/>
            </w:tcBorders>
            <w:tcW w:w="1554" w:type="dxa"/>
            <w:vAlign w:val="center"/>
            <w:vMerge w:val="restart"/>
            <w:textDirection w:val="lrTb"/>
            <w:noWrap/>
          </w:tcPr>
          <w:p>
            <w:pPr>
              <w:jc w:val="center"/>
              <w:spacing w:line="360" w:lineRule="auto"/>
              <w:widowControl/>
              <w:rPr>
                <w:rFonts w:ascii="宋体" w:hAnsi="宋体" w:cs="宋体"/>
                <w:szCs w:val="21"/>
              </w:rPr>
            </w:pPr>
            <w:r>
              <w:rPr>
                <w:rFonts w:hint="eastAsia" w:ascii="宋体" w:hAnsi="宋体" w:cs="宋体"/>
                <w:szCs w:val="21"/>
              </w:rPr>
              <w:t xml:space="preserve">资格证书</w:t>
            </w:r>
            <w:r/>
          </w:p>
        </w:tc>
      </w:tr>
      <w:tr>
        <w:trPr>
          <w:trHeight w:val="508"/>
        </w:trPr>
        <w:tc>
          <w:tcPr>
            <w:tcBorders>
              <w:top w:val="none" w:color="000000" w:sz="4" w:space="0"/>
              <w:left w:val="single" w:color="auto" w:sz="8" w:space="0"/>
              <w:bottom w:val="single" w:color="auto" w:sz="8" w:space="0"/>
              <w:right w:val="single" w:color="auto" w:sz="8" w:space="0"/>
            </w:tcBorders>
            <w:tcW w:w="1486" w:type="dxa"/>
            <w:vAlign w:val="center"/>
            <w:textDirection w:val="lrTb"/>
            <w:noWrap/>
          </w:tcPr>
          <w:p>
            <w:pPr>
              <w:jc w:val="center"/>
              <w:spacing w:line="360" w:lineRule="auto"/>
              <w:widowControl/>
              <w:rPr>
                <w:rFonts w:ascii="宋体" w:hAnsi="宋体" w:cs="宋体"/>
                <w:szCs w:val="21"/>
              </w:rPr>
            </w:pPr>
            <w:r>
              <w:rPr>
                <w:rFonts w:hint="eastAsia" w:ascii="宋体" w:hAnsi="宋体" w:cs="宋体"/>
                <w:szCs w:val="21"/>
              </w:rPr>
              <w:t xml:space="preserve">项目负责人</w:t>
            </w:r>
            <w:r/>
          </w:p>
        </w:tc>
        <w:tc>
          <w:tcPr>
            <w:tcBorders>
              <w:top w:val="none" w:color="000000" w:sz="4" w:space="0"/>
              <w:left w:val="none" w:color="000000" w:sz="4" w:space="0"/>
              <w:bottom w:val="single" w:color="auto" w:sz="8" w:space="0"/>
              <w:right w:val="single" w:color="auto" w:sz="8" w:space="0"/>
            </w:tcBorders>
            <w:tcW w:w="1134" w:type="dxa"/>
            <w:vAlign w:val="center"/>
            <w:textDirection w:val="lrTb"/>
            <w:noWrap/>
          </w:tcPr>
          <w:p>
            <w:pPr>
              <w:spacing w:line="360" w:lineRule="auto"/>
              <w:widowControl/>
              <w:rPr>
                <w:rFonts w:ascii="宋体" w:hAnsi="宋体" w:cs="宋体"/>
                <w:szCs w:val="21"/>
              </w:rPr>
            </w:pPr>
            <w:r>
              <w:rPr>
                <w:rFonts w:ascii="宋体" w:hAnsi="宋体" w:cs="宋体"/>
                <w:szCs w:val="21"/>
              </w:rPr>
            </w:r>
            <w:r/>
          </w:p>
        </w:tc>
        <w:tc>
          <w:tcPr>
            <w:tcBorders>
              <w:top w:val="none" w:color="000000" w:sz="4" w:space="0"/>
              <w:left w:val="none" w:color="000000" w:sz="4" w:space="0"/>
              <w:bottom w:val="single" w:color="auto" w:sz="8" w:space="0"/>
              <w:right w:val="single" w:color="auto" w:sz="8" w:space="0"/>
            </w:tcBorders>
            <w:tcW w:w="933" w:type="dxa"/>
            <w:vAlign w:val="center"/>
            <w:textDirection w:val="lrTb"/>
            <w:noWrap/>
          </w:tcPr>
          <w:p>
            <w:pPr>
              <w:jc w:val="center"/>
              <w:spacing w:line="360" w:lineRule="auto"/>
              <w:widowControl/>
              <w:rPr>
                <w:rFonts w:ascii="宋体" w:hAnsi="宋体" w:cs="宋体"/>
                <w:szCs w:val="21"/>
              </w:rPr>
            </w:pPr>
            <w:r>
              <w:rPr>
                <w:rFonts w:ascii="宋体" w:hAnsi="宋体" w:cs="宋体"/>
                <w:szCs w:val="21"/>
              </w:rPr>
            </w:r>
            <w:r/>
          </w:p>
        </w:tc>
        <w:tc>
          <w:tcPr>
            <w:tcBorders>
              <w:top w:val="none" w:color="000000" w:sz="4" w:space="0"/>
              <w:left w:val="none" w:color="000000" w:sz="4" w:space="0"/>
              <w:bottom w:val="single" w:color="auto" w:sz="8" w:space="0"/>
              <w:right w:val="single" w:color="auto" w:sz="8" w:space="0"/>
            </w:tcBorders>
            <w:tcW w:w="1276" w:type="dxa"/>
            <w:vAlign w:val="center"/>
            <w:textDirection w:val="lrTb"/>
            <w:noWrap/>
          </w:tcPr>
          <w:p>
            <w:pPr>
              <w:jc w:val="center"/>
              <w:spacing w:line="360" w:lineRule="auto"/>
              <w:widowControl/>
              <w:rPr>
                <w:rFonts w:ascii="宋体" w:hAnsi="宋体" w:cs="宋体"/>
                <w:szCs w:val="21"/>
              </w:rPr>
            </w:pPr>
            <w:r>
              <w:rPr>
                <w:rFonts w:ascii="宋体" w:hAnsi="宋体" w:cs="宋体"/>
                <w:szCs w:val="21"/>
              </w:rPr>
            </w:r>
            <w:r/>
          </w:p>
        </w:tc>
        <w:tc>
          <w:tcPr>
            <w:tcBorders>
              <w:top w:val="none" w:color="000000" w:sz="4" w:space="0"/>
              <w:left w:val="none" w:color="000000" w:sz="4" w:space="0"/>
              <w:bottom w:val="single" w:color="auto" w:sz="8" w:space="0"/>
              <w:right w:val="single" w:color="auto" w:sz="8" w:space="0"/>
            </w:tcBorders>
            <w:tcW w:w="1276" w:type="dxa"/>
            <w:vAlign w:val="center"/>
            <w:textDirection w:val="lrTb"/>
            <w:noWrap/>
          </w:tcPr>
          <w:p>
            <w:pPr>
              <w:jc w:val="center"/>
              <w:spacing w:line="360" w:lineRule="auto"/>
              <w:widowControl/>
              <w:rPr>
                <w:rFonts w:ascii="宋体" w:hAnsi="宋体" w:cs="宋体"/>
                <w:szCs w:val="21"/>
              </w:rPr>
            </w:pPr>
            <w:r>
              <w:rPr>
                <w:rFonts w:ascii="宋体" w:hAnsi="宋体" w:cs="宋体"/>
                <w:szCs w:val="21"/>
              </w:rPr>
            </w:r>
            <w:r/>
          </w:p>
        </w:tc>
        <w:tc>
          <w:tcPr>
            <w:tcBorders>
              <w:top w:val="none" w:color="000000" w:sz="4" w:space="0"/>
              <w:left w:val="none" w:color="000000" w:sz="4" w:space="0"/>
              <w:bottom w:val="single" w:color="auto" w:sz="8" w:space="0"/>
              <w:right w:val="single" w:color="auto" w:sz="8" w:space="0"/>
            </w:tcBorders>
            <w:tcW w:w="1701" w:type="dxa"/>
            <w:vAlign w:val="center"/>
            <w:textDirection w:val="lrTb"/>
            <w:noWrap/>
          </w:tcPr>
          <w:p>
            <w:pPr>
              <w:jc w:val="center"/>
              <w:spacing w:line="360" w:lineRule="auto"/>
              <w:widowControl/>
              <w:rPr>
                <w:rFonts w:ascii="宋体" w:hAnsi="宋体" w:cs="宋体"/>
                <w:szCs w:val="21"/>
              </w:rPr>
            </w:pPr>
            <w:r>
              <w:rPr>
                <w:rFonts w:ascii="宋体" w:hAnsi="宋体" w:cs="宋体"/>
                <w:szCs w:val="21"/>
              </w:rPr>
            </w:r>
            <w:r/>
          </w:p>
        </w:tc>
        <w:tc>
          <w:tcPr>
            <w:tcBorders>
              <w:top w:val="none" w:color="000000" w:sz="4" w:space="0"/>
              <w:left w:val="none" w:color="000000" w:sz="4" w:space="0"/>
              <w:bottom w:val="single" w:color="auto" w:sz="8" w:space="0"/>
              <w:right w:val="single" w:color="auto" w:sz="8" w:space="0"/>
            </w:tcBorders>
            <w:tcW w:w="1554" w:type="dxa"/>
            <w:vAlign w:val="center"/>
            <w:textDirection w:val="lrTb"/>
            <w:noWrap/>
          </w:tcPr>
          <w:p>
            <w:pPr>
              <w:jc w:val="center"/>
              <w:spacing w:line="360" w:lineRule="auto"/>
              <w:widowControl/>
              <w:rPr>
                <w:rFonts w:ascii="宋体" w:hAnsi="宋体" w:cs="宋体"/>
                <w:szCs w:val="21"/>
              </w:rPr>
            </w:pPr>
            <w:r>
              <w:rPr>
                <w:rFonts w:ascii="宋体" w:hAnsi="宋体" w:cs="宋体"/>
                <w:szCs w:val="21"/>
              </w:rPr>
            </w:r>
            <w:r/>
          </w:p>
        </w:tc>
      </w:tr>
      <w:tr>
        <w:trPr>
          <w:trHeight w:val="290"/>
        </w:trPr>
        <w:tc>
          <w:tcPr>
            <w:tcBorders>
              <w:top w:val="none" w:color="000000" w:sz="4" w:space="0"/>
              <w:left w:val="single" w:color="auto" w:sz="8" w:space="0"/>
              <w:bottom w:val="single" w:color="auto" w:sz="8" w:space="0"/>
              <w:right w:val="single" w:color="auto" w:sz="8" w:space="0"/>
            </w:tcBorders>
            <w:tcW w:w="1486" w:type="dxa"/>
            <w:vAlign w:val="center"/>
            <w:textDirection w:val="lrTb"/>
            <w:noWrap/>
          </w:tcPr>
          <w:p>
            <w:pPr>
              <w:spacing w:line="360" w:lineRule="auto"/>
              <w:widowControl/>
              <w:rPr>
                <w:rFonts w:ascii="宋体" w:hAnsi="宋体" w:cs="宋体"/>
                <w:szCs w:val="21"/>
              </w:rPr>
            </w:pPr>
            <w:r>
              <w:rPr>
                <w:rFonts w:ascii="宋体" w:hAnsi="宋体" w:cs="宋体"/>
                <w:szCs w:val="21"/>
              </w:rPr>
            </w:r>
            <w:r/>
          </w:p>
        </w:tc>
        <w:tc>
          <w:tcPr>
            <w:tcBorders>
              <w:top w:val="none" w:color="000000" w:sz="4" w:space="0"/>
              <w:left w:val="none" w:color="000000" w:sz="4" w:space="0"/>
              <w:bottom w:val="single" w:color="auto" w:sz="8" w:space="0"/>
              <w:right w:val="single" w:color="auto" w:sz="8" w:space="0"/>
            </w:tcBorders>
            <w:tcW w:w="1134" w:type="dxa"/>
            <w:vAlign w:val="center"/>
            <w:textDirection w:val="lrTb"/>
            <w:noWrap/>
          </w:tcPr>
          <w:p>
            <w:pPr>
              <w:spacing w:line="360" w:lineRule="auto"/>
              <w:widowControl/>
              <w:rPr>
                <w:rFonts w:ascii="宋体" w:hAnsi="宋体" w:cs="宋体"/>
                <w:szCs w:val="21"/>
              </w:rPr>
            </w:pPr>
            <w:r>
              <w:rPr>
                <w:rFonts w:ascii="宋体" w:hAnsi="宋体" w:cs="宋体"/>
                <w:szCs w:val="21"/>
              </w:rPr>
            </w:r>
            <w:r/>
          </w:p>
        </w:tc>
        <w:tc>
          <w:tcPr>
            <w:tcBorders>
              <w:top w:val="none" w:color="000000" w:sz="4" w:space="0"/>
              <w:left w:val="none" w:color="000000" w:sz="4" w:space="0"/>
              <w:bottom w:val="single" w:color="auto" w:sz="8" w:space="0"/>
              <w:right w:val="single" w:color="auto" w:sz="8" w:space="0"/>
            </w:tcBorders>
            <w:tcW w:w="933" w:type="dxa"/>
            <w:vAlign w:val="center"/>
            <w:textDirection w:val="lrTb"/>
            <w:noWrap/>
          </w:tcPr>
          <w:p>
            <w:pPr>
              <w:jc w:val="center"/>
              <w:spacing w:line="360" w:lineRule="auto"/>
              <w:widowControl/>
              <w:rPr>
                <w:rFonts w:ascii="宋体" w:hAnsi="宋体" w:cs="宋体"/>
                <w:szCs w:val="21"/>
              </w:rPr>
            </w:pPr>
            <w:r>
              <w:rPr>
                <w:rFonts w:ascii="宋体" w:hAnsi="宋体" w:cs="宋体"/>
                <w:szCs w:val="21"/>
              </w:rPr>
            </w:r>
            <w:r/>
          </w:p>
        </w:tc>
        <w:tc>
          <w:tcPr>
            <w:tcBorders>
              <w:top w:val="none" w:color="000000" w:sz="4" w:space="0"/>
              <w:left w:val="none" w:color="000000" w:sz="4" w:space="0"/>
              <w:bottom w:val="single" w:color="auto" w:sz="8" w:space="0"/>
              <w:right w:val="single" w:color="auto" w:sz="8" w:space="0"/>
            </w:tcBorders>
            <w:tcW w:w="1276" w:type="dxa"/>
            <w:vAlign w:val="center"/>
            <w:textDirection w:val="lrTb"/>
            <w:noWrap/>
          </w:tcPr>
          <w:p>
            <w:pPr>
              <w:jc w:val="center"/>
              <w:spacing w:line="360" w:lineRule="auto"/>
              <w:widowControl/>
              <w:rPr>
                <w:rFonts w:ascii="宋体" w:hAnsi="宋体" w:cs="宋体"/>
                <w:szCs w:val="21"/>
              </w:rPr>
            </w:pPr>
            <w:r>
              <w:rPr>
                <w:rFonts w:ascii="宋体" w:hAnsi="宋体" w:cs="宋体"/>
                <w:szCs w:val="21"/>
              </w:rPr>
            </w:r>
            <w:r/>
          </w:p>
        </w:tc>
        <w:tc>
          <w:tcPr>
            <w:tcBorders>
              <w:top w:val="none" w:color="000000" w:sz="4" w:space="0"/>
              <w:left w:val="none" w:color="000000" w:sz="4" w:space="0"/>
              <w:bottom w:val="single" w:color="auto" w:sz="8" w:space="0"/>
              <w:right w:val="single" w:color="auto" w:sz="8" w:space="0"/>
            </w:tcBorders>
            <w:tcW w:w="1276" w:type="dxa"/>
            <w:vAlign w:val="center"/>
            <w:textDirection w:val="lrTb"/>
            <w:noWrap/>
          </w:tcPr>
          <w:p>
            <w:pPr>
              <w:jc w:val="center"/>
              <w:spacing w:line="360" w:lineRule="auto"/>
              <w:widowControl/>
              <w:rPr>
                <w:rFonts w:ascii="宋体" w:hAnsi="宋体" w:cs="宋体"/>
                <w:szCs w:val="21"/>
              </w:rPr>
            </w:pPr>
            <w:r>
              <w:rPr>
                <w:rFonts w:ascii="宋体" w:hAnsi="宋体" w:cs="宋体"/>
                <w:szCs w:val="21"/>
              </w:rPr>
            </w:r>
            <w:r/>
          </w:p>
        </w:tc>
        <w:tc>
          <w:tcPr>
            <w:tcBorders>
              <w:top w:val="none" w:color="000000" w:sz="4" w:space="0"/>
              <w:left w:val="none" w:color="000000" w:sz="4" w:space="0"/>
              <w:bottom w:val="single" w:color="auto" w:sz="8" w:space="0"/>
              <w:right w:val="single" w:color="auto" w:sz="8" w:space="0"/>
            </w:tcBorders>
            <w:tcW w:w="1701" w:type="dxa"/>
            <w:vAlign w:val="center"/>
            <w:textDirection w:val="lrTb"/>
            <w:noWrap/>
          </w:tcPr>
          <w:p>
            <w:pPr>
              <w:jc w:val="center"/>
              <w:spacing w:line="360" w:lineRule="auto"/>
              <w:widowControl/>
              <w:rPr>
                <w:rFonts w:ascii="宋体" w:hAnsi="宋体" w:cs="宋体"/>
                <w:szCs w:val="21"/>
              </w:rPr>
            </w:pPr>
            <w:r>
              <w:rPr>
                <w:rFonts w:ascii="宋体" w:hAnsi="宋体" w:cs="宋体"/>
                <w:szCs w:val="21"/>
              </w:rPr>
            </w:r>
            <w:r/>
          </w:p>
        </w:tc>
        <w:tc>
          <w:tcPr>
            <w:tcBorders>
              <w:top w:val="none" w:color="000000" w:sz="4" w:space="0"/>
              <w:left w:val="none" w:color="000000" w:sz="4" w:space="0"/>
              <w:bottom w:val="single" w:color="auto" w:sz="8" w:space="0"/>
              <w:right w:val="single" w:color="auto" w:sz="8" w:space="0"/>
            </w:tcBorders>
            <w:tcW w:w="1554" w:type="dxa"/>
            <w:vAlign w:val="center"/>
            <w:textDirection w:val="lrTb"/>
            <w:noWrap/>
          </w:tcPr>
          <w:p>
            <w:pPr>
              <w:jc w:val="center"/>
              <w:spacing w:line="360" w:lineRule="auto"/>
              <w:widowControl/>
              <w:rPr>
                <w:rFonts w:ascii="宋体" w:hAnsi="宋体" w:cs="宋体"/>
                <w:szCs w:val="21"/>
              </w:rPr>
            </w:pPr>
            <w:r>
              <w:rPr>
                <w:rFonts w:ascii="宋体" w:hAnsi="宋体" w:cs="宋体"/>
                <w:szCs w:val="21"/>
              </w:rPr>
            </w:r>
            <w:r/>
          </w:p>
        </w:tc>
      </w:tr>
      <w:tr>
        <w:trPr>
          <w:trHeight w:val="290"/>
        </w:trPr>
        <w:tc>
          <w:tcPr>
            <w:tcBorders>
              <w:top w:val="none" w:color="000000" w:sz="4" w:space="0"/>
              <w:left w:val="single" w:color="auto" w:sz="8" w:space="0"/>
              <w:bottom w:val="single" w:color="auto" w:sz="8" w:space="0"/>
              <w:right w:val="single" w:color="auto" w:sz="8" w:space="0"/>
            </w:tcBorders>
            <w:tcW w:w="1486" w:type="dxa"/>
            <w:vAlign w:val="center"/>
            <w:textDirection w:val="lrTb"/>
            <w:noWrap/>
          </w:tcPr>
          <w:p>
            <w:pPr>
              <w:jc w:val="center"/>
              <w:spacing w:line="360" w:lineRule="auto"/>
              <w:widowControl/>
              <w:rPr>
                <w:rFonts w:ascii="宋体" w:hAnsi="宋体" w:cs="宋体"/>
                <w:szCs w:val="21"/>
              </w:rPr>
            </w:pPr>
            <w:r>
              <w:rPr>
                <w:rFonts w:ascii="宋体" w:hAnsi="宋体" w:cs="宋体"/>
                <w:szCs w:val="21"/>
              </w:rPr>
            </w:r>
            <w:r/>
          </w:p>
        </w:tc>
        <w:tc>
          <w:tcPr>
            <w:tcBorders>
              <w:top w:val="none" w:color="000000" w:sz="4" w:space="0"/>
              <w:left w:val="none" w:color="000000" w:sz="4" w:space="0"/>
              <w:bottom w:val="single" w:color="auto" w:sz="8" w:space="0"/>
              <w:right w:val="single" w:color="auto" w:sz="8" w:space="0"/>
            </w:tcBorders>
            <w:tcW w:w="1134" w:type="dxa"/>
            <w:vAlign w:val="center"/>
            <w:textDirection w:val="lrTb"/>
            <w:noWrap/>
          </w:tcPr>
          <w:p>
            <w:pPr>
              <w:jc w:val="center"/>
              <w:spacing w:line="360" w:lineRule="auto"/>
              <w:widowControl/>
              <w:rPr>
                <w:rFonts w:ascii="宋体" w:hAnsi="宋体" w:cs="宋体"/>
                <w:szCs w:val="21"/>
              </w:rPr>
            </w:pPr>
            <w:r>
              <w:rPr>
                <w:rFonts w:ascii="宋体" w:hAnsi="宋体" w:cs="宋体"/>
                <w:szCs w:val="21"/>
              </w:rPr>
            </w:r>
            <w:r/>
          </w:p>
        </w:tc>
        <w:tc>
          <w:tcPr>
            <w:tcBorders>
              <w:top w:val="none" w:color="000000" w:sz="4" w:space="0"/>
              <w:left w:val="none" w:color="000000" w:sz="4" w:space="0"/>
              <w:bottom w:val="single" w:color="auto" w:sz="8" w:space="0"/>
              <w:right w:val="single" w:color="auto" w:sz="8" w:space="0"/>
            </w:tcBorders>
            <w:tcW w:w="933" w:type="dxa"/>
            <w:vAlign w:val="center"/>
            <w:textDirection w:val="lrTb"/>
            <w:noWrap/>
          </w:tcPr>
          <w:p>
            <w:pPr>
              <w:jc w:val="center"/>
              <w:spacing w:line="360" w:lineRule="auto"/>
              <w:widowControl/>
              <w:rPr>
                <w:rFonts w:ascii="宋体" w:hAnsi="宋体" w:cs="宋体"/>
                <w:szCs w:val="21"/>
              </w:rPr>
            </w:pPr>
            <w:r>
              <w:rPr>
                <w:rFonts w:ascii="宋体" w:hAnsi="宋体" w:cs="宋体"/>
                <w:szCs w:val="21"/>
              </w:rPr>
            </w:r>
            <w:r/>
          </w:p>
        </w:tc>
        <w:tc>
          <w:tcPr>
            <w:tcBorders>
              <w:top w:val="none" w:color="000000" w:sz="4" w:space="0"/>
              <w:left w:val="none" w:color="000000" w:sz="4" w:space="0"/>
              <w:bottom w:val="single" w:color="auto" w:sz="8" w:space="0"/>
              <w:right w:val="single" w:color="auto" w:sz="8" w:space="0"/>
            </w:tcBorders>
            <w:tcW w:w="1276" w:type="dxa"/>
            <w:vAlign w:val="center"/>
            <w:textDirection w:val="lrTb"/>
            <w:noWrap/>
          </w:tcPr>
          <w:p>
            <w:pPr>
              <w:jc w:val="center"/>
              <w:spacing w:line="360" w:lineRule="auto"/>
              <w:widowControl/>
              <w:rPr>
                <w:rFonts w:ascii="宋体" w:hAnsi="宋体" w:cs="宋体"/>
                <w:szCs w:val="21"/>
              </w:rPr>
            </w:pPr>
            <w:r>
              <w:rPr>
                <w:rFonts w:ascii="宋体" w:hAnsi="宋体" w:cs="宋体"/>
                <w:szCs w:val="21"/>
              </w:rPr>
            </w:r>
            <w:r/>
          </w:p>
        </w:tc>
        <w:tc>
          <w:tcPr>
            <w:tcBorders>
              <w:top w:val="none" w:color="000000" w:sz="4" w:space="0"/>
              <w:left w:val="none" w:color="000000" w:sz="4" w:space="0"/>
              <w:bottom w:val="single" w:color="auto" w:sz="8" w:space="0"/>
              <w:right w:val="single" w:color="auto" w:sz="8" w:space="0"/>
            </w:tcBorders>
            <w:tcW w:w="1276" w:type="dxa"/>
            <w:vAlign w:val="center"/>
            <w:textDirection w:val="lrTb"/>
            <w:noWrap/>
          </w:tcPr>
          <w:p>
            <w:pPr>
              <w:jc w:val="center"/>
              <w:spacing w:line="360" w:lineRule="auto"/>
              <w:widowControl/>
              <w:rPr>
                <w:rFonts w:ascii="宋体" w:hAnsi="宋体" w:cs="宋体"/>
                <w:szCs w:val="21"/>
              </w:rPr>
            </w:pPr>
            <w:r>
              <w:rPr>
                <w:rFonts w:ascii="宋体" w:hAnsi="宋体" w:cs="宋体"/>
                <w:szCs w:val="21"/>
              </w:rPr>
            </w:r>
            <w:r/>
          </w:p>
        </w:tc>
        <w:tc>
          <w:tcPr>
            <w:tcBorders>
              <w:top w:val="none" w:color="000000" w:sz="4" w:space="0"/>
              <w:left w:val="none" w:color="000000" w:sz="4" w:space="0"/>
              <w:bottom w:val="single" w:color="auto" w:sz="8" w:space="0"/>
              <w:right w:val="single" w:color="auto" w:sz="8" w:space="0"/>
            </w:tcBorders>
            <w:tcW w:w="1701" w:type="dxa"/>
            <w:vAlign w:val="center"/>
            <w:textDirection w:val="lrTb"/>
            <w:noWrap/>
          </w:tcPr>
          <w:p>
            <w:pPr>
              <w:jc w:val="center"/>
              <w:spacing w:line="360" w:lineRule="auto"/>
              <w:widowControl/>
              <w:rPr>
                <w:rFonts w:ascii="宋体" w:hAnsi="宋体" w:cs="宋体"/>
                <w:szCs w:val="21"/>
              </w:rPr>
            </w:pPr>
            <w:r>
              <w:rPr>
                <w:rFonts w:ascii="宋体" w:hAnsi="宋体" w:cs="宋体"/>
                <w:szCs w:val="21"/>
              </w:rPr>
            </w:r>
            <w:r/>
          </w:p>
        </w:tc>
        <w:tc>
          <w:tcPr>
            <w:tcBorders>
              <w:top w:val="none" w:color="000000" w:sz="4" w:space="0"/>
              <w:left w:val="none" w:color="000000" w:sz="4" w:space="0"/>
              <w:bottom w:val="single" w:color="auto" w:sz="8" w:space="0"/>
              <w:right w:val="single" w:color="auto" w:sz="8" w:space="0"/>
            </w:tcBorders>
            <w:tcW w:w="1554" w:type="dxa"/>
            <w:vAlign w:val="center"/>
            <w:textDirection w:val="lrTb"/>
            <w:noWrap/>
          </w:tcPr>
          <w:p>
            <w:pPr>
              <w:jc w:val="center"/>
              <w:spacing w:line="360" w:lineRule="auto"/>
              <w:widowControl/>
              <w:rPr>
                <w:rFonts w:ascii="宋体" w:hAnsi="宋体" w:cs="宋体"/>
                <w:szCs w:val="21"/>
              </w:rPr>
            </w:pPr>
            <w:r>
              <w:rPr>
                <w:rFonts w:ascii="宋体" w:hAnsi="宋体" w:cs="宋体"/>
                <w:szCs w:val="21"/>
              </w:rPr>
            </w:r>
            <w:r/>
          </w:p>
        </w:tc>
      </w:tr>
      <w:tr>
        <w:trPr>
          <w:trHeight w:val="290"/>
        </w:trPr>
        <w:tc>
          <w:tcPr>
            <w:tcBorders>
              <w:top w:val="none" w:color="000000" w:sz="4" w:space="0"/>
              <w:left w:val="single" w:color="auto" w:sz="8" w:space="0"/>
              <w:bottom w:val="single" w:color="auto" w:sz="8" w:space="0"/>
              <w:right w:val="single" w:color="auto" w:sz="8" w:space="0"/>
            </w:tcBorders>
            <w:tcW w:w="1486" w:type="dxa"/>
            <w:vAlign w:val="center"/>
            <w:textDirection w:val="lrTb"/>
            <w:noWrap/>
          </w:tcPr>
          <w:p>
            <w:pPr>
              <w:jc w:val="center"/>
              <w:spacing w:line="360" w:lineRule="auto"/>
              <w:widowControl/>
              <w:rPr>
                <w:rFonts w:ascii="宋体" w:hAnsi="宋体" w:cs="宋体"/>
                <w:szCs w:val="21"/>
              </w:rPr>
            </w:pPr>
            <w:r>
              <w:rPr>
                <w:rFonts w:ascii="宋体" w:hAnsi="宋体" w:cs="宋体"/>
                <w:szCs w:val="21"/>
              </w:rPr>
            </w:r>
            <w:r/>
          </w:p>
        </w:tc>
        <w:tc>
          <w:tcPr>
            <w:tcBorders>
              <w:top w:val="none" w:color="000000" w:sz="4" w:space="0"/>
              <w:left w:val="none" w:color="000000" w:sz="4" w:space="0"/>
              <w:bottom w:val="single" w:color="auto" w:sz="8" w:space="0"/>
              <w:right w:val="single" w:color="auto" w:sz="8" w:space="0"/>
            </w:tcBorders>
            <w:tcW w:w="1134" w:type="dxa"/>
            <w:vAlign w:val="center"/>
            <w:textDirection w:val="lrTb"/>
            <w:noWrap/>
          </w:tcPr>
          <w:p>
            <w:pPr>
              <w:jc w:val="center"/>
              <w:spacing w:line="360" w:lineRule="auto"/>
              <w:widowControl/>
              <w:rPr>
                <w:rFonts w:ascii="宋体" w:hAnsi="宋体" w:cs="宋体"/>
                <w:szCs w:val="21"/>
              </w:rPr>
            </w:pPr>
            <w:r>
              <w:rPr>
                <w:rFonts w:ascii="宋体" w:hAnsi="宋体" w:cs="宋体"/>
                <w:szCs w:val="21"/>
              </w:rPr>
            </w:r>
            <w:r/>
          </w:p>
        </w:tc>
        <w:tc>
          <w:tcPr>
            <w:tcBorders>
              <w:top w:val="none" w:color="000000" w:sz="4" w:space="0"/>
              <w:left w:val="none" w:color="000000" w:sz="4" w:space="0"/>
              <w:bottom w:val="single" w:color="auto" w:sz="8" w:space="0"/>
              <w:right w:val="single" w:color="auto" w:sz="8" w:space="0"/>
            </w:tcBorders>
            <w:tcW w:w="933" w:type="dxa"/>
            <w:vAlign w:val="center"/>
            <w:textDirection w:val="lrTb"/>
            <w:noWrap/>
          </w:tcPr>
          <w:p>
            <w:pPr>
              <w:jc w:val="center"/>
              <w:spacing w:line="360" w:lineRule="auto"/>
              <w:widowControl/>
              <w:rPr>
                <w:rFonts w:ascii="宋体" w:hAnsi="宋体" w:cs="宋体"/>
                <w:szCs w:val="21"/>
              </w:rPr>
            </w:pPr>
            <w:r>
              <w:rPr>
                <w:rFonts w:ascii="宋体" w:hAnsi="宋体" w:cs="宋体"/>
                <w:szCs w:val="21"/>
              </w:rPr>
            </w:r>
            <w:r/>
          </w:p>
        </w:tc>
        <w:tc>
          <w:tcPr>
            <w:tcBorders>
              <w:top w:val="none" w:color="000000" w:sz="4" w:space="0"/>
              <w:left w:val="none" w:color="000000" w:sz="4" w:space="0"/>
              <w:bottom w:val="single" w:color="auto" w:sz="8" w:space="0"/>
              <w:right w:val="single" w:color="auto" w:sz="8" w:space="0"/>
            </w:tcBorders>
            <w:tcW w:w="1276" w:type="dxa"/>
            <w:vAlign w:val="center"/>
            <w:textDirection w:val="lrTb"/>
            <w:noWrap/>
          </w:tcPr>
          <w:p>
            <w:pPr>
              <w:jc w:val="center"/>
              <w:spacing w:line="360" w:lineRule="auto"/>
              <w:widowControl/>
              <w:rPr>
                <w:rFonts w:ascii="宋体" w:hAnsi="宋体" w:cs="宋体"/>
                <w:szCs w:val="21"/>
              </w:rPr>
            </w:pPr>
            <w:r>
              <w:rPr>
                <w:rFonts w:ascii="宋体" w:hAnsi="宋体" w:cs="宋体"/>
                <w:szCs w:val="21"/>
              </w:rPr>
            </w:r>
            <w:r/>
          </w:p>
        </w:tc>
        <w:tc>
          <w:tcPr>
            <w:tcBorders>
              <w:top w:val="none" w:color="000000" w:sz="4" w:space="0"/>
              <w:left w:val="none" w:color="000000" w:sz="4" w:space="0"/>
              <w:bottom w:val="single" w:color="auto" w:sz="8" w:space="0"/>
              <w:right w:val="single" w:color="auto" w:sz="8" w:space="0"/>
            </w:tcBorders>
            <w:tcW w:w="1276" w:type="dxa"/>
            <w:vAlign w:val="center"/>
            <w:textDirection w:val="lrTb"/>
            <w:noWrap/>
          </w:tcPr>
          <w:p>
            <w:pPr>
              <w:jc w:val="center"/>
              <w:spacing w:line="360" w:lineRule="auto"/>
              <w:widowControl/>
              <w:rPr>
                <w:rFonts w:ascii="宋体" w:hAnsi="宋体" w:cs="宋体"/>
                <w:szCs w:val="21"/>
              </w:rPr>
            </w:pPr>
            <w:r>
              <w:rPr>
                <w:rFonts w:ascii="宋体" w:hAnsi="宋体" w:cs="宋体"/>
                <w:szCs w:val="21"/>
              </w:rPr>
            </w:r>
            <w:r/>
          </w:p>
        </w:tc>
        <w:tc>
          <w:tcPr>
            <w:tcBorders>
              <w:top w:val="none" w:color="000000" w:sz="4" w:space="0"/>
              <w:left w:val="none" w:color="000000" w:sz="4" w:space="0"/>
              <w:bottom w:val="single" w:color="auto" w:sz="8" w:space="0"/>
              <w:right w:val="single" w:color="auto" w:sz="8" w:space="0"/>
            </w:tcBorders>
            <w:tcW w:w="1701" w:type="dxa"/>
            <w:vAlign w:val="center"/>
            <w:textDirection w:val="lrTb"/>
            <w:noWrap/>
          </w:tcPr>
          <w:p>
            <w:pPr>
              <w:jc w:val="center"/>
              <w:spacing w:line="360" w:lineRule="auto"/>
              <w:widowControl/>
              <w:rPr>
                <w:rFonts w:ascii="宋体" w:hAnsi="宋体" w:cs="宋体"/>
                <w:szCs w:val="21"/>
              </w:rPr>
            </w:pPr>
            <w:r>
              <w:rPr>
                <w:rFonts w:ascii="宋体" w:hAnsi="宋体" w:cs="宋体"/>
                <w:szCs w:val="21"/>
              </w:rPr>
            </w:r>
            <w:r/>
          </w:p>
        </w:tc>
        <w:tc>
          <w:tcPr>
            <w:tcBorders>
              <w:top w:val="none" w:color="000000" w:sz="4" w:space="0"/>
              <w:left w:val="none" w:color="000000" w:sz="4" w:space="0"/>
              <w:bottom w:val="single" w:color="auto" w:sz="8" w:space="0"/>
              <w:right w:val="single" w:color="auto" w:sz="8" w:space="0"/>
            </w:tcBorders>
            <w:tcW w:w="1554" w:type="dxa"/>
            <w:vAlign w:val="center"/>
            <w:textDirection w:val="lrTb"/>
            <w:noWrap/>
          </w:tcPr>
          <w:p>
            <w:pPr>
              <w:jc w:val="center"/>
              <w:spacing w:line="360" w:lineRule="auto"/>
              <w:widowControl/>
              <w:rPr>
                <w:rFonts w:ascii="宋体" w:hAnsi="宋体" w:cs="宋体"/>
                <w:szCs w:val="21"/>
              </w:rPr>
            </w:pPr>
            <w:r>
              <w:rPr>
                <w:rFonts w:ascii="宋体" w:hAnsi="宋体" w:cs="宋体"/>
                <w:szCs w:val="21"/>
              </w:rPr>
            </w:r>
            <w:r/>
          </w:p>
        </w:tc>
      </w:tr>
      <w:tr>
        <w:trPr>
          <w:trHeight w:val="290"/>
        </w:trPr>
        <w:tc>
          <w:tcPr>
            <w:tcBorders>
              <w:top w:val="none" w:color="000000" w:sz="4" w:space="0"/>
              <w:left w:val="single" w:color="auto" w:sz="8" w:space="0"/>
              <w:bottom w:val="single" w:color="auto" w:sz="8" w:space="0"/>
              <w:right w:val="single" w:color="auto" w:sz="8" w:space="0"/>
            </w:tcBorders>
            <w:tcW w:w="1486" w:type="dxa"/>
            <w:vAlign w:val="center"/>
            <w:textDirection w:val="lrTb"/>
            <w:noWrap/>
          </w:tcPr>
          <w:p>
            <w:pPr>
              <w:jc w:val="center"/>
              <w:spacing w:line="360" w:lineRule="auto"/>
              <w:widowControl/>
              <w:rPr>
                <w:rFonts w:ascii="宋体" w:hAnsi="宋体" w:cs="宋体"/>
                <w:szCs w:val="21"/>
              </w:rPr>
            </w:pPr>
            <w:r>
              <w:rPr>
                <w:rFonts w:ascii="宋体" w:hAnsi="宋体" w:cs="宋体"/>
                <w:szCs w:val="21"/>
              </w:rPr>
            </w:r>
            <w:r/>
          </w:p>
        </w:tc>
        <w:tc>
          <w:tcPr>
            <w:tcBorders>
              <w:top w:val="none" w:color="000000" w:sz="4" w:space="0"/>
              <w:left w:val="none" w:color="000000" w:sz="4" w:space="0"/>
              <w:bottom w:val="single" w:color="auto" w:sz="8" w:space="0"/>
              <w:right w:val="single" w:color="auto" w:sz="8" w:space="0"/>
            </w:tcBorders>
            <w:tcW w:w="1134" w:type="dxa"/>
            <w:vAlign w:val="center"/>
            <w:textDirection w:val="lrTb"/>
            <w:noWrap/>
          </w:tcPr>
          <w:p>
            <w:pPr>
              <w:jc w:val="center"/>
              <w:spacing w:line="360" w:lineRule="auto"/>
              <w:widowControl/>
              <w:rPr>
                <w:rFonts w:ascii="宋体" w:hAnsi="宋体" w:cs="宋体"/>
                <w:szCs w:val="21"/>
              </w:rPr>
            </w:pPr>
            <w:r>
              <w:rPr>
                <w:rFonts w:ascii="宋体" w:hAnsi="宋体" w:cs="宋体"/>
                <w:szCs w:val="21"/>
              </w:rPr>
            </w:r>
            <w:r/>
          </w:p>
        </w:tc>
        <w:tc>
          <w:tcPr>
            <w:tcBorders>
              <w:top w:val="none" w:color="000000" w:sz="4" w:space="0"/>
              <w:left w:val="none" w:color="000000" w:sz="4" w:space="0"/>
              <w:bottom w:val="single" w:color="auto" w:sz="8" w:space="0"/>
              <w:right w:val="single" w:color="auto" w:sz="8" w:space="0"/>
            </w:tcBorders>
            <w:tcW w:w="933" w:type="dxa"/>
            <w:vAlign w:val="center"/>
            <w:textDirection w:val="lrTb"/>
            <w:noWrap/>
          </w:tcPr>
          <w:p>
            <w:pPr>
              <w:jc w:val="center"/>
              <w:spacing w:line="360" w:lineRule="auto"/>
              <w:widowControl/>
              <w:rPr>
                <w:rFonts w:ascii="宋体" w:hAnsi="宋体" w:cs="宋体"/>
                <w:szCs w:val="21"/>
              </w:rPr>
            </w:pPr>
            <w:r>
              <w:rPr>
                <w:rFonts w:ascii="宋体" w:hAnsi="宋体" w:cs="宋体"/>
                <w:szCs w:val="21"/>
              </w:rPr>
            </w:r>
            <w:r/>
          </w:p>
        </w:tc>
        <w:tc>
          <w:tcPr>
            <w:tcBorders>
              <w:top w:val="none" w:color="000000" w:sz="4" w:space="0"/>
              <w:left w:val="none" w:color="000000" w:sz="4" w:space="0"/>
              <w:bottom w:val="single" w:color="auto" w:sz="8" w:space="0"/>
              <w:right w:val="single" w:color="auto" w:sz="8" w:space="0"/>
            </w:tcBorders>
            <w:tcW w:w="1276" w:type="dxa"/>
            <w:vAlign w:val="center"/>
            <w:textDirection w:val="lrTb"/>
            <w:noWrap/>
          </w:tcPr>
          <w:p>
            <w:pPr>
              <w:jc w:val="center"/>
              <w:spacing w:line="360" w:lineRule="auto"/>
              <w:widowControl/>
              <w:rPr>
                <w:rFonts w:ascii="宋体" w:hAnsi="宋体" w:cs="宋体"/>
                <w:szCs w:val="21"/>
              </w:rPr>
            </w:pPr>
            <w:r>
              <w:rPr>
                <w:rFonts w:ascii="宋体" w:hAnsi="宋体" w:cs="宋体"/>
                <w:szCs w:val="21"/>
              </w:rPr>
            </w:r>
            <w:r/>
          </w:p>
        </w:tc>
        <w:tc>
          <w:tcPr>
            <w:tcBorders>
              <w:top w:val="none" w:color="000000" w:sz="4" w:space="0"/>
              <w:left w:val="none" w:color="000000" w:sz="4" w:space="0"/>
              <w:bottom w:val="single" w:color="auto" w:sz="8" w:space="0"/>
              <w:right w:val="single" w:color="auto" w:sz="8" w:space="0"/>
            </w:tcBorders>
            <w:tcW w:w="1276" w:type="dxa"/>
            <w:vAlign w:val="center"/>
            <w:textDirection w:val="lrTb"/>
            <w:noWrap/>
          </w:tcPr>
          <w:p>
            <w:pPr>
              <w:jc w:val="center"/>
              <w:spacing w:line="360" w:lineRule="auto"/>
              <w:widowControl/>
              <w:rPr>
                <w:rFonts w:ascii="宋体" w:hAnsi="宋体" w:cs="宋体"/>
                <w:szCs w:val="21"/>
              </w:rPr>
            </w:pPr>
            <w:r>
              <w:rPr>
                <w:rFonts w:ascii="宋体" w:hAnsi="宋体" w:cs="宋体"/>
                <w:szCs w:val="21"/>
              </w:rPr>
            </w:r>
            <w:r/>
          </w:p>
        </w:tc>
        <w:tc>
          <w:tcPr>
            <w:tcBorders>
              <w:top w:val="none" w:color="000000" w:sz="4" w:space="0"/>
              <w:left w:val="none" w:color="000000" w:sz="4" w:space="0"/>
              <w:bottom w:val="single" w:color="auto" w:sz="8" w:space="0"/>
              <w:right w:val="single" w:color="auto" w:sz="8" w:space="0"/>
            </w:tcBorders>
            <w:tcW w:w="1701" w:type="dxa"/>
            <w:vAlign w:val="center"/>
            <w:textDirection w:val="lrTb"/>
            <w:noWrap/>
          </w:tcPr>
          <w:p>
            <w:pPr>
              <w:jc w:val="center"/>
              <w:spacing w:line="360" w:lineRule="auto"/>
              <w:widowControl/>
              <w:rPr>
                <w:rFonts w:ascii="宋体" w:hAnsi="宋体" w:cs="宋体"/>
                <w:szCs w:val="21"/>
              </w:rPr>
            </w:pPr>
            <w:r>
              <w:rPr>
                <w:rFonts w:ascii="宋体" w:hAnsi="宋体" w:cs="宋体"/>
                <w:szCs w:val="21"/>
              </w:rPr>
            </w:r>
            <w:r/>
          </w:p>
        </w:tc>
        <w:tc>
          <w:tcPr>
            <w:tcBorders>
              <w:top w:val="none" w:color="000000" w:sz="4" w:space="0"/>
              <w:left w:val="none" w:color="000000" w:sz="4" w:space="0"/>
              <w:bottom w:val="single" w:color="auto" w:sz="8" w:space="0"/>
              <w:right w:val="single" w:color="auto" w:sz="8" w:space="0"/>
            </w:tcBorders>
            <w:tcW w:w="1554" w:type="dxa"/>
            <w:vAlign w:val="center"/>
            <w:textDirection w:val="lrTb"/>
            <w:noWrap/>
          </w:tcPr>
          <w:p>
            <w:pPr>
              <w:jc w:val="center"/>
              <w:spacing w:line="360" w:lineRule="auto"/>
              <w:widowControl/>
              <w:rPr>
                <w:rFonts w:ascii="宋体" w:hAnsi="宋体" w:cs="宋体"/>
                <w:szCs w:val="21"/>
              </w:rPr>
            </w:pPr>
            <w:r>
              <w:rPr>
                <w:rFonts w:ascii="宋体" w:hAnsi="宋体" w:cs="宋体"/>
                <w:szCs w:val="21"/>
              </w:rPr>
            </w:r>
            <w:r/>
          </w:p>
        </w:tc>
      </w:tr>
      <w:tr>
        <w:trPr>
          <w:trHeight w:val="290"/>
        </w:trPr>
        <w:tc>
          <w:tcPr>
            <w:tcBorders>
              <w:top w:val="none" w:color="000000" w:sz="4" w:space="0"/>
              <w:left w:val="single" w:color="auto" w:sz="8" w:space="0"/>
              <w:bottom w:val="single" w:color="auto" w:sz="8" w:space="0"/>
              <w:right w:val="single" w:color="auto" w:sz="8" w:space="0"/>
            </w:tcBorders>
            <w:tcW w:w="1486" w:type="dxa"/>
            <w:vAlign w:val="center"/>
            <w:textDirection w:val="lrTb"/>
            <w:noWrap/>
          </w:tcPr>
          <w:p>
            <w:pPr>
              <w:jc w:val="center"/>
              <w:spacing w:line="360" w:lineRule="auto"/>
              <w:widowControl/>
              <w:rPr>
                <w:rFonts w:ascii="宋体" w:hAnsi="宋体" w:cs="宋体"/>
                <w:szCs w:val="21"/>
              </w:rPr>
            </w:pPr>
            <w:r>
              <w:rPr>
                <w:rFonts w:ascii="宋体" w:hAnsi="宋体" w:cs="宋体"/>
                <w:szCs w:val="21"/>
              </w:rPr>
            </w:r>
            <w:r/>
          </w:p>
        </w:tc>
        <w:tc>
          <w:tcPr>
            <w:tcBorders>
              <w:top w:val="none" w:color="000000" w:sz="4" w:space="0"/>
              <w:left w:val="none" w:color="000000" w:sz="4" w:space="0"/>
              <w:bottom w:val="single" w:color="auto" w:sz="8" w:space="0"/>
              <w:right w:val="single" w:color="auto" w:sz="8" w:space="0"/>
            </w:tcBorders>
            <w:tcW w:w="1134" w:type="dxa"/>
            <w:vAlign w:val="center"/>
            <w:textDirection w:val="lrTb"/>
            <w:noWrap/>
          </w:tcPr>
          <w:p>
            <w:pPr>
              <w:jc w:val="center"/>
              <w:spacing w:line="360" w:lineRule="auto"/>
              <w:widowControl/>
              <w:rPr>
                <w:rFonts w:ascii="宋体" w:hAnsi="宋体" w:cs="宋体"/>
                <w:szCs w:val="21"/>
              </w:rPr>
            </w:pPr>
            <w:r>
              <w:rPr>
                <w:rFonts w:ascii="宋体" w:hAnsi="宋体" w:cs="宋体"/>
                <w:szCs w:val="21"/>
              </w:rPr>
            </w:r>
            <w:r/>
          </w:p>
        </w:tc>
        <w:tc>
          <w:tcPr>
            <w:tcBorders>
              <w:top w:val="none" w:color="000000" w:sz="4" w:space="0"/>
              <w:left w:val="none" w:color="000000" w:sz="4" w:space="0"/>
              <w:bottom w:val="single" w:color="auto" w:sz="8" w:space="0"/>
              <w:right w:val="single" w:color="auto" w:sz="8" w:space="0"/>
            </w:tcBorders>
            <w:tcW w:w="933" w:type="dxa"/>
            <w:vAlign w:val="center"/>
            <w:textDirection w:val="lrTb"/>
            <w:noWrap/>
          </w:tcPr>
          <w:p>
            <w:pPr>
              <w:jc w:val="center"/>
              <w:spacing w:line="360" w:lineRule="auto"/>
              <w:widowControl/>
              <w:rPr>
                <w:rFonts w:ascii="宋体" w:hAnsi="宋体" w:cs="宋体"/>
                <w:szCs w:val="21"/>
              </w:rPr>
            </w:pPr>
            <w:r>
              <w:rPr>
                <w:rFonts w:ascii="宋体" w:hAnsi="宋体" w:cs="宋体"/>
                <w:szCs w:val="21"/>
              </w:rPr>
            </w:r>
            <w:r/>
          </w:p>
        </w:tc>
        <w:tc>
          <w:tcPr>
            <w:tcBorders>
              <w:top w:val="none" w:color="000000" w:sz="4" w:space="0"/>
              <w:left w:val="none" w:color="000000" w:sz="4" w:space="0"/>
              <w:bottom w:val="single" w:color="auto" w:sz="8" w:space="0"/>
              <w:right w:val="single" w:color="auto" w:sz="8" w:space="0"/>
            </w:tcBorders>
            <w:tcW w:w="1276" w:type="dxa"/>
            <w:vAlign w:val="center"/>
            <w:textDirection w:val="lrTb"/>
            <w:noWrap/>
          </w:tcPr>
          <w:p>
            <w:pPr>
              <w:jc w:val="center"/>
              <w:spacing w:line="360" w:lineRule="auto"/>
              <w:widowControl/>
              <w:rPr>
                <w:rFonts w:ascii="宋体" w:hAnsi="宋体" w:cs="宋体"/>
                <w:szCs w:val="21"/>
              </w:rPr>
            </w:pPr>
            <w:r>
              <w:rPr>
                <w:rFonts w:ascii="宋体" w:hAnsi="宋体" w:cs="宋体"/>
                <w:szCs w:val="21"/>
              </w:rPr>
            </w:r>
            <w:r/>
          </w:p>
        </w:tc>
        <w:tc>
          <w:tcPr>
            <w:tcBorders>
              <w:top w:val="none" w:color="000000" w:sz="4" w:space="0"/>
              <w:left w:val="none" w:color="000000" w:sz="4" w:space="0"/>
              <w:bottom w:val="single" w:color="auto" w:sz="8" w:space="0"/>
              <w:right w:val="single" w:color="auto" w:sz="8" w:space="0"/>
            </w:tcBorders>
            <w:tcW w:w="1276" w:type="dxa"/>
            <w:vAlign w:val="center"/>
            <w:textDirection w:val="lrTb"/>
            <w:noWrap/>
          </w:tcPr>
          <w:p>
            <w:pPr>
              <w:jc w:val="center"/>
              <w:spacing w:line="360" w:lineRule="auto"/>
              <w:widowControl/>
              <w:rPr>
                <w:rFonts w:ascii="宋体" w:hAnsi="宋体" w:cs="宋体"/>
                <w:szCs w:val="21"/>
              </w:rPr>
            </w:pPr>
            <w:r>
              <w:rPr>
                <w:rFonts w:ascii="宋体" w:hAnsi="宋体" w:cs="宋体"/>
                <w:szCs w:val="21"/>
              </w:rPr>
            </w:r>
            <w:r/>
          </w:p>
        </w:tc>
        <w:tc>
          <w:tcPr>
            <w:tcBorders>
              <w:top w:val="none" w:color="000000" w:sz="4" w:space="0"/>
              <w:left w:val="none" w:color="000000" w:sz="4" w:space="0"/>
              <w:bottom w:val="single" w:color="auto" w:sz="8" w:space="0"/>
              <w:right w:val="single" w:color="auto" w:sz="8" w:space="0"/>
            </w:tcBorders>
            <w:tcW w:w="1701" w:type="dxa"/>
            <w:vAlign w:val="center"/>
            <w:textDirection w:val="lrTb"/>
            <w:noWrap/>
          </w:tcPr>
          <w:p>
            <w:pPr>
              <w:jc w:val="center"/>
              <w:spacing w:line="360" w:lineRule="auto"/>
              <w:widowControl/>
              <w:rPr>
                <w:rFonts w:ascii="宋体" w:hAnsi="宋体" w:cs="宋体"/>
                <w:szCs w:val="21"/>
              </w:rPr>
            </w:pPr>
            <w:r>
              <w:rPr>
                <w:rFonts w:ascii="宋体" w:hAnsi="宋体" w:cs="宋体"/>
                <w:szCs w:val="21"/>
              </w:rPr>
            </w:r>
            <w:r/>
          </w:p>
        </w:tc>
        <w:tc>
          <w:tcPr>
            <w:tcBorders>
              <w:top w:val="none" w:color="000000" w:sz="4" w:space="0"/>
              <w:left w:val="none" w:color="000000" w:sz="4" w:space="0"/>
              <w:bottom w:val="single" w:color="auto" w:sz="8" w:space="0"/>
              <w:right w:val="single" w:color="auto" w:sz="8" w:space="0"/>
            </w:tcBorders>
            <w:tcW w:w="1554" w:type="dxa"/>
            <w:vAlign w:val="center"/>
            <w:textDirection w:val="lrTb"/>
            <w:noWrap/>
          </w:tcPr>
          <w:p>
            <w:pPr>
              <w:jc w:val="center"/>
              <w:spacing w:line="360" w:lineRule="auto"/>
              <w:widowControl/>
              <w:rPr>
                <w:rFonts w:ascii="宋体" w:hAnsi="宋体" w:cs="宋体"/>
                <w:szCs w:val="21"/>
              </w:rPr>
            </w:pPr>
            <w:r>
              <w:rPr>
                <w:rFonts w:ascii="宋体" w:hAnsi="宋体" w:cs="宋体"/>
                <w:szCs w:val="21"/>
              </w:rPr>
            </w:r>
            <w:r/>
          </w:p>
        </w:tc>
      </w:tr>
      <w:tr>
        <w:trPr>
          <w:trHeight w:val="290"/>
        </w:trPr>
        <w:tc>
          <w:tcPr>
            <w:tcBorders>
              <w:top w:val="none" w:color="000000" w:sz="4" w:space="0"/>
              <w:left w:val="single" w:color="auto" w:sz="8" w:space="0"/>
              <w:bottom w:val="single" w:color="auto" w:sz="8" w:space="0"/>
              <w:right w:val="single" w:color="auto" w:sz="8" w:space="0"/>
            </w:tcBorders>
            <w:tcW w:w="1486" w:type="dxa"/>
            <w:vAlign w:val="center"/>
            <w:textDirection w:val="lrTb"/>
            <w:noWrap/>
          </w:tcPr>
          <w:p>
            <w:pPr>
              <w:jc w:val="center"/>
              <w:spacing w:line="360" w:lineRule="auto"/>
              <w:widowControl/>
              <w:rPr>
                <w:rFonts w:ascii="宋体" w:hAnsi="宋体" w:cs="宋体"/>
                <w:szCs w:val="21"/>
              </w:rPr>
            </w:pPr>
            <w:r>
              <w:rPr>
                <w:rFonts w:ascii="宋体" w:hAnsi="宋体" w:cs="宋体"/>
                <w:szCs w:val="21"/>
              </w:rPr>
            </w:r>
            <w:r/>
          </w:p>
        </w:tc>
        <w:tc>
          <w:tcPr>
            <w:tcBorders>
              <w:top w:val="none" w:color="000000" w:sz="4" w:space="0"/>
              <w:left w:val="none" w:color="000000" w:sz="4" w:space="0"/>
              <w:bottom w:val="single" w:color="auto" w:sz="8" w:space="0"/>
              <w:right w:val="single" w:color="auto" w:sz="8" w:space="0"/>
            </w:tcBorders>
            <w:tcW w:w="1134" w:type="dxa"/>
            <w:vAlign w:val="center"/>
            <w:textDirection w:val="lrTb"/>
            <w:noWrap/>
          </w:tcPr>
          <w:p>
            <w:pPr>
              <w:jc w:val="center"/>
              <w:spacing w:line="360" w:lineRule="auto"/>
              <w:widowControl/>
              <w:rPr>
                <w:rFonts w:ascii="宋体" w:hAnsi="宋体" w:cs="宋体"/>
                <w:szCs w:val="21"/>
              </w:rPr>
            </w:pPr>
            <w:r>
              <w:rPr>
                <w:rFonts w:ascii="宋体" w:hAnsi="宋体" w:cs="宋体"/>
                <w:szCs w:val="21"/>
              </w:rPr>
            </w:r>
            <w:r/>
          </w:p>
        </w:tc>
        <w:tc>
          <w:tcPr>
            <w:tcBorders>
              <w:top w:val="none" w:color="000000" w:sz="4" w:space="0"/>
              <w:left w:val="none" w:color="000000" w:sz="4" w:space="0"/>
              <w:bottom w:val="single" w:color="auto" w:sz="8" w:space="0"/>
              <w:right w:val="single" w:color="auto" w:sz="8" w:space="0"/>
            </w:tcBorders>
            <w:tcW w:w="933" w:type="dxa"/>
            <w:vAlign w:val="center"/>
            <w:textDirection w:val="lrTb"/>
            <w:noWrap/>
          </w:tcPr>
          <w:p>
            <w:pPr>
              <w:jc w:val="center"/>
              <w:spacing w:line="360" w:lineRule="auto"/>
              <w:widowControl/>
              <w:rPr>
                <w:rFonts w:ascii="宋体" w:hAnsi="宋体" w:cs="宋体"/>
                <w:szCs w:val="21"/>
              </w:rPr>
            </w:pPr>
            <w:r>
              <w:rPr>
                <w:rFonts w:ascii="宋体" w:hAnsi="宋体" w:cs="宋体"/>
                <w:szCs w:val="21"/>
              </w:rPr>
            </w:r>
            <w:r/>
          </w:p>
        </w:tc>
        <w:tc>
          <w:tcPr>
            <w:tcBorders>
              <w:top w:val="none" w:color="000000" w:sz="4" w:space="0"/>
              <w:left w:val="none" w:color="000000" w:sz="4" w:space="0"/>
              <w:bottom w:val="single" w:color="auto" w:sz="8" w:space="0"/>
              <w:right w:val="single" w:color="auto" w:sz="8" w:space="0"/>
            </w:tcBorders>
            <w:tcW w:w="1276" w:type="dxa"/>
            <w:vAlign w:val="center"/>
            <w:textDirection w:val="lrTb"/>
            <w:noWrap/>
          </w:tcPr>
          <w:p>
            <w:pPr>
              <w:jc w:val="center"/>
              <w:spacing w:line="360" w:lineRule="auto"/>
              <w:widowControl/>
              <w:rPr>
                <w:rFonts w:ascii="宋体" w:hAnsi="宋体" w:cs="宋体"/>
                <w:szCs w:val="21"/>
              </w:rPr>
            </w:pPr>
            <w:r>
              <w:rPr>
                <w:rFonts w:ascii="宋体" w:hAnsi="宋体" w:cs="宋体"/>
                <w:szCs w:val="21"/>
              </w:rPr>
            </w:r>
            <w:r/>
          </w:p>
        </w:tc>
        <w:tc>
          <w:tcPr>
            <w:tcBorders>
              <w:top w:val="none" w:color="000000" w:sz="4" w:space="0"/>
              <w:left w:val="none" w:color="000000" w:sz="4" w:space="0"/>
              <w:bottom w:val="single" w:color="auto" w:sz="8" w:space="0"/>
              <w:right w:val="single" w:color="auto" w:sz="8" w:space="0"/>
            </w:tcBorders>
            <w:tcW w:w="1276" w:type="dxa"/>
            <w:vAlign w:val="center"/>
            <w:textDirection w:val="lrTb"/>
            <w:noWrap/>
          </w:tcPr>
          <w:p>
            <w:pPr>
              <w:jc w:val="center"/>
              <w:spacing w:line="360" w:lineRule="auto"/>
              <w:widowControl/>
              <w:rPr>
                <w:rFonts w:ascii="宋体" w:hAnsi="宋体" w:cs="宋体"/>
                <w:szCs w:val="21"/>
              </w:rPr>
            </w:pPr>
            <w:r>
              <w:rPr>
                <w:rFonts w:ascii="宋体" w:hAnsi="宋体" w:cs="宋体"/>
                <w:szCs w:val="21"/>
              </w:rPr>
            </w:r>
            <w:r/>
          </w:p>
        </w:tc>
        <w:tc>
          <w:tcPr>
            <w:tcBorders>
              <w:top w:val="none" w:color="000000" w:sz="4" w:space="0"/>
              <w:left w:val="none" w:color="000000" w:sz="4" w:space="0"/>
              <w:bottom w:val="single" w:color="auto" w:sz="8" w:space="0"/>
              <w:right w:val="single" w:color="auto" w:sz="8" w:space="0"/>
            </w:tcBorders>
            <w:tcW w:w="1701" w:type="dxa"/>
            <w:vAlign w:val="center"/>
            <w:textDirection w:val="lrTb"/>
            <w:noWrap/>
          </w:tcPr>
          <w:p>
            <w:pPr>
              <w:jc w:val="center"/>
              <w:spacing w:line="360" w:lineRule="auto"/>
              <w:widowControl/>
              <w:rPr>
                <w:rFonts w:ascii="宋体" w:hAnsi="宋体" w:cs="宋体"/>
                <w:szCs w:val="21"/>
              </w:rPr>
            </w:pPr>
            <w:r>
              <w:rPr>
                <w:rFonts w:ascii="宋体" w:hAnsi="宋体" w:cs="宋体"/>
                <w:szCs w:val="21"/>
              </w:rPr>
            </w:r>
            <w:r/>
          </w:p>
        </w:tc>
        <w:tc>
          <w:tcPr>
            <w:tcBorders>
              <w:top w:val="none" w:color="000000" w:sz="4" w:space="0"/>
              <w:left w:val="none" w:color="000000" w:sz="4" w:space="0"/>
              <w:bottom w:val="single" w:color="auto" w:sz="8" w:space="0"/>
              <w:right w:val="single" w:color="auto" w:sz="8" w:space="0"/>
            </w:tcBorders>
            <w:tcW w:w="1554" w:type="dxa"/>
            <w:vAlign w:val="center"/>
            <w:textDirection w:val="lrTb"/>
            <w:noWrap/>
          </w:tcPr>
          <w:p>
            <w:pPr>
              <w:jc w:val="center"/>
              <w:spacing w:line="360" w:lineRule="auto"/>
              <w:widowControl/>
              <w:rPr>
                <w:rFonts w:ascii="宋体" w:hAnsi="宋体" w:cs="宋体"/>
                <w:szCs w:val="21"/>
              </w:rPr>
            </w:pPr>
            <w:r>
              <w:rPr>
                <w:rFonts w:ascii="宋体" w:hAnsi="宋体" w:cs="宋体"/>
                <w:szCs w:val="21"/>
              </w:rPr>
            </w:r>
            <w:r/>
          </w:p>
        </w:tc>
      </w:tr>
      <w:tr>
        <w:trPr>
          <w:trHeight w:val="290"/>
        </w:trPr>
        <w:tc>
          <w:tcPr>
            <w:tcBorders>
              <w:top w:val="none" w:color="000000" w:sz="4" w:space="0"/>
              <w:left w:val="single" w:color="auto" w:sz="8" w:space="0"/>
              <w:bottom w:val="single" w:color="auto" w:sz="8" w:space="0"/>
              <w:right w:val="single" w:color="auto" w:sz="8" w:space="0"/>
            </w:tcBorders>
            <w:tcW w:w="1486" w:type="dxa"/>
            <w:vAlign w:val="center"/>
            <w:textDirection w:val="lrTb"/>
            <w:noWrap/>
          </w:tcPr>
          <w:p>
            <w:pPr>
              <w:jc w:val="center"/>
              <w:spacing w:line="360" w:lineRule="auto"/>
              <w:widowControl/>
              <w:rPr>
                <w:rFonts w:ascii="宋体" w:hAnsi="宋体" w:cs="宋体"/>
                <w:szCs w:val="21"/>
              </w:rPr>
            </w:pPr>
            <w:r>
              <w:rPr>
                <w:rFonts w:ascii="宋体" w:hAnsi="宋体" w:cs="宋体"/>
                <w:szCs w:val="21"/>
              </w:rPr>
            </w:r>
            <w:r/>
          </w:p>
        </w:tc>
        <w:tc>
          <w:tcPr>
            <w:tcBorders>
              <w:top w:val="none" w:color="000000" w:sz="4" w:space="0"/>
              <w:left w:val="none" w:color="000000" w:sz="4" w:space="0"/>
              <w:bottom w:val="single" w:color="auto" w:sz="8" w:space="0"/>
              <w:right w:val="single" w:color="auto" w:sz="8" w:space="0"/>
            </w:tcBorders>
            <w:tcW w:w="1134" w:type="dxa"/>
            <w:vAlign w:val="center"/>
            <w:textDirection w:val="lrTb"/>
            <w:noWrap/>
          </w:tcPr>
          <w:p>
            <w:pPr>
              <w:jc w:val="center"/>
              <w:spacing w:line="360" w:lineRule="auto"/>
              <w:widowControl/>
              <w:rPr>
                <w:rFonts w:ascii="宋体" w:hAnsi="宋体" w:cs="宋体"/>
                <w:szCs w:val="21"/>
              </w:rPr>
            </w:pPr>
            <w:r>
              <w:rPr>
                <w:rFonts w:ascii="宋体" w:hAnsi="宋体" w:cs="宋体"/>
                <w:szCs w:val="21"/>
              </w:rPr>
            </w:r>
            <w:r/>
          </w:p>
        </w:tc>
        <w:tc>
          <w:tcPr>
            <w:tcBorders>
              <w:top w:val="none" w:color="000000" w:sz="4" w:space="0"/>
              <w:left w:val="none" w:color="000000" w:sz="4" w:space="0"/>
              <w:bottom w:val="single" w:color="auto" w:sz="8" w:space="0"/>
              <w:right w:val="single" w:color="auto" w:sz="8" w:space="0"/>
            </w:tcBorders>
            <w:tcW w:w="933" w:type="dxa"/>
            <w:vAlign w:val="center"/>
            <w:textDirection w:val="lrTb"/>
            <w:noWrap/>
          </w:tcPr>
          <w:p>
            <w:pPr>
              <w:jc w:val="center"/>
              <w:spacing w:line="360" w:lineRule="auto"/>
              <w:widowControl/>
              <w:rPr>
                <w:rFonts w:ascii="宋体" w:hAnsi="宋体" w:cs="宋体"/>
                <w:szCs w:val="21"/>
              </w:rPr>
            </w:pPr>
            <w:r>
              <w:rPr>
                <w:rFonts w:ascii="宋体" w:hAnsi="宋体" w:cs="宋体"/>
                <w:szCs w:val="21"/>
              </w:rPr>
            </w:r>
            <w:r/>
          </w:p>
        </w:tc>
        <w:tc>
          <w:tcPr>
            <w:tcBorders>
              <w:top w:val="none" w:color="000000" w:sz="4" w:space="0"/>
              <w:left w:val="none" w:color="000000" w:sz="4" w:space="0"/>
              <w:bottom w:val="single" w:color="auto" w:sz="8" w:space="0"/>
              <w:right w:val="single" w:color="auto" w:sz="8" w:space="0"/>
            </w:tcBorders>
            <w:tcW w:w="1276" w:type="dxa"/>
            <w:vAlign w:val="center"/>
            <w:textDirection w:val="lrTb"/>
            <w:noWrap/>
          </w:tcPr>
          <w:p>
            <w:pPr>
              <w:jc w:val="center"/>
              <w:spacing w:line="360" w:lineRule="auto"/>
              <w:widowControl/>
              <w:rPr>
                <w:rFonts w:ascii="宋体" w:hAnsi="宋体" w:cs="宋体"/>
                <w:szCs w:val="21"/>
              </w:rPr>
            </w:pPr>
            <w:r>
              <w:rPr>
                <w:rFonts w:ascii="宋体" w:hAnsi="宋体" w:cs="宋体"/>
                <w:szCs w:val="21"/>
              </w:rPr>
            </w:r>
            <w:r/>
          </w:p>
        </w:tc>
        <w:tc>
          <w:tcPr>
            <w:tcBorders>
              <w:top w:val="none" w:color="000000" w:sz="4" w:space="0"/>
              <w:left w:val="none" w:color="000000" w:sz="4" w:space="0"/>
              <w:bottom w:val="single" w:color="auto" w:sz="8" w:space="0"/>
              <w:right w:val="single" w:color="auto" w:sz="8" w:space="0"/>
            </w:tcBorders>
            <w:tcW w:w="1276" w:type="dxa"/>
            <w:vAlign w:val="center"/>
            <w:textDirection w:val="lrTb"/>
            <w:noWrap/>
          </w:tcPr>
          <w:p>
            <w:pPr>
              <w:jc w:val="center"/>
              <w:spacing w:line="360" w:lineRule="auto"/>
              <w:widowControl/>
              <w:rPr>
                <w:rFonts w:ascii="宋体" w:hAnsi="宋体" w:cs="宋体"/>
                <w:szCs w:val="21"/>
              </w:rPr>
            </w:pPr>
            <w:r>
              <w:rPr>
                <w:rFonts w:ascii="宋体" w:hAnsi="宋体" w:cs="宋体"/>
                <w:szCs w:val="21"/>
              </w:rPr>
            </w:r>
            <w:r/>
          </w:p>
        </w:tc>
        <w:tc>
          <w:tcPr>
            <w:tcBorders>
              <w:top w:val="none" w:color="000000" w:sz="4" w:space="0"/>
              <w:left w:val="none" w:color="000000" w:sz="4" w:space="0"/>
              <w:bottom w:val="single" w:color="auto" w:sz="8" w:space="0"/>
              <w:right w:val="single" w:color="auto" w:sz="8" w:space="0"/>
            </w:tcBorders>
            <w:tcW w:w="1701" w:type="dxa"/>
            <w:vAlign w:val="center"/>
            <w:textDirection w:val="lrTb"/>
            <w:noWrap/>
          </w:tcPr>
          <w:p>
            <w:pPr>
              <w:jc w:val="center"/>
              <w:spacing w:line="360" w:lineRule="auto"/>
              <w:widowControl/>
              <w:rPr>
                <w:rFonts w:ascii="宋体" w:hAnsi="宋体" w:cs="宋体"/>
                <w:szCs w:val="21"/>
              </w:rPr>
            </w:pPr>
            <w:r>
              <w:rPr>
                <w:rFonts w:ascii="宋体" w:hAnsi="宋体" w:cs="宋体"/>
                <w:szCs w:val="21"/>
              </w:rPr>
            </w:r>
            <w:r/>
          </w:p>
        </w:tc>
        <w:tc>
          <w:tcPr>
            <w:tcBorders>
              <w:top w:val="none" w:color="000000" w:sz="4" w:space="0"/>
              <w:left w:val="none" w:color="000000" w:sz="4" w:space="0"/>
              <w:bottom w:val="single" w:color="auto" w:sz="8" w:space="0"/>
              <w:right w:val="single" w:color="auto" w:sz="8" w:space="0"/>
            </w:tcBorders>
            <w:tcW w:w="1554" w:type="dxa"/>
            <w:vAlign w:val="center"/>
            <w:textDirection w:val="lrTb"/>
            <w:noWrap/>
          </w:tcPr>
          <w:p>
            <w:pPr>
              <w:jc w:val="center"/>
              <w:spacing w:line="360" w:lineRule="auto"/>
              <w:widowControl/>
              <w:rPr>
                <w:rFonts w:ascii="宋体" w:hAnsi="宋体" w:cs="宋体"/>
                <w:szCs w:val="21"/>
              </w:rPr>
            </w:pPr>
            <w:r>
              <w:rPr>
                <w:rFonts w:ascii="宋体" w:hAnsi="宋体" w:cs="宋体"/>
                <w:szCs w:val="21"/>
              </w:rPr>
            </w:r>
            <w:r/>
          </w:p>
        </w:tc>
      </w:tr>
      <w:tr>
        <w:trPr>
          <w:trHeight w:val="290"/>
        </w:trPr>
        <w:tc>
          <w:tcPr>
            <w:tcBorders>
              <w:top w:val="none" w:color="000000" w:sz="4" w:space="0"/>
              <w:left w:val="single" w:color="auto" w:sz="8" w:space="0"/>
              <w:bottom w:val="single" w:color="auto" w:sz="8" w:space="0"/>
              <w:right w:val="single" w:color="auto" w:sz="8" w:space="0"/>
            </w:tcBorders>
            <w:tcW w:w="1486" w:type="dxa"/>
            <w:vAlign w:val="center"/>
            <w:textDirection w:val="lrTb"/>
            <w:noWrap/>
          </w:tcPr>
          <w:p>
            <w:pPr>
              <w:jc w:val="center"/>
              <w:spacing w:line="360" w:lineRule="auto"/>
              <w:widowControl/>
              <w:rPr>
                <w:rFonts w:ascii="宋体" w:hAnsi="宋体" w:cs="宋体"/>
                <w:szCs w:val="21"/>
              </w:rPr>
            </w:pPr>
            <w:r>
              <w:rPr>
                <w:rFonts w:ascii="宋体" w:hAnsi="宋体" w:cs="宋体"/>
                <w:szCs w:val="21"/>
              </w:rPr>
            </w:r>
            <w:r/>
          </w:p>
        </w:tc>
        <w:tc>
          <w:tcPr>
            <w:tcBorders>
              <w:top w:val="none" w:color="000000" w:sz="4" w:space="0"/>
              <w:left w:val="none" w:color="000000" w:sz="4" w:space="0"/>
              <w:bottom w:val="single" w:color="auto" w:sz="8" w:space="0"/>
              <w:right w:val="single" w:color="auto" w:sz="8" w:space="0"/>
            </w:tcBorders>
            <w:tcW w:w="1134" w:type="dxa"/>
            <w:vAlign w:val="center"/>
            <w:textDirection w:val="lrTb"/>
            <w:noWrap/>
          </w:tcPr>
          <w:p>
            <w:pPr>
              <w:jc w:val="center"/>
              <w:spacing w:line="360" w:lineRule="auto"/>
              <w:widowControl/>
              <w:rPr>
                <w:rFonts w:ascii="宋体" w:hAnsi="宋体" w:cs="宋体"/>
                <w:szCs w:val="21"/>
              </w:rPr>
            </w:pPr>
            <w:r>
              <w:rPr>
                <w:rFonts w:ascii="宋体" w:hAnsi="宋体" w:cs="宋体"/>
                <w:szCs w:val="21"/>
              </w:rPr>
            </w:r>
            <w:r/>
          </w:p>
        </w:tc>
        <w:tc>
          <w:tcPr>
            <w:tcBorders>
              <w:top w:val="none" w:color="000000" w:sz="4" w:space="0"/>
              <w:left w:val="none" w:color="000000" w:sz="4" w:space="0"/>
              <w:bottom w:val="single" w:color="auto" w:sz="8" w:space="0"/>
              <w:right w:val="single" w:color="auto" w:sz="8" w:space="0"/>
            </w:tcBorders>
            <w:tcW w:w="933" w:type="dxa"/>
            <w:vAlign w:val="center"/>
            <w:textDirection w:val="lrTb"/>
            <w:noWrap/>
          </w:tcPr>
          <w:p>
            <w:pPr>
              <w:jc w:val="center"/>
              <w:spacing w:line="360" w:lineRule="auto"/>
              <w:widowControl/>
              <w:rPr>
                <w:rFonts w:ascii="宋体" w:hAnsi="宋体" w:cs="宋体"/>
                <w:szCs w:val="21"/>
              </w:rPr>
            </w:pPr>
            <w:r>
              <w:rPr>
                <w:rFonts w:ascii="宋体" w:hAnsi="宋体" w:cs="宋体"/>
                <w:szCs w:val="21"/>
              </w:rPr>
            </w:r>
            <w:r/>
          </w:p>
        </w:tc>
        <w:tc>
          <w:tcPr>
            <w:tcBorders>
              <w:top w:val="none" w:color="000000" w:sz="4" w:space="0"/>
              <w:left w:val="none" w:color="000000" w:sz="4" w:space="0"/>
              <w:bottom w:val="single" w:color="auto" w:sz="8" w:space="0"/>
              <w:right w:val="single" w:color="auto" w:sz="8" w:space="0"/>
            </w:tcBorders>
            <w:tcW w:w="1276" w:type="dxa"/>
            <w:vAlign w:val="center"/>
            <w:textDirection w:val="lrTb"/>
            <w:noWrap/>
          </w:tcPr>
          <w:p>
            <w:pPr>
              <w:jc w:val="center"/>
              <w:spacing w:line="360" w:lineRule="auto"/>
              <w:widowControl/>
              <w:rPr>
                <w:rFonts w:ascii="宋体" w:hAnsi="宋体" w:cs="宋体"/>
                <w:szCs w:val="21"/>
              </w:rPr>
            </w:pPr>
            <w:r>
              <w:rPr>
                <w:rFonts w:ascii="宋体" w:hAnsi="宋体" w:cs="宋体"/>
                <w:szCs w:val="21"/>
              </w:rPr>
            </w:r>
            <w:r/>
          </w:p>
        </w:tc>
        <w:tc>
          <w:tcPr>
            <w:tcBorders>
              <w:top w:val="none" w:color="000000" w:sz="4" w:space="0"/>
              <w:left w:val="none" w:color="000000" w:sz="4" w:space="0"/>
              <w:bottom w:val="single" w:color="auto" w:sz="8" w:space="0"/>
              <w:right w:val="single" w:color="auto" w:sz="8" w:space="0"/>
            </w:tcBorders>
            <w:tcW w:w="1276" w:type="dxa"/>
            <w:vAlign w:val="center"/>
            <w:textDirection w:val="lrTb"/>
            <w:noWrap/>
          </w:tcPr>
          <w:p>
            <w:pPr>
              <w:jc w:val="center"/>
              <w:spacing w:line="360" w:lineRule="auto"/>
              <w:widowControl/>
              <w:rPr>
                <w:rFonts w:ascii="宋体" w:hAnsi="宋体" w:cs="宋体"/>
                <w:szCs w:val="21"/>
              </w:rPr>
            </w:pPr>
            <w:r>
              <w:rPr>
                <w:rFonts w:ascii="宋体" w:hAnsi="宋体" w:cs="宋体"/>
                <w:szCs w:val="21"/>
              </w:rPr>
            </w:r>
            <w:r/>
          </w:p>
        </w:tc>
        <w:tc>
          <w:tcPr>
            <w:tcBorders>
              <w:top w:val="none" w:color="000000" w:sz="4" w:space="0"/>
              <w:left w:val="none" w:color="000000" w:sz="4" w:space="0"/>
              <w:bottom w:val="single" w:color="auto" w:sz="8" w:space="0"/>
              <w:right w:val="single" w:color="auto" w:sz="8" w:space="0"/>
            </w:tcBorders>
            <w:tcW w:w="1701" w:type="dxa"/>
            <w:vAlign w:val="center"/>
            <w:textDirection w:val="lrTb"/>
            <w:noWrap/>
          </w:tcPr>
          <w:p>
            <w:pPr>
              <w:jc w:val="center"/>
              <w:spacing w:line="360" w:lineRule="auto"/>
              <w:widowControl/>
              <w:rPr>
                <w:rFonts w:ascii="宋体" w:hAnsi="宋体" w:cs="宋体"/>
                <w:szCs w:val="21"/>
              </w:rPr>
            </w:pPr>
            <w:r>
              <w:rPr>
                <w:rFonts w:ascii="宋体" w:hAnsi="宋体" w:cs="宋体"/>
                <w:szCs w:val="21"/>
              </w:rPr>
            </w:r>
            <w:r/>
          </w:p>
        </w:tc>
        <w:tc>
          <w:tcPr>
            <w:tcBorders>
              <w:top w:val="none" w:color="000000" w:sz="4" w:space="0"/>
              <w:left w:val="none" w:color="000000" w:sz="4" w:space="0"/>
              <w:bottom w:val="single" w:color="auto" w:sz="8" w:space="0"/>
              <w:right w:val="single" w:color="auto" w:sz="8" w:space="0"/>
            </w:tcBorders>
            <w:tcW w:w="1554" w:type="dxa"/>
            <w:vAlign w:val="center"/>
            <w:textDirection w:val="lrTb"/>
            <w:noWrap/>
          </w:tcPr>
          <w:p>
            <w:pPr>
              <w:jc w:val="center"/>
              <w:spacing w:line="360" w:lineRule="auto"/>
              <w:widowControl/>
              <w:rPr>
                <w:rFonts w:ascii="宋体" w:hAnsi="宋体" w:cs="宋体"/>
                <w:szCs w:val="21"/>
              </w:rPr>
            </w:pPr>
            <w:r>
              <w:rPr>
                <w:rFonts w:ascii="宋体" w:hAnsi="宋体" w:cs="宋体"/>
                <w:szCs w:val="21"/>
              </w:rPr>
            </w:r>
            <w:r/>
          </w:p>
        </w:tc>
      </w:tr>
      <w:tr>
        <w:trPr>
          <w:trHeight w:val="290"/>
        </w:trPr>
        <w:tc>
          <w:tcPr>
            <w:tcBorders>
              <w:top w:val="none" w:color="000000" w:sz="4" w:space="0"/>
              <w:left w:val="single" w:color="auto" w:sz="8" w:space="0"/>
              <w:bottom w:val="single" w:color="auto" w:sz="8" w:space="0"/>
              <w:right w:val="single" w:color="auto" w:sz="8" w:space="0"/>
            </w:tcBorders>
            <w:tcW w:w="1486" w:type="dxa"/>
            <w:vAlign w:val="center"/>
            <w:textDirection w:val="lrTb"/>
            <w:noWrap/>
          </w:tcPr>
          <w:p>
            <w:pPr>
              <w:jc w:val="center"/>
              <w:spacing w:line="360" w:lineRule="auto"/>
              <w:widowControl/>
              <w:rPr>
                <w:rFonts w:ascii="宋体" w:hAnsi="宋体" w:cs="宋体"/>
                <w:szCs w:val="21"/>
              </w:rPr>
            </w:pPr>
            <w:r>
              <w:rPr>
                <w:rFonts w:ascii="宋体" w:hAnsi="宋体" w:cs="宋体"/>
                <w:szCs w:val="21"/>
              </w:rPr>
            </w:r>
            <w:r/>
          </w:p>
        </w:tc>
        <w:tc>
          <w:tcPr>
            <w:tcBorders>
              <w:top w:val="none" w:color="000000" w:sz="4" w:space="0"/>
              <w:left w:val="none" w:color="000000" w:sz="4" w:space="0"/>
              <w:bottom w:val="single" w:color="auto" w:sz="8" w:space="0"/>
              <w:right w:val="single" w:color="auto" w:sz="8" w:space="0"/>
            </w:tcBorders>
            <w:tcW w:w="1134" w:type="dxa"/>
            <w:vAlign w:val="center"/>
            <w:textDirection w:val="lrTb"/>
            <w:noWrap/>
          </w:tcPr>
          <w:p>
            <w:pPr>
              <w:jc w:val="center"/>
              <w:spacing w:line="360" w:lineRule="auto"/>
              <w:widowControl/>
              <w:rPr>
                <w:rFonts w:ascii="宋体" w:hAnsi="宋体" w:cs="宋体"/>
                <w:szCs w:val="21"/>
              </w:rPr>
            </w:pPr>
            <w:r>
              <w:rPr>
                <w:rFonts w:ascii="宋体" w:hAnsi="宋体" w:cs="宋体"/>
                <w:szCs w:val="21"/>
              </w:rPr>
            </w:r>
            <w:r/>
          </w:p>
        </w:tc>
        <w:tc>
          <w:tcPr>
            <w:tcBorders>
              <w:top w:val="none" w:color="000000" w:sz="4" w:space="0"/>
              <w:left w:val="none" w:color="000000" w:sz="4" w:space="0"/>
              <w:bottom w:val="single" w:color="auto" w:sz="8" w:space="0"/>
              <w:right w:val="single" w:color="auto" w:sz="8" w:space="0"/>
            </w:tcBorders>
            <w:tcW w:w="933" w:type="dxa"/>
            <w:vAlign w:val="center"/>
            <w:textDirection w:val="lrTb"/>
            <w:noWrap/>
          </w:tcPr>
          <w:p>
            <w:pPr>
              <w:jc w:val="center"/>
              <w:spacing w:line="360" w:lineRule="auto"/>
              <w:widowControl/>
              <w:rPr>
                <w:rFonts w:ascii="宋体" w:hAnsi="宋体" w:cs="宋体"/>
                <w:szCs w:val="21"/>
              </w:rPr>
            </w:pPr>
            <w:r>
              <w:rPr>
                <w:rFonts w:ascii="宋体" w:hAnsi="宋体" w:cs="宋体"/>
                <w:szCs w:val="21"/>
              </w:rPr>
            </w:r>
            <w:r/>
          </w:p>
        </w:tc>
        <w:tc>
          <w:tcPr>
            <w:tcBorders>
              <w:top w:val="none" w:color="000000" w:sz="4" w:space="0"/>
              <w:left w:val="none" w:color="000000" w:sz="4" w:space="0"/>
              <w:bottom w:val="single" w:color="auto" w:sz="8" w:space="0"/>
              <w:right w:val="single" w:color="auto" w:sz="8" w:space="0"/>
            </w:tcBorders>
            <w:tcW w:w="1276" w:type="dxa"/>
            <w:vAlign w:val="center"/>
            <w:textDirection w:val="lrTb"/>
            <w:noWrap/>
          </w:tcPr>
          <w:p>
            <w:pPr>
              <w:jc w:val="center"/>
              <w:spacing w:line="360" w:lineRule="auto"/>
              <w:widowControl/>
              <w:rPr>
                <w:rFonts w:ascii="宋体" w:hAnsi="宋体" w:cs="宋体"/>
                <w:szCs w:val="21"/>
              </w:rPr>
            </w:pPr>
            <w:r>
              <w:rPr>
                <w:rFonts w:ascii="宋体" w:hAnsi="宋体" w:cs="宋体"/>
                <w:szCs w:val="21"/>
              </w:rPr>
            </w:r>
            <w:r/>
          </w:p>
        </w:tc>
        <w:tc>
          <w:tcPr>
            <w:tcBorders>
              <w:top w:val="none" w:color="000000" w:sz="4" w:space="0"/>
              <w:left w:val="none" w:color="000000" w:sz="4" w:space="0"/>
              <w:bottom w:val="single" w:color="auto" w:sz="8" w:space="0"/>
              <w:right w:val="single" w:color="auto" w:sz="8" w:space="0"/>
            </w:tcBorders>
            <w:tcW w:w="1276" w:type="dxa"/>
            <w:vAlign w:val="center"/>
            <w:textDirection w:val="lrTb"/>
            <w:noWrap/>
          </w:tcPr>
          <w:p>
            <w:pPr>
              <w:jc w:val="center"/>
              <w:spacing w:line="360" w:lineRule="auto"/>
              <w:widowControl/>
              <w:rPr>
                <w:rFonts w:ascii="宋体" w:hAnsi="宋体" w:cs="宋体"/>
                <w:szCs w:val="21"/>
              </w:rPr>
            </w:pPr>
            <w:r>
              <w:rPr>
                <w:rFonts w:ascii="宋体" w:hAnsi="宋体" w:cs="宋体"/>
                <w:szCs w:val="21"/>
              </w:rPr>
            </w:r>
            <w:r/>
          </w:p>
        </w:tc>
        <w:tc>
          <w:tcPr>
            <w:tcBorders>
              <w:top w:val="none" w:color="000000" w:sz="4" w:space="0"/>
              <w:left w:val="none" w:color="000000" w:sz="4" w:space="0"/>
              <w:bottom w:val="single" w:color="auto" w:sz="8" w:space="0"/>
              <w:right w:val="single" w:color="auto" w:sz="8" w:space="0"/>
            </w:tcBorders>
            <w:tcW w:w="1701" w:type="dxa"/>
            <w:vAlign w:val="center"/>
            <w:textDirection w:val="lrTb"/>
            <w:noWrap/>
          </w:tcPr>
          <w:p>
            <w:pPr>
              <w:jc w:val="center"/>
              <w:spacing w:line="360" w:lineRule="auto"/>
              <w:widowControl/>
              <w:rPr>
                <w:rFonts w:ascii="宋体" w:hAnsi="宋体" w:cs="宋体"/>
                <w:szCs w:val="21"/>
              </w:rPr>
            </w:pPr>
            <w:r>
              <w:rPr>
                <w:rFonts w:ascii="宋体" w:hAnsi="宋体" w:cs="宋体"/>
                <w:szCs w:val="21"/>
              </w:rPr>
            </w:r>
            <w:r/>
          </w:p>
        </w:tc>
        <w:tc>
          <w:tcPr>
            <w:tcBorders>
              <w:top w:val="none" w:color="000000" w:sz="4" w:space="0"/>
              <w:left w:val="none" w:color="000000" w:sz="4" w:space="0"/>
              <w:bottom w:val="single" w:color="auto" w:sz="8" w:space="0"/>
              <w:right w:val="single" w:color="auto" w:sz="8" w:space="0"/>
            </w:tcBorders>
            <w:tcW w:w="1554" w:type="dxa"/>
            <w:vAlign w:val="center"/>
            <w:textDirection w:val="lrTb"/>
            <w:noWrap/>
          </w:tcPr>
          <w:p>
            <w:pPr>
              <w:jc w:val="center"/>
              <w:spacing w:line="360" w:lineRule="auto"/>
              <w:widowControl/>
              <w:rPr>
                <w:rFonts w:ascii="宋体" w:hAnsi="宋体" w:cs="宋体"/>
                <w:szCs w:val="21"/>
              </w:rPr>
            </w:pPr>
            <w:r>
              <w:rPr>
                <w:rFonts w:ascii="宋体" w:hAnsi="宋体" w:cs="宋体"/>
                <w:szCs w:val="21"/>
              </w:rPr>
            </w:r>
            <w:r/>
          </w:p>
        </w:tc>
      </w:tr>
    </w:tbl>
    <w:p>
      <w:pPr>
        <w:spacing w:line="360" w:lineRule="auto"/>
        <w:rPr>
          <w:rFonts w:ascii="宋体" w:hAnsi="宋体"/>
          <w:szCs w:val="21"/>
        </w:rPr>
      </w:pPr>
      <w:r>
        <w:rPr>
          <w:rFonts w:ascii="宋体" w:hAnsi="宋体"/>
          <w:szCs w:val="21"/>
        </w:rPr>
      </w:r>
      <w:r/>
    </w:p>
    <w:p>
      <w:pPr>
        <w:spacing w:line="360" w:lineRule="auto"/>
        <w:rPr>
          <w:rFonts w:ascii="宋体" w:hAnsi="宋体"/>
          <w:szCs w:val="21"/>
        </w:rPr>
      </w:pPr>
      <w:r>
        <w:rPr>
          <w:rFonts w:ascii="宋体" w:hAnsi="宋体"/>
          <w:szCs w:val="21"/>
        </w:rPr>
      </w:r>
      <w:r/>
    </w:p>
    <w:p>
      <w:pPr>
        <w:pStyle w:val="947"/>
        <w:ind w:firstLine="420"/>
        <w:spacing w:line="360" w:lineRule="auto"/>
        <w:rPr>
          <w:rFonts w:ascii="宋体" w:hAnsi="宋体"/>
        </w:rPr>
      </w:pPr>
      <w:r>
        <w:rPr>
          <w:rFonts w:ascii="宋体" w:hAnsi="宋体"/>
        </w:rPr>
      </w:r>
      <w:r/>
    </w:p>
    <w:p>
      <w:pPr>
        <w:ind w:firstLine="480"/>
        <w:jc w:val="right"/>
        <w:spacing w:line="360" w:lineRule="auto"/>
        <w:rPr>
          <w:rFonts w:ascii="宋体" w:hAnsi="宋体" w:cs="宋体"/>
          <w:szCs w:val="21"/>
        </w:rPr>
      </w:pPr>
      <w:r>
        <w:rPr>
          <w:rFonts w:ascii="宋体" w:hAnsi="宋体" w:cs="宋体"/>
          <w:szCs w:val="21"/>
        </w:rPr>
      </w:r>
      <w:r/>
    </w:p>
    <w:p>
      <w:pPr>
        <w:ind w:firstLine="480"/>
        <w:jc w:val="center"/>
        <w:spacing w:line="360" w:lineRule="auto"/>
        <w:rPr>
          <w:rFonts w:ascii="宋体" w:hAnsi="宋体" w:cs="宋体"/>
          <w:szCs w:val="21"/>
        </w:rPr>
      </w:pPr>
      <w:r>
        <w:rPr>
          <w:rFonts w:hint="eastAsia" w:ascii="宋体" w:hAnsi="宋体" w:cs="宋体"/>
          <w:szCs w:val="21"/>
        </w:rPr>
        <w:t xml:space="preserve">                             供应商（公章）：</w:t>
      </w:r>
      <w:r/>
    </w:p>
    <w:p>
      <w:pPr>
        <w:ind w:firstLine="480"/>
        <w:jc w:val="right"/>
        <w:spacing w:line="360" w:lineRule="auto"/>
        <w:rPr>
          <w:rFonts w:ascii="宋体" w:hAnsi="宋体" w:cs="宋体"/>
          <w:szCs w:val="21"/>
        </w:rPr>
      </w:pPr>
      <w:r>
        <w:rPr>
          <w:rFonts w:hint="eastAsia" w:ascii="宋体" w:hAnsi="宋体" w:cs="宋体"/>
          <w:szCs w:val="21"/>
        </w:rPr>
        <w:t xml:space="preserve">法定代表人或授权代表（签字或盖章）：</w:t>
      </w:r>
      <w:r/>
    </w:p>
    <w:p>
      <w:pPr>
        <w:ind w:firstLine="480"/>
        <w:jc w:val="center"/>
        <w:spacing w:line="360" w:lineRule="auto"/>
        <w:rPr>
          <w:rFonts w:ascii="宋体" w:hAnsi="宋体" w:cs="宋体"/>
          <w:szCs w:val="21"/>
        </w:rPr>
      </w:pPr>
      <w:r>
        <w:rPr>
          <w:rFonts w:hint="eastAsia" w:ascii="宋体" w:hAnsi="宋体" w:cs="宋体"/>
          <w:szCs w:val="21"/>
        </w:rPr>
        <w:t xml:space="preserve">                                 日期：  　年　月　日</w:t>
      </w:r>
      <w:r/>
    </w:p>
    <w:p>
      <w:pPr>
        <w:pStyle w:val="931"/>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931"/>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931"/>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931"/>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931"/>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931"/>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931"/>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931"/>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931"/>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931"/>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931"/>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931"/>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931"/>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931"/>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center"/>
        <w:spacing w:line="360" w:lineRule="auto"/>
        <w:widowControl/>
        <w:rPr>
          <w:rFonts w:ascii="宋体" w:hAnsi="宋体" w:cs="宋体"/>
          <w:b/>
          <w:szCs w:val="21"/>
        </w:rPr>
      </w:pPr>
      <w:r>
        <w:rPr>
          <w:rFonts w:hint="eastAsia" w:ascii="宋体" w:hAnsi="宋体" w:cs="宋体"/>
          <w:b/>
          <w:bCs/>
          <w:szCs w:val="21"/>
        </w:rPr>
        <w:t xml:space="preserve">供应商一般情况表</w:t>
      </w:r>
      <w:r/>
    </w:p>
    <w:tbl>
      <w:tblPr>
        <w:tblStyle w:val="923"/>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626"/>
        <w:gridCol w:w="897"/>
        <w:gridCol w:w="1021"/>
        <w:gridCol w:w="1160"/>
        <w:gridCol w:w="311"/>
        <w:gridCol w:w="1246"/>
        <w:gridCol w:w="63"/>
        <w:gridCol w:w="720"/>
        <w:gridCol w:w="1923"/>
      </w:tblGrid>
      <w:tr>
        <w:trPr>
          <w:jc w:val="center"/>
          <w:trHeight w:val="567"/>
        </w:trPr>
        <w:tc>
          <w:tcPr>
            <w:tcW w:w="1626" w:type="dxa"/>
            <w:vAlign w:val="center"/>
            <w:textDirection w:val="lrTb"/>
            <w:noWrap/>
          </w:tcPr>
          <w:p>
            <w:pPr>
              <w:jc w:val="center"/>
              <w:spacing w:line="360" w:lineRule="auto"/>
              <w:rPr>
                <w:rFonts w:ascii="宋体" w:hAnsi="宋体" w:cs="宋体"/>
                <w:szCs w:val="21"/>
              </w:rPr>
            </w:pPr>
            <w:r>
              <w:rPr>
                <w:rFonts w:hint="eastAsia" w:ascii="宋体" w:hAnsi="宋体" w:cs="宋体"/>
                <w:szCs w:val="21"/>
              </w:rPr>
              <w:t xml:space="preserve">供应商名称</w:t>
            </w:r>
            <w:r/>
          </w:p>
        </w:tc>
        <w:tc>
          <w:tcPr>
            <w:gridSpan w:val="8"/>
            <w:tcW w:w="7341" w:type="dxa"/>
            <w:vAlign w:val="center"/>
            <w:textDirection w:val="lrTb"/>
            <w:noWrap/>
          </w:tcPr>
          <w:p>
            <w:pPr>
              <w:jc w:val="center"/>
              <w:spacing w:line="360" w:lineRule="auto"/>
              <w:rPr>
                <w:rFonts w:ascii="宋体" w:hAnsi="宋体" w:cs="宋体"/>
                <w:szCs w:val="21"/>
              </w:rPr>
            </w:pPr>
            <w:r>
              <w:rPr>
                <w:rFonts w:ascii="宋体" w:hAnsi="宋体" w:cs="宋体"/>
                <w:szCs w:val="21"/>
              </w:rPr>
            </w:r>
            <w:r/>
          </w:p>
        </w:tc>
      </w:tr>
      <w:tr>
        <w:trPr>
          <w:jc w:val="center"/>
          <w:trHeight w:val="567"/>
        </w:trPr>
        <w:tc>
          <w:tcPr>
            <w:tcW w:w="1626" w:type="dxa"/>
            <w:vAlign w:val="center"/>
            <w:textDirection w:val="lrTb"/>
            <w:noWrap/>
          </w:tcPr>
          <w:p>
            <w:pPr>
              <w:jc w:val="center"/>
              <w:spacing w:line="360" w:lineRule="auto"/>
              <w:rPr>
                <w:rFonts w:ascii="宋体" w:hAnsi="宋体" w:cs="宋体"/>
                <w:szCs w:val="21"/>
              </w:rPr>
            </w:pPr>
            <w:r>
              <w:rPr>
                <w:rFonts w:hint="eastAsia" w:ascii="宋体" w:hAnsi="宋体" w:cs="宋体"/>
                <w:szCs w:val="21"/>
              </w:rPr>
              <w:t xml:space="preserve">注册地址</w:t>
            </w:r>
            <w:r/>
          </w:p>
        </w:tc>
        <w:tc>
          <w:tcPr>
            <w:gridSpan w:val="4"/>
            <w:tcW w:w="3389" w:type="dxa"/>
            <w:vAlign w:val="center"/>
            <w:textDirection w:val="lrTb"/>
            <w:noWrap/>
          </w:tcPr>
          <w:p>
            <w:pPr>
              <w:jc w:val="center"/>
              <w:spacing w:line="360" w:lineRule="auto"/>
              <w:rPr>
                <w:rFonts w:ascii="宋体" w:hAnsi="宋体" w:cs="宋体"/>
                <w:szCs w:val="21"/>
              </w:rPr>
            </w:pPr>
            <w:r>
              <w:rPr>
                <w:rFonts w:ascii="宋体" w:hAnsi="宋体" w:cs="宋体"/>
                <w:szCs w:val="21"/>
              </w:rPr>
            </w:r>
            <w:r/>
          </w:p>
        </w:tc>
        <w:tc>
          <w:tcPr>
            <w:tcW w:w="1246" w:type="dxa"/>
            <w:vAlign w:val="center"/>
            <w:textDirection w:val="lrTb"/>
            <w:noWrap/>
          </w:tcPr>
          <w:p>
            <w:pPr>
              <w:jc w:val="center"/>
              <w:spacing w:line="360" w:lineRule="auto"/>
              <w:rPr>
                <w:rFonts w:ascii="宋体" w:hAnsi="宋体" w:cs="宋体"/>
                <w:szCs w:val="21"/>
              </w:rPr>
            </w:pPr>
            <w:r>
              <w:rPr>
                <w:rFonts w:hint="eastAsia" w:ascii="宋体" w:hAnsi="宋体" w:cs="宋体"/>
                <w:szCs w:val="21"/>
              </w:rPr>
              <w:t xml:space="preserve">邮政编码</w:t>
            </w:r>
            <w:r/>
          </w:p>
        </w:tc>
        <w:tc>
          <w:tcPr>
            <w:gridSpan w:val="3"/>
            <w:tcW w:w="2706" w:type="dxa"/>
            <w:vAlign w:val="center"/>
            <w:textDirection w:val="lrTb"/>
            <w:noWrap/>
          </w:tcPr>
          <w:p>
            <w:pPr>
              <w:jc w:val="center"/>
              <w:spacing w:line="360" w:lineRule="auto"/>
              <w:rPr>
                <w:rFonts w:ascii="宋体" w:hAnsi="宋体" w:cs="宋体"/>
                <w:szCs w:val="21"/>
              </w:rPr>
            </w:pPr>
            <w:r>
              <w:rPr>
                <w:rFonts w:ascii="宋体" w:hAnsi="宋体" w:cs="宋体"/>
                <w:szCs w:val="21"/>
              </w:rPr>
            </w:r>
            <w:r/>
          </w:p>
        </w:tc>
      </w:tr>
      <w:tr>
        <w:trPr>
          <w:cantSplit/>
          <w:jc w:val="center"/>
          <w:trHeight w:val="567"/>
        </w:trPr>
        <w:tc>
          <w:tcPr>
            <w:tcW w:w="1626" w:type="dxa"/>
            <w:vAlign w:val="center"/>
            <w:vMerge w:val="restart"/>
            <w:textDirection w:val="lrTb"/>
            <w:noWrap/>
          </w:tcPr>
          <w:p>
            <w:pPr>
              <w:jc w:val="center"/>
              <w:spacing w:line="360" w:lineRule="auto"/>
              <w:rPr>
                <w:rFonts w:ascii="宋体" w:hAnsi="宋体" w:cs="宋体"/>
                <w:szCs w:val="21"/>
              </w:rPr>
            </w:pPr>
            <w:r>
              <w:rPr>
                <w:rFonts w:hint="eastAsia" w:ascii="宋体" w:hAnsi="宋体" w:cs="宋体"/>
                <w:szCs w:val="21"/>
              </w:rPr>
              <w:t xml:space="preserve">联系方式</w:t>
            </w:r>
            <w:r/>
          </w:p>
        </w:tc>
        <w:tc>
          <w:tcPr>
            <w:tcW w:w="897" w:type="dxa"/>
            <w:vAlign w:val="center"/>
            <w:textDirection w:val="lrTb"/>
            <w:noWrap/>
          </w:tcPr>
          <w:p>
            <w:pPr>
              <w:jc w:val="center"/>
              <w:spacing w:line="360" w:lineRule="auto"/>
              <w:rPr>
                <w:rFonts w:ascii="宋体" w:hAnsi="宋体" w:cs="宋体"/>
                <w:szCs w:val="21"/>
              </w:rPr>
            </w:pPr>
            <w:r>
              <w:rPr>
                <w:rFonts w:hint="eastAsia" w:ascii="宋体" w:hAnsi="宋体" w:cs="宋体"/>
                <w:szCs w:val="21"/>
              </w:rPr>
              <w:t xml:space="preserve">联系人</w:t>
            </w:r>
            <w:r/>
          </w:p>
        </w:tc>
        <w:tc>
          <w:tcPr>
            <w:gridSpan w:val="3"/>
            <w:tcW w:w="2492" w:type="dxa"/>
            <w:vAlign w:val="center"/>
            <w:textDirection w:val="lrTb"/>
            <w:noWrap/>
          </w:tcPr>
          <w:p>
            <w:pPr>
              <w:jc w:val="center"/>
              <w:spacing w:line="360" w:lineRule="auto"/>
              <w:rPr>
                <w:rFonts w:ascii="宋体" w:hAnsi="宋体" w:cs="宋体"/>
                <w:szCs w:val="21"/>
              </w:rPr>
            </w:pPr>
            <w:r>
              <w:rPr>
                <w:rFonts w:ascii="宋体" w:hAnsi="宋体" w:cs="宋体"/>
                <w:szCs w:val="21"/>
              </w:rPr>
            </w:r>
            <w:r/>
          </w:p>
        </w:tc>
        <w:tc>
          <w:tcPr>
            <w:tcW w:w="1246" w:type="dxa"/>
            <w:vAlign w:val="center"/>
            <w:textDirection w:val="lrTb"/>
            <w:noWrap/>
          </w:tcPr>
          <w:p>
            <w:pPr>
              <w:jc w:val="center"/>
              <w:spacing w:line="360" w:lineRule="auto"/>
              <w:rPr>
                <w:rFonts w:ascii="宋体" w:hAnsi="宋体" w:cs="宋体"/>
                <w:szCs w:val="21"/>
              </w:rPr>
            </w:pPr>
            <w:r>
              <w:rPr>
                <w:rFonts w:hint="eastAsia" w:ascii="宋体" w:hAnsi="宋体" w:cs="宋体"/>
                <w:szCs w:val="21"/>
              </w:rPr>
              <w:t xml:space="preserve">电话</w:t>
            </w:r>
            <w:r/>
          </w:p>
        </w:tc>
        <w:tc>
          <w:tcPr>
            <w:gridSpan w:val="3"/>
            <w:tcW w:w="2706" w:type="dxa"/>
            <w:vAlign w:val="center"/>
            <w:textDirection w:val="lrTb"/>
            <w:noWrap/>
          </w:tcPr>
          <w:p>
            <w:pPr>
              <w:jc w:val="center"/>
              <w:spacing w:line="360" w:lineRule="auto"/>
              <w:rPr>
                <w:rFonts w:ascii="宋体" w:hAnsi="宋体" w:cs="宋体"/>
                <w:szCs w:val="21"/>
              </w:rPr>
            </w:pPr>
            <w:r>
              <w:rPr>
                <w:rFonts w:ascii="宋体" w:hAnsi="宋体" w:cs="宋体"/>
                <w:szCs w:val="21"/>
              </w:rPr>
            </w:r>
            <w:r/>
          </w:p>
        </w:tc>
      </w:tr>
      <w:tr>
        <w:trPr>
          <w:cantSplit/>
          <w:jc w:val="center"/>
          <w:trHeight w:val="567"/>
        </w:trPr>
        <w:tc>
          <w:tcPr>
            <w:tcW w:w="1626" w:type="dxa"/>
            <w:vAlign w:val="center"/>
            <w:vMerge w:val="continue"/>
            <w:textDirection w:val="lrTb"/>
            <w:noWrap/>
          </w:tcPr>
          <w:p>
            <w:pPr>
              <w:jc w:val="center"/>
              <w:spacing w:line="360" w:lineRule="auto"/>
              <w:rPr>
                <w:rFonts w:ascii="宋体" w:hAnsi="宋体" w:cs="宋体"/>
                <w:szCs w:val="21"/>
              </w:rPr>
            </w:pPr>
            <w:r>
              <w:rPr>
                <w:rFonts w:ascii="宋体" w:hAnsi="宋体" w:cs="宋体"/>
                <w:szCs w:val="21"/>
              </w:rPr>
            </w:r>
            <w:r/>
          </w:p>
        </w:tc>
        <w:tc>
          <w:tcPr>
            <w:tcW w:w="897" w:type="dxa"/>
            <w:vAlign w:val="center"/>
            <w:textDirection w:val="lrTb"/>
            <w:noWrap/>
          </w:tcPr>
          <w:p>
            <w:pPr>
              <w:jc w:val="center"/>
              <w:spacing w:line="360" w:lineRule="auto"/>
              <w:rPr>
                <w:rFonts w:ascii="宋体" w:hAnsi="宋体" w:cs="宋体"/>
                <w:szCs w:val="21"/>
              </w:rPr>
            </w:pPr>
            <w:r>
              <w:rPr>
                <w:rFonts w:hint="eastAsia" w:ascii="宋体" w:hAnsi="宋体" w:cs="宋体"/>
                <w:szCs w:val="21"/>
              </w:rPr>
              <w:t xml:space="preserve">传真</w:t>
            </w:r>
            <w:r/>
          </w:p>
        </w:tc>
        <w:tc>
          <w:tcPr>
            <w:gridSpan w:val="3"/>
            <w:tcW w:w="2492" w:type="dxa"/>
            <w:vAlign w:val="center"/>
            <w:textDirection w:val="lrTb"/>
            <w:noWrap/>
          </w:tcPr>
          <w:p>
            <w:pPr>
              <w:jc w:val="center"/>
              <w:spacing w:line="360" w:lineRule="auto"/>
              <w:rPr>
                <w:rFonts w:ascii="宋体" w:hAnsi="宋体" w:cs="宋体"/>
                <w:szCs w:val="21"/>
              </w:rPr>
            </w:pPr>
            <w:r>
              <w:rPr>
                <w:rFonts w:ascii="宋体" w:hAnsi="宋体" w:cs="宋体"/>
                <w:szCs w:val="21"/>
              </w:rPr>
            </w:r>
            <w:r/>
          </w:p>
        </w:tc>
        <w:tc>
          <w:tcPr>
            <w:tcW w:w="1246" w:type="dxa"/>
            <w:vAlign w:val="center"/>
            <w:textDirection w:val="lrTb"/>
            <w:noWrap/>
          </w:tcPr>
          <w:p>
            <w:pPr>
              <w:jc w:val="center"/>
              <w:spacing w:line="360" w:lineRule="auto"/>
              <w:rPr>
                <w:rFonts w:ascii="宋体" w:hAnsi="宋体" w:cs="宋体"/>
                <w:szCs w:val="21"/>
              </w:rPr>
            </w:pPr>
            <w:r>
              <w:rPr>
                <w:rFonts w:hint="eastAsia" w:ascii="宋体" w:hAnsi="宋体" w:cs="宋体"/>
                <w:szCs w:val="21"/>
              </w:rPr>
              <w:t xml:space="preserve">网址</w:t>
            </w:r>
            <w:r/>
          </w:p>
        </w:tc>
        <w:tc>
          <w:tcPr>
            <w:gridSpan w:val="3"/>
            <w:tcW w:w="2706" w:type="dxa"/>
            <w:vAlign w:val="center"/>
            <w:textDirection w:val="lrTb"/>
            <w:noWrap/>
          </w:tcPr>
          <w:p>
            <w:pPr>
              <w:jc w:val="center"/>
              <w:spacing w:line="360" w:lineRule="auto"/>
              <w:rPr>
                <w:rFonts w:ascii="宋体" w:hAnsi="宋体" w:cs="宋体"/>
                <w:szCs w:val="21"/>
              </w:rPr>
            </w:pPr>
            <w:r>
              <w:rPr>
                <w:rFonts w:ascii="宋体" w:hAnsi="宋体" w:cs="宋体"/>
                <w:szCs w:val="21"/>
              </w:rPr>
            </w:r>
            <w:r/>
          </w:p>
        </w:tc>
      </w:tr>
      <w:tr>
        <w:trPr>
          <w:jc w:val="center"/>
          <w:trHeight w:val="567"/>
        </w:trPr>
        <w:tc>
          <w:tcPr>
            <w:tcW w:w="1626" w:type="dxa"/>
            <w:vAlign w:val="center"/>
            <w:textDirection w:val="lrTb"/>
            <w:noWrap/>
          </w:tcPr>
          <w:p>
            <w:pPr>
              <w:jc w:val="center"/>
              <w:spacing w:line="360" w:lineRule="auto"/>
              <w:rPr>
                <w:rFonts w:ascii="宋体" w:hAnsi="宋体" w:cs="宋体"/>
                <w:szCs w:val="21"/>
              </w:rPr>
            </w:pPr>
            <w:r>
              <w:rPr>
                <w:rFonts w:hint="eastAsia" w:ascii="宋体" w:hAnsi="宋体" w:cs="宋体"/>
                <w:szCs w:val="21"/>
              </w:rPr>
              <w:t xml:space="preserve">企业统一社会信用代码</w:t>
            </w:r>
            <w:r/>
          </w:p>
        </w:tc>
        <w:tc>
          <w:tcPr>
            <w:gridSpan w:val="8"/>
            <w:tcW w:w="7341" w:type="dxa"/>
            <w:vAlign w:val="center"/>
            <w:textDirection w:val="lrTb"/>
            <w:noWrap/>
          </w:tcPr>
          <w:p>
            <w:pPr>
              <w:jc w:val="center"/>
              <w:spacing w:line="360" w:lineRule="auto"/>
              <w:rPr>
                <w:rFonts w:ascii="宋体" w:hAnsi="宋体" w:cs="宋体"/>
                <w:szCs w:val="21"/>
              </w:rPr>
            </w:pPr>
            <w:r>
              <w:rPr>
                <w:rFonts w:ascii="宋体" w:hAnsi="宋体" w:cs="宋体"/>
                <w:szCs w:val="21"/>
              </w:rPr>
            </w:r>
            <w:r/>
          </w:p>
        </w:tc>
      </w:tr>
      <w:tr>
        <w:trPr>
          <w:jc w:val="center"/>
          <w:trHeight w:val="567"/>
        </w:trPr>
        <w:tc>
          <w:tcPr>
            <w:tcW w:w="1626" w:type="dxa"/>
            <w:vAlign w:val="center"/>
            <w:textDirection w:val="lrTb"/>
            <w:noWrap/>
          </w:tcPr>
          <w:p>
            <w:pPr>
              <w:jc w:val="center"/>
              <w:spacing w:line="360" w:lineRule="auto"/>
              <w:rPr>
                <w:rFonts w:ascii="宋体" w:hAnsi="宋体" w:cs="宋体"/>
                <w:szCs w:val="21"/>
              </w:rPr>
            </w:pPr>
            <w:r>
              <w:rPr>
                <w:rFonts w:hint="eastAsia" w:ascii="宋体" w:hAnsi="宋体" w:cs="宋体"/>
                <w:szCs w:val="21"/>
              </w:rPr>
              <w:t xml:space="preserve">法定代表人</w:t>
            </w:r>
            <w:r/>
          </w:p>
        </w:tc>
        <w:tc>
          <w:tcPr>
            <w:tcW w:w="897" w:type="dxa"/>
            <w:vAlign w:val="center"/>
            <w:textDirection w:val="lrTb"/>
            <w:noWrap/>
          </w:tcPr>
          <w:p>
            <w:pPr>
              <w:jc w:val="center"/>
              <w:spacing w:line="360" w:lineRule="auto"/>
              <w:rPr>
                <w:rFonts w:ascii="宋体" w:hAnsi="宋体" w:cs="宋体"/>
                <w:szCs w:val="21"/>
              </w:rPr>
            </w:pPr>
            <w:r>
              <w:rPr>
                <w:rFonts w:hint="eastAsia" w:ascii="宋体" w:hAnsi="宋体" w:cs="宋体"/>
                <w:szCs w:val="21"/>
              </w:rPr>
              <w:t xml:space="preserve">姓名</w:t>
            </w:r>
            <w:r/>
          </w:p>
        </w:tc>
        <w:tc>
          <w:tcPr>
            <w:tcW w:w="1021" w:type="dxa"/>
            <w:vAlign w:val="center"/>
            <w:textDirection w:val="lrTb"/>
            <w:noWrap/>
          </w:tcPr>
          <w:p>
            <w:pPr>
              <w:jc w:val="center"/>
              <w:spacing w:line="360" w:lineRule="auto"/>
              <w:rPr>
                <w:rFonts w:ascii="宋体" w:hAnsi="宋体" w:cs="宋体"/>
                <w:szCs w:val="21"/>
              </w:rPr>
            </w:pPr>
            <w:r>
              <w:rPr>
                <w:rFonts w:ascii="宋体" w:hAnsi="宋体" w:cs="宋体"/>
                <w:szCs w:val="21"/>
              </w:rPr>
            </w:r>
            <w:r/>
          </w:p>
        </w:tc>
        <w:tc>
          <w:tcPr>
            <w:tcW w:w="1160" w:type="dxa"/>
            <w:vAlign w:val="center"/>
            <w:textDirection w:val="lrTb"/>
            <w:noWrap/>
          </w:tcPr>
          <w:p>
            <w:pPr>
              <w:jc w:val="center"/>
              <w:spacing w:line="360" w:lineRule="auto"/>
              <w:rPr>
                <w:rFonts w:ascii="宋体" w:hAnsi="宋体" w:cs="宋体"/>
                <w:szCs w:val="21"/>
              </w:rPr>
            </w:pPr>
            <w:r>
              <w:rPr>
                <w:rFonts w:hint="eastAsia" w:ascii="宋体" w:hAnsi="宋体" w:cs="宋体"/>
                <w:szCs w:val="21"/>
              </w:rPr>
              <w:t xml:space="preserve">技术职称</w:t>
            </w:r>
            <w:r/>
          </w:p>
        </w:tc>
        <w:tc>
          <w:tcPr>
            <w:gridSpan w:val="3"/>
            <w:tcW w:w="1620" w:type="dxa"/>
            <w:vAlign w:val="center"/>
            <w:textDirection w:val="lrTb"/>
            <w:noWrap/>
          </w:tcPr>
          <w:p>
            <w:pPr>
              <w:jc w:val="center"/>
              <w:spacing w:line="360" w:lineRule="auto"/>
              <w:rPr>
                <w:rFonts w:ascii="宋体" w:hAnsi="宋体" w:cs="宋体"/>
                <w:szCs w:val="21"/>
              </w:rPr>
            </w:pPr>
            <w:r>
              <w:rPr>
                <w:rFonts w:ascii="宋体" w:hAnsi="宋体" w:cs="宋体"/>
                <w:szCs w:val="21"/>
              </w:rPr>
            </w:r>
            <w:r/>
          </w:p>
        </w:tc>
        <w:tc>
          <w:tcPr>
            <w:tcW w:w="720" w:type="dxa"/>
            <w:vAlign w:val="center"/>
            <w:textDirection w:val="lrTb"/>
            <w:noWrap/>
          </w:tcPr>
          <w:p>
            <w:pPr>
              <w:jc w:val="center"/>
              <w:spacing w:line="360" w:lineRule="auto"/>
              <w:rPr>
                <w:rFonts w:ascii="宋体" w:hAnsi="宋体" w:cs="宋体"/>
                <w:szCs w:val="21"/>
              </w:rPr>
            </w:pPr>
            <w:r>
              <w:rPr>
                <w:rFonts w:hint="eastAsia" w:ascii="宋体" w:hAnsi="宋体" w:cs="宋体"/>
                <w:szCs w:val="21"/>
              </w:rPr>
              <w:t xml:space="preserve">电话</w:t>
            </w:r>
            <w:r/>
          </w:p>
        </w:tc>
        <w:tc>
          <w:tcPr>
            <w:tcW w:w="1923" w:type="dxa"/>
            <w:vAlign w:val="center"/>
            <w:textDirection w:val="lrTb"/>
            <w:noWrap/>
          </w:tcPr>
          <w:p>
            <w:pPr>
              <w:jc w:val="center"/>
              <w:spacing w:line="360" w:lineRule="auto"/>
              <w:rPr>
                <w:rFonts w:ascii="宋体" w:hAnsi="宋体" w:cs="宋体"/>
                <w:szCs w:val="21"/>
              </w:rPr>
            </w:pPr>
            <w:r>
              <w:rPr>
                <w:rFonts w:ascii="宋体" w:hAnsi="宋体" w:cs="宋体"/>
                <w:szCs w:val="21"/>
              </w:rPr>
            </w:r>
            <w:r/>
          </w:p>
        </w:tc>
      </w:tr>
      <w:tr>
        <w:trPr>
          <w:jc w:val="center"/>
          <w:trHeight w:val="567"/>
        </w:trPr>
        <w:tc>
          <w:tcPr>
            <w:tcW w:w="1626" w:type="dxa"/>
            <w:vAlign w:val="center"/>
            <w:textDirection w:val="lrTb"/>
            <w:noWrap/>
          </w:tcPr>
          <w:p>
            <w:pPr>
              <w:jc w:val="center"/>
              <w:spacing w:line="360" w:lineRule="auto"/>
              <w:rPr>
                <w:rFonts w:ascii="宋体" w:hAnsi="宋体" w:cs="宋体"/>
                <w:szCs w:val="21"/>
              </w:rPr>
            </w:pPr>
            <w:r>
              <w:rPr>
                <w:rFonts w:hint="eastAsia" w:ascii="宋体" w:hAnsi="宋体" w:cs="宋体"/>
                <w:szCs w:val="21"/>
              </w:rPr>
              <w:t xml:space="preserve">技术负责人</w:t>
            </w:r>
            <w:r/>
          </w:p>
        </w:tc>
        <w:tc>
          <w:tcPr>
            <w:tcW w:w="897" w:type="dxa"/>
            <w:vAlign w:val="center"/>
            <w:textDirection w:val="lrTb"/>
            <w:noWrap/>
          </w:tcPr>
          <w:p>
            <w:pPr>
              <w:jc w:val="center"/>
              <w:spacing w:line="360" w:lineRule="auto"/>
              <w:rPr>
                <w:rFonts w:ascii="宋体" w:hAnsi="宋体" w:cs="宋体"/>
                <w:szCs w:val="21"/>
              </w:rPr>
            </w:pPr>
            <w:r>
              <w:rPr>
                <w:rFonts w:hint="eastAsia" w:ascii="宋体" w:hAnsi="宋体" w:cs="宋体"/>
                <w:szCs w:val="21"/>
              </w:rPr>
              <w:t xml:space="preserve">姓名</w:t>
            </w:r>
            <w:r/>
          </w:p>
        </w:tc>
        <w:tc>
          <w:tcPr>
            <w:tcW w:w="1021" w:type="dxa"/>
            <w:vAlign w:val="center"/>
            <w:textDirection w:val="lrTb"/>
            <w:noWrap/>
          </w:tcPr>
          <w:p>
            <w:pPr>
              <w:jc w:val="center"/>
              <w:spacing w:line="360" w:lineRule="auto"/>
              <w:rPr>
                <w:rFonts w:ascii="宋体" w:hAnsi="宋体" w:cs="宋体"/>
                <w:szCs w:val="21"/>
              </w:rPr>
            </w:pPr>
            <w:r>
              <w:rPr>
                <w:rFonts w:ascii="宋体" w:hAnsi="宋体" w:cs="宋体"/>
                <w:szCs w:val="21"/>
              </w:rPr>
            </w:r>
            <w:r/>
          </w:p>
        </w:tc>
        <w:tc>
          <w:tcPr>
            <w:tcW w:w="1160" w:type="dxa"/>
            <w:vAlign w:val="center"/>
            <w:textDirection w:val="lrTb"/>
            <w:noWrap/>
          </w:tcPr>
          <w:p>
            <w:pPr>
              <w:jc w:val="center"/>
              <w:spacing w:line="360" w:lineRule="auto"/>
              <w:rPr>
                <w:rFonts w:ascii="宋体" w:hAnsi="宋体" w:cs="宋体"/>
                <w:szCs w:val="21"/>
              </w:rPr>
            </w:pPr>
            <w:r>
              <w:rPr>
                <w:rFonts w:hint="eastAsia" w:ascii="宋体" w:hAnsi="宋体" w:cs="宋体"/>
                <w:szCs w:val="21"/>
              </w:rPr>
              <w:t xml:space="preserve">技术职称</w:t>
            </w:r>
            <w:r/>
          </w:p>
        </w:tc>
        <w:tc>
          <w:tcPr>
            <w:gridSpan w:val="3"/>
            <w:tcW w:w="1620" w:type="dxa"/>
            <w:vAlign w:val="center"/>
            <w:textDirection w:val="lrTb"/>
            <w:noWrap/>
          </w:tcPr>
          <w:p>
            <w:pPr>
              <w:jc w:val="center"/>
              <w:spacing w:line="360" w:lineRule="auto"/>
              <w:rPr>
                <w:rFonts w:ascii="宋体" w:hAnsi="宋体" w:cs="宋体"/>
                <w:szCs w:val="21"/>
              </w:rPr>
            </w:pPr>
            <w:r>
              <w:rPr>
                <w:rFonts w:ascii="宋体" w:hAnsi="宋体" w:cs="宋体"/>
                <w:szCs w:val="21"/>
              </w:rPr>
            </w:r>
            <w:r/>
          </w:p>
        </w:tc>
        <w:tc>
          <w:tcPr>
            <w:tcW w:w="720" w:type="dxa"/>
            <w:vAlign w:val="center"/>
            <w:textDirection w:val="lrTb"/>
            <w:noWrap/>
          </w:tcPr>
          <w:p>
            <w:pPr>
              <w:jc w:val="center"/>
              <w:spacing w:line="360" w:lineRule="auto"/>
              <w:rPr>
                <w:rFonts w:ascii="宋体" w:hAnsi="宋体" w:cs="宋体"/>
                <w:szCs w:val="21"/>
              </w:rPr>
            </w:pPr>
            <w:r>
              <w:rPr>
                <w:rFonts w:hint="eastAsia" w:ascii="宋体" w:hAnsi="宋体" w:cs="宋体"/>
                <w:szCs w:val="21"/>
              </w:rPr>
              <w:t xml:space="preserve">电话</w:t>
            </w:r>
            <w:r/>
          </w:p>
        </w:tc>
        <w:tc>
          <w:tcPr>
            <w:tcW w:w="1923" w:type="dxa"/>
            <w:vAlign w:val="center"/>
            <w:textDirection w:val="lrTb"/>
            <w:noWrap/>
          </w:tcPr>
          <w:p>
            <w:pPr>
              <w:jc w:val="center"/>
              <w:spacing w:line="360" w:lineRule="auto"/>
              <w:rPr>
                <w:rFonts w:ascii="宋体" w:hAnsi="宋体" w:cs="宋体"/>
                <w:szCs w:val="21"/>
              </w:rPr>
            </w:pPr>
            <w:r>
              <w:rPr>
                <w:rFonts w:ascii="宋体" w:hAnsi="宋体" w:cs="宋体"/>
                <w:szCs w:val="21"/>
              </w:rPr>
            </w:r>
            <w:r/>
          </w:p>
        </w:tc>
      </w:tr>
      <w:tr>
        <w:trPr>
          <w:jc w:val="center"/>
          <w:trHeight w:val="567"/>
        </w:trPr>
        <w:tc>
          <w:tcPr>
            <w:tcW w:w="1626" w:type="dxa"/>
            <w:vAlign w:val="center"/>
            <w:textDirection w:val="lrTb"/>
            <w:noWrap/>
          </w:tcPr>
          <w:p>
            <w:pPr>
              <w:jc w:val="center"/>
              <w:spacing w:line="360" w:lineRule="auto"/>
              <w:rPr>
                <w:rFonts w:ascii="宋体" w:hAnsi="宋体" w:cs="宋体"/>
                <w:szCs w:val="21"/>
              </w:rPr>
            </w:pPr>
            <w:r>
              <w:rPr>
                <w:rFonts w:hint="eastAsia" w:ascii="宋体" w:hAnsi="宋体" w:cs="宋体"/>
                <w:szCs w:val="21"/>
              </w:rPr>
              <w:t xml:space="preserve">成立时间</w:t>
            </w:r>
            <w:r/>
          </w:p>
        </w:tc>
        <w:tc>
          <w:tcPr>
            <w:gridSpan w:val="2"/>
            <w:tcW w:w="1918" w:type="dxa"/>
            <w:vAlign w:val="center"/>
            <w:textDirection w:val="lrTb"/>
            <w:noWrap/>
          </w:tcPr>
          <w:p>
            <w:pPr>
              <w:jc w:val="center"/>
              <w:spacing w:line="360" w:lineRule="auto"/>
              <w:rPr>
                <w:rFonts w:ascii="宋体" w:hAnsi="宋体" w:cs="宋体"/>
                <w:szCs w:val="21"/>
              </w:rPr>
            </w:pPr>
            <w:r>
              <w:rPr>
                <w:rFonts w:ascii="宋体" w:hAnsi="宋体" w:cs="宋体"/>
                <w:szCs w:val="21"/>
              </w:rPr>
            </w:r>
            <w:r/>
          </w:p>
        </w:tc>
        <w:tc>
          <w:tcPr>
            <w:gridSpan w:val="6"/>
            <w:tcW w:w="5423" w:type="dxa"/>
            <w:vAlign w:val="center"/>
            <w:textDirection w:val="lrTb"/>
            <w:noWrap/>
          </w:tcPr>
          <w:p>
            <w:pPr>
              <w:jc w:val="center"/>
              <w:spacing w:line="360" w:lineRule="auto"/>
              <w:rPr>
                <w:rFonts w:ascii="宋体" w:hAnsi="宋体" w:cs="宋体"/>
                <w:szCs w:val="21"/>
              </w:rPr>
            </w:pPr>
            <w:r>
              <w:rPr>
                <w:rFonts w:hint="eastAsia" w:ascii="宋体" w:hAnsi="宋体" w:cs="宋体"/>
                <w:szCs w:val="21"/>
              </w:rPr>
              <w:t xml:space="preserve">员工总人数：</w:t>
            </w:r>
            <w:r/>
          </w:p>
        </w:tc>
      </w:tr>
      <w:tr>
        <w:trPr>
          <w:cantSplit/>
          <w:jc w:val="center"/>
          <w:trHeight w:val="567"/>
        </w:trPr>
        <w:tc>
          <w:tcPr>
            <w:tcW w:w="1626" w:type="dxa"/>
            <w:vAlign w:val="center"/>
            <w:textDirection w:val="lrTb"/>
            <w:noWrap/>
          </w:tcPr>
          <w:p>
            <w:pPr>
              <w:jc w:val="center"/>
              <w:spacing w:line="360" w:lineRule="auto"/>
              <w:rPr>
                <w:rFonts w:ascii="宋体" w:hAnsi="宋体" w:cs="宋体"/>
                <w:szCs w:val="21"/>
              </w:rPr>
            </w:pPr>
            <w:r>
              <w:rPr>
                <w:rFonts w:hint="eastAsia" w:ascii="宋体" w:hAnsi="宋体" w:cs="宋体"/>
                <w:szCs w:val="21"/>
              </w:rPr>
              <w:t xml:space="preserve">企业资质等级</w:t>
            </w:r>
            <w:r/>
          </w:p>
        </w:tc>
        <w:tc>
          <w:tcPr>
            <w:gridSpan w:val="2"/>
            <w:tcW w:w="1918" w:type="dxa"/>
            <w:vAlign w:val="center"/>
            <w:textDirection w:val="lrTb"/>
            <w:noWrap/>
          </w:tcPr>
          <w:p>
            <w:pPr>
              <w:jc w:val="center"/>
              <w:spacing w:line="360" w:lineRule="auto"/>
              <w:rPr>
                <w:rFonts w:ascii="宋体" w:hAnsi="宋体" w:cs="宋体"/>
                <w:szCs w:val="21"/>
              </w:rPr>
            </w:pPr>
            <w:r>
              <w:rPr>
                <w:rFonts w:ascii="宋体" w:hAnsi="宋体" w:cs="宋体"/>
                <w:szCs w:val="21"/>
              </w:rPr>
            </w:r>
            <w:r/>
          </w:p>
        </w:tc>
        <w:tc>
          <w:tcPr>
            <w:tcW w:w="1160" w:type="dxa"/>
            <w:vAlign w:val="center"/>
            <w:vMerge w:val="restart"/>
            <w:textDirection w:val="lrTb"/>
            <w:noWrap/>
          </w:tcPr>
          <w:p>
            <w:pPr>
              <w:jc w:val="center"/>
              <w:spacing w:line="360" w:lineRule="auto"/>
              <w:rPr>
                <w:rFonts w:ascii="宋体" w:hAnsi="宋体" w:cs="宋体"/>
                <w:szCs w:val="21"/>
              </w:rPr>
            </w:pPr>
            <w:r>
              <w:rPr>
                <w:rFonts w:hint="eastAsia" w:ascii="宋体" w:hAnsi="宋体" w:cs="宋体"/>
                <w:szCs w:val="21"/>
              </w:rPr>
              <w:t xml:space="preserve">其中</w:t>
            </w:r>
            <w:r/>
          </w:p>
        </w:tc>
        <w:tc>
          <w:tcPr>
            <w:gridSpan w:val="3"/>
            <w:tcW w:w="1620" w:type="dxa"/>
            <w:vAlign w:val="center"/>
            <w:textDirection w:val="lrTb"/>
            <w:noWrap/>
          </w:tcPr>
          <w:p>
            <w:pPr>
              <w:jc w:val="center"/>
              <w:spacing w:line="360" w:lineRule="auto"/>
              <w:rPr>
                <w:rFonts w:ascii="宋体" w:hAnsi="宋体" w:cs="宋体"/>
                <w:szCs w:val="21"/>
              </w:rPr>
            </w:pPr>
            <w:r>
              <w:rPr>
                <w:rFonts w:hint="eastAsia" w:ascii="宋体" w:hAnsi="宋体" w:cs="宋体"/>
                <w:szCs w:val="21"/>
              </w:rPr>
              <w:t xml:space="preserve">注册建造师</w:t>
            </w:r>
            <w:r/>
          </w:p>
        </w:tc>
        <w:tc>
          <w:tcPr>
            <w:gridSpan w:val="2"/>
            <w:tcW w:w="2643" w:type="dxa"/>
            <w:vAlign w:val="center"/>
            <w:textDirection w:val="lrTb"/>
            <w:noWrap/>
          </w:tcPr>
          <w:p>
            <w:pPr>
              <w:jc w:val="center"/>
              <w:spacing w:line="360" w:lineRule="auto"/>
              <w:rPr>
                <w:rFonts w:ascii="宋体" w:hAnsi="宋体" w:cs="宋体"/>
                <w:szCs w:val="21"/>
              </w:rPr>
            </w:pPr>
            <w:r>
              <w:rPr>
                <w:rFonts w:ascii="宋体" w:hAnsi="宋体" w:cs="宋体"/>
                <w:szCs w:val="21"/>
              </w:rPr>
            </w:r>
            <w:r/>
          </w:p>
        </w:tc>
      </w:tr>
      <w:tr>
        <w:trPr>
          <w:cantSplit/>
          <w:jc w:val="center"/>
          <w:trHeight w:val="567"/>
        </w:trPr>
        <w:tc>
          <w:tcPr>
            <w:tcW w:w="1626" w:type="dxa"/>
            <w:vAlign w:val="center"/>
            <w:textDirection w:val="lrTb"/>
            <w:noWrap/>
          </w:tcPr>
          <w:p>
            <w:pPr>
              <w:jc w:val="center"/>
              <w:spacing w:line="360" w:lineRule="auto"/>
              <w:rPr>
                <w:rFonts w:ascii="宋体" w:hAnsi="宋体" w:cs="宋体"/>
                <w:szCs w:val="21"/>
              </w:rPr>
            </w:pPr>
            <w:r>
              <w:rPr>
                <w:rFonts w:hint="eastAsia" w:ascii="宋体" w:hAnsi="宋体" w:cs="宋体"/>
                <w:szCs w:val="21"/>
              </w:rPr>
              <w:t xml:space="preserve">营业执照号</w:t>
            </w:r>
            <w:r/>
          </w:p>
        </w:tc>
        <w:tc>
          <w:tcPr>
            <w:gridSpan w:val="2"/>
            <w:tcW w:w="1918" w:type="dxa"/>
            <w:vAlign w:val="center"/>
            <w:textDirection w:val="lrTb"/>
            <w:noWrap/>
          </w:tcPr>
          <w:p>
            <w:pPr>
              <w:jc w:val="center"/>
              <w:spacing w:line="360" w:lineRule="auto"/>
              <w:rPr>
                <w:rFonts w:ascii="宋体" w:hAnsi="宋体" w:cs="宋体"/>
                <w:szCs w:val="21"/>
              </w:rPr>
            </w:pPr>
            <w:r>
              <w:rPr>
                <w:rFonts w:ascii="宋体" w:hAnsi="宋体" w:cs="宋体"/>
                <w:szCs w:val="21"/>
              </w:rPr>
            </w:r>
            <w:r/>
          </w:p>
        </w:tc>
        <w:tc>
          <w:tcPr>
            <w:tcW w:w="1160" w:type="dxa"/>
            <w:vAlign w:val="center"/>
            <w:vMerge w:val="continue"/>
            <w:textDirection w:val="lrTb"/>
            <w:noWrap/>
          </w:tcPr>
          <w:p>
            <w:pPr>
              <w:jc w:val="center"/>
              <w:spacing w:line="360" w:lineRule="auto"/>
              <w:rPr>
                <w:rFonts w:ascii="宋体" w:hAnsi="宋体" w:cs="宋体"/>
                <w:szCs w:val="21"/>
              </w:rPr>
            </w:pPr>
            <w:r>
              <w:rPr>
                <w:rFonts w:ascii="宋体" w:hAnsi="宋体" w:cs="宋体"/>
                <w:szCs w:val="21"/>
              </w:rPr>
            </w:r>
            <w:r/>
          </w:p>
        </w:tc>
        <w:tc>
          <w:tcPr>
            <w:gridSpan w:val="3"/>
            <w:tcW w:w="1620" w:type="dxa"/>
            <w:vAlign w:val="center"/>
            <w:textDirection w:val="lrTb"/>
            <w:noWrap/>
          </w:tcPr>
          <w:p>
            <w:pPr>
              <w:jc w:val="center"/>
              <w:spacing w:line="360" w:lineRule="auto"/>
              <w:rPr>
                <w:rFonts w:ascii="宋体" w:hAnsi="宋体" w:cs="宋体"/>
                <w:szCs w:val="21"/>
              </w:rPr>
            </w:pPr>
            <w:r>
              <w:rPr>
                <w:rFonts w:hint="eastAsia" w:ascii="宋体" w:hAnsi="宋体" w:cs="宋体"/>
                <w:szCs w:val="21"/>
              </w:rPr>
              <w:t xml:space="preserve">高级职称人员</w:t>
            </w:r>
            <w:r/>
          </w:p>
        </w:tc>
        <w:tc>
          <w:tcPr>
            <w:gridSpan w:val="2"/>
            <w:tcW w:w="2643" w:type="dxa"/>
            <w:vAlign w:val="center"/>
            <w:textDirection w:val="lrTb"/>
            <w:noWrap/>
          </w:tcPr>
          <w:p>
            <w:pPr>
              <w:jc w:val="center"/>
              <w:spacing w:line="360" w:lineRule="auto"/>
              <w:rPr>
                <w:rFonts w:ascii="宋体" w:hAnsi="宋体" w:cs="宋体"/>
                <w:szCs w:val="21"/>
              </w:rPr>
            </w:pPr>
            <w:r>
              <w:rPr>
                <w:rFonts w:ascii="宋体" w:hAnsi="宋体" w:cs="宋体"/>
                <w:szCs w:val="21"/>
              </w:rPr>
            </w:r>
            <w:r/>
          </w:p>
        </w:tc>
      </w:tr>
      <w:tr>
        <w:trPr>
          <w:cantSplit/>
          <w:jc w:val="center"/>
          <w:trHeight w:val="567"/>
        </w:trPr>
        <w:tc>
          <w:tcPr>
            <w:tcW w:w="1626" w:type="dxa"/>
            <w:vAlign w:val="center"/>
            <w:textDirection w:val="lrTb"/>
            <w:noWrap/>
          </w:tcPr>
          <w:p>
            <w:pPr>
              <w:jc w:val="center"/>
              <w:spacing w:line="360" w:lineRule="auto"/>
              <w:rPr>
                <w:rFonts w:ascii="宋体" w:hAnsi="宋体" w:cs="宋体"/>
                <w:szCs w:val="21"/>
              </w:rPr>
            </w:pPr>
            <w:r>
              <w:rPr>
                <w:rFonts w:hint="eastAsia" w:ascii="宋体" w:hAnsi="宋体" w:cs="宋体"/>
                <w:szCs w:val="21"/>
              </w:rPr>
              <w:t xml:space="preserve">注册资金</w:t>
            </w:r>
            <w:r/>
          </w:p>
        </w:tc>
        <w:tc>
          <w:tcPr>
            <w:gridSpan w:val="2"/>
            <w:tcW w:w="1918" w:type="dxa"/>
            <w:vAlign w:val="center"/>
            <w:textDirection w:val="lrTb"/>
            <w:noWrap/>
          </w:tcPr>
          <w:p>
            <w:pPr>
              <w:jc w:val="center"/>
              <w:spacing w:line="360" w:lineRule="auto"/>
              <w:rPr>
                <w:rFonts w:ascii="宋体" w:hAnsi="宋体" w:cs="宋体"/>
                <w:szCs w:val="21"/>
              </w:rPr>
            </w:pPr>
            <w:r>
              <w:rPr>
                <w:rFonts w:ascii="宋体" w:hAnsi="宋体" w:cs="宋体"/>
                <w:szCs w:val="21"/>
              </w:rPr>
            </w:r>
            <w:r/>
          </w:p>
        </w:tc>
        <w:tc>
          <w:tcPr>
            <w:tcW w:w="1160" w:type="dxa"/>
            <w:vAlign w:val="center"/>
            <w:vMerge w:val="continue"/>
            <w:textDirection w:val="lrTb"/>
            <w:noWrap/>
          </w:tcPr>
          <w:p>
            <w:pPr>
              <w:jc w:val="center"/>
              <w:spacing w:line="360" w:lineRule="auto"/>
              <w:rPr>
                <w:rFonts w:ascii="宋体" w:hAnsi="宋体" w:cs="宋体"/>
                <w:szCs w:val="21"/>
              </w:rPr>
            </w:pPr>
            <w:r>
              <w:rPr>
                <w:rFonts w:ascii="宋体" w:hAnsi="宋体" w:cs="宋体"/>
                <w:szCs w:val="21"/>
              </w:rPr>
            </w:r>
            <w:r/>
          </w:p>
        </w:tc>
        <w:tc>
          <w:tcPr>
            <w:gridSpan w:val="3"/>
            <w:tcW w:w="1620" w:type="dxa"/>
            <w:vAlign w:val="center"/>
            <w:textDirection w:val="lrTb"/>
            <w:noWrap/>
          </w:tcPr>
          <w:p>
            <w:pPr>
              <w:jc w:val="center"/>
              <w:spacing w:line="360" w:lineRule="auto"/>
              <w:rPr>
                <w:rFonts w:ascii="宋体" w:hAnsi="宋体" w:cs="宋体"/>
                <w:szCs w:val="21"/>
              </w:rPr>
            </w:pPr>
            <w:r>
              <w:rPr>
                <w:rFonts w:hint="eastAsia" w:ascii="宋体" w:hAnsi="宋体" w:cs="宋体"/>
                <w:szCs w:val="21"/>
              </w:rPr>
              <w:t xml:space="preserve">中级职称人员</w:t>
            </w:r>
            <w:r/>
          </w:p>
        </w:tc>
        <w:tc>
          <w:tcPr>
            <w:gridSpan w:val="2"/>
            <w:tcW w:w="2643" w:type="dxa"/>
            <w:vAlign w:val="center"/>
            <w:textDirection w:val="lrTb"/>
            <w:noWrap/>
          </w:tcPr>
          <w:p>
            <w:pPr>
              <w:jc w:val="center"/>
              <w:spacing w:line="360" w:lineRule="auto"/>
              <w:rPr>
                <w:rFonts w:ascii="宋体" w:hAnsi="宋体" w:cs="宋体"/>
                <w:szCs w:val="21"/>
              </w:rPr>
            </w:pPr>
            <w:r>
              <w:rPr>
                <w:rFonts w:ascii="宋体" w:hAnsi="宋体" w:cs="宋体"/>
                <w:szCs w:val="21"/>
              </w:rPr>
            </w:r>
            <w:r/>
          </w:p>
        </w:tc>
      </w:tr>
      <w:tr>
        <w:trPr>
          <w:cantSplit/>
          <w:jc w:val="center"/>
          <w:trHeight w:val="567"/>
        </w:trPr>
        <w:tc>
          <w:tcPr>
            <w:tcW w:w="1626" w:type="dxa"/>
            <w:vAlign w:val="center"/>
            <w:textDirection w:val="lrTb"/>
            <w:noWrap/>
          </w:tcPr>
          <w:p>
            <w:pPr>
              <w:jc w:val="center"/>
              <w:spacing w:line="360" w:lineRule="auto"/>
              <w:rPr>
                <w:rFonts w:ascii="宋体" w:hAnsi="宋体" w:cs="宋体"/>
                <w:szCs w:val="21"/>
              </w:rPr>
            </w:pPr>
            <w:r>
              <w:rPr>
                <w:rFonts w:hint="eastAsia" w:ascii="宋体" w:hAnsi="宋体" w:cs="宋体"/>
                <w:szCs w:val="21"/>
              </w:rPr>
              <w:t xml:space="preserve">开户银行</w:t>
            </w:r>
            <w:r/>
          </w:p>
        </w:tc>
        <w:tc>
          <w:tcPr>
            <w:gridSpan w:val="2"/>
            <w:tcW w:w="1918" w:type="dxa"/>
            <w:vAlign w:val="center"/>
            <w:textDirection w:val="lrTb"/>
            <w:noWrap/>
          </w:tcPr>
          <w:p>
            <w:pPr>
              <w:jc w:val="center"/>
              <w:spacing w:line="360" w:lineRule="auto"/>
              <w:rPr>
                <w:rFonts w:ascii="宋体" w:hAnsi="宋体" w:cs="宋体"/>
                <w:szCs w:val="21"/>
              </w:rPr>
            </w:pPr>
            <w:r>
              <w:rPr>
                <w:rFonts w:ascii="宋体" w:hAnsi="宋体" w:cs="宋体"/>
                <w:szCs w:val="21"/>
              </w:rPr>
            </w:r>
            <w:r/>
          </w:p>
        </w:tc>
        <w:tc>
          <w:tcPr>
            <w:tcW w:w="1160" w:type="dxa"/>
            <w:vAlign w:val="center"/>
            <w:vMerge w:val="continue"/>
            <w:textDirection w:val="lrTb"/>
            <w:noWrap/>
          </w:tcPr>
          <w:p>
            <w:pPr>
              <w:jc w:val="center"/>
              <w:spacing w:line="360" w:lineRule="auto"/>
              <w:rPr>
                <w:rFonts w:ascii="宋体" w:hAnsi="宋体" w:cs="宋体"/>
                <w:szCs w:val="21"/>
              </w:rPr>
            </w:pPr>
            <w:r>
              <w:rPr>
                <w:rFonts w:ascii="宋体" w:hAnsi="宋体" w:cs="宋体"/>
                <w:szCs w:val="21"/>
              </w:rPr>
            </w:r>
            <w:r/>
          </w:p>
        </w:tc>
        <w:tc>
          <w:tcPr>
            <w:gridSpan w:val="3"/>
            <w:tcW w:w="1620" w:type="dxa"/>
            <w:vAlign w:val="center"/>
            <w:textDirection w:val="lrTb"/>
            <w:noWrap/>
          </w:tcPr>
          <w:p>
            <w:pPr>
              <w:jc w:val="center"/>
              <w:spacing w:line="360" w:lineRule="auto"/>
              <w:rPr>
                <w:rFonts w:ascii="宋体" w:hAnsi="宋体" w:cs="宋体"/>
                <w:szCs w:val="21"/>
              </w:rPr>
            </w:pPr>
            <w:r>
              <w:rPr>
                <w:rFonts w:hint="eastAsia" w:ascii="宋体" w:hAnsi="宋体" w:cs="宋体"/>
                <w:szCs w:val="21"/>
              </w:rPr>
              <w:t xml:space="preserve">初级职称人员</w:t>
            </w:r>
            <w:r/>
          </w:p>
        </w:tc>
        <w:tc>
          <w:tcPr>
            <w:gridSpan w:val="2"/>
            <w:tcW w:w="2643" w:type="dxa"/>
            <w:vAlign w:val="center"/>
            <w:textDirection w:val="lrTb"/>
            <w:noWrap/>
          </w:tcPr>
          <w:p>
            <w:pPr>
              <w:jc w:val="center"/>
              <w:spacing w:line="360" w:lineRule="auto"/>
              <w:rPr>
                <w:rFonts w:ascii="宋体" w:hAnsi="宋体" w:cs="宋体"/>
                <w:szCs w:val="21"/>
              </w:rPr>
            </w:pPr>
            <w:r>
              <w:rPr>
                <w:rFonts w:ascii="宋体" w:hAnsi="宋体" w:cs="宋体"/>
                <w:szCs w:val="21"/>
              </w:rPr>
            </w:r>
            <w:r/>
          </w:p>
        </w:tc>
      </w:tr>
      <w:tr>
        <w:trPr>
          <w:cantSplit/>
          <w:jc w:val="center"/>
          <w:trHeight w:val="567"/>
        </w:trPr>
        <w:tc>
          <w:tcPr>
            <w:tcW w:w="1626" w:type="dxa"/>
            <w:vAlign w:val="center"/>
            <w:textDirection w:val="lrTb"/>
            <w:noWrap/>
          </w:tcPr>
          <w:p>
            <w:pPr>
              <w:jc w:val="center"/>
              <w:spacing w:line="360" w:lineRule="auto"/>
              <w:rPr>
                <w:rFonts w:ascii="宋体" w:hAnsi="宋体" w:cs="宋体"/>
                <w:szCs w:val="21"/>
              </w:rPr>
            </w:pPr>
            <w:r>
              <w:rPr>
                <w:rFonts w:hint="eastAsia" w:ascii="宋体" w:hAnsi="宋体" w:cs="宋体"/>
                <w:szCs w:val="21"/>
              </w:rPr>
              <w:t xml:space="preserve">账号</w:t>
            </w:r>
            <w:r/>
          </w:p>
        </w:tc>
        <w:tc>
          <w:tcPr>
            <w:gridSpan w:val="2"/>
            <w:tcW w:w="1918" w:type="dxa"/>
            <w:vAlign w:val="center"/>
            <w:textDirection w:val="lrTb"/>
            <w:noWrap/>
          </w:tcPr>
          <w:p>
            <w:pPr>
              <w:jc w:val="center"/>
              <w:spacing w:line="360" w:lineRule="auto"/>
              <w:rPr>
                <w:rFonts w:ascii="宋体" w:hAnsi="宋体" w:cs="宋体"/>
                <w:szCs w:val="21"/>
              </w:rPr>
            </w:pPr>
            <w:r>
              <w:rPr>
                <w:rFonts w:ascii="宋体" w:hAnsi="宋体" w:cs="宋体"/>
                <w:szCs w:val="21"/>
              </w:rPr>
            </w:r>
            <w:r/>
          </w:p>
        </w:tc>
        <w:tc>
          <w:tcPr>
            <w:tcW w:w="1160" w:type="dxa"/>
            <w:vAlign w:val="center"/>
            <w:vMerge w:val="continue"/>
            <w:textDirection w:val="lrTb"/>
            <w:noWrap/>
          </w:tcPr>
          <w:p>
            <w:pPr>
              <w:jc w:val="center"/>
              <w:spacing w:line="360" w:lineRule="auto"/>
              <w:rPr>
                <w:rFonts w:ascii="宋体" w:hAnsi="宋体" w:cs="宋体"/>
                <w:szCs w:val="21"/>
              </w:rPr>
            </w:pPr>
            <w:r>
              <w:rPr>
                <w:rFonts w:ascii="宋体" w:hAnsi="宋体" w:cs="宋体"/>
                <w:szCs w:val="21"/>
              </w:rPr>
            </w:r>
            <w:r/>
          </w:p>
        </w:tc>
        <w:tc>
          <w:tcPr>
            <w:gridSpan w:val="3"/>
            <w:tcW w:w="1620" w:type="dxa"/>
            <w:vAlign w:val="center"/>
            <w:textDirection w:val="lrTb"/>
            <w:noWrap/>
          </w:tcPr>
          <w:p>
            <w:pPr>
              <w:jc w:val="center"/>
              <w:spacing w:line="360" w:lineRule="auto"/>
              <w:rPr>
                <w:rFonts w:ascii="宋体" w:hAnsi="宋体" w:cs="宋体"/>
                <w:szCs w:val="21"/>
              </w:rPr>
            </w:pPr>
            <w:r>
              <w:rPr>
                <w:rFonts w:hint="eastAsia" w:ascii="宋体" w:hAnsi="宋体" w:cs="宋体"/>
                <w:szCs w:val="21"/>
              </w:rPr>
              <w:t xml:space="preserve">技工</w:t>
            </w:r>
            <w:r/>
          </w:p>
        </w:tc>
        <w:tc>
          <w:tcPr>
            <w:gridSpan w:val="2"/>
            <w:tcW w:w="2643" w:type="dxa"/>
            <w:vAlign w:val="center"/>
            <w:textDirection w:val="lrTb"/>
            <w:noWrap/>
          </w:tcPr>
          <w:p>
            <w:pPr>
              <w:jc w:val="center"/>
              <w:spacing w:line="360" w:lineRule="auto"/>
              <w:rPr>
                <w:rFonts w:ascii="宋体" w:hAnsi="宋体" w:cs="宋体"/>
                <w:szCs w:val="21"/>
              </w:rPr>
            </w:pPr>
            <w:r>
              <w:rPr>
                <w:rFonts w:ascii="宋体" w:hAnsi="宋体" w:cs="宋体"/>
                <w:szCs w:val="21"/>
              </w:rPr>
            </w:r>
            <w:r/>
          </w:p>
        </w:tc>
      </w:tr>
      <w:tr>
        <w:trPr>
          <w:jc w:val="center"/>
          <w:trHeight w:val="1837"/>
        </w:trPr>
        <w:tc>
          <w:tcPr>
            <w:tcW w:w="1626" w:type="dxa"/>
            <w:vAlign w:val="center"/>
            <w:textDirection w:val="lrTb"/>
            <w:noWrap/>
          </w:tcPr>
          <w:p>
            <w:pPr>
              <w:jc w:val="center"/>
              <w:spacing w:line="360" w:lineRule="auto"/>
              <w:rPr>
                <w:rFonts w:ascii="宋体" w:hAnsi="宋体" w:cs="宋体"/>
                <w:szCs w:val="21"/>
              </w:rPr>
            </w:pPr>
            <w:r>
              <w:rPr>
                <w:rFonts w:hint="eastAsia" w:ascii="宋体" w:hAnsi="宋体" w:cs="宋体"/>
                <w:szCs w:val="21"/>
              </w:rPr>
              <w:t xml:space="preserve">经营范围</w:t>
            </w:r>
            <w:r/>
          </w:p>
        </w:tc>
        <w:tc>
          <w:tcPr>
            <w:gridSpan w:val="8"/>
            <w:tcW w:w="7341" w:type="dxa"/>
            <w:vAlign w:val="center"/>
            <w:textDirection w:val="lrTb"/>
            <w:noWrap/>
          </w:tcPr>
          <w:p>
            <w:pPr>
              <w:jc w:val="center"/>
              <w:spacing w:line="360" w:lineRule="auto"/>
              <w:rPr>
                <w:rFonts w:ascii="宋体" w:hAnsi="宋体" w:cs="宋体"/>
                <w:szCs w:val="21"/>
              </w:rPr>
            </w:pPr>
            <w:r>
              <w:rPr>
                <w:rFonts w:ascii="宋体" w:hAnsi="宋体" w:cs="宋体"/>
                <w:szCs w:val="21"/>
              </w:rPr>
            </w:r>
            <w:r/>
          </w:p>
        </w:tc>
      </w:tr>
      <w:tr>
        <w:trPr>
          <w:jc w:val="center"/>
          <w:trHeight w:val="567"/>
        </w:trPr>
        <w:tc>
          <w:tcPr>
            <w:tcW w:w="1626" w:type="dxa"/>
            <w:vAlign w:val="center"/>
            <w:textDirection w:val="lrTb"/>
            <w:noWrap/>
          </w:tcPr>
          <w:p>
            <w:pPr>
              <w:jc w:val="center"/>
              <w:spacing w:line="360" w:lineRule="auto"/>
              <w:rPr>
                <w:rFonts w:ascii="宋体" w:hAnsi="宋体" w:cs="宋体"/>
                <w:szCs w:val="21"/>
              </w:rPr>
            </w:pPr>
            <w:r>
              <w:rPr>
                <w:rFonts w:hint="eastAsia" w:ascii="宋体" w:hAnsi="宋体" w:cs="宋体"/>
                <w:szCs w:val="21"/>
              </w:rPr>
              <w:t xml:space="preserve">备注</w:t>
            </w:r>
            <w:r/>
          </w:p>
        </w:tc>
        <w:tc>
          <w:tcPr>
            <w:gridSpan w:val="8"/>
            <w:tcW w:w="7341" w:type="dxa"/>
            <w:vAlign w:val="center"/>
            <w:textDirection w:val="lrTb"/>
            <w:noWrap/>
          </w:tcPr>
          <w:p>
            <w:pPr>
              <w:jc w:val="center"/>
              <w:spacing w:line="360" w:lineRule="auto"/>
              <w:rPr>
                <w:rFonts w:ascii="宋体" w:hAnsi="宋体" w:cs="宋体"/>
                <w:szCs w:val="21"/>
              </w:rPr>
            </w:pPr>
            <w:r>
              <w:rPr>
                <w:rFonts w:ascii="宋体" w:hAnsi="宋体" w:cs="宋体"/>
                <w:szCs w:val="21"/>
              </w:rPr>
            </w:r>
            <w:r/>
          </w:p>
        </w:tc>
      </w:tr>
    </w:tbl>
    <w:p>
      <w:pPr>
        <w:ind w:firstLine="480"/>
        <w:jc w:val="right"/>
        <w:spacing w:line="360" w:lineRule="auto"/>
        <w:rPr>
          <w:rFonts w:ascii="宋体" w:hAnsi="宋体" w:cs="宋体"/>
          <w:szCs w:val="21"/>
        </w:rPr>
      </w:pPr>
      <w:r>
        <w:rPr>
          <w:rFonts w:ascii="宋体" w:hAnsi="宋体" w:cs="宋体"/>
          <w:szCs w:val="21"/>
        </w:rPr>
      </w:r>
      <w:r/>
    </w:p>
    <w:p>
      <w:pPr>
        <w:ind w:firstLine="480"/>
        <w:jc w:val="right"/>
        <w:spacing w:line="360" w:lineRule="auto"/>
        <w:rPr>
          <w:rFonts w:ascii="宋体" w:hAnsi="宋体" w:cs="宋体"/>
          <w:szCs w:val="21"/>
        </w:rPr>
      </w:pPr>
      <w:r>
        <w:rPr>
          <w:rFonts w:hint="eastAsia" w:ascii="宋体" w:hAnsi="宋体" w:cs="宋体"/>
          <w:szCs w:val="21"/>
        </w:rPr>
        <w:t xml:space="preserve">供应商：（加盖公章）</w:t>
      </w:r>
      <w:r/>
    </w:p>
    <w:p>
      <w:pPr>
        <w:ind w:firstLine="480"/>
        <w:jc w:val="right"/>
        <w:spacing w:line="360" w:lineRule="auto"/>
        <w:rPr>
          <w:rFonts w:ascii="宋体" w:hAnsi="宋体" w:cs="宋体"/>
          <w:szCs w:val="21"/>
        </w:rPr>
      </w:pPr>
      <w:r>
        <w:rPr>
          <w:rFonts w:hint="eastAsia" w:ascii="宋体" w:hAnsi="宋体" w:cs="宋体"/>
          <w:szCs w:val="21"/>
        </w:rPr>
        <w:t xml:space="preserve">法定代表人或被授权人：（签字或盖章）</w:t>
      </w:r>
      <w:r/>
    </w:p>
    <w:p>
      <w:pPr>
        <w:ind w:firstLine="1320"/>
        <w:jc w:val="right"/>
        <w:spacing w:line="360" w:lineRule="auto"/>
        <w:rPr>
          <w:rFonts w:ascii="宋体" w:hAnsi="宋体" w:cs="宋体"/>
          <w:szCs w:val="21"/>
        </w:rPr>
      </w:pPr>
      <w:r>
        <w:rPr>
          <w:rFonts w:hint="eastAsia" w:ascii="宋体" w:hAnsi="宋体" w:cs="宋体"/>
          <w:szCs w:val="21"/>
        </w:rPr>
        <w:t xml:space="preserve">年      月     日</w:t>
      </w:r>
      <w:r/>
    </w:p>
    <w:p>
      <w:pPr>
        <w:pStyle w:val="931"/>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931"/>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931"/>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931"/>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center"/>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lang w:val="en-US" w:eastAsia="zh-CN"/>
        </w:rPr>
        <w:t xml:space="preserve">磋商报价</w:t>
      </w:r>
      <w:r>
        <w:rPr>
          <w:rFonts w:hint="eastAsia" w:ascii="宋体" w:hAnsi="宋体" w:eastAsia="宋体" w:cs="宋体"/>
          <w:b/>
          <w:bCs/>
          <w:color w:val="auto"/>
          <w:sz w:val="32"/>
          <w:szCs w:val="32"/>
          <w:highlight w:val="none"/>
        </w:rPr>
        <w:t xml:space="preserve">表</w:t>
      </w:r>
      <w:r/>
    </w:p>
    <w:p>
      <w:pPr>
        <w:pStyle w:val="936"/>
        <w:keepLines w:val="0"/>
        <w:keepNext w:val="0"/>
        <w:pageBreakBefore w:val="0"/>
        <w:spacing w:before="0" w:beforeAutospacing="0" w:after="0" w:afterAutospacing="0"/>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r>
      <w:r/>
    </w:p>
    <w:p>
      <w:pPr>
        <w:pStyle w:val="936"/>
        <w:keepLines w:val="0"/>
        <w:keepNext w:val="0"/>
        <w:pageBreakBefore w:val="0"/>
        <w:spacing w:before="0" w:beforeAutospacing="0" w:after="0" w:afterAutospacing="0"/>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t xml:space="preserve">本次为首次报价                              货币单位：人民币元</w:t>
      </w:r>
      <w:r/>
    </w:p>
    <w:p>
      <w:pPr>
        <w:pStyle w:val="936"/>
        <w:keepLines w:val="0"/>
        <w:keepNext w:val="0"/>
        <w:pageBreakBefore w:val="0"/>
        <w:spacing w:before="0" w:beforeAutospacing="0" w:after="0" w:afterAutospacing="0"/>
        <w:widowControl/>
        <w:rPr>
          <w:rFonts w:hint="eastAsia" w:ascii="宋体" w:hAnsi="宋体" w:eastAsia="宋体" w:cs="宋体"/>
          <w:color w:val="auto"/>
          <w:highlight w:val="none"/>
        </w:rPr>
        <w:suppressLineNumbers w:val="0"/>
      </w:pPr>
      <w:r>
        <w:rPr>
          <w:rFonts w:hint="eastAsia" w:ascii="宋体" w:hAnsi="宋体" w:eastAsia="宋体" w:cs="宋体"/>
          <w:color w:val="auto"/>
          <w:sz w:val="24"/>
          <w:szCs w:val="24"/>
          <w:highlight w:val="none"/>
          <w:lang w:val="en-US" w:eastAsia="zh-CN" w:bidi="ar-SA"/>
        </w:rPr>
        <w:t xml:space="preserve">项目编号：</w:t>
      </w:r>
      <w:r>
        <w:rPr>
          <w:rFonts w:hint="eastAsia" w:ascii="宋体" w:hAnsi="宋体" w:eastAsia="宋体" w:cs="宋体"/>
          <w:color w:val="auto"/>
          <w:highlight w:val="none"/>
        </w:rPr>
        <w:t xml:space="preserve">   </w:t>
      </w:r>
      <w:r/>
    </w:p>
    <w:tbl>
      <w:tblPr>
        <w:tblStyle w:val="923"/>
        <w:tblW w:w="0" w:type="auto"/>
        <w:tblCellSpacing w:w="15" w:type="dxa"/>
        <w:tblInd w:w="0"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shd w:val="clear" w:color="auto" w:fill="auto"/>
        <w:tblLayout w:type="autofit"/>
        <w:tblCellMar>
          <w:left w:w="15" w:type="dxa"/>
          <w:top w:w="15" w:type="dxa"/>
          <w:right w:w="15" w:type="dxa"/>
          <w:bottom w:w="15" w:type="dxa"/>
        </w:tblCellMar>
        <w:tblLook w:val="04A0" w:firstRow="1" w:lastRow="0" w:firstColumn="1" w:lastColumn="0" w:noHBand="0" w:noVBand="1"/>
      </w:tblPr>
      <w:tblGrid>
        <w:gridCol w:w="2431"/>
        <w:gridCol w:w="2426"/>
        <w:gridCol w:w="3613"/>
      </w:tblGrid>
      <w:tr>
        <w:trPr>
          <w:tblCellSpacing w:w="15" w:type="dxa"/>
        </w:trPr>
        <w:tc>
          <w:tcPr>
            <w:shd w:val="clear" w:color="auto" w:fill="auto"/>
            <w:tcW w:w="2386" w:type="dxa"/>
            <w:vAlign w:val="center"/>
            <w:textDirection w:val="lrTb"/>
            <w:noWrap w:val="false"/>
          </w:tcPr>
          <w:p>
            <w:pPr>
              <w:pStyle w:val="936"/>
              <w:keepLines w:val="0"/>
              <w:keepNext w:val="0"/>
              <w:widowControl/>
              <w:rPr>
                <w:rFonts w:hint="eastAsia" w:ascii="宋体" w:hAnsi="宋体" w:eastAsia="宋体" w:cs="宋体"/>
                <w:color w:val="auto"/>
                <w:highlight w:val="none"/>
              </w:rPr>
              <w:suppressLineNumbers w:val="0"/>
            </w:pPr>
            <w:r>
              <w:rPr>
                <w:rFonts w:hint="eastAsia" w:ascii="宋体" w:hAnsi="宋体" w:eastAsia="宋体" w:cs="宋体"/>
                <w:color w:val="auto"/>
                <w:highlight w:val="none"/>
              </w:rPr>
              <w:t xml:space="preserve">项目名称</w:t>
            </w:r>
            <w:r/>
          </w:p>
        </w:tc>
        <w:tc>
          <w:tcPr>
            <w:shd w:val="clear" w:color="auto" w:fill="auto"/>
            <w:tcW w:w="2396" w:type="dxa"/>
            <w:vAlign w:val="center"/>
            <w:textDirection w:val="lrTb"/>
            <w:noWrap w:val="false"/>
          </w:tcPr>
          <w:p>
            <w:pPr>
              <w:pStyle w:val="936"/>
              <w:keepLines w:val="0"/>
              <w:keepNext w:val="0"/>
              <w:widowControl/>
              <w:rPr>
                <w:rFonts w:hint="eastAsia" w:ascii="宋体" w:hAnsi="宋体" w:eastAsia="宋体" w:cs="宋体"/>
                <w:color w:val="auto"/>
                <w:highlight w:val="none"/>
              </w:rPr>
              <w:suppressLineNumbers w:val="0"/>
            </w:pPr>
            <w:r>
              <w:rPr>
                <w:rFonts w:hint="eastAsia" w:ascii="宋体" w:hAnsi="宋体" w:eastAsia="宋体" w:cs="宋体"/>
                <w:color w:val="auto"/>
                <w:highlight w:val="none"/>
              </w:rPr>
              <w:t xml:space="preserve">项目内容</w:t>
            </w:r>
            <w:r/>
          </w:p>
        </w:tc>
        <w:tc>
          <w:tcPr>
            <w:shd w:val="clear" w:color="auto" w:fill="auto"/>
            <w:tcW w:w="3568" w:type="dxa"/>
            <w:vAlign w:val="center"/>
            <w:textDirection w:val="lrTb"/>
            <w:noWrap w:val="false"/>
          </w:tcPr>
          <w:p>
            <w:pPr>
              <w:pStyle w:val="936"/>
              <w:jc w:val="center"/>
              <w:keepLines w:val="0"/>
              <w:keepNext w:val="0"/>
              <w:widowControl/>
              <w:rPr>
                <w:rFonts w:hint="eastAsia" w:ascii="宋体" w:hAnsi="宋体" w:eastAsia="宋体" w:cs="宋体"/>
                <w:color w:val="auto"/>
                <w:highlight w:val="none"/>
              </w:rPr>
              <w:suppressLineNumbers w:val="0"/>
            </w:pPr>
            <w:r>
              <w:rPr>
                <w:rFonts w:hint="eastAsia" w:ascii="宋体" w:hAnsi="宋体" w:eastAsia="宋体" w:cs="宋体"/>
                <w:color w:val="auto"/>
                <w:highlight w:val="none"/>
              </w:rPr>
              <w:t xml:space="preserve">优惠率（%）</w:t>
            </w:r>
            <w:r/>
          </w:p>
        </w:tc>
      </w:tr>
      <w:tr>
        <w:trPr>
          <w:tblCellSpacing w:w="15" w:type="dxa"/>
        </w:trPr>
        <w:tc>
          <w:tcPr>
            <w:shd w:val="clear" w:color="auto" w:fill="auto"/>
            <w:tcW w:w="2386" w:type="dxa"/>
            <w:vAlign w:val="center"/>
            <w:textDirection w:val="lrTb"/>
            <w:noWrap w:val="false"/>
          </w:tcPr>
          <w:p>
            <w:pPr>
              <w:pStyle w:val="936"/>
              <w:keepLines w:val="0"/>
              <w:keepNext w:val="0"/>
              <w:widowControl/>
              <w:rPr>
                <w:rFonts w:hint="eastAsia" w:ascii="宋体" w:hAnsi="宋体" w:eastAsia="宋体" w:cs="宋体"/>
                <w:color w:val="auto"/>
                <w:highlight w:val="none"/>
              </w:rPr>
              <w:suppressLineNumbers w:val="0"/>
            </w:pPr>
            <w:r>
              <w:rPr>
                <w:rFonts w:hint="eastAsia" w:ascii="宋体" w:hAnsi="宋体" w:eastAsia="宋体" w:cs="宋体"/>
                <w:color w:val="auto"/>
                <w:highlight w:val="none"/>
              </w:rPr>
              <w:t xml:space="preserve"> 项目名称 </w:t>
            </w:r>
            <w:r/>
          </w:p>
        </w:tc>
        <w:tc>
          <w:tcPr>
            <w:shd w:val="clear" w:color="auto" w:fill="auto"/>
            <w:tcW w:w="2396" w:type="dxa"/>
            <w:vAlign w:val="center"/>
            <w:textDirection w:val="lrTb"/>
            <w:noWrap w:val="false"/>
          </w:tcPr>
          <w:p>
            <w:pPr>
              <w:pStyle w:val="936"/>
              <w:keepLines w:val="0"/>
              <w:keepNext w:val="0"/>
              <w:widowControl/>
              <w:rPr>
                <w:rFonts w:hint="eastAsia" w:ascii="宋体" w:hAnsi="宋体" w:eastAsia="宋体" w:cs="宋体"/>
                <w:color w:val="auto"/>
                <w:highlight w:val="none"/>
              </w:rPr>
              <w:suppressLineNumbers w:val="0"/>
            </w:pPr>
            <w:r>
              <w:rPr>
                <w:rFonts w:hint="eastAsia" w:ascii="宋体" w:hAnsi="宋体" w:eastAsia="宋体" w:cs="宋体"/>
                <w:color w:val="auto"/>
                <w:highlight w:val="none"/>
              </w:rPr>
              <w:t xml:space="preserve">详见响应文件</w:t>
            </w:r>
            <w:r/>
          </w:p>
        </w:tc>
        <w:tc>
          <w:tcPr>
            <w:shd w:val="clear" w:color="auto" w:fill="auto"/>
            <w:tcW w:w="3568" w:type="dxa"/>
            <w:vAlign w:val="center"/>
            <w:textDirection w:val="lrTb"/>
            <w:noWrap w:val="false"/>
          </w:tcPr>
          <w:p>
            <w:pPr>
              <w:pStyle w:val="936"/>
              <w:keepLines w:val="0"/>
              <w:keepNext w:val="0"/>
              <w:widowControl/>
              <w:rPr>
                <w:rFonts w:hint="eastAsia" w:ascii="宋体" w:hAnsi="宋体" w:eastAsia="宋体" w:cs="宋体"/>
                <w:color w:val="auto"/>
                <w:highlight w:val="none"/>
              </w:rPr>
              <w:suppressLineNumbers w:val="0"/>
            </w:pPr>
            <w:r>
              <w:rPr>
                <w:rFonts w:hint="eastAsia" w:ascii="宋体" w:hAnsi="宋体" w:eastAsia="宋体" w:cs="宋体"/>
                <w:color w:val="auto"/>
                <w:highlight w:val="none"/>
              </w:rPr>
              <w:t xml:space="preserve">  </w:t>
            </w:r>
            <w:r>
              <w:rPr>
                <w:rFonts w:hint="eastAsia" w:ascii="宋体" w:hAnsi="宋体" w:eastAsia="宋体" w:cs="宋体"/>
                <w:color w:val="auto"/>
                <w:highlight w:val="none"/>
              </w:rPr>
              <mc:AlternateContent>
                <mc:Choice Requires="wpg">
                  <w:drawing>
                    <wp:inline xmlns:wp="http://schemas.openxmlformats.org/drawingml/2006/wordprocessingDrawing" distT="0" distB="0" distL="0" distR="0">
                      <wp:extent cx="695960" cy="231775"/>
                      <wp:effectExtent l="0" t="0" r="0" b="0"/>
                      <wp:docPr id="4" name="矩形 4"/>
                      <wp:cNvGraphicFramePr/>
                      <a:graphic xmlns:a="http://schemas.openxmlformats.org/drawingml/2006/main">
                        <a:graphicData uri="http://schemas.microsoft.com/office/word/2010/wordprocessingShape">
                          <wps:wsp>
                            <wps:cNvPr id="0" name=""/>
                            <wps:cNvSpPr/>
                            <wps:spPr bwMode="auto">
                              <a:xfrm>
                                <a:off x="0" y="0"/>
                                <a:ext cx="695960" cy="231775"/>
                              </a:xfrm>
                              <a:prstGeom prst="rect">
                                <a:avLst/>
                              </a:prstGeom>
                              <a:blipFill>
                                <a:blip r:embed="rId14"/>
                                <a:stretch/>
                              </a:blipFill>
                              <a:ln>
                                <a:noFill/>
                              </a:ln>
                            </wps:spPr>
                            <wps:bodyPr rot="0">
                              <a:prstTxWarp prst="textNoShape">
                                <a:avLst/>
                              </a:prstTxWarp>
                              <a:noAutofit/>
                            </wps:bodyPr>
                          </wps:wsp>
                        </a:graphicData>
                      </a:graphic>
                    </wp:inline>
                  </w:drawing>
                </mc:Choice>
                <mc:Fallback>
                  <w:pict>
                    <v:shape id="shape 3" o:spid="_x0000_s3" o:spt="1" type="#_x0000_t1" style="width:54.8pt;height:18.2pt;mso-wrap-distance-left:0.0pt;mso-wrap-distance-top:0.0pt;mso-wrap-distance-right:0.0pt;mso-wrap-distance-bottom:0.0pt;visibility:visible;" stroked="f">
                      <v:fill r:id="rId14" o:title="" type="frame"/>
                    </v:shape>
                  </w:pict>
                </mc:Fallback>
              </mc:AlternateContent>
            </w:r>
            <w:r>
              <w:rPr>
                <w:rFonts w:hint="eastAsia" w:ascii="宋体" w:hAnsi="宋体" w:eastAsia="宋体" w:cs="宋体"/>
                <w:color w:val="auto"/>
                <w:highlight w:val="none"/>
              </w:rPr>
              <w:t xml:space="preserve">  元</w:t>
            </w:r>
            <w:r/>
          </w:p>
        </w:tc>
      </w:tr>
      <w:tr>
        <w:trPr>
          <w:tblCellSpacing w:w="15" w:type="dxa"/>
        </w:trPr>
        <w:tc>
          <w:tcPr>
            <w:shd w:val="clear" w:color="auto" w:fill="auto"/>
            <w:tcW w:w="2386" w:type="dxa"/>
            <w:vAlign w:val="center"/>
            <w:textDirection w:val="lrTb"/>
            <w:noWrap w:val="false"/>
          </w:tcPr>
          <w:p>
            <w:pPr>
              <w:pStyle w:val="936"/>
              <w:keepLines w:val="0"/>
              <w:keepNext w:val="0"/>
              <w:widowControl/>
              <w:rPr>
                <w:rFonts w:hint="eastAsia" w:ascii="宋体" w:hAnsi="宋体" w:eastAsia="宋体" w:cs="宋体"/>
                <w:color w:val="auto"/>
                <w:highlight w:val="none"/>
              </w:rPr>
              <w:suppressLineNumbers w:val="0"/>
            </w:pPr>
            <w:r>
              <w:rPr>
                <w:rFonts w:hint="eastAsia" w:ascii="宋体" w:hAnsi="宋体" w:eastAsia="宋体" w:cs="宋体"/>
                <w:color w:val="auto"/>
                <w:highlight w:val="none"/>
              </w:rPr>
              <w:t xml:space="preserve">总价（大写）：</w:t>
            </w:r>
            <w:r/>
          </w:p>
        </w:tc>
        <w:tc>
          <w:tcPr>
            <w:gridSpan w:val="2"/>
            <w:shd w:val="clear" w:color="auto" w:fill="auto"/>
            <w:tcW w:w="5975" w:type="dxa"/>
            <w:vAlign w:val="center"/>
            <w:textDirection w:val="lrTb"/>
            <w:noWrap w:val="false"/>
          </w:tcPr>
          <w:p>
            <w:pPr>
              <w:pStyle w:val="936"/>
              <w:keepLines w:val="0"/>
              <w:keepNext w:val="0"/>
              <w:widowControl/>
              <w:rPr>
                <w:rFonts w:hint="eastAsia" w:ascii="宋体" w:hAnsi="宋体" w:eastAsia="宋体" w:cs="宋体"/>
                <w:color w:val="auto"/>
                <w:highlight w:val="none"/>
              </w:rPr>
              <w:suppressLineNumbers w:val="0"/>
            </w:pPr>
            <w:r>
              <w:rPr>
                <w:rFonts w:hint="eastAsia" w:ascii="宋体" w:hAnsi="宋体" w:eastAsia="宋体" w:cs="宋体"/>
                <w:color w:val="auto"/>
                <w:highlight w:val="none"/>
              </w:rPr>
              <w:t xml:space="preserve"> 金额大写 </w:t>
            </w:r>
            <w:r/>
          </w:p>
        </w:tc>
      </w:tr>
    </w:tbl>
    <w:p>
      <w:pPr>
        <w:spacing w:line="360" w:lineRule="auto"/>
        <w:rPr>
          <w:rFonts w:hint="default" w:ascii="宋体" w:hAnsi="宋体"/>
          <w:b/>
          <w:bCs/>
          <w:szCs w:val="21"/>
          <w:lang w:val="en-US" w:eastAsia="zh-CN"/>
        </w:rPr>
      </w:pPr>
      <w:r>
        <w:rPr>
          <w:rFonts w:hint="eastAsia" w:ascii="宋体" w:hAnsi="宋体"/>
          <w:b/>
          <w:bCs/>
          <w:szCs w:val="21"/>
          <w:lang w:val="en-US" w:eastAsia="zh-CN"/>
        </w:rPr>
        <w:t xml:space="preserve">注：第二次报价将在磋商现场进行，响应文件提交时只需填写磋商报价表（首次）</w:t>
      </w:r>
      <w:r/>
    </w:p>
    <w:p>
      <w:pPr>
        <w:spacing w:line="360" w:lineRule="auto"/>
        <w:rPr>
          <w:rFonts w:hint="eastAsia" w:ascii="宋体" w:hAnsi="宋体"/>
          <w:b/>
          <w:bCs/>
          <w:szCs w:val="21"/>
        </w:rPr>
      </w:pPr>
      <w:r>
        <w:rPr>
          <w:rFonts w:hint="eastAsia" w:ascii="宋体" w:hAnsi="宋体"/>
          <w:b/>
          <w:bCs/>
          <w:szCs w:val="21"/>
        </w:rPr>
      </w:r>
      <w:r/>
    </w:p>
    <w:p>
      <w:pPr>
        <w:jc w:val="center"/>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jc w:val="center"/>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jc w:val="center"/>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jc w:val="center"/>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pStyle w:val="933"/>
        <w:rPr>
          <w:rFonts w:hint="eastAsia" w:ascii="宋体" w:hAnsi="宋体" w:eastAsia="宋体" w:cs="宋体"/>
          <w:b/>
          <w:bCs/>
          <w:color w:val="auto"/>
          <w:sz w:val="32"/>
          <w:szCs w:val="32"/>
          <w:highlight w:val="none"/>
          <w:lang w:eastAsia="zh-CN"/>
        </w:rPr>
      </w:pPr>
      <w:r>
        <w:rPr>
          <w:rFonts w:hint="eastAsia" w:ascii="宋体" w:hAnsi="宋体" w:eastAsia="宋体" w:cs="宋体"/>
          <w:b/>
          <w:bCs/>
          <w:color w:val="auto"/>
          <w:sz w:val="32"/>
          <w:szCs w:val="32"/>
          <w:highlight w:val="none"/>
          <w:lang w:eastAsia="zh-CN"/>
        </w:rPr>
      </w:r>
      <w:r/>
    </w:p>
    <w:p>
      <w:pPr>
        <w:pStyle w:val="927"/>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pStyle w:val="927"/>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pStyle w:val="927"/>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pStyle w:val="927"/>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pStyle w:val="927"/>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pStyle w:val="927"/>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pStyle w:val="927"/>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pStyle w:val="927"/>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pStyle w:val="927"/>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pStyle w:val="927"/>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pStyle w:val="927"/>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pStyle w:val="927"/>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pStyle w:val="927"/>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jc w:val="center"/>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jc w:val="center"/>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jc w:val="center"/>
        <w:rPr>
          <w:rFonts w:hint="eastAsia" w:ascii="宋体" w:hAnsi="宋体" w:eastAsia="宋体" w:cs="宋体"/>
          <w:color w:val="auto"/>
          <w:sz w:val="24"/>
          <w:szCs w:val="24"/>
          <w:highlight w:val="none"/>
        </w:rPr>
      </w:pPr>
      <w:r>
        <w:rPr>
          <w:rFonts w:hint="eastAsia" w:ascii="宋体" w:hAnsi="宋体" w:eastAsia="宋体" w:cs="宋体"/>
          <w:b/>
          <w:bCs/>
          <w:color w:val="auto"/>
          <w:sz w:val="32"/>
          <w:szCs w:val="32"/>
          <w:highlight w:val="none"/>
        </w:rPr>
        <w:t xml:space="preserve">九、中小企业声明函（工程）</w:t>
      </w:r>
      <w:r/>
    </w:p>
    <w:p>
      <w:pPr>
        <w:ind w:firstLine="480"/>
        <w:spacing w:line="600" w:lineRule="exact"/>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本公司郑重声明，根据《政府采购促进中小企业发展</w:t>
      </w:r>
      <w:r>
        <w:rPr>
          <w:rFonts w:hint="eastAsia" w:ascii="宋体" w:hAnsi="宋体" w:eastAsia="宋体" w:cs="宋体"/>
          <w:color w:val="auto"/>
          <w:sz w:val="24"/>
          <w:szCs w:val="24"/>
          <w:highlight w:val="none"/>
        </w:rPr>
        <w:t xml:space="preserve">管理</w:t>
      </w:r>
      <w:r>
        <w:rPr>
          <w:rFonts w:hint="eastAsia" w:ascii="宋体" w:hAnsi="宋体" w:eastAsia="宋体" w:cs="宋体"/>
          <w:color w:val="auto"/>
          <w:sz w:val="24"/>
          <w:szCs w:val="24"/>
          <w:highlight w:val="none"/>
          <w:lang w:val="zh-CN"/>
        </w:rPr>
        <w:t xml:space="preserve">办法》（财库[20</w:t>
      </w:r>
      <w:r>
        <w:rPr>
          <w:rFonts w:hint="eastAsia" w:ascii="宋体" w:hAnsi="宋体" w:eastAsia="宋体" w:cs="宋体"/>
          <w:color w:val="auto"/>
          <w:sz w:val="24"/>
          <w:szCs w:val="24"/>
          <w:highlight w:val="none"/>
        </w:rPr>
        <w:t xml:space="preserve">20</w:t>
      </w:r>
      <w:r>
        <w:rPr>
          <w:rFonts w:hint="eastAsia" w:ascii="宋体" w:hAnsi="宋体" w:eastAsia="宋体" w:cs="宋体"/>
          <w:color w:val="auto"/>
          <w:sz w:val="24"/>
          <w:szCs w:val="24"/>
          <w:highlight w:val="none"/>
          <w:lang w:val="zh-CN"/>
        </w:rPr>
        <w:t xml:space="preserve">]</w:t>
      </w:r>
      <w:r>
        <w:rPr>
          <w:rFonts w:hint="eastAsia" w:ascii="宋体" w:hAnsi="宋体" w:eastAsia="宋体" w:cs="宋体"/>
          <w:color w:val="auto"/>
          <w:sz w:val="24"/>
          <w:szCs w:val="24"/>
          <w:highlight w:val="none"/>
        </w:rPr>
        <w:t xml:space="preserve">46</w:t>
      </w:r>
      <w:r>
        <w:rPr>
          <w:rFonts w:hint="eastAsia" w:ascii="宋体" w:hAnsi="宋体" w:eastAsia="宋体" w:cs="宋体"/>
          <w:color w:val="auto"/>
          <w:sz w:val="24"/>
          <w:szCs w:val="24"/>
          <w:highlight w:val="none"/>
          <w:lang w:val="zh-CN"/>
        </w:rPr>
        <w:t xml:space="preserve">号）的规定，本公司</w:t>
      </w:r>
      <w:r>
        <w:rPr>
          <w:rFonts w:hint="eastAsia" w:ascii="宋体" w:hAnsi="宋体" w:eastAsia="宋体" w:cs="宋体"/>
          <w:color w:val="auto"/>
          <w:sz w:val="24"/>
          <w:szCs w:val="24"/>
          <w:highlight w:val="none"/>
        </w:rPr>
        <w:t xml:space="preserve">参加</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（单位名称）的</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（项目名称）采购活动，工程的施工单位全部为符合政策要求的中小企业。相关企业的具体情况如下：</w:t>
      </w:r>
      <w:r/>
    </w:p>
    <w:p>
      <w:pPr>
        <w:ind w:firstLine="480"/>
        <w:spacing w:line="60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（标的名称），属于</w:t>
      </w:r>
      <w:r>
        <w:rPr>
          <w:rFonts w:hint="eastAsia" w:ascii="宋体" w:hAnsi="宋体" w:eastAsia="宋体" w:cs="宋体"/>
          <w:color w:val="auto"/>
          <w:sz w:val="24"/>
          <w:szCs w:val="24"/>
          <w:highlight w:val="none"/>
          <w:u w:val="single"/>
        </w:rPr>
        <w:t xml:space="preserve">  建筑业  </w:t>
      </w:r>
      <w:r>
        <w:rPr>
          <w:rFonts w:hint="eastAsia" w:ascii="宋体" w:hAnsi="宋体" w:eastAsia="宋体" w:cs="宋体"/>
          <w:color w:val="auto"/>
          <w:sz w:val="24"/>
          <w:szCs w:val="24"/>
          <w:highlight w:val="none"/>
        </w:rPr>
        <w:t xml:space="preserve">（行业）；承建企业为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，从业人员</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人，营业收入为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万元，资产总额为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万元，属于</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企业（中型企业、小型企业、微型企业）。</w:t>
      </w:r>
      <w:r/>
    </w:p>
    <w:p>
      <w:pPr>
        <w:ind w:firstLine="480"/>
        <w:spacing w:line="60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（标的名称），属于</w:t>
      </w:r>
      <w:r>
        <w:rPr>
          <w:rFonts w:hint="eastAsia" w:ascii="宋体" w:hAnsi="宋体" w:eastAsia="宋体" w:cs="宋体"/>
          <w:color w:val="auto"/>
          <w:sz w:val="24"/>
          <w:szCs w:val="24"/>
          <w:highlight w:val="none"/>
          <w:u w:val="single"/>
        </w:rPr>
        <w:t xml:space="preserve">  建筑业  </w:t>
      </w:r>
      <w:r>
        <w:rPr>
          <w:rFonts w:hint="eastAsia" w:ascii="宋体" w:hAnsi="宋体" w:eastAsia="宋体" w:cs="宋体"/>
          <w:color w:val="auto"/>
          <w:sz w:val="24"/>
          <w:szCs w:val="24"/>
          <w:highlight w:val="none"/>
        </w:rPr>
        <w:t xml:space="preserve">（行业）；承建企业为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，从业人员</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人，营业收入为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万元，资产总额为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万元，属于</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企业（中型企业、小型企业、微型企业）。</w:t>
      </w:r>
      <w:r/>
    </w:p>
    <w:p>
      <w:pPr>
        <w:ind w:firstLine="482"/>
        <w:spacing w:line="60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以上企业，不属于大型企业的分支机构，不存在控股股东为大企业的情形，也不存在与大企业的负责人为同一人的情形。</w:t>
      </w:r>
      <w:r/>
    </w:p>
    <w:p>
      <w:pPr>
        <w:ind w:firstLine="482"/>
        <w:spacing w:line="600" w:lineRule="exact"/>
        <w:rPr>
          <w:rFonts w:hint="eastAsia" w:ascii="宋体" w:hAnsi="宋体" w:eastAsia="宋体" w:cs="宋体"/>
          <w:b/>
          <w:bCs/>
          <w:color w:val="auto"/>
          <w:sz w:val="24"/>
          <w:szCs w:val="24"/>
          <w:highlight w:val="none"/>
          <w:lang w:val="zh-CN"/>
        </w:rPr>
      </w:pPr>
      <w:r>
        <w:rPr>
          <w:rFonts w:hint="eastAsia" w:ascii="宋体" w:hAnsi="宋体" w:eastAsia="宋体" w:cs="宋体"/>
          <w:b/>
          <w:bCs/>
          <w:color w:val="auto"/>
          <w:sz w:val="24"/>
          <w:szCs w:val="24"/>
          <w:highlight w:val="none"/>
          <w:lang w:val="zh-CN"/>
        </w:rPr>
        <w:t xml:space="preserve">本</w:t>
      </w:r>
      <w:r>
        <w:rPr>
          <w:rFonts w:hint="eastAsia" w:ascii="宋体" w:hAnsi="宋体" w:eastAsia="宋体" w:cs="宋体"/>
          <w:b/>
          <w:bCs/>
          <w:color w:val="auto"/>
          <w:sz w:val="24"/>
          <w:szCs w:val="24"/>
          <w:highlight w:val="none"/>
        </w:rPr>
        <w:t xml:space="preserve">企业</w:t>
      </w:r>
      <w:r>
        <w:rPr>
          <w:rFonts w:hint="eastAsia" w:ascii="宋体" w:hAnsi="宋体" w:eastAsia="宋体" w:cs="宋体"/>
          <w:b/>
          <w:bCs/>
          <w:color w:val="auto"/>
          <w:sz w:val="24"/>
          <w:szCs w:val="24"/>
          <w:highlight w:val="none"/>
          <w:lang w:val="zh-CN"/>
        </w:rPr>
        <w:t xml:space="preserve">对上述声明</w:t>
      </w:r>
      <w:r>
        <w:rPr>
          <w:rFonts w:hint="eastAsia" w:ascii="宋体" w:hAnsi="宋体" w:eastAsia="宋体" w:cs="宋体"/>
          <w:b/>
          <w:bCs/>
          <w:color w:val="auto"/>
          <w:sz w:val="24"/>
          <w:szCs w:val="24"/>
          <w:highlight w:val="none"/>
        </w:rPr>
        <w:t xml:space="preserve">内容</w:t>
      </w:r>
      <w:r>
        <w:rPr>
          <w:rFonts w:hint="eastAsia" w:ascii="宋体" w:hAnsi="宋体" w:eastAsia="宋体" w:cs="宋体"/>
          <w:b/>
          <w:bCs/>
          <w:color w:val="auto"/>
          <w:sz w:val="24"/>
          <w:szCs w:val="24"/>
          <w:highlight w:val="none"/>
          <w:lang w:val="zh-CN"/>
        </w:rPr>
        <w:t xml:space="preserve">的真实性负责。如有虚假，将依法承担相应责任。</w:t>
      </w:r>
      <w:r/>
    </w:p>
    <w:p>
      <w:pPr>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p>
    <w:p>
      <w:pPr>
        <w:ind w:firstLine="4800"/>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企业名称</w:t>
      </w:r>
      <w:r>
        <w:rPr>
          <w:rFonts w:hint="eastAsia" w:ascii="宋体" w:hAnsi="宋体" w:eastAsia="宋体" w:cs="宋体"/>
          <w:color w:val="auto"/>
          <w:sz w:val="24"/>
          <w:szCs w:val="24"/>
          <w:highlight w:val="none"/>
        </w:rPr>
        <w:t xml:space="preserve">（加盖CA电子公章）</w:t>
      </w:r>
      <w:r>
        <w:rPr>
          <w:rFonts w:hint="eastAsia" w:ascii="宋体" w:hAnsi="宋体" w:eastAsia="宋体" w:cs="宋体"/>
          <w:bCs/>
          <w:color w:val="auto"/>
          <w:sz w:val="24"/>
          <w:highlight w:val="none"/>
        </w:rPr>
        <w:t xml:space="preserve">：</w:t>
      </w:r>
      <w:r/>
    </w:p>
    <w:p>
      <w:pPr>
        <w:ind w:firstLine="4800"/>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日　　　　　　期：</w:t>
      </w:r>
      <w:r/>
    </w:p>
    <w:p>
      <w:pPr>
        <w:pStyle w:val="933"/>
        <w:ind w:firstLine="482"/>
        <w:spacing w:line="520" w:lineRule="exact"/>
        <w:rPr>
          <w:rFonts w:hint="eastAsia" w:ascii="宋体" w:hAnsi="宋体" w:eastAsia="宋体" w:cs="宋体"/>
          <w:b/>
          <w:color w:val="auto"/>
          <w:szCs w:val="24"/>
          <w:highlight w:val="none"/>
          <w:lang w:eastAsia="zh-CN"/>
        </w:rPr>
      </w:pPr>
      <w:r>
        <w:rPr>
          <w:rFonts w:hint="eastAsia" w:ascii="宋体" w:hAnsi="宋体" w:eastAsia="宋体" w:cs="宋体"/>
          <w:b/>
          <w:color w:val="auto"/>
          <w:szCs w:val="24"/>
          <w:highlight w:val="none"/>
          <w:lang w:eastAsia="zh-CN"/>
        </w:rPr>
        <w:t xml:space="preserve">备注：小型、微型企业提供中型企业的服务的，视同为中型企业。若供应商提供的《中小企业声明函》为虚假声明则视同提供虚假材料，按《中华人民共和国政府采购法》相关规定处理并报请政府监督部门给予行政处罚。</w:t>
      </w:r>
      <w:r/>
    </w:p>
    <w:p>
      <w:pPr>
        <w:pStyle w:val="933"/>
        <w:ind w:firstLine="482"/>
        <w:spacing w:line="520" w:lineRule="exact"/>
        <w:rPr>
          <w:rFonts w:hint="eastAsia" w:ascii="宋体" w:hAnsi="宋体" w:eastAsia="宋体" w:cs="宋体"/>
          <w:b/>
          <w:color w:val="auto"/>
          <w:szCs w:val="24"/>
          <w:highlight w:val="none"/>
          <w:lang w:eastAsia="zh-CN"/>
        </w:rPr>
      </w:pPr>
      <w:r>
        <w:rPr>
          <w:rFonts w:hint="eastAsia" w:ascii="宋体" w:hAnsi="宋体" w:eastAsia="宋体" w:cs="宋体"/>
          <w:b/>
          <w:color w:val="auto"/>
          <w:szCs w:val="24"/>
          <w:highlight w:val="none"/>
          <w:lang w:eastAsia="zh-CN"/>
        </w:rPr>
        <w:t xml:space="preserve">从业人员、营业收入、资产总额填报上一年度数据，无上一年度数据的新成立企业可不填报。</w:t>
      </w:r>
      <w:r>
        <w:rPr>
          <w:rFonts w:hint="eastAsia" w:ascii="宋体" w:hAnsi="宋体" w:eastAsia="宋体" w:cs="宋体"/>
          <w:color w:val="auto"/>
          <w:szCs w:val="24"/>
          <w:highlight w:val="none"/>
          <w:lang w:eastAsia="zh-CN"/>
        </w:rPr>
        <w:t xml:space="preserve">  </w:t>
      </w:r>
      <w:r/>
    </w:p>
    <w:p>
      <w:pPr>
        <w:ind w:firstLine="321"/>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p>
      <w:pPr>
        <w:pStyle w:val="939"/>
        <w:ind w:firstLine="400"/>
        <w:rPr>
          <w:rFonts w:hint="eastAsia" w:ascii="宋体" w:hAnsi="宋体" w:eastAsia="宋体" w:cs="宋体"/>
          <w:color w:val="auto"/>
          <w:highlight w:val="none"/>
        </w:rPr>
      </w:pPr>
      <w:r>
        <w:rPr>
          <w:rFonts w:hint="eastAsia" w:ascii="宋体" w:hAnsi="宋体" w:eastAsia="宋体" w:cs="宋体"/>
          <w:color w:val="auto"/>
          <w:highlight w:val="none"/>
        </w:rPr>
      </w:r>
      <w:r/>
    </w:p>
    <w:p>
      <w:pPr>
        <w:jc w:val="center"/>
        <w:rPr>
          <w:rFonts w:hint="eastAsia" w:ascii="宋体" w:hAnsi="宋体" w:eastAsia="宋体" w:cs="宋体"/>
          <w:color w:val="auto"/>
          <w:sz w:val="24"/>
          <w:szCs w:val="24"/>
          <w:highlight w:val="none"/>
        </w:rPr>
      </w:pPr>
      <w:r>
        <w:rPr>
          <w:rFonts w:hint="eastAsia" w:ascii="宋体" w:hAnsi="宋体" w:eastAsia="宋体" w:cs="宋体"/>
          <w:b/>
          <w:bCs/>
          <w:color w:val="auto"/>
          <w:sz w:val="32"/>
          <w:szCs w:val="32"/>
          <w:highlight w:val="none"/>
        </w:rPr>
        <w:t xml:space="preserve">残疾人福利性单位声明函</w:t>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本单位郑重声明，根据《财政部 民政部 中国残疾人联合会关于促进残疾人就业政府采购政策的通知》（财库〔2017〕 141号）的规定，本单位</w:t>
      </w:r>
      <w:r>
        <w:rPr>
          <w:rFonts w:hint="eastAsia" w:ascii="宋体" w:hAnsi="宋体" w:eastAsia="宋体" w:cs="宋体"/>
          <w:color w:val="auto"/>
          <w:sz w:val="24"/>
          <w:szCs w:val="24"/>
          <w:highlight w:val="none"/>
          <w:u w:val="single"/>
        </w:rPr>
        <w:t xml:space="preserve">  是/否  </w:t>
      </w:r>
      <w:r>
        <w:rPr>
          <w:rFonts w:hint="eastAsia" w:ascii="宋体" w:hAnsi="宋体" w:eastAsia="宋体" w:cs="宋体"/>
          <w:color w:val="auto"/>
          <w:sz w:val="24"/>
          <w:szCs w:val="24"/>
          <w:highlight w:val="none"/>
        </w:rPr>
        <w:t xml:space="preserve">为符合条件的残疾人福利性单位，且本单位参加______单位的采购文件编号为______的</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项目采购活动提供本单位制造的货物，或者提供其他残疾人福利性单位制造的货物（不包括使用非残疾人福利性单位注册商标的货物）。</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本单位对上述声明的真实性负责。如有虚假，将依法承担相应责任。</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（备注：1、供应商如不提供此声明函，价格将不做相应扣除。2、成交供应商为残疾人福利单位的，此声明函将随成交结果同时公告，接受社会监督）</w:t>
      </w:r>
      <w:r/>
    </w:p>
    <w:p>
      <w:pPr>
        <w:ind w:firstLine="624"/>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p>
      <w:pPr>
        <w:ind w:right="1560" w:firstLine="624"/>
        <w:jc w:val="center"/>
        <w:spacing w:line="360" w:lineRule="auto"/>
        <w:tabs>
          <w:tab w:val="left" w:pos="4860" w:leader="none"/>
        </w:tabs>
        <w:rPr>
          <w:rFonts w:hint="eastAsia" w:ascii="宋体" w:hAnsi="宋体" w:eastAsia="宋体" w:cs="宋体"/>
          <w:color w:val="auto"/>
          <w:sz w:val="24"/>
          <w:szCs w:val="24"/>
          <w:highlight w:val="none"/>
        </w:rPr>
      </w:pPr>
      <w:r>
        <w:rPr>
          <w:rFonts w:hint="eastAsia" w:ascii="宋体" w:hAnsi="宋体" w:eastAsia="宋体" w:cs="宋体"/>
          <w:color w:val="auto"/>
          <w:sz w:val="30"/>
          <w:szCs w:val="30"/>
          <w:highlight w:val="none"/>
        </w:rPr>
        <w:t xml:space="preserve">       </w:t>
      </w:r>
      <w:r>
        <w:rPr>
          <w:rFonts w:hint="eastAsia" w:ascii="宋体" w:hAnsi="宋体" w:eastAsia="宋体" w:cs="宋体"/>
          <w:color w:val="auto"/>
          <w:sz w:val="24"/>
          <w:szCs w:val="24"/>
          <w:highlight w:val="none"/>
        </w:rPr>
        <w:t xml:space="preserve">供应商全称（加盖CA电子公章）：</w:t>
      </w:r>
      <w:r/>
    </w:p>
    <w:p>
      <w:pPr>
        <w:ind w:right="1560" w:firstLine="480"/>
        <w:jc w:val="center"/>
        <w:spacing w:line="360" w:lineRule="auto"/>
        <w:tabs>
          <w:tab w:val="left" w:pos="486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日  期：</w:t>
      </w:r>
      <w:r/>
    </w:p>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948"/>
        <w:ind w:firstLine="2160"/>
        <w:rPr>
          <w:rFonts w:hint="eastAsia" w:ascii="宋体" w:hAnsi="宋体" w:eastAsia="宋体" w:cs="宋体"/>
          <w:b/>
          <w:bCs/>
          <w:color w:val="auto"/>
          <w:highlight w:val="none"/>
        </w:rPr>
      </w:pPr>
      <w:r>
        <w:rPr>
          <w:rFonts w:hint="eastAsia" w:ascii="宋体" w:hAnsi="宋体" w:eastAsia="宋体" w:cs="宋体"/>
          <w:b/>
          <w:bCs/>
          <w:color w:val="auto"/>
          <w:highlight w:val="none"/>
        </w:rPr>
        <w:t xml:space="preserve">监狱企业证明材料（如有，非监狱企业不需提供）</w:t>
      </w:r>
      <w:r/>
    </w:p>
    <w:p>
      <w:pPr>
        <w:ind w:firstLine="480"/>
        <w:spacing w:line="80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参加政府采购活动的监狱企业应当提供省级以上监狱管理局、戒毒管理局（含新疆生产建设兵团）出具的属于监狱企业的证明文件扫描件并</w:t>
      </w:r>
      <w:r>
        <w:rPr>
          <w:rFonts w:hint="eastAsia" w:ascii="宋体" w:hAnsi="宋体" w:eastAsia="宋体" w:cs="宋体"/>
          <w:color w:val="auto"/>
          <w:sz w:val="24"/>
          <w:szCs w:val="24"/>
          <w:highlight w:val="none"/>
        </w:rPr>
        <w:t xml:space="preserve">加盖CA电子公章</w:t>
      </w:r>
      <w:r>
        <w:rPr>
          <w:rFonts w:hint="eastAsia" w:ascii="宋体" w:hAnsi="宋体" w:eastAsia="宋体" w:cs="宋体"/>
          <w:bCs/>
          <w:color w:val="auto"/>
          <w:sz w:val="24"/>
          <w:szCs w:val="24"/>
          <w:highlight w:val="none"/>
        </w:rPr>
        <w:t xml:space="preserve">。</w:t>
      </w:r>
      <w:r/>
    </w:p>
    <w:p>
      <w:pPr>
        <w:pStyle w:val="937"/>
        <w:ind w:firstLine="200"/>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r>
      <w:r/>
    </w:p>
    <w:p>
      <w:pPr>
        <w:pStyle w:val="937"/>
        <w:ind w:firstLine="200"/>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r>
      <w:r/>
    </w:p>
    <w:p>
      <w:pPr>
        <w:pStyle w:val="937"/>
        <w:ind w:firstLine="200"/>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r>
      <w:r/>
    </w:p>
    <w:p>
      <w:pPr>
        <w:pStyle w:val="937"/>
        <w:ind w:firstLine="200"/>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r>
      <w:r/>
    </w:p>
    <w:p>
      <w:pPr>
        <w:pStyle w:val="937"/>
        <w:ind w:firstLine="200"/>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r>
      <w:r/>
    </w:p>
    <w:p>
      <w:pPr>
        <w:pStyle w:val="937"/>
        <w:ind w:firstLine="200"/>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r>
      <w:r/>
    </w:p>
    <w:p>
      <w:pPr>
        <w:pStyle w:val="937"/>
        <w:ind w:firstLine="200"/>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r>
      <w:r/>
    </w:p>
    <w:p>
      <w:pPr>
        <w:pStyle w:val="937"/>
        <w:ind w:firstLine="200"/>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r>
      <w:bookmarkEnd w:id="472"/>
      <w:r/>
      <w:r/>
    </w:p>
    <w:p>
      <w:pPr>
        <w:pStyle w:val="937"/>
        <w:ind w:firstLine="200"/>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r>
      <w:r/>
    </w:p>
    <w:p>
      <w:pPr>
        <w:jc w:val="center"/>
        <w:rPr>
          <w:rFonts w:hint="eastAsia" w:ascii="宋体" w:hAnsi="宋体" w:eastAsia="宋体" w:cs="宋体"/>
          <w:color w:val="auto"/>
          <w:sz w:val="24"/>
          <w:szCs w:val="24"/>
          <w:highlight w:val="none"/>
        </w:rPr>
      </w:pPr>
      <w:r/>
      <w:bookmarkStart w:id="473" w:name="_格式2__法定代表人授权书"/>
      <w:r>
        <w:rPr>
          <w:rFonts w:hint="eastAsia" w:ascii="宋体" w:hAnsi="宋体" w:eastAsia="宋体" w:cs="宋体"/>
          <w:b/>
          <w:bCs/>
          <w:color w:val="auto"/>
          <w:sz w:val="32"/>
          <w:szCs w:val="32"/>
          <w:highlight w:val="none"/>
        </w:rPr>
        <w:t xml:space="preserve">十、投标承诺书</w:t>
      </w:r>
      <w:r/>
    </w:p>
    <w:p>
      <w:pPr>
        <w:jc w:val="center"/>
        <w:rPr>
          <w:rFonts w:hint="eastAsia" w:ascii="宋体" w:hAnsi="宋体" w:eastAsia="宋体" w:cs="宋体"/>
          <w:b/>
          <w:color w:val="auto"/>
          <w:sz w:val="36"/>
          <w:szCs w:val="36"/>
          <w:highlight w:val="none"/>
        </w:rPr>
      </w:pPr>
      <w:r>
        <w:rPr>
          <w:rFonts w:hint="eastAsia" w:ascii="宋体" w:hAnsi="宋体" w:eastAsia="宋体" w:cs="宋体"/>
          <w:b/>
          <w:color w:val="auto"/>
          <w:sz w:val="36"/>
          <w:szCs w:val="36"/>
          <w:highlight w:val="none"/>
        </w:rPr>
      </w:r>
      <w:r/>
    </w:p>
    <w:p>
      <w:pPr>
        <w:jc w:val="center"/>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r>
      <w:r/>
    </w:p>
    <w:p>
      <w:pPr>
        <w:spacing w:line="480" w:lineRule="auto"/>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 </w:t>
      </w:r>
      <w:r>
        <w:rPr>
          <w:rFonts w:hint="eastAsia" w:ascii="宋体" w:hAnsi="宋体" w:eastAsia="宋体" w:cs="宋体"/>
          <w:color w:val="auto"/>
          <w:sz w:val="24"/>
          <w:szCs w:val="24"/>
          <w:highlight w:val="none"/>
        </w:rPr>
        <w:t xml:space="preserve">（</w:t>
      </w:r>
      <w:r>
        <w:rPr>
          <w:rFonts w:hint="eastAsia" w:ascii="宋体" w:hAnsi="宋体" w:eastAsia="宋体" w:cs="宋体"/>
          <w:bCs/>
          <w:color w:val="auto"/>
          <w:sz w:val="24"/>
          <w:szCs w:val="24"/>
          <w:highlight w:val="none"/>
        </w:rPr>
        <w:t xml:space="preserve">供应商名称</w:t>
      </w:r>
      <w:r>
        <w:rPr>
          <w:rFonts w:hint="eastAsia" w:ascii="宋体" w:hAnsi="宋体" w:eastAsia="宋体" w:cs="宋体"/>
          <w:color w:val="auto"/>
          <w:sz w:val="24"/>
          <w:szCs w:val="24"/>
          <w:highlight w:val="none"/>
        </w:rPr>
        <w:t xml:space="preserve">）在此承诺：</w:t>
      </w:r>
      <w:r/>
    </w:p>
    <w:p>
      <w:pPr>
        <w:ind w:firstLine="480"/>
        <w:spacing w:line="48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0"/>
        <w:spacing w:line="480" w:lineRule="auto"/>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rPr>
        <w:t xml:space="preserve">1.本公司（单位）</w:t>
      </w:r>
      <w:r>
        <w:rPr>
          <w:rFonts w:hint="eastAsia" w:ascii="宋体" w:hAnsi="宋体" w:eastAsia="宋体" w:cs="宋体"/>
          <w:bCs/>
          <w:color w:val="auto"/>
          <w:sz w:val="24"/>
          <w:szCs w:val="24"/>
          <w:highlight w:val="none"/>
        </w:rPr>
        <w:t xml:space="preserve">对本项目（项目编号：</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 ）所提供的</w:t>
      </w:r>
      <w:r>
        <w:rPr>
          <w:rFonts w:hint="eastAsia" w:ascii="宋体" w:hAnsi="宋体" w:eastAsia="宋体" w:cs="宋体"/>
          <w:bCs/>
          <w:color w:val="auto"/>
          <w:sz w:val="24"/>
          <w:szCs w:val="24"/>
          <w:highlight w:val="none"/>
          <w:lang w:val="en-US" w:eastAsia="zh-CN"/>
        </w:rPr>
        <w:t xml:space="preserve">工程</w:t>
      </w:r>
      <w:r>
        <w:rPr>
          <w:rFonts w:hint="eastAsia" w:ascii="宋体" w:hAnsi="宋体" w:eastAsia="宋体" w:cs="宋体"/>
          <w:bCs/>
          <w:color w:val="auto"/>
          <w:sz w:val="24"/>
          <w:szCs w:val="24"/>
          <w:highlight w:val="none"/>
        </w:rPr>
        <w:t xml:space="preserve">不低于采购文件要求的标准；</w:t>
      </w:r>
      <w:r/>
    </w:p>
    <w:p>
      <w:pPr>
        <w:ind w:firstLine="480"/>
        <w:spacing w:line="48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w:t>
      </w:r>
      <w:r>
        <w:rPr>
          <w:rFonts w:hint="eastAsia" w:ascii="宋体" w:hAnsi="宋体" w:eastAsia="宋体" w:cs="宋体"/>
          <w:color w:val="auto"/>
          <w:sz w:val="24"/>
          <w:szCs w:val="24"/>
          <w:highlight w:val="none"/>
        </w:rPr>
        <w:t xml:space="preserve">本公司（单位）</w:t>
      </w:r>
      <w:r>
        <w:rPr>
          <w:rFonts w:hint="eastAsia" w:ascii="宋体" w:hAnsi="宋体" w:eastAsia="宋体" w:cs="宋体"/>
          <w:bCs/>
          <w:color w:val="auto"/>
          <w:sz w:val="24"/>
          <w:szCs w:val="24"/>
          <w:highlight w:val="none"/>
        </w:rPr>
        <w:t xml:space="preserve">具备履行合同所必需的专业技术能力；</w:t>
      </w:r>
      <w:r/>
    </w:p>
    <w:p>
      <w:pPr>
        <w:ind w:firstLine="480"/>
        <w:spacing w:line="480" w:lineRule="auto"/>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3.</w:t>
      </w:r>
      <w:r>
        <w:rPr>
          <w:rFonts w:hint="eastAsia" w:ascii="宋体" w:hAnsi="宋体" w:eastAsia="宋体" w:cs="宋体"/>
          <w:color w:val="auto"/>
          <w:sz w:val="24"/>
          <w:szCs w:val="24"/>
          <w:highlight w:val="none"/>
        </w:rPr>
        <w:t xml:space="preserve">本公司未被“</w:t>
      </w:r>
      <w:r>
        <w:rPr>
          <w:rFonts w:hint="eastAsia" w:ascii="宋体" w:hAnsi="宋体" w:eastAsia="宋体" w:cs="宋体"/>
          <w:bCs/>
          <w:color w:val="auto"/>
          <w:sz w:val="24"/>
          <w:szCs w:val="24"/>
          <w:highlight w:val="none"/>
        </w:rPr>
        <w:t xml:space="preserve">信用中国</w:t>
      </w:r>
      <w:r>
        <w:rPr>
          <w:rFonts w:hint="eastAsia" w:ascii="宋体" w:hAnsi="宋体" w:eastAsia="宋体" w:cs="宋体"/>
          <w:color w:val="auto"/>
          <w:sz w:val="24"/>
          <w:szCs w:val="24"/>
          <w:highlight w:val="none"/>
        </w:rPr>
        <w:t xml:space="preserve">”</w:t>
      </w:r>
      <w:r>
        <w:rPr>
          <w:rFonts w:hint="eastAsia" w:ascii="宋体" w:hAnsi="宋体" w:eastAsia="宋体" w:cs="宋体"/>
          <w:bCs/>
          <w:color w:val="auto"/>
          <w:sz w:val="24"/>
          <w:szCs w:val="24"/>
          <w:highlight w:val="none"/>
        </w:rPr>
        <w:t xml:space="preserve">网站（</w:t>
      </w: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"http://www.creditchina.gov.cn/" </w:instrText>
      </w:r>
      <w:r>
        <w:rPr>
          <w:rFonts w:hint="eastAsia" w:ascii="宋体" w:hAnsi="宋体" w:eastAsia="宋体" w:cs="宋体"/>
          <w:color w:val="auto"/>
          <w:highlight w:val="none"/>
        </w:rPr>
        <w:fldChar w:fldCharType="separate"/>
      </w:r>
      <w:r>
        <w:rPr>
          <w:rFonts w:hint="eastAsia" w:ascii="宋体" w:hAnsi="宋体" w:eastAsia="宋体" w:cs="宋体"/>
          <w:bCs/>
          <w:color w:val="auto"/>
          <w:sz w:val="24"/>
          <w:szCs w:val="24"/>
          <w:highlight w:val="none"/>
        </w:rPr>
        <w:t xml:space="preserve">www.creditchina.gov.cn</w:t>
      </w:r>
      <w:r>
        <w:rPr>
          <w:rFonts w:hint="eastAsia" w:ascii="宋体" w:hAnsi="宋体" w:eastAsia="宋体" w:cs="宋体"/>
          <w:bCs/>
          <w:color w:val="auto"/>
          <w:sz w:val="24"/>
          <w:szCs w:val="24"/>
          <w:highlight w:val="none"/>
        </w:rPr>
        <w:fldChar w:fldCharType="end"/>
      </w:r>
      <w:r>
        <w:rPr>
          <w:rFonts w:hint="eastAsia" w:ascii="宋体" w:hAnsi="宋体" w:eastAsia="宋体" w:cs="宋体"/>
          <w:bCs/>
          <w:color w:val="auto"/>
          <w:sz w:val="24"/>
          <w:szCs w:val="24"/>
          <w:highlight w:val="none"/>
        </w:rPr>
        <w:t xml:space="preserve">）</w:t>
      </w:r>
      <w:r>
        <w:rPr>
          <w:rFonts w:hint="eastAsia" w:ascii="宋体" w:hAnsi="宋体" w:eastAsia="宋体" w:cs="宋体"/>
          <w:color w:val="auto"/>
          <w:sz w:val="24"/>
          <w:szCs w:val="24"/>
          <w:highlight w:val="none"/>
        </w:rPr>
        <w:t xml:space="preserve">列入失信</w:t>
      </w:r>
      <w:r>
        <w:rPr>
          <w:rFonts w:hint="eastAsia" w:ascii="宋体" w:hAnsi="宋体" w:eastAsia="宋体" w:cs="宋体"/>
          <w:color w:val="auto"/>
          <w:sz w:val="24"/>
          <w:szCs w:val="24"/>
          <w:highlight w:val="none"/>
          <w:lang w:val="en-US" w:eastAsia="zh-CN"/>
        </w:rPr>
        <w:t xml:space="preserve">被</w:t>
      </w:r>
      <w:r>
        <w:rPr>
          <w:rFonts w:hint="eastAsia" w:ascii="宋体" w:hAnsi="宋体" w:eastAsia="宋体" w:cs="宋体"/>
          <w:color w:val="auto"/>
          <w:sz w:val="24"/>
          <w:szCs w:val="24"/>
          <w:highlight w:val="none"/>
        </w:rPr>
        <w:t xml:space="preserve">执行人、重大税收违法</w:t>
      </w:r>
      <w:r>
        <w:rPr>
          <w:rFonts w:hint="eastAsia" w:ascii="宋体" w:hAnsi="宋体" w:eastAsia="宋体" w:cs="宋体"/>
          <w:color w:val="auto"/>
          <w:sz w:val="24"/>
          <w:szCs w:val="24"/>
          <w:highlight w:val="none"/>
          <w:lang w:val="en-US" w:eastAsia="zh-CN"/>
        </w:rPr>
        <w:t xml:space="preserve">失信主体</w:t>
      </w:r>
      <w:r>
        <w:rPr>
          <w:rFonts w:hint="eastAsia" w:ascii="宋体" w:hAnsi="宋体" w:eastAsia="宋体" w:cs="宋体"/>
          <w:color w:val="auto"/>
          <w:sz w:val="24"/>
          <w:szCs w:val="24"/>
          <w:highlight w:val="none"/>
        </w:rPr>
        <w:t xml:space="preserve">、政府采购严重违法失信行为记录名单。</w:t>
      </w:r>
      <w:r/>
    </w:p>
    <w:p>
      <w:pPr>
        <w:ind w:firstLine="480"/>
        <w:spacing w:line="48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4.拟任项目负责人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身份证号码</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 注册证书号</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 ，现阶段无任何在建工程项目；</w:t>
      </w:r>
      <w:r>
        <w:rPr>
          <w:rFonts w:hint="eastAsia" w:ascii="宋体" w:hAnsi="宋体" w:eastAsia="宋体" w:cs="宋体"/>
          <w:bCs/>
          <w:color w:val="auto"/>
          <w:sz w:val="24"/>
          <w:szCs w:val="24"/>
          <w:highlight w:val="none"/>
          <w:lang w:val="en-US" w:eastAsia="zh-CN"/>
        </w:rPr>
        <w:t xml:space="preserve">未</w:t>
      </w:r>
      <w:r>
        <w:rPr>
          <w:rFonts w:hint="eastAsia" w:ascii="宋体" w:hAnsi="宋体" w:eastAsia="宋体" w:cs="宋体"/>
          <w:bCs/>
          <w:color w:val="auto"/>
          <w:sz w:val="24"/>
          <w:szCs w:val="24"/>
          <w:highlight w:val="none"/>
        </w:rPr>
        <w:t xml:space="preserve">同时在两个或者两个以上单位受聘或者执业。</w:t>
      </w:r>
      <w:r/>
    </w:p>
    <w:p>
      <w:pPr>
        <w:ind w:firstLine="480"/>
        <w:spacing w:line="480" w:lineRule="auto"/>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rPr>
        <w:t xml:space="preserve">5.</w:t>
      </w:r>
      <w:r>
        <w:rPr>
          <w:rFonts w:hint="eastAsia" w:ascii="宋体" w:hAnsi="宋体" w:eastAsia="宋体" w:cs="宋体"/>
          <w:bCs/>
          <w:color w:val="auto"/>
          <w:sz w:val="24"/>
          <w:szCs w:val="24"/>
          <w:highlight w:val="none"/>
        </w:rPr>
        <w:t xml:space="preserve">如违背上述承诺，本公司</w:t>
      </w:r>
      <w:r>
        <w:rPr>
          <w:rFonts w:hint="eastAsia" w:ascii="宋体" w:hAnsi="宋体" w:eastAsia="宋体" w:cs="宋体"/>
          <w:color w:val="auto"/>
          <w:sz w:val="24"/>
          <w:szCs w:val="24"/>
          <w:highlight w:val="none"/>
        </w:rPr>
        <w:t xml:space="preserve">（单位）</w:t>
      </w:r>
      <w:r>
        <w:rPr>
          <w:rFonts w:hint="eastAsia" w:ascii="宋体" w:hAnsi="宋体" w:eastAsia="宋体" w:cs="宋体"/>
          <w:bCs/>
          <w:color w:val="auto"/>
          <w:sz w:val="24"/>
          <w:szCs w:val="24"/>
          <w:highlight w:val="none"/>
        </w:rPr>
        <w:t xml:space="preserve">将承担一切法律责任。</w:t>
      </w:r>
      <w:r/>
    </w:p>
    <w:p>
      <w:pPr>
        <w:spacing w:line="48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right="1560" w:firstLine="624"/>
        <w:jc w:val="center"/>
        <w:tabs>
          <w:tab w:val="left" w:pos="486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供应商全称（加盖CA电子公章）：</w:t>
      </w:r>
      <w:r/>
    </w:p>
    <w:p>
      <w:pPr>
        <w:ind w:right="1560" w:firstLine="480"/>
        <w:jc w:val="center"/>
        <w:tabs>
          <w:tab w:val="left" w:pos="486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p>
      <w:pPr>
        <w:ind w:right="1560" w:firstLine="480"/>
        <w:jc w:val="center"/>
        <w:tabs>
          <w:tab w:val="left" w:pos="4860" w:leader="none"/>
        </w:tabs>
        <w:rPr>
          <w:rFonts w:hint="eastAsia" w:ascii="宋体" w:hAnsi="宋体" w:eastAsia="宋体" w:cs="宋体"/>
          <w:b/>
          <w:bCs/>
          <w:color w:val="auto"/>
          <w:sz w:val="32"/>
          <w:szCs w:val="32"/>
          <w:highlight w:val="none"/>
        </w:rPr>
      </w:pPr>
      <w:r>
        <w:rPr>
          <w:rFonts w:hint="eastAsia" w:ascii="宋体" w:hAnsi="宋体" w:eastAsia="宋体" w:cs="宋体"/>
          <w:color w:val="auto"/>
          <w:sz w:val="24"/>
          <w:szCs w:val="24"/>
          <w:highlight w:val="none"/>
        </w:rPr>
        <w:t xml:space="preserve">日  期：</w:t>
      </w:r>
      <w:r/>
    </w:p>
    <w:p>
      <w:pPr>
        <w:jc w:val="center"/>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ind w:firstLine="480"/>
        <w:jc w:val="center"/>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ind w:firstLine="480"/>
        <w:jc w:val="center"/>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pStyle w:val="932"/>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pStyle w:val="932"/>
        <w:rPr>
          <w:rFonts w:hint="eastAsia" w:ascii="宋体" w:hAnsi="宋体" w:eastAsia="宋体" w:cs="宋体"/>
          <w:color w:val="auto"/>
          <w:highlight w:val="none"/>
        </w:rPr>
      </w:pPr>
      <w:r>
        <w:rPr>
          <w:rFonts w:hint="eastAsia" w:ascii="宋体" w:hAnsi="宋体" w:eastAsia="宋体" w:cs="宋体"/>
          <w:color w:val="auto"/>
          <w:highlight w:val="none"/>
        </w:rPr>
      </w:r>
      <w:r/>
    </w:p>
    <w:p>
      <w:pPr>
        <w:jc w:val="center"/>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t xml:space="preserve">十</w:t>
      </w:r>
      <w:r>
        <w:rPr>
          <w:rFonts w:hint="eastAsia" w:ascii="宋体" w:hAnsi="宋体" w:eastAsia="宋体" w:cs="宋体"/>
          <w:b/>
          <w:bCs/>
          <w:color w:val="auto"/>
          <w:sz w:val="32"/>
          <w:szCs w:val="32"/>
          <w:highlight w:val="none"/>
          <w:lang w:val="en-US" w:eastAsia="zh-CN"/>
        </w:rPr>
        <w:t xml:space="preserve">一</w:t>
      </w:r>
      <w:r>
        <w:rPr>
          <w:rFonts w:hint="eastAsia" w:ascii="宋体" w:hAnsi="宋体" w:eastAsia="宋体" w:cs="宋体"/>
          <w:b/>
          <w:bCs/>
          <w:color w:val="auto"/>
          <w:sz w:val="32"/>
          <w:szCs w:val="32"/>
          <w:highlight w:val="none"/>
        </w:rPr>
        <w:t xml:space="preserve">、按照评分办法应当递交的其他资料</w:t>
      </w:r>
      <w:bookmarkEnd w:id="473"/>
      <w:r/>
      <w:r/>
    </w:p>
    <w:p>
      <w:pPr>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r/>
      <w:r/>
    </w:p>
    <w:sectPr>
      <w:footnotePr/>
      <w:endnotePr/>
      <w:type w:val="nextPage"/>
      <w:pgSz w:w="11906" w:h="16838" w:orient="portrait"/>
      <w:pgMar w:top="1429" w:right="1633" w:bottom="1440" w:left="1582" w:header="851" w:footer="992" w:gutter="0"/>
      <w:cols w:num="1" w:sep="0" w:space="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
    <w:panose1 w:val="02010609060101010101"/>
  </w:font>
  <w:font w:name="Symbol">
    <w:panose1 w:val="05050102010706020507"/>
  </w:font>
  <w:font w:name="Wingdings">
    <w:panose1 w:val="05000000000000000000"/>
  </w:font>
  <w:font w:name="Cambria">
    <w:panose1 w:val="02040503050406030204"/>
  </w:font>
  <w:font w:name="Verdana">
    <w:panose1 w:val="020B0604030504040204"/>
  </w:font>
  <w:font w:name="MingLiU_HKSCS">
    <w:panose1 w:val="02020500000000000000"/>
  </w:font>
  <w:font w:name="黑体">
    <w:panose1 w:val="02010609060101010101"/>
  </w:font>
  <w:font w:name="Courier New">
    <w:panose1 w:val="02070309020205020404"/>
  </w:font>
  <w:font w:name="Calibri">
    <w:panose1 w:val="020F0502020204030204"/>
  </w:font>
  <w:font w:name="微软雅黑">
    <w:panose1 w:val="020B0503020204020204"/>
  </w:font>
  <w:font w:name="楷体_GB2312">
    <w:panose1 w:val="02010609060101010101"/>
  </w:font>
  <w:font w:name="等线">
    <w:panose1 w:val="02010600030101010101"/>
  </w:font>
  <w:font w:name="仿宋">
    <w:panose1 w:val="02010609060101010101"/>
  </w:font>
  <w:font w:name="Arial">
    <w:panose1 w:val="020B0604020202020204"/>
  </w:font>
  <w:font w:name="Arial Black">
    <w:panose1 w:val="020B0A040201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4"/>
      <w:rPr>
        <w:rFonts w:hint="eastAsia"/>
      </w:rPr>
    </w:pPr>
    <w:r>
      <mc:AlternateContent>
        <mc:Choice Requires="wpg">
          <w:drawing>
            <wp:anchor xmlns:wp="http://schemas.openxmlformats.org/drawingml/2006/wordprocessingDrawing" xmlns:wp14="http://schemas.microsoft.com/office/word/2010/wordprocessingDrawing" distT="0" distB="0" distL="0" distR="0" simplePos="0" relativeHeight="251660288" behindDoc="0" locked="0" layoutInCell="1" allowOverlap="1">
              <wp:simplePos x="0" y="0"/>
              <wp:positionH relativeFrom="margin">
                <wp:posOffset>2712720</wp:posOffset>
              </wp:positionH>
              <wp:positionV relativeFrom="paragraph">
                <wp:posOffset>-245110</wp:posOffset>
              </wp:positionV>
              <wp:extent cx="76200" cy="400050"/>
              <wp:effectExtent l="0" t="0" r="0" b="0"/>
              <wp:wrapNone/>
              <wp:docPr id="1" name="文本框 1"/>
              <wp:cNvGraphicFramePr/>
              <a:graphic xmlns:a="http://schemas.openxmlformats.org/drawingml/2006/main">
                <a:graphicData uri="http://schemas.microsoft.com/office/word/2010/wordprocessingShape">
                  <wps:wsp>
                    <wps:cNvPr id="0" name=""/>
                    <wps:cNvSpPr/>
                    <wps:spPr bwMode="auto">
                      <a:xfrm>
                        <a:off x="0" y="0"/>
                        <a:ext cx="76200" cy="400050"/>
                      </a:xfrm>
                      <a:prstGeom prst="rect">
                        <a:avLst/>
                      </a:prstGeom>
                      <a:ln>
                        <a:noFill/>
                      </a:ln>
                    </wps:spPr>
                    <wps:txbx>
                      <w:txbxContent>
                        <w:p>
                          <w:pPr>
                            <w:pStyle w:val="934"/>
                            <w:rPr>
                              <w:rFonts w:hint="eastAsia"/>
                            </w:rPr>
                          </w:pPr>
                          <w:r>
                            <w:rPr>
                              <w:rFonts w:hint="eastAsia"/>
                            </w:rPr>
                          </w:r>
                          <w:r/>
                        </w:p>
                      </w:txbxContent>
                    </wps:txbx>
                    <wps:bodyPr vert="horz" wrap="square" lIns="0" tIns="0" rIns="0" bIns="0" anchor="t">
                      <a:noAutofit/>
                    </wps:bodyPr>
                  </wps:wsp>
                </a:graphicData>
              </a:graphic>
            </wp:anchor>
          </w:drawing>
        </mc:Choice>
        <mc:Fallback>
          <w:pict>
            <v:shape id="shape 0" o:spid="_x0000_s0" o:spt="1" type="#_x0000_t1" style="position:absolute;z-index:251660288;o:allowoverlap:true;o:allowincell:true;mso-position-horizontal-relative:margin;margin-left:213.6pt;mso-position-horizontal:absolute;mso-position-vertical-relative:text;margin-top:-19.3pt;mso-position-vertical:absolute;width:6.0pt;height:31.5pt;mso-wrap-distance-left:0.0pt;mso-wrap-distance-top:0.0pt;mso-wrap-distance-right:0.0pt;mso-wrap-distance-bottom:0.0pt;v-text-anchor:top;visibility:visible;" filled="f" stroked="f">
              <v:textbox inset="0,0,0,0">
                <w:txbxContent>
                  <w:p>
                    <w:pPr>
                      <w:pStyle w:val="934"/>
                      <w:rPr>
                        <w:rFonts w:hint="eastAsia"/>
                      </w:rPr>
                    </w:pPr>
                    <w:r>
                      <w:rPr>
                        <w:rFonts w:hint="eastAsia"/>
                      </w:rPr>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4"/>
      <w:rPr>
        <w:rFonts w:hint="eastAsia"/>
      </w:rPr>
    </w:pPr>
    <w:r>
      <mc:AlternateContent>
        <mc:Choice Requires="wpg">
          <w:drawing>
            <wp:anchor xmlns:wp="http://schemas.openxmlformats.org/drawingml/2006/wordprocessingDrawing" xmlns:wp14="http://schemas.microsoft.com/office/word/2010/wordprocessingDrawing" distT="0" distB="0" distL="0" distR="0" simplePos="0" relativeHeight="251661312" behindDoc="0" locked="0" layoutInCell="1" allowOverlap="1">
              <wp:simplePos x="0" y="0"/>
              <wp:positionH relativeFrom="margin">
                <wp:posOffset>2737485</wp:posOffset>
              </wp:positionH>
              <wp:positionV relativeFrom="paragraph">
                <wp:posOffset>-347345</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Pr id="0" name=""/>
                    <wps:cNvSpPr/>
                    <wps:spPr bwMode="auto">
                      <a:xfrm>
                        <a:off x="0" y="0"/>
                        <a:ext cx="1828800" cy="1828800"/>
                      </a:xfrm>
                      <a:prstGeom prst="rect">
                        <a:avLst/>
                      </a:prstGeom>
                      <a:ln>
                        <a:noFill/>
                      </a:ln>
                    </wps:spPr>
                    <wps:txbx>
                      <w:txbxContent>
                        <w:p>
                          <w:pPr>
                            <w:pStyle w:val="934"/>
                            <w:rPr>
                              <w:rFonts w:hint="eastAsia"/>
                            </w:rPr>
                          </w:pPr>
                          <w:r>
                            <w:fldChar w:fldCharType="begin"/>
                          </w:r>
                          <w:r>
                            <w:instrText xml:space="preserve"> PAGE  \* MERGEFORMAT </w:instrText>
                          </w:r>
                          <w:r>
                            <w:fldChar w:fldCharType="separate"/>
                          </w:r>
                          <w:r>
                            <w:t xml:space="preserve">1</w:t>
                          </w:r>
                          <w:r>
                            <w:fldChar w:fldCharType="end"/>
                          </w:r>
                          <w:r/>
                        </w:p>
                      </w:txbxContent>
                    </wps:txbx>
                    <wps:bodyPr vert="horz" wrap="none" lIns="0" tIns="0" rIns="0" bIns="0" anchor="t">
                      <a:spAutoFit/>
                    </wps:bodyPr>
                  </wps:wsp>
                </a:graphicData>
              </a:graphic>
            </wp:anchor>
          </w:drawing>
        </mc:Choice>
        <mc:Fallback>
          <w:pict>
            <v:shape id="shape 1" o:spid="_x0000_s1" o:spt="1" type="#_x0000_t1" style="position:absolute;z-index:251661312;o:allowoverlap:true;o:allowincell:true;mso-position-horizontal-relative:margin;margin-left:215.5pt;mso-position-horizontal:absolute;mso-position-vertical-relative:text;margin-top:-27.3pt;mso-position-vertical:absolute;width:144.0pt;height:144.0pt;mso-wrap-distance-left:0.0pt;mso-wrap-distance-top:0.0pt;mso-wrap-distance-right:0.0pt;mso-wrap-distance-bottom:0.0pt;v-text-anchor:top;visibility:visible;" filled="f" stroked="f">
              <v:textbox inset="0,0,0,0">
                <w:txbxContent>
                  <w:p>
                    <w:pPr>
                      <w:pStyle w:val="934"/>
                      <w:rPr>
                        <w:rFonts w:hint="eastAsia"/>
                      </w:rPr>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4"/>
      <w:rPr>
        <w:rFonts w:hint="eastAsia"/>
      </w:rPr>
    </w:pPr>
    <w:r>
      <mc:AlternateContent>
        <mc:Choice Requires="wpg">
          <w:drawing>
            <wp:anchor xmlns:wp="http://schemas.openxmlformats.org/drawingml/2006/wordprocessingDrawing" xmlns:wp14="http://schemas.microsoft.com/office/word/2010/wordprocessingDrawing" distT="0" distB="0" distL="0" distR="0" simplePos="0" relativeHeight="251661312" behindDoc="0" locked="0" layoutInCell="1" allowOverlap="1">
              <wp:simplePos x="0" y="0"/>
              <wp:positionH relativeFrom="margin">
                <wp:posOffset>2717165</wp:posOffset>
              </wp:positionH>
              <wp:positionV relativeFrom="paragraph">
                <wp:posOffset>-116205</wp:posOffset>
              </wp:positionV>
              <wp:extent cx="119380" cy="398145"/>
              <wp:effectExtent l="0" t="0" r="0" b="0"/>
              <wp:wrapNone/>
              <wp:docPr id="3" name="文本框 3"/>
              <wp:cNvGraphicFramePr/>
              <a:graphic xmlns:a="http://schemas.openxmlformats.org/drawingml/2006/main">
                <a:graphicData uri="http://schemas.microsoft.com/office/word/2010/wordprocessingShape">
                  <wps:wsp>
                    <wps:cNvPr id="0" name=""/>
                    <wps:cNvSpPr/>
                    <wps:spPr bwMode="auto">
                      <a:xfrm>
                        <a:off x="0" y="0"/>
                        <a:ext cx="119380" cy="398145"/>
                      </a:xfrm>
                      <a:prstGeom prst="rect">
                        <a:avLst/>
                      </a:prstGeom>
                      <a:ln>
                        <a:noFill/>
                      </a:ln>
                    </wps:spPr>
                    <wps:txbx>
                      <w:txbxContent>
                        <w:p>
                          <w:pPr>
                            <w:pStyle w:val="934"/>
                            <w:rPr>
                              <w:rFonts w:hint="eastAsia"/>
                            </w:rPr>
                          </w:pPr>
                          <w:r>
                            <w:fldChar w:fldCharType="begin"/>
                          </w:r>
                          <w:r>
                            <w:instrText xml:space="preserve"> PAGE  \* MERGEFORMAT </w:instrText>
                          </w:r>
                          <w:r>
                            <w:fldChar w:fldCharType="separate"/>
                          </w:r>
                          <w:r>
                            <w:t xml:space="preserve">64</w:t>
                          </w:r>
                          <w:r>
                            <w:fldChar w:fldCharType="end"/>
                          </w:r>
                          <w:r/>
                        </w:p>
                      </w:txbxContent>
                    </wps:txbx>
                    <wps:bodyPr vert="horz" wrap="square" lIns="0" tIns="0" rIns="0" bIns="0" anchor="t">
                      <a:noAutofit/>
                    </wps:bodyPr>
                  </wps:wsp>
                </a:graphicData>
              </a:graphic>
            </wp:anchor>
          </w:drawing>
        </mc:Choice>
        <mc:Fallback>
          <w:pict>
            <v:shape id="shape 2" o:spid="_x0000_s2" o:spt="1" type="#_x0000_t1" style="position:absolute;z-index:251661312;o:allowoverlap:true;o:allowincell:true;mso-position-horizontal-relative:margin;margin-left:213.9pt;mso-position-horizontal:absolute;mso-position-vertical-relative:text;margin-top:-9.2pt;mso-position-vertical:absolute;width:9.4pt;height:31.3pt;mso-wrap-distance-left:0.0pt;mso-wrap-distance-top:0.0pt;mso-wrap-distance-right:0.0pt;mso-wrap-distance-bottom:0.0pt;v-text-anchor:top;visibility:visible;" filled="f" stroked="f">
              <v:textbox inset="0,0,0,0">
                <w:txbxContent>
                  <w:p>
                    <w:pPr>
                      <w:pStyle w:val="934"/>
                      <w:rPr>
                        <w:rFonts w:hint="eastAsia"/>
                      </w:rPr>
                    </w:pPr>
                    <w:r>
                      <w:fldChar w:fldCharType="begin"/>
                    </w:r>
                    <w:r>
                      <w:instrText xml:space="preserve"> PAGE  \* MERGEFORMAT </w:instrText>
                    </w:r>
                    <w:r>
                      <w:fldChar w:fldCharType="separate"/>
                    </w:r>
                    <w:r>
                      <w:t xml:space="preserve">64</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5"/>
      <w:pBdr>
        <w:top w:val="none" w:color="auto" w:sz="0" w:space="0"/>
        <w:left w:val="none" w:color="auto" w:sz="0" w:space="0"/>
        <w:bottom w:val="none" w:color="auto" w:sz="0" w:space="1"/>
        <w:right w:val="none" w:color="auto" w:sz="0" w:space="0"/>
        <w:between w:val="none" w:color="auto"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2"/>
      <w:numFmt w:val="decimal"/>
      <w:isLgl w:val="false"/>
      <w:suff w:val="tab"/>
      <w:lvlText w:val="%1."/>
      <w:lvlJc w:val="left"/>
      <w:pPr>
        <w:tabs>
          <w:tab w:val="left" w:pos="312" w:leader="none"/>
        </w:tabs>
      </w:pPr>
      <w:rPr>
        <w:color w:val="000000"/>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46">
    <w:name w:val="Heading 1"/>
    <w:basedOn w:val="921"/>
    <w:next w:val="921"/>
    <w:link w:val="747"/>
    <w:uiPriority w:val="9"/>
    <w:qFormat/>
    <w:pPr>
      <w:keepLines/>
      <w:keepNext/>
      <w:spacing w:before="480" w:after="200"/>
      <w:outlineLvl w:val="0"/>
    </w:pPr>
    <w:rPr>
      <w:rFonts w:ascii="Arial" w:hAnsi="Arial" w:eastAsia="Arial" w:cs="Arial"/>
      <w:sz w:val="40"/>
      <w:szCs w:val="40"/>
    </w:rPr>
  </w:style>
  <w:style w:type="character" w:styleId="747">
    <w:name w:val="Heading 1 Char"/>
    <w:basedOn w:val="922"/>
    <w:link w:val="746"/>
    <w:uiPriority w:val="9"/>
    <w:rPr>
      <w:rFonts w:ascii="Arial" w:hAnsi="Arial" w:eastAsia="Arial" w:cs="Arial"/>
      <w:sz w:val="40"/>
      <w:szCs w:val="40"/>
    </w:rPr>
  </w:style>
  <w:style w:type="paragraph" w:styleId="748">
    <w:name w:val="Heading 2"/>
    <w:basedOn w:val="921"/>
    <w:next w:val="921"/>
    <w:link w:val="749"/>
    <w:uiPriority w:val="9"/>
    <w:unhideWhenUsed/>
    <w:qFormat/>
    <w:pPr>
      <w:keepLines/>
      <w:keepNext/>
      <w:spacing w:before="360" w:after="200"/>
      <w:outlineLvl w:val="1"/>
    </w:pPr>
    <w:rPr>
      <w:rFonts w:ascii="Arial" w:hAnsi="Arial" w:eastAsia="Arial" w:cs="Arial"/>
      <w:sz w:val="34"/>
    </w:rPr>
  </w:style>
  <w:style w:type="character" w:styleId="749">
    <w:name w:val="Heading 2 Char"/>
    <w:basedOn w:val="922"/>
    <w:link w:val="748"/>
    <w:uiPriority w:val="9"/>
    <w:rPr>
      <w:rFonts w:ascii="Arial" w:hAnsi="Arial" w:eastAsia="Arial" w:cs="Arial"/>
      <w:sz w:val="34"/>
    </w:rPr>
  </w:style>
  <w:style w:type="paragraph" w:styleId="750">
    <w:name w:val="Heading 3"/>
    <w:basedOn w:val="921"/>
    <w:next w:val="921"/>
    <w:link w:val="751"/>
    <w:uiPriority w:val="9"/>
    <w:unhideWhenUsed/>
    <w:qFormat/>
    <w:pPr>
      <w:keepLines/>
      <w:keepNext/>
      <w:spacing w:before="320" w:after="200"/>
      <w:outlineLvl w:val="2"/>
    </w:pPr>
    <w:rPr>
      <w:rFonts w:ascii="Arial" w:hAnsi="Arial" w:eastAsia="Arial" w:cs="Arial"/>
      <w:sz w:val="30"/>
      <w:szCs w:val="30"/>
    </w:rPr>
  </w:style>
  <w:style w:type="character" w:styleId="751">
    <w:name w:val="Heading 3 Char"/>
    <w:basedOn w:val="922"/>
    <w:link w:val="750"/>
    <w:uiPriority w:val="9"/>
    <w:rPr>
      <w:rFonts w:ascii="Arial" w:hAnsi="Arial" w:eastAsia="Arial" w:cs="Arial"/>
      <w:sz w:val="30"/>
      <w:szCs w:val="30"/>
    </w:rPr>
  </w:style>
  <w:style w:type="paragraph" w:styleId="752">
    <w:name w:val="Heading 4"/>
    <w:basedOn w:val="921"/>
    <w:next w:val="921"/>
    <w:link w:val="753"/>
    <w:uiPriority w:val="9"/>
    <w:unhideWhenUsed/>
    <w:qFormat/>
    <w:pPr>
      <w:keepLines/>
      <w:keepNext/>
      <w:spacing w:before="320" w:after="200"/>
      <w:outlineLvl w:val="3"/>
    </w:pPr>
    <w:rPr>
      <w:rFonts w:ascii="Arial" w:hAnsi="Arial" w:eastAsia="Arial" w:cs="Arial"/>
      <w:b/>
      <w:bCs/>
      <w:sz w:val="26"/>
      <w:szCs w:val="26"/>
    </w:rPr>
  </w:style>
  <w:style w:type="character" w:styleId="753">
    <w:name w:val="Heading 4 Char"/>
    <w:basedOn w:val="922"/>
    <w:link w:val="752"/>
    <w:uiPriority w:val="9"/>
    <w:rPr>
      <w:rFonts w:ascii="Arial" w:hAnsi="Arial" w:eastAsia="Arial" w:cs="Arial"/>
      <w:b/>
      <w:bCs/>
      <w:sz w:val="26"/>
      <w:szCs w:val="26"/>
    </w:rPr>
  </w:style>
  <w:style w:type="paragraph" w:styleId="754">
    <w:name w:val="Heading 5"/>
    <w:basedOn w:val="921"/>
    <w:next w:val="921"/>
    <w:link w:val="755"/>
    <w:uiPriority w:val="9"/>
    <w:unhideWhenUsed/>
    <w:qFormat/>
    <w:pPr>
      <w:keepLines/>
      <w:keepNext/>
      <w:spacing w:before="320" w:after="200"/>
      <w:outlineLvl w:val="4"/>
    </w:pPr>
    <w:rPr>
      <w:rFonts w:ascii="Arial" w:hAnsi="Arial" w:eastAsia="Arial" w:cs="Arial"/>
      <w:b/>
      <w:bCs/>
      <w:sz w:val="24"/>
      <w:szCs w:val="24"/>
    </w:rPr>
  </w:style>
  <w:style w:type="character" w:styleId="755">
    <w:name w:val="Heading 5 Char"/>
    <w:basedOn w:val="922"/>
    <w:link w:val="754"/>
    <w:uiPriority w:val="9"/>
    <w:rPr>
      <w:rFonts w:ascii="Arial" w:hAnsi="Arial" w:eastAsia="Arial" w:cs="Arial"/>
      <w:b/>
      <w:bCs/>
      <w:sz w:val="24"/>
      <w:szCs w:val="24"/>
    </w:rPr>
  </w:style>
  <w:style w:type="paragraph" w:styleId="756">
    <w:name w:val="Heading 6"/>
    <w:basedOn w:val="921"/>
    <w:next w:val="921"/>
    <w:link w:val="757"/>
    <w:uiPriority w:val="9"/>
    <w:unhideWhenUsed/>
    <w:qFormat/>
    <w:pPr>
      <w:keepLines/>
      <w:keepNext/>
      <w:spacing w:before="320" w:after="200"/>
      <w:outlineLvl w:val="5"/>
    </w:pPr>
    <w:rPr>
      <w:rFonts w:ascii="Arial" w:hAnsi="Arial" w:eastAsia="Arial" w:cs="Arial"/>
      <w:b/>
      <w:bCs/>
      <w:sz w:val="22"/>
      <w:szCs w:val="22"/>
    </w:rPr>
  </w:style>
  <w:style w:type="character" w:styleId="757">
    <w:name w:val="Heading 6 Char"/>
    <w:basedOn w:val="922"/>
    <w:link w:val="756"/>
    <w:uiPriority w:val="9"/>
    <w:rPr>
      <w:rFonts w:ascii="Arial" w:hAnsi="Arial" w:eastAsia="Arial" w:cs="Arial"/>
      <w:b/>
      <w:bCs/>
      <w:sz w:val="22"/>
      <w:szCs w:val="22"/>
    </w:rPr>
  </w:style>
  <w:style w:type="paragraph" w:styleId="758">
    <w:name w:val="Heading 7"/>
    <w:basedOn w:val="921"/>
    <w:next w:val="921"/>
    <w:link w:val="759"/>
    <w:uiPriority w:val="9"/>
    <w:unhideWhenUsed/>
    <w:qFormat/>
    <w:pPr>
      <w:keepLines/>
      <w:keepNext/>
      <w:spacing w:before="320" w:after="200"/>
      <w:outlineLvl w:val="6"/>
    </w:pPr>
    <w:rPr>
      <w:rFonts w:ascii="Arial" w:hAnsi="Arial" w:eastAsia="Arial" w:cs="Arial"/>
      <w:b/>
      <w:bCs/>
      <w:i/>
      <w:iCs/>
      <w:sz w:val="22"/>
      <w:szCs w:val="22"/>
    </w:rPr>
  </w:style>
  <w:style w:type="character" w:styleId="759">
    <w:name w:val="Heading 7 Char"/>
    <w:basedOn w:val="922"/>
    <w:link w:val="758"/>
    <w:uiPriority w:val="9"/>
    <w:rPr>
      <w:rFonts w:ascii="Arial" w:hAnsi="Arial" w:eastAsia="Arial" w:cs="Arial"/>
      <w:b/>
      <w:bCs/>
      <w:i/>
      <w:iCs/>
      <w:sz w:val="22"/>
      <w:szCs w:val="22"/>
    </w:rPr>
  </w:style>
  <w:style w:type="paragraph" w:styleId="760">
    <w:name w:val="Heading 8"/>
    <w:basedOn w:val="921"/>
    <w:next w:val="921"/>
    <w:link w:val="761"/>
    <w:uiPriority w:val="9"/>
    <w:unhideWhenUsed/>
    <w:qFormat/>
    <w:pPr>
      <w:keepLines/>
      <w:keepNext/>
      <w:spacing w:before="320" w:after="200"/>
      <w:outlineLvl w:val="7"/>
    </w:pPr>
    <w:rPr>
      <w:rFonts w:ascii="Arial" w:hAnsi="Arial" w:eastAsia="Arial" w:cs="Arial"/>
      <w:i/>
      <w:iCs/>
      <w:sz w:val="22"/>
      <w:szCs w:val="22"/>
    </w:rPr>
  </w:style>
  <w:style w:type="character" w:styleId="761">
    <w:name w:val="Heading 8 Char"/>
    <w:basedOn w:val="922"/>
    <w:link w:val="760"/>
    <w:uiPriority w:val="9"/>
    <w:rPr>
      <w:rFonts w:ascii="Arial" w:hAnsi="Arial" w:eastAsia="Arial" w:cs="Arial"/>
      <w:i/>
      <w:iCs/>
      <w:sz w:val="22"/>
      <w:szCs w:val="22"/>
    </w:rPr>
  </w:style>
  <w:style w:type="paragraph" w:styleId="762">
    <w:name w:val="Heading 9"/>
    <w:basedOn w:val="921"/>
    <w:next w:val="921"/>
    <w:link w:val="763"/>
    <w:uiPriority w:val="9"/>
    <w:unhideWhenUsed/>
    <w:qFormat/>
    <w:pPr>
      <w:keepLines/>
      <w:keepNext/>
      <w:spacing w:before="320" w:after="200"/>
      <w:outlineLvl w:val="8"/>
    </w:pPr>
    <w:rPr>
      <w:rFonts w:ascii="Arial" w:hAnsi="Arial" w:eastAsia="Arial" w:cs="Arial"/>
      <w:i/>
      <w:iCs/>
      <w:sz w:val="21"/>
      <w:szCs w:val="21"/>
    </w:rPr>
  </w:style>
  <w:style w:type="character" w:styleId="763">
    <w:name w:val="Heading 9 Char"/>
    <w:basedOn w:val="922"/>
    <w:link w:val="762"/>
    <w:uiPriority w:val="9"/>
    <w:rPr>
      <w:rFonts w:ascii="Arial" w:hAnsi="Arial" w:eastAsia="Arial" w:cs="Arial"/>
      <w:i/>
      <w:iCs/>
      <w:sz w:val="21"/>
      <w:szCs w:val="21"/>
    </w:rPr>
  </w:style>
  <w:style w:type="paragraph" w:styleId="764">
    <w:name w:val="List Paragraph"/>
    <w:basedOn w:val="921"/>
    <w:uiPriority w:val="34"/>
    <w:qFormat/>
    <w:pPr>
      <w:contextualSpacing/>
      <w:ind w:left="720"/>
    </w:pPr>
  </w:style>
  <w:style w:type="paragraph" w:styleId="765">
    <w:name w:val="No Spacing"/>
    <w:uiPriority w:val="1"/>
    <w:qFormat/>
    <w:pPr>
      <w:spacing w:before="0" w:after="0" w:line="240" w:lineRule="auto"/>
    </w:pPr>
  </w:style>
  <w:style w:type="paragraph" w:styleId="766">
    <w:name w:val="Title"/>
    <w:basedOn w:val="921"/>
    <w:next w:val="921"/>
    <w:link w:val="767"/>
    <w:uiPriority w:val="10"/>
    <w:qFormat/>
    <w:pPr>
      <w:contextualSpacing/>
      <w:spacing w:before="300" w:after="200"/>
    </w:pPr>
    <w:rPr>
      <w:sz w:val="48"/>
      <w:szCs w:val="48"/>
    </w:rPr>
  </w:style>
  <w:style w:type="character" w:styleId="767">
    <w:name w:val="Title Char"/>
    <w:basedOn w:val="922"/>
    <w:link w:val="766"/>
    <w:uiPriority w:val="10"/>
    <w:rPr>
      <w:sz w:val="48"/>
      <w:szCs w:val="48"/>
    </w:rPr>
  </w:style>
  <w:style w:type="paragraph" w:styleId="768">
    <w:name w:val="Subtitle"/>
    <w:basedOn w:val="921"/>
    <w:next w:val="921"/>
    <w:link w:val="769"/>
    <w:uiPriority w:val="11"/>
    <w:qFormat/>
    <w:pPr>
      <w:spacing w:before="200" w:after="200"/>
    </w:pPr>
    <w:rPr>
      <w:sz w:val="24"/>
      <w:szCs w:val="24"/>
    </w:rPr>
  </w:style>
  <w:style w:type="character" w:styleId="769">
    <w:name w:val="Subtitle Char"/>
    <w:basedOn w:val="922"/>
    <w:link w:val="768"/>
    <w:uiPriority w:val="11"/>
    <w:rPr>
      <w:sz w:val="24"/>
      <w:szCs w:val="24"/>
    </w:rPr>
  </w:style>
  <w:style w:type="paragraph" w:styleId="770">
    <w:name w:val="Quote"/>
    <w:basedOn w:val="921"/>
    <w:next w:val="921"/>
    <w:link w:val="771"/>
    <w:uiPriority w:val="29"/>
    <w:qFormat/>
    <w:pPr>
      <w:ind w:left="720" w:right="720"/>
    </w:pPr>
    <w:rPr>
      <w:i/>
    </w:rPr>
  </w:style>
  <w:style w:type="character" w:styleId="771">
    <w:name w:val="Quote Char"/>
    <w:link w:val="770"/>
    <w:uiPriority w:val="29"/>
    <w:rPr>
      <w:i/>
    </w:rPr>
  </w:style>
  <w:style w:type="paragraph" w:styleId="772">
    <w:name w:val="Intense Quote"/>
    <w:basedOn w:val="921"/>
    <w:next w:val="921"/>
    <w:link w:val="773"/>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73">
    <w:name w:val="Intense Quote Char"/>
    <w:link w:val="772"/>
    <w:uiPriority w:val="30"/>
    <w:rPr>
      <w:i/>
    </w:rPr>
  </w:style>
  <w:style w:type="character" w:styleId="774">
    <w:name w:val="Header Char"/>
    <w:basedOn w:val="922"/>
    <w:link w:val="935"/>
    <w:uiPriority w:val="99"/>
  </w:style>
  <w:style w:type="character" w:styleId="775">
    <w:name w:val="Footer Char"/>
    <w:basedOn w:val="922"/>
    <w:link w:val="934"/>
    <w:uiPriority w:val="99"/>
  </w:style>
  <w:style w:type="paragraph" w:styleId="776">
    <w:name w:val="Caption"/>
    <w:basedOn w:val="921"/>
    <w:next w:val="921"/>
    <w:uiPriority w:val="35"/>
    <w:semiHidden/>
    <w:unhideWhenUsed/>
    <w:qFormat/>
    <w:pPr>
      <w:spacing w:line="276" w:lineRule="auto"/>
    </w:pPr>
    <w:rPr>
      <w:b/>
      <w:bCs/>
      <w:color w:val="4f81bd" w:themeColor="accent1"/>
      <w:sz w:val="18"/>
      <w:szCs w:val="18"/>
    </w:rPr>
  </w:style>
  <w:style w:type="character" w:styleId="777">
    <w:name w:val="Caption Char"/>
    <w:basedOn w:val="776"/>
    <w:link w:val="934"/>
    <w:uiPriority w:val="99"/>
  </w:style>
  <w:style w:type="table" w:styleId="778">
    <w:name w:val="Table Grid"/>
    <w:basedOn w:val="923"/>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79">
    <w:name w:val="Table Grid Light"/>
    <w:basedOn w:val="923"/>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80">
    <w:name w:val="Plain Table 1"/>
    <w:basedOn w:val="923"/>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81">
    <w:name w:val="Plain Table 2"/>
    <w:basedOn w:val="923"/>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82">
    <w:name w:val="Plain Table 3"/>
    <w:basedOn w:val="92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83">
    <w:name w:val="Plain Table 4"/>
    <w:basedOn w:val="92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84">
    <w:name w:val="Plain Table 5"/>
    <w:basedOn w:val="92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85">
    <w:name w:val="Grid Table 1 Light"/>
    <w:basedOn w:val="923"/>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86">
    <w:name w:val="Grid Table 1 Light - Accent 1"/>
    <w:basedOn w:val="923"/>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87">
    <w:name w:val="Grid Table 1 Light - Accent 2"/>
    <w:basedOn w:val="923"/>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88">
    <w:name w:val="Grid Table 1 Light - Accent 3"/>
    <w:basedOn w:val="92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89">
    <w:name w:val="Grid Table 1 Light - Accent 4"/>
    <w:basedOn w:val="923"/>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90">
    <w:name w:val="Grid Table 1 Light - Accent 5"/>
    <w:basedOn w:val="923"/>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91">
    <w:name w:val="Grid Table 1 Light - Accent 6"/>
    <w:basedOn w:val="923"/>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92">
    <w:name w:val="Grid Table 2"/>
    <w:basedOn w:val="92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93">
    <w:name w:val="Grid Table 2 - Accent 1"/>
    <w:basedOn w:val="923"/>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3f4" w:themeFill="accent1" w:themeFillTint="34"/>
      </w:tcPr>
    </w:tblStylePr>
    <w:tblStylePr w:type="band1Vert">
      <w:rPr>
        <w:rFonts w:ascii="Arial" w:hAnsi="Arial"/>
        <w:color w:val="404040"/>
        <w:sz w:val="22"/>
      </w:rPr>
      <w:tcPr>
        <w:shd w:val="clear" w:color="ffffff" w:themeColor="accent1" w:themeTint="34" w:fill="d9e3f4"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94">
    <w:name w:val="Grid Table 2 - Accent 2"/>
    <w:basedOn w:val="923"/>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95">
    <w:name w:val="Grid Table 2 - Accent 3"/>
    <w:basedOn w:val="92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96">
    <w:name w:val="Grid Table 2 - Accent 4"/>
    <w:basedOn w:val="923"/>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97">
    <w:name w:val="Grid Table 2 - Accent 5"/>
    <w:basedOn w:val="923"/>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98">
    <w:name w:val="Grid Table 2 - Accent 6"/>
    <w:basedOn w:val="923"/>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99">
    <w:name w:val="Grid Table 3"/>
    <w:basedOn w:val="92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0">
    <w:name w:val="Grid Table 3 - Accent 1"/>
    <w:basedOn w:val="923"/>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3f4" w:themeFill="accent1" w:themeFillTint="34"/>
      </w:tcPr>
    </w:tblStylePr>
    <w:tblStylePr w:type="band1Vert">
      <w:rPr>
        <w:rFonts w:ascii="Arial" w:hAnsi="Arial"/>
        <w:color w:val="404040"/>
        <w:sz w:val="22"/>
      </w:rPr>
      <w:tcPr>
        <w:shd w:val="clear" w:color="ffffff" w:themeColor="accent1" w:themeTint="34" w:fill="d9e3f4"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1">
    <w:name w:val="Grid Table 3 - Accent 2"/>
    <w:basedOn w:val="923"/>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2">
    <w:name w:val="Grid Table 3 - Accent 3"/>
    <w:basedOn w:val="92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3">
    <w:name w:val="Grid Table 3 - Accent 4"/>
    <w:basedOn w:val="923"/>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4">
    <w:name w:val="Grid Table 3 - Accent 5"/>
    <w:basedOn w:val="923"/>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5">
    <w:name w:val="Grid Table 3 - Accent 6"/>
    <w:basedOn w:val="923"/>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6">
    <w:name w:val="Grid Table 4"/>
    <w:basedOn w:val="923"/>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07">
    <w:name w:val="Grid Table 4 - Accent 1"/>
    <w:basedOn w:val="923"/>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be4f4" w:themeFill="accent1" w:themeFillTint="32"/>
      </w:tcPr>
    </w:tblStylePr>
    <w:tblStylePr w:type="band1Vert">
      <w:rPr>
        <w:rFonts w:ascii="Arial" w:hAnsi="Arial"/>
        <w:color w:val="404040"/>
        <w:sz w:val="22"/>
      </w:rPr>
      <w:tcPr>
        <w:shd w:val="clear" w:color="ffffff" w:themeColor="accent1" w:themeTint="32" w:fill="dbe4f4"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681cf"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08">
    <w:name w:val="Grid Table 4 - Accent 2"/>
    <w:basedOn w:val="923"/>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383"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09">
    <w:name w:val="Grid Table 4 - Accent 3"/>
    <w:basedOn w:val="92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f3b802"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10">
    <w:name w:val="Grid Table 4 - Accent 4"/>
    <w:basedOn w:val="923"/>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acd78c"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11">
    <w:name w:val="Grid Table 4 - Accent 5"/>
    <w:basedOn w:val="923"/>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30c0b4"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2">
    <w:name w:val="Grid Table 4 - Accent 6"/>
    <w:basedOn w:val="923"/>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e54c5e"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13">
    <w:name w:val="Grid Table 5 Dark"/>
    <w:basedOn w:val="92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14">
    <w:name w:val="Grid Table 5 Dark- Accent 1"/>
    <w:basedOn w:val="92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9e3f4" w:themeFill="accent1" w:themeFillTint="34"/>
    </w:tblPr>
    <w:tblStylePr w:type="band1Horz">
      <w:tcPr>
        <w:shd w:val="clear" w:color="ffffff" w:themeColor="accent1" w:themeTint="75" w:fill="aac0e7" w:themeFill="accent1" w:themeFillTint="75"/>
      </w:tcPr>
    </w:tblStylePr>
    <w:tblStylePr w:type="band1Vert">
      <w:tcPr>
        <w:shd w:val="clear" w:color="ffffff" w:themeColor="accent1" w:themeTint="75" w:fill="aac0e7" w:themeFill="accent1" w:themeFillTint="75"/>
      </w:tcPr>
    </w:tblStylePr>
    <w:tblStylePr w:type="firstCol">
      <w:rPr>
        <w:rFonts w:ascii="Arial" w:hAnsi="Arial"/>
        <w:b/>
        <w:color w:val="ffffff"/>
        <w:sz w:val="22"/>
      </w:rPr>
      <w:tcPr>
        <w:shd w:val="clear" w:color="ffffff" w:themeColor="accent1" w:fill="4874cb" w:themeFill="accent1"/>
      </w:tcPr>
    </w:tblStylePr>
    <w:tblStylePr w:type="firstRow">
      <w:rPr>
        <w:rFonts w:ascii="Arial" w:hAnsi="Arial"/>
        <w:b/>
        <w:color w:val="ffffff"/>
        <w:sz w:val="22"/>
      </w:rPr>
      <w:tcPr>
        <w:shd w:val="clear" w:color="ffffff" w:themeColor="accent1" w:fill="4874cb" w:themeFill="accent1"/>
      </w:tcPr>
    </w:tblStylePr>
    <w:tblStylePr w:type="lastCol">
      <w:rPr>
        <w:rFonts w:ascii="Arial" w:hAnsi="Arial"/>
        <w:b/>
        <w:color w:val="ffffff"/>
        <w:sz w:val="22"/>
      </w:rPr>
      <w:tcPr>
        <w:shd w:val="clear" w:color="ffffff" w:themeColor="accent1" w:fill="4874cb" w:themeFill="accent1"/>
      </w:tcPr>
    </w:tblStylePr>
    <w:tblStylePr w:type="lastRow">
      <w:rPr>
        <w:rFonts w:ascii="Arial" w:hAnsi="Arial"/>
        <w:b/>
        <w:color w:val="ffffff"/>
        <w:sz w:val="22"/>
      </w:rPr>
      <w:tcPr>
        <w:shd w:val="clear" w:color="ffffff" w:themeColor="accent1" w:fill="4874cb" w:themeFill="accent1"/>
        <w:tcBorders>
          <w:top w:val="single" w:color="000000" w:themeColor="light1" w:sz="4" w:space="0"/>
        </w:tcBorders>
      </w:tcPr>
    </w:tblStylePr>
  </w:style>
  <w:style w:type="table" w:styleId="815">
    <w:name w:val="Grid Table 5 Dark - Accent 2"/>
    <w:basedOn w:val="92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6d6" w:themeFill="accent2" w:themeFillTint="32"/>
    </w:tblPr>
    <w:tblStylePr w:type="band1Horz">
      <w:tcPr>
        <w:shd w:val="clear" w:color="ffffff" w:themeColor="accent2" w:themeTint="75" w:fill="f7c49e" w:themeFill="accent2" w:themeFillTint="75"/>
      </w:tcPr>
    </w:tblStylePr>
    <w:tblStylePr w:type="band1Vert">
      <w:tcPr>
        <w:shd w:val="clear" w:color="ffffff" w:themeColor="accent2" w:themeTint="75" w:fill="f7c49e" w:themeFill="accent2" w:themeFillTint="75"/>
      </w:tcPr>
    </w:tblStylePr>
    <w:tblStylePr w:type="firstCol">
      <w:rPr>
        <w:rFonts w:ascii="Arial" w:hAnsi="Arial"/>
        <w:b/>
        <w:color w:val="ffffff"/>
        <w:sz w:val="22"/>
      </w:rPr>
      <w:tcPr>
        <w:shd w:val="clear" w:color="ffffff" w:themeColor="accent2" w:fill="ee822f" w:themeFill="accent2"/>
      </w:tcPr>
    </w:tblStylePr>
    <w:tblStylePr w:type="firstRow">
      <w:rPr>
        <w:rFonts w:ascii="Arial" w:hAnsi="Arial"/>
        <w:b/>
        <w:color w:val="ffffff"/>
        <w:sz w:val="22"/>
      </w:rPr>
      <w:tcPr>
        <w:shd w:val="clear" w:color="ffffff" w:themeColor="accent2" w:fill="ee822f" w:themeFill="accent2"/>
      </w:tcPr>
    </w:tblStylePr>
    <w:tblStylePr w:type="lastCol">
      <w:rPr>
        <w:rFonts w:ascii="Arial" w:hAnsi="Arial"/>
        <w:b/>
        <w:color w:val="ffffff"/>
        <w:sz w:val="22"/>
      </w:rPr>
      <w:tcPr>
        <w:shd w:val="clear" w:color="ffffff" w:themeColor="accent2" w:fill="ee822f" w:themeFill="accent2"/>
      </w:tcPr>
    </w:tblStylePr>
    <w:tblStylePr w:type="lastRow">
      <w:rPr>
        <w:rFonts w:ascii="Arial" w:hAnsi="Arial"/>
        <w:b/>
        <w:color w:val="ffffff"/>
        <w:sz w:val="22"/>
      </w:rPr>
      <w:tcPr>
        <w:shd w:val="clear" w:color="ffffff" w:themeColor="accent2" w:fill="ee822f" w:themeFill="accent2"/>
        <w:tcBorders>
          <w:top w:val="single" w:color="000000" w:themeColor="light1" w:sz="4" w:space="0"/>
        </w:tcBorders>
      </w:tcPr>
    </w:tblStylePr>
  </w:style>
  <w:style w:type="table" w:styleId="816">
    <w:name w:val="Grid Table 5 Dark - Accent 3"/>
    <w:basedOn w:val="92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fef1c9" w:themeFill="accent3" w:themeFillTint="34"/>
    </w:tblPr>
    <w:tblStylePr w:type="band1Horz">
      <w:tcPr>
        <w:shd w:val="clear" w:color="ffffff" w:themeColor="accent3" w:themeTint="75" w:fill="fde086" w:themeFill="accent3" w:themeFillTint="75"/>
      </w:tcPr>
    </w:tblStylePr>
    <w:tblStylePr w:type="band1Vert">
      <w:tcPr>
        <w:shd w:val="clear" w:color="ffffff" w:themeColor="accent3" w:themeTint="75" w:fill="fde086" w:themeFill="accent3" w:themeFillTint="75"/>
      </w:tcPr>
    </w:tblStylePr>
    <w:tblStylePr w:type="firstCol">
      <w:rPr>
        <w:rFonts w:ascii="Arial" w:hAnsi="Arial"/>
        <w:b/>
        <w:color w:val="ffffff"/>
        <w:sz w:val="22"/>
      </w:rPr>
      <w:tcPr>
        <w:shd w:val="clear" w:color="ffffff" w:themeColor="accent3" w:fill="f2ba02" w:themeFill="accent3"/>
      </w:tcPr>
    </w:tblStylePr>
    <w:tblStylePr w:type="firstRow">
      <w:rPr>
        <w:rFonts w:ascii="Arial" w:hAnsi="Arial"/>
        <w:b/>
        <w:color w:val="ffffff"/>
        <w:sz w:val="22"/>
      </w:rPr>
      <w:tcPr>
        <w:shd w:val="clear" w:color="ffffff" w:themeColor="accent3" w:fill="f2ba02" w:themeFill="accent3"/>
      </w:tcPr>
    </w:tblStylePr>
    <w:tblStylePr w:type="lastCol">
      <w:rPr>
        <w:rFonts w:ascii="Arial" w:hAnsi="Arial"/>
        <w:b/>
        <w:color w:val="ffffff"/>
        <w:sz w:val="22"/>
      </w:rPr>
      <w:tcPr>
        <w:shd w:val="clear" w:color="ffffff" w:themeColor="accent3" w:fill="f2ba02" w:themeFill="accent3"/>
      </w:tcPr>
    </w:tblStylePr>
    <w:tblStylePr w:type="lastRow">
      <w:rPr>
        <w:rFonts w:ascii="Arial" w:hAnsi="Arial"/>
        <w:b/>
        <w:color w:val="ffffff"/>
        <w:sz w:val="22"/>
      </w:rPr>
      <w:tcPr>
        <w:shd w:val="clear" w:color="ffffff" w:themeColor="accent3" w:fill="f2ba02" w:themeFill="accent3"/>
        <w:tcBorders>
          <w:top w:val="single" w:color="000000" w:themeColor="light1" w:sz="4" w:space="0"/>
        </w:tcBorders>
      </w:tcPr>
    </w:tblStylePr>
  </w:style>
  <w:style w:type="table" w:styleId="817">
    <w:name w:val="Grid Table 5 Dark- Accent 4"/>
    <w:basedOn w:val="92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3f1d8" w:themeFill="accent4" w:themeFillTint="34"/>
    </w:tblPr>
    <w:tblStylePr w:type="band1Horz">
      <w:tcPr>
        <w:shd w:val="clear" w:color="ffffff" w:themeColor="accent4" w:themeTint="75" w:fill="bfe0a7" w:themeFill="accent4" w:themeFillTint="75"/>
      </w:tcPr>
    </w:tblStylePr>
    <w:tblStylePr w:type="band1Vert">
      <w:tcPr>
        <w:shd w:val="clear" w:color="ffffff" w:themeColor="accent4" w:themeTint="75" w:fill="bfe0a7" w:themeFill="accent4" w:themeFillTint="75"/>
      </w:tcPr>
    </w:tblStylePr>
    <w:tblStylePr w:type="firstCol">
      <w:rPr>
        <w:rFonts w:ascii="Arial" w:hAnsi="Arial"/>
        <w:b/>
        <w:color w:val="ffffff"/>
        <w:sz w:val="22"/>
      </w:rPr>
      <w:tcPr>
        <w:shd w:val="clear" w:color="ffffff" w:themeColor="accent4" w:fill="75bd42" w:themeFill="accent4"/>
      </w:tcPr>
    </w:tblStylePr>
    <w:tblStylePr w:type="firstRow">
      <w:rPr>
        <w:rFonts w:ascii="Arial" w:hAnsi="Arial"/>
        <w:b/>
        <w:color w:val="ffffff"/>
        <w:sz w:val="22"/>
      </w:rPr>
      <w:tcPr>
        <w:shd w:val="clear" w:color="ffffff" w:themeColor="accent4" w:fill="75bd42" w:themeFill="accent4"/>
      </w:tcPr>
    </w:tblStylePr>
    <w:tblStylePr w:type="lastCol">
      <w:rPr>
        <w:rFonts w:ascii="Arial" w:hAnsi="Arial"/>
        <w:b/>
        <w:color w:val="ffffff"/>
        <w:sz w:val="22"/>
      </w:rPr>
      <w:tcPr>
        <w:shd w:val="clear" w:color="ffffff" w:themeColor="accent4" w:fill="75bd42" w:themeFill="accent4"/>
      </w:tcPr>
    </w:tblStylePr>
    <w:tblStylePr w:type="lastRow">
      <w:rPr>
        <w:rFonts w:ascii="Arial" w:hAnsi="Arial"/>
        <w:b/>
        <w:color w:val="ffffff"/>
        <w:sz w:val="22"/>
      </w:rPr>
      <w:tcPr>
        <w:shd w:val="clear" w:color="ffffff" w:themeColor="accent4" w:fill="75bd42" w:themeFill="accent4"/>
        <w:tcBorders>
          <w:top w:val="single" w:color="000000" w:themeColor="light1" w:sz="4" w:space="0"/>
        </w:tcBorders>
      </w:tcPr>
    </w:tblStylePr>
  </w:style>
  <w:style w:type="table" w:styleId="818">
    <w:name w:val="Grid Table 5 Dark - Accent 5"/>
    <w:basedOn w:val="92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2f3f0" w:themeFill="accent5" w:themeFillTint="34"/>
    </w:tblPr>
    <w:tblStylePr w:type="band1Horz">
      <w:tcPr>
        <w:shd w:val="clear" w:color="ffffff" w:themeColor="accent5" w:themeTint="75" w:fill="9be6de" w:themeFill="accent5" w:themeFillTint="75"/>
      </w:tcPr>
    </w:tblStylePr>
    <w:tblStylePr w:type="band1Vert">
      <w:tcPr>
        <w:shd w:val="clear" w:color="ffffff" w:themeColor="accent5" w:themeTint="75" w:fill="9be6de" w:themeFill="accent5" w:themeFillTint="75"/>
      </w:tcPr>
    </w:tblStylePr>
    <w:tblStylePr w:type="firstCol">
      <w:rPr>
        <w:rFonts w:ascii="Arial" w:hAnsi="Arial"/>
        <w:b/>
        <w:color w:val="ffffff"/>
        <w:sz w:val="22"/>
      </w:rPr>
      <w:tcPr>
        <w:shd w:val="clear" w:color="ffffff" w:themeColor="accent5" w:fill="30c0b4" w:themeFill="accent5"/>
      </w:tcPr>
    </w:tblStylePr>
    <w:tblStylePr w:type="firstRow">
      <w:rPr>
        <w:rFonts w:ascii="Arial" w:hAnsi="Arial"/>
        <w:b/>
        <w:color w:val="ffffff"/>
        <w:sz w:val="22"/>
      </w:rPr>
      <w:tcPr>
        <w:shd w:val="clear" w:color="ffffff" w:themeColor="accent5" w:fill="30c0b4" w:themeFill="accent5"/>
      </w:tcPr>
    </w:tblStylePr>
    <w:tblStylePr w:type="lastCol">
      <w:rPr>
        <w:rFonts w:ascii="Arial" w:hAnsi="Arial"/>
        <w:b/>
        <w:color w:val="ffffff"/>
        <w:sz w:val="22"/>
      </w:rPr>
      <w:tcPr>
        <w:shd w:val="clear" w:color="ffffff" w:themeColor="accent5" w:fill="30c0b4" w:themeFill="accent5"/>
      </w:tcPr>
    </w:tblStylePr>
    <w:tblStylePr w:type="lastRow">
      <w:rPr>
        <w:rFonts w:ascii="Arial" w:hAnsi="Arial"/>
        <w:b/>
        <w:color w:val="ffffff"/>
        <w:sz w:val="22"/>
      </w:rPr>
      <w:tcPr>
        <w:shd w:val="clear" w:color="ffffff" w:themeColor="accent5" w:fill="30c0b4" w:themeFill="accent5"/>
        <w:tcBorders>
          <w:top w:val="single" w:color="000000" w:themeColor="light1" w:sz="4" w:space="0"/>
        </w:tcBorders>
      </w:tcPr>
    </w:tblStylePr>
  </w:style>
  <w:style w:type="table" w:styleId="819">
    <w:name w:val="Grid Table 5 Dark - Accent 6"/>
    <w:basedOn w:val="92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9dade" w:themeFill="accent6" w:themeFillTint="34"/>
    </w:tblPr>
    <w:tblStylePr w:type="band1Horz">
      <w:tcPr>
        <w:shd w:val="clear" w:color="ffffff" w:themeColor="accent6" w:themeTint="75" w:fill="f3acb5" w:themeFill="accent6" w:themeFillTint="75"/>
      </w:tcPr>
    </w:tblStylePr>
    <w:tblStylePr w:type="band1Vert">
      <w:tcPr>
        <w:shd w:val="clear" w:color="ffffff" w:themeColor="accent6" w:themeTint="75" w:fill="f3acb5" w:themeFill="accent6" w:themeFillTint="75"/>
      </w:tcPr>
    </w:tblStylePr>
    <w:tblStylePr w:type="firstCol">
      <w:rPr>
        <w:rFonts w:ascii="Arial" w:hAnsi="Arial"/>
        <w:b/>
        <w:color w:val="ffffff"/>
        <w:sz w:val="22"/>
      </w:rPr>
      <w:tcPr>
        <w:shd w:val="clear" w:color="ffffff" w:themeColor="accent6" w:fill="e54c5e" w:themeFill="accent6"/>
      </w:tcPr>
    </w:tblStylePr>
    <w:tblStylePr w:type="firstRow">
      <w:rPr>
        <w:rFonts w:ascii="Arial" w:hAnsi="Arial"/>
        <w:b/>
        <w:color w:val="ffffff"/>
        <w:sz w:val="22"/>
      </w:rPr>
      <w:tcPr>
        <w:shd w:val="clear" w:color="ffffff" w:themeColor="accent6" w:fill="e54c5e" w:themeFill="accent6"/>
      </w:tcPr>
    </w:tblStylePr>
    <w:tblStylePr w:type="lastCol">
      <w:rPr>
        <w:rFonts w:ascii="Arial" w:hAnsi="Arial"/>
        <w:b/>
        <w:color w:val="ffffff"/>
        <w:sz w:val="22"/>
      </w:rPr>
      <w:tcPr>
        <w:shd w:val="clear" w:color="ffffff" w:themeColor="accent6" w:fill="e54c5e" w:themeFill="accent6"/>
      </w:tcPr>
    </w:tblStylePr>
    <w:tblStylePr w:type="lastRow">
      <w:rPr>
        <w:rFonts w:ascii="Arial" w:hAnsi="Arial"/>
        <w:b/>
        <w:color w:val="ffffff"/>
        <w:sz w:val="22"/>
      </w:rPr>
      <w:tcPr>
        <w:shd w:val="clear" w:color="ffffff" w:themeColor="accent6" w:fill="e54c5e" w:themeFill="accent6"/>
        <w:tcBorders>
          <w:top w:val="single" w:color="000000" w:themeColor="light1" w:sz="4" w:space="0"/>
        </w:tcBorders>
      </w:tcPr>
    </w:tblStylePr>
  </w:style>
  <w:style w:type="table" w:styleId="820">
    <w:name w:val="Grid Table 6 Colorful"/>
    <w:basedOn w:val="923"/>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21">
    <w:name w:val="Grid Table 6 Colorful - Accent 1"/>
    <w:basedOn w:val="923"/>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9e3f4" w:themeFill="accent1" w:themeFillTint="34"/>
      </w:tcPr>
    </w:tblStylePr>
    <w:tblStylePr w:type="band1Vert">
      <w:tcPr>
        <w:shd w:val="clear" w:color="ffffff" w:themeColor="accent1" w:themeTint="34" w:fill="d9e3f4" w:themeFill="accent1" w:themeFillTint="34"/>
      </w:tcPr>
    </w:tblStylePr>
    <w:tblStylePr w:type="band2Horz">
      <w:rPr>
        <w:rFonts w:ascii="Arial" w:hAnsi="Arial"/>
        <w:color w:val="404040" w:themeColor="accent1" w:themeTint="80" w:themeShade="95"/>
        <w:sz w:val="22"/>
      </w:rPr>
    </w:tblStylePr>
    <w:tblStylePr w:type="firstCol">
      <w:rPr>
        <w:b/>
        <w:color w:val="3362b0" w:themeColor="accent1" w:themeTint="80" w:themeShade="95"/>
      </w:rPr>
    </w:tblStylePr>
    <w:tblStylePr w:type="firstRow">
      <w:rPr>
        <w:b/>
        <w:color w:val="3362b0" w:themeColor="accent1" w:themeTint="80" w:themeShade="95"/>
      </w:rPr>
      <w:tcPr>
        <w:tcBorders>
          <w:bottom w:val="single" w:color="000000" w:themeColor="accent1" w:themeTint="80" w:sz="12" w:space="0"/>
        </w:tcBorders>
      </w:tcPr>
    </w:tblStylePr>
    <w:tblStylePr w:type="lastCol">
      <w:rPr>
        <w:b/>
        <w:color w:val="3362b0" w:themeColor="accent1" w:themeTint="80" w:themeShade="95"/>
      </w:rPr>
    </w:tblStylePr>
    <w:tblStylePr w:type="lastRow">
      <w:rPr>
        <w:b/>
        <w:color w:val="3362b0" w:themeColor="accent1" w:themeTint="80" w:themeShade="95"/>
      </w:rPr>
    </w:tblStylePr>
    <w:tblStylePr w:type="wholeTable">
      <w:rPr>
        <w:rFonts w:ascii="Arial" w:hAnsi="Arial"/>
        <w:color w:val="404040" w:themeColor="accent1" w:themeTint="80" w:themeShade="95"/>
        <w:sz w:val="22"/>
      </w:rPr>
    </w:tblStylePr>
  </w:style>
  <w:style w:type="table" w:styleId="822">
    <w:name w:val="Grid Table 6 Colorful - Accent 2"/>
    <w:basedOn w:val="923"/>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6d6" w:themeFill="accent2" w:themeFillTint="32"/>
      </w:tcPr>
    </w:tblStylePr>
    <w:tblStylePr w:type="band1Vert">
      <w:tcPr>
        <w:shd w:val="clear" w:color="ffffff" w:themeColor="accent2" w:themeTint="32" w:fill="fbe6d6" w:themeFill="accent2" w:themeFillTint="32"/>
      </w:tcPr>
    </w:tblStylePr>
    <w:tblStylePr w:type="band2Horz">
      <w:rPr>
        <w:rFonts w:ascii="Arial" w:hAnsi="Arial"/>
        <w:color w:val="404040" w:themeColor="accent2" w:themeTint="97" w:themeShade="95"/>
        <w:sz w:val="22"/>
      </w:rPr>
    </w:tblStylePr>
    <w:tblStylePr w:type="firstCol">
      <w:rPr>
        <w:b/>
        <w:color w:val="c85f11" w:themeColor="accent2" w:themeTint="97" w:themeShade="95"/>
      </w:rPr>
    </w:tblStylePr>
    <w:tblStylePr w:type="firstRow">
      <w:rPr>
        <w:b/>
        <w:color w:val="c85f11" w:themeColor="accent2" w:themeTint="97" w:themeShade="95"/>
      </w:rPr>
      <w:tcPr>
        <w:tcBorders>
          <w:bottom w:val="single" w:color="000000" w:themeColor="accent2" w:themeTint="97" w:sz="12" w:space="0"/>
        </w:tcBorders>
      </w:tcPr>
    </w:tblStylePr>
    <w:tblStylePr w:type="lastCol">
      <w:rPr>
        <w:b/>
        <w:color w:val="c85f11" w:themeColor="accent2" w:themeTint="97" w:themeShade="95"/>
      </w:rPr>
    </w:tblStylePr>
    <w:tblStylePr w:type="lastRow">
      <w:rPr>
        <w:b/>
        <w:color w:val="c85f11" w:themeColor="accent2" w:themeTint="97" w:themeShade="95"/>
      </w:rPr>
    </w:tblStylePr>
    <w:tblStylePr w:type="wholeTable">
      <w:rPr>
        <w:rFonts w:ascii="Arial" w:hAnsi="Arial"/>
        <w:color w:val="404040" w:themeColor="accent2" w:themeTint="97" w:themeShade="95"/>
        <w:sz w:val="22"/>
      </w:rPr>
    </w:tblStylePr>
  </w:style>
  <w:style w:type="table" w:styleId="823">
    <w:name w:val="Grid Table 6 Colorful - Accent 3"/>
    <w:basedOn w:val="92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fef1c9" w:themeFill="accent3" w:themeFillTint="34"/>
      </w:tcPr>
    </w:tblStylePr>
    <w:tblStylePr w:type="band1Vert">
      <w:tcPr>
        <w:shd w:val="clear" w:color="ffffff" w:themeColor="accent3" w:themeTint="34" w:fill="fef1c9" w:themeFill="accent3" w:themeFillTint="34"/>
      </w:tcPr>
    </w:tblStylePr>
    <w:tblStylePr w:type="band2Horz">
      <w:rPr>
        <w:rFonts w:ascii="Arial" w:hAnsi="Arial"/>
        <w:color w:val="404040" w:themeColor="accent3" w:themeTint="FE" w:themeShade="95"/>
        <w:sz w:val="22"/>
      </w:rPr>
    </w:tblStylePr>
    <w:tblStylePr w:type="firstCol">
      <w:rPr>
        <w:b/>
        <w:color w:val="8c6a01" w:themeColor="accent3" w:themeTint="FE" w:themeShade="95"/>
      </w:rPr>
    </w:tblStylePr>
    <w:tblStylePr w:type="firstRow">
      <w:rPr>
        <w:b/>
        <w:color w:val="8c6a01" w:themeColor="accent3" w:themeTint="FE" w:themeShade="95"/>
      </w:rPr>
      <w:tcPr>
        <w:tcBorders>
          <w:bottom w:val="single" w:color="000000" w:themeColor="accent3" w:themeTint="FE" w:sz="12" w:space="0"/>
        </w:tcBorders>
      </w:tcPr>
    </w:tblStylePr>
    <w:tblStylePr w:type="lastCol">
      <w:rPr>
        <w:b/>
        <w:color w:val="8c6a01" w:themeColor="accent3" w:themeTint="FE" w:themeShade="95"/>
      </w:rPr>
    </w:tblStylePr>
    <w:tblStylePr w:type="lastRow">
      <w:rPr>
        <w:b/>
        <w:color w:val="8c6a01" w:themeColor="accent3" w:themeTint="FE" w:themeShade="95"/>
      </w:rPr>
    </w:tblStylePr>
    <w:tblStylePr w:type="wholeTable">
      <w:rPr>
        <w:rFonts w:ascii="Arial" w:hAnsi="Arial"/>
        <w:color w:val="404040" w:themeColor="accent3" w:themeTint="FE" w:themeShade="95"/>
        <w:sz w:val="22"/>
      </w:rPr>
    </w:tblStylePr>
  </w:style>
  <w:style w:type="table" w:styleId="824">
    <w:name w:val="Grid Table 6 Colorful - Accent 4"/>
    <w:basedOn w:val="923"/>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3f1d8" w:themeFill="accent4" w:themeFillTint="34"/>
      </w:tcPr>
    </w:tblStylePr>
    <w:tblStylePr w:type="band1Vert">
      <w:tcPr>
        <w:shd w:val="clear" w:color="ffffff" w:themeColor="accent4" w:themeTint="34" w:fill="e3f1d8" w:themeFill="accent4" w:themeFillTint="34"/>
      </w:tcPr>
    </w:tblStylePr>
    <w:tblStylePr w:type="band2Horz">
      <w:rPr>
        <w:rFonts w:ascii="Arial" w:hAnsi="Arial"/>
        <w:color w:val="404040" w:themeColor="accent4" w:themeTint="9A" w:themeShade="95"/>
        <w:sz w:val="22"/>
      </w:rPr>
    </w:tblStylePr>
    <w:tblStylePr w:type="firstCol">
      <w:rPr>
        <w:b/>
        <w:color w:val="619835" w:themeColor="accent4" w:themeTint="9A" w:themeShade="95"/>
      </w:rPr>
    </w:tblStylePr>
    <w:tblStylePr w:type="firstRow">
      <w:rPr>
        <w:b/>
        <w:color w:val="619835" w:themeColor="accent4" w:themeTint="9A" w:themeShade="95"/>
      </w:rPr>
      <w:tcPr>
        <w:tcBorders>
          <w:bottom w:val="single" w:color="000000" w:themeColor="accent4" w:themeTint="9A" w:sz="12" w:space="0"/>
        </w:tcBorders>
      </w:tcPr>
    </w:tblStylePr>
    <w:tblStylePr w:type="lastCol">
      <w:rPr>
        <w:b/>
        <w:color w:val="619835" w:themeColor="accent4" w:themeTint="9A" w:themeShade="95"/>
      </w:rPr>
    </w:tblStylePr>
    <w:tblStylePr w:type="lastRow">
      <w:rPr>
        <w:b/>
        <w:color w:val="619835" w:themeColor="accent4" w:themeTint="9A" w:themeShade="95"/>
      </w:rPr>
    </w:tblStylePr>
    <w:tblStylePr w:type="wholeTable">
      <w:rPr>
        <w:rFonts w:ascii="Arial" w:hAnsi="Arial"/>
        <w:color w:val="404040" w:themeColor="accent4" w:themeTint="9A" w:themeShade="95"/>
        <w:sz w:val="22"/>
      </w:rPr>
    </w:tblStylePr>
  </w:style>
  <w:style w:type="table" w:styleId="825">
    <w:name w:val="Grid Table 6 Colorful - Accent 5"/>
    <w:basedOn w:val="923"/>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2f3f0" w:themeFill="accent5" w:themeFillTint="34"/>
      </w:tcPr>
    </w:tblStylePr>
    <w:tblStylePr w:type="band1Vert">
      <w:tcPr>
        <w:shd w:val="clear" w:color="ffffff" w:themeColor="accent5" w:themeTint="34" w:fill="d2f3f0" w:themeFill="accent5" w:themeFillTint="34"/>
      </w:tcPr>
    </w:tblStylePr>
    <w:tblStylePr w:type="band2Horz">
      <w:rPr>
        <w:rFonts w:ascii="Arial" w:hAnsi="Arial"/>
        <w:color w:val="404040" w:themeColor="accent5" w:themeShade="95"/>
        <w:sz w:val="22"/>
      </w:rPr>
    </w:tblStylePr>
    <w:tblStylePr w:type="firstCol">
      <w:rPr>
        <w:b/>
        <w:color w:val="1c7067" w:themeColor="accent5" w:themeShade="95"/>
      </w:rPr>
    </w:tblStylePr>
    <w:tblStylePr w:type="firstRow">
      <w:rPr>
        <w:b/>
        <w:color w:val="1c7067" w:themeColor="accent5" w:themeShade="95"/>
      </w:rPr>
      <w:tcPr>
        <w:tcBorders>
          <w:bottom w:val="single" w:color="000000" w:themeColor="accent5" w:sz="12" w:space="0"/>
        </w:tcBorders>
      </w:tcPr>
    </w:tblStylePr>
    <w:tblStylePr w:type="lastCol">
      <w:rPr>
        <w:b/>
        <w:color w:val="1c7067" w:themeColor="accent5" w:themeShade="95"/>
      </w:rPr>
    </w:tblStylePr>
    <w:tblStylePr w:type="lastRow">
      <w:rPr>
        <w:b/>
        <w:color w:val="1c7067" w:themeColor="accent5" w:themeShade="95"/>
      </w:rPr>
    </w:tblStylePr>
    <w:tblStylePr w:type="wholeTable">
      <w:rPr>
        <w:rFonts w:ascii="Arial" w:hAnsi="Arial"/>
        <w:color w:val="404040" w:themeColor="accent5" w:themeShade="95"/>
        <w:sz w:val="22"/>
      </w:rPr>
    </w:tblStylePr>
  </w:style>
  <w:style w:type="table" w:styleId="826">
    <w:name w:val="Grid Table 6 Colorful - Accent 6"/>
    <w:basedOn w:val="923"/>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9dade" w:themeFill="accent6" w:themeFillTint="34"/>
      </w:tcPr>
    </w:tblStylePr>
    <w:tblStylePr w:type="band1Vert">
      <w:tcPr>
        <w:shd w:val="clear" w:color="ffffff" w:themeColor="accent6" w:themeTint="34" w:fill="f9dade" w:themeFill="accent6" w:themeFillTint="34"/>
      </w:tcPr>
    </w:tblStylePr>
    <w:tblStylePr w:type="band2Horz">
      <w:rPr>
        <w:rFonts w:ascii="Arial" w:hAnsi="Arial"/>
        <w:color w:val="404040" w:themeColor="accent5" w:themeShade="95"/>
        <w:sz w:val="22"/>
      </w:rPr>
    </w:tblStylePr>
    <w:tblStylePr w:type="firstCol">
      <w:rPr>
        <w:b/>
        <w:color w:val="1c7067" w:themeColor="accent5" w:themeShade="95"/>
      </w:rPr>
    </w:tblStylePr>
    <w:tblStylePr w:type="firstRow">
      <w:rPr>
        <w:b/>
        <w:color w:val="1c7067" w:themeColor="accent5" w:themeShade="95"/>
      </w:rPr>
      <w:tcPr>
        <w:tcBorders>
          <w:bottom w:val="single" w:color="000000" w:themeColor="accent6" w:sz="12" w:space="0"/>
        </w:tcBorders>
      </w:tcPr>
    </w:tblStylePr>
    <w:tblStylePr w:type="lastCol">
      <w:rPr>
        <w:b/>
        <w:color w:val="1c7067" w:themeColor="accent5" w:themeShade="95"/>
      </w:rPr>
    </w:tblStylePr>
    <w:tblStylePr w:type="lastRow">
      <w:rPr>
        <w:b/>
        <w:color w:val="1c7067" w:themeColor="accent5" w:themeShade="95"/>
      </w:rPr>
    </w:tblStylePr>
    <w:tblStylePr w:type="wholeTable">
      <w:rPr>
        <w:rFonts w:ascii="Arial" w:hAnsi="Arial"/>
        <w:color w:val="404040" w:themeColor="accent5" w:themeShade="95"/>
        <w:sz w:val="22"/>
      </w:rPr>
    </w:tblStylePr>
  </w:style>
  <w:style w:type="table" w:styleId="827">
    <w:name w:val="Grid Table 7 Colorful"/>
    <w:basedOn w:val="923"/>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28">
    <w:name w:val="Grid Table 7 Colorful - Accent 1"/>
    <w:basedOn w:val="923"/>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362b0" w:themeColor="accent1" w:themeTint="80" w:themeShade="95"/>
        <w:sz w:val="22"/>
      </w:rPr>
      <w:tcPr>
        <w:shd w:val="clear" w:color="ffffff" w:themeColor="accent1" w:themeTint="34" w:fill="d9e3f4" w:themeFill="accent1" w:themeFillTint="34"/>
      </w:tcPr>
    </w:tblStylePr>
    <w:tblStylePr w:type="band1Vert">
      <w:tcPr>
        <w:shd w:val="clear" w:color="ffffff" w:themeColor="accent1" w:themeTint="34" w:fill="d9e3f4" w:themeFill="accent1" w:themeFillTint="34"/>
      </w:tcPr>
    </w:tblStylePr>
    <w:tblStylePr w:type="band2Horz">
      <w:rPr>
        <w:rFonts w:ascii="Arial" w:hAnsi="Arial"/>
        <w:color w:val="3362b0" w:themeColor="accent1" w:themeTint="80" w:themeShade="95"/>
        <w:sz w:val="22"/>
      </w:rPr>
    </w:tblStylePr>
    <w:tblStylePr w:type="firstCol">
      <w:rPr>
        <w:rFonts w:ascii="Arial" w:hAnsi="Arial"/>
        <w:i/>
        <w:color w:val="3362b0"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362b0"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362b0"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362b0"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29">
    <w:name w:val="Grid Table 7 Colorful - Accent 2"/>
    <w:basedOn w:val="923"/>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85f11" w:themeColor="accent2" w:themeTint="97" w:themeShade="95"/>
        <w:sz w:val="22"/>
      </w:rPr>
      <w:tcPr>
        <w:shd w:val="clear" w:color="ffffff" w:themeColor="accent2" w:themeTint="32" w:fill="fbe6d6" w:themeFill="accent2" w:themeFillTint="32"/>
      </w:tcPr>
    </w:tblStylePr>
    <w:tblStylePr w:type="band1Vert">
      <w:tcPr>
        <w:shd w:val="clear" w:color="ffffff" w:themeColor="accent2" w:themeTint="32" w:fill="fbe6d6" w:themeFill="accent2" w:themeFillTint="32"/>
      </w:tcPr>
    </w:tblStylePr>
    <w:tblStylePr w:type="band2Horz">
      <w:rPr>
        <w:rFonts w:ascii="Arial" w:hAnsi="Arial"/>
        <w:color w:val="c85f11" w:themeColor="accent2" w:themeTint="97" w:themeShade="95"/>
        <w:sz w:val="22"/>
      </w:rPr>
    </w:tblStylePr>
    <w:tblStylePr w:type="firstCol">
      <w:rPr>
        <w:rFonts w:ascii="Arial" w:hAnsi="Arial"/>
        <w:i/>
        <w:color w:val="c85f11"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c85f11"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85f11"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c85f11"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30">
    <w:name w:val="Grid Table 7 Colorful - Accent 3"/>
    <w:basedOn w:val="92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8c6a01" w:themeColor="accent3" w:themeTint="FE" w:themeShade="95"/>
        <w:sz w:val="22"/>
      </w:rPr>
      <w:tcPr>
        <w:shd w:val="clear" w:color="ffffff" w:themeColor="accent3" w:themeTint="34" w:fill="fef1c9" w:themeFill="accent3" w:themeFillTint="34"/>
      </w:tcPr>
    </w:tblStylePr>
    <w:tblStylePr w:type="band1Vert">
      <w:tcPr>
        <w:shd w:val="clear" w:color="ffffff" w:themeColor="accent3" w:themeTint="34" w:fill="fef1c9" w:themeFill="accent3" w:themeFillTint="34"/>
      </w:tcPr>
    </w:tblStylePr>
    <w:tblStylePr w:type="band2Horz">
      <w:rPr>
        <w:rFonts w:ascii="Arial" w:hAnsi="Arial"/>
        <w:color w:val="8c6a01" w:themeColor="accent3" w:themeTint="FE" w:themeShade="95"/>
        <w:sz w:val="22"/>
      </w:rPr>
    </w:tblStylePr>
    <w:tblStylePr w:type="firstCol">
      <w:rPr>
        <w:rFonts w:ascii="Arial" w:hAnsi="Arial"/>
        <w:i/>
        <w:color w:val="8c6a01"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8c6a01"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8c6a01"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8c6a01"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31">
    <w:name w:val="Grid Table 7 Colorful - Accent 4"/>
    <w:basedOn w:val="923"/>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19835" w:themeColor="accent4" w:themeTint="9A" w:themeShade="95"/>
        <w:sz w:val="22"/>
      </w:rPr>
      <w:tcPr>
        <w:shd w:val="clear" w:color="ffffff" w:themeColor="accent4" w:themeTint="34" w:fill="e3f1d8" w:themeFill="accent4" w:themeFillTint="34"/>
      </w:tcPr>
    </w:tblStylePr>
    <w:tblStylePr w:type="band1Vert">
      <w:tcPr>
        <w:shd w:val="clear" w:color="ffffff" w:themeColor="accent4" w:themeTint="34" w:fill="e3f1d8" w:themeFill="accent4" w:themeFillTint="34"/>
      </w:tcPr>
    </w:tblStylePr>
    <w:tblStylePr w:type="band2Horz">
      <w:rPr>
        <w:rFonts w:ascii="Arial" w:hAnsi="Arial"/>
        <w:color w:val="619835" w:themeColor="accent4" w:themeTint="9A" w:themeShade="95"/>
        <w:sz w:val="22"/>
      </w:rPr>
    </w:tblStylePr>
    <w:tblStylePr w:type="firstCol">
      <w:rPr>
        <w:rFonts w:ascii="Arial" w:hAnsi="Arial"/>
        <w:i/>
        <w:color w:val="619835"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19835"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19835"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19835"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32">
    <w:name w:val="Grid Table 7 Colorful - Accent 5"/>
    <w:basedOn w:val="923"/>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1c7067" w:themeColor="accent5" w:themeShade="95"/>
        <w:sz w:val="22"/>
      </w:rPr>
      <w:tcPr>
        <w:shd w:val="clear" w:color="ffffff" w:themeColor="accent5" w:themeTint="34" w:fill="d2f3f0" w:themeFill="accent5" w:themeFillTint="34"/>
      </w:tcPr>
    </w:tblStylePr>
    <w:tblStylePr w:type="band1Vert">
      <w:tcPr>
        <w:shd w:val="clear" w:color="ffffff" w:themeColor="accent5" w:themeTint="34" w:fill="d2f3f0" w:themeFill="accent5" w:themeFillTint="34"/>
      </w:tcPr>
    </w:tblStylePr>
    <w:tblStylePr w:type="band2Horz">
      <w:rPr>
        <w:rFonts w:ascii="Arial" w:hAnsi="Arial"/>
        <w:color w:val="1c7067" w:themeColor="accent5" w:themeShade="95"/>
        <w:sz w:val="22"/>
      </w:rPr>
    </w:tblStylePr>
    <w:tblStylePr w:type="firstCol">
      <w:rPr>
        <w:rFonts w:ascii="Arial" w:hAnsi="Arial"/>
        <w:i/>
        <w:color w:val="1c706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1c706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1c706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1c706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33">
    <w:name w:val="Grid Table 7 Colorful - Accent 6"/>
    <w:basedOn w:val="923"/>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9b1626" w:themeColor="accent6" w:themeShade="95"/>
        <w:sz w:val="22"/>
      </w:rPr>
      <w:tcPr>
        <w:shd w:val="clear" w:color="ffffff" w:themeColor="accent6" w:themeTint="34" w:fill="f9dade" w:themeFill="accent6" w:themeFillTint="34"/>
      </w:tcPr>
    </w:tblStylePr>
    <w:tblStylePr w:type="band1Vert">
      <w:tcPr>
        <w:shd w:val="clear" w:color="ffffff" w:themeColor="accent6" w:themeTint="34" w:fill="f9dade" w:themeFill="accent6" w:themeFillTint="34"/>
      </w:tcPr>
    </w:tblStylePr>
    <w:tblStylePr w:type="band2Horz">
      <w:rPr>
        <w:rFonts w:ascii="Arial" w:hAnsi="Arial"/>
        <w:color w:val="9b1626" w:themeColor="accent6" w:themeShade="95"/>
        <w:sz w:val="22"/>
      </w:rPr>
    </w:tblStylePr>
    <w:tblStylePr w:type="firstCol">
      <w:rPr>
        <w:rFonts w:ascii="Arial" w:hAnsi="Arial"/>
        <w:i/>
        <w:color w:val="9b1626"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9b1626"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9b1626"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9b1626"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34">
    <w:name w:val="List Table 1 Light"/>
    <w:basedOn w:val="923"/>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35">
    <w:name w:val="List Table 1 Light - Accent 1"/>
    <w:basedOn w:val="923"/>
    <w:uiPriority w:val="99"/>
    <w:pPr>
      <w:spacing w:after="0" w:line="240" w:lineRule="auto"/>
    </w:pPr>
    <w:tblPr>
      <w:tblStyleRowBandSize w:val="1"/>
      <w:tblStyleColBandSize w:val="1"/>
      <w:tblInd w:w="0" w:type="dxa"/>
    </w:tblPr>
    <w:tblStylePr w:type="band1Horz">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36">
    <w:name w:val="List Table 1 Light - Accent 2"/>
    <w:basedOn w:val="923"/>
    <w:uiPriority w:val="99"/>
    <w:pPr>
      <w:spacing w:after="0" w:line="240" w:lineRule="auto"/>
    </w:pPr>
    <w:tblPr>
      <w:tblStyleRowBandSize w:val="1"/>
      <w:tblStyleColBandSize w:val="1"/>
      <w:tblInd w:w="0" w:type="dxa"/>
    </w:tblPr>
    <w:tblStylePr w:type="band1Horz">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37">
    <w:name w:val="List Table 1 Light - Accent 3"/>
    <w:basedOn w:val="923"/>
    <w:uiPriority w:val="99"/>
    <w:pPr>
      <w:spacing w:after="0" w:line="240" w:lineRule="auto"/>
    </w:pPr>
    <w:tblPr>
      <w:tblStyleRowBandSize w:val="1"/>
      <w:tblStyleColBandSize w:val="1"/>
      <w:tblInd w:w="0" w:type="dxa"/>
    </w:tblPr>
    <w:tblStylePr w:type="band1Horz">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38">
    <w:name w:val="List Table 1 Light - Accent 4"/>
    <w:basedOn w:val="923"/>
    <w:uiPriority w:val="99"/>
    <w:pPr>
      <w:spacing w:after="0" w:line="240" w:lineRule="auto"/>
    </w:pPr>
    <w:tblPr>
      <w:tblStyleRowBandSize w:val="1"/>
      <w:tblStyleColBandSize w:val="1"/>
      <w:tblInd w:w="0" w:type="dxa"/>
    </w:tblPr>
    <w:tblStylePr w:type="band1Horz">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39">
    <w:name w:val="List Table 1 Light - Accent 5"/>
    <w:basedOn w:val="923"/>
    <w:uiPriority w:val="99"/>
    <w:pPr>
      <w:spacing w:after="0" w:line="240" w:lineRule="auto"/>
    </w:pPr>
    <w:tblPr>
      <w:tblStyleRowBandSize w:val="1"/>
      <w:tblStyleColBandSize w:val="1"/>
      <w:tblInd w:w="0" w:type="dxa"/>
    </w:tblPr>
    <w:tblStylePr w:type="band1Horz">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40">
    <w:name w:val="List Table 1 Light - Accent 6"/>
    <w:basedOn w:val="923"/>
    <w:uiPriority w:val="99"/>
    <w:pPr>
      <w:spacing w:after="0" w:line="240" w:lineRule="auto"/>
    </w:pPr>
    <w:tblPr>
      <w:tblStyleRowBandSize w:val="1"/>
      <w:tblStyleColBandSize w:val="1"/>
      <w:tblInd w:w="0" w:type="dxa"/>
    </w:tblPr>
    <w:tblStylePr w:type="band1Horz">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41">
    <w:name w:val="List Table 2"/>
    <w:basedOn w:val="923"/>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42">
    <w:name w:val="List Table 2 - Accent 1"/>
    <w:basedOn w:val="923"/>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0dcf1" w:themeFill="accent1" w:themeFillTint="40"/>
      </w:tcPr>
    </w:tblStylePr>
    <w:tblStylePr w:type="band1Vert">
      <w:rPr>
        <w:rFonts w:ascii="Arial" w:hAnsi="Arial"/>
        <w:color w:val="404040"/>
        <w:sz w:val="22"/>
      </w:rPr>
      <w:tcPr>
        <w:shd w:val="clear" w:color="ffffff" w:themeColor="accent1" w:themeTint="40" w:fill="d0dcf1"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43">
    <w:name w:val="List Table 2 - Accent 2"/>
    <w:basedOn w:val="923"/>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fcb" w:themeFill="accent2" w:themeFillTint="40"/>
      </w:tcPr>
    </w:tblStylePr>
    <w:tblStylePr w:type="band1Vert">
      <w:rPr>
        <w:rFonts w:ascii="Arial" w:hAnsi="Arial"/>
        <w:color w:val="404040"/>
        <w:sz w:val="22"/>
      </w:rPr>
      <w:tcPr>
        <w:shd w:val="clear" w:color="ffffff" w:themeColor="accent2" w:themeTint="40" w:fill="fadf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44">
    <w:name w:val="List Table 2 - Accent 3"/>
    <w:basedOn w:val="92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feeebd" w:themeFill="accent3" w:themeFillTint="40"/>
      </w:tcPr>
    </w:tblStylePr>
    <w:tblStylePr w:type="band1Vert">
      <w:rPr>
        <w:rFonts w:ascii="Arial" w:hAnsi="Arial"/>
        <w:color w:val="404040"/>
        <w:sz w:val="22"/>
      </w:rPr>
      <w:tcPr>
        <w:shd w:val="clear" w:color="ffffff" w:themeColor="accent3" w:themeTint="40" w:fill="feeebd"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45">
    <w:name w:val="List Table 2 - Accent 4"/>
    <w:basedOn w:val="923"/>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ceecf" w:themeFill="accent4" w:themeFillTint="40"/>
      </w:tcPr>
    </w:tblStylePr>
    <w:tblStylePr w:type="band1Vert">
      <w:rPr>
        <w:rFonts w:ascii="Arial" w:hAnsi="Arial"/>
        <w:color w:val="404040"/>
        <w:sz w:val="22"/>
      </w:rPr>
      <w:tcPr>
        <w:shd w:val="clear" w:color="ffffff" w:themeColor="accent4" w:themeTint="40" w:fill="dceec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46">
    <w:name w:val="List Table 2 - Accent 5"/>
    <w:basedOn w:val="923"/>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8f1ed" w:themeFill="accent5" w:themeFillTint="40"/>
      </w:tcPr>
    </w:tblStylePr>
    <w:tblStylePr w:type="band1Vert">
      <w:rPr>
        <w:rFonts w:ascii="Arial" w:hAnsi="Arial"/>
        <w:color w:val="404040"/>
        <w:sz w:val="22"/>
      </w:rPr>
      <w:tcPr>
        <w:shd w:val="clear" w:color="ffffff" w:themeColor="accent5" w:themeTint="40" w:fill="c8f1ed"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47">
    <w:name w:val="List Table 2 - Accent 6"/>
    <w:basedOn w:val="923"/>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8d1d6" w:themeFill="accent6" w:themeFillTint="40"/>
      </w:tcPr>
    </w:tblStylePr>
    <w:tblStylePr w:type="band1Vert">
      <w:rPr>
        <w:rFonts w:ascii="Arial" w:hAnsi="Arial"/>
        <w:color w:val="404040"/>
        <w:sz w:val="22"/>
      </w:rPr>
      <w:tcPr>
        <w:shd w:val="clear" w:color="ffffff" w:themeColor="accent6" w:themeTint="40" w:fill="f8d1d6"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48">
    <w:name w:val="List Table 3"/>
    <w:basedOn w:val="92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49">
    <w:name w:val="List Table 3 - Accent 1"/>
    <w:basedOn w:val="923"/>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874cb" w:themeFill="accent1"/>
      </w:tcPr>
    </w:tblStylePr>
    <w:tblStylePr w:type="lastCol">
      <w:rPr>
        <w:b/>
        <w:color w:val="404040"/>
      </w:rPr>
    </w:tblStylePr>
    <w:tblStylePr w:type="lastRow">
      <w:rPr>
        <w:b/>
        <w:color w:val="404040"/>
      </w:rPr>
    </w:tblStylePr>
  </w:style>
  <w:style w:type="table" w:styleId="850">
    <w:name w:val="List Table 3 - Accent 2"/>
    <w:basedOn w:val="923"/>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383" w:themeFill="accent2" w:themeFillTint="97"/>
      </w:tcPr>
    </w:tblStylePr>
    <w:tblStylePr w:type="lastCol">
      <w:rPr>
        <w:b/>
        <w:color w:val="404040"/>
      </w:rPr>
    </w:tblStylePr>
    <w:tblStylePr w:type="lastRow">
      <w:rPr>
        <w:b/>
        <w:color w:val="404040"/>
      </w:rPr>
    </w:tblStylePr>
  </w:style>
  <w:style w:type="table" w:styleId="851">
    <w:name w:val="List Table 3 - Accent 3"/>
    <w:basedOn w:val="92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fdd762" w:themeFill="accent3" w:themeFillTint="98"/>
      </w:tcPr>
    </w:tblStylePr>
    <w:tblStylePr w:type="lastCol">
      <w:rPr>
        <w:b/>
        <w:color w:val="404040"/>
      </w:rPr>
    </w:tblStylePr>
    <w:tblStylePr w:type="lastRow">
      <w:rPr>
        <w:b/>
        <w:color w:val="404040"/>
      </w:rPr>
    </w:tblStylePr>
  </w:style>
  <w:style w:type="table" w:styleId="852">
    <w:name w:val="List Table 3 - Accent 4"/>
    <w:basedOn w:val="923"/>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acd78c" w:themeFill="accent4" w:themeFillTint="9A"/>
      </w:tcPr>
    </w:tblStylePr>
    <w:tblStylePr w:type="lastCol">
      <w:rPr>
        <w:b/>
        <w:color w:val="404040"/>
      </w:rPr>
    </w:tblStylePr>
    <w:tblStylePr w:type="lastRow">
      <w:rPr>
        <w:b/>
        <w:color w:val="404040"/>
      </w:rPr>
    </w:tblStylePr>
  </w:style>
  <w:style w:type="table" w:styleId="853">
    <w:name w:val="List Table 3 - Accent 5"/>
    <w:basedOn w:val="923"/>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7bded3" w:themeFill="accent5" w:themeFillTint="9A"/>
      </w:tcPr>
    </w:tblStylePr>
    <w:tblStylePr w:type="lastCol">
      <w:rPr>
        <w:b/>
        <w:color w:val="404040"/>
      </w:rPr>
    </w:tblStylePr>
    <w:tblStylePr w:type="lastRow">
      <w:rPr>
        <w:b/>
        <w:color w:val="404040"/>
      </w:rPr>
    </w:tblStylePr>
  </w:style>
  <w:style w:type="table" w:styleId="854">
    <w:name w:val="List Table 3 - Accent 6"/>
    <w:basedOn w:val="923"/>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ef949f" w:themeFill="accent6" w:themeFillTint="98"/>
      </w:tcPr>
    </w:tblStylePr>
    <w:tblStylePr w:type="lastCol">
      <w:rPr>
        <w:b/>
        <w:color w:val="404040"/>
      </w:rPr>
    </w:tblStylePr>
    <w:tblStylePr w:type="lastRow">
      <w:rPr>
        <w:b/>
        <w:color w:val="404040"/>
      </w:rPr>
    </w:tblStylePr>
  </w:style>
  <w:style w:type="table" w:styleId="855">
    <w:name w:val="List Table 4"/>
    <w:basedOn w:val="92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56">
    <w:name w:val="List Table 4 - Accent 1"/>
    <w:basedOn w:val="923"/>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0dcf1" w:themeFill="accent1" w:themeFillTint="40"/>
      </w:tcPr>
    </w:tblStylePr>
    <w:tblStylePr w:type="band1Vert">
      <w:rPr>
        <w:rFonts w:ascii="Arial" w:hAnsi="Arial"/>
        <w:color w:val="404040"/>
        <w:sz w:val="22"/>
      </w:rPr>
      <w:tcPr>
        <w:shd w:val="clear" w:color="ffffff" w:themeColor="accent1" w:themeTint="40" w:fill="d0dcf1"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874cb" w:themeFill="accent1"/>
      </w:tcPr>
    </w:tblStylePr>
    <w:tblStylePr w:type="lastCol">
      <w:rPr>
        <w:b/>
        <w:color w:val="404040"/>
      </w:rPr>
    </w:tblStylePr>
    <w:tblStylePr w:type="lastRow">
      <w:rPr>
        <w:b/>
        <w:color w:val="404040"/>
      </w:rPr>
    </w:tblStylePr>
  </w:style>
  <w:style w:type="table" w:styleId="857">
    <w:name w:val="List Table 4 - Accent 2"/>
    <w:basedOn w:val="923"/>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fcb" w:themeFill="accent2" w:themeFillTint="40"/>
      </w:tcPr>
    </w:tblStylePr>
    <w:tblStylePr w:type="band1Vert">
      <w:rPr>
        <w:rFonts w:ascii="Arial" w:hAnsi="Arial"/>
        <w:color w:val="404040"/>
        <w:sz w:val="22"/>
      </w:rPr>
      <w:tcPr>
        <w:shd w:val="clear" w:color="ffffff" w:themeColor="accent2" w:themeTint="40" w:fill="fadf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e822f" w:themeFill="accent2"/>
      </w:tcPr>
    </w:tblStylePr>
    <w:tblStylePr w:type="lastCol">
      <w:rPr>
        <w:b/>
        <w:color w:val="404040"/>
      </w:rPr>
    </w:tblStylePr>
    <w:tblStylePr w:type="lastRow">
      <w:rPr>
        <w:b/>
        <w:color w:val="404040"/>
      </w:rPr>
    </w:tblStylePr>
  </w:style>
  <w:style w:type="table" w:styleId="858">
    <w:name w:val="List Table 4 - Accent 3"/>
    <w:basedOn w:val="92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feeebd" w:themeFill="accent3" w:themeFillTint="40"/>
      </w:tcPr>
    </w:tblStylePr>
    <w:tblStylePr w:type="band1Vert">
      <w:rPr>
        <w:rFonts w:ascii="Arial" w:hAnsi="Arial"/>
        <w:color w:val="404040"/>
        <w:sz w:val="22"/>
      </w:rPr>
      <w:tcPr>
        <w:shd w:val="clear" w:color="ffffff" w:themeColor="accent3" w:themeTint="40" w:fill="feeebd"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f2ba02" w:themeFill="accent3"/>
      </w:tcPr>
    </w:tblStylePr>
    <w:tblStylePr w:type="lastCol">
      <w:rPr>
        <w:b/>
        <w:color w:val="404040"/>
      </w:rPr>
    </w:tblStylePr>
    <w:tblStylePr w:type="lastRow">
      <w:rPr>
        <w:b/>
        <w:color w:val="404040"/>
      </w:rPr>
    </w:tblStylePr>
  </w:style>
  <w:style w:type="table" w:styleId="859">
    <w:name w:val="List Table 4 - Accent 4"/>
    <w:basedOn w:val="923"/>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ceecf" w:themeFill="accent4" w:themeFillTint="40"/>
      </w:tcPr>
    </w:tblStylePr>
    <w:tblStylePr w:type="band1Vert">
      <w:rPr>
        <w:rFonts w:ascii="Arial" w:hAnsi="Arial"/>
        <w:color w:val="404040"/>
        <w:sz w:val="22"/>
      </w:rPr>
      <w:tcPr>
        <w:shd w:val="clear" w:color="ffffff" w:themeColor="accent4" w:themeTint="40" w:fill="dceec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75bd42" w:themeFill="accent4"/>
      </w:tcPr>
    </w:tblStylePr>
    <w:tblStylePr w:type="lastCol">
      <w:rPr>
        <w:b/>
        <w:color w:val="404040"/>
      </w:rPr>
    </w:tblStylePr>
    <w:tblStylePr w:type="lastRow">
      <w:rPr>
        <w:b/>
        <w:color w:val="404040"/>
      </w:rPr>
    </w:tblStylePr>
  </w:style>
  <w:style w:type="table" w:styleId="860">
    <w:name w:val="List Table 4 - Accent 5"/>
    <w:basedOn w:val="923"/>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8f1ed" w:themeFill="accent5" w:themeFillTint="40"/>
      </w:tcPr>
    </w:tblStylePr>
    <w:tblStylePr w:type="band1Vert">
      <w:rPr>
        <w:rFonts w:ascii="Arial" w:hAnsi="Arial"/>
        <w:color w:val="404040"/>
        <w:sz w:val="22"/>
      </w:rPr>
      <w:tcPr>
        <w:shd w:val="clear" w:color="ffffff" w:themeColor="accent5" w:themeTint="40" w:fill="c8f1ed"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30c0b4" w:themeFill="accent5"/>
      </w:tcPr>
    </w:tblStylePr>
    <w:tblStylePr w:type="lastCol">
      <w:rPr>
        <w:b/>
        <w:color w:val="404040"/>
      </w:rPr>
    </w:tblStylePr>
    <w:tblStylePr w:type="lastRow">
      <w:rPr>
        <w:b/>
        <w:color w:val="404040"/>
      </w:rPr>
    </w:tblStylePr>
  </w:style>
  <w:style w:type="table" w:styleId="861">
    <w:name w:val="List Table 4 - Accent 6"/>
    <w:basedOn w:val="923"/>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8d1d6" w:themeFill="accent6" w:themeFillTint="40"/>
      </w:tcPr>
    </w:tblStylePr>
    <w:tblStylePr w:type="band1Vert">
      <w:rPr>
        <w:rFonts w:ascii="Arial" w:hAnsi="Arial"/>
        <w:color w:val="404040"/>
        <w:sz w:val="22"/>
      </w:rPr>
      <w:tcPr>
        <w:shd w:val="clear" w:color="ffffff" w:themeColor="accent6" w:themeTint="40" w:fill="f8d1d6"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e54c5e" w:themeFill="accent6"/>
      </w:tcPr>
    </w:tblStylePr>
    <w:tblStylePr w:type="lastCol">
      <w:rPr>
        <w:b/>
        <w:color w:val="404040"/>
      </w:rPr>
    </w:tblStylePr>
    <w:tblStylePr w:type="lastRow">
      <w:rPr>
        <w:b/>
        <w:color w:val="404040"/>
      </w:rPr>
    </w:tblStylePr>
  </w:style>
  <w:style w:type="table" w:styleId="862">
    <w:name w:val="List Table 5 Dark"/>
    <w:basedOn w:val="923"/>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3">
    <w:name w:val="List Table 5 Dark - Accent 1"/>
    <w:basedOn w:val="923"/>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874cb" w:themeFill="accent1"/>
    </w:tblPr>
    <w:tblStylePr w:type="band1Horz">
      <w:tcPr>
        <w:shd w:val="clear" w:color="ffffff" w:themeColor="accent1" w:fill="4874cb" w:themeFill="accent1"/>
        <w:tcBorders>
          <w:top w:val="single" w:color="000000" w:themeColor="light1" w:sz="4" w:space="0"/>
          <w:bottom w:val="single" w:color="000000" w:themeColor="light1" w:sz="4" w:space="0"/>
        </w:tcBorders>
      </w:tcPr>
    </w:tblStylePr>
    <w:tblStylePr w:type="band1Vert">
      <w:tcPr>
        <w:shd w:val="clear" w:color="ffffff" w:themeColor="accent1" w:fill="4874cb" w:themeFill="accent1"/>
        <w:tcBorders>
          <w:left w:val="single" w:color="000000" w:themeColor="light1" w:sz="4" w:space="0"/>
          <w:right w:val="single" w:color="000000" w:themeColor="light1" w:sz="4" w:space="0"/>
        </w:tcBorders>
      </w:tcPr>
    </w:tblStylePr>
    <w:tblStylePr w:type="band2Horz">
      <w:tcPr>
        <w:shd w:val="clear" w:color="ffffff" w:themeColor="accent1" w:fill="4874cb"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874cb"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4">
    <w:name w:val="List Table 5 Dark - Accent 2"/>
    <w:basedOn w:val="923"/>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383" w:themeFill="accent2" w:themeFillTint="97"/>
    </w:tblPr>
    <w:tblStylePr w:type="band1Horz">
      <w:tcPr>
        <w:shd w:val="clear" w:color="ffffff" w:themeColor="accent2" w:themeTint="97" w:fill="f4b383"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383"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383"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383"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5">
    <w:name w:val="List Table 5 Dark - Accent 3"/>
    <w:basedOn w:val="92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fdd762" w:themeFill="accent3" w:themeFillTint="98"/>
    </w:tblPr>
    <w:tblStylePr w:type="band1Horz">
      <w:tcPr>
        <w:shd w:val="clear" w:color="ffffff" w:themeColor="accent3" w:themeTint="98" w:fill="fdd762"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fdd762"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fdd762"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fdd762"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6">
    <w:name w:val="List Table 5 Dark - Accent 4"/>
    <w:basedOn w:val="923"/>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acd78c" w:themeFill="accent4" w:themeFillTint="9A"/>
    </w:tblPr>
    <w:tblStylePr w:type="band1Horz">
      <w:tcPr>
        <w:shd w:val="clear" w:color="ffffff" w:themeColor="accent4" w:themeTint="9A" w:fill="acd78c"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acd78c"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acd78c"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acd78c"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7">
    <w:name w:val="List Table 5 Dark - Accent 5"/>
    <w:basedOn w:val="923"/>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7bded3" w:themeFill="accent5" w:themeFillTint="9A"/>
    </w:tblPr>
    <w:tblStylePr w:type="band1Horz">
      <w:tcPr>
        <w:shd w:val="clear" w:color="ffffff" w:themeColor="accent5" w:themeTint="9A" w:fill="7bded3"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7bded3"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7bded3"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7bded3"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8">
    <w:name w:val="List Table 5 Dark - Accent 6"/>
    <w:basedOn w:val="923"/>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ef949f" w:themeFill="accent6" w:themeFillTint="98"/>
    </w:tblPr>
    <w:tblStylePr w:type="band1Horz">
      <w:tcPr>
        <w:shd w:val="clear" w:color="ffffff" w:themeColor="accent6" w:themeTint="98" w:fill="ef949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ef949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ef949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ef949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9">
    <w:name w:val="List Table 6 Colorful"/>
    <w:basedOn w:val="923"/>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70">
    <w:name w:val="List Table 6 Colorful - Accent 1"/>
    <w:basedOn w:val="923"/>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band2Horz">
      <w:rPr>
        <w:rFonts w:ascii="Arial" w:hAnsi="Arial"/>
        <w:color w:val="404040" w:themeColor="accent1" w:themeShade="95"/>
        <w:sz w:val="22"/>
      </w:rPr>
    </w:tblStylePr>
    <w:tblStylePr w:type="firstCol">
      <w:rPr>
        <w:b/>
        <w:color w:val="23427c" w:themeColor="accent1" w:themeShade="95"/>
      </w:rPr>
    </w:tblStylePr>
    <w:tblStylePr w:type="firstRow">
      <w:rPr>
        <w:b/>
        <w:color w:val="23427c" w:themeColor="accent1" w:themeShade="95"/>
      </w:rPr>
      <w:tcPr>
        <w:tcBorders>
          <w:bottom w:val="single" w:color="000000" w:themeColor="accent1" w:sz="4" w:space="0"/>
        </w:tcBorders>
      </w:tcPr>
    </w:tblStylePr>
    <w:tblStylePr w:type="lastCol">
      <w:rPr>
        <w:b/>
        <w:color w:val="23427c" w:themeColor="accent1" w:themeShade="95"/>
      </w:rPr>
    </w:tblStylePr>
    <w:tblStylePr w:type="lastRow">
      <w:rPr>
        <w:b/>
        <w:color w:val="23427c" w:themeColor="accent1" w:themeShade="95"/>
      </w:rPr>
      <w:tcPr>
        <w:tcBorders>
          <w:top w:val="single" w:color="000000" w:themeColor="accent1" w:sz="4" w:space="0"/>
        </w:tcBorders>
      </w:tcPr>
    </w:tblStylePr>
  </w:style>
  <w:style w:type="table" w:styleId="871">
    <w:name w:val="List Table 6 Colorful - Accent 2"/>
    <w:basedOn w:val="923"/>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band2Horz">
      <w:rPr>
        <w:rFonts w:ascii="Arial" w:hAnsi="Arial"/>
        <w:color w:val="404040" w:themeColor="accent2" w:themeTint="97" w:themeShade="95"/>
        <w:sz w:val="22"/>
      </w:rPr>
    </w:tblStylePr>
    <w:tblStylePr w:type="firstCol">
      <w:rPr>
        <w:b/>
        <w:color w:val="c85f11" w:themeColor="accent2" w:themeTint="97" w:themeShade="95"/>
      </w:rPr>
    </w:tblStylePr>
    <w:tblStylePr w:type="firstRow">
      <w:rPr>
        <w:b/>
        <w:color w:val="c85f11" w:themeColor="accent2" w:themeTint="97" w:themeShade="95"/>
      </w:rPr>
      <w:tcPr>
        <w:tcBorders>
          <w:bottom w:val="single" w:color="000000" w:themeColor="accent2" w:themeTint="97" w:sz="4" w:space="0"/>
        </w:tcBorders>
      </w:tcPr>
    </w:tblStylePr>
    <w:tblStylePr w:type="lastCol">
      <w:rPr>
        <w:b/>
        <w:color w:val="c85f11" w:themeColor="accent2" w:themeTint="97" w:themeShade="95"/>
      </w:rPr>
    </w:tblStylePr>
    <w:tblStylePr w:type="lastRow">
      <w:rPr>
        <w:b/>
        <w:color w:val="c85f11" w:themeColor="accent2" w:themeTint="97" w:themeShade="95"/>
      </w:rPr>
      <w:tcPr>
        <w:tcBorders>
          <w:top w:val="single" w:color="000000" w:themeColor="accent2" w:themeTint="97" w:sz="4" w:space="0"/>
        </w:tcBorders>
      </w:tcPr>
    </w:tblStylePr>
  </w:style>
  <w:style w:type="table" w:styleId="872">
    <w:name w:val="List Table 6 Colorful - Accent 3"/>
    <w:basedOn w:val="92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band2Horz">
      <w:rPr>
        <w:rFonts w:ascii="Arial" w:hAnsi="Arial"/>
        <w:color w:val="404040" w:themeColor="accent3" w:themeTint="98" w:themeShade="95"/>
        <w:sz w:val="22"/>
      </w:rPr>
    </w:tblStylePr>
    <w:tblStylePr w:type="firstCol">
      <w:rPr>
        <w:b/>
        <w:color w:val="c99802" w:themeColor="accent3" w:themeTint="98" w:themeShade="95"/>
      </w:rPr>
    </w:tblStylePr>
    <w:tblStylePr w:type="firstRow">
      <w:rPr>
        <w:b/>
        <w:color w:val="c99802" w:themeColor="accent3" w:themeTint="98" w:themeShade="95"/>
      </w:rPr>
      <w:tcPr>
        <w:tcBorders>
          <w:bottom w:val="single" w:color="000000" w:themeColor="accent3" w:themeTint="98" w:sz="4" w:space="0"/>
        </w:tcBorders>
      </w:tcPr>
    </w:tblStylePr>
    <w:tblStylePr w:type="lastCol">
      <w:rPr>
        <w:b/>
        <w:color w:val="c99802" w:themeColor="accent3" w:themeTint="98" w:themeShade="95"/>
      </w:rPr>
    </w:tblStylePr>
    <w:tblStylePr w:type="lastRow">
      <w:rPr>
        <w:b/>
        <w:color w:val="c99802" w:themeColor="accent3" w:themeTint="98" w:themeShade="95"/>
      </w:rPr>
      <w:tcPr>
        <w:tcBorders>
          <w:top w:val="single" w:color="000000" w:themeColor="accent3" w:themeTint="98" w:sz="4" w:space="0"/>
        </w:tcBorders>
      </w:tcPr>
    </w:tblStylePr>
  </w:style>
  <w:style w:type="table" w:styleId="873">
    <w:name w:val="List Table 6 Colorful - Accent 4"/>
    <w:basedOn w:val="923"/>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band2Horz">
      <w:rPr>
        <w:rFonts w:ascii="Arial" w:hAnsi="Arial"/>
        <w:color w:val="404040" w:themeColor="accent4" w:themeTint="9A" w:themeShade="95"/>
        <w:sz w:val="22"/>
      </w:rPr>
    </w:tblStylePr>
    <w:tblStylePr w:type="firstCol">
      <w:rPr>
        <w:b/>
        <w:color w:val="619835" w:themeColor="accent4" w:themeTint="9A" w:themeShade="95"/>
      </w:rPr>
    </w:tblStylePr>
    <w:tblStylePr w:type="firstRow">
      <w:rPr>
        <w:b/>
        <w:color w:val="619835" w:themeColor="accent4" w:themeTint="9A" w:themeShade="95"/>
      </w:rPr>
      <w:tcPr>
        <w:tcBorders>
          <w:bottom w:val="single" w:color="000000" w:themeColor="accent4" w:themeTint="9A" w:sz="4" w:space="0"/>
        </w:tcBorders>
      </w:tcPr>
    </w:tblStylePr>
    <w:tblStylePr w:type="lastCol">
      <w:rPr>
        <w:b/>
        <w:color w:val="619835" w:themeColor="accent4" w:themeTint="9A" w:themeShade="95"/>
      </w:rPr>
    </w:tblStylePr>
    <w:tblStylePr w:type="lastRow">
      <w:rPr>
        <w:b/>
        <w:color w:val="619835" w:themeColor="accent4" w:themeTint="9A" w:themeShade="95"/>
      </w:rPr>
      <w:tcPr>
        <w:tcBorders>
          <w:top w:val="single" w:color="000000" w:themeColor="accent4" w:themeTint="9A" w:sz="4" w:space="0"/>
        </w:tcBorders>
      </w:tcPr>
    </w:tblStylePr>
  </w:style>
  <w:style w:type="table" w:styleId="874">
    <w:name w:val="List Table 6 Colorful - Accent 5"/>
    <w:basedOn w:val="923"/>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band2Horz">
      <w:rPr>
        <w:rFonts w:ascii="Arial" w:hAnsi="Arial"/>
        <w:color w:val="404040" w:themeColor="accent5" w:themeTint="9A" w:themeShade="95"/>
        <w:sz w:val="22"/>
      </w:rPr>
    </w:tblStylePr>
    <w:tblStylePr w:type="firstCol">
      <w:rPr>
        <w:b/>
        <w:color w:val="28a191" w:themeColor="accent5" w:themeTint="9A" w:themeShade="95"/>
      </w:rPr>
    </w:tblStylePr>
    <w:tblStylePr w:type="firstRow">
      <w:rPr>
        <w:b/>
        <w:color w:val="28a191" w:themeColor="accent5" w:themeTint="9A" w:themeShade="95"/>
      </w:rPr>
      <w:tcPr>
        <w:tcBorders>
          <w:bottom w:val="single" w:color="000000" w:themeColor="accent5" w:themeTint="9A" w:sz="4" w:space="0"/>
        </w:tcBorders>
      </w:tcPr>
    </w:tblStylePr>
    <w:tblStylePr w:type="lastCol">
      <w:rPr>
        <w:b/>
        <w:color w:val="28a191" w:themeColor="accent5" w:themeTint="9A" w:themeShade="95"/>
      </w:rPr>
    </w:tblStylePr>
    <w:tblStylePr w:type="lastRow">
      <w:rPr>
        <w:b/>
        <w:color w:val="28a191" w:themeColor="accent5" w:themeTint="9A" w:themeShade="95"/>
      </w:rPr>
      <w:tcPr>
        <w:tcBorders>
          <w:top w:val="single" w:color="000000" w:themeColor="accent5" w:themeTint="9A" w:sz="4" w:space="0"/>
        </w:tcBorders>
      </w:tcPr>
    </w:tblStylePr>
  </w:style>
  <w:style w:type="table" w:styleId="875">
    <w:name w:val="List Table 6 Colorful - Accent 6"/>
    <w:basedOn w:val="923"/>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band2Horz">
      <w:rPr>
        <w:rFonts w:ascii="Arial" w:hAnsi="Arial"/>
        <w:color w:val="404040" w:themeColor="accent6" w:themeTint="98" w:themeShade="95"/>
        <w:sz w:val="22"/>
      </w:rPr>
    </w:tblStylePr>
    <w:tblStylePr w:type="firstCol">
      <w:rPr>
        <w:b/>
        <w:color w:val="c41d35" w:themeColor="accent6" w:themeTint="98" w:themeShade="95"/>
      </w:rPr>
    </w:tblStylePr>
    <w:tblStylePr w:type="firstRow">
      <w:rPr>
        <w:b/>
        <w:color w:val="c41d35" w:themeColor="accent6" w:themeTint="98" w:themeShade="95"/>
      </w:rPr>
      <w:tcPr>
        <w:tcBorders>
          <w:bottom w:val="single" w:color="000000" w:themeColor="accent6" w:themeTint="98" w:sz="4" w:space="0"/>
        </w:tcBorders>
      </w:tcPr>
    </w:tblStylePr>
    <w:tblStylePr w:type="lastCol">
      <w:rPr>
        <w:b/>
        <w:color w:val="c41d35" w:themeColor="accent6" w:themeTint="98" w:themeShade="95"/>
      </w:rPr>
    </w:tblStylePr>
    <w:tblStylePr w:type="lastRow">
      <w:rPr>
        <w:b/>
        <w:color w:val="c41d35" w:themeColor="accent6" w:themeTint="98" w:themeShade="95"/>
      </w:rPr>
      <w:tcPr>
        <w:tcBorders>
          <w:top w:val="single" w:color="000000" w:themeColor="accent6" w:themeTint="98" w:sz="4" w:space="0"/>
        </w:tcBorders>
      </w:tcPr>
    </w:tblStylePr>
  </w:style>
  <w:style w:type="table" w:styleId="876">
    <w:name w:val="List Table 7 Colorful"/>
    <w:basedOn w:val="923"/>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77">
    <w:name w:val="List Table 7 Colorful - Accent 1"/>
    <w:basedOn w:val="923"/>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3427c" w:themeColor="accent1" w:themeShade="95"/>
        <w:sz w:val="22"/>
      </w:rPr>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band2Horz">
      <w:rPr>
        <w:rFonts w:ascii="Arial" w:hAnsi="Arial"/>
        <w:color w:val="23427c" w:themeColor="accent1" w:themeShade="95"/>
        <w:sz w:val="22"/>
      </w:rPr>
    </w:tblStylePr>
    <w:tblStylePr w:type="firstCol">
      <w:rPr>
        <w:rFonts w:ascii="Arial" w:hAnsi="Arial"/>
        <w:i/>
        <w:color w:val="23427c"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3427c"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3427c"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3427c"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3427c" w:themeColor="accent1" w:themeShade="95"/>
        <w:sz w:val="22"/>
      </w:rPr>
    </w:tblStylePr>
  </w:style>
  <w:style w:type="table" w:styleId="878">
    <w:name w:val="List Table 7 Colorful - Accent 2"/>
    <w:basedOn w:val="923"/>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85f11" w:themeColor="accent2" w:themeTint="97" w:themeShade="95"/>
        <w:sz w:val="22"/>
      </w:rPr>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band2Horz">
      <w:rPr>
        <w:rFonts w:ascii="Arial" w:hAnsi="Arial"/>
        <w:color w:val="c85f11" w:themeColor="accent2" w:themeTint="97" w:themeShade="95"/>
        <w:sz w:val="22"/>
      </w:rPr>
    </w:tblStylePr>
    <w:tblStylePr w:type="firstCol">
      <w:rPr>
        <w:rFonts w:ascii="Arial" w:hAnsi="Arial"/>
        <w:i/>
        <w:color w:val="c85f11"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c85f11"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85f11"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c85f11"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c85f11" w:themeColor="accent2" w:themeTint="97" w:themeShade="95"/>
        <w:sz w:val="22"/>
      </w:rPr>
    </w:tblStylePr>
  </w:style>
  <w:style w:type="table" w:styleId="879">
    <w:name w:val="List Table 7 Colorful - Accent 3"/>
    <w:basedOn w:val="92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c99802" w:themeColor="accent3" w:themeTint="98" w:themeShade="95"/>
        <w:sz w:val="22"/>
      </w:rPr>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band2Horz">
      <w:rPr>
        <w:rFonts w:ascii="Arial" w:hAnsi="Arial"/>
        <w:color w:val="c99802" w:themeColor="accent3" w:themeTint="98" w:themeShade="95"/>
        <w:sz w:val="22"/>
      </w:rPr>
    </w:tblStylePr>
    <w:tblStylePr w:type="firstCol">
      <w:rPr>
        <w:rFonts w:ascii="Arial" w:hAnsi="Arial"/>
        <w:i/>
        <w:color w:val="c99802"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c99802"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c99802"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c99802"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c99802" w:themeColor="accent3" w:themeTint="98" w:themeShade="95"/>
        <w:sz w:val="22"/>
      </w:rPr>
    </w:tblStylePr>
  </w:style>
  <w:style w:type="table" w:styleId="880">
    <w:name w:val="List Table 7 Colorful - Accent 4"/>
    <w:basedOn w:val="923"/>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19835" w:themeColor="accent4" w:themeTint="9A" w:themeShade="95"/>
        <w:sz w:val="22"/>
      </w:rPr>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band2Horz">
      <w:rPr>
        <w:rFonts w:ascii="Arial" w:hAnsi="Arial"/>
        <w:color w:val="619835" w:themeColor="accent4" w:themeTint="9A" w:themeShade="95"/>
        <w:sz w:val="22"/>
      </w:rPr>
    </w:tblStylePr>
    <w:tblStylePr w:type="firstCol">
      <w:rPr>
        <w:rFonts w:ascii="Arial" w:hAnsi="Arial"/>
        <w:i/>
        <w:color w:val="619835"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19835"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19835"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19835"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19835" w:themeColor="accent4" w:themeTint="9A" w:themeShade="95"/>
        <w:sz w:val="22"/>
      </w:rPr>
    </w:tblStylePr>
  </w:style>
  <w:style w:type="table" w:styleId="881">
    <w:name w:val="List Table 7 Colorful - Accent 5"/>
    <w:basedOn w:val="923"/>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28a191" w:themeColor="accent5" w:themeTint="9A" w:themeShade="95"/>
        <w:sz w:val="22"/>
      </w:rPr>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band2Horz">
      <w:rPr>
        <w:rFonts w:ascii="Arial" w:hAnsi="Arial"/>
        <w:color w:val="28a191" w:themeColor="accent5" w:themeTint="9A" w:themeShade="95"/>
        <w:sz w:val="22"/>
      </w:rPr>
    </w:tblStylePr>
    <w:tblStylePr w:type="firstCol">
      <w:rPr>
        <w:rFonts w:ascii="Arial" w:hAnsi="Arial"/>
        <w:i/>
        <w:color w:val="28a191"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28a191"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28a191"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28a191"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28a191" w:themeColor="accent5" w:themeTint="9A" w:themeShade="95"/>
        <w:sz w:val="22"/>
      </w:rPr>
    </w:tblStylePr>
  </w:style>
  <w:style w:type="table" w:styleId="882">
    <w:name w:val="List Table 7 Colorful - Accent 6"/>
    <w:basedOn w:val="923"/>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c41d35" w:themeColor="accent6" w:themeTint="98" w:themeShade="95"/>
        <w:sz w:val="22"/>
      </w:rPr>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band2Horz">
      <w:rPr>
        <w:rFonts w:ascii="Arial" w:hAnsi="Arial"/>
        <w:color w:val="c41d35" w:themeColor="accent6" w:themeTint="98" w:themeShade="95"/>
        <w:sz w:val="22"/>
      </w:rPr>
    </w:tblStylePr>
    <w:tblStylePr w:type="firstCol">
      <w:rPr>
        <w:rFonts w:ascii="Arial" w:hAnsi="Arial"/>
        <w:i/>
        <w:color w:val="c41d35"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c41d35"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c41d35"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c41d35"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c41d35" w:themeColor="accent6" w:themeTint="98" w:themeShade="95"/>
        <w:sz w:val="22"/>
      </w:rPr>
    </w:tblStylePr>
  </w:style>
  <w:style w:type="table" w:styleId="883">
    <w:name w:val="Lined - Accent"/>
    <w:basedOn w:val="92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84">
    <w:name w:val="Lined - Accent 1"/>
    <w:basedOn w:val="92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5d3ee" w:themeFill="accent1" w:themeFillTint="50"/>
      </w:tcPr>
    </w:tblStylePr>
    <w:tblStylePr w:type="band2Vert">
      <w:rPr>
        <w:rFonts w:ascii="Arial" w:hAnsi="Arial"/>
        <w:color w:val="404040"/>
        <w:sz w:val="22"/>
      </w:rPr>
      <w:tcPr>
        <w:shd w:val="clear" w:color="ffffff" w:themeColor="accent1" w:themeTint="50" w:fill="c5d3ee" w:themeFill="accent1" w:themeFillTint="50"/>
      </w:tcPr>
    </w:tblStylePr>
    <w:tblStylePr w:type="firstCol">
      <w:rPr>
        <w:rFonts w:ascii="Arial" w:hAnsi="Arial"/>
        <w:color w:val="f2f2f2"/>
        <w:sz w:val="22"/>
      </w:rPr>
      <w:tcPr>
        <w:shd w:val="clear" w:color="ffffff" w:themeColor="accent1" w:themeTint="EA" w:fill="5681cf" w:themeFill="accent1" w:themeFillTint="EA"/>
      </w:tcPr>
    </w:tblStylePr>
    <w:tblStylePr w:type="firstRow">
      <w:rPr>
        <w:rFonts w:ascii="Arial" w:hAnsi="Arial"/>
        <w:color w:val="f2f2f2"/>
        <w:sz w:val="22"/>
      </w:rPr>
      <w:tcPr>
        <w:shd w:val="clear" w:color="ffffff" w:themeColor="accent1" w:themeTint="EA" w:fill="5681cf" w:themeFill="accent1" w:themeFillTint="EA"/>
      </w:tcPr>
    </w:tblStylePr>
    <w:tblStylePr w:type="lastCol">
      <w:rPr>
        <w:rFonts w:ascii="Arial" w:hAnsi="Arial"/>
        <w:color w:val="f2f2f2"/>
        <w:sz w:val="22"/>
      </w:rPr>
      <w:tcPr>
        <w:shd w:val="clear" w:color="ffffff" w:themeColor="accent1" w:themeTint="EA" w:fill="5681cf" w:themeFill="accent1" w:themeFillTint="EA"/>
      </w:tcPr>
    </w:tblStylePr>
    <w:tblStylePr w:type="lastRow">
      <w:rPr>
        <w:rFonts w:ascii="Arial" w:hAnsi="Arial"/>
        <w:color w:val="f2f2f2"/>
        <w:sz w:val="22"/>
      </w:rPr>
      <w:tcPr>
        <w:shd w:val="clear" w:color="ffffff" w:themeColor="accent1" w:themeTint="EA" w:fill="5681cf" w:themeFill="accent1" w:themeFillTint="EA"/>
      </w:tcPr>
    </w:tblStylePr>
  </w:style>
  <w:style w:type="table" w:styleId="885">
    <w:name w:val="Lined - Accent 2"/>
    <w:basedOn w:val="92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6d6" w:themeFill="accent2" w:themeFillTint="32"/>
      </w:tcPr>
    </w:tblStylePr>
    <w:tblStylePr w:type="band2Vert">
      <w:rPr>
        <w:rFonts w:ascii="Arial" w:hAnsi="Arial"/>
        <w:color w:val="404040"/>
        <w:sz w:val="22"/>
      </w:rPr>
      <w:tcPr>
        <w:shd w:val="clear" w:color="ffffff" w:themeColor="accent2" w:themeTint="32" w:fill="fbe6d6" w:themeFill="accent2" w:themeFillTint="32"/>
      </w:tcPr>
    </w:tblStylePr>
    <w:tblStylePr w:type="firstCol">
      <w:rPr>
        <w:rFonts w:ascii="Arial" w:hAnsi="Arial"/>
        <w:color w:val="f2f2f2"/>
        <w:sz w:val="22"/>
      </w:rPr>
      <w:tcPr>
        <w:shd w:val="clear" w:color="ffffff" w:themeColor="accent2" w:themeTint="97" w:fill="f4b383" w:themeFill="accent2" w:themeFillTint="97"/>
      </w:tcPr>
    </w:tblStylePr>
    <w:tblStylePr w:type="firstRow">
      <w:rPr>
        <w:rFonts w:ascii="Arial" w:hAnsi="Arial"/>
        <w:color w:val="f2f2f2"/>
        <w:sz w:val="22"/>
      </w:rPr>
      <w:tcPr>
        <w:shd w:val="clear" w:color="ffffff" w:themeColor="accent2" w:themeTint="97" w:fill="f4b383" w:themeFill="accent2" w:themeFillTint="97"/>
      </w:tcPr>
    </w:tblStylePr>
    <w:tblStylePr w:type="lastCol">
      <w:rPr>
        <w:rFonts w:ascii="Arial" w:hAnsi="Arial"/>
        <w:color w:val="f2f2f2"/>
        <w:sz w:val="22"/>
      </w:rPr>
      <w:tcPr>
        <w:shd w:val="clear" w:color="ffffff" w:themeColor="accent2" w:themeTint="97" w:fill="f4b383" w:themeFill="accent2" w:themeFillTint="97"/>
      </w:tcPr>
    </w:tblStylePr>
    <w:tblStylePr w:type="lastRow">
      <w:rPr>
        <w:rFonts w:ascii="Arial" w:hAnsi="Arial"/>
        <w:color w:val="f2f2f2"/>
        <w:sz w:val="22"/>
      </w:rPr>
      <w:tcPr>
        <w:shd w:val="clear" w:color="ffffff" w:themeColor="accent2" w:themeTint="97" w:fill="f4b383" w:themeFill="accent2" w:themeFillTint="97"/>
      </w:tcPr>
    </w:tblStylePr>
  </w:style>
  <w:style w:type="table" w:styleId="886">
    <w:name w:val="Lined - Accent 3"/>
    <w:basedOn w:val="92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fef1c9" w:themeFill="accent3" w:themeFillTint="34"/>
      </w:tcPr>
    </w:tblStylePr>
    <w:tblStylePr w:type="band2Vert">
      <w:rPr>
        <w:rFonts w:ascii="Arial" w:hAnsi="Arial"/>
        <w:color w:val="404040"/>
        <w:sz w:val="22"/>
      </w:rPr>
      <w:tcPr>
        <w:shd w:val="clear" w:color="ffffff" w:themeColor="accent3" w:themeTint="34" w:fill="fef1c9" w:themeFill="accent3" w:themeFillTint="34"/>
      </w:tcPr>
    </w:tblStylePr>
    <w:tblStylePr w:type="firstCol">
      <w:rPr>
        <w:rFonts w:ascii="Arial" w:hAnsi="Arial"/>
        <w:color w:val="f2f2f2"/>
        <w:sz w:val="22"/>
      </w:rPr>
      <w:tcPr>
        <w:shd w:val="clear" w:color="ffffff" w:themeColor="accent3" w:themeTint="FE" w:fill="f3b802" w:themeFill="accent3" w:themeFillTint="FE"/>
      </w:tcPr>
    </w:tblStylePr>
    <w:tblStylePr w:type="firstRow">
      <w:rPr>
        <w:rFonts w:ascii="Arial" w:hAnsi="Arial"/>
        <w:color w:val="f2f2f2"/>
        <w:sz w:val="22"/>
      </w:rPr>
      <w:tcPr>
        <w:shd w:val="clear" w:color="ffffff" w:themeColor="accent3" w:themeTint="FE" w:fill="f3b802" w:themeFill="accent3" w:themeFillTint="FE"/>
      </w:tcPr>
    </w:tblStylePr>
    <w:tblStylePr w:type="lastCol">
      <w:rPr>
        <w:rFonts w:ascii="Arial" w:hAnsi="Arial"/>
        <w:color w:val="f2f2f2"/>
        <w:sz w:val="22"/>
      </w:rPr>
      <w:tcPr>
        <w:shd w:val="clear" w:color="ffffff" w:themeColor="accent3" w:themeTint="FE" w:fill="f3b802" w:themeFill="accent3" w:themeFillTint="FE"/>
      </w:tcPr>
    </w:tblStylePr>
    <w:tblStylePr w:type="lastRow">
      <w:rPr>
        <w:rFonts w:ascii="Arial" w:hAnsi="Arial"/>
        <w:color w:val="f2f2f2"/>
        <w:sz w:val="22"/>
      </w:rPr>
      <w:tcPr>
        <w:shd w:val="clear" w:color="ffffff" w:themeColor="accent3" w:themeTint="FE" w:fill="f3b802" w:themeFill="accent3" w:themeFillTint="FE"/>
      </w:tcPr>
    </w:tblStylePr>
  </w:style>
  <w:style w:type="table" w:styleId="887">
    <w:name w:val="Lined - Accent 4"/>
    <w:basedOn w:val="92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3f1d8" w:themeFill="accent4" w:themeFillTint="34"/>
      </w:tcPr>
    </w:tblStylePr>
    <w:tblStylePr w:type="band2Vert">
      <w:rPr>
        <w:rFonts w:ascii="Arial" w:hAnsi="Arial"/>
        <w:color w:val="404040"/>
        <w:sz w:val="22"/>
      </w:rPr>
      <w:tcPr>
        <w:shd w:val="clear" w:color="ffffff" w:themeColor="accent4" w:themeTint="34" w:fill="e3f1d8" w:themeFill="accent4" w:themeFillTint="34"/>
      </w:tcPr>
    </w:tblStylePr>
    <w:tblStylePr w:type="firstCol">
      <w:rPr>
        <w:rFonts w:ascii="Arial" w:hAnsi="Arial"/>
        <w:color w:val="f2f2f2"/>
        <w:sz w:val="22"/>
      </w:rPr>
      <w:tcPr>
        <w:shd w:val="clear" w:color="ffffff" w:themeColor="accent4" w:themeTint="9A" w:fill="acd78c" w:themeFill="accent4" w:themeFillTint="9A"/>
      </w:tcPr>
    </w:tblStylePr>
    <w:tblStylePr w:type="firstRow">
      <w:rPr>
        <w:rFonts w:ascii="Arial" w:hAnsi="Arial"/>
        <w:color w:val="f2f2f2"/>
        <w:sz w:val="22"/>
      </w:rPr>
      <w:tcPr>
        <w:shd w:val="clear" w:color="ffffff" w:themeColor="accent4" w:themeTint="9A" w:fill="acd78c" w:themeFill="accent4" w:themeFillTint="9A"/>
      </w:tcPr>
    </w:tblStylePr>
    <w:tblStylePr w:type="lastCol">
      <w:rPr>
        <w:rFonts w:ascii="Arial" w:hAnsi="Arial"/>
        <w:color w:val="f2f2f2"/>
        <w:sz w:val="22"/>
      </w:rPr>
      <w:tcPr>
        <w:shd w:val="clear" w:color="ffffff" w:themeColor="accent4" w:themeTint="9A" w:fill="acd78c" w:themeFill="accent4" w:themeFillTint="9A"/>
      </w:tcPr>
    </w:tblStylePr>
    <w:tblStylePr w:type="lastRow">
      <w:rPr>
        <w:rFonts w:ascii="Arial" w:hAnsi="Arial"/>
        <w:color w:val="f2f2f2"/>
        <w:sz w:val="22"/>
      </w:rPr>
      <w:tcPr>
        <w:shd w:val="clear" w:color="ffffff" w:themeColor="accent4" w:themeTint="9A" w:fill="acd78c" w:themeFill="accent4" w:themeFillTint="9A"/>
      </w:tcPr>
    </w:tblStylePr>
  </w:style>
  <w:style w:type="table" w:styleId="888">
    <w:name w:val="Lined - Accent 5"/>
    <w:basedOn w:val="92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2f3f0" w:themeFill="accent5" w:themeFillTint="34"/>
      </w:tcPr>
    </w:tblStylePr>
    <w:tblStylePr w:type="band2Vert">
      <w:rPr>
        <w:rFonts w:ascii="Arial" w:hAnsi="Arial"/>
        <w:color w:val="404040"/>
        <w:sz w:val="22"/>
      </w:rPr>
      <w:tcPr>
        <w:shd w:val="clear" w:color="ffffff" w:themeColor="accent5" w:themeTint="34" w:fill="d2f3f0" w:themeFill="accent5" w:themeFillTint="34"/>
      </w:tcPr>
    </w:tblStylePr>
    <w:tblStylePr w:type="firstCol">
      <w:rPr>
        <w:rFonts w:ascii="Arial" w:hAnsi="Arial"/>
        <w:color w:val="f2f2f2"/>
        <w:sz w:val="22"/>
      </w:rPr>
      <w:tcPr>
        <w:shd w:val="clear" w:color="ffffff" w:themeColor="accent5" w:fill="30c0b4" w:themeFill="accent5"/>
      </w:tcPr>
    </w:tblStylePr>
    <w:tblStylePr w:type="firstRow">
      <w:rPr>
        <w:rFonts w:ascii="Arial" w:hAnsi="Arial"/>
        <w:color w:val="f2f2f2"/>
        <w:sz w:val="22"/>
      </w:rPr>
      <w:tcPr>
        <w:shd w:val="clear" w:color="ffffff" w:themeColor="accent5" w:fill="30c0b4" w:themeFill="accent5"/>
      </w:tcPr>
    </w:tblStylePr>
    <w:tblStylePr w:type="lastCol">
      <w:rPr>
        <w:rFonts w:ascii="Arial" w:hAnsi="Arial"/>
        <w:color w:val="f2f2f2"/>
        <w:sz w:val="22"/>
      </w:rPr>
      <w:tcPr>
        <w:shd w:val="clear" w:color="ffffff" w:themeColor="accent5" w:fill="30c0b4" w:themeFill="accent5"/>
      </w:tcPr>
    </w:tblStylePr>
    <w:tblStylePr w:type="lastRow">
      <w:rPr>
        <w:rFonts w:ascii="Arial" w:hAnsi="Arial"/>
        <w:color w:val="f2f2f2"/>
        <w:sz w:val="22"/>
      </w:rPr>
      <w:tcPr>
        <w:shd w:val="clear" w:color="ffffff" w:themeColor="accent5" w:fill="30c0b4" w:themeFill="accent5"/>
      </w:tcPr>
    </w:tblStylePr>
  </w:style>
  <w:style w:type="table" w:styleId="889">
    <w:name w:val="Lined - Accent 6"/>
    <w:basedOn w:val="92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9dade" w:themeFill="accent6" w:themeFillTint="34"/>
      </w:tcPr>
    </w:tblStylePr>
    <w:tblStylePr w:type="band2Vert">
      <w:rPr>
        <w:rFonts w:ascii="Arial" w:hAnsi="Arial"/>
        <w:color w:val="404040"/>
        <w:sz w:val="22"/>
      </w:rPr>
      <w:tcPr>
        <w:shd w:val="clear" w:color="ffffff" w:themeColor="accent6" w:themeTint="34" w:fill="f9dade" w:themeFill="accent6" w:themeFillTint="34"/>
      </w:tcPr>
    </w:tblStylePr>
    <w:tblStylePr w:type="firstCol">
      <w:rPr>
        <w:rFonts w:ascii="Arial" w:hAnsi="Arial"/>
        <w:color w:val="f2f2f2"/>
        <w:sz w:val="22"/>
      </w:rPr>
      <w:tcPr>
        <w:shd w:val="clear" w:color="ffffff" w:themeColor="accent6" w:fill="e54c5e" w:themeFill="accent6"/>
      </w:tcPr>
    </w:tblStylePr>
    <w:tblStylePr w:type="firstRow">
      <w:rPr>
        <w:rFonts w:ascii="Arial" w:hAnsi="Arial"/>
        <w:color w:val="f2f2f2"/>
        <w:sz w:val="22"/>
      </w:rPr>
      <w:tcPr>
        <w:shd w:val="clear" w:color="ffffff" w:themeColor="accent6" w:fill="e54c5e" w:themeFill="accent6"/>
      </w:tcPr>
    </w:tblStylePr>
    <w:tblStylePr w:type="lastCol">
      <w:rPr>
        <w:rFonts w:ascii="Arial" w:hAnsi="Arial"/>
        <w:color w:val="f2f2f2"/>
        <w:sz w:val="22"/>
      </w:rPr>
      <w:tcPr>
        <w:shd w:val="clear" w:color="ffffff" w:themeColor="accent6" w:fill="e54c5e" w:themeFill="accent6"/>
      </w:tcPr>
    </w:tblStylePr>
    <w:tblStylePr w:type="lastRow">
      <w:rPr>
        <w:rFonts w:ascii="Arial" w:hAnsi="Arial"/>
        <w:color w:val="f2f2f2"/>
        <w:sz w:val="22"/>
      </w:rPr>
      <w:tcPr>
        <w:shd w:val="clear" w:color="ffffff" w:themeColor="accent6" w:fill="e54c5e" w:themeFill="accent6"/>
      </w:tcPr>
    </w:tblStylePr>
  </w:style>
  <w:style w:type="table" w:styleId="890">
    <w:name w:val="Bordered &amp; Lined - Accent"/>
    <w:basedOn w:val="923"/>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91">
    <w:name w:val="Bordered &amp; Lined - Accent 1"/>
    <w:basedOn w:val="923"/>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5d3ee" w:themeFill="accent1" w:themeFillTint="50"/>
      </w:tcPr>
    </w:tblStylePr>
    <w:tblStylePr w:type="band2Vert">
      <w:rPr>
        <w:rFonts w:ascii="Arial" w:hAnsi="Arial"/>
        <w:color w:val="404040"/>
        <w:sz w:val="22"/>
      </w:rPr>
      <w:tcPr>
        <w:shd w:val="clear" w:color="ffffff" w:themeColor="accent1" w:themeTint="50" w:fill="c5d3ee" w:themeFill="accent1" w:themeFillTint="50"/>
      </w:tcPr>
    </w:tblStylePr>
    <w:tblStylePr w:type="firstCol">
      <w:rPr>
        <w:rFonts w:ascii="Arial" w:hAnsi="Arial"/>
        <w:color w:val="f2f2f2"/>
        <w:sz w:val="22"/>
      </w:rPr>
      <w:tcPr>
        <w:shd w:val="clear" w:color="ffffff" w:themeColor="accent1" w:themeTint="EA" w:fill="5681cf" w:themeFill="accent1" w:themeFillTint="EA"/>
      </w:tcPr>
    </w:tblStylePr>
    <w:tblStylePr w:type="firstRow">
      <w:rPr>
        <w:rFonts w:ascii="Arial" w:hAnsi="Arial"/>
        <w:color w:val="f2f2f2"/>
        <w:sz w:val="22"/>
      </w:rPr>
      <w:tcPr>
        <w:shd w:val="clear" w:color="ffffff" w:themeColor="accent1" w:themeTint="EA" w:fill="5681cf" w:themeFill="accent1" w:themeFillTint="EA"/>
      </w:tcPr>
    </w:tblStylePr>
    <w:tblStylePr w:type="lastCol">
      <w:rPr>
        <w:rFonts w:ascii="Arial" w:hAnsi="Arial"/>
        <w:color w:val="f2f2f2"/>
        <w:sz w:val="22"/>
      </w:rPr>
      <w:tcPr>
        <w:shd w:val="clear" w:color="ffffff" w:themeColor="accent1" w:themeTint="EA" w:fill="5681cf" w:themeFill="accent1" w:themeFillTint="EA"/>
      </w:tcPr>
    </w:tblStylePr>
    <w:tblStylePr w:type="lastRow">
      <w:rPr>
        <w:rFonts w:ascii="Arial" w:hAnsi="Arial"/>
        <w:color w:val="f2f2f2"/>
        <w:sz w:val="22"/>
      </w:rPr>
      <w:tcPr>
        <w:shd w:val="clear" w:color="ffffff" w:themeColor="accent1" w:themeTint="EA" w:fill="5681cf" w:themeFill="accent1" w:themeFillTint="EA"/>
      </w:tcPr>
    </w:tblStylePr>
  </w:style>
  <w:style w:type="table" w:styleId="892">
    <w:name w:val="Bordered &amp; Lined - Accent 2"/>
    <w:basedOn w:val="923"/>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6d6" w:themeFill="accent2" w:themeFillTint="32"/>
      </w:tcPr>
    </w:tblStylePr>
    <w:tblStylePr w:type="band2Vert">
      <w:rPr>
        <w:rFonts w:ascii="Arial" w:hAnsi="Arial"/>
        <w:color w:val="404040"/>
        <w:sz w:val="22"/>
      </w:rPr>
      <w:tcPr>
        <w:shd w:val="clear" w:color="ffffff" w:themeColor="accent2" w:themeTint="32" w:fill="fbe6d6" w:themeFill="accent2" w:themeFillTint="32"/>
      </w:tcPr>
    </w:tblStylePr>
    <w:tblStylePr w:type="firstCol">
      <w:rPr>
        <w:rFonts w:ascii="Arial" w:hAnsi="Arial"/>
        <w:color w:val="f2f2f2"/>
        <w:sz w:val="22"/>
      </w:rPr>
      <w:tcPr>
        <w:shd w:val="clear" w:color="ffffff" w:themeColor="accent2" w:themeTint="97" w:fill="f4b383" w:themeFill="accent2" w:themeFillTint="97"/>
      </w:tcPr>
    </w:tblStylePr>
    <w:tblStylePr w:type="firstRow">
      <w:rPr>
        <w:rFonts w:ascii="Arial" w:hAnsi="Arial"/>
        <w:color w:val="f2f2f2"/>
        <w:sz w:val="22"/>
      </w:rPr>
      <w:tcPr>
        <w:shd w:val="clear" w:color="ffffff" w:themeColor="accent2" w:themeTint="97" w:fill="f4b383" w:themeFill="accent2" w:themeFillTint="97"/>
      </w:tcPr>
    </w:tblStylePr>
    <w:tblStylePr w:type="lastCol">
      <w:rPr>
        <w:rFonts w:ascii="Arial" w:hAnsi="Arial"/>
        <w:color w:val="f2f2f2"/>
        <w:sz w:val="22"/>
      </w:rPr>
      <w:tcPr>
        <w:shd w:val="clear" w:color="ffffff" w:themeColor="accent2" w:themeTint="97" w:fill="f4b383" w:themeFill="accent2" w:themeFillTint="97"/>
      </w:tcPr>
    </w:tblStylePr>
    <w:tblStylePr w:type="lastRow">
      <w:rPr>
        <w:rFonts w:ascii="Arial" w:hAnsi="Arial"/>
        <w:color w:val="f2f2f2"/>
        <w:sz w:val="22"/>
      </w:rPr>
      <w:tcPr>
        <w:shd w:val="clear" w:color="ffffff" w:themeColor="accent2" w:themeTint="97" w:fill="f4b383" w:themeFill="accent2" w:themeFillTint="97"/>
      </w:tcPr>
    </w:tblStylePr>
  </w:style>
  <w:style w:type="table" w:styleId="893">
    <w:name w:val="Bordered &amp; Lined - Accent 3"/>
    <w:basedOn w:val="92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fef1c9" w:themeFill="accent3" w:themeFillTint="34"/>
      </w:tcPr>
    </w:tblStylePr>
    <w:tblStylePr w:type="band2Vert">
      <w:rPr>
        <w:rFonts w:ascii="Arial" w:hAnsi="Arial"/>
        <w:color w:val="404040"/>
        <w:sz w:val="22"/>
      </w:rPr>
      <w:tcPr>
        <w:shd w:val="clear" w:color="ffffff" w:themeColor="accent3" w:themeTint="34" w:fill="fef1c9" w:themeFill="accent3" w:themeFillTint="34"/>
      </w:tcPr>
    </w:tblStylePr>
    <w:tblStylePr w:type="firstCol">
      <w:rPr>
        <w:rFonts w:ascii="Arial" w:hAnsi="Arial"/>
        <w:color w:val="f2f2f2"/>
        <w:sz w:val="22"/>
      </w:rPr>
      <w:tcPr>
        <w:shd w:val="clear" w:color="ffffff" w:themeColor="accent3" w:themeTint="FE" w:fill="f3b802" w:themeFill="accent3" w:themeFillTint="FE"/>
      </w:tcPr>
    </w:tblStylePr>
    <w:tblStylePr w:type="firstRow">
      <w:rPr>
        <w:rFonts w:ascii="Arial" w:hAnsi="Arial"/>
        <w:color w:val="f2f2f2"/>
        <w:sz w:val="22"/>
      </w:rPr>
      <w:tcPr>
        <w:shd w:val="clear" w:color="ffffff" w:themeColor="accent3" w:themeTint="FE" w:fill="f3b802" w:themeFill="accent3" w:themeFillTint="FE"/>
      </w:tcPr>
    </w:tblStylePr>
    <w:tblStylePr w:type="lastCol">
      <w:rPr>
        <w:rFonts w:ascii="Arial" w:hAnsi="Arial"/>
        <w:color w:val="f2f2f2"/>
        <w:sz w:val="22"/>
      </w:rPr>
      <w:tcPr>
        <w:shd w:val="clear" w:color="ffffff" w:themeColor="accent3" w:themeTint="FE" w:fill="f3b802" w:themeFill="accent3" w:themeFillTint="FE"/>
      </w:tcPr>
    </w:tblStylePr>
    <w:tblStylePr w:type="lastRow">
      <w:rPr>
        <w:rFonts w:ascii="Arial" w:hAnsi="Arial"/>
        <w:color w:val="f2f2f2"/>
        <w:sz w:val="22"/>
      </w:rPr>
      <w:tcPr>
        <w:shd w:val="clear" w:color="ffffff" w:themeColor="accent3" w:themeTint="FE" w:fill="f3b802" w:themeFill="accent3" w:themeFillTint="FE"/>
      </w:tcPr>
    </w:tblStylePr>
  </w:style>
  <w:style w:type="table" w:styleId="894">
    <w:name w:val="Bordered &amp; Lined - Accent 4"/>
    <w:basedOn w:val="923"/>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3f1d8" w:themeFill="accent4" w:themeFillTint="34"/>
      </w:tcPr>
    </w:tblStylePr>
    <w:tblStylePr w:type="band2Vert">
      <w:rPr>
        <w:rFonts w:ascii="Arial" w:hAnsi="Arial"/>
        <w:color w:val="404040"/>
        <w:sz w:val="22"/>
      </w:rPr>
      <w:tcPr>
        <w:shd w:val="clear" w:color="ffffff" w:themeColor="accent4" w:themeTint="34" w:fill="e3f1d8" w:themeFill="accent4" w:themeFillTint="34"/>
      </w:tcPr>
    </w:tblStylePr>
    <w:tblStylePr w:type="firstCol">
      <w:rPr>
        <w:rFonts w:ascii="Arial" w:hAnsi="Arial"/>
        <w:color w:val="f2f2f2"/>
        <w:sz w:val="22"/>
      </w:rPr>
      <w:tcPr>
        <w:shd w:val="clear" w:color="ffffff" w:themeColor="accent4" w:themeTint="9A" w:fill="acd78c" w:themeFill="accent4" w:themeFillTint="9A"/>
      </w:tcPr>
    </w:tblStylePr>
    <w:tblStylePr w:type="firstRow">
      <w:rPr>
        <w:rFonts w:ascii="Arial" w:hAnsi="Arial"/>
        <w:color w:val="f2f2f2"/>
        <w:sz w:val="22"/>
      </w:rPr>
      <w:tcPr>
        <w:shd w:val="clear" w:color="ffffff" w:themeColor="accent4" w:themeTint="9A" w:fill="acd78c" w:themeFill="accent4" w:themeFillTint="9A"/>
      </w:tcPr>
    </w:tblStylePr>
    <w:tblStylePr w:type="lastCol">
      <w:rPr>
        <w:rFonts w:ascii="Arial" w:hAnsi="Arial"/>
        <w:color w:val="f2f2f2"/>
        <w:sz w:val="22"/>
      </w:rPr>
      <w:tcPr>
        <w:shd w:val="clear" w:color="ffffff" w:themeColor="accent4" w:themeTint="9A" w:fill="acd78c" w:themeFill="accent4" w:themeFillTint="9A"/>
      </w:tcPr>
    </w:tblStylePr>
    <w:tblStylePr w:type="lastRow">
      <w:rPr>
        <w:rFonts w:ascii="Arial" w:hAnsi="Arial"/>
        <w:color w:val="f2f2f2"/>
        <w:sz w:val="22"/>
      </w:rPr>
      <w:tcPr>
        <w:shd w:val="clear" w:color="ffffff" w:themeColor="accent4" w:themeTint="9A" w:fill="acd78c" w:themeFill="accent4" w:themeFillTint="9A"/>
      </w:tcPr>
    </w:tblStylePr>
  </w:style>
  <w:style w:type="table" w:styleId="895">
    <w:name w:val="Bordered &amp; Lined - Accent 5"/>
    <w:basedOn w:val="923"/>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2f3f0" w:themeFill="accent5" w:themeFillTint="34"/>
      </w:tcPr>
    </w:tblStylePr>
    <w:tblStylePr w:type="band2Vert">
      <w:rPr>
        <w:rFonts w:ascii="Arial" w:hAnsi="Arial"/>
        <w:color w:val="404040"/>
        <w:sz w:val="22"/>
      </w:rPr>
      <w:tcPr>
        <w:shd w:val="clear" w:color="ffffff" w:themeColor="accent5" w:themeTint="34" w:fill="d2f3f0" w:themeFill="accent5" w:themeFillTint="34"/>
      </w:tcPr>
    </w:tblStylePr>
    <w:tblStylePr w:type="firstCol">
      <w:rPr>
        <w:rFonts w:ascii="Arial" w:hAnsi="Arial"/>
        <w:color w:val="f2f2f2"/>
        <w:sz w:val="22"/>
      </w:rPr>
      <w:tcPr>
        <w:shd w:val="clear" w:color="ffffff" w:themeColor="accent5" w:fill="30c0b4" w:themeFill="accent5"/>
      </w:tcPr>
    </w:tblStylePr>
    <w:tblStylePr w:type="firstRow">
      <w:rPr>
        <w:rFonts w:ascii="Arial" w:hAnsi="Arial"/>
        <w:color w:val="f2f2f2"/>
        <w:sz w:val="22"/>
      </w:rPr>
      <w:tcPr>
        <w:shd w:val="clear" w:color="ffffff" w:themeColor="accent5" w:fill="30c0b4" w:themeFill="accent5"/>
      </w:tcPr>
    </w:tblStylePr>
    <w:tblStylePr w:type="lastCol">
      <w:rPr>
        <w:rFonts w:ascii="Arial" w:hAnsi="Arial"/>
        <w:color w:val="f2f2f2"/>
        <w:sz w:val="22"/>
      </w:rPr>
      <w:tcPr>
        <w:shd w:val="clear" w:color="ffffff" w:themeColor="accent5" w:fill="30c0b4" w:themeFill="accent5"/>
      </w:tcPr>
    </w:tblStylePr>
    <w:tblStylePr w:type="lastRow">
      <w:rPr>
        <w:rFonts w:ascii="Arial" w:hAnsi="Arial"/>
        <w:color w:val="f2f2f2"/>
        <w:sz w:val="22"/>
      </w:rPr>
      <w:tcPr>
        <w:shd w:val="clear" w:color="ffffff" w:themeColor="accent5" w:fill="30c0b4" w:themeFill="accent5"/>
      </w:tcPr>
    </w:tblStylePr>
  </w:style>
  <w:style w:type="table" w:styleId="896">
    <w:name w:val="Bordered &amp; Lined - Accent 6"/>
    <w:basedOn w:val="923"/>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9dade" w:themeFill="accent6" w:themeFillTint="34"/>
      </w:tcPr>
    </w:tblStylePr>
    <w:tblStylePr w:type="band2Vert">
      <w:rPr>
        <w:rFonts w:ascii="Arial" w:hAnsi="Arial"/>
        <w:color w:val="404040"/>
        <w:sz w:val="22"/>
      </w:rPr>
      <w:tcPr>
        <w:shd w:val="clear" w:color="ffffff" w:themeColor="accent6" w:themeTint="34" w:fill="f9dade" w:themeFill="accent6" w:themeFillTint="34"/>
      </w:tcPr>
    </w:tblStylePr>
    <w:tblStylePr w:type="firstCol">
      <w:rPr>
        <w:rFonts w:ascii="Arial" w:hAnsi="Arial"/>
        <w:color w:val="f2f2f2"/>
        <w:sz w:val="22"/>
      </w:rPr>
      <w:tcPr>
        <w:shd w:val="clear" w:color="ffffff" w:themeColor="accent6" w:fill="e54c5e" w:themeFill="accent6"/>
      </w:tcPr>
    </w:tblStylePr>
    <w:tblStylePr w:type="firstRow">
      <w:rPr>
        <w:rFonts w:ascii="Arial" w:hAnsi="Arial"/>
        <w:color w:val="f2f2f2"/>
        <w:sz w:val="22"/>
      </w:rPr>
      <w:tcPr>
        <w:shd w:val="clear" w:color="ffffff" w:themeColor="accent6" w:fill="e54c5e" w:themeFill="accent6"/>
      </w:tcPr>
    </w:tblStylePr>
    <w:tblStylePr w:type="lastCol">
      <w:rPr>
        <w:rFonts w:ascii="Arial" w:hAnsi="Arial"/>
        <w:color w:val="f2f2f2"/>
        <w:sz w:val="22"/>
      </w:rPr>
      <w:tcPr>
        <w:shd w:val="clear" w:color="ffffff" w:themeColor="accent6" w:fill="e54c5e" w:themeFill="accent6"/>
      </w:tcPr>
    </w:tblStylePr>
    <w:tblStylePr w:type="lastRow">
      <w:rPr>
        <w:rFonts w:ascii="Arial" w:hAnsi="Arial"/>
        <w:color w:val="f2f2f2"/>
        <w:sz w:val="22"/>
      </w:rPr>
      <w:tcPr>
        <w:shd w:val="clear" w:color="ffffff" w:themeColor="accent6" w:fill="e54c5e" w:themeFill="accent6"/>
      </w:tcPr>
    </w:tblStylePr>
  </w:style>
  <w:style w:type="table" w:styleId="897">
    <w:name w:val="Bordered"/>
    <w:basedOn w:val="923"/>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98">
    <w:name w:val="Bordered - Accent 1"/>
    <w:basedOn w:val="923"/>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99">
    <w:name w:val="Bordered - Accent 2"/>
    <w:basedOn w:val="923"/>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900">
    <w:name w:val="Bordered - Accent 3"/>
    <w:basedOn w:val="92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901">
    <w:name w:val="Bordered - Accent 4"/>
    <w:basedOn w:val="923"/>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902">
    <w:name w:val="Bordered - Accent 5"/>
    <w:basedOn w:val="923"/>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903">
    <w:name w:val="Bordered - Accent 6"/>
    <w:basedOn w:val="923"/>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904">
    <w:name w:val="footnote text"/>
    <w:basedOn w:val="921"/>
    <w:link w:val="905"/>
    <w:uiPriority w:val="99"/>
    <w:semiHidden/>
    <w:unhideWhenUsed/>
    <w:pPr>
      <w:spacing w:after="40" w:line="240" w:lineRule="auto"/>
    </w:pPr>
    <w:rPr>
      <w:sz w:val="18"/>
    </w:rPr>
  </w:style>
  <w:style w:type="character" w:styleId="905">
    <w:name w:val="Footnote Text Char"/>
    <w:link w:val="904"/>
    <w:uiPriority w:val="99"/>
    <w:rPr>
      <w:sz w:val="18"/>
    </w:rPr>
  </w:style>
  <w:style w:type="character" w:styleId="906">
    <w:name w:val="footnote reference"/>
    <w:basedOn w:val="922"/>
    <w:uiPriority w:val="99"/>
    <w:unhideWhenUsed/>
    <w:rPr>
      <w:vertAlign w:val="superscript"/>
    </w:rPr>
  </w:style>
  <w:style w:type="paragraph" w:styleId="907">
    <w:name w:val="endnote text"/>
    <w:basedOn w:val="921"/>
    <w:link w:val="908"/>
    <w:uiPriority w:val="99"/>
    <w:semiHidden/>
    <w:unhideWhenUsed/>
    <w:pPr>
      <w:spacing w:after="0" w:line="240" w:lineRule="auto"/>
    </w:pPr>
    <w:rPr>
      <w:sz w:val="20"/>
    </w:rPr>
  </w:style>
  <w:style w:type="character" w:styleId="908">
    <w:name w:val="Endnote Text Char"/>
    <w:link w:val="907"/>
    <w:uiPriority w:val="99"/>
    <w:rPr>
      <w:sz w:val="20"/>
    </w:rPr>
  </w:style>
  <w:style w:type="character" w:styleId="909">
    <w:name w:val="endnote reference"/>
    <w:basedOn w:val="922"/>
    <w:uiPriority w:val="99"/>
    <w:semiHidden/>
    <w:unhideWhenUsed/>
    <w:rPr>
      <w:vertAlign w:val="superscript"/>
    </w:rPr>
  </w:style>
  <w:style w:type="paragraph" w:styleId="910">
    <w:name w:val="toc 1"/>
    <w:basedOn w:val="921"/>
    <w:next w:val="921"/>
    <w:uiPriority w:val="39"/>
    <w:unhideWhenUsed/>
    <w:pPr>
      <w:ind w:left="0" w:right="0" w:firstLine="0"/>
      <w:spacing w:after="57"/>
    </w:pPr>
  </w:style>
  <w:style w:type="paragraph" w:styleId="911">
    <w:name w:val="toc 2"/>
    <w:basedOn w:val="921"/>
    <w:next w:val="921"/>
    <w:uiPriority w:val="39"/>
    <w:unhideWhenUsed/>
    <w:pPr>
      <w:ind w:left="283" w:right="0" w:firstLine="0"/>
      <w:spacing w:after="57"/>
    </w:pPr>
  </w:style>
  <w:style w:type="paragraph" w:styleId="912">
    <w:name w:val="toc 3"/>
    <w:basedOn w:val="921"/>
    <w:next w:val="921"/>
    <w:uiPriority w:val="39"/>
    <w:unhideWhenUsed/>
    <w:pPr>
      <w:ind w:left="567" w:right="0" w:firstLine="0"/>
      <w:spacing w:after="57"/>
    </w:pPr>
  </w:style>
  <w:style w:type="paragraph" w:styleId="913">
    <w:name w:val="toc 4"/>
    <w:basedOn w:val="921"/>
    <w:next w:val="921"/>
    <w:uiPriority w:val="39"/>
    <w:unhideWhenUsed/>
    <w:pPr>
      <w:ind w:left="850" w:right="0" w:firstLine="0"/>
      <w:spacing w:after="57"/>
    </w:pPr>
  </w:style>
  <w:style w:type="paragraph" w:styleId="914">
    <w:name w:val="toc 5"/>
    <w:basedOn w:val="921"/>
    <w:next w:val="921"/>
    <w:uiPriority w:val="39"/>
    <w:unhideWhenUsed/>
    <w:pPr>
      <w:ind w:left="1134" w:right="0" w:firstLine="0"/>
      <w:spacing w:after="57"/>
    </w:pPr>
  </w:style>
  <w:style w:type="paragraph" w:styleId="915">
    <w:name w:val="toc 6"/>
    <w:basedOn w:val="921"/>
    <w:next w:val="921"/>
    <w:uiPriority w:val="39"/>
    <w:unhideWhenUsed/>
    <w:pPr>
      <w:ind w:left="1417" w:right="0" w:firstLine="0"/>
      <w:spacing w:after="57"/>
    </w:pPr>
  </w:style>
  <w:style w:type="paragraph" w:styleId="916">
    <w:name w:val="toc 7"/>
    <w:basedOn w:val="921"/>
    <w:next w:val="921"/>
    <w:uiPriority w:val="39"/>
    <w:unhideWhenUsed/>
    <w:pPr>
      <w:ind w:left="1701" w:right="0" w:firstLine="0"/>
      <w:spacing w:after="57"/>
    </w:pPr>
  </w:style>
  <w:style w:type="paragraph" w:styleId="917">
    <w:name w:val="toc 8"/>
    <w:basedOn w:val="921"/>
    <w:next w:val="921"/>
    <w:uiPriority w:val="39"/>
    <w:unhideWhenUsed/>
    <w:pPr>
      <w:ind w:left="1984" w:right="0" w:firstLine="0"/>
      <w:spacing w:after="57"/>
    </w:pPr>
  </w:style>
  <w:style w:type="paragraph" w:styleId="918">
    <w:name w:val="toc 9"/>
    <w:basedOn w:val="921"/>
    <w:next w:val="921"/>
    <w:uiPriority w:val="39"/>
    <w:unhideWhenUsed/>
    <w:pPr>
      <w:ind w:left="2268" w:right="0" w:firstLine="0"/>
      <w:spacing w:after="57"/>
    </w:pPr>
  </w:style>
  <w:style w:type="paragraph" w:styleId="919">
    <w:name w:val="TOC Heading"/>
    <w:uiPriority w:val="39"/>
    <w:unhideWhenUsed/>
  </w:style>
  <w:style w:type="paragraph" w:styleId="920">
    <w:name w:val="table of figures"/>
    <w:basedOn w:val="921"/>
    <w:next w:val="921"/>
    <w:uiPriority w:val="99"/>
    <w:unhideWhenUsed/>
    <w:pPr>
      <w:spacing w:after="0" w:afterAutospacing="0"/>
    </w:pPr>
  </w:style>
  <w:style w:type="paragraph" w:styleId="921" w:default="1">
    <w:name w:val="Normal"/>
    <w:next w:val="924"/>
    <w:uiPriority w:val="0"/>
    <w:qFormat/>
    <w:pPr>
      <w:jc w:val="both"/>
      <w:widowControl w:val="off"/>
    </w:pPr>
    <w:rPr>
      <w:rFonts w:hint="default" w:ascii="等线" w:hAnsi="等线" w:eastAsia="宋体" w:cs="Arial"/>
      <w:sz w:val="21"/>
      <w:szCs w:val="22"/>
      <w:lang w:val="en-US" w:eastAsia="zh-CN" w:bidi="ar-SA"/>
    </w:rPr>
  </w:style>
  <w:style w:type="character" w:styleId="922" w:default="1">
    <w:name w:val="Default Paragraph Font"/>
    <w:uiPriority w:val="0"/>
    <w:semiHidden/>
    <w:qFormat/>
  </w:style>
  <w:style w:type="table" w:styleId="923" w:default="1">
    <w:name w:val="Normal Table"/>
    <w:uiPriority w:val="0"/>
    <w:semiHidden/>
    <w:qFormat/>
    <w:tblPr>
      <w:tblCellMar>
        <w:left w:w="108" w:type="dxa"/>
        <w:top w:w="0" w:type="dxa"/>
        <w:right w:w="108" w:type="dxa"/>
        <w:bottom w:w="0" w:type="dxa"/>
      </w:tblCellMar>
    </w:tblPr>
  </w:style>
  <w:style w:type="paragraph" w:styleId="924" w:customStyle="1">
    <w:name w:val="表格文字"/>
    <w:basedOn w:val="921"/>
    <w:next w:val="925"/>
    <w:uiPriority w:val="0"/>
    <w:qFormat/>
    <w:pPr>
      <w:jc w:val="left"/>
      <w:spacing w:line="420" w:lineRule="atLeast"/>
    </w:pPr>
    <w:rPr>
      <w:rFonts w:ascii="Times New Roman" w:hAnsi="Times New Roman"/>
      <w:szCs w:val="20"/>
    </w:rPr>
  </w:style>
  <w:style w:type="paragraph" w:styleId="925" w:customStyle="1">
    <w:name w:val="正文文本11"/>
    <w:basedOn w:val="921"/>
    <w:next w:val="926"/>
    <w:uiPriority w:val="99"/>
    <w:qFormat/>
    <w:rPr>
      <w:rFonts w:ascii="楷体_GB2312" w:hAnsi="Arial" w:eastAsia="楷体_GB2312"/>
      <w:sz w:val="28"/>
      <w:szCs w:val="20"/>
    </w:rPr>
  </w:style>
  <w:style w:type="paragraph" w:styleId="926" w:customStyle="1">
    <w:name w:val="正文首行缩进1"/>
    <w:basedOn w:val="925"/>
    <w:uiPriority w:val="0"/>
    <w:unhideWhenUsed/>
    <w:qFormat/>
    <w:pPr>
      <w:ind w:firstLine="420"/>
      <w:spacing w:after="120"/>
    </w:pPr>
    <w:rPr>
      <w:rFonts w:ascii="Calibri" w:hAnsi="Calibri" w:eastAsia="宋体"/>
      <w:sz w:val="21"/>
      <w:szCs w:val="24"/>
    </w:rPr>
  </w:style>
  <w:style w:type="paragraph" w:styleId="927">
    <w:name w:val="Normal Indent"/>
    <w:basedOn w:val="921"/>
    <w:uiPriority w:val="0"/>
    <w:qFormat/>
    <w:pPr>
      <w:ind w:firstLine="420"/>
      <w:jc w:val="left"/>
    </w:pPr>
    <w:rPr>
      <w:rFonts w:ascii="Times New Roman" w:hAnsi="Times New Roman"/>
      <w:sz w:val="28"/>
      <w:szCs w:val="24"/>
    </w:rPr>
  </w:style>
  <w:style w:type="paragraph" w:styleId="928">
    <w:name w:val="Body Text"/>
    <w:basedOn w:val="921"/>
    <w:uiPriority w:val="0"/>
    <w:qFormat/>
    <w:pPr>
      <w:spacing w:after="120"/>
    </w:pPr>
    <w:rPr>
      <w:sz w:val="20"/>
      <w:szCs w:val="20"/>
    </w:rPr>
  </w:style>
  <w:style w:type="paragraph" w:styleId="929">
    <w:name w:val="Body Text Indent"/>
    <w:basedOn w:val="921"/>
    <w:next w:val="930"/>
    <w:uiPriority w:val="99"/>
    <w:unhideWhenUsed/>
    <w:qFormat/>
    <w:pPr>
      <w:ind w:left="420"/>
      <w:spacing w:after="120"/>
    </w:pPr>
  </w:style>
  <w:style w:type="paragraph" w:styleId="930">
    <w:name w:val="Body Text First Indent 2"/>
    <w:basedOn w:val="929"/>
    <w:next w:val="927"/>
    <w:uiPriority w:val="99"/>
    <w:unhideWhenUsed/>
    <w:qFormat/>
    <w:pPr>
      <w:ind w:firstLine="420"/>
    </w:pPr>
  </w:style>
  <w:style w:type="paragraph" w:styleId="931">
    <w:name w:val="Block Text"/>
    <w:basedOn w:val="921"/>
    <w:uiPriority w:val="0"/>
    <w:qFormat/>
    <w:pPr>
      <w:ind w:left="840" w:right="210"/>
      <w:tabs>
        <w:tab w:val="left" w:pos="9420" w:leader="none"/>
      </w:tabs>
    </w:pPr>
    <w:rPr>
      <w:rFonts w:ascii="宋体" w:hAnsi="宋体"/>
      <w:sz w:val="24"/>
    </w:rPr>
  </w:style>
  <w:style w:type="paragraph" w:styleId="932">
    <w:name w:val="index 4"/>
    <w:basedOn w:val="921"/>
    <w:next w:val="921"/>
    <w:uiPriority w:val="0"/>
    <w:semiHidden/>
    <w:qFormat/>
    <w:pPr>
      <w:ind w:left="1260"/>
    </w:pPr>
  </w:style>
  <w:style w:type="paragraph" w:styleId="933">
    <w:name w:val="Plain Text"/>
    <w:basedOn w:val="921"/>
    <w:next w:val="927"/>
    <w:uiPriority w:val="0"/>
    <w:qFormat/>
    <w:pPr>
      <w:ind w:firstLine="200"/>
      <w:jc w:val="left"/>
      <w:spacing w:after="200" w:line="360" w:lineRule="auto"/>
      <w:widowControl/>
    </w:pPr>
    <w:rPr>
      <w:rFonts w:ascii="宋体" w:hAnsi="Courier New" w:eastAsia="仿宋"/>
      <w:sz w:val="24"/>
      <w:szCs w:val="20"/>
      <w:lang w:eastAsia="en-US"/>
    </w:rPr>
  </w:style>
  <w:style w:type="paragraph" w:styleId="934">
    <w:name w:val="Footer"/>
    <w:basedOn w:val="921"/>
    <w:uiPriority w:val="99"/>
    <w:qFormat/>
    <w:pPr>
      <w:jc w:val="left"/>
      <w:tabs>
        <w:tab w:val="center" w:pos="4153" w:leader="none"/>
        <w:tab w:val="right" w:pos="8306" w:leader="none"/>
      </w:tabs>
    </w:pPr>
    <w:rPr>
      <w:sz w:val="18"/>
      <w:szCs w:val="18"/>
    </w:rPr>
  </w:style>
  <w:style w:type="paragraph" w:styleId="935">
    <w:name w:val="Header"/>
    <w:basedOn w:val="921"/>
    <w:uiPriority w:val="0"/>
    <w:qFormat/>
    <w:pPr>
      <w:jc w:val="center"/>
      <w:tabs>
        <w:tab w:val="center" w:pos="4153" w:leader="none"/>
        <w:tab w:val="right" w:pos="8306" w:leader="none"/>
      </w:tabs>
      <w:pBdr>
        <w:bottom w:val="single" w:color="auto" w:sz="6" w:space="1"/>
      </w:pBdr>
    </w:pPr>
    <w:rPr>
      <w:sz w:val="18"/>
      <w:szCs w:val="18"/>
    </w:rPr>
  </w:style>
  <w:style w:type="paragraph" w:styleId="936">
    <w:name w:val="Normal (Web)"/>
    <w:basedOn w:val="921"/>
    <w:uiPriority w:val="99"/>
    <w:qFormat/>
    <w:pPr>
      <w:jc w:val="left"/>
      <w:spacing w:before="100" w:beforeAutospacing="1" w:after="100" w:afterAutospacing="1"/>
      <w:widowControl/>
    </w:pPr>
    <w:rPr>
      <w:rFonts w:ascii="宋体" w:hAnsi="宋体" w:cs="宋体"/>
      <w:sz w:val="24"/>
      <w:szCs w:val="24"/>
    </w:rPr>
  </w:style>
  <w:style w:type="paragraph" w:styleId="937">
    <w:name w:val="Body Text First Indent"/>
    <w:basedOn w:val="928"/>
    <w:uiPriority w:val="0"/>
    <w:qFormat/>
    <w:pPr>
      <w:ind w:firstLine="420"/>
    </w:pPr>
    <w:rPr>
      <w:rFonts w:ascii="Verdana" w:hAnsi="Verdana"/>
      <w:szCs w:val="28"/>
      <w:lang w:eastAsia="en-US"/>
    </w:rPr>
  </w:style>
  <w:style w:type="character" w:styleId="938">
    <w:name w:val="Hyperlink"/>
    <w:uiPriority w:val="99"/>
    <w:qFormat/>
    <w:rPr>
      <w:color w:val="0000ff"/>
      <w:u w:val="single"/>
    </w:rPr>
  </w:style>
  <w:style w:type="paragraph" w:styleId="939" w:customStyle="1">
    <w:name w:val="段"/>
    <w:next w:val="921"/>
    <w:uiPriority w:val="0"/>
    <w:qFormat/>
    <w:pPr>
      <w:ind w:firstLine="420"/>
      <w:jc w:val="both"/>
      <w:spacing w:after="200" w:line="276" w:lineRule="auto"/>
      <w:tabs>
        <w:tab w:val="center" w:pos="4201" w:leader="none"/>
        <w:tab w:val="right" w:pos="9298" w:leader="dot"/>
      </w:tabs>
    </w:pPr>
    <w:rPr>
      <w:rFonts w:hint="default" w:ascii="宋体" w:hAnsi="等线" w:eastAsia="宋体" w:cs="Arial"/>
      <w:lang w:val="en-US" w:eastAsia="zh-CN" w:bidi="ar-SA"/>
    </w:rPr>
  </w:style>
  <w:style w:type="paragraph" w:styleId="940" w:customStyle="1">
    <w:name w:val="文本块1"/>
    <w:basedOn w:val="921"/>
    <w:uiPriority w:val="0"/>
    <w:unhideWhenUsed/>
    <w:qFormat/>
    <w:rPr>
      <w:rFonts w:eastAsia="微软雅黑"/>
    </w:rPr>
  </w:style>
  <w:style w:type="paragraph" w:styleId="941" w:customStyle="1">
    <w:name w:val="WPSOffice手动目录 1"/>
    <w:uiPriority w:val="0"/>
    <w:qFormat/>
    <w:rPr>
      <w:rFonts w:hint="default" w:ascii="Times New Roman" w:hAnsi="Times New Roman" w:eastAsia="宋体" w:cs="Times New Roman"/>
      <w:lang w:val="en-US" w:eastAsia="zh-CN" w:bidi="ar-SA"/>
    </w:rPr>
  </w:style>
  <w:style w:type="paragraph" w:styleId="942" w:customStyle="1">
    <w:name w:val="正文2"/>
    <w:uiPriority w:val="0"/>
    <w:qFormat/>
    <w:pPr>
      <w:jc w:val="both"/>
      <w:spacing w:line="312" w:lineRule="atLeast"/>
      <w:widowControl w:val="off"/>
    </w:pPr>
    <w:rPr>
      <w:rFonts w:hint="default" w:ascii="宋体" w:hAnsi="Times New Roman" w:eastAsia="宋体" w:cs="Calibri"/>
      <w:sz w:val="34"/>
      <w:lang w:val="en-US" w:eastAsia="zh-CN" w:bidi="ar-SA"/>
    </w:rPr>
  </w:style>
  <w:style w:type="paragraph" w:styleId="943" w:customStyle="1">
    <w:name w:val="BodyTextIndent"/>
    <w:basedOn w:val="921"/>
    <w:uiPriority w:val="0"/>
    <w:qFormat/>
    <w:pPr>
      <w:ind w:firstLine="425"/>
      <w:spacing w:line="360" w:lineRule="auto"/>
    </w:pPr>
  </w:style>
  <w:style w:type="paragraph" w:styleId="944" w:customStyle="1">
    <w:name w:val="纯文本1"/>
    <w:basedOn w:val="921"/>
    <w:next w:val="945"/>
    <w:uiPriority w:val="0"/>
    <w:qFormat/>
    <w:pPr>
      <w:spacing w:line="312" w:lineRule="atLeast"/>
    </w:pPr>
    <w:rPr>
      <w:rFonts w:ascii="Arial Black" w:hAnsi="Courier New" w:cs="Times New Roman"/>
      <w:szCs w:val="20"/>
    </w:rPr>
  </w:style>
  <w:style w:type="paragraph" w:styleId="945" w:customStyle="1">
    <w:name w:val="正文缩进1"/>
    <w:basedOn w:val="921"/>
    <w:next w:val="921"/>
    <w:uiPriority w:val="0"/>
    <w:qFormat/>
    <w:pPr>
      <w:ind w:firstLine="420"/>
    </w:pPr>
    <w:rPr>
      <w:rFonts w:ascii="Calibri" w:hAnsi="Calibri" w:cs="Times New Roman"/>
      <w:sz w:val="20"/>
      <w:szCs w:val="20"/>
    </w:rPr>
  </w:style>
  <w:style w:type="paragraph" w:styleId="946" w:customStyle="1">
    <w:name w:val="二级目录"/>
    <w:next w:val="921"/>
    <w:uiPriority w:val="99"/>
    <w:qFormat/>
    <w:pPr>
      <w:ind w:left="567" w:hanging="567"/>
      <w:tabs>
        <w:tab w:val="left" w:pos="720" w:leader="none"/>
      </w:tabs>
    </w:pPr>
    <w:rPr>
      <w:rFonts w:ascii="Times New Roman" w:hAnsi="Times New Roman" w:eastAsia="宋体" w:cs="Times New Roman"/>
      <w:b/>
      <w:sz w:val="30"/>
      <w:szCs w:val="28"/>
      <w:lang w:val="en-US" w:eastAsia="zh-CN" w:bidi="ar-SA"/>
    </w:rPr>
  </w:style>
  <w:style w:type="paragraph" w:styleId="947" w:customStyle="1">
    <w:name w:val="简单回函地址"/>
    <w:basedOn w:val="921"/>
    <w:uiPriority w:val="0"/>
    <w:qFormat/>
    <w:rPr>
      <w:rFonts w:ascii="Times New Roman" w:hAnsi="Times New Roman" w:cs="宋体"/>
      <w:szCs w:val="21"/>
    </w:rPr>
  </w:style>
  <w:style w:type="paragraph" w:styleId="948" w:customStyle="1">
    <w:name w:val="msonormal"/>
    <w:basedOn w:val="921"/>
    <w:uiPriority w:val="0"/>
    <w:qFormat/>
    <w:pPr>
      <w:jc w:val="left"/>
      <w:spacing w:before="100" w:beforeAutospacing="1" w:after="100" w:afterAutospacing="1"/>
      <w:widowControl/>
    </w:pPr>
    <w:rPr>
      <w:rFonts w:ascii="宋体" w:hAnsi="宋体" w:cs="宋体"/>
      <w:sz w:val="24"/>
      <w:szCs w:val="24"/>
    </w:rPr>
  </w:style>
  <w:style w:type="paragraph" w:styleId="949" w:customStyle="1">
    <w:name w:val="正文文本缩进1"/>
    <w:basedOn w:val="921"/>
    <w:next w:val="950"/>
    <w:uiPriority w:val="99"/>
    <w:unhideWhenUsed/>
    <w:qFormat/>
    <w:pPr>
      <w:ind w:left="420"/>
    </w:pPr>
    <w:rPr>
      <w:sz w:val="20"/>
    </w:rPr>
  </w:style>
  <w:style w:type="paragraph" w:styleId="950" w:customStyle="1">
    <w:name w:val="寄信人地址1"/>
    <w:basedOn w:val="921"/>
    <w:uiPriority w:val="99"/>
    <w:unhideWhenUsed/>
    <w:qFormat/>
    <w:rPr>
      <w:rFonts w:ascii="Arial" w:hAnsi="Arial"/>
    </w:rPr>
  </w:style>
  <w:style w:type="paragraph" w:styleId="951" w:customStyle="1">
    <w:name w:val="标题 311"/>
    <w:basedOn w:val="921"/>
    <w:next w:val="921"/>
    <w:uiPriority w:val="0"/>
    <w:qFormat/>
    <w:pPr>
      <w:keepLines/>
      <w:keepNext/>
      <w:spacing w:line="416" w:lineRule="auto"/>
      <w:outlineLvl w:val="2"/>
    </w:pPr>
    <w:rPr>
      <w:b/>
      <w:bCs/>
      <w:sz w:val="32"/>
      <w:szCs w:val="32"/>
    </w:rPr>
  </w:style>
  <w:style w:type="paragraph" w:styleId="952" w:customStyle="1">
    <w:name w:val="标题 411"/>
    <w:basedOn w:val="921"/>
    <w:next w:val="921"/>
    <w:uiPriority w:val="99"/>
    <w:qFormat/>
    <w:pPr>
      <w:keepLines/>
      <w:keepNext/>
      <w:spacing w:line="376" w:lineRule="auto"/>
      <w:outlineLvl w:val="3"/>
    </w:pPr>
    <w:rPr>
      <w:rFonts w:ascii="Cambria" w:hAnsi="Cambria"/>
      <w:b/>
      <w:bCs/>
      <w:sz w:val="28"/>
      <w:szCs w:val="28"/>
    </w:rPr>
  </w:style>
  <w:style w:type="paragraph" w:styleId="953" w:customStyle="1">
    <w:name w:val="普通正文"/>
    <w:basedOn w:val="921"/>
    <w:uiPriority w:val="99"/>
    <w:qFormat/>
    <w:pPr>
      <w:ind w:firstLine="480"/>
      <w:jc w:val="left"/>
      <w:spacing w:before="120" w:after="120" w:line="360" w:lineRule="auto"/>
    </w:pPr>
    <w:rPr>
      <w:rFonts w:ascii="Arial" w:hAnsi="Arial"/>
      <w:sz w:val="24"/>
    </w:rPr>
  </w:style>
  <w:style w:type="paragraph" w:styleId="954" w:customStyle="1">
    <w:name w:val="正文缩进11"/>
    <w:basedOn w:val="921"/>
    <w:uiPriority w:val="0"/>
    <w:unhideWhenUsed/>
    <w:qFormat/>
    <w:pPr>
      <w:ind w:firstLine="420"/>
    </w:pPr>
    <w:rPr>
      <w:sz w:val="20"/>
    </w:rPr>
  </w:style>
  <w:style w:type="numbering" w:styleId="955"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customXml" Target="../customXml/item1.xml" /><Relationship Id="rId14" Type="http://schemas.openxmlformats.org/officeDocument/2006/relationships/image" Target="media/image1.wmf"/></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Arial"/>
        <a:cs typeface="Arial"/>
      </a:majorFont>
      <a:minorFont>
        <a:latin typeface="Calibri"/>
        <a:ea typeface="Arial"/>
        <a:cs typeface="Arial"/>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歪点羊子</dc:creator>
  <cp:lastModifiedBy>陈健</cp:lastModifiedBy>
  <cp:revision>3</cp:revision>
  <dcterms:created xsi:type="dcterms:W3CDTF">2026-03-11T07:45:00Z</dcterms:created>
  <dcterms:modified xsi:type="dcterms:W3CDTF">2026-04-17T09:05:36Z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2052-12.1.0.25225</vt:lpwstr>
  </property>
  <property fmtid="{D5CDD505-2E9C-101B-9397-08002B2CF9AE}" pid="3" name="ICV">
    <vt:lpwstr>1CC3DA4A4A464843B42003A0A241DAF8_13</vt:lpwstr>
  </property>
  <property fmtid="{D5CDD505-2E9C-101B-9397-08002B2CF9AE}" pid="4" name="KSOTemplateDocerSaveRecord">
    <vt:lpwstr>eyJoZGlkIjoiNDhlMGE4YTA1ZjY0ZDZlMjgwOTFjNDUyODRiZTRkYmUifQ==</vt:lpwstr>
  </property>
</Properties>
</file>