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18" w:firstLine="0"/>
        <w:jc w:val="center"/>
        <w:spacing w:before="0" w:after="0" w:line="622"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政 府 采 购 项 目</w:t>
      </w:r>
      <w:r/>
    </w:p>
    <w:p>
      <w:pPr>
        <w:ind w:left="0" w:right="118" w:firstLine="0"/>
        <w:jc w:val="center"/>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598" w:right="570" w:firstLine="0"/>
        <w:jc w:val="center"/>
        <w:spacing w:before="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398"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潞城街道配合考古地表清理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1398" w:right="0" w:firstLine="0"/>
        <w:spacing w:before="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rPr>
          <w:rFonts w:ascii="SimSun" w:hAnsi="SimSun" w:eastAsia="SimSun" w:cs="SimSun"/>
          <w:color w:val="000000"/>
          <w:sz w:val="28"/>
          <w:u w:val="single"/>
        </w:rPr>
        <w:t xml:space="preserve"> JSZC-320412-XYJS-C2026-0001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1398" w:right="0" w:firstLine="0"/>
        <w:spacing w:before="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w:t>
      </w:r>
      <w:r>
        <w:rPr>
          <w:rFonts w:ascii="SimSun" w:hAnsi="SimSun" w:eastAsia="SimSun" w:cs="SimSun"/>
          <w:color w:val="000000"/>
          <w:sz w:val="28"/>
          <w:u w:val="single"/>
        </w:rPr>
        <w:t xml:space="preserve">常州市武进区潞城街道办事处 （盖章）</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0" w:right="248" w:firstLine="1400"/>
        <w:jc w:val="both"/>
        <w:spacing w:before="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w:t>
      </w:r>
      <w:r>
        <w:rPr>
          <w:rFonts w:ascii="SimSun" w:hAnsi="SimSun" w:eastAsia="SimSun" w:cs="SimSun"/>
          <w:color w:val="000000"/>
          <w:sz w:val="28"/>
          <w:u w:val="single"/>
        </w:rPr>
        <w:t xml:space="preserve">江苏鑫洋建设项目管理有限公司（盖章）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30" w:right="0" w:firstLine="0"/>
        <w:jc w:val="center"/>
        <w:spacing w:before="37" w:after="0"/>
        <w:tabs>
          <w:tab w:val="left" w:pos="179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w:t>
        <w:tab/>
        <w:t xml:space="preserve">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sdt>
      <w:sdtPr>
        <w15:appearance w15:val="boundingBox"/>
        <w:rPr/>
      </w:sdtPr>
      <w:sdtContent>
        <w:p>
          <w:pPr>
            <w:ind w:left="581" w:right="0" w:firstLine="0"/>
            <w:spacing w:before="337" w:after="320"/>
            <w:tabs>
              <w:tab w:val="left" w:pos="2026" w:leader="none"/>
              <w:tab w:val="left" w:pos="9515"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bookmark0" w:history="1">
            <w:r>
              <w:rPr>
                <w:rStyle w:val="830"/>
                <w:rFonts w:ascii="SimSun" w:hAnsi="SimSun" w:eastAsia="SimSun" w:cs="SimSun"/>
                <w:b/>
                <w:color w:val="0000ee"/>
                <w:sz w:val="32"/>
                <w:u w:val="single"/>
              </w:rPr>
              <w:t xml:space="preserve">第一章</w:t>
              <w:tab/>
              <w:t xml:space="preserve">采购邀请</w:t>
              <w:tab/>
              <w:t xml:space="preserve">3</w:t>
            </w:r>
          </w:hyperlink>
          <w:r/>
        </w:p>
        <w:p>
          <w:pPr>
            <w:ind w:left="581" w:right="0" w:firstLine="0"/>
            <w:spacing w:before="212" w:after="320"/>
            <w:tabs>
              <w:tab w:val="left" w:pos="2026" w:leader="none"/>
              <w:tab w:val="left" w:pos="9515"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bookmark1" w:history="1">
            <w:r>
              <w:rPr>
                <w:rStyle w:val="830"/>
                <w:rFonts w:ascii="SimSun" w:hAnsi="SimSun" w:eastAsia="SimSun" w:cs="SimSun"/>
                <w:b/>
                <w:color w:val="0000ee"/>
                <w:sz w:val="32"/>
                <w:u w:val="single"/>
              </w:rPr>
              <w:t xml:space="preserve">第二章</w:t>
              <w:tab/>
              <w:t xml:space="preserve">供应商须知及前附表</w:t>
              <w:tab/>
            </w:r>
          </w:hyperlink>
          <w:r>
            <w:rPr>
              <w:rFonts w:ascii="SimSun" w:hAnsi="SimSun" w:eastAsia="SimSun" w:cs="SimSun"/>
              <w:b/>
              <w:color w:val="000000"/>
              <w:sz w:val="32"/>
            </w:rPr>
            <w:t xml:space="preserve">7</w:t>
          </w:r>
          <w:r/>
        </w:p>
        <w:p>
          <w:pPr>
            <w:ind w:left="581" w:right="0" w:firstLine="0"/>
            <w:spacing w:before="213" w:after="320"/>
            <w:tabs>
              <w:tab w:val="left" w:pos="2026" w:leader="none"/>
              <w:tab w:val="left" w:pos="9517"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bookmark2" w:history="1">
            <w:r>
              <w:rPr>
                <w:rStyle w:val="830"/>
                <w:rFonts w:ascii="SimSun" w:hAnsi="SimSun" w:eastAsia="SimSun" w:cs="SimSun"/>
                <w:b/>
                <w:color w:val="0000ee"/>
                <w:sz w:val="32"/>
                <w:u w:val="single"/>
              </w:rPr>
              <w:t xml:space="preserve">第三章</w:t>
              <w:tab/>
              <w:t xml:space="preserve">评审程序、评审方法和评审标准</w:t>
              <w:tab/>
              <w:t xml:space="preserve">1</w:t>
            </w:r>
          </w:hyperlink>
          <w:r>
            <w:rPr>
              <w:rFonts w:ascii="SimSun" w:hAnsi="SimSun" w:eastAsia="SimSun" w:cs="SimSun"/>
              <w:b/>
              <w:color w:val="000000"/>
              <w:sz w:val="32"/>
            </w:rPr>
            <w:t xml:space="preserve">9</w:t>
          </w:r>
          <w:r/>
        </w:p>
        <w:p>
          <w:pPr>
            <w:ind w:left="581" w:right="0" w:firstLine="0"/>
            <w:spacing w:before="212" w:after="320"/>
            <w:tabs>
              <w:tab w:val="left" w:pos="2026" w:leader="none"/>
              <w:tab w:val="left" w:pos="9517"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bookmark3" w:history="1">
            <w:r>
              <w:rPr>
                <w:rStyle w:val="830"/>
                <w:rFonts w:ascii="SimSun" w:hAnsi="SimSun" w:eastAsia="SimSun" w:cs="SimSun"/>
                <w:b/>
                <w:color w:val="0000ee"/>
                <w:sz w:val="32"/>
                <w:u w:val="single"/>
              </w:rPr>
              <w:t xml:space="preserve">第四章</w:t>
              <w:tab/>
              <w:t xml:space="preserve">采购需求</w:t>
              <w:tab/>
              <w:t xml:space="preserve">32</w:t>
            </w:r>
          </w:hyperlink>
          <w:r/>
        </w:p>
        <w:p>
          <w:pPr>
            <w:ind w:left="581" w:right="0" w:firstLine="0"/>
            <w:spacing w:before="214" w:after="320"/>
            <w:tabs>
              <w:tab w:val="left" w:pos="2026" w:leader="none"/>
              <w:tab w:val="left" w:pos="9517"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bookmark4" w:history="1">
            <w:r>
              <w:rPr>
                <w:rStyle w:val="830"/>
                <w:rFonts w:ascii="SimSun" w:hAnsi="SimSun" w:eastAsia="SimSun" w:cs="SimSun"/>
                <w:b/>
                <w:color w:val="0000ee"/>
                <w:sz w:val="32"/>
                <w:u w:val="single"/>
              </w:rPr>
              <w:t xml:space="preserve">第五章</w:t>
              <w:tab/>
              <w:t xml:space="preserve">合同草案条款</w:t>
              <w:tab/>
              <w:t xml:space="preserve">34</w:t>
            </w:r>
          </w:hyperlink>
          <w:r/>
        </w:p>
        <w:p>
          <w:pPr>
            <w:ind w:left="581" w:right="0" w:firstLine="0"/>
            <w:spacing w:before="212" w:after="320"/>
            <w:tabs>
              <w:tab w:val="left" w:pos="2026" w:leader="none"/>
              <w:tab w:val="left" w:pos="9517"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bookmark5" w:history="1">
            <w:r>
              <w:rPr>
                <w:rStyle w:val="830"/>
                <w:rFonts w:ascii="SimSun" w:hAnsi="SimSun" w:eastAsia="SimSun" w:cs="SimSun"/>
                <w:b/>
                <w:color w:val="0000ee"/>
                <w:sz w:val="32"/>
                <w:u w:val="single"/>
              </w:rPr>
              <w:t xml:space="preserve">第六章</w:t>
              <w:tab/>
              <w:t xml:space="preserve">响应文件格式</w:t>
              <w:tab/>
              <w:t xml:space="preserve">4</w:t>
            </w:r>
          </w:hyperlink>
          <w:r>
            <w:rPr>
              <w:rFonts w:ascii="SimSun" w:hAnsi="SimSun" w:eastAsia="SimSun" w:cs="SimSun"/>
              <w:b/>
              <w:color w:val="000000"/>
              <w:sz w:val="32"/>
            </w:rPr>
            <w:t xml:space="preserve">4</w:t>
          </w:r>
          <w:r/>
        </w:p>
        <w:p>
          <w:pPr>
            <w:ind w:left="0" w:right="0" w:firstLine="7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center"/>
        <w:spacing w:before="34" w:after="0" w:line="85" w:lineRule="atLeast"/>
        <w:tabs>
          <w:tab w:val="left" w:pos="11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采购邀请</w:t>
      </w:r>
      <w:r/>
    </w:p>
    <w:p>
      <w:pPr>
        <w:ind w:left="440" w:right="440" w:firstLine="476"/>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潞城街道配合考古地表清理项目JSZC-320412-XYJS-C2026-0001采购项目的潜在供应商应在苏采云政府采购一体化平台获取采购文件，并于2026-05-21，14:00（北京时间）前提交响应文件。</w:t>
      </w:r>
      <w:r/>
    </w:p>
    <w:p>
      <w:pPr>
        <w:pStyle w:val="678"/>
        <w:ind w:left="440" w:right="440" w:firstLine="0"/>
        <w:spacing w:before="401" w:after="401" w:line="360" w:lineRule="atLeast"/>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2"/>
        </w:rPr>
        <w:t xml:space="preserve">一</w:t>
      </w:r>
      <w:r>
        <w:rPr>
          <w:rFonts w:ascii="SimSun" w:hAnsi="SimSun" w:eastAsia="SimSun" w:cs="SimSun"/>
          <w:b/>
          <w:color w:val="000000"/>
          <w:sz w:val="22"/>
        </w:rPr>
        <w:t xml:space="preserve">、</w:t>
      </w:r>
      <w:r>
        <w:rPr>
          <w:rFonts w:ascii="Microsoft JhengHei" w:hAnsi="Microsoft JhengHei" w:eastAsia="Microsoft JhengHei" w:cs="Microsoft JhengHei"/>
          <w:b/>
          <w:color w:val="000000"/>
          <w:sz w:val="22"/>
        </w:rPr>
        <w:t xml:space="preserve">项目基本情况</w:t>
      </w:r>
      <w:r>
        <w:rPr>
          <w:rFonts w:ascii="SimSun" w:hAnsi="SimSun" w:eastAsia="SimSun" w:cs="SimSun"/>
          <w:b/>
          <w:color w:val="000000"/>
          <w:sz w:val="22"/>
        </w:rPr>
        <w:tab/>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1、项目编号：JSZC-320412-XYJS-C2026-0001        </w:t>
      </w:r>
      <w:r/>
    </w:p>
    <w:p>
      <w:pPr>
        <w:ind w:left="0" w:right="44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2、项目名称：潞城街道配合考古地表清理项目</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3、采购方式：竞争性磋商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4、预算金额：375万元</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5、最高限价：3745654.43元，本项目固定单价，最终成交价格应包含本项目所涉及到的一切相关费用，采购人不再另行支付其他任何费用。部分措施项目按项包干，具体详见工程量清单。</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6、采购需求：详见工程量清单中全部工作内容。</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7、合同履行期限：服务时间自合同签订之日起三年。各个地块进场时间以监理开工单为准。不同地块具体工期将根据地块大小及复杂程度，及甲方及考古单位的期限要求确定。</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8、本项目不接受联合体投标。</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440" w:right="440" w:firstLine="66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1.满足《中华人民共和国政府采购法》第二十二条规定及法律法规的其他规定具体规定见第一章《投标邀请》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2.1.1未被“信用中国”网站（www.creditchina.gov.cn）或“中国政府采购网”网站（www.ccgp.gov.cn）列入失信被执行人、重大税收违法案件当事人名单、政府采购严重失信行为记录名单；具体规定见第一章《投标邀请》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单位负责人为同一人或者存在直接控股、管理关系的不同供应商（包含法定代表人为同一个人的两个及两个以上法人，母公司、全资子公司及其控股公司），不得参加同一合同项下的政府采购活动。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4.落实政府采购政策需满足的资格要求：本项目专门面向中小企业采购。即：提供的工程、服务全部由符合政策要求的中小/小微企业承接。具体规定见第一章《投标邀请》</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5.营业执照副本和税务登记证副本(或“三证合一”的营业执照副本）或事业单位法人证书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6.供应商资格声明函</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7.联合体协议（如有）具体规定见第一章《投标邀请》</w:t>
      </w:r>
      <w:r/>
    </w:p>
    <w:p>
      <w:pPr>
        <w:ind w:left="440" w:right="440" w:firstLine="66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中小企业政策</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□本项目不专门面向中小企业预留采购份额。</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R</w:t>
      </w:r>
      <w:r>
        <w:rPr>
          <w:rFonts w:ascii="SimSun" w:hAnsi="SimSun" w:eastAsia="SimSun" w:cs="SimSun"/>
          <w:color w:val="000000"/>
          <w:sz w:val="22"/>
        </w:rPr>
        <w:t xml:space="preserve">本项目专门面向</w:t>
      </w:r>
      <w:r>
        <w:rPr>
          <w:rFonts w:ascii="Wingdings 2" w:hAnsi="Wingdings 2" w:eastAsia="Wingdings 2" w:cs="Wingdings 2"/>
          <w:color w:val="000000"/>
          <w:sz w:val="22"/>
        </w:rPr>
        <w:t xml:space="preserve">R</w:t>
      </w:r>
      <w:r>
        <w:rPr>
          <w:rFonts w:ascii="SimSun" w:hAnsi="SimSun" w:eastAsia="SimSun" w:cs="SimSun"/>
          <w:color w:val="000000"/>
          <w:sz w:val="22"/>
        </w:rPr>
        <w:t xml:space="preserve">中小 □小微企业  采购。即：提供的货物全部由符合政策要求的中小/小微企业制造、服务全部由符合政策要求的中小/小微企业承接。</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其它落实政府采购政策的资格要求（如有）：___________。</w:t>
      </w:r>
      <w:r/>
    </w:p>
    <w:p>
      <w:pPr>
        <w:ind w:left="440" w:right="440" w:firstLine="72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w:t>
      </w:r>
      <w:r>
        <w:rPr>
          <w:rFonts w:ascii="SimSun" w:hAnsi="SimSun" w:eastAsia="SimSun" w:cs="SimSun"/>
          <w:color w:val="000000"/>
          <w:sz w:val="22"/>
        </w:rPr>
        <w:t xml:space="preserve">本项目的特定资格要求：</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3.1本项目是否接受分支机构参与响应：□是   </w:t>
      </w:r>
      <w:r>
        <w:rPr>
          <w:rFonts w:ascii="Wingdings 2" w:hAnsi="Wingdings 2" w:eastAsia="Wingdings 2" w:cs="Wingdings 2"/>
          <w:color w:val="000000"/>
          <w:sz w:val="22"/>
        </w:rPr>
        <w:t xml:space="preserve">R</w:t>
      </w:r>
      <w:r>
        <w:rPr>
          <w:rFonts w:ascii="SimSun" w:hAnsi="SimSun" w:eastAsia="SimSun" w:cs="SimSun"/>
          <w:color w:val="000000"/>
          <w:sz w:val="22"/>
        </w:rPr>
        <w:t xml:space="preserve">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本项目是否属于政府购买服务：</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R</w:t>
      </w:r>
      <w:r>
        <w:rPr>
          <w:rFonts w:ascii="SimSun" w:hAnsi="SimSun" w:eastAsia="SimSun" w:cs="SimSun"/>
          <w:color w:val="000000"/>
          <w:sz w:val="22"/>
        </w:rPr>
        <w:t xml:space="preserve">否</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2"/>
        </w:rPr>
        <w:t xml:space="preserve">£</w:t>
      </w:r>
      <w:r>
        <w:rPr>
          <w:rFonts w:ascii="SimSun" w:hAnsi="SimSun" w:eastAsia="SimSun" w:cs="SimSun"/>
          <w:color w:val="000000"/>
          <w:sz w:val="22"/>
        </w:rPr>
        <w:t xml:space="preserve">是，公益一类事业单位、使用事业编制且由财政拨款保障的群团组织，不得作为承接主体；</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3.3其他特定资格要求：</w:t>
      </w:r>
      <w:r/>
    </w:p>
    <w:p>
      <w:pPr>
        <w:ind w:left="440" w:right="44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①须具备</w:t>
      </w:r>
      <w:r>
        <w:rPr>
          <w:rFonts w:ascii="SimSun" w:hAnsi="SimSun" w:eastAsia="SimSun" w:cs="SimSun"/>
          <w:b/>
          <w:color w:val="000000"/>
          <w:sz w:val="22"/>
        </w:rPr>
        <w:t xml:space="preserve">市政公用工程施工总承包资质三级及以上资质</w:t>
      </w:r>
      <w:r>
        <w:rPr>
          <w:rFonts w:ascii="SimSun" w:hAnsi="SimSun" w:eastAsia="SimSun" w:cs="SimSun"/>
          <w:color w:val="000000"/>
          <w:sz w:val="22"/>
        </w:rPr>
        <w:t xml:space="preserve">；</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②具备安全生产条件，提供有效的安全生产许可证；</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③投标人拟派项目负责人须具备 申报项目负责人一名，具有</w:t>
      </w:r>
      <w:r>
        <w:rPr>
          <w:rFonts w:ascii="SimSun" w:hAnsi="SimSun" w:eastAsia="SimSun" w:cs="SimSun"/>
          <w:b/>
          <w:color w:val="000000"/>
          <w:sz w:val="22"/>
        </w:rPr>
        <w:t xml:space="preserve">市政公用工程专业二级及以上注册建造师</w:t>
      </w:r>
      <w:r>
        <w:rPr>
          <w:rFonts w:ascii="SimSun" w:hAnsi="SimSun" w:eastAsia="SimSun" w:cs="SimSun"/>
          <w:color w:val="000000"/>
          <w:sz w:val="22"/>
        </w:rPr>
        <w:t xml:space="preserve">资格，具有安全生产考核合格证</w:t>
      </w:r>
      <w:r>
        <w:rPr>
          <w:rFonts w:ascii="Arial" w:hAnsi="Arial" w:eastAsia="Arial" w:cs="Arial"/>
          <w:color w:val="000000"/>
          <w:sz w:val="22"/>
        </w:rPr>
        <w:t xml:space="preserve">B</w:t>
      </w:r>
      <w:r>
        <w:rPr>
          <w:rFonts w:ascii="SimSun" w:hAnsi="SimSun" w:eastAsia="SimSun" w:cs="SimSun"/>
          <w:color w:val="000000"/>
          <w:sz w:val="22"/>
        </w:rPr>
        <w:t xml:space="preserve">证，同时提供近三个月内任意一月（自开标当日往前推）的社保证明，中标后非特殊情况未经采购人同意不得更改项目经理。</w:t>
      </w:r>
      <w:r/>
    </w:p>
    <w:p>
      <w:pPr>
        <w:pStyle w:val="678"/>
        <w:ind w:left="440" w:right="440" w:firstLine="0"/>
        <w:spacing w:before="401" w:after="401" w:line="429" w:lineRule="atLeast"/>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2"/>
        </w:rPr>
        <w:t xml:space="preserve">三</w:t>
      </w:r>
      <w:r>
        <w:rPr>
          <w:rFonts w:ascii="SimSun" w:hAnsi="SimSun" w:eastAsia="SimSun" w:cs="SimSun"/>
          <w:b/>
          <w:color w:val="000000"/>
          <w:sz w:val="22"/>
        </w:rPr>
        <w:t xml:space="preserve">、</w:t>
      </w:r>
      <w:r>
        <w:rPr>
          <w:rFonts w:ascii="Microsoft JhengHei" w:hAnsi="Microsoft JhengHei" w:eastAsia="Microsoft JhengHei" w:cs="Microsoft JhengHei"/>
          <w:b/>
          <w:color w:val="000000"/>
          <w:sz w:val="22"/>
        </w:rPr>
        <w:t xml:space="preserve">获取招标文件</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1.时间：自磋商文件公告发布之日起5个工作日。</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2.地点：“苏采云”政府采购一体化平台</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3.方式：供应商持CA数字认证证书登录苏采云政府购采一体化平台（http://jszfcg.jsczt.cn/jszc/login）获取电子版磋商文件</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4.售价：0元。</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四、响应文件提交</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w:t>
      </w:r>
      <w:r>
        <w:rPr>
          <w:rFonts w:ascii="SimSun" w:hAnsi="SimSun" w:eastAsia="SimSun" w:cs="SimSun"/>
          <w:color w:val="000000"/>
          <w:sz w:val="22"/>
          <w:u w:val="single"/>
        </w:rPr>
        <w:t xml:space="preserve">2026</w:t>
      </w:r>
      <w:r>
        <w:rPr>
          <w:rFonts w:ascii="SimSun" w:hAnsi="SimSun" w:eastAsia="SimSun" w:cs="SimSun"/>
          <w:color w:val="000000"/>
          <w:sz w:val="22"/>
        </w:rPr>
        <w:t xml:space="preserve">年</w:t>
      </w:r>
      <w:r>
        <w:rPr>
          <w:rFonts w:ascii="SimSun" w:hAnsi="SimSun" w:eastAsia="SimSun" w:cs="SimSun"/>
          <w:color w:val="000000"/>
          <w:sz w:val="22"/>
          <w:u w:val="single"/>
        </w:rPr>
        <w:t xml:space="preserve">05</w:t>
      </w:r>
      <w:r>
        <w:rPr>
          <w:rFonts w:ascii="SimSun" w:hAnsi="SimSun" w:eastAsia="SimSun" w:cs="SimSun"/>
          <w:color w:val="000000"/>
          <w:sz w:val="22"/>
        </w:rPr>
        <w:t xml:space="preserve">月</w:t>
      </w:r>
      <w:r>
        <w:rPr>
          <w:rFonts w:ascii="SimSun" w:hAnsi="SimSun" w:eastAsia="SimSun" w:cs="SimSun"/>
          <w:color w:val="000000"/>
          <w:sz w:val="22"/>
          <w:u w:val="single"/>
        </w:rPr>
        <w:t xml:space="preserve">21</w:t>
      </w:r>
      <w:r>
        <w:rPr>
          <w:rFonts w:ascii="SimSun" w:hAnsi="SimSun" w:eastAsia="SimSun" w:cs="SimSun"/>
          <w:color w:val="000000"/>
          <w:sz w:val="22"/>
        </w:rPr>
        <w:t xml:space="preserve">日</w:t>
      </w:r>
      <w:r>
        <w:rPr>
          <w:rFonts w:ascii="SimSun" w:hAnsi="SimSun" w:eastAsia="SimSun" w:cs="SimSun"/>
          <w:color w:val="000000"/>
          <w:sz w:val="22"/>
          <w:u w:val="single"/>
        </w:rPr>
        <w:t xml:space="preserve">14</w:t>
      </w:r>
      <w:r>
        <w:rPr>
          <w:rFonts w:ascii="SimSun" w:hAnsi="SimSun" w:eastAsia="SimSun" w:cs="SimSun"/>
          <w:color w:val="000000"/>
          <w:sz w:val="22"/>
        </w:rPr>
        <w:t xml:space="preserve">点</w:t>
      </w:r>
      <w:r>
        <w:rPr>
          <w:rFonts w:ascii="SimSun" w:hAnsi="SimSun" w:eastAsia="SimSun" w:cs="SimSun"/>
          <w:color w:val="000000"/>
          <w:sz w:val="22"/>
          <w:u w:val="single"/>
        </w:rPr>
        <w:t xml:space="preserve">00</w:t>
      </w:r>
      <w:r>
        <w:rPr>
          <w:rFonts w:ascii="SimSun" w:hAnsi="SimSun" w:eastAsia="SimSun" w:cs="SimSun"/>
          <w:color w:val="000000"/>
          <w:sz w:val="22"/>
        </w:rPr>
        <w:t xml:space="preserve">（北京时间）。</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地点：“苏采云”政府采购一体化平台</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rPr>
          <w:rFonts w:ascii="SimSun" w:hAnsi="SimSun" w:eastAsia="SimSun" w:cs="SimSun"/>
          <w:color w:val="000000"/>
          <w:sz w:val="22"/>
          <w:u w:val="single"/>
        </w:rPr>
        <w:t xml:space="preserve">2026</w:t>
      </w:r>
      <w:r>
        <w:rPr>
          <w:rFonts w:ascii="SimSun" w:hAnsi="SimSun" w:eastAsia="SimSun" w:cs="SimSun"/>
          <w:color w:val="000000"/>
          <w:sz w:val="22"/>
        </w:rPr>
        <w:t xml:space="preserve">年</w:t>
      </w:r>
      <w:r>
        <w:rPr>
          <w:rFonts w:ascii="SimSun" w:hAnsi="SimSun" w:eastAsia="SimSun" w:cs="SimSun"/>
          <w:color w:val="000000"/>
          <w:sz w:val="22"/>
          <w:u w:val="single"/>
        </w:rPr>
        <w:t xml:space="preserve">05</w:t>
      </w:r>
      <w:r>
        <w:rPr>
          <w:rFonts w:ascii="SimSun" w:hAnsi="SimSun" w:eastAsia="SimSun" w:cs="SimSun"/>
          <w:color w:val="000000"/>
          <w:sz w:val="22"/>
        </w:rPr>
        <w:t xml:space="preserve">月</w:t>
      </w:r>
      <w:r>
        <w:rPr>
          <w:rFonts w:ascii="SimSun" w:hAnsi="SimSun" w:eastAsia="SimSun" w:cs="SimSun"/>
          <w:color w:val="000000"/>
          <w:sz w:val="22"/>
          <w:u w:val="single"/>
        </w:rPr>
        <w:t xml:space="preserve">21</w:t>
      </w:r>
      <w:r>
        <w:rPr>
          <w:rFonts w:ascii="SimSun" w:hAnsi="SimSun" w:eastAsia="SimSun" w:cs="SimSun"/>
          <w:color w:val="000000"/>
          <w:sz w:val="22"/>
        </w:rPr>
        <w:t xml:space="preserve">日</w:t>
      </w:r>
      <w:r>
        <w:rPr>
          <w:rFonts w:ascii="SimSun" w:hAnsi="SimSun" w:eastAsia="SimSun" w:cs="SimSun"/>
          <w:color w:val="000000"/>
          <w:sz w:val="22"/>
          <w:u w:val="single"/>
        </w:rPr>
        <w:t xml:space="preserve">14</w:t>
      </w:r>
      <w:r>
        <w:rPr>
          <w:rFonts w:ascii="SimSun" w:hAnsi="SimSun" w:eastAsia="SimSun" w:cs="SimSun"/>
          <w:color w:val="000000"/>
          <w:sz w:val="22"/>
        </w:rPr>
        <w:t xml:space="preserve">点</w:t>
      </w:r>
      <w:r>
        <w:rPr>
          <w:rFonts w:ascii="SimSun" w:hAnsi="SimSun" w:eastAsia="SimSun" w:cs="SimSun"/>
          <w:color w:val="000000"/>
          <w:sz w:val="22"/>
          <w:u w:val="single"/>
        </w:rPr>
        <w:t xml:space="preserve">00</w:t>
      </w:r>
      <w:r>
        <w:rPr>
          <w:rFonts w:ascii="SimSun" w:hAnsi="SimSun" w:eastAsia="SimSun" w:cs="SimSun"/>
          <w:color w:val="000000"/>
          <w:sz w:val="22"/>
        </w:rPr>
        <w:t xml:space="preserve">（北京时间）。</w:t>
      </w:r>
      <w:r/>
    </w:p>
    <w:p>
      <w:pPr>
        <w:ind w:left="440" w:right="440" w:firstLine="440"/>
        <w:spacing w:before="240" w:after="240" w:line="85" w:lineRule="atLeast"/>
        <w:tabs>
          <w:tab w:val="left" w:pos="19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地点：“苏采云”政府采购一体化平台</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六、公告期限</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自本公告发布之日起3个工作日。</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七、其他补充事宜</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1.</w:t>
      </w:r>
      <w:r>
        <w:rPr>
          <w:rFonts w:ascii="SimSun" w:hAnsi="SimSun" w:eastAsia="SimSun" w:cs="SimSun"/>
          <w:color w:val="000000"/>
          <w:sz w:val="22"/>
        </w:rPr>
        <w:t xml:space="preserve">本项目需要落实的政府采购政策： /。</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技术支持服务热线    0519-85588210</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CA认证证书办理（可邮寄）联系电话   0519-85588120</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2.1办理CA认证证书</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供应商登录常州市政府采购网“下载中心”下载并查阅 “江苏省政府采购数字证书CA及电子签章办理指南”，按照程序要求办理。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2.2注册</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w:t>
      </w:r>
      <w:hyperlink r:id="rId15" w:tooltip="http://zfcg.changzhou.gov.cn/html/ns/down/921135080660472.html" w:history="1">
        <w:r>
          <w:rPr>
            <w:rStyle w:val="830"/>
            <w:rFonts w:ascii="SimSun" w:hAnsi="SimSun" w:eastAsia="SimSun" w:cs="SimSun"/>
            <w:color w:val="0000ee"/>
            <w:sz w:val="22"/>
            <w:u w:val="single"/>
          </w:rPr>
          <w:t xml:space="preserve">苏采云”系统供应商操作手册</w:t>
        </w:r>
      </w:hyperlink>
      <w:r>
        <w:rPr>
          <w:rFonts w:ascii="SimSun" w:hAnsi="SimSun" w:eastAsia="SimSun" w:cs="SimSun"/>
          <w:color w:val="000000"/>
          <w:sz w:val="22"/>
        </w:rPr>
        <w:t xml:space="preserve">”下载相关操作手册、操作视频等，查阅后进行自助注册。</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2.3控件、客户端下载</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供应商登录常州市政府采购网“下载中心”-“</w:t>
      </w:r>
      <w:hyperlink r:id="rId16" w:tooltip="政府采购管理交易系统（苏采云）CA及签章控件驱动" w:history="1">
        <w:r>
          <w:rPr>
            <w:rStyle w:val="830"/>
            <w:rFonts w:ascii="SimSun" w:hAnsi="SimSun" w:eastAsia="SimSun" w:cs="SimSun"/>
            <w:color w:val="0000ee"/>
            <w:sz w:val="22"/>
            <w:u w:val="single"/>
          </w:rPr>
          <w:t xml:space="preserve">政府采购管理交易系统（苏采云）CA及签章控件驱动</w:t>
        </w:r>
      </w:hyperlink>
      <w:r>
        <w:rPr>
          <w:rFonts w:ascii="SimSun" w:hAnsi="SimSun" w:eastAsia="SimSun" w:cs="SimSun"/>
          <w:color w:val="000000"/>
          <w:sz w:val="22"/>
        </w:rPr>
        <w:t xml:space="preserve">”下载相关控件和客户端。</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获取电子磋商文件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供应商持CA数字认证证书登录苏采云政府采购一体化平台获取电子磋商文件。未在规定期限内通过苏采云政府采购一体化平台获取磋商文件的响应无效。</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2.5编制电子响应文件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2.6提交电子响应文件</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供应商应于响应截止时间前在苏采云政府采购一体化平台提交电子响应文件，上传电子响应文件过程中请保持与互联网的连接畅通。</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2.7电子开标</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2.8注意事项</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3.关于常州市中小企业政府采购信用融资：</w:t>
      </w:r>
      <w:r/>
    </w:p>
    <w:p>
      <w:pPr>
        <w:ind w:left="440" w:right="44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72"/>
        <w:ind w:left="440" w:right="440" w:firstLine="442"/>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八、对本项目提出询</w:t>
        <w:tab/>
        <w:t xml:space="preserve">问，请按以下方式联系。</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1.采购人信息</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w:t>
      </w:r>
      <w:r>
        <w:rPr>
          <w:rFonts w:ascii="SimSun" w:hAnsi="SimSun" w:eastAsia="SimSun" w:cs="SimSun"/>
          <w:color w:val="000000"/>
          <w:sz w:val="22"/>
          <w:u w:val="single"/>
        </w:rPr>
        <w:t xml:space="preserve">常州市武进区潞城街道办事处</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江苏省常州经开区潞城街道富民路280号</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沈先生 051</w:t>
      </w:r>
      <w:r>
        <w:rPr>
          <w:rFonts w:ascii="Times New Roman" w:hAnsi="Times New Roman" w:eastAsia="Times New Roman" w:cs="Times New Roman"/>
          <w:color w:val="000000"/>
          <w:sz w:val="22"/>
          <w:u w:val="single"/>
        </w:rPr>
        <w:t xml:space="preserve">9-88402332</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2.采购代理机构信息</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w:t>
      </w:r>
      <w:r>
        <w:rPr>
          <w:rFonts w:ascii="SimSun" w:hAnsi="SimSun" w:eastAsia="SimSun" w:cs="SimSun"/>
          <w:color w:val="000000"/>
          <w:sz w:val="22"/>
          <w:u w:val="single"/>
        </w:rPr>
        <w:t xml:space="preserve">江苏鑫洋建设项目管理有限公司</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常州市新北区通江中路三井大厦二号门</w:t>
      </w:r>
      <w:r>
        <w:rPr>
          <w:rFonts w:ascii="Times New Roman" w:hAnsi="Times New Roman" w:eastAsia="Times New Roman" w:cs="Times New Roman"/>
          <w:color w:val="000000"/>
          <w:sz w:val="22"/>
          <w:u w:val="single"/>
        </w:rPr>
        <w:t xml:space="preserve">511</w:t>
      </w:r>
      <w:r>
        <w:rPr>
          <w:rFonts w:ascii="SimSun" w:hAnsi="SimSun" w:eastAsia="SimSun" w:cs="SimSun"/>
          <w:color w:val="000000"/>
          <w:sz w:val="22"/>
          <w:u w:val="single"/>
        </w:rPr>
        <w:t xml:space="preserve">室</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Times New Roman" w:hAnsi="Times New Roman" w:eastAsia="Times New Roman" w:cs="Times New Roman"/>
          <w:color w:val="000000"/>
          <w:sz w:val="22"/>
          <w:u w:val="single"/>
        </w:rPr>
        <w:t xml:space="preserve">0519-81086227</w:t>
      </w:r>
      <w:r/>
    </w:p>
    <w:p>
      <w:pPr>
        <w:ind w:left="440" w:right="44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3.项目联系方式</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w:t>
      </w:r>
      <w:r>
        <w:rPr>
          <w:rFonts w:ascii="SimSun" w:hAnsi="SimSun" w:eastAsia="SimSun" w:cs="SimSun"/>
          <w:color w:val="000000"/>
          <w:sz w:val="22"/>
          <w:u w:val="single"/>
        </w:rPr>
        <w:t xml:space="preserve">叶工</w:t>
      </w:r>
      <w:r/>
    </w:p>
    <w:p>
      <w:pPr>
        <w:ind w:left="0" w:right="44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rPr>
          <w:rFonts w:ascii="Times New Roman" w:hAnsi="Times New Roman" w:eastAsia="Times New Roman" w:cs="Times New Roman"/>
          <w:color w:val="000000"/>
          <w:sz w:val="22"/>
          <w:u w:val="single"/>
        </w:rPr>
        <w:t xml:space="preserve">0519-81086227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4"/>
        <w:ind w:left="0" w:right="110" w:firstLine="0"/>
        <w:jc w:val="center"/>
        <w:spacing w:before="240" w:after="60" w:line="457" w:lineRule="atLeast"/>
        <w:tabs>
          <w:tab w:val="left" w:pos="1125" w:leader="none"/>
        </w:tabs>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第二章</w:t>
        <w:tab/>
      </w:r>
      <w:r>
        <w:rPr>
          <w:rFonts w:ascii="SimSun" w:hAnsi="SimSun" w:eastAsia="SimSun" w:cs="SimSun"/>
          <w:b/>
          <w:color w:val="000000"/>
          <w:sz w:val="28"/>
        </w:rPr>
        <w:t xml:space="preserve">供应商须知及前附表</w:t>
      </w:r>
      <w:r>
        <w:rPr>
          <w:rFonts w:ascii="Microsoft JhengHei" w:hAnsi="Microsoft JhengHei" w:eastAsia="Microsoft JhengHei" w:cs="Microsoft JhengHei"/>
          <w:b/>
          <w:color w:val="000000"/>
          <w:sz w:val="28"/>
        </w:rPr>
        <w:t xml:space="preserve">及前附表</w:t>
      </w:r>
      <w:r/>
    </w:p>
    <w:p>
      <w:pPr>
        <w:pStyle w:val="676"/>
        <w:ind w:left="595" w:right="570" w:firstLine="0"/>
        <w:jc w:val="center"/>
        <w:spacing w:before="240" w:after="3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供应商须知及前附表资料表</w:t>
      </w:r>
      <w:r/>
    </w:p>
    <w:p>
      <w:pPr>
        <w:ind w:left="0" w:right="0" w:firstLine="0"/>
        <w:spacing w:before="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1"/>
        </w:rPr>
        <w:t xml:space="preserve"> </w:t>
      </w:r>
      <w:r/>
    </w:p>
    <w:p>
      <w:pPr>
        <w:ind w:left="581" w:right="431" w:firstLine="480"/>
        <w:spacing w:before="0" w:after="0" w:line="8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本表是对供应商须知及前附表的具体补充和修改，如有矛盾，均以本资料表为准。标记“■” </w:t>
      </w:r>
      <w:r>
        <w:rPr>
          <w:rFonts w:ascii="SimSun" w:hAnsi="SimSun" w:eastAsia="SimSun" w:cs="SimSun"/>
          <w:color w:val="000000"/>
          <w:sz w:val="24"/>
        </w:rPr>
        <w:t xml:space="preserve">的选项意为适用于本项目，标记“□”的选项意为不适用于本项目。</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
        <w:gridCol w:w="1534"/>
        <w:gridCol w:w="6913"/>
      </w:tblGrid>
      <w:tr>
        <w:trPr>
          <w:trHeight w:val="6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120" w:firstLine="0"/>
              <w:jc w:val="right"/>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3365" w:right="3356" w:firstLine="0"/>
              <w:jc w:val="center"/>
              <w:spacing w:before="142"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2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15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15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p>
            <w:pPr>
              <w:ind w:left="107" w:right="0" w:firstLine="0"/>
              <w:spacing w:before="5"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107" w:right="0" w:firstLine="0"/>
              <w:spacing w:before="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107"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9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12" w:right="0" w:firstLine="0"/>
              <w:spacing w:before="16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6" w:right="0" w:firstLine="0"/>
              <w:spacing w:before="1" w:after="0"/>
              <w:tabs>
                <w:tab w:val="left" w:pos="34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107" w:right="1973" w:firstLine="0"/>
              <w:spacing w:before="2" w:after="200" w:line="310" w:lineRule="atLeast"/>
              <w:tabs>
                <w:tab w:val="left" w:pos="1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年</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月</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日</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点</w:t>
            </w:r>
            <w:r>
              <w:rPr>
                <w:rFonts w:ascii="SimSun" w:hAnsi="SimSun" w:eastAsia="SimSun" w:cs="SimSun"/>
                <w:color w:val="000000"/>
                <w:spacing w:val="-1"/>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pacing w:val="-1"/>
                <w:sz w:val="24"/>
                <w:u w:val="single"/>
              </w:rPr>
              <w:t xml:space="preserve"> </w:t>
            </w:r>
            <w:r>
              <w:rPr>
                <w:rFonts w:ascii="SimSun" w:hAnsi="SimSun" w:eastAsia="SimSun" w:cs="SimSun"/>
                <w:color w:val="000000"/>
                <w:sz w:val="24"/>
              </w:rPr>
              <w:t xml:space="preserve">分考察地点：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9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6" w:right="0" w:firstLine="0"/>
              <w:spacing w:before="3" w:after="0"/>
              <w:tabs>
                <w:tab w:val="left" w:pos="34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107" w:right="0" w:firstLine="0"/>
              <w:spacing w:before="4" w:after="200" w:line="289" w:lineRule="atLeast"/>
              <w:tabs>
                <w:tab w:val="left" w:pos="19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1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0" w:right="183" w:firstLine="0"/>
              <w:jc w:val="righ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0" w:right="0" w:firstLine="0"/>
              <w:spacing w:before="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5"/>
              </w:rPr>
              <w:t xml:space="preserve"> </w:t>
            </w:r>
            <w:r/>
          </w:p>
          <w:p>
            <w:pPr>
              <w:ind w:left="107" w:right="96"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本项目采购标的对应的中小企业划分标准所属行业：</w:t>
            </w:r>
            <w:r>
              <w:rPr>
                <w:rFonts w:ascii="SimSun" w:hAnsi="SimSun" w:eastAsia="SimSun" w:cs="SimSun"/>
                <w:color w:val="000000"/>
                <w:spacing w:val="-3"/>
                <w:sz w:val="24"/>
                <w:u w:val="single"/>
              </w:rPr>
              <w:t xml:space="preserve">建筑业</w:t>
            </w:r>
            <w:r/>
          </w:p>
        </w:tc>
      </w:tr>
      <w:tr>
        <w:trPr>
          <w:trHeight w:val="9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107"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2"/>
              </w:rPr>
              <w:t xml:space="preserve">本项目采用二次报价，磋商响应文件报价一览表的报价作为首次报价，在磋商结束后，磋商小组应当要求所有实质性响应的供应商在规定时间内提交最后报价，最后报价作为评分依据</w:t>
            </w:r>
            <w:r>
              <w:rPr>
                <w:rFonts w:ascii="SimSun" w:hAnsi="SimSun" w:eastAsia="SimSun" w:cs="SimSun"/>
                <w:color w:val="000000"/>
                <w:sz w:val="24"/>
              </w:rPr>
              <w:t xml:space="preserve">。</w:t>
            </w:r>
            <w:r/>
          </w:p>
        </w:tc>
      </w:tr>
      <w:tr>
        <w:trPr>
          <w:trHeight w:val="3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252"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 w:after="20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3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252" w:right="0" w:firstLine="0"/>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00" w:after="200" w:line="2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1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16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16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3"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p>
          <w:p>
            <w:pPr>
              <w:ind w:left="106" w:right="0" w:firstLine="0"/>
              <w:spacing w:before="2" w:after="0"/>
              <w:tabs>
                <w:tab w:val="left" w:pos="349"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不允许</w:t>
            </w:r>
            <w:r/>
          </w:p>
          <w:p>
            <w:pPr>
              <w:ind w:left="107" w:right="0" w:firstLine="0"/>
              <w:spacing w:before="4" w:after="200"/>
              <w:tabs>
                <w:tab w:val="left" w:pos="2867"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允许，具体要求：</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26"/>
              </w:numPr>
              <w:spacing w:before="3" w:after="0"/>
              <w:tabs>
                <w:tab w:val="left" w:pos="709" w:leader="none"/>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可以分包履行的具体内容：</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26"/>
              </w:numPr>
              <w:spacing w:before="4" w:after="0"/>
              <w:tabs>
                <w:tab w:val="left" w:pos="709" w:leader="none"/>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允许分包的金额或者比例：</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p>
            <w:pPr>
              <w:numPr>
                <w:ilvl w:val="0"/>
                <w:numId w:val="26"/>
              </w:numPr>
              <w:spacing w:before="5" w:after="0" w:line="289" w:lineRule="atLeast"/>
              <w:tabs>
                <w:tab w:val="left" w:pos="709" w:leader="none"/>
                <w:tab w:val="left" w:pos="25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w:t>
              <w:tab/>
            </w:r>
            <w:r>
              <w:rPr>
                <w:rFonts w:ascii="SimSun" w:hAnsi="SimSun" w:eastAsia="SimSun" w:cs="SimSun"/>
                <w:color w:val="000000"/>
                <w:sz w:val="24"/>
              </w:rPr>
              <w:t xml:space="preserve">。</w:t>
            </w:r>
            <w:r/>
          </w:p>
        </w:tc>
      </w:tr>
      <w:tr>
        <w:trPr>
          <w:trHeight w:val="1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123" w:firstLine="0"/>
              <w:jc w:val="right"/>
              <w:spacing w:before="15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15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询问送达形式：</w:t>
            </w:r>
            <w:r>
              <w:rPr>
                <w:rFonts w:ascii="SimSun" w:hAnsi="SimSun" w:eastAsia="SimSun" w:cs="SimSun"/>
                <w:color w:val="000000"/>
                <w:spacing w:val="-20"/>
                <w:sz w:val="24"/>
                <w:u w:val="single"/>
              </w:rPr>
              <w:t xml:space="preserve"> 于</w:t>
            </w:r>
            <w:r>
              <w:rPr>
                <w:rFonts w:ascii="SimSun" w:hAnsi="SimSun" w:eastAsia="SimSun" w:cs="SimSun"/>
                <w:color w:val="000000"/>
                <w:spacing w:val="-16"/>
                <w:sz w:val="24"/>
                <w:u w:val="single"/>
              </w:rPr>
              <w:t xml:space="preserve"> </w:t>
            </w:r>
            <w:r>
              <w:rPr>
                <w:rFonts w:ascii="SimSun" w:hAnsi="SimSun" w:eastAsia="SimSun" w:cs="SimSun"/>
                <w:color w:val="000000"/>
                <w:sz w:val="24"/>
                <w:u w:val="single"/>
              </w:rPr>
              <w:t xml:space="preserve">2026 年</w:t>
            </w:r>
            <w:r>
              <w:rPr>
                <w:rFonts w:ascii="SimSun" w:hAnsi="SimSun" w:eastAsia="SimSun" w:cs="SimSun"/>
                <w:color w:val="000000"/>
                <w:spacing w:val="-16"/>
                <w:sz w:val="24"/>
                <w:u w:val="single"/>
              </w:rPr>
              <w:t xml:space="preserve"> 05月18日11:00（北京时间</w:t>
            </w:r>
            <w:r>
              <w:rPr>
                <w:rFonts w:ascii="SimSun" w:hAnsi="SimSun" w:eastAsia="SimSun" w:cs="SimSun"/>
                <w:color w:val="000000"/>
                <w:spacing w:val="-34"/>
                <w:sz w:val="24"/>
                <w:u w:val="single"/>
              </w:rPr>
              <w:t xml:space="preserve">）</w:t>
            </w:r>
            <w:r>
              <w:rPr>
                <w:rFonts w:ascii="SimSun" w:hAnsi="SimSun" w:eastAsia="SimSun" w:cs="SimSun"/>
                <w:color w:val="000000"/>
                <w:spacing w:val="-4"/>
                <w:sz w:val="24"/>
                <w:u w:val="single"/>
              </w:rPr>
              <w:t xml:space="preserve">前以书面</w:t>
            </w:r>
            <w:r>
              <w:rPr>
                <w:rFonts w:ascii="SimSun" w:hAnsi="SimSun" w:eastAsia="SimSun" w:cs="SimSun"/>
                <w:color w:val="000000"/>
                <w:spacing w:val="-16"/>
                <w:sz w:val="24"/>
                <w:u w:val="single"/>
              </w:rPr>
              <w:t xml:space="preserve">形式递交至江苏鑫洋建设项目管理有限公司 </w:t>
            </w:r>
            <w:r>
              <w:rPr>
                <w:rFonts w:ascii="SimSun" w:hAnsi="SimSun" w:eastAsia="SimSun" w:cs="SimSun"/>
                <w:color w:val="000000"/>
                <w:sz w:val="24"/>
              </w:rPr>
              <w:t xml:space="preserve">。答疑截止时间后不再接收任何投标疑问文件。</w:t>
            </w:r>
            <w:r/>
          </w:p>
          <w:p>
            <w:pPr>
              <w:ind w:left="107" w:right="96" w:firstLine="0"/>
              <w:spacing w:before="200" w:after="20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（注：①询问函须加盖供应商公章；②以采购代理机构收到时间为准，否则采购代理机构有权拒收其递交的文件。）</w:t>
            </w:r>
            <w:r/>
          </w:p>
        </w:tc>
      </w:tr>
      <w:tr>
        <w:trPr>
          <w:trHeight w:val="12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0" w:right="0" w:firstLine="0"/>
              <w:spacing w:before="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4253" w:firstLine="0"/>
              <w:spacing w:before="1" w:after="200"/>
              <w:tabs>
                <w:tab w:val="left" w:pos="22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w:t>
            </w:r>
            <w:r>
              <w:rPr>
                <w:rFonts w:ascii="SimSun" w:hAnsi="SimSun" w:eastAsia="SimSun" w:cs="SimSun"/>
                <w:color w:val="000000"/>
                <w:spacing w:val="-17"/>
                <w:sz w:val="24"/>
              </w:rPr>
              <w:t xml:space="preserve">式</w:t>
            </w:r>
            <w:r/>
          </w:p>
          <w:p>
            <w:pPr>
              <w:ind w:left="107" w:right="4253" w:firstLine="0"/>
              <w:spacing w:before="1" w:after="200"/>
              <w:tabs>
                <w:tab w:val="left" w:pos="22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叶居上</w:t>
              <w:tab/>
            </w:r>
            <w:r>
              <w:rPr>
                <w:rFonts w:ascii="SimSun" w:hAnsi="SimSun" w:eastAsia="SimSun" w:cs="SimSun"/>
                <w:color w:val="000000"/>
                <w:sz w:val="24"/>
              </w:rPr>
              <w:t xml:space="preserve">；</w:t>
            </w:r>
            <w:r/>
          </w:p>
          <w:p>
            <w:pPr>
              <w:ind w:left="107" w:right="0" w:firstLine="0"/>
              <w:spacing w:before="3" w:after="200" w:line="287" w:lineRule="atLeast"/>
              <w:tabs>
                <w:tab w:val="left" w:pos="418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119"/>
                <w:sz w:val="24"/>
                <w:u w:val="single"/>
              </w:rPr>
              <w:t xml:space="preserve"> </w:t>
            </w:r>
            <w:r>
              <w:rPr>
                <w:rFonts w:ascii="SimSun" w:hAnsi="SimSun" w:eastAsia="SimSun" w:cs="SimSun"/>
                <w:color w:val="000000"/>
                <w:sz w:val="24"/>
                <w:u w:val="single"/>
              </w:rPr>
              <w:t xml:space="preserve">0519-81086227</w:t>
              <w:tab/>
            </w:r>
            <w:r>
              <w:rPr>
                <w:rFonts w:ascii="SimSun" w:hAnsi="SimSun" w:eastAsia="SimSun" w:cs="SimSun"/>
                <w:color w:val="000000"/>
                <w:sz w:val="24"/>
              </w:rPr>
              <w:t xml:space="preserve">；</w:t>
            </w:r>
            <w:r/>
          </w:p>
          <w:p>
            <w:pPr>
              <w:ind w:left="107" w:right="0" w:firstLine="0"/>
              <w:spacing w:before="2" w:after="200" w:line="289" w:lineRule="atLeast"/>
              <w:tabs>
                <w:tab w:val="left" w:pos="64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pacing w:val="119"/>
                <w:sz w:val="24"/>
                <w:u w:val="single"/>
              </w:rPr>
              <w:t xml:space="preserve"> </w:t>
            </w:r>
            <w:r>
              <w:rPr>
                <w:rFonts w:ascii="SimSun" w:hAnsi="SimSun" w:eastAsia="SimSun" w:cs="SimSun"/>
                <w:color w:val="000000"/>
                <w:spacing w:val="-2"/>
                <w:sz w:val="24"/>
                <w:u w:val="single"/>
              </w:rPr>
              <w:t xml:space="preserve">常州市新北区通江中路三井大厦二号门511室</w:t>
              <w:tab/>
            </w:r>
            <w:r>
              <w:rPr>
                <w:rFonts w:ascii="SimSun" w:hAnsi="SimSun" w:eastAsia="SimSun" w:cs="SimSun"/>
                <w:color w:val="000000"/>
                <w:sz w:val="24"/>
              </w:rPr>
              <w:t xml:space="preserve">。</w:t>
            </w:r>
            <w:r/>
          </w:p>
        </w:tc>
      </w:tr>
      <w:tr>
        <w:trPr>
          <w:trHeight w:val="11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7" w:type="dxa"/>
            <w:vAlign w:val="top"/>
            <w:textDirection w:val="lrTb"/>
            <w:noWrap w:val="false"/>
          </w:tcPr>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4" w:type="dxa"/>
            <w:vAlign w:val="top"/>
            <w:textDirection w:val="lrTb"/>
            <w:noWrap w:val="false"/>
          </w:tcPr>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8" w:right="102"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3" w:type="dxa"/>
            <w:vAlign w:val="top"/>
            <w:textDirection w:val="lrTb"/>
            <w:noWrap w:val="false"/>
          </w:tcPr>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107" w:right="0" w:firstLine="0"/>
              <w:spacing w:before="2"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106" w:right="0" w:firstLine="0"/>
              <w:spacing w:before="5" w:after="0"/>
              <w:tabs>
                <w:tab w:val="left" w:pos="349"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成交供应商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18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u w:val="none"/>
        </w:rPr>
        <w:t xml:space="preserve">供应商须知及前附表</w:t>
      </w:r>
      <w:r/>
    </w:p>
    <w:p>
      <w:pPr>
        <w:ind w:left="0" w:right="0" w:firstLine="0"/>
        <w:spacing w:before="0" w:after="24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采购人、采购代理机构、供应商、联合体</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1.1采购人、采购代理机构：指依法进行政府采购的国家机关、事业单位、团体组织，及其委托的采购代理机构。本项目采购人、采购代理机构见第一章《采购邀请》。</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1.2供应商（也称“申请人”）：指向采购人提供货物、工程或者服务的法人、其他组织或者自然人。</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1.3联合体：指两个以上的自然人、法人或者其他组织组成一个联合体，以一个供应商的身份共同参加政府采购。</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资金来源、项目属性、科研仪器设备采购</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2.1资金来源为财政性资金和/或本项目采购中无法与财政性资金分割的非财政性资金。</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项目属性见《供应商须知及前附表资料表》。</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2.2是否属于科研仪器设备采购见《供应商须知及前附表资料表》。</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3.现场考察、磋商前答疑会</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3.1若《供应商须知及前附表资料表》中规定了组织现场考察、召开磋商前答疑会，则供应商应按要求在规定的时间和地点参加。</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4.政府采购政策（包括但不限于下列具体政策要求）</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4.1进口产品</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4.2中小企业、监狱企业及残疾人福利性单位</w:t>
      </w:r>
      <w:r/>
    </w:p>
    <w:p>
      <w:pPr>
        <w:ind w:left="0" w:right="0" w:firstLine="240"/>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4.2.1中小企业定义：</w:t>
      </w:r>
      <w:r/>
    </w:p>
    <w:p>
      <w:pPr>
        <w:ind w:left="0" w:right="0" w:firstLine="240"/>
        <w:spacing w:before="0" w:after="0" w:line="85" w:lineRule="atLeast"/>
        <w:tabs>
          <w:tab w:val="left" w:pos="1080" w:leader="none"/>
          <w:tab w:val="left" w:pos="1589" w:leader="none"/>
          <w:tab w:val="left" w:pos="2035"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48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4.2.3残疾人福利单位定义：享受政府采购支持政策的残疾人福利性单位应当同时满足以下条件：</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4.2.4本项目是否专门面向中小企业预留采购份额见第一章《采购邀请》。</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4.2.5采购标的对应的中小企业划分标准所属行业见《供应商须知及前附表资料表》。</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4.2.6小微企业价格评审优惠的政策调整：见第三章《评审方法和评审标准》。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4.3政府采购节能产品、环境标志产品</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4.3.3如本项目采购产品属于实施政府强制采购品目清单范围的节能产品，则供应商所报产品必须获得国家确定的认证机构出具的、处于有效期之内的节能产品认证证书，否则响应无效；</w:t>
      </w:r>
      <w:r/>
    </w:p>
    <w:p>
      <w:pPr>
        <w:ind w:left="0" w:right="0" w:firstLine="0"/>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4.3.4非政府强制采购的节能产品或环境标志产品，依据品目清单和认证证书实施政府优先采购。优先采购的具体规定见第三章《评审方法和评审标准》（如涉及）。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4.4支持乡村产业振兴管理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4.5正版软件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w:t>
      </w:r>
      <w:r>
        <w:rPr>
          <w:rFonts w:ascii="SimSun" w:hAnsi="SimSun" w:eastAsia="SimSun" w:cs="SimSun"/>
          <w:color w:val="000000"/>
          <w:sz w:val="24"/>
        </w:rPr>
        <w:t xml:space="preserve">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4.6政府采购创新产品政策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绿色采购政策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  绿色数据中心政策 </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 推广应用绿色建材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4.7.3 优先使用低挥发性有机化合物产品</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采购人要落实挥发性有机化合物（VOCs）治理要求，若本项目中涉及涂料、胶黏剂、油墨、清洗剂等挥发性有机物产品的，属于强制性标准的，响应人应当提供符合国家和江苏省相关VOCs 含量限制标准的产品；属于推荐性标准的，应当在采购文件中载明低VOCs的优惠幅度、评审标准等，以体现优先采购。</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5响应费用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竞争性磋商文件构成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6.1竞争性磋商文件包括以下部分：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供应商须知及前附表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6.2供应商应认真阅读竞争性磋商文件的全部内容。供应商应按照竞争性磋商文件要求提交响应文件并保证所提供的全部资料的真实性，并对竞争性磋商文件做出实质性响应，否则响应无效。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7对竞争性磋商文件的澄清或修改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7.1采购人或采购代理机构对已发出的竞争性磋商文件进行必要澄清或者修改的，将在原公告发布媒体上以发布更正公告的形式通知所有获取磋商文件的供应商。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right="0" w:firstLine="0"/>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响应范围、竞争性磋商文件中计量单位的使用及磋商语言</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响应文件构成</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9.1供应商应当按照竞争性磋商文件的要求编制响应文件，并对其提交的响应文件的真实性、合法性承担法律责任。响应文件的部分格式要求，见第六章《响应文件格式》。</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9.3第三章《评审方法和评审标准》中涉及的证明文件。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9.5供应商认为应附的其他材料。</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10.1所有响应均以人民币报价。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10.2供应商的报价应包括为完成本项目所发生的一切费用和税费，采购人将不再支付报价以外的任何费用。供应商的报价应包括但不限于下列内容，《供应商须知及前附表资料表》中有特殊规定的，从其规定。</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10.4按照竞争性磋商文件要求完成本项目的全部相关工程或服务费用。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10.5采购人不得向供应商索要或者接受其给予的赠品、回扣或者与采购无关的其他商品、服务。</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10.6供应商不能提供任何有选择性或可调整的最终报价（竞争性磋商文件另有规定的除外），否则其响应无效。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11.磋商保证金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12.响应有效期</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响应文件应在本竞争性磋商文件《供应商须知及前附表资料表》中规定的响应有效期内保持有效，响应有效期少于竞争性磋商文件规定期限的，其响应无效。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响应文件的签署、盖章</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w:t>
      </w:r>
      <w:r>
        <w:rPr>
          <w:rFonts w:ascii="SimSun" w:hAnsi="SimSun" w:eastAsia="SimSun" w:cs="SimSun"/>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13.2竞争性磋商文件要求盖章的内容，一般通过响应文件编制工具加盖电子签章。</w:t>
      </w:r>
      <w:r/>
    </w:p>
    <w:p>
      <w:pPr>
        <w:ind w:left="357" w:right="0" w:firstLine="0"/>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w:t>
      </w:r>
      <w:r>
        <w:rPr>
          <w:rFonts w:ascii="SimSun" w:hAnsi="SimSun" w:eastAsia="SimSun" w:cs="SimSun"/>
          <w:color w:val="000000"/>
          <w:sz w:val="24"/>
        </w:rPr>
        <w:t xml:space="preserve">响应文件的提交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14.1本项目使用“苏采云”政府采购一体化平台。供应商根据竞争性磋商文件及“苏采云”政府采购一体化平台供应商操作手册要求编制、生成并提交电子响应文件。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14.2采购人及采购代理机构拒绝接受通过电子交易平台以外任何形式提交的响应文件，磋商保证金除外。</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w:t>
      </w:r>
      <w:r>
        <w:rPr>
          <w:rFonts w:ascii="SimSun" w:hAnsi="SimSun" w:eastAsia="SimSun" w:cs="SimSun"/>
          <w:color w:val="000000"/>
          <w:sz w:val="24"/>
        </w:rPr>
        <w:t xml:space="preserve">响应文件截止时间</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供应商应在竞争性磋商文件要求提交响应文件截止时间前，将电子响应文件提交至”苏采云”政府采购一体化平台。</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响应文件的修改与撤回</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16.2供应商对响应文件的补充、修改的内容应当按照竞争性磋商文件要求签署、盖章，作为响应文件的组成部分。补充、修改的内容与响应文件不一致的，以补充、修改的内容为准。</w:t>
      </w:r>
      <w:r/>
    </w:p>
    <w:p>
      <w:pPr>
        <w:ind w:left="357" w:right="0" w:firstLine="0"/>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17.响应文件的解密与开启</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17.1采购人或采购代理机构将按竞争性磋商文件的规定，在响应文件提交截止时间的同一时间和竞争性磋商文件预先确定的地点开启响应文件。</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17.2本项目采用不见面招交易模式，使用”苏采云”政府采购一体化平台在线进行解密。供应商应在规定的时间内对响应文件进行解密，因非系统原因导致的解密失败，视为响应无效。</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17.3供应商不足3家的，不予解密。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17.4本项目不公开报价。</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1)平台系统发生故障而无法登录访问的；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18.磋商小组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18.1磋商小组根据政府采购有关规定和本次采购项目的特点进行组建，并负责具体评审事务，独立履行职责。</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19.评审方法和评审标准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确定成交供应商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成交公告与成交通知书</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21.1采购人或采购代理机构将在成交供应商确定后2个工作日内，在常州市政府采购网公告成交结果，同时向成交供应商发出成交通知书，成交公告期限为1个工作日。</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21.2成交通知书是合同的组成部分，对采购人和成交供应商具有同等法律效力。成交通知书发出后，采购人改变成交结果的，或者成交供应商放弃成交项目的，将依法承担法律责任。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21.3代理机构和评标委员会不向落标的供应商解释未成交原因，也不公布评标过程中的相关细节。</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22.终止</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22.1在采购中，出现下列情形之一的，采购人或采购代理机构将终止竞争性磋商采购活动，发布项目终止公告并说明原因，重新开展采购活动：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平台系统出现序号17.6的所述情形，情况严重且影响采购活动公平、公正性的。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w:t>
      </w:r>
      <w:r>
        <w:rPr>
          <w:rFonts w:ascii="SimSun" w:hAnsi="SimSun" w:eastAsia="SimSun" w:cs="SimSun"/>
          <w:color w:val="000000"/>
          <w:sz w:val="24"/>
        </w:rPr>
        <w:t xml:space="preserve">签订合同</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23.1采购人与成交供应商将在成交通知书发出之日起30日内，按照磋商文件确定的合同文本以及采购标的、规格型号、采购金额、采购数量、技术和服务要求等事项签订政府采购合同。</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23.3联合体获得成交资格的，联合体各方应当共同与采购人签订合同，就成交项目向采购人承担连带责任。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23.4政府采购合同不能转包。</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采购人允许采用分包方式履行合同的，成交供应商可以依法采取分包方式履行合同。本项目是否允许分包，见《供应商须知及前附表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24.询问与质疑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24.1询问</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供应商对政府采购活动事项有疑问的，可依法提出询问，并按《供应商须知及前附表资料表》载明的形式送达采购人或采购代理机构。</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24.2质疑</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7" w:tooltip="http://gks.mof.gov.cn/ztztz/zhengfucaigouguanli/201802/t20180201_2804589.htm" w:history="1">
        <w:r>
          <w:rPr>
            <w:rStyle w:val="830"/>
            <w:rFonts w:ascii="SimSun" w:hAnsi="SimSun" w:eastAsia="SimSun" w:cs="SimSun"/>
            <w:color w:val="0000ee"/>
            <w:sz w:val="24"/>
            <w:u w:val="none"/>
          </w:rPr>
          <w:t xml:space="preserve">http://gks.mof.gov.cn/ztztz/zhengfucaigouguanli/201802/t20180201_2804589.htm</w:t>
        </w:r>
      </w:hyperlink>
      <w:r>
        <w:rPr>
          <w:rFonts w:ascii="SimSun" w:hAnsi="SimSun" w:eastAsia="SimSun" w:cs="SimSun"/>
          <w:color w:val="000000"/>
          <w:sz w:val="24"/>
        </w:rPr>
        <w:t xml:space="preserve">）</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接收询问和质疑的联系部门、联系电话和通讯地址见《供应商须知及前附表资料表》。</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25.代理费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收费对象、收费标准及缴纳时间见《供应商须知及前附表资料表》，由成交供应商支付的，成交供应商须一次性向采购代理机构缴纳代理费。</w:t>
      </w:r>
      <w:r/>
    </w:p>
    <w:p>
      <w:pPr>
        <w:ind w:left="0" w:right="0" w:firstLine="0"/>
        <w:spacing w:before="0" w:after="0" w:line="85" w:lineRule="atLeast"/>
        <w:tabs>
          <w:tab w:val="left" w:pos="1980" w:leader="none"/>
          <w:tab w:val="left" w:pos="2014"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集中采购机构不收取代理费。</w:t>
      </w:r>
      <w:r/>
    </w:p>
    <w:p>
      <w:pPr>
        <w:ind w:left="357" w:right="0" w:firstLine="0"/>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
        </w:rPr>
        <w:t xml:space="preserve"> </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0"/>
        <w:ind w:left="0" w:right="533" w:firstLine="0"/>
        <w:jc w:val="center"/>
        <w:spacing w:before="49" w:after="214"/>
        <w:tabs>
          <w:tab w:val="left" w:pos="1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tab/>
        <w:t xml:space="preserve">评审程序、评审方法和评审标准</w:t>
      </w:r>
      <w:r/>
    </w:p>
    <w:p>
      <w:pPr>
        <w:pStyle w:val="67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1931"/>
        <w:gridCol w:w="4738"/>
        <w:gridCol w:w="1861"/>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8"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1" w:type="dxa"/>
            <w:vAlign w:val="center"/>
            <w:textDirection w:val="lrTb"/>
            <w:noWrap w:val="false"/>
          </w:tcPr>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7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037" w:right="0" w:firstLine="0"/>
        <w:spacing w:before="2" w:after="0"/>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分包承担主体具备《供应商须知及前附表资料表》载明的资质条件且提供了资质证书电子件（如有）；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ind w:left="357" w:right="0" w:firstLine="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磋商小组所有成员应当集中与单一供应商分别进行磋商，并给予所有参加磋商的供应商平等的磋商机会。</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对磋商文件作出的实质性变动是磋商文件的有效组成部分，磋商小组应当及时通过常州市政府采购业务管理平台系统以书面形式同时通知所有参加磋商的供应商。</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响应文件的澄清、说明或者更正：</w:t>
      </w:r>
      <w:r/>
    </w:p>
    <w:p>
      <w:pPr>
        <w:ind w:left="1080" w:right="0" w:firstLine="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磋商结束后，磋商小组将要求所有实质性响应的供应商在规定时间内通过常州市政府采购业务管理平台系统提交最终报价</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w:t>
      </w:r>
      <w:r>
        <w:rPr>
          <w:rFonts w:ascii="SimSun" w:hAnsi="SimSun" w:eastAsia="SimSun" w:cs="SimSun"/>
          <w:color w:val="000000"/>
          <w:sz w:val="24"/>
        </w:rPr>
        <w:t xml:space="preserve">作项目），在采购过程中符合要求的供应商（社会资本）只有2家的，竞争性磋商采购活动可以继续进行。</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根据《关于推动解决政府采购异常低价问题的通知》要求，磋商小组启动异常低价投标审查的情形和具体要求，包括：</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2.7.1磋商过程中出现下列情形之一的，磋商小组应当启动异常低价投标审查程序：</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 磋商报价低于全部通过符合性审查供应商响应报价平均值50%的，即响应报价＜全部通过符合性审查供应商响应报价平均值×50%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 磋商报价低于全部通过符合性审查的次低报价供应商响应报价50%的，即响应报价＜全部通过符合性审查的次低报价供应商响应报价×50%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 磋商报价低于采购项目最高限价 45% 的，即磋商报价＜采购项目最高限价×45%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④磋商小组认定的供应商报价过低、有可能影响产品质量或者不能诚信履约的其他情形。</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最终报价是供应商响应文件的有效组成部分。</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已提交响应文件的供应商，在提交最终报价之前，可以根据磋商情况退出磋商。</w:t>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27"/>
        </w:numPr>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□有，具体规定为：___________</w:t>
      </w:r>
      <w:r/>
    </w:p>
    <w:p>
      <w:pPr>
        <w:ind w:left="2035" w:right="0" w:firstLine="0"/>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无，按下述3.2.2-3.2.5项规定修正。</w:t>
      </w:r>
      <w:r/>
    </w:p>
    <w:p>
      <w:pPr>
        <w:numPr>
          <w:ilvl w:val="2"/>
          <w:numId w:val="27"/>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27"/>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27"/>
        </w:numPr>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27"/>
        </w:numPr>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落实政府采购政策的价格调整：只有符合第二章《供应商须知及前附表》4.2条规定情形的，可以享受中小企业扶持政策，用扣除后的价格参加评审；否则，评审时价格不予扣除。</w:t>
      </w:r>
      <w:r/>
    </w:p>
    <w:p>
      <w:pPr>
        <w:numPr>
          <w:ilvl w:val="2"/>
          <w:numId w:val="27"/>
        </w:numPr>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报价给予20%的扣除，用扣除后的价格参加评审。</w:t>
      </w:r>
      <w:r/>
    </w:p>
    <w:p>
      <w:pPr>
        <w:numPr>
          <w:ilvl w:val="2"/>
          <w:numId w:val="27"/>
        </w:numPr>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30%以上的联合体或者大中型企业的报价给予3%的扣除，用扣除后的价格参加评审。</w:t>
      </w:r>
      <w:r/>
    </w:p>
    <w:p>
      <w:pPr>
        <w:numPr>
          <w:ilvl w:val="2"/>
          <w:numId w:val="27"/>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27"/>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27"/>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27"/>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27"/>
        </w:numPr>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27"/>
        </w:numPr>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27"/>
        </w:numPr>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27"/>
        </w:numP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27"/>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27"/>
        </w:numP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1037" w:right="1218" w:firstLine="720"/>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1037" w:right="1218" w:firstLine="714"/>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numPr>
          <w:ilvl w:val="0"/>
          <w:numId w:val="28"/>
        </w:numPr>
        <w:jc w:val="center"/>
        <w:spacing w:before="80" w:after="0" w:line="86" w:lineRule="atLeast"/>
        <w:tabs>
          <w:tab w:val="left" w:pos="1759" w:leader="none"/>
          <w:tab w:val="left" w:pos="17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评审标准</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审采用综合评分法，即在最大限度地满足招标文件实质性要求前提下，按照招标文件中规定的各项因素进行综合评审。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w:t>
      </w:r>
      <w:r>
        <w:rPr>
          <w:rFonts w:ascii="SimSun" w:hAnsi="SimSun" w:eastAsia="SimSun" w:cs="SimSun"/>
          <w:color w:val="000000"/>
          <w:sz w:val="24"/>
        </w:rPr>
        <w:t xml:space="preserve">签,抽到的供应商即确定为中标单位。每部分的得分保留小数点后两位，合计得分保留小数点后两位，第三位四舍五入。</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5"/>
        <w:gridCol w:w="1441"/>
        <w:gridCol w:w="189"/>
        <w:gridCol w:w="5348"/>
        <w:gridCol w:w="20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满足采购文件要求且投标价格最低的投标报价为评标基准价，其价格分为满分。其他投标人的价格分统一按照下列公式计算：投标报价得分=（评标基准价/</w:t>
            </w:r>
            <w:r>
              <w:rPr>
                <w:rFonts w:ascii="SimSun" w:hAnsi="SimSun" w:eastAsia="SimSun" w:cs="SimSun"/>
                <w:color w:val="000000"/>
                <w:sz w:val="21"/>
              </w:rPr>
              <w:t xml:space="preserve">最终报价</w:t>
            </w:r>
            <w:r>
              <w:rPr>
                <w:rFonts w:ascii="SimSun" w:hAnsi="SimSun" w:eastAsia="SimSun" w:cs="SimSun"/>
                <w:color w:val="000000"/>
                <w:sz w:val="24"/>
              </w:rPr>
              <w:t xml:space="preserve">）×30%×100,投标报价等于基准报价得满分30分。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此处投标报价指经过报价修正，及因落实政府采购政策进行价格调整后的报价。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包括但不限于工程概况、施工组织总体设想、 方案的针对性及施工段的划分；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方案先进、完整、可行，主导工程内容、施工方法明确、 详尽、合理，能完全满足项目实施要求，得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方案较先进、完整、可行，主导工程内容、施工方法较明确、详尽、合理，能基本满足项目实施要求，得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包括但不限于临时设施的布置，施工机械、材料、周转材料、加工场地、各类仓库的布置摆放，临时线路的布置方案完整、可行，平面及其它布置合理、详尽，使用安 全、方便，交通畅通，能完全满足项目实施要求，得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方案较具体、可行，平面及其它布置较合理、详尽，使 用较安全、方便，交通较畅通，能基本满足项目实施要 求，得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 度计划和各阶段进度的保证措施：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方案完整、可行，工期满足要求，工期提前有保证措施， 进度计划与工期安排衔接对应，能完全满足项目实施要求，得 8分；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方案较具体、可行，工期基本满足要求，进度计划与工期安排衔接基本对应，能基本满足项目实施要求，得 6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2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劳动力、设备、材料投入计划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投入本项目施工劳动力、施工机械设备、构件和半成品等计划可行，数量、设备选型合理，有详细说明得 8 分；计划较为可行的得 6 分；一般可行的得 4 分；可行性欠缺的得 2 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10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8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6分；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4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包括但不限于有完善的安全生产管理制度、安全施工方案合理且有保障。</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7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5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3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包括但不限于有合理的文明施工措施，对周围居民、交通、道路、扬尘治理、疫情防控有专门应对措施。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7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 5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3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top"/>
            <w:textDirection w:val="lrTb"/>
            <w:noWrap/>
          </w:tcPr>
          <w:p>
            <w:pPr>
              <w:ind w:left="117" w:right="0" w:firstLine="0"/>
              <w:spacing w:before="11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特殊条件施工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top"/>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top"/>
            <w:textDirection w:val="lrTb"/>
            <w:noWrap/>
          </w:tcPr>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特殊条件施工；夜间施工、雨季施工措施及地下、地上管线及其他设施的加固保护等特殊措施。</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方案完整、可行，能完全满足项目实施要求，得 4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方案较具体、可行，能基本满足项目实施要求，得3分；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方案内容较简单，对项目实施要求响应一般，得 2 分；</w:t>
            </w:r>
            <w:r/>
          </w:p>
          <w:p>
            <w:pPr>
              <w:ind w:left="20" w:right="20" w:firstLine="0"/>
              <w:spacing w:before="20" w:after="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方案内容较差、无针对性或可行性较差，得 1 分； 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22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拟投入本项目的其他成员（不含项目负责人）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具有工程师证书的，得2分；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具有安全员证书的，得2分；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具有施工员证书的，得2分；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具有质量员证书的，得2分；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具有材料员证书的，得2分。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38"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拟投入本项目人员均需提供近三个月（2026年1月-2026年3月）的社保证明，证书扫描件。</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 w:type="dxa"/>
            <w:vAlign w:val="center"/>
            <w:textDirection w:val="lrTb"/>
            <w:noWrap/>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60" w:right="660" w:firstLine="0"/>
        <w:jc w:val="center"/>
        <w:spacing w:before="0" w:after="0"/>
        <w:tabs>
          <w:tab w:val="left" w:pos="193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w:t>
        <w:tab/>
        <w:t xml:space="preserve">项目</w:t>
      </w:r>
      <w:r>
        <w:rPr>
          <w:rFonts w:ascii="SimSun" w:hAnsi="SimSun" w:eastAsia="SimSun" w:cs="SimSun"/>
          <w:b/>
          <w:color w:val="000000"/>
          <w:spacing w:val="-3"/>
          <w:sz w:val="28"/>
        </w:rPr>
        <w:t xml:space="preserve">要求</w:t>
      </w:r>
      <w:r>
        <w:rPr>
          <w:rFonts w:ascii="SimSun" w:hAnsi="SimSun" w:eastAsia="SimSun" w:cs="SimSun"/>
          <w:b/>
          <w:color w:val="000000"/>
          <w:sz w:val="28"/>
        </w:rPr>
        <w:t xml:space="preserve">和有关</w:t>
      </w:r>
      <w:r>
        <w:rPr>
          <w:rFonts w:ascii="SimSun" w:hAnsi="SimSun" w:eastAsia="SimSun" w:cs="SimSun"/>
          <w:b/>
          <w:color w:val="000000"/>
          <w:spacing w:val="-3"/>
          <w:sz w:val="28"/>
        </w:rPr>
        <w:t xml:space="preserve">说</w:t>
      </w:r>
      <w:r>
        <w:rPr>
          <w:rFonts w:ascii="SimSun" w:hAnsi="SimSun" w:eastAsia="SimSun" w:cs="SimSun"/>
          <w:b/>
          <w:color w:val="000000"/>
          <w:sz w:val="28"/>
        </w:rPr>
        <w:t xml:space="preserve">明</w:t>
      </w:r>
      <w:r/>
    </w:p>
    <w:p>
      <w:pPr>
        <w:ind w:left="660" w:right="66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0"/>
        </w:rPr>
        <w:t xml:space="preserve"> </w:t>
      </w:r>
      <w:r/>
    </w:p>
    <w:p>
      <w:pPr>
        <w:numPr>
          <w:ilvl w:val="0"/>
          <w:numId w:val="2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p>
      <w:pPr>
        <w:ind w:left="66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采购标的：图纸及工程量清单范围内的所有内容</w:t>
      </w:r>
      <w:r/>
    </w:p>
    <w:p>
      <w:pPr>
        <w:ind w:left="66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项目背景、项目概述：</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为确保我街道辖区内文物保护勘探工作得以顺利开展，现需针对以下地块实施考古勘探前的地表清理工程。（以下地块可能会根据实际情况替换或增减。）</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6"/>
        <w:gridCol w:w="7463"/>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宗地名称</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富民路北侧、草塘浜东侧地块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五一路东侧、东方二路南侧地块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五一路东侧、政成路北侧地块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兴东路西侧、潞横南路南侧地块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勤新路西侧、东方二路北侧地块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城东路东侧、潞横路北侧地块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常青路西侧、潞横路北侧地块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东城路东侧、潞横北路南侧地块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富民路南侧、常青路西侧地块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富民路北侧、兴东路西侧地块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常青路东侧、潞横南路南侧地块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五一路东侧、漕上路北侧地块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兴业路（启元桥-潞横路）地块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园东路（富民路-东关路）地块</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镇东河地块</w:t>
            </w:r>
            <w:r/>
          </w:p>
        </w:tc>
      </w:tr>
      <w:tr>
        <w:trPr>
          <w:trHeight w:val="3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镇东河周边绿化地块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华丰路西侧、新秀路北侧地块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隆昌路东侧、山水路北侧地块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东城路东侧、新秀路北侧地块</w:t>
            </w:r>
            <w:r/>
          </w:p>
        </w:tc>
      </w:tr>
    </w:tbl>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商务要求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1.合同履行期限：服务时间自合同签订之日起三年。各个地块进场时间以监理开工单为准。不同地块具体工期将根据地块大小及复杂程度，及甲方及考古单位的期限要求确定</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2.工程地点：潞城街道</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3.发包方式：固定单价合同。</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签订合同后14天内发包人按合同价的10%支付工程预付款，合同内每个地块完成施工并验收合格后单独出具验收合格单，审计单位单独出具审定单后一个月内付清。付款前乙方需提供等额、合法有效的工程款发票，甲方按发票金额支付。</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施工质量要求及验收标准：一次性验收合格</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扬尘管控要求：按照常经生态办〔2024]8号文《关于印发常州经开区 2024 年大气污染防治工作计划的通知》及《常州经开区生态文明建设领导小组办公室关于加快推进工地扬尘问题整改的通知》执行。</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质量保修期：按国家现行规范。</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项目内容详见工程量清单。                                       </w:t>
      </w:r>
      <w:r/>
    </w:p>
    <w:p>
      <w:pPr>
        <w:ind w:left="660" w:right="66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四、配合考古特殊要求</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充分了解本项目是为配合文物保护勘探工作，须对考古工作的高度不确定性有充分预估。在考古作业期间，承包人必须无条件服从甲方及考古单位根据考古现场情况发出的停工、局部复工、变更作业面等所有施工指令。（同步增加到合同里合适的位置）</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承包人根据考古单位需要，需提供通水通电的集装箱（带空调）、厕所等，产生的费用投标人综合考虑在投标报价中，不另计费用。</w:t>
      </w:r>
      <w:r/>
    </w:p>
    <w:p>
      <w:pPr>
        <w:ind w:left="660" w:right="66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0"/>
        <w:ind w:left="1160" w:right="335" w:firstLine="0"/>
        <w:jc w:val="center"/>
        <w:spacing w:before="49" w:after="214"/>
        <w:tabs>
          <w:tab w:val="left" w:pos="27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70"/>
        <w:ind w:left="1160" w:right="335" w:firstLine="0"/>
        <w:jc w:val="center"/>
        <w:spacing w:before="49" w:after="214"/>
        <w:tabs>
          <w:tab w:val="left" w:pos="27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tab/>
        <w:t xml:space="preserve">合同草案条款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合同主要条款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甲方（发包人）:                         </w:t>
      </w:r>
      <w:r>
        <w:rPr>
          <w:rFonts w:ascii="SimSun" w:hAnsi="SimSun" w:eastAsia="SimSun" w:cs="SimSun"/>
          <w:color w:val="000000"/>
          <w:sz w:val="22"/>
        </w:rPr>
        <w:t xml:space="preserve">合同编号：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乙方（承包人）:                         </w:t>
      </w:r>
      <w:r>
        <w:rPr>
          <w:rFonts w:ascii="SimSun" w:hAnsi="SimSun" w:eastAsia="SimSun" w:cs="SimSun"/>
          <w:color w:val="000000"/>
          <w:sz w:val="22"/>
        </w:rPr>
        <w:t xml:space="preserve">签订地点：</w:t>
      </w:r>
      <w:r/>
    </w:p>
    <w:p>
      <w:pPr>
        <w:ind w:left="0" w:right="0" w:firstLine="50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合同时间: </w:t>
      </w:r>
      <w:r>
        <w:rPr>
          <w:rFonts w:ascii="SimSun" w:hAnsi="SimSun" w:eastAsia="SimSun" w:cs="SimSun"/>
          <w:color w:val="000000"/>
          <w:sz w:val="22"/>
          <w:u w:val="single"/>
        </w:rPr>
        <w:t xml:space="preserve">    年月日</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甲乙双方依据《中华人民共和国民法典》以及有关法律、法规的规定，经协商一致，订立本合同，以便共同遵守。</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 合同标的</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1.工程名称：潞城街道配合考古地表清理项目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2.工程地点：潞城街道</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3.工程内容：工程量清单范围内全部工程。具体以招标文件、投标文件及附件为准。</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4.合同服务期限：合同签订之日起三年，</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日至</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日，各个地块进场时间以监理开工单为准。不同地块具体工期将根据地块大小及复杂程度，以及甲方及考古单位的期限要求确定。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5.质量标准：合格。符合国家及地方相关标准和规范。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 项目经理信息</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建造师执业资格等级：</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建造师注册证书号：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建造师执业印章号：</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第三条合同价格</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签约合同总价（人民币，下同）：</w:t>
      </w:r>
      <w:r>
        <w:rPr>
          <w:rFonts w:ascii="SimSun" w:hAnsi="SimSun" w:eastAsia="SimSun" w:cs="SimSun"/>
          <w:b/>
          <w:color w:val="000000"/>
          <w:sz w:val="22"/>
          <w:u w:val="single"/>
        </w:rPr>
        <w:t xml:space="preserve">             元</w:t>
      </w:r>
      <w:r>
        <w:rPr>
          <w:rFonts w:ascii="SimSun" w:hAnsi="SimSun" w:eastAsia="SimSun" w:cs="SimSun"/>
          <w:b/>
          <w:color w:val="000000"/>
          <w:sz w:val="22"/>
        </w:rPr>
        <w:t xml:space="preserve">（小写）。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（1）安全文明施工费：</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（2）材料和工程设备暂估价金额：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（3）专业工程暂估价金额：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 (¥元)；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（4）暂列金额：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人民币（大写）(¥元)。</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2.合同价格形式：固定单价合同。除合同明确约定的调整情形外，合同单价不作调整。</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 组成本合同的有关文件</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下列与本次招标活动有关的文件及有关附件是本合同不可分割的组成部分，与本合同具有同等法律效力，这些文件包括但不限于：</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（1）招标文件（编号：   ）               （2）乙方提供的投标文件；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（3）中标通知书；                        （4）已标价工程量清单或预算书</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（5）甲乙双方商定的其他文件等。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 承包人</w:t>
      </w:r>
      <w:r/>
    </w:p>
    <w:p>
      <w:pPr>
        <w:ind w:left="0" w:right="0" w:firstLine="508"/>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3"/>
        </w:rPr>
        <w:t xml:space="preserve">一.承包人的一般义务：</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1.承包人需配合考古单位的合理要求进行现场施工，确保工程顺利进行；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2.承包人必须承诺成交的项目经理、技 术负责人、施工员、安全员、质量员在工程完成之前无特殊情况不允许变更，并在施工期间常驻现场；承担已完工程成品的保护工作，并承担相应的费用；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3.承担施工安全保卫工作和提供照明，并承担相应的费用；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4.承包人应按规定缴纳农民工工资保证金，保证不因为任何情况而出现拖欠农民工工资的情况，否则，发包人将从工程款中代为扣除支付并予以拖欠金额50%的处罚；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工人进场施工前，应经过基本安全培训并录入建筑工人实名制名册，项目用工必须核实建筑工人合法身份证明，必须签订劳动合同，实名制名册提交发包人审核留存并及时准确的向有关行业主管部门上传相关信息。</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6.按照《常经生态办〔2024]8号文关于印发常州经开区 2024 年大气污染防治工作计划的通知》及《常州经开区生态文明建设领导小组办公室关于加快推进工地扬尘问题整改的通知》中的要求进行施工现场扬尘管控。在施工过程中必须严格执行六个百分百规定:具体为建筑施工现场100%围挡、工地裸土 100%覆盖、工地主要路面 100%硬化、拆除工程100%洒水抑尘、出工地运输车辆 100%冲洗、裸露场地100%覆盖。</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7.已竣工工程未交付发包人之前，承包人应负责已完工程的保护工作，保护期间发生损坏，承包人自费予以修复。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8.承包人需对围挡保修，各个地块的围挡质保期自该个地块完工后起两年，质保期内围挡发生损坏的（不可抗力除外），承包人应当自费予以修复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二.项目经理</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1.承包人对项目经理的授权范围如下：受承包人委托全面负责工程安全、质量、进度、投资四大控制要素，完善合同、信息、组织管理体系，做好安全监督，文明标准化现场工作。</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2.关于项目经理每月在施工现场的时间要求：项目经理每周驻现场时间不得少于5天、每天在现场时间不得少于8小时，保持24小时电话通畅，同时接受发包人、监理人的随时抽、检查。</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三．承包人人员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1.承包人提交项目管理机构及施工现场管理人员安排报告的期限：接到开工通知后1天内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2.承包人主要施工管理人员离开施工现场的批准要求：应得到发包人代表的同意。</w:t>
      </w:r>
      <w:r/>
    </w:p>
    <w:p>
      <w:pPr>
        <w:numPr>
          <w:ilvl w:val="0"/>
          <w:numId w:val="30"/>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监理人</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一.监理人的一般规定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关于监理人的监理内容：按照发包人与承包人签订的施工合同，依照监理合同和有关法律、法规，负责和主持整个项目的监理工作，在监理合同规定范围 内，对工程项目施工和保修进行全过程监理(包括工程质量、工期进度、安全文明施工管理、工程量与工程款的审核等）。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关于监理人的监理权限：全面负责对工程的监督、管理和检查，负责工程质量、进度、投资、安全控制，合同及信息管理，工程全面组织协调等相关工作。涉及工程延期、所有工程变更、工程索赔、项目经理和项目技术负责人要求调换必须经发包人书面确认 关于监理人在施工现场的办公场所、生活场所的提供和费用承担的约定：由承包人提供并承担费用。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二.监理人员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总监理工程师：</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监理工程师执业资格证书号：:</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p>
      <w:pPr>
        <w:numPr>
          <w:ilvl w:val="0"/>
          <w:numId w:val="30"/>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竣工验收要求及程序</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1.承包人提交的竣工资料的内容： 符合现行施工质量验收规范及建设工 程档案相关规范的竣工内业资料等。</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2.承包人需要提交的竣工资料套数：竣工资料三套。</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3.承包人提交的竣工资料的费用承担：由承包人承担。</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4.承包人提交的竣工资料移交时间：竣工验收前。</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5.承包人提交的竣工资料形式要求：书面形式和电子文件竣工验收程序。</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6.关于竣工验收程序的约定：按国家规定及通用合同条款。</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7.承包人向发包人移交工程的期限： 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8.承包人完成竣工退场的期限：按发包人要求。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9.承包人提交竣工结算申请单的期限：按发包人要求。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10.竣工结算申请单应包括的内容：按发包人要求。</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11.承包人提交最终结清申请单的份数：2 份。</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12.承包人提交最终结算申请单的期限：竣工验收合格且竣工结算审核完成后7天内。</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 合同款结算及支付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2.本合同项下的资金由甲方支付，乙方向甲方开具符合规定的发票。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签订合同后14天内发包人按合同价的10%支付工程预付款，合同内每个地块完成施工并验收合格后单独出具验收合格单，审计单位单独出具审定单后一个月内付清。付款前乙方需提供等额、合法有效的工程款发票，甲方按发票金额支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 双方权利与义务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一、甲方权利与义务：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 有权对乙方的施工过程进行监督、检查，确保工程质量、进度和安全。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 负责提供施工所需的必要条件，如施工场地、水电接入等。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 按时支付工程款，确保乙方施工顺利进行。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二、乙方权利与义务：</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遵守国家及地方相关法律法规，确保施工合法合规。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 按照合同约定的工期、质量标准和要求完成施工任务。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 负责施工现场的安全管理，承担因施工引起的安全事故责任。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 配合甲方及监理人的工作，及时提供所需资料和文件。</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乙方不能按约定进行服务的，甲方有权解除合同，同时有权要求乙方按照合同总价5%的标准支付违约金，并有权要求乙方承担因解除合同给甲方造成的包括但不限于材料上涨、返工、另行聘请其他施工方而多支出的工程款等在内的一切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2.乙方未按本合同的规定和“服务承诺”提供伴随服务的，甲方有权提前解除本合同，同时乙方应按合同总价款的5%向甲方承担违约责任。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投标属虚假承诺，或是由于乙方的过错造成合同无法继续履行的，除乙方已交履约保证金不予退还外，还应向甲方支付不少于合同总价30%违约金，若该违约金不足以弥补甲方损失，则应当赔偿甲方所有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5.本合同中约定的承包人应当承担的各项违约金或罚款等，发包人有权直接从工程款、履约担保金或质量保证金等款中扣除。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6.工程施工产生的建筑垃圾及生活垃圾的清理由承包人自行负责，由此产生的费用由承包人自理。承包人协调好与现场考古作业的交叉施工，并承担由此产生的费用。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7.承包人负责施工现场周边居民的关系及外围矛盾的协调，合同价中包含解决与施工场地内外当地居民、地方矛盾所产生的费用，并承担相应的责任。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不良行为记录。</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9.在本工程施工红线区域内,对于发包人要求增加的施工内容, 视为本合同施工范围的组成部分,承包人必须施工。对于此部分增加工程的结算，原则上执行本合同的相关条款。如果承包人拒绝施工，可视为对本合同的根本性违反，发包人有权将此部分增加工程另行委托，所发生工程费用从承包人工程款中双倍扣除。对于发包人要求减少的施工内容，承包人必须停止施工，并且不计入结算。如承包人拒绝执行，发包人有权委托其他单位对此施工内容移除，并由承包人承担移除所发生的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10.涉及土方工程的相关行政许可的由承包人自行办理，该项费用含在报价中。</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11.分部分项工程和措施项目中的单价项目的综合单价不随工程量的增减而调整。</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12.其他未尽事宜，具体根据现场情况另行制定现场管理制度。</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在施工过程中，需要按照当地监管部门要求做好扬尘管控、裸土覆盖等相关工作，费用已含在投标价格中，不另行增加。若由于承包人因扬尘污染防治投入不到位导致受到相关行政部门处罚，则发包人有权对承包人进行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土方开挖过程中、以及施工完成后，在红线范围内覆盖防尘网。防尘网的规格以及覆盖要求符合主管部门要求，如有最新规范，按照最新规范执行。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15.承包人根据考古单位需要，需提供通水通电的集装箱（带空调）、厕所等，产生的费用投标人综合考虑在投标报价中，不另计费用。</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16.现场施工过程中，承包人需根据甲方以及考古要求配置现场人员以及机械数量，如因施工单位原因造成现场进度拖延的，每延误一天按1000元处罚。</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17.承包人未提交劳动合同，以及没有为项目经理缴纳社会保险证明的违约责任：按通用条款执行。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18.项目经理未经批准，擅自离开施工现场的违约责任：承包人承担500元/人次的违约金，包含驻现场时间未达到前述要求，上述违约金从工程款中扣除。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19.承包人擅自更换项目经理的违约责任：承担1万元的违约金，承担上述违约对发包人造成的一切损失。</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20.承包人无正当理由拒绝撤换主要施工管理人员的违约责任：更换技术负责人承担5000元的违约金，更换其他管理人员，承担2000元的违约金，并承担上述违约对发包人造成的一切损失，违约金从工程款中扣除。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21.承包人擅自更换主要施工管理人员的违约责任：更换技术负责人承担5000元的违约金，更换其他管理人员，承担2000元的违约金，并承担上述违约对发包人造成的一切损失，违约金从工程款中扣除。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22.承包人主要施工管理人员擅自离开施工现场的违约责任：承包人承担1000元/人次的违约金，包含驻现场时间未达到前述要求，违约金从工程款中扣除。</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合同的变更和终止</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1.本合同一经签订，甲乙双方不得擅自变更、中止或终止合同。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2.除发生法律规定的不能预见、不能避免并不能克服的客观情况外，甲乙双方不得放弃或拒绝履行合同。乙方放弃或拒绝履行合同，保证金不予退还。</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 合同的转让</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 不可抗力</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甲、乙方中任何一方，因不可抗力不能按时或完全履行合同的，应及时通知对方，并在</w:t>
      </w:r>
      <w:r>
        <w:rPr>
          <w:rFonts w:ascii="SimSun" w:hAnsi="SimSun" w:eastAsia="SimSun" w:cs="SimSun"/>
          <w:color w:val="000000"/>
          <w:sz w:val="22"/>
          <w:u w:val="single"/>
        </w:rPr>
        <w:t xml:space="preserve">   个</w:t>
      </w:r>
      <w:r>
        <w:rPr>
          <w:rFonts w:ascii="SimSun" w:hAnsi="SimSun" w:eastAsia="SimSun" w:cs="SimSun"/>
          <w:color w:val="000000"/>
          <w:sz w:val="22"/>
        </w:rPr>
        <w:t xml:space="preserve">工作日内提供相应证明。未履行完合同部分是否继续履行、如何履行等问题，可由双方初步协商，并向主管部门报告。确定为不可抗力原因造成的损失，免予承担责任。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 争议的解决</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1.因履行本合同引起的或与本合同有关的争议，甲、乙双方应首先通过友好协商解决，如果协商不能解决争议，则采取以下第（1）种方式解决争议：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（1）向工程所在地人民法院提起诉讼；</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（2）向甲方所在地仲裁委员会按其仲裁规则申请仲裁。</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如没有约定，默认采取第1种方式解决争议。</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2.在法院审理和仲裁期间，除有争议部分外，本合同其他部分应继续履行。</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第十四条 诚实信用 </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乙方应诚实信用，严格按照招标文件要求和投标承诺履行合同，不向甲方进行商业贿赂或者提供不正当利益。</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第十五条 合同生效及其他</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1.本合同自经甲乙双方授权代表签订并加盖公章后，自签订之日起生效。见证方仅对甲乙双方签订合同的事实进行见证，不代表任何承诺或保证，该合同的履行等相关情况均与见证方无任何关系。</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2.本合同一式捌份，均具有同等法律效力，发包人执伍份，承包人执贰份，代理机构壹份。</w:t>
      </w:r>
      <w:r/>
    </w:p>
    <w:p>
      <w:pPr>
        <w:ind w:left="0" w:right="0" w:firstLine="44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3.本合同应按照中华人民共和国的现行法律进行解释。</w:t>
      </w:r>
      <w:r/>
    </w:p>
    <w:p>
      <w:pPr>
        <w:ind w:left="420" w:right="0" w:firstLine="420"/>
        <w:spacing w:before="2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(本页无正文）</w:t>
      </w:r>
      <w:r/>
    </w:p>
    <w:p>
      <w:pPr>
        <w:ind w:left="0" w:right="0" w:firstLine="0"/>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2"/>
        <w:gridCol w:w="4502"/>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(公章)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法定代表人或其委托代理人：</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r>
      <w:tr>
        <w:trPr>
          <w:trHeight w:val="4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0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w:t>
            </w:r>
            <w:r/>
          </w:p>
        </w:tc>
      </w:tr>
    </w:tbl>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代理机构（章）：</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880" w:right="66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廉 政 责 任 书</w:t>
      </w:r>
      <w:r/>
    </w:p>
    <w:p>
      <w:pPr>
        <w:ind w:left="880" w:right="66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880" w:right="66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为进一步加强零星工程的廉政建设，特订立如下责任书。</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一、甲、乙双方的权利和义务</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甲乙双方应严格遵守党的政策规定和国有关法律法规。</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甲乙双方应严格执行项目的合同文件，自觉按合同办事。</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甲乙双方的业务活动应坚持公开、公平、公正、诚信、透明的原则。</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甲乙双方不得以任何理由向对方工作人员行贿或馈赠礼金、有价证券、贵重礼品。不得在对方报销任何由个人支付的费用。</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甲乙双方不得以任何理由违反廉洁自律的有关规定。</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甲乙双方发现对方严重违反本协议条款的行为，有及时提醒对方、向其上级有关部门举报、建议给予处理并要求告知处理结果的权利。</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二、违约责任</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本协议一式三份，由甲、乙双方各执一份，送交甲方的监督单位一份。</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880" w:right="66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甲方单位（盖章）：乙方单位（盖章）：</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法定代表人：法定代表人：</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或代理人 :                    或代理人 :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日期：年月日日期：年月日</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66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66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安全施工责任书</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甲方：（以下简称甲方）</w:t>
      </w:r>
      <w:r/>
    </w:p>
    <w:p>
      <w:pPr>
        <w:ind w:left="880" w:right="66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乙方：（以下简称乙方）</w:t>
      </w:r>
      <w:r/>
    </w:p>
    <w:p>
      <w:pPr>
        <w:ind w:left="880" w:right="660" w:firstLine="57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根据《中华人民共和国安全生产法》、《中华人民共和国消防法》、《中华人民共和国劳动合同法》、《中华人民共和国环境保护法》及《建筑工程安全生产管理条例》等相关法律法规，为明确双方责任，做好施工期间的安全工作，预防各类生产安全事故的发生，现甲方与乙方明确建筑及维修安全施工目标责任如下</w:t>
      </w:r>
      <w:r>
        <w:rPr>
          <w:rFonts w:ascii="SimSun" w:hAnsi="SimSun" w:eastAsia="SimSun" w:cs="SimSun"/>
          <w:color w:val="000000"/>
          <w:sz w:val="22"/>
        </w:rPr>
        <w:t xml:space="preserve">：</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一、甲方责任及义务</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1、贯彻执行国家有关安全生产、劳动保护、消防安全、环境保护等法律法规，向乙方及时传达上级安全生产、劳动保护、环境保护文件和有关会议精神，确认施工单位是否具备安全资质证书。</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2、负责开展日常的安全生产检查，对发现的问题和薄弱环节，督促乙方限期整改。甲方有权责令停工和事发现场的认证和处置权。</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二、乙方责任及义务</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1、施工单位的施工负责人为安全生产第一责任人，依法对本单位施工人员和现场安全负全责。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必须遵守国家有关安全生产、劳动保护、消防安全、环境保护等相关法律法规及条例的有关规定，贯彻执行安全生产责任制、安全生产规章制度、安全技术操作规程。严格按照上述法律法规、条例、安全生产责任制、安全规章制度、安全技术操作规程、职业健康安全管理体系组织施工。</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3、乙方应建立安全管理组织，施工现场按规定配备专职安全管理人员，并建立安全台帐。</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作业前，应指定专人对作业人员进行安全教育；在施工期间，乙方应严格遵守各项安全操作规程，配备足够的安全设施，严禁违章指挥、违章作业。因安全责任造成的火灾、工伤事故或伤亡事故，由乙方负全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5、乙方应在施工现场危险部位、场所悬挂安全标志和警示牌，并认真管理，不得随意拆除和挪动。</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6、乙方施工现场的道路、围档、临时用电及临时设施均必须达到标准规范施工的要求；必须文明施工，严格遵守夜间施工的有关规定，施工现场的噪声不得影响周边居民的正常生活。</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7、乙方必须按照国家规定，为从业人员配备符合国家标准和行业标准的劳动保护用品，严禁不合格防护用品进入施工现场，严禁不佩戴防护用品进入施工现场。</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必须按照国家规定，为所有从业人员办理合法的用工手续、办理工伤保险，为从事危险作业人员办理意外伤害保险。安全管理人员必须具备安全教育培训合格证。特种作业人员需具备特种作业操作证。从业人员经过三级安全教育培训，并经考核合格。乙方因违反上述规定造成的事故，乙方承担其法律责任和因此发生的费用。</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9、乙方施工人员施工时必须严格按照《高空作业规程操作规程》等有关规定施工，系好安全带、带好安全帽，做好必要的安全防护措施。</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10、乙方必须在施工现场建立消防安全责任制度，明确消防负责人，制定用火、用电安全管理制度和操作规程，配备消防设施和灭火器材。</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11、乙方对施工现场的危险源建立危险源管理方案，落实危险源使用和储存防范措施，建立使用台帐，对管理方案及实施情况负责。</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安全施工责任书自进场施工至工程完工为止。本责任书一式三份，甲乙双方各执一份，并报有关部门一份，自签定之日起生效。</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甲方：乙方：</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（盖章）（盖章）</w:t>
      </w:r>
      <w:r/>
    </w:p>
    <w:p>
      <w:pPr>
        <w:ind w:left="880" w:right="660" w:firstLine="4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责任人：责任人：</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关于不拖欠农民工工资的承诺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 </w:t>
      </w:r>
      <w:r>
        <w:rPr>
          <w:rFonts w:ascii="SimSun" w:hAnsi="SimSun" w:eastAsia="SimSun" w:cs="SimSun"/>
          <w:b/>
          <w:color w:val="000000"/>
          <w:sz w:val="22"/>
          <w:u w:val="single"/>
        </w:rPr>
        <w:t xml:space="preserve">      </w:t>
      </w:r>
      <w:r>
        <w:rPr>
          <w:rFonts w:ascii="SimSun" w:hAnsi="SimSun" w:eastAsia="SimSun" w:cs="SimSun"/>
          <w:color w:val="000000"/>
          <w:sz w:val="22"/>
        </w:rPr>
        <w:t xml:space="preserve">（建设单位全称）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本单位如果中标承建</w:t>
      </w:r>
      <w:r>
        <w:rPr>
          <w:rFonts w:ascii="SimSun" w:hAnsi="SimSun" w:eastAsia="SimSun" w:cs="SimSun"/>
          <w:b/>
          <w:color w:val="000000"/>
          <w:sz w:val="22"/>
          <w:u w:val="single"/>
        </w:rPr>
        <w:t xml:space="preserve">                                 </w:t>
      </w:r>
      <w:r>
        <w:rPr>
          <w:rFonts w:ascii="SimSun" w:hAnsi="SimSun" w:eastAsia="SimSun" w:cs="SimSun"/>
          <w:color w:val="000000"/>
          <w:sz w:val="22"/>
        </w:rPr>
        <w:t xml:space="preserve">（工程），为保护农民工的合法权益，不拖欠农民工工资，本人以公司法定代表人的资格，郑重承诺: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按《劳动法》规定雇佣和使用农民工，执行项目施工现场农民工实名制管理，我公司保证与农民工签订劳务合同，建立健全职工花名册、身份证复印件、考勤原始记录、工资支付等，管理台账真实有效（资料非真实性愿承担经济处罚）。按规定已在承包项目所在地劳动部门已实缴纳农民工工资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2、我公司总承包単位如有分包工程，必须使用有资质的企业，根据发包方要求严禁转包、违法分包。工程施工发、承包双方要依法签订专业分包或劳务分包合同。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3、我公司总承包单位违反规定，分包给不具备用工主体资格的组织或个人，由我公司承包企业承担并有清偿被拖欠的农民工工资责任和愿承担按工程造价5％的处罚，承包合同作废。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4、按照“谁承包、谁负责”的原则，由我公司对所承建劳务的农民工工资支付负总责，保证不以工程款未到位为由拖欠农民工工资。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公司承包的工程项目如有分包单位雇佣农民工的，将要求分包单位按照（第1条）规定签订劳动合同，并负责督促其按照合同规定及时结付农民工工资。如因我承包单位未按合同约定与分包单位结清工程款，致使后者拖欠农民工工资的，将由我公司先行垫付欠款，我公司对分包单位清偿拖欠农民工工资负总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6、如果发生违反规定拖欠或克扣农民工工资行为，造成农民工上访，本单位愿意无条件接受发包方采取的决算款10％处罚，同时愿意接受劳动等行政主管部门依照有关规定作出的其它处罚决定。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特此承诺。</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投标人法定代表人：（签字或盖章）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或被授权的代理人：（签字或盖章）</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签订承诺书日期：年月日</w:t>
      </w:r>
      <w:r/>
    </w:p>
    <w:p>
      <w:pPr>
        <w:ind w:left="0" w:right="0" w:firstLine="5940"/>
        <w:spacing w:before="0" w:after="0" w:line="49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54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 </w:t>
      </w:r>
      <w:r>
        <w:rPr>
          <w:rFonts w:ascii="Microsoft JhengHei" w:hAnsi="Microsoft JhengHei" w:eastAsia="Microsoft JhengHei" w:cs="Microsoft JhengHei"/>
          <w:b/>
          <w:color w:val="000000"/>
          <w:sz w:val="28"/>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致：常州市政府采购中心</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（1）如本项目（包）不专门面向中小企业预留采购份额，供应商非必须提供；当小微企业拟享受中小企业扶持政策时，仍应提供《中小企业声明函》，否则不得享受相关中小企业扶持政策。</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1）中小企业参加政府采购活动，应当出具此格式文件。《中小企业声明函》由参加政府采购活动的供应商出具。联合体响应的，《中小企业声明函》由牵头人出具。</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3）对于多标的的采购项目，供应商应充分、准确地了解所投产品制造企业信息。对相关情况了解不清楚的，不建议填报本声明函。</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40" w:right="44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440" w:right="44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440" w:right="44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440" w:right="44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vertAlign w:val="superscript"/>
              </w:rPr>
              <w:t xml:space="preserve">1</w:t>
            </w:r>
            <w:r>
              <w:rPr>
                <w:rFonts w:ascii="SimSun" w:hAnsi="SimSun" w:eastAsia="SimSun" w:cs="SimSun"/>
                <w:color w:val="000000"/>
                <w:sz w:val="22"/>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40" w:right="4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       </w:t>
      </w:r>
      <w:r/>
    </w:p>
    <w:p>
      <w:pPr>
        <w:ind w:left="440" w:right="4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440" w:right="44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440" w:right="440" w:firstLine="482"/>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440" w:right="440" w:firstLine="506"/>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440" w:right="440" w:firstLine="504"/>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440" w:right="44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440" w:right="44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440" w:right="44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2-3其它落实政府采购政策的资格要求（如有）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3-2其他特定资格要求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响应函（实质性格式）</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440" w:right="440" w:firstLine="408"/>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440" w:right="44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440" w:right="440" w:firstLine="72"/>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440" w:right="44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440" w:right="440" w:firstLine="42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40" w:right="44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440" w:right="44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40" w:right="44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法定代表人资格证明书（实质性格式）</w:t>
      </w:r>
      <w:r/>
    </w:p>
    <w:p>
      <w:pPr>
        <w:ind w:left="880" w:right="226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880" w:right="2268"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2"/>
        <w:gridCol w:w="4218"/>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2" w:type="dxa"/>
            <w:vAlign w:val="top"/>
            <w:textDirection w:val="lrTb"/>
            <w:noWrap w:val="false"/>
          </w:tcPr>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8" w:type="dxa"/>
            <w:vAlign w:val="top"/>
            <w:textDirection w:val="lrTb"/>
            <w:noWrap w:val="false"/>
          </w:tcPr>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880" w:right="2268"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880" w:right="2268" w:firstLine="43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880" w:right="2268"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2268"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政府采购供应商信用承诺书（实质性格式）</w:t>
      </w:r>
      <w:r/>
    </w:p>
    <w:p>
      <w:pPr>
        <w:ind w:left="880" w:right="2268"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880" w:right="88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880" w:right="88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880" w:right="88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880" w:right="88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报价一览表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880" w:right="88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供应商在提交响应文件时，应按照投标工具（苏采云客户端）的提示流程编制提交报价一览表，报价一览表格式以投标工具中的为准。</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40" w:right="44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  分项报价表</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u w:val="none"/>
        </w:rPr>
        <w:t xml:space="preserve">项目名称：</w:t>
      </w:r>
      <w:r>
        <w:rPr>
          <w:rFonts w:ascii="Times New Roman" w:hAnsi="Times New Roman" w:eastAsia="Times New Roman" w:cs="Times New Roman"/>
          <w:color w:val="000000"/>
          <w:sz w:val="24"/>
          <w:u w:val="none"/>
        </w:rPr>
        <w:t xml:space="preserve">__________</w:t>
      </w:r>
      <w:r>
        <w:rPr>
          <w:rFonts w:ascii="SimSun" w:hAnsi="SimSun" w:eastAsia="SimSun" w:cs="SimSun"/>
          <w:color w:val="000000"/>
          <w:sz w:val="24"/>
          <w:u w:val="none"/>
        </w:rPr>
        <w:t xml:space="preserve">报价单位：人民币元</w:t>
      </w:r>
      <w:r/>
    </w:p>
    <w:p>
      <w:pPr>
        <w:ind w:left="0" w:right="0" w:firstLine="482"/>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注：1、如果不提供明细报价将视为没有实质性响应磋商文件。</w:t>
      </w:r>
      <w:r/>
    </w:p>
    <w:p>
      <w:pPr>
        <w:ind w:left="0" w:right="0" w:firstLine="1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2、本表报价并非最后报价</w:t>
      </w:r>
      <w:r/>
    </w:p>
    <w:p>
      <w:pPr>
        <w:ind w:left="0" w:right="0" w:firstLine="40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3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合同条款偏离表</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     项目名称：_____________________</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3"/>
        <w:gridCol w:w="1373"/>
        <w:gridCol w:w="1378"/>
        <w:gridCol w:w="1379"/>
        <w:gridCol w:w="1687"/>
        <w:gridCol w:w="216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采购需求偏离表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项目编号/包号：_____________________     项目名称：_______________________</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880" w:right="88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880" w:right="88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项目实施方案等，包括但不限于如下主题：</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2）施工现场平面布置；</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4）劳动力、设备、材料投入计；</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6）安全生产的保证措施。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7）文明施工的保证措施</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8）特殊条件施工</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74"/>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Microsoft JhengHei" w:hAnsi="Microsoft JhengHei" w:eastAsia="Microsoft JhengHei" w:cs="Microsoft JhengHei"/>
          <w:b/>
          <w:color w:val="000000"/>
          <w:sz w:val="28"/>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参加本项目人员一览表</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pBdr>
          <w:top w:val="none" w:color="000000" w:sz="4" w:space="0"/>
          <w:left w:val="none" w:color="000000" w:sz="4" w:space="0"/>
          <w:bottom w:val="none" w:color="000000" w:sz="4" w:space="0"/>
          <w:right w:val="none" w:color="000000" w:sz="4" w:space="0"/>
        </w:pBdr>
      </w:pPr>
      <w:r>
        <w:br w:type="page" w:clear="all"/>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相关业绩案例一览表</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880" w:right="8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880" w:right="8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9"/>
        <w:gridCol w:w="1489"/>
        <w:gridCol w:w="1489"/>
        <w:gridCol w:w="1489"/>
        <w:gridCol w:w="1700"/>
        <w:gridCol w:w="1700"/>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880" w:right="88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1403" w:right="88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1403" w:right="88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880" w:right="880" w:firstLine="0"/>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880" w:right="880" w:firstLine="0"/>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880" w:right="88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磋商文件要求提供或供应商认为应附的其他材料</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80" w:right="88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880" w:right="880" w:firstLine="0"/>
        <w:spacing w:before="6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egoe UI Symbol">
    <w:panose1 w:val="020B0502040204020203"/>
  </w:font>
  <w:font w:name="SimHei">
    <w:panose1 w:val="02010609060101010101"/>
  </w:font>
  <w:font w:name="FangSong">
    <w:panose1 w:val="02010609060101010101"/>
  </w:font>
  <w:font w:name="Times New Roman">
    <w:panose1 w:val="02020603050405020304"/>
  </w:font>
  <w:font w:name="Wingdings 2">
    <w:panose1 w:val="05020102010507070707"/>
  </w:font>
  <w:font w:name="Microsoft YaHei">
    <w:panose1 w:val="020B0503020204020204"/>
  </w:font>
  <w:font w:name="Microsoft JhengHei">
    <w:panose1 w:val="020B060403050404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1">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2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8" w:hanging="361"/>
      </w:pPr>
      <w:rPr>
        <w:rFonts w:ascii="SimSun" w:hAnsi="SimSun" w:eastAsia="SimSun" w:cs="SimSun"/>
        <w:spacing w:val="-1"/>
        <w:sz w:val="22"/>
      </w:rPr>
    </w:lvl>
    <w:lvl w:ilvl="1">
      <w:start w:val="1"/>
      <w:numFmt w:val="bullet"/>
      <w:isLgl w:val="false"/>
      <w:suff w:val="tab"/>
      <w:lvlText w:val="&quot;•&quot;"/>
      <w:lvlJc w:val="left"/>
      <w:pPr>
        <w:ind w:left="1900" w:hanging="361"/>
      </w:pPr>
      <w:rPr>
        <w:rFonts w:hint="default" w:ascii="Symbol" w:hAnsi="Symbol" w:eastAsia="Symbol" w:cs="Symbol"/>
      </w:rPr>
    </w:lvl>
    <w:lvl w:ilvl="2">
      <w:start w:val="1"/>
      <w:numFmt w:val="bullet"/>
      <w:isLgl w:val="false"/>
      <w:suff w:val="tab"/>
      <w:lvlText w:val="&quot;•&quot;"/>
      <w:lvlJc w:val="left"/>
      <w:pPr>
        <w:ind w:left="2961" w:hanging="361"/>
      </w:pPr>
      <w:rPr>
        <w:rFonts w:hint="default" w:ascii="Symbol" w:hAnsi="Symbol" w:eastAsia="Symbol" w:cs="Symbol"/>
      </w:rPr>
    </w:lvl>
    <w:lvl w:ilvl="3">
      <w:start w:val="1"/>
      <w:numFmt w:val="bullet"/>
      <w:isLgl w:val="false"/>
      <w:suff w:val="tab"/>
      <w:lvlText w:val="&quot;•&quot;"/>
      <w:lvlJc w:val="left"/>
      <w:pPr>
        <w:ind w:left="4021" w:hanging="361"/>
      </w:pPr>
      <w:rPr>
        <w:rFonts w:hint="default" w:ascii="Symbol" w:hAnsi="Symbol" w:eastAsia="Symbol" w:cs="Symbol"/>
      </w:rPr>
    </w:lvl>
    <w:lvl w:ilvl="4">
      <w:start w:val="1"/>
      <w:numFmt w:val="bullet"/>
      <w:isLgl w:val="false"/>
      <w:suff w:val="tab"/>
      <w:lvlText w:val="&quot;•&quot;"/>
      <w:lvlJc w:val="left"/>
      <w:pPr>
        <w:ind w:left="5082" w:hanging="361"/>
      </w:pPr>
      <w:rPr>
        <w:rFonts w:hint="default" w:ascii="Symbol" w:hAnsi="Symbol" w:eastAsia="Symbol" w:cs="Symbol"/>
      </w:rPr>
    </w:lvl>
    <w:lvl w:ilvl="5">
      <w:start w:val="1"/>
      <w:numFmt w:val="bullet"/>
      <w:isLgl w:val="false"/>
      <w:suff w:val="tab"/>
      <w:lvlText w:val="&quot;•&quot;"/>
      <w:lvlJc w:val="left"/>
      <w:pPr>
        <w:ind w:left="6143" w:hanging="361"/>
      </w:pPr>
      <w:rPr>
        <w:rFonts w:hint="default" w:ascii="Symbol" w:hAnsi="Symbol" w:eastAsia="Symbol" w:cs="Symbol"/>
      </w:rPr>
    </w:lvl>
    <w:lvl w:ilvl="6">
      <w:start w:val="1"/>
      <w:numFmt w:val="bullet"/>
      <w:isLgl w:val="false"/>
      <w:suff w:val="tab"/>
      <w:lvlText w:val="&quot;•&quot;"/>
      <w:lvlJc w:val="left"/>
      <w:pPr>
        <w:ind w:left="7203" w:hanging="361"/>
      </w:pPr>
      <w:rPr>
        <w:rFonts w:hint="default" w:ascii="Symbol" w:hAnsi="Symbol" w:eastAsia="Symbol" w:cs="Symbol"/>
      </w:rPr>
    </w:lvl>
    <w:lvl w:ilvl="7">
      <w:start w:val="1"/>
      <w:numFmt w:val="bullet"/>
      <w:isLgl w:val="false"/>
      <w:suff w:val="tab"/>
      <w:lvlText w:val="&quot;•&quot;"/>
      <w:lvlJc w:val="left"/>
      <w:pPr>
        <w:ind w:left="8264" w:hanging="361"/>
      </w:pPr>
      <w:rPr>
        <w:rFonts w:hint="default" w:ascii="Symbol" w:hAnsi="Symbol" w:eastAsia="Symbol" w:cs="Symbol"/>
      </w:rPr>
    </w:lvl>
    <w:lvl w:ilvl="8">
      <w:start w:val="1"/>
      <w:numFmt w:val="bullet"/>
      <w:isLgl w:val="false"/>
      <w:suff w:val="tab"/>
      <w:lvlText w:val="&quot;•&quot;"/>
      <w:lvlJc w:val="left"/>
      <w:pPr>
        <w:ind w:left="9325" w:hanging="361"/>
      </w:pPr>
      <w:rPr>
        <w:rFonts w:hint="default" w:ascii="Symbol" w:hAnsi="Symbol" w:eastAsia="Symbol" w:cs="Symbol"/>
      </w:rPr>
    </w:lvl>
  </w:abstractNum>
  <w:abstractNum w:abstractNumId="2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9">
    <w:multiLevelType w:val="hybridMultilevel"/>
    <w:lvl w:ilvl="0">
      <w:start w:val="6"/>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bookmark5" TargetMode="External"/><Relationship Id="rId15" Type="http://schemas.openxmlformats.org/officeDocument/2006/relationships/hyperlink" Target="http://zfcg.changzhou.gov.cn/html/ns/down/921135080660472.html" TargetMode="External"/><Relationship Id="rId16" Type="http://schemas.openxmlformats.org/officeDocument/2006/relationships/hyperlink" Target="http://zfcg.changzhou.gov.cn/html/ns/down/160714511426890.html" TargetMode="External"/><Relationship Id="rId17"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叶居上</cp:lastModifiedBy>
  <cp:revision>4</cp:revision>
  <dcterms:created xsi:type="dcterms:W3CDTF">2026-05-09T02:22:58Z</dcterms:created>
  <dcterms:modified xsi:type="dcterms:W3CDTF">2026-05-19T01:59:52Z</dcterms:modified>
</cp:coreProperties>
</file>