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22874D">
      <w:pPr>
        <w:rPr>
          <w:rFonts w:ascii="宋体" w:hAnsi="宋体" w:eastAsia="宋体"/>
          <w:color w:val="000000"/>
        </w:rPr>
      </w:pPr>
    </w:p>
    <w:p w14:paraId="55CF1DCD">
      <w:pPr>
        <w:rPr>
          <w:rFonts w:ascii="宋体" w:hAnsi="宋体" w:eastAsia="宋体"/>
          <w:color w:val="000000"/>
        </w:rPr>
      </w:pPr>
    </w:p>
    <w:p w14:paraId="38BCC88A">
      <w:pPr>
        <w:spacing w:line="360" w:lineRule="auto"/>
        <w:ind w:firstLine="522"/>
        <w:jc w:val="center"/>
        <w:rPr>
          <w:rFonts w:ascii="宋体" w:hAnsi="宋体" w:eastAsia="宋体"/>
          <w:b/>
          <w:bCs/>
          <w:color w:val="000000"/>
          <w:sz w:val="52"/>
          <w:szCs w:val="52"/>
        </w:rPr>
      </w:pPr>
    </w:p>
    <w:p w14:paraId="745BD2B6">
      <w:pPr>
        <w:jc w:val="center"/>
        <w:rPr>
          <w:rFonts w:ascii="宋体" w:hAnsi="宋体" w:eastAsia="宋体"/>
          <w:b/>
          <w:color w:val="000000"/>
          <w:sz w:val="84"/>
          <w:szCs w:val="84"/>
        </w:rPr>
      </w:pPr>
      <w:r>
        <w:rPr>
          <w:rFonts w:ascii="宋体" w:hAnsi="宋体" w:eastAsia="宋体"/>
          <w:b/>
          <w:color w:val="000000"/>
          <w:sz w:val="84"/>
          <w:szCs w:val="84"/>
        </w:rPr>
        <w:t>昆山市政府采购</w:t>
      </w:r>
    </w:p>
    <w:p w14:paraId="2FF078D3">
      <w:pPr>
        <w:spacing w:line="360" w:lineRule="auto"/>
        <w:jc w:val="center"/>
        <w:rPr>
          <w:rFonts w:ascii="黑体" w:hAnsi="黑体" w:eastAsia="黑体"/>
          <w:b/>
          <w:bCs/>
          <w:color w:val="000000"/>
          <w:sz w:val="44"/>
          <w:szCs w:val="44"/>
        </w:rPr>
      </w:pPr>
      <w:r>
        <w:rPr>
          <w:rFonts w:hint="eastAsia" w:ascii="黑体" w:hAnsi="黑体" w:eastAsia="黑体"/>
          <w:b/>
          <w:bCs/>
          <w:color w:val="000000"/>
          <w:sz w:val="44"/>
          <w:szCs w:val="44"/>
        </w:rPr>
        <w:t>（分散采购）</w:t>
      </w:r>
    </w:p>
    <w:p w14:paraId="7D82D531">
      <w:pPr>
        <w:spacing w:line="360" w:lineRule="auto"/>
        <w:jc w:val="center"/>
        <w:rPr>
          <w:rFonts w:ascii="宋体" w:hAnsi="宋体" w:eastAsia="宋体"/>
          <w:b/>
          <w:bCs/>
          <w:color w:val="000000"/>
          <w:sz w:val="52"/>
          <w:szCs w:val="52"/>
        </w:rPr>
      </w:pPr>
      <w:r>
        <w:rPr>
          <w:rFonts w:hint="eastAsia" w:ascii="宋体" w:hAnsi="宋体" w:eastAsia="宋体"/>
          <w:b/>
          <w:color w:val="000000"/>
          <w:sz w:val="84"/>
          <w:szCs w:val="84"/>
        </w:rPr>
        <w:t>公开</w:t>
      </w:r>
      <w:r>
        <w:rPr>
          <w:rFonts w:ascii="宋体" w:hAnsi="宋体" w:eastAsia="宋体"/>
          <w:b/>
          <w:color w:val="000000"/>
          <w:sz w:val="84"/>
          <w:szCs w:val="84"/>
        </w:rPr>
        <w:t>招标文件</w:t>
      </w:r>
    </w:p>
    <w:p w14:paraId="0ACEBCD1">
      <w:pPr>
        <w:spacing w:line="360" w:lineRule="auto"/>
        <w:jc w:val="center"/>
        <w:rPr>
          <w:rFonts w:ascii="黑体" w:hAnsi="黑体" w:eastAsia="黑体"/>
          <w:b/>
          <w:bCs/>
          <w:color w:val="000000"/>
          <w:sz w:val="52"/>
          <w:szCs w:val="52"/>
        </w:rPr>
      </w:pPr>
    </w:p>
    <w:p w14:paraId="2D5C6EE6">
      <w:pPr>
        <w:spacing w:line="360" w:lineRule="auto"/>
        <w:rPr>
          <w:rFonts w:ascii="宋体" w:hAnsi="宋体" w:eastAsia="宋体"/>
          <w:color w:val="000000"/>
          <w:sz w:val="24"/>
        </w:rPr>
      </w:pPr>
    </w:p>
    <w:p w14:paraId="45123587">
      <w:pPr>
        <w:spacing w:line="360" w:lineRule="auto"/>
        <w:rPr>
          <w:rFonts w:ascii="宋体" w:hAnsi="宋体" w:eastAsia="宋体"/>
          <w:color w:val="000000"/>
          <w:sz w:val="24"/>
        </w:rPr>
      </w:pPr>
    </w:p>
    <w:p w14:paraId="31C4CF05">
      <w:pPr>
        <w:spacing w:line="360" w:lineRule="auto"/>
        <w:rPr>
          <w:rFonts w:ascii="宋体" w:hAnsi="宋体" w:eastAsia="宋体"/>
          <w:color w:val="000000"/>
          <w:sz w:val="24"/>
        </w:rPr>
      </w:pPr>
    </w:p>
    <w:p w14:paraId="5190DC16">
      <w:pPr>
        <w:spacing w:line="480" w:lineRule="auto"/>
        <w:ind w:firstLine="566"/>
        <w:rPr>
          <w:rFonts w:ascii="宋体" w:hAnsi="宋体" w:eastAsia="宋体"/>
          <w:color w:val="000000"/>
          <w:sz w:val="32"/>
          <w:szCs w:val="32"/>
        </w:rPr>
      </w:pPr>
      <w:r>
        <w:rPr>
          <w:rFonts w:hint="eastAsia" w:ascii="宋体" w:hAnsi="宋体" w:eastAsia="宋体"/>
          <w:color w:val="000000"/>
          <w:sz w:val="32"/>
          <w:szCs w:val="32"/>
        </w:rPr>
        <w:t>项目编号：JSZC-320583-ZQHJ-G2026-0013</w:t>
      </w:r>
    </w:p>
    <w:p w14:paraId="39ADD54E">
      <w:pPr>
        <w:spacing w:line="480" w:lineRule="auto"/>
        <w:ind w:right="-567" w:firstLine="566"/>
        <w:rPr>
          <w:rFonts w:ascii="宋体" w:hAnsi="宋体" w:eastAsia="宋体" w:cs="宋体"/>
          <w:color w:val="000000"/>
          <w:sz w:val="32"/>
          <w:szCs w:val="32"/>
        </w:rPr>
      </w:pPr>
      <w:r>
        <w:rPr>
          <w:rFonts w:hint="eastAsia" w:ascii="宋体" w:hAnsi="宋体" w:eastAsia="宋体"/>
          <w:color w:val="000000"/>
          <w:sz w:val="32"/>
          <w:szCs w:val="32"/>
        </w:rPr>
        <w:t>采购项目：</w:t>
      </w:r>
      <w:r>
        <w:rPr>
          <w:rFonts w:hint="eastAsia" w:ascii="宋体" w:hAnsi="宋体" w:eastAsia="宋体" w:cs="宋体"/>
          <w:color w:val="000000"/>
          <w:sz w:val="32"/>
          <w:szCs w:val="32"/>
        </w:rPr>
        <w:t>昆山市刑事诉讼涉案财物管理中心购买服务项目</w:t>
      </w:r>
    </w:p>
    <w:p w14:paraId="488BB265">
      <w:pPr>
        <w:spacing w:line="480" w:lineRule="auto"/>
        <w:ind w:right="-567" w:firstLine="566"/>
        <w:rPr>
          <w:rFonts w:ascii="宋体" w:hAnsi="宋体" w:eastAsia="宋体"/>
          <w:color w:val="000000"/>
          <w:sz w:val="32"/>
          <w:szCs w:val="32"/>
        </w:rPr>
      </w:pPr>
      <w:r>
        <w:rPr>
          <w:rFonts w:hint="eastAsia" w:ascii="宋体" w:hAnsi="宋体" w:eastAsia="宋体"/>
          <w:color w:val="000000"/>
          <w:sz w:val="32"/>
          <w:szCs w:val="32"/>
        </w:rPr>
        <w:t>采购单位：中国共产党昆山市委员会政法委员会</w:t>
      </w:r>
    </w:p>
    <w:p w14:paraId="4D7CE68C">
      <w:pPr>
        <w:spacing w:line="480" w:lineRule="auto"/>
        <w:rPr>
          <w:rFonts w:ascii="宋体" w:hAnsi="宋体" w:eastAsia="宋体"/>
          <w:color w:val="000000"/>
          <w:sz w:val="32"/>
          <w:szCs w:val="32"/>
        </w:rPr>
      </w:pPr>
    </w:p>
    <w:p w14:paraId="6FB9AF39">
      <w:pPr>
        <w:spacing w:line="480" w:lineRule="auto"/>
        <w:rPr>
          <w:rFonts w:ascii="宋体" w:hAnsi="宋体" w:eastAsia="宋体"/>
          <w:color w:val="000000"/>
          <w:sz w:val="32"/>
          <w:szCs w:val="32"/>
        </w:rPr>
      </w:pPr>
    </w:p>
    <w:p w14:paraId="0FA8B334">
      <w:pPr>
        <w:spacing w:line="360" w:lineRule="auto"/>
        <w:rPr>
          <w:rFonts w:ascii="宋体" w:hAnsi="宋体" w:eastAsia="宋体"/>
          <w:color w:val="000000"/>
          <w:spacing w:val="-14"/>
          <w:sz w:val="28"/>
        </w:rPr>
      </w:pPr>
    </w:p>
    <w:p w14:paraId="102CDDA7">
      <w:pPr>
        <w:spacing w:line="360" w:lineRule="auto"/>
        <w:jc w:val="center"/>
        <w:rPr>
          <w:rFonts w:ascii="宋体" w:hAnsi="宋体" w:eastAsia="宋体"/>
          <w:color w:val="000000"/>
          <w:sz w:val="30"/>
          <w:szCs w:val="30"/>
        </w:rPr>
      </w:pPr>
      <w:r>
        <w:rPr>
          <w:rFonts w:hint="eastAsia" w:ascii="宋体" w:hAnsi="宋体" w:eastAsia="宋体"/>
          <w:color w:val="000000"/>
          <w:sz w:val="32"/>
        </w:rPr>
        <w:t>中企华建友工程管理有限公司</w:t>
      </w:r>
    </w:p>
    <w:p w14:paraId="2D9FAFB0">
      <w:pPr>
        <w:spacing w:line="360" w:lineRule="auto"/>
        <w:jc w:val="center"/>
        <w:rPr>
          <w:rFonts w:ascii="宋体" w:hAnsi="宋体" w:eastAsia="宋体"/>
          <w:b/>
          <w:color w:val="000000"/>
          <w:sz w:val="32"/>
        </w:rPr>
      </w:pPr>
      <w:r>
        <w:rPr>
          <w:rFonts w:hint="eastAsia" w:ascii="宋体" w:hAnsi="宋体" w:eastAsia="宋体"/>
          <w:color w:val="000000"/>
          <w:sz w:val="32"/>
        </w:rPr>
        <w:t>二〇二六年四月</w:t>
      </w:r>
    </w:p>
    <w:p w14:paraId="2B3F0F97">
      <w:pPr>
        <w:tabs>
          <w:tab w:val="center" w:pos="4819"/>
          <w:tab w:val="left" w:pos="7500"/>
        </w:tabs>
        <w:jc w:val="center"/>
        <w:rPr>
          <w:rFonts w:ascii="宋体" w:hAnsi="宋体" w:eastAsia="宋体"/>
          <w:b/>
          <w:color w:val="000000"/>
          <w:sz w:val="52"/>
          <w:szCs w:val="52"/>
        </w:rPr>
      </w:pPr>
      <w:r>
        <w:rPr>
          <w:rFonts w:ascii="宋体" w:hAnsi="宋体" w:eastAsia="宋体"/>
          <w:b/>
          <w:color w:val="000000"/>
          <w:sz w:val="52"/>
          <w:szCs w:val="52"/>
        </w:rPr>
        <w:br w:type="page" w:clear="all"/>
      </w:r>
      <w:r>
        <w:rPr>
          <w:rFonts w:hint="eastAsia" w:ascii="宋体" w:hAnsi="宋体" w:eastAsia="宋体"/>
          <w:b/>
          <w:color w:val="000000"/>
          <w:sz w:val="52"/>
          <w:szCs w:val="52"/>
        </w:rPr>
        <w:t>目 录</w:t>
      </w:r>
    </w:p>
    <w:p w14:paraId="0652A30C">
      <w:pPr>
        <w:pStyle w:val="11"/>
        <w:ind w:firstLine="0"/>
        <w:jc w:val="center"/>
        <w:rPr>
          <w:rFonts w:ascii="宋体" w:hAnsi="宋体" w:eastAsia="宋体"/>
          <w:color w:val="000000"/>
          <w:sz w:val="52"/>
          <w:szCs w:val="52"/>
        </w:rPr>
      </w:pPr>
    </w:p>
    <w:p w14:paraId="08F34944">
      <w:pPr>
        <w:pStyle w:val="32"/>
        <w:spacing w:line="720" w:lineRule="auto"/>
        <w:rPr>
          <w:rFonts w:asciiTheme="minorEastAsia" w:hAnsiTheme="minorEastAsia" w:eastAsiaTheme="minorEastAsia" w:cstheme="minorBidi"/>
          <w:kern w:val="2"/>
          <w:sz w:val="32"/>
          <w:szCs w:val="32"/>
        </w:rPr>
      </w:pPr>
      <w:r>
        <w:rPr>
          <w:rFonts w:asciiTheme="minorEastAsia" w:hAnsiTheme="minorEastAsia" w:eastAsiaTheme="minorEastAsia"/>
          <w:color w:val="000000"/>
          <w:sz w:val="32"/>
          <w:szCs w:val="32"/>
        </w:rPr>
        <w:fldChar w:fldCharType="begin"/>
      </w:r>
      <w:r>
        <w:rPr>
          <w:rFonts w:asciiTheme="minorEastAsia" w:hAnsiTheme="minorEastAsia" w:eastAsiaTheme="minorEastAsia"/>
          <w:color w:val="000000"/>
          <w:sz w:val="32"/>
          <w:szCs w:val="32"/>
        </w:rPr>
        <w:instrText xml:space="preserve"> </w:instrText>
      </w:r>
      <w:r>
        <w:rPr>
          <w:rFonts w:hint="eastAsia" w:asciiTheme="minorEastAsia" w:hAnsiTheme="minorEastAsia" w:eastAsiaTheme="minorEastAsia"/>
          <w:color w:val="000000"/>
          <w:sz w:val="32"/>
          <w:szCs w:val="32"/>
        </w:rPr>
        <w:instrText xml:space="preserve">TOC \o "1-1" \h \z \u</w:instrText>
      </w:r>
      <w:r>
        <w:rPr>
          <w:rFonts w:asciiTheme="minorEastAsia" w:hAnsiTheme="minorEastAsia" w:eastAsiaTheme="minorEastAsia"/>
          <w:color w:val="000000"/>
          <w:sz w:val="32"/>
          <w:szCs w:val="32"/>
        </w:rPr>
        <w:instrText xml:space="preserve"> </w:instrText>
      </w:r>
      <w:r>
        <w:rPr>
          <w:rFonts w:asciiTheme="minorEastAsia" w:hAnsiTheme="minorEastAsia" w:eastAsiaTheme="minorEastAsia"/>
          <w:color w:val="000000"/>
          <w:sz w:val="32"/>
          <w:szCs w:val="32"/>
        </w:rPr>
        <w:fldChar w:fldCharType="separate"/>
      </w:r>
      <w:r>
        <w:fldChar w:fldCharType="begin"/>
      </w:r>
      <w:r>
        <w:instrText xml:space="preserve"> HYPERLINK \l "_Toc220396247" </w:instrText>
      </w:r>
      <w:r>
        <w:fldChar w:fldCharType="separate"/>
      </w:r>
      <w:r>
        <w:rPr>
          <w:rStyle w:val="60"/>
          <w:rFonts w:hint="eastAsia" w:asciiTheme="minorEastAsia" w:hAnsiTheme="minorEastAsia" w:eastAsiaTheme="minorEastAsia"/>
          <w:sz w:val="32"/>
          <w:szCs w:val="32"/>
        </w:rPr>
        <w:t>第一章</w:t>
      </w:r>
      <w:r>
        <w:rPr>
          <w:rStyle w:val="60"/>
          <w:rFonts w:asciiTheme="minorEastAsia" w:hAnsiTheme="minorEastAsia" w:eastAsiaTheme="minorEastAsia"/>
          <w:sz w:val="32"/>
          <w:szCs w:val="32"/>
        </w:rPr>
        <w:t xml:space="preserve"> </w:t>
      </w:r>
      <w:r>
        <w:rPr>
          <w:rStyle w:val="60"/>
          <w:rFonts w:hint="eastAsia" w:asciiTheme="minorEastAsia" w:hAnsiTheme="minorEastAsia" w:eastAsiaTheme="minorEastAsia"/>
          <w:sz w:val="32"/>
          <w:szCs w:val="32"/>
        </w:rPr>
        <w:t>投标邀请函</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_Toc220396247 \h </w:instrText>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3</w:t>
      </w:r>
      <w:r>
        <w:rPr>
          <w:rFonts w:asciiTheme="minorEastAsia" w:hAnsiTheme="minorEastAsia" w:eastAsiaTheme="minorEastAsia"/>
          <w:sz w:val="32"/>
          <w:szCs w:val="32"/>
        </w:rPr>
        <w:fldChar w:fldCharType="end"/>
      </w:r>
      <w:r>
        <w:rPr>
          <w:rFonts w:asciiTheme="minorEastAsia" w:hAnsiTheme="minorEastAsia" w:eastAsiaTheme="minorEastAsia"/>
          <w:sz w:val="32"/>
          <w:szCs w:val="32"/>
        </w:rPr>
        <w:fldChar w:fldCharType="end"/>
      </w:r>
    </w:p>
    <w:p w14:paraId="1871A644">
      <w:pPr>
        <w:pStyle w:val="32"/>
        <w:spacing w:line="720" w:lineRule="auto"/>
        <w:rPr>
          <w:rFonts w:asciiTheme="minorEastAsia" w:hAnsiTheme="minorEastAsia" w:eastAsiaTheme="minorEastAsia" w:cstheme="minorBidi"/>
          <w:kern w:val="2"/>
          <w:sz w:val="32"/>
          <w:szCs w:val="32"/>
        </w:rPr>
      </w:pPr>
      <w:r>
        <w:fldChar w:fldCharType="begin"/>
      </w:r>
      <w:r>
        <w:instrText xml:space="preserve"> HYPERLINK \l "_Toc220396248" </w:instrText>
      </w:r>
      <w:r>
        <w:fldChar w:fldCharType="separate"/>
      </w:r>
      <w:r>
        <w:rPr>
          <w:rStyle w:val="60"/>
          <w:rFonts w:hint="eastAsia" w:asciiTheme="minorEastAsia" w:hAnsiTheme="minorEastAsia" w:eastAsiaTheme="minorEastAsia"/>
          <w:sz w:val="32"/>
          <w:szCs w:val="32"/>
        </w:rPr>
        <w:t>第二章</w:t>
      </w:r>
      <w:r>
        <w:rPr>
          <w:rStyle w:val="60"/>
          <w:rFonts w:asciiTheme="minorEastAsia" w:hAnsiTheme="minorEastAsia" w:eastAsiaTheme="minorEastAsia"/>
          <w:sz w:val="32"/>
          <w:szCs w:val="32"/>
        </w:rPr>
        <w:t xml:space="preserve"> </w:t>
      </w:r>
      <w:r>
        <w:rPr>
          <w:rStyle w:val="60"/>
          <w:rFonts w:hint="eastAsia" w:asciiTheme="minorEastAsia" w:hAnsiTheme="minorEastAsia" w:eastAsiaTheme="minorEastAsia"/>
          <w:sz w:val="32"/>
          <w:szCs w:val="32"/>
        </w:rPr>
        <w:t>投标人须知</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_Toc220396248 \h </w:instrText>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7</w:t>
      </w:r>
      <w:r>
        <w:rPr>
          <w:rFonts w:asciiTheme="minorEastAsia" w:hAnsiTheme="minorEastAsia" w:eastAsiaTheme="minorEastAsia"/>
          <w:sz w:val="32"/>
          <w:szCs w:val="32"/>
        </w:rPr>
        <w:fldChar w:fldCharType="end"/>
      </w:r>
      <w:r>
        <w:rPr>
          <w:rFonts w:asciiTheme="minorEastAsia" w:hAnsiTheme="minorEastAsia" w:eastAsiaTheme="minorEastAsia"/>
          <w:sz w:val="32"/>
          <w:szCs w:val="32"/>
        </w:rPr>
        <w:fldChar w:fldCharType="end"/>
      </w:r>
    </w:p>
    <w:p w14:paraId="5A8C86A7">
      <w:pPr>
        <w:pStyle w:val="32"/>
        <w:spacing w:line="720" w:lineRule="auto"/>
        <w:rPr>
          <w:rFonts w:asciiTheme="minorEastAsia" w:hAnsiTheme="minorEastAsia" w:eastAsiaTheme="minorEastAsia" w:cstheme="minorBidi"/>
          <w:kern w:val="2"/>
          <w:sz w:val="32"/>
          <w:szCs w:val="32"/>
        </w:rPr>
      </w:pPr>
      <w:r>
        <w:fldChar w:fldCharType="begin"/>
      </w:r>
      <w:r>
        <w:instrText xml:space="preserve"> HYPERLINK \l "_Toc220396249" </w:instrText>
      </w:r>
      <w:r>
        <w:fldChar w:fldCharType="separate"/>
      </w:r>
      <w:r>
        <w:rPr>
          <w:rStyle w:val="60"/>
          <w:rFonts w:hint="eastAsia" w:asciiTheme="minorEastAsia" w:hAnsiTheme="minorEastAsia" w:eastAsiaTheme="minorEastAsia"/>
          <w:sz w:val="32"/>
          <w:szCs w:val="32"/>
        </w:rPr>
        <w:t>第三章</w:t>
      </w:r>
      <w:r>
        <w:rPr>
          <w:rStyle w:val="60"/>
          <w:rFonts w:asciiTheme="minorEastAsia" w:hAnsiTheme="minorEastAsia" w:eastAsiaTheme="minorEastAsia"/>
          <w:sz w:val="32"/>
          <w:szCs w:val="32"/>
        </w:rPr>
        <w:t xml:space="preserve"> </w:t>
      </w:r>
      <w:r>
        <w:rPr>
          <w:rStyle w:val="60"/>
          <w:rFonts w:hint="eastAsia" w:asciiTheme="minorEastAsia" w:hAnsiTheme="minorEastAsia" w:eastAsiaTheme="minorEastAsia"/>
          <w:sz w:val="32"/>
          <w:szCs w:val="32"/>
        </w:rPr>
        <w:t>投标文件格式</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_Toc220396249 \h </w:instrText>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16</w:t>
      </w:r>
      <w:r>
        <w:rPr>
          <w:rFonts w:asciiTheme="minorEastAsia" w:hAnsiTheme="minorEastAsia" w:eastAsiaTheme="minorEastAsia"/>
          <w:sz w:val="32"/>
          <w:szCs w:val="32"/>
        </w:rPr>
        <w:fldChar w:fldCharType="end"/>
      </w:r>
      <w:r>
        <w:rPr>
          <w:rFonts w:asciiTheme="minorEastAsia" w:hAnsiTheme="minorEastAsia" w:eastAsiaTheme="minorEastAsia"/>
          <w:sz w:val="32"/>
          <w:szCs w:val="32"/>
        </w:rPr>
        <w:fldChar w:fldCharType="end"/>
      </w:r>
    </w:p>
    <w:p w14:paraId="58148B17">
      <w:pPr>
        <w:pStyle w:val="32"/>
        <w:spacing w:line="720" w:lineRule="auto"/>
        <w:rPr>
          <w:rFonts w:asciiTheme="minorEastAsia" w:hAnsiTheme="minorEastAsia" w:eastAsiaTheme="minorEastAsia" w:cstheme="minorBidi"/>
          <w:kern w:val="2"/>
          <w:sz w:val="32"/>
          <w:szCs w:val="32"/>
        </w:rPr>
      </w:pPr>
      <w:r>
        <w:fldChar w:fldCharType="begin"/>
      </w:r>
      <w:r>
        <w:instrText xml:space="preserve"> HYPERLINK \l "_Toc220396250" </w:instrText>
      </w:r>
      <w:r>
        <w:fldChar w:fldCharType="separate"/>
      </w:r>
      <w:r>
        <w:rPr>
          <w:rStyle w:val="60"/>
          <w:rFonts w:hint="eastAsia" w:asciiTheme="minorEastAsia" w:hAnsiTheme="minorEastAsia" w:eastAsiaTheme="minorEastAsia"/>
          <w:sz w:val="32"/>
          <w:szCs w:val="32"/>
        </w:rPr>
        <w:t>第四章</w:t>
      </w:r>
      <w:r>
        <w:rPr>
          <w:rStyle w:val="60"/>
          <w:rFonts w:asciiTheme="minorEastAsia" w:hAnsiTheme="minorEastAsia" w:eastAsiaTheme="minorEastAsia"/>
          <w:sz w:val="32"/>
          <w:szCs w:val="32"/>
        </w:rPr>
        <w:t xml:space="preserve"> </w:t>
      </w:r>
      <w:r>
        <w:rPr>
          <w:rStyle w:val="60"/>
          <w:rFonts w:hint="eastAsia" w:asciiTheme="minorEastAsia" w:hAnsiTheme="minorEastAsia" w:eastAsiaTheme="minorEastAsia"/>
          <w:sz w:val="32"/>
          <w:szCs w:val="32"/>
        </w:rPr>
        <w:t>采购需求</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_Toc220396250 \h </w:instrText>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33</w:t>
      </w:r>
      <w:r>
        <w:rPr>
          <w:rFonts w:asciiTheme="minorEastAsia" w:hAnsiTheme="minorEastAsia" w:eastAsiaTheme="minorEastAsia"/>
          <w:sz w:val="32"/>
          <w:szCs w:val="32"/>
        </w:rPr>
        <w:fldChar w:fldCharType="end"/>
      </w:r>
      <w:r>
        <w:rPr>
          <w:rFonts w:asciiTheme="minorEastAsia" w:hAnsiTheme="minorEastAsia" w:eastAsiaTheme="minorEastAsia"/>
          <w:sz w:val="32"/>
          <w:szCs w:val="32"/>
        </w:rPr>
        <w:fldChar w:fldCharType="end"/>
      </w:r>
    </w:p>
    <w:p w14:paraId="024A940D">
      <w:pPr>
        <w:pStyle w:val="32"/>
        <w:spacing w:line="720" w:lineRule="auto"/>
        <w:rPr>
          <w:rFonts w:asciiTheme="minorEastAsia" w:hAnsiTheme="minorEastAsia" w:eastAsiaTheme="minorEastAsia" w:cstheme="minorBidi"/>
          <w:kern w:val="2"/>
          <w:sz w:val="32"/>
          <w:szCs w:val="32"/>
        </w:rPr>
      </w:pPr>
      <w:r>
        <w:fldChar w:fldCharType="begin"/>
      </w:r>
      <w:r>
        <w:instrText xml:space="preserve"> HYPERLINK \l "_Toc220396251" </w:instrText>
      </w:r>
      <w:r>
        <w:fldChar w:fldCharType="separate"/>
      </w:r>
      <w:r>
        <w:rPr>
          <w:rStyle w:val="60"/>
          <w:rFonts w:hint="eastAsia" w:asciiTheme="minorEastAsia" w:hAnsiTheme="minorEastAsia" w:eastAsiaTheme="minorEastAsia"/>
          <w:sz w:val="32"/>
          <w:szCs w:val="32"/>
        </w:rPr>
        <w:t>第五章</w:t>
      </w:r>
      <w:r>
        <w:rPr>
          <w:rStyle w:val="60"/>
          <w:rFonts w:asciiTheme="minorEastAsia" w:hAnsiTheme="minorEastAsia" w:eastAsiaTheme="minorEastAsia"/>
          <w:sz w:val="32"/>
          <w:szCs w:val="32"/>
        </w:rPr>
        <w:t xml:space="preserve"> </w:t>
      </w:r>
      <w:r>
        <w:rPr>
          <w:rStyle w:val="60"/>
          <w:rFonts w:hint="eastAsia" w:asciiTheme="minorEastAsia" w:hAnsiTheme="minorEastAsia" w:eastAsiaTheme="minorEastAsia"/>
          <w:sz w:val="32"/>
          <w:szCs w:val="32"/>
        </w:rPr>
        <w:t>合同条款</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_Toc220396251 \h </w:instrText>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37</w:t>
      </w:r>
      <w:r>
        <w:rPr>
          <w:rFonts w:asciiTheme="minorEastAsia" w:hAnsiTheme="minorEastAsia" w:eastAsiaTheme="minorEastAsia"/>
          <w:sz w:val="32"/>
          <w:szCs w:val="32"/>
        </w:rPr>
        <w:fldChar w:fldCharType="end"/>
      </w:r>
      <w:r>
        <w:rPr>
          <w:rFonts w:asciiTheme="minorEastAsia" w:hAnsiTheme="minorEastAsia" w:eastAsiaTheme="minorEastAsia"/>
          <w:sz w:val="32"/>
          <w:szCs w:val="32"/>
        </w:rPr>
        <w:fldChar w:fldCharType="end"/>
      </w:r>
    </w:p>
    <w:p w14:paraId="52CD15D1">
      <w:pPr>
        <w:pStyle w:val="32"/>
        <w:spacing w:line="720" w:lineRule="auto"/>
        <w:rPr>
          <w:rFonts w:asciiTheme="minorEastAsia" w:hAnsiTheme="minorEastAsia" w:eastAsiaTheme="minorEastAsia" w:cstheme="minorBidi"/>
          <w:kern w:val="2"/>
          <w:sz w:val="32"/>
          <w:szCs w:val="32"/>
        </w:rPr>
      </w:pPr>
      <w:r>
        <w:fldChar w:fldCharType="begin"/>
      </w:r>
      <w:r>
        <w:instrText xml:space="preserve"> HYPERLINK \l "_Toc220396252" </w:instrText>
      </w:r>
      <w:r>
        <w:fldChar w:fldCharType="separate"/>
      </w:r>
      <w:r>
        <w:rPr>
          <w:rStyle w:val="60"/>
          <w:rFonts w:hint="eastAsia" w:asciiTheme="minorEastAsia" w:hAnsiTheme="minorEastAsia" w:eastAsiaTheme="minorEastAsia"/>
          <w:sz w:val="32"/>
          <w:szCs w:val="32"/>
        </w:rPr>
        <w:t>第六章</w:t>
      </w:r>
      <w:r>
        <w:rPr>
          <w:rStyle w:val="60"/>
          <w:rFonts w:asciiTheme="minorEastAsia" w:hAnsiTheme="minorEastAsia" w:eastAsiaTheme="minorEastAsia"/>
          <w:sz w:val="32"/>
          <w:szCs w:val="32"/>
        </w:rPr>
        <w:t xml:space="preserve"> </w:t>
      </w:r>
      <w:r>
        <w:rPr>
          <w:rStyle w:val="60"/>
          <w:rFonts w:hint="eastAsia" w:asciiTheme="minorEastAsia" w:hAnsiTheme="minorEastAsia" w:eastAsiaTheme="minorEastAsia"/>
          <w:sz w:val="32"/>
          <w:szCs w:val="32"/>
        </w:rPr>
        <w:t>评标办法与评分标准</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_Toc220396252 \h </w:instrText>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40</w:t>
      </w:r>
      <w:r>
        <w:rPr>
          <w:rFonts w:asciiTheme="minorEastAsia" w:hAnsiTheme="minorEastAsia" w:eastAsiaTheme="minorEastAsia"/>
          <w:sz w:val="32"/>
          <w:szCs w:val="32"/>
        </w:rPr>
        <w:fldChar w:fldCharType="end"/>
      </w:r>
      <w:r>
        <w:rPr>
          <w:rFonts w:asciiTheme="minorEastAsia" w:hAnsiTheme="minorEastAsia" w:eastAsiaTheme="minorEastAsia"/>
          <w:sz w:val="32"/>
          <w:szCs w:val="32"/>
        </w:rPr>
        <w:fldChar w:fldCharType="end"/>
      </w:r>
    </w:p>
    <w:p w14:paraId="30FD2BA0">
      <w:pPr>
        <w:pStyle w:val="32"/>
        <w:tabs>
          <w:tab w:val="right" w:leader="dot" w:pos="8640"/>
        </w:tabs>
        <w:spacing w:line="720" w:lineRule="auto"/>
        <w:ind w:firstLine="480"/>
        <w:rPr>
          <w:rFonts w:ascii="宋体" w:hAnsi="宋体" w:eastAsia="宋体"/>
          <w:color w:val="000000"/>
          <w:sz w:val="30"/>
        </w:rPr>
      </w:pPr>
      <w:r>
        <w:rPr>
          <w:rFonts w:asciiTheme="minorEastAsia" w:hAnsiTheme="minorEastAsia" w:eastAsiaTheme="minorEastAsia"/>
          <w:color w:val="000000"/>
          <w:sz w:val="32"/>
          <w:szCs w:val="32"/>
        </w:rPr>
        <w:fldChar w:fldCharType="end"/>
      </w:r>
    </w:p>
    <w:p w14:paraId="555B78C6">
      <w:pPr>
        <w:spacing w:line="360" w:lineRule="auto"/>
        <w:jc w:val="center"/>
        <w:outlineLvl w:val="0"/>
        <w:rPr>
          <w:rFonts w:ascii="宋体" w:hAnsi="宋体" w:eastAsia="宋体"/>
          <w:b/>
          <w:color w:val="000000"/>
          <w:sz w:val="44"/>
          <w:szCs w:val="44"/>
        </w:rPr>
      </w:pPr>
      <w:r>
        <w:rPr>
          <w:rFonts w:ascii="宋体" w:hAnsi="宋体" w:eastAsia="宋体"/>
          <w:b/>
          <w:color w:val="000000"/>
          <w:sz w:val="32"/>
        </w:rPr>
        <w:br w:type="page" w:clear="all"/>
      </w:r>
      <w:bookmarkStart w:id="0" w:name="_Toc392229461"/>
      <w:bookmarkStart w:id="1" w:name="_Toc220396247"/>
      <w:r>
        <w:rPr>
          <w:rFonts w:hint="eastAsia" w:ascii="宋体" w:hAnsi="宋体" w:eastAsia="宋体"/>
          <w:b/>
          <w:color w:val="000000"/>
          <w:sz w:val="44"/>
          <w:szCs w:val="44"/>
        </w:rPr>
        <w:t>第一章</w:t>
      </w:r>
      <w:r>
        <w:rPr>
          <w:rFonts w:ascii="宋体" w:hAnsi="宋体" w:eastAsia="宋体"/>
          <w:b/>
          <w:color w:val="000000"/>
          <w:sz w:val="44"/>
          <w:szCs w:val="44"/>
        </w:rPr>
        <w:t xml:space="preserve"> </w:t>
      </w:r>
      <w:r>
        <w:rPr>
          <w:rFonts w:hint="eastAsia" w:ascii="宋体" w:hAnsi="宋体" w:eastAsia="宋体"/>
          <w:b/>
          <w:color w:val="000000"/>
          <w:sz w:val="44"/>
          <w:szCs w:val="44"/>
        </w:rPr>
        <w:t>投标邀请函</w:t>
      </w:r>
      <w:bookmarkEnd w:id="0"/>
      <w:bookmarkEnd w:id="1"/>
    </w:p>
    <w:p w14:paraId="14ECB657">
      <w:pPr>
        <w:spacing w:line="360" w:lineRule="auto"/>
        <w:jc w:val="left"/>
        <w:rPr>
          <w:rFonts w:ascii="宋体" w:hAnsi="宋体" w:eastAsia="宋体" w:cs="宋体"/>
          <w:color w:val="000000"/>
          <w:sz w:val="21"/>
          <w:szCs w:val="21"/>
        </w:rPr>
      </w:pPr>
      <w:r>
        <w:rPr>
          <w:rFonts w:hint="eastAsia" w:ascii="宋体" w:hAnsi="宋体"/>
          <w:color w:val="000000"/>
          <w:szCs w:val="21"/>
        </w:rPr>
        <w:t>________________________：</w:t>
      </w:r>
    </w:p>
    <w:p w14:paraId="408FFF50">
      <w:pPr>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受中国共产党昆山市委员会政法委员会的委托，中企华建友工程管理有限公司对其</w:t>
      </w:r>
      <w:r>
        <w:rPr>
          <w:rFonts w:hint="eastAsia" w:ascii="宋体" w:hAnsi="宋体" w:eastAsia="宋体" w:cs="宋体"/>
          <w:bCs/>
          <w:color w:val="000000"/>
          <w:sz w:val="21"/>
          <w:szCs w:val="21"/>
        </w:rPr>
        <w:t>所需的</w:t>
      </w:r>
      <w:r>
        <w:rPr>
          <w:rFonts w:hint="eastAsia" w:ascii="宋体" w:hAnsi="宋体" w:eastAsia="宋体" w:cs="宋体"/>
          <w:color w:val="000000"/>
          <w:sz w:val="21"/>
          <w:szCs w:val="21"/>
        </w:rPr>
        <w:t>昆山市刑事诉讼涉案财物管理中心购买服务项目进行</w:t>
      </w:r>
      <w:r>
        <w:rPr>
          <w:rFonts w:hint="eastAsia" w:ascii="宋体" w:hAnsi="宋体" w:eastAsia="宋体" w:cs="宋体"/>
          <w:bCs/>
          <w:color w:val="000000"/>
          <w:sz w:val="21"/>
          <w:szCs w:val="21"/>
        </w:rPr>
        <w:t>公开招标，</w:t>
      </w:r>
      <w:r>
        <w:rPr>
          <w:rFonts w:hint="eastAsia" w:ascii="宋体" w:hAnsi="宋体" w:eastAsia="宋体" w:cs="宋体"/>
          <w:color w:val="000000"/>
          <w:sz w:val="21"/>
          <w:szCs w:val="21"/>
        </w:rPr>
        <w:t>欢迎符合条件的投标人前来参与。</w:t>
      </w:r>
    </w:p>
    <w:p w14:paraId="5AD66E86">
      <w:pPr>
        <w:spacing w:line="360" w:lineRule="auto"/>
        <w:ind w:firstLine="422"/>
        <w:jc w:val="left"/>
        <w:rPr>
          <w:rFonts w:ascii="宋体" w:hAnsi="宋体" w:eastAsia="宋体" w:cs="宋体"/>
          <w:b/>
          <w:color w:val="000000"/>
          <w:sz w:val="21"/>
          <w:szCs w:val="21"/>
        </w:rPr>
      </w:pPr>
      <w:r>
        <w:rPr>
          <w:rFonts w:hint="eastAsia" w:ascii="宋体" w:hAnsi="宋体" w:eastAsia="宋体" w:cs="宋体"/>
          <w:b/>
          <w:color w:val="000000"/>
          <w:sz w:val="21"/>
          <w:szCs w:val="21"/>
        </w:rPr>
        <w:t>一、项目基本情况</w:t>
      </w:r>
    </w:p>
    <w:p w14:paraId="596F265F">
      <w:pPr>
        <w:widowControl/>
        <w:shd w:val="clear" w:color="auto" w:fill="FFFFFF"/>
        <w:spacing w:line="360" w:lineRule="auto"/>
        <w:ind w:firstLine="420"/>
        <w:jc w:val="left"/>
        <w:rPr>
          <w:rFonts w:ascii="宋体" w:hAnsi="宋体" w:eastAsia="宋体" w:cs="宋体"/>
          <w:color w:val="000000"/>
          <w:sz w:val="21"/>
          <w:szCs w:val="21"/>
        </w:rPr>
      </w:pPr>
      <w:r>
        <w:rPr>
          <w:rFonts w:ascii="宋体" w:hAnsi="宋体" w:eastAsia="宋体" w:cs="宋体"/>
          <w:color w:val="000000"/>
          <w:sz w:val="21"/>
          <w:szCs w:val="21"/>
        </w:rPr>
        <w:t>1.项目编号：</w:t>
      </w:r>
      <w:r>
        <w:rPr>
          <w:rFonts w:hint="eastAsia" w:ascii="宋体" w:hAnsi="宋体" w:eastAsia="宋体" w:cs="宋体"/>
          <w:color w:val="000000"/>
          <w:sz w:val="21"/>
          <w:szCs w:val="21"/>
        </w:rPr>
        <w:t>JSZC-320583-ZQHJ-G2026-0013</w:t>
      </w:r>
      <w:r>
        <w:rPr>
          <w:rFonts w:ascii="宋体" w:hAnsi="宋体" w:eastAsia="宋体" w:cs="宋体"/>
          <w:color w:val="000000"/>
          <w:sz w:val="21"/>
          <w:szCs w:val="21"/>
        </w:rPr>
        <w:t>号</w:t>
      </w:r>
    </w:p>
    <w:p w14:paraId="6AF71D92">
      <w:pPr>
        <w:widowControl/>
        <w:shd w:val="clear" w:color="auto" w:fill="FFFFFF"/>
        <w:spacing w:line="360" w:lineRule="auto"/>
        <w:ind w:firstLine="420"/>
        <w:jc w:val="left"/>
        <w:rPr>
          <w:rFonts w:ascii="宋体" w:hAnsi="宋体" w:eastAsia="宋体" w:cs="宋体"/>
          <w:color w:val="000000"/>
          <w:sz w:val="21"/>
          <w:szCs w:val="21"/>
        </w:rPr>
      </w:pPr>
      <w:r>
        <w:rPr>
          <w:rFonts w:ascii="宋体" w:hAnsi="宋体" w:eastAsia="宋体" w:cs="宋体"/>
          <w:color w:val="000000"/>
          <w:sz w:val="21"/>
          <w:szCs w:val="21"/>
        </w:rPr>
        <w:t>2.项目名称：</w:t>
      </w:r>
      <w:r>
        <w:rPr>
          <w:rFonts w:hint="eastAsia" w:ascii="宋体" w:hAnsi="宋体" w:eastAsia="宋体" w:cs="宋体"/>
          <w:color w:val="000000"/>
          <w:sz w:val="21"/>
          <w:szCs w:val="21"/>
        </w:rPr>
        <w:t>昆山市刑事诉讼涉案财物管理中心购买服务项目</w:t>
      </w:r>
    </w:p>
    <w:p w14:paraId="5E92F596">
      <w:pPr>
        <w:widowControl/>
        <w:shd w:val="clear" w:color="auto" w:fill="FFFFFF"/>
        <w:spacing w:line="360" w:lineRule="auto"/>
        <w:ind w:firstLine="420"/>
        <w:jc w:val="left"/>
        <w:rPr>
          <w:rFonts w:ascii="宋体" w:hAnsi="宋体" w:eastAsia="宋体" w:cs="宋体"/>
          <w:color w:val="000000"/>
          <w:sz w:val="21"/>
          <w:szCs w:val="21"/>
        </w:rPr>
      </w:pPr>
      <w:r>
        <w:rPr>
          <w:rFonts w:ascii="宋体" w:hAnsi="宋体" w:eastAsia="宋体" w:cs="宋体"/>
          <w:color w:val="000000"/>
          <w:sz w:val="21"/>
          <w:szCs w:val="21"/>
        </w:rPr>
        <w:t>3.预算金额：</w:t>
      </w:r>
      <w:r>
        <w:rPr>
          <w:rFonts w:hint="eastAsia" w:ascii="宋体" w:hAnsi="宋体" w:eastAsia="宋体" w:cs="宋体"/>
          <w:color w:val="000000"/>
          <w:sz w:val="21"/>
          <w:szCs w:val="21"/>
        </w:rPr>
        <w:t>720.000</w:t>
      </w:r>
      <w:r>
        <w:rPr>
          <w:rFonts w:ascii="宋体" w:hAnsi="宋体" w:eastAsia="宋体" w:cs="宋体"/>
          <w:color w:val="000000"/>
          <w:sz w:val="21"/>
          <w:szCs w:val="21"/>
        </w:rPr>
        <w:t>0</w:t>
      </w:r>
      <w:r>
        <w:rPr>
          <w:rFonts w:hint="eastAsia" w:ascii="宋体" w:hAnsi="宋体" w:eastAsia="宋体" w:cs="宋体"/>
          <w:color w:val="000000"/>
          <w:sz w:val="21"/>
          <w:szCs w:val="21"/>
        </w:rPr>
        <w:t>00</w:t>
      </w:r>
      <w:r>
        <w:rPr>
          <w:rFonts w:ascii="宋体" w:hAnsi="宋体" w:eastAsia="宋体" w:cs="宋体"/>
          <w:color w:val="000000"/>
          <w:sz w:val="21"/>
          <w:szCs w:val="21"/>
        </w:rPr>
        <w:t>万元</w:t>
      </w:r>
    </w:p>
    <w:p w14:paraId="4922AFA4">
      <w:pPr>
        <w:widowControl/>
        <w:shd w:val="clear" w:color="auto" w:fill="FFFFFF"/>
        <w:spacing w:line="360" w:lineRule="auto"/>
        <w:ind w:firstLine="420"/>
        <w:jc w:val="left"/>
        <w:rPr>
          <w:rFonts w:ascii="宋体" w:hAnsi="宋体" w:eastAsia="宋体" w:cs="宋体"/>
          <w:color w:val="000000"/>
          <w:sz w:val="21"/>
          <w:szCs w:val="21"/>
        </w:rPr>
      </w:pPr>
      <w:r>
        <w:rPr>
          <w:rFonts w:ascii="宋体" w:hAnsi="宋体" w:eastAsia="宋体" w:cs="宋体"/>
          <w:color w:val="000000"/>
          <w:sz w:val="21"/>
          <w:szCs w:val="21"/>
        </w:rPr>
        <w:t>4.最高限价（如有）：</w:t>
      </w:r>
      <w:r>
        <w:rPr>
          <w:rFonts w:hint="eastAsia" w:ascii="宋体" w:hAnsi="宋体" w:eastAsia="宋体" w:cs="宋体"/>
          <w:color w:val="000000"/>
          <w:sz w:val="21"/>
          <w:szCs w:val="21"/>
        </w:rPr>
        <w:t>/</w:t>
      </w:r>
    </w:p>
    <w:p w14:paraId="56BFA116">
      <w:pPr>
        <w:widowControl/>
        <w:shd w:val="clear" w:color="auto" w:fill="FFFFFF"/>
        <w:spacing w:line="360" w:lineRule="auto"/>
        <w:ind w:firstLine="420"/>
        <w:jc w:val="left"/>
        <w:rPr>
          <w:rFonts w:ascii="宋体" w:hAnsi="宋体" w:eastAsia="宋体" w:cs="宋体"/>
          <w:color w:val="000000"/>
          <w:sz w:val="21"/>
          <w:szCs w:val="21"/>
        </w:rPr>
      </w:pPr>
      <w:r>
        <w:rPr>
          <w:rFonts w:ascii="宋体" w:hAnsi="宋体" w:eastAsia="宋体" w:cs="宋体"/>
          <w:color w:val="000000"/>
          <w:sz w:val="21"/>
          <w:szCs w:val="21"/>
        </w:rPr>
        <w:t>5.采购需求：</w:t>
      </w:r>
      <w:bookmarkStart w:id="50" w:name="_GoBack"/>
      <w:r>
        <w:rPr>
          <w:rFonts w:hint="eastAsia" w:cs="宋体" w:asciiTheme="minorEastAsia" w:hAnsiTheme="minorEastAsia" w:eastAsiaTheme="minorEastAsia"/>
          <w:bCs/>
          <w:color w:val="000000"/>
          <w:sz w:val="21"/>
          <w:szCs w:val="21"/>
        </w:rPr>
        <w:t>昆山市刑事诉讼涉案财物管理中心购买服务项目，拟委托同时具有武装守护、武装守押资格和建有智能安防系统和物证管理信息平台的保管场地的单位承接刑事诉讼涉案财物管理服务。要求物证管理中心分设综合受理区、常规物品保管区、贵重物品保管区、大件异形重型涉案财物存放区和涉案车辆存放区等功能区；管理信息平台可全面实现涉案财物管理线上线下一体化管理、智能化安防。同时，承接服务单位须做好涉案财物从移交、中途调用、归还到受托处置的全过程监管，并根据涉案财物类型和流转环节不同，提供有针对性的精准管理服务。</w:t>
      </w:r>
      <w:bookmarkEnd w:id="50"/>
    </w:p>
    <w:p w14:paraId="3D4C6752">
      <w:pPr>
        <w:widowControl/>
        <w:shd w:val="clear" w:color="auto" w:fill="FFFFFF"/>
        <w:spacing w:line="360" w:lineRule="auto"/>
        <w:ind w:firstLine="420"/>
        <w:jc w:val="left"/>
        <w:rPr>
          <w:rFonts w:ascii="宋体" w:hAnsi="宋体" w:eastAsia="宋体" w:cs="宋体"/>
          <w:color w:val="000000"/>
          <w:sz w:val="21"/>
          <w:szCs w:val="21"/>
        </w:rPr>
      </w:pPr>
      <w:r>
        <w:rPr>
          <w:rFonts w:ascii="宋体" w:hAnsi="宋体" w:eastAsia="宋体" w:cs="宋体"/>
          <w:color w:val="000000"/>
          <w:sz w:val="21"/>
          <w:szCs w:val="21"/>
        </w:rPr>
        <w:t>具体要求详见招标文件第四章采购需求。</w:t>
      </w:r>
    </w:p>
    <w:p w14:paraId="0208B509">
      <w:pPr>
        <w:widowControl/>
        <w:shd w:val="clear" w:color="auto" w:fill="FFFFFF"/>
        <w:spacing w:line="360" w:lineRule="auto"/>
        <w:ind w:firstLine="420"/>
        <w:jc w:val="left"/>
        <w:rPr>
          <w:rFonts w:ascii="宋体" w:hAnsi="宋体" w:eastAsia="宋体" w:cs="宋体"/>
          <w:color w:val="000000"/>
          <w:sz w:val="21"/>
          <w:szCs w:val="21"/>
        </w:rPr>
      </w:pPr>
      <w:r>
        <w:rPr>
          <w:rFonts w:ascii="宋体" w:hAnsi="宋体" w:eastAsia="宋体" w:cs="宋体"/>
          <w:color w:val="000000"/>
          <w:sz w:val="21"/>
          <w:szCs w:val="21"/>
        </w:rPr>
        <w:t>6.合同履行期限：</w:t>
      </w:r>
      <w:r>
        <w:rPr>
          <w:rFonts w:hint="eastAsia" w:ascii="宋体" w:hAnsi="宋体" w:eastAsia="宋体" w:cs="宋体"/>
          <w:color w:val="000000"/>
          <w:sz w:val="21"/>
          <w:szCs w:val="21"/>
        </w:rPr>
        <w:t>1年</w:t>
      </w:r>
      <w:r>
        <w:rPr>
          <w:rFonts w:ascii="宋体" w:hAnsi="宋体" w:eastAsia="宋体" w:cs="宋体"/>
          <w:color w:val="000000"/>
          <w:sz w:val="21"/>
          <w:szCs w:val="21"/>
        </w:rPr>
        <w:t>（具体开始时间以采购人通知为准）</w:t>
      </w:r>
    </w:p>
    <w:p w14:paraId="6F82C8E7">
      <w:pPr>
        <w:widowControl/>
        <w:shd w:val="clear" w:color="auto" w:fill="FFFFFF"/>
        <w:spacing w:line="360" w:lineRule="auto"/>
        <w:ind w:firstLine="420"/>
        <w:jc w:val="left"/>
        <w:rPr>
          <w:rFonts w:ascii="宋体" w:hAnsi="宋体" w:eastAsia="宋体" w:cs="宋体"/>
          <w:color w:val="000000"/>
          <w:sz w:val="21"/>
          <w:szCs w:val="21"/>
        </w:rPr>
      </w:pPr>
      <w:r>
        <w:rPr>
          <w:rFonts w:ascii="宋体" w:hAnsi="宋体" w:eastAsia="宋体" w:cs="宋体"/>
          <w:color w:val="000000"/>
          <w:sz w:val="21"/>
          <w:szCs w:val="21"/>
        </w:rPr>
        <w:t>7.本项目（是/否）接受联合体投标：否。</w:t>
      </w:r>
    </w:p>
    <w:p w14:paraId="5F08A019">
      <w:pPr>
        <w:spacing w:line="360" w:lineRule="auto"/>
        <w:ind w:firstLine="422"/>
        <w:jc w:val="left"/>
        <w:rPr>
          <w:rFonts w:ascii="宋体" w:hAnsi="宋体" w:eastAsia="宋体" w:cs="宋体"/>
          <w:b/>
          <w:color w:val="000000"/>
          <w:sz w:val="21"/>
          <w:szCs w:val="21"/>
        </w:rPr>
      </w:pPr>
      <w:r>
        <w:rPr>
          <w:rFonts w:hint="eastAsia" w:ascii="宋体" w:hAnsi="宋体" w:eastAsia="宋体" w:cs="宋体"/>
          <w:b/>
          <w:color w:val="000000"/>
          <w:sz w:val="21"/>
          <w:szCs w:val="21"/>
        </w:rPr>
        <w:t>二、申请人的资格要求</w:t>
      </w:r>
    </w:p>
    <w:p w14:paraId="13F761D6">
      <w:pPr>
        <w:widowControl/>
        <w:shd w:val="clear" w:color="auto" w:fill="FFFFFF"/>
        <w:spacing w:line="360" w:lineRule="auto"/>
        <w:ind w:firstLine="422"/>
        <w:jc w:val="left"/>
        <w:rPr>
          <w:rFonts w:ascii="宋体" w:hAnsi="宋体" w:eastAsia="宋体" w:cs="宋体"/>
          <w:color w:val="000000"/>
          <w:sz w:val="21"/>
          <w:szCs w:val="21"/>
        </w:rPr>
      </w:pPr>
      <w:r>
        <w:rPr>
          <w:rFonts w:ascii="宋体" w:hAnsi="宋体" w:eastAsia="宋体" w:cs="宋体"/>
          <w:color w:val="000000"/>
          <w:sz w:val="21"/>
          <w:szCs w:val="21"/>
        </w:rPr>
        <w:t>（一）满足《中华人民共和国政府采购法》第二十二条规定：</w:t>
      </w:r>
    </w:p>
    <w:p w14:paraId="59717189">
      <w:pPr>
        <w:widowControl/>
        <w:shd w:val="clear" w:color="auto" w:fill="FFFFFF"/>
        <w:spacing w:line="360" w:lineRule="auto"/>
        <w:ind w:firstLine="422"/>
        <w:jc w:val="left"/>
        <w:rPr>
          <w:rFonts w:ascii="宋体" w:hAnsi="宋体" w:eastAsia="宋体" w:cs="宋体"/>
          <w:color w:val="000000"/>
          <w:sz w:val="21"/>
          <w:szCs w:val="21"/>
        </w:rPr>
      </w:pPr>
      <w:r>
        <w:rPr>
          <w:rFonts w:ascii="宋体" w:hAnsi="宋体" w:eastAsia="宋体" w:cs="宋体"/>
          <w:color w:val="000000"/>
          <w:sz w:val="21"/>
          <w:szCs w:val="21"/>
        </w:rPr>
        <w:t>1.具有独立承担民事责任的能力；</w:t>
      </w:r>
    </w:p>
    <w:p w14:paraId="28FFED15">
      <w:pPr>
        <w:widowControl/>
        <w:shd w:val="clear" w:color="auto" w:fill="FFFFFF"/>
        <w:spacing w:line="360" w:lineRule="auto"/>
        <w:ind w:firstLine="422"/>
        <w:jc w:val="left"/>
        <w:rPr>
          <w:rFonts w:ascii="宋体" w:hAnsi="宋体" w:eastAsia="宋体" w:cs="宋体"/>
          <w:color w:val="000000"/>
          <w:sz w:val="21"/>
          <w:szCs w:val="21"/>
        </w:rPr>
      </w:pPr>
      <w:r>
        <w:rPr>
          <w:rFonts w:ascii="宋体" w:hAnsi="宋体" w:eastAsia="宋体" w:cs="宋体"/>
          <w:color w:val="000000"/>
          <w:sz w:val="21"/>
          <w:szCs w:val="21"/>
        </w:rPr>
        <w:t>2.具有良好的商业信誉和健全的财务会计制度；</w:t>
      </w:r>
    </w:p>
    <w:p w14:paraId="2BF8BEF7">
      <w:pPr>
        <w:widowControl/>
        <w:shd w:val="clear" w:color="auto" w:fill="FFFFFF"/>
        <w:spacing w:line="360" w:lineRule="auto"/>
        <w:ind w:firstLine="422"/>
        <w:jc w:val="left"/>
        <w:rPr>
          <w:rFonts w:ascii="宋体" w:hAnsi="宋体" w:eastAsia="宋体" w:cs="宋体"/>
          <w:color w:val="000000"/>
          <w:sz w:val="21"/>
          <w:szCs w:val="21"/>
        </w:rPr>
      </w:pPr>
      <w:r>
        <w:rPr>
          <w:rFonts w:ascii="宋体" w:hAnsi="宋体" w:eastAsia="宋体" w:cs="宋体"/>
          <w:color w:val="000000"/>
          <w:sz w:val="21"/>
          <w:szCs w:val="21"/>
        </w:rPr>
        <w:t>3.具有履行合同所必需的设备和专业技术能力；</w:t>
      </w:r>
    </w:p>
    <w:p w14:paraId="08AE1693">
      <w:pPr>
        <w:widowControl/>
        <w:shd w:val="clear" w:color="auto" w:fill="FFFFFF"/>
        <w:spacing w:line="360" w:lineRule="auto"/>
        <w:ind w:firstLine="422"/>
        <w:jc w:val="left"/>
        <w:rPr>
          <w:rFonts w:ascii="宋体" w:hAnsi="宋体" w:eastAsia="宋体" w:cs="宋体"/>
          <w:color w:val="000000"/>
          <w:sz w:val="21"/>
          <w:szCs w:val="21"/>
        </w:rPr>
      </w:pPr>
      <w:r>
        <w:rPr>
          <w:rFonts w:ascii="宋体" w:hAnsi="宋体" w:eastAsia="宋体" w:cs="宋体"/>
          <w:color w:val="000000"/>
          <w:sz w:val="21"/>
          <w:szCs w:val="21"/>
        </w:rPr>
        <w:t>4.具有依法缴纳税收和社会保障资金的良好记录；</w:t>
      </w:r>
    </w:p>
    <w:p w14:paraId="6CA78A6A">
      <w:pPr>
        <w:widowControl/>
        <w:shd w:val="clear" w:color="auto" w:fill="FFFFFF"/>
        <w:spacing w:line="360" w:lineRule="auto"/>
        <w:ind w:firstLine="422"/>
        <w:jc w:val="left"/>
        <w:rPr>
          <w:rFonts w:ascii="宋体" w:hAnsi="宋体" w:eastAsia="宋体" w:cs="宋体"/>
          <w:color w:val="000000"/>
          <w:sz w:val="21"/>
          <w:szCs w:val="21"/>
        </w:rPr>
      </w:pPr>
      <w:r>
        <w:rPr>
          <w:rFonts w:ascii="宋体" w:hAnsi="宋体" w:eastAsia="宋体" w:cs="宋体"/>
          <w:color w:val="000000"/>
          <w:sz w:val="21"/>
          <w:szCs w:val="21"/>
        </w:rPr>
        <w:t>5.参加政府采购活动前三年内，在经营活动中没有重大违法记录；</w:t>
      </w:r>
    </w:p>
    <w:p w14:paraId="3D6F0CC1">
      <w:pPr>
        <w:widowControl/>
        <w:shd w:val="clear" w:color="auto" w:fill="FFFFFF"/>
        <w:spacing w:line="360" w:lineRule="auto"/>
        <w:ind w:firstLine="422"/>
        <w:jc w:val="left"/>
        <w:rPr>
          <w:rFonts w:ascii="宋体" w:hAnsi="宋体" w:eastAsia="宋体" w:cs="宋体"/>
          <w:color w:val="000000"/>
          <w:sz w:val="21"/>
          <w:szCs w:val="21"/>
        </w:rPr>
      </w:pPr>
      <w:r>
        <w:rPr>
          <w:rFonts w:hint="eastAsia" w:ascii="宋体" w:hAnsi="宋体" w:eastAsia="宋体" w:cs="宋体"/>
          <w:color w:val="000000"/>
          <w:sz w:val="21"/>
          <w:szCs w:val="21"/>
        </w:rPr>
        <w:t>（二）落实政府采购政策需满足的资格要求：</w:t>
      </w:r>
    </w:p>
    <w:p w14:paraId="43CB7346">
      <w:pPr>
        <w:widowControl/>
        <w:shd w:val="clear" w:color="auto" w:fill="FFFFFF"/>
        <w:spacing w:line="360" w:lineRule="auto"/>
        <w:ind w:firstLine="422"/>
        <w:jc w:val="left"/>
        <w:rPr>
          <w:rFonts w:ascii="宋体" w:hAnsi="宋体" w:eastAsia="宋体" w:cs="宋体"/>
          <w:color w:val="000000"/>
          <w:sz w:val="21"/>
          <w:szCs w:val="21"/>
        </w:rPr>
      </w:pPr>
      <w:r>
        <w:rPr>
          <w:rFonts w:hint="eastAsia" w:ascii="宋体" w:hAnsi="宋体" w:eastAsia="宋体" w:cs="宋体"/>
          <w:color w:val="000000"/>
          <w:sz w:val="21"/>
          <w:szCs w:val="21"/>
        </w:rPr>
        <w:t>本项目为专门面向中小企业采购（整体预留，所属行业：其他未列明行业），残疾人福利性单位、监狱和戒毒企业（简称监狱企业）视同小型、微型企业。</w:t>
      </w:r>
    </w:p>
    <w:p w14:paraId="16156600">
      <w:pPr>
        <w:widowControl/>
        <w:shd w:val="clear" w:color="auto" w:fill="FFFFFF"/>
        <w:spacing w:line="360" w:lineRule="auto"/>
        <w:ind w:firstLine="422"/>
        <w:jc w:val="left"/>
        <w:rPr>
          <w:rFonts w:ascii="宋体" w:hAnsi="宋体" w:eastAsia="宋体" w:cs="宋体"/>
          <w:color w:val="000000"/>
          <w:sz w:val="21"/>
          <w:szCs w:val="21"/>
        </w:rPr>
      </w:pPr>
      <w:r>
        <w:rPr>
          <w:rFonts w:hint="eastAsia" w:ascii="宋体" w:hAnsi="宋体" w:eastAsia="宋体" w:cs="宋体"/>
          <w:color w:val="000000"/>
          <w:sz w:val="21"/>
          <w:szCs w:val="21"/>
        </w:rPr>
        <w:t>（三）本项目的特定资格要求：</w:t>
      </w:r>
    </w:p>
    <w:p w14:paraId="4E66B04E">
      <w:pPr>
        <w:widowControl/>
        <w:shd w:val="clear" w:color="auto" w:fill="FFFFFF"/>
        <w:spacing w:line="360" w:lineRule="auto"/>
        <w:ind w:firstLine="420" w:firstLineChars="200"/>
        <w:jc w:val="left"/>
        <w:rPr>
          <w:rFonts w:ascii="宋体" w:hAnsi="宋体" w:eastAsia="宋体" w:cs="宋体"/>
          <w:sz w:val="21"/>
          <w:szCs w:val="21"/>
        </w:rPr>
      </w:pPr>
      <w:r>
        <w:rPr>
          <w:rFonts w:ascii="宋体" w:hAnsi="宋体" w:eastAsia="宋体" w:cs="宋体"/>
          <w:color w:val="000000"/>
          <w:sz w:val="21"/>
          <w:szCs w:val="21"/>
        </w:rPr>
        <w:t>1.</w:t>
      </w:r>
      <w:r>
        <w:rPr>
          <w:rFonts w:hint="eastAsia" w:ascii="宋体" w:hAnsi="宋体" w:eastAsia="宋体" w:cs="宋体"/>
          <w:sz w:val="21"/>
          <w:szCs w:val="21"/>
        </w:rPr>
        <w:t>具有经公安部门批准的保安服务许可证（服务范围必须包含武装押运）；</w:t>
      </w:r>
    </w:p>
    <w:p w14:paraId="496EC356">
      <w:pPr>
        <w:widowControl/>
        <w:shd w:val="clear" w:color="auto" w:fill="FFFFFF"/>
        <w:spacing w:line="360" w:lineRule="auto"/>
        <w:ind w:firstLine="420" w:firstLineChars="200"/>
        <w:jc w:val="left"/>
        <w:rPr>
          <w:rFonts w:ascii="宋体" w:hAnsi="宋体" w:eastAsia="宋体" w:cs="宋体"/>
          <w:color w:val="000000"/>
          <w:sz w:val="21"/>
          <w:szCs w:val="21"/>
        </w:rPr>
      </w:pPr>
      <w:r>
        <w:rPr>
          <w:rFonts w:hint="eastAsia" w:ascii="宋体" w:hAnsi="宋体" w:eastAsia="宋体" w:cs="宋体"/>
          <w:color w:val="000000"/>
          <w:sz w:val="21"/>
          <w:szCs w:val="21"/>
        </w:rPr>
        <w:t>2</w:t>
      </w:r>
      <w:r>
        <w:rPr>
          <w:rFonts w:ascii="宋体" w:hAnsi="宋体" w:eastAsia="宋体" w:cs="宋体"/>
          <w:color w:val="000000"/>
          <w:sz w:val="21"/>
          <w:szCs w:val="21"/>
        </w:rPr>
        <w:t>.</w:t>
      </w:r>
      <w:r>
        <w:rPr>
          <w:rFonts w:hint="eastAsia" w:ascii="宋体" w:hAnsi="宋体" w:eastAsia="宋体" w:cs="宋体"/>
          <w:sz w:val="21"/>
          <w:szCs w:val="21"/>
        </w:rPr>
        <w:t>物证保管场所须具有省级公安厅颁发的符合银行安全防范要求建设标准的安全防范设施合格证；</w:t>
      </w:r>
    </w:p>
    <w:p w14:paraId="63E679C3">
      <w:pPr>
        <w:widowControl/>
        <w:shd w:val="clear" w:color="auto" w:fill="FFFFFF"/>
        <w:spacing w:line="360" w:lineRule="auto"/>
        <w:ind w:firstLine="422"/>
        <w:jc w:val="left"/>
        <w:rPr>
          <w:rFonts w:ascii="宋体" w:hAnsi="宋体" w:eastAsia="宋体" w:cs="宋体"/>
          <w:color w:val="000000"/>
          <w:sz w:val="21"/>
          <w:szCs w:val="21"/>
        </w:rPr>
      </w:pPr>
      <w:r>
        <w:rPr>
          <w:rFonts w:hint="eastAsia" w:ascii="宋体" w:hAnsi="宋体" w:eastAsia="宋体" w:cs="宋体"/>
          <w:color w:val="000000"/>
          <w:sz w:val="21"/>
          <w:szCs w:val="21"/>
        </w:rPr>
        <w:t>3</w:t>
      </w:r>
      <w:r>
        <w:rPr>
          <w:rFonts w:ascii="宋体" w:hAnsi="宋体" w:eastAsia="宋体" w:cs="宋体"/>
          <w:color w:val="000000"/>
          <w:sz w:val="21"/>
          <w:szCs w:val="21"/>
        </w:rPr>
        <w:t>.未被“信用中国”网站（www.creditchina.gov.cn）列入失信被执行人、重大税收违法案件当事人名单、政府采购严重失信行为记录名单。</w:t>
      </w:r>
    </w:p>
    <w:p w14:paraId="7E32FF80">
      <w:pPr>
        <w:spacing w:line="360" w:lineRule="auto"/>
        <w:ind w:firstLine="422"/>
        <w:jc w:val="left"/>
        <w:rPr>
          <w:rFonts w:ascii="宋体" w:hAnsi="宋体" w:eastAsia="宋体" w:cs="宋体"/>
          <w:color w:val="000000"/>
          <w:sz w:val="21"/>
          <w:szCs w:val="21"/>
        </w:rPr>
      </w:pPr>
      <w:r>
        <w:rPr>
          <w:rFonts w:hint="eastAsia" w:ascii="宋体" w:hAnsi="宋体" w:eastAsia="宋体" w:cs="宋体"/>
          <w:b/>
          <w:bCs/>
          <w:color w:val="000000"/>
          <w:sz w:val="21"/>
          <w:szCs w:val="21"/>
        </w:rPr>
        <w:t>三、获取招标文件</w:t>
      </w:r>
    </w:p>
    <w:p w14:paraId="4F84501E">
      <w:pPr>
        <w:spacing w:line="360" w:lineRule="auto"/>
        <w:ind w:firstLine="420"/>
        <w:jc w:val="left"/>
        <w:rPr>
          <w:rFonts w:ascii="宋体" w:hAnsi="宋体" w:eastAsia="宋体" w:cs="宋体"/>
          <w:bCs/>
          <w:color w:val="000000"/>
          <w:sz w:val="21"/>
          <w:szCs w:val="21"/>
        </w:rPr>
      </w:pPr>
      <w:r>
        <w:rPr>
          <w:rFonts w:hint="eastAsia" w:ascii="宋体" w:hAnsi="宋体" w:eastAsia="宋体" w:cs="宋体"/>
          <w:bCs/>
          <w:color w:val="000000"/>
          <w:sz w:val="21"/>
          <w:szCs w:val="21"/>
        </w:rPr>
        <w:t>时间：自招标文件公告发布之日起5个工作日</w:t>
      </w:r>
    </w:p>
    <w:p w14:paraId="0FEC8F52">
      <w:pPr>
        <w:spacing w:line="360" w:lineRule="auto"/>
        <w:ind w:firstLine="420"/>
        <w:jc w:val="left"/>
        <w:rPr>
          <w:rFonts w:ascii="宋体" w:hAnsi="宋体" w:eastAsia="宋体" w:cs="宋体"/>
          <w:bCs/>
          <w:color w:val="000000"/>
          <w:sz w:val="21"/>
          <w:szCs w:val="21"/>
        </w:rPr>
      </w:pPr>
      <w:r>
        <w:rPr>
          <w:rFonts w:hint="eastAsia" w:ascii="宋体" w:hAnsi="宋体" w:eastAsia="宋体" w:cs="宋体"/>
          <w:bCs/>
          <w:color w:val="000000"/>
          <w:sz w:val="21"/>
          <w:szCs w:val="21"/>
        </w:rPr>
        <w:t>地点：“苏采云”系统</w:t>
      </w:r>
    </w:p>
    <w:p w14:paraId="4337870D">
      <w:pPr>
        <w:spacing w:line="360" w:lineRule="auto"/>
        <w:ind w:firstLine="420"/>
        <w:jc w:val="left"/>
        <w:rPr>
          <w:rFonts w:ascii="宋体" w:hAnsi="宋体" w:eastAsia="宋体" w:cs="宋体"/>
          <w:bCs/>
          <w:color w:val="000000"/>
          <w:sz w:val="21"/>
          <w:szCs w:val="21"/>
        </w:rPr>
      </w:pPr>
      <w:r>
        <w:rPr>
          <w:rFonts w:hint="eastAsia" w:ascii="宋体" w:hAnsi="宋体" w:eastAsia="宋体" w:cs="宋体"/>
          <w:bCs/>
          <w:color w:val="000000"/>
          <w:sz w:val="21"/>
          <w:szCs w:val="21"/>
        </w:rPr>
        <w:t>方式：“苏采云”系统自行下载</w:t>
      </w:r>
    </w:p>
    <w:p w14:paraId="3BDF4484">
      <w:pPr>
        <w:spacing w:line="360" w:lineRule="auto"/>
        <w:ind w:firstLine="420"/>
        <w:jc w:val="left"/>
        <w:rPr>
          <w:rFonts w:ascii="宋体" w:hAnsi="宋体" w:eastAsia="宋体" w:cs="宋体"/>
          <w:bCs/>
          <w:color w:val="000000"/>
          <w:sz w:val="21"/>
          <w:szCs w:val="21"/>
        </w:rPr>
      </w:pPr>
      <w:r>
        <w:rPr>
          <w:rFonts w:hint="eastAsia" w:ascii="宋体" w:hAnsi="宋体" w:eastAsia="宋体" w:cs="宋体"/>
          <w:bCs/>
          <w:color w:val="000000"/>
          <w:sz w:val="21"/>
          <w:szCs w:val="21"/>
        </w:rPr>
        <w:t>售价：0.00元</w:t>
      </w:r>
    </w:p>
    <w:p w14:paraId="11E04AB4">
      <w:pPr>
        <w:spacing w:line="360" w:lineRule="auto"/>
        <w:ind w:firstLine="422"/>
        <w:jc w:val="left"/>
        <w:rPr>
          <w:rFonts w:ascii="宋体" w:hAnsi="宋体" w:eastAsia="宋体" w:cs="宋体"/>
          <w:color w:val="000000"/>
          <w:sz w:val="21"/>
          <w:szCs w:val="21"/>
        </w:rPr>
      </w:pPr>
      <w:r>
        <w:rPr>
          <w:rFonts w:hint="eastAsia" w:ascii="宋体" w:hAnsi="宋体" w:eastAsia="宋体" w:cs="宋体"/>
          <w:b/>
          <w:bCs/>
          <w:color w:val="000000"/>
          <w:sz w:val="21"/>
          <w:szCs w:val="21"/>
        </w:rPr>
        <w:t>四、提交</w:t>
      </w:r>
      <w:r>
        <w:rPr>
          <w:rFonts w:hint="eastAsia" w:ascii="宋体" w:hAnsi="宋体" w:eastAsia="宋体"/>
          <w:b/>
          <w:bCs/>
          <w:color w:val="000000"/>
          <w:sz w:val="21"/>
          <w:szCs w:val="21"/>
          <w:shd w:val="clear" w:color="auto" w:fill="FFFFFF"/>
        </w:rPr>
        <w:t>投标文件截止时间、开标时间和地点</w:t>
      </w:r>
    </w:p>
    <w:p w14:paraId="63FB18F2">
      <w:pPr>
        <w:spacing w:line="360" w:lineRule="auto"/>
        <w:ind w:firstLine="422"/>
        <w:jc w:val="left"/>
        <w:rPr>
          <w:rFonts w:ascii="宋体" w:hAnsi="宋体" w:eastAsia="宋体" w:cs="宋体"/>
          <w:b/>
          <w:bCs/>
          <w:color w:val="000000"/>
          <w:sz w:val="21"/>
          <w:szCs w:val="21"/>
        </w:rPr>
      </w:pPr>
      <w:r>
        <w:rPr>
          <w:rFonts w:hint="eastAsia" w:ascii="宋体" w:hAnsi="宋体" w:eastAsia="宋体" w:cs="宋体"/>
          <w:b/>
          <w:bCs/>
          <w:color w:val="000000"/>
          <w:sz w:val="21"/>
          <w:szCs w:val="21"/>
        </w:rPr>
        <w:t>2026-05-</w:t>
      </w:r>
      <w:r>
        <w:rPr>
          <w:rFonts w:hint="eastAsia" w:ascii="宋体" w:hAnsi="宋体" w:eastAsia="宋体" w:cs="宋体"/>
          <w:b/>
          <w:bCs/>
          <w:color w:val="000000"/>
          <w:sz w:val="21"/>
          <w:szCs w:val="21"/>
          <w:lang w:val="en-US" w:eastAsia="zh-CN"/>
        </w:rPr>
        <w:t>20</w:t>
      </w:r>
      <w:r>
        <w:rPr>
          <w:rFonts w:hint="eastAsia" w:ascii="宋体" w:hAnsi="宋体" w:eastAsia="宋体" w:cs="宋体"/>
          <w:b/>
          <w:bCs/>
          <w:color w:val="000000"/>
          <w:sz w:val="21"/>
          <w:szCs w:val="21"/>
        </w:rPr>
        <w:t xml:space="preserve"> 09:30 （北京时间）</w:t>
      </w:r>
    </w:p>
    <w:p w14:paraId="44E0B3DC">
      <w:pPr>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地点：</w:t>
      </w:r>
      <w:r>
        <w:rPr>
          <w:rFonts w:hint="eastAsia" w:ascii="宋体" w:hAnsi="宋体" w:eastAsia="宋体" w:cs="宋体"/>
          <w:bCs/>
          <w:color w:val="000000"/>
          <w:sz w:val="21"/>
          <w:szCs w:val="21"/>
        </w:rPr>
        <w:t>“苏采云”</w:t>
      </w:r>
      <w:r>
        <w:rPr>
          <w:rFonts w:hint="eastAsia" w:ascii="宋体" w:hAnsi="宋体" w:eastAsia="宋体" w:cs="宋体"/>
          <w:color w:val="000000"/>
          <w:sz w:val="21"/>
          <w:szCs w:val="21"/>
        </w:rPr>
        <w:t>系统</w:t>
      </w:r>
    </w:p>
    <w:p w14:paraId="1361CDD4">
      <w:pPr>
        <w:spacing w:line="360" w:lineRule="auto"/>
        <w:ind w:firstLine="422"/>
        <w:jc w:val="left"/>
        <w:rPr>
          <w:rFonts w:ascii="宋体" w:hAnsi="宋体" w:eastAsia="宋体" w:cs="宋体"/>
          <w:b/>
          <w:bCs/>
          <w:color w:val="000000"/>
          <w:sz w:val="21"/>
          <w:szCs w:val="21"/>
        </w:rPr>
      </w:pPr>
      <w:r>
        <w:rPr>
          <w:rFonts w:hint="eastAsia" w:ascii="宋体" w:hAnsi="宋体" w:eastAsia="宋体" w:cs="宋体"/>
          <w:b/>
          <w:bCs/>
          <w:color w:val="000000"/>
          <w:sz w:val="21"/>
          <w:szCs w:val="21"/>
        </w:rPr>
        <w:t>五、公告期限</w:t>
      </w:r>
    </w:p>
    <w:p w14:paraId="73415D9C">
      <w:pPr>
        <w:spacing w:line="360" w:lineRule="auto"/>
        <w:ind w:firstLine="420"/>
        <w:jc w:val="left"/>
        <w:rPr>
          <w:rFonts w:ascii="宋体" w:hAnsi="宋体" w:eastAsia="宋体"/>
          <w:color w:val="000000"/>
          <w:sz w:val="21"/>
          <w:szCs w:val="21"/>
          <w:shd w:val="clear" w:color="auto" w:fill="FFFFFF"/>
        </w:rPr>
      </w:pPr>
      <w:r>
        <w:rPr>
          <w:rFonts w:hint="eastAsia" w:ascii="宋体" w:hAnsi="宋体" w:eastAsia="宋体"/>
          <w:color w:val="000000"/>
          <w:sz w:val="21"/>
          <w:szCs w:val="21"/>
          <w:shd w:val="clear" w:color="auto" w:fill="FFFFFF"/>
        </w:rPr>
        <w:t>自本公告发布之日起</w:t>
      </w:r>
      <w:r>
        <w:rPr>
          <w:rFonts w:ascii="宋体" w:hAnsi="宋体" w:eastAsia="宋体"/>
          <w:color w:val="000000"/>
          <w:sz w:val="21"/>
          <w:szCs w:val="21"/>
          <w:shd w:val="clear" w:color="auto" w:fill="FFFFFF"/>
        </w:rPr>
        <w:t>5</w:t>
      </w:r>
      <w:r>
        <w:rPr>
          <w:rFonts w:hint="eastAsia" w:ascii="宋体" w:hAnsi="宋体" w:eastAsia="宋体"/>
          <w:color w:val="000000"/>
          <w:sz w:val="21"/>
          <w:szCs w:val="21"/>
          <w:shd w:val="clear" w:color="auto" w:fill="FFFFFF"/>
        </w:rPr>
        <w:t>个工作日。</w:t>
      </w:r>
    </w:p>
    <w:p w14:paraId="64415DF1">
      <w:pPr>
        <w:spacing w:line="360" w:lineRule="auto"/>
        <w:ind w:firstLine="422"/>
        <w:jc w:val="left"/>
        <w:rPr>
          <w:rFonts w:ascii="宋体" w:hAnsi="宋体" w:eastAsia="宋体" w:cs="宋体"/>
          <w:b/>
          <w:bCs/>
          <w:color w:val="000000"/>
          <w:sz w:val="21"/>
          <w:szCs w:val="21"/>
        </w:rPr>
      </w:pPr>
      <w:r>
        <w:rPr>
          <w:rFonts w:hint="eastAsia" w:ascii="宋体" w:hAnsi="宋体" w:eastAsia="宋体" w:cs="宋体"/>
          <w:b/>
          <w:bCs/>
          <w:color w:val="000000"/>
          <w:sz w:val="21"/>
          <w:szCs w:val="21"/>
        </w:rPr>
        <w:t>六、其他补充事项</w:t>
      </w:r>
    </w:p>
    <w:p w14:paraId="7E142EBB">
      <w:pPr>
        <w:spacing w:line="360" w:lineRule="auto"/>
        <w:ind w:firstLine="420"/>
        <w:jc w:val="left"/>
        <w:rPr>
          <w:rFonts w:ascii="宋体" w:hAnsi="宋体" w:eastAsia="宋体" w:cs="宋体"/>
          <w:color w:val="000000"/>
          <w:sz w:val="21"/>
          <w:szCs w:val="21"/>
        </w:rPr>
      </w:pPr>
      <w:r>
        <w:rPr>
          <w:rFonts w:hint="eastAsia" w:ascii="宋体" w:hAnsi="宋体" w:eastAsia="宋体" w:cs="宋体"/>
          <w:bCs/>
          <w:color w:val="000000"/>
          <w:sz w:val="21"/>
          <w:szCs w:val="21"/>
        </w:rPr>
        <w:t>1.</w:t>
      </w:r>
      <w:r>
        <w:rPr>
          <w:rFonts w:hint="eastAsia" w:ascii="宋体" w:hAnsi="宋体" w:eastAsia="宋体" w:cs="宋体"/>
          <w:color w:val="000000"/>
          <w:sz w:val="21"/>
          <w:szCs w:val="21"/>
        </w:rPr>
        <w:t>CA证书办理</w:t>
      </w:r>
    </w:p>
    <w:p w14:paraId="3DA0F432">
      <w:pPr>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color w:val="000000"/>
          <w:sz w:val="21"/>
          <w:szCs w:val="21"/>
        </w:rPr>
        <w:t>--</w:t>
      </w:r>
      <w:r>
        <w:rPr>
          <w:rFonts w:hint="eastAsia" w:ascii="宋体" w:hAnsi="宋体" w:eastAsia="宋体" w:cs="宋体"/>
          <w:color w:val="000000"/>
          <w:sz w:val="21"/>
          <w:szCs w:val="21"/>
        </w:rPr>
        <w:t>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eastAsia="宋体" w:cs="宋体"/>
          <w:color w:val="000000"/>
          <w:sz w:val="21"/>
          <w:szCs w:val="21"/>
        </w:rPr>
        <w:t>0512</w:t>
      </w:r>
      <w:r>
        <w:rPr>
          <w:rFonts w:hint="eastAsia" w:ascii="宋体" w:hAnsi="宋体" w:eastAsia="宋体" w:cs="宋体"/>
          <w:color w:val="000000"/>
          <w:sz w:val="21"/>
          <w:szCs w:val="21"/>
        </w:rPr>
        <w:t>-</w:t>
      </w:r>
      <w:r>
        <w:rPr>
          <w:rFonts w:ascii="宋体" w:hAnsi="宋体" w:eastAsia="宋体" w:cs="宋体"/>
          <w:color w:val="000000"/>
          <w:sz w:val="21"/>
          <w:szCs w:val="21"/>
        </w:rPr>
        <w:t>65737699</w:t>
      </w:r>
      <w:r>
        <w:rPr>
          <w:rFonts w:hint="eastAsia" w:ascii="宋体" w:hAnsi="宋体" w:eastAsia="宋体" w:cs="宋体"/>
          <w:color w:val="000000"/>
          <w:sz w:val="21"/>
          <w:szCs w:val="21"/>
        </w:rPr>
        <w:t>。</w:t>
      </w:r>
    </w:p>
    <w:p w14:paraId="13EDA5E2">
      <w:pPr>
        <w:spacing w:line="360" w:lineRule="auto"/>
        <w:ind w:firstLine="315"/>
        <w:jc w:val="left"/>
        <w:rPr>
          <w:rFonts w:ascii="宋体" w:hAnsi="宋体" w:eastAsia="宋体" w:cs="宋体"/>
          <w:color w:val="000000"/>
          <w:sz w:val="21"/>
          <w:szCs w:val="21"/>
        </w:rPr>
      </w:pPr>
      <w:r>
        <w:rPr>
          <w:rFonts w:hint="eastAsia" w:ascii="宋体" w:hAnsi="宋体" w:eastAsia="宋体" w:cs="宋体"/>
          <w:color w:val="000000"/>
          <w:sz w:val="21"/>
          <w:szCs w:val="21"/>
        </w:rPr>
        <w:t>2.参与采购活动</w:t>
      </w:r>
    </w:p>
    <w:p w14:paraId="07E04516">
      <w:pPr>
        <w:spacing w:line="360" w:lineRule="auto"/>
        <w:ind w:firstLine="315"/>
        <w:jc w:val="left"/>
        <w:rPr>
          <w:rFonts w:ascii="宋体" w:hAnsi="宋体" w:eastAsia="宋体" w:cs="宋体"/>
          <w:color w:val="000000"/>
          <w:sz w:val="21"/>
          <w:szCs w:val="21"/>
        </w:rPr>
      </w:pPr>
      <w:r>
        <w:rPr>
          <w:rFonts w:hint="eastAsia" w:ascii="宋体" w:hAnsi="宋体" w:eastAsia="宋体" w:cs="宋体"/>
          <w:color w:val="000000"/>
          <w:sz w:val="21"/>
          <w:szCs w:val="21"/>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535C02A7">
      <w:pPr>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3.电子投标准备</w:t>
      </w:r>
    </w:p>
    <w:p w14:paraId="2EA01769">
      <w:pPr>
        <w:wordWrap w:val="0"/>
        <w:spacing w:line="360" w:lineRule="auto"/>
        <w:ind w:firstLine="420"/>
        <w:jc w:val="left"/>
        <w:rPr>
          <w:rFonts w:ascii="宋体" w:hAnsi="宋体" w:eastAsia="宋体"/>
          <w:color w:val="000000"/>
          <w:sz w:val="21"/>
          <w:szCs w:val="21"/>
        </w:rPr>
      </w:pPr>
      <w:r>
        <w:rPr>
          <w:rFonts w:hint="eastAsia" w:ascii="宋体" w:hAnsi="宋体" w:eastAsia="宋体" w:cs="宋体"/>
          <w:color w:val="000000"/>
          <w:sz w:val="21"/>
          <w:szCs w:val="21"/>
        </w:rPr>
        <w:t>①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eastAsia="宋体"/>
          <w:color w:val="000000"/>
          <w:sz w:val="21"/>
          <w:szCs w:val="21"/>
        </w:rPr>
        <w:t>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p>
    <w:p w14:paraId="78A67EA6">
      <w:pPr>
        <w:spacing w:line="360" w:lineRule="auto"/>
        <w:ind w:firstLine="420"/>
        <w:jc w:val="left"/>
        <w:rPr>
          <w:rFonts w:ascii="宋体" w:hAnsi="宋体" w:eastAsia="宋体" w:cs="宋体"/>
          <w:bCs/>
          <w:color w:val="000000"/>
          <w:sz w:val="21"/>
          <w:szCs w:val="21"/>
        </w:rPr>
      </w:pPr>
      <w:r>
        <w:rPr>
          <w:rFonts w:hint="eastAsia" w:ascii="宋体" w:hAnsi="宋体" w:eastAsia="宋体" w:cs="宋体"/>
          <w:bCs/>
          <w:color w:val="000000"/>
          <w:sz w:val="21"/>
          <w:szCs w:val="21"/>
        </w:rPr>
        <w:t>②本项目采用电子招投标形式，请投标人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18BAD912">
      <w:pPr>
        <w:spacing w:line="360" w:lineRule="auto"/>
        <w:ind w:firstLine="420"/>
        <w:jc w:val="left"/>
        <w:rPr>
          <w:rFonts w:ascii="宋体" w:hAnsi="宋体" w:eastAsia="宋体"/>
          <w:color w:val="000000"/>
          <w:sz w:val="21"/>
          <w:szCs w:val="21"/>
        </w:rPr>
      </w:pPr>
      <w:r>
        <w:rPr>
          <w:rFonts w:hint="eastAsia" w:ascii="宋体" w:hAnsi="宋体" w:eastAsia="宋体" w:cs="宋体"/>
          <w:bCs/>
          <w:color w:val="000000"/>
          <w:sz w:val="21"/>
          <w:szCs w:val="21"/>
        </w:rPr>
        <w:t>③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w:t>
      </w:r>
      <w:r>
        <w:rPr>
          <w:rFonts w:ascii="宋体" w:hAnsi="宋体" w:eastAsia="宋体" w:cs="宋体"/>
          <w:bCs/>
          <w:color w:val="000000"/>
          <w:sz w:val="21"/>
          <w:szCs w:val="21"/>
        </w:rPr>
        <w:t>CA解密时间以开标时“苏采云”系统为准</w:t>
      </w:r>
      <w:r>
        <w:rPr>
          <w:rFonts w:hint="eastAsia" w:ascii="宋体" w:hAnsi="宋体" w:eastAsia="宋体" w:cs="宋体"/>
          <w:bCs/>
          <w:color w:val="000000"/>
          <w:sz w:val="21"/>
          <w:szCs w:val="21"/>
        </w:rPr>
        <w:t>），如在系统规定的解密时间内未能完成解密的视为放弃投标。请供应商确保电脑、系统及其他设备（视频输入输出设备等）无误，且开标直至项目结束始终保持系统在线状态。</w:t>
      </w:r>
    </w:p>
    <w:p w14:paraId="67E1251E">
      <w:pPr>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4.技术支持</w:t>
      </w:r>
    </w:p>
    <w:p w14:paraId="204283C2">
      <w:pPr>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在系统操作过程中如有疑问，请按以下方式联系：</w:t>
      </w:r>
    </w:p>
    <w:p w14:paraId="276AF4C8">
      <w:pPr>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注册咨询：18261002950；</w:t>
      </w:r>
    </w:p>
    <w:p w14:paraId="09A2E28C">
      <w:pPr>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CA技术咨询电话：400-608-6099；</w:t>
      </w:r>
    </w:p>
    <w:p w14:paraId="69711E07">
      <w:pPr>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签章使用问题：025-83633811、025-83633812、15380932027、15371015030；</w:t>
      </w:r>
    </w:p>
    <w:p w14:paraId="13B0176C">
      <w:pPr>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系统使用指导与咨询：联系电话：18261002950；QQ：3048755361、1315179389、895706745。</w:t>
      </w:r>
    </w:p>
    <w:p w14:paraId="556BAD8A">
      <w:pPr>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5.投标保证金：本项目无需递交投标保证金。</w:t>
      </w:r>
    </w:p>
    <w:p w14:paraId="3FD5B57F">
      <w:pPr>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6.履约保证金：本项目无需提交履约保证金。</w:t>
      </w:r>
    </w:p>
    <w:p w14:paraId="3D67F174">
      <w:pPr>
        <w:spacing w:line="360" w:lineRule="auto"/>
        <w:ind w:firstLine="422"/>
        <w:jc w:val="left"/>
        <w:rPr>
          <w:rFonts w:ascii="宋体" w:hAnsi="宋体" w:eastAsia="宋体" w:cs="宋体"/>
          <w:bCs/>
          <w:color w:val="000000"/>
          <w:szCs w:val="21"/>
        </w:rPr>
      </w:pPr>
      <w:r>
        <w:rPr>
          <w:rFonts w:hint="eastAsia" w:ascii="宋体" w:hAnsi="宋体" w:eastAsia="宋体" w:cs="宋体"/>
          <w:b/>
          <w:bCs/>
          <w:color w:val="000000"/>
          <w:sz w:val="21"/>
          <w:szCs w:val="21"/>
        </w:rPr>
        <w:t>7.中标服务费：</w:t>
      </w:r>
      <w:r>
        <w:rPr>
          <w:rFonts w:hint="eastAsia" w:ascii="宋体" w:hAnsi="宋体" w:eastAsia="宋体" w:cs="宋体"/>
          <w:bCs/>
          <w:color w:val="000000"/>
          <w:sz w:val="21"/>
          <w:szCs w:val="16"/>
        </w:rPr>
        <w:t>中标服务费由中标单位支付，以预算金额为基数按差额累计法打</w:t>
      </w:r>
      <w:r>
        <w:rPr>
          <w:rFonts w:hint="eastAsia" w:ascii="宋体" w:hAnsi="宋体" w:eastAsia="宋体" w:cs="宋体"/>
          <w:b/>
          <w:color w:val="000000"/>
          <w:sz w:val="21"/>
          <w:szCs w:val="16"/>
        </w:rPr>
        <w:t>九折</w:t>
      </w:r>
      <w:r>
        <w:rPr>
          <w:rFonts w:hint="eastAsia" w:ascii="宋体" w:hAnsi="宋体" w:eastAsia="宋体" w:cs="宋体"/>
          <w:bCs/>
          <w:color w:val="000000"/>
          <w:sz w:val="21"/>
          <w:szCs w:val="16"/>
        </w:rPr>
        <w:t>收费（按项目预算金额100万元以下，收取1.5%；100-500万元，收取1.1%；500-1000万元，收取0.8%；1000-5000万元，收取0.5%；5000-10000万元，收取0.25%）。</w:t>
      </w:r>
    </w:p>
    <w:p w14:paraId="3AF911B8">
      <w:pPr>
        <w:spacing w:line="360" w:lineRule="auto"/>
        <w:ind w:firstLine="420"/>
        <w:jc w:val="left"/>
        <w:rPr>
          <w:rFonts w:ascii="宋体" w:hAnsi="宋体" w:eastAsia="宋体" w:cs="宋体"/>
          <w:color w:val="000000"/>
          <w:sz w:val="21"/>
          <w:szCs w:val="21"/>
        </w:rPr>
      </w:pPr>
      <w:r>
        <w:rPr>
          <w:rFonts w:hint="eastAsia" w:ascii="宋体" w:hAnsi="宋体" w:eastAsia="宋体" w:cs="宋体"/>
          <w:bCs/>
          <w:color w:val="000000"/>
          <w:sz w:val="21"/>
          <w:szCs w:val="21"/>
        </w:rPr>
        <w:t>8.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p>
    <w:p w14:paraId="36E46B94">
      <w:pPr>
        <w:spacing w:line="360" w:lineRule="auto"/>
        <w:ind w:firstLine="422"/>
        <w:jc w:val="left"/>
        <w:rPr>
          <w:rFonts w:ascii="宋体" w:hAnsi="宋体" w:eastAsia="宋体" w:cs="宋体"/>
          <w:b/>
          <w:bCs/>
          <w:color w:val="000000"/>
          <w:sz w:val="21"/>
          <w:szCs w:val="21"/>
        </w:rPr>
      </w:pPr>
      <w:r>
        <w:rPr>
          <w:rFonts w:hint="eastAsia" w:ascii="宋体" w:hAnsi="宋体" w:eastAsia="宋体" w:cs="宋体"/>
          <w:b/>
          <w:bCs/>
          <w:color w:val="000000"/>
          <w:sz w:val="21"/>
          <w:szCs w:val="21"/>
        </w:rPr>
        <w:t>9.</w:t>
      </w:r>
      <w:r>
        <w:rPr>
          <w:rFonts w:hint="eastAsia" w:ascii="宋体" w:hAnsi="宋体" w:eastAsia="宋体"/>
          <w:b/>
          <w:bCs/>
          <w:color w:val="000000"/>
          <w:sz w:val="21"/>
          <w:szCs w:val="21"/>
          <w:shd w:val="clear" w:color="auto" w:fill="FFFFFF"/>
        </w:rPr>
        <w:t>昆山市政府采购管理部门监督电话：0512-57310854</w:t>
      </w:r>
      <w:r>
        <w:rPr>
          <w:rFonts w:hint="eastAsia" w:ascii="宋体" w:hAnsi="宋体" w:eastAsia="宋体" w:cs="宋体"/>
          <w:b/>
          <w:bCs/>
          <w:color w:val="000000"/>
          <w:sz w:val="21"/>
          <w:szCs w:val="21"/>
        </w:rPr>
        <w:t>。</w:t>
      </w:r>
    </w:p>
    <w:p w14:paraId="18117F9F">
      <w:pPr>
        <w:spacing w:line="360" w:lineRule="auto"/>
        <w:ind w:firstLine="420"/>
        <w:jc w:val="left"/>
        <w:rPr>
          <w:rFonts w:ascii="宋体" w:hAnsi="宋体" w:eastAsia="宋体" w:cs="宋体"/>
          <w:bCs/>
          <w:color w:val="000000"/>
          <w:sz w:val="21"/>
          <w:szCs w:val="21"/>
        </w:rPr>
      </w:pPr>
      <w:r>
        <w:rPr>
          <w:rFonts w:hint="eastAsia" w:ascii="宋体" w:hAnsi="宋体" w:eastAsia="宋体" w:cs="宋体"/>
          <w:bCs/>
          <w:color w:val="000000"/>
          <w:sz w:val="21"/>
          <w:szCs w:val="21"/>
        </w:rPr>
        <w:t>10.</w:t>
      </w:r>
      <w:r>
        <w:rPr>
          <w:rFonts w:hint="eastAsia" w:ascii="宋体" w:hAnsi="宋体" w:eastAsia="宋体"/>
          <w:bCs/>
          <w:color w:val="000000"/>
          <w:sz w:val="21"/>
          <w:szCs w:val="21"/>
          <w:shd w:val="clear" w:color="auto" w:fill="FFFFFF"/>
        </w:rPr>
        <w:t>本项目获取招标文件截止日期之后仍可下载招标文件，但截止日期之后下载的招标文件，视为非有效方式且不作为供应商权益受到损害的证明材料和依据</w:t>
      </w:r>
      <w:r>
        <w:rPr>
          <w:rFonts w:hint="eastAsia" w:ascii="宋体" w:hAnsi="宋体" w:eastAsia="宋体" w:cs="宋体"/>
          <w:bCs/>
          <w:color w:val="000000"/>
          <w:sz w:val="21"/>
          <w:szCs w:val="21"/>
        </w:rPr>
        <w:t>。</w:t>
      </w:r>
    </w:p>
    <w:p w14:paraId="01FDC246">
      <w:pPr>
        <w:widowControl/>
        <w:shd w:val="clear" w:color="auto" w:fill="FFFFFF"/>
        <w:spacing w:line="360" w:lineRule="auto"/>
        <w:ind w:firstLine="422"/>
        <w:jc w:val="left"/>
        <w:rPr>
          <w:rFonts w:ascii="宋体" w:hAnsi="宋体" w:eastAsia="宋体" w:cs="宋体"/>
          <w:bCs/>
          <w:color w:val="000000"/>
          <w:szCs w:val="21"/>
        </w:rPr>
      </w:pPr>
      <w:r>
        <w:rPr>
          <w:rFonts w:hint="eastAsia" w:ascii="宋体" w:hAnsi="宋体" w:eastAsia="宋体" w:cs="宋体"/>
          <w:bCs/>
          <w:color w:val="000000"/>
          <w:sz w:val="21"/>
          <w:szCs w:val="21"/>
        </w:rPr>
        <w:t>11.</w:t>
      </w:r>
      <w:r>
        <w:rPr>
          <w:rFonts w:ascii="宋体" w:hAnsi="宋体" w:eastAsia="宋体" w:cs="宋体"/>
          <w:color w:val="000000"/>
          <w:sz w:val="21"/>
          <w:szCs w:val="21"/>
        </w:rPr>
        <w:t>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以评标现场查询结果为准。</w:t>
      </w:r>
    </w:p>
    <w:p w14:paraId="59891D4A">
      <w:pPr>
        <w:spacing w:line="360" w:lineRule="auto"/>
        <w:ind w:firstLine="422"/>
        <w:jc w:val="left"/>
        <w:rPr>
          <w:rFonts w:ascii="宋体" w:hAnsi="宋体" w:eastAsia="宋体" w:cs="宋体"/>
          <w:color w:val="000000"/>
          <w:sz w:val="21"/>
          <w:szCs w:val="21"/>
        </w:rPr>
      </w:pPr>
      <w:r>
        <w:rPr>
          <w:rFonts w:hint="eastAsia" w:ascii="宋体" w:hAnsi="宋体" w:eastAsia="宋体" w:cs="宋体"/>
          <w:b/>
          <w:bCs/>
          <w:color w:val="000000"/>
          <w:sz w:val="21"/>
          <w:szCs w:val="21"/>
        </w:rPr>
        <w:t>七、对本次招标提出询问，请按以下方式联系</w:t>
      </w:r>
    </w:p>
    <w:p w14:paraId="23081C69">
      <w:pPr>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1.采购人信息：</w:t>
      </w:r>
    </w:p>
    <w:p w14:paraId="6D39A378">
      <w:pPr>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单位名称：</w:t>
      </w:r>
      <w:r>
        <w:rPr>
          <w:rFonts w:hint="eastAsia" w:ascii="宋体" w:hAnsi="宋体" w:eastAsia="宋体" w:cs="宋体"/>
          <w:bCs/>
          <w:color w:val="000000"/>
          <w:sz w:val="21"/>
          <w:szCs w:val="21"/>
        </w:rPr>
        <w:t>中国共产党昆山市委员会政法委员会</w:t>
      </w:r>
    </w:p>
    <w:p w14:paraId="6AFC1D2F">
      <w:pPr>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单位地址：</w:t>
      </w:r>
      <w:r>
        <w:rPr>
          <w:rFonts w:hint="eastAsia" w:ascii="宋体" w:hAnsi="宋体" w:eastAsia="宋体" w:cs="宋体"/>
          <w:bCs/>
          <w:color w:val="000000"/>
          <w:sz w:val="21"/>
          <w:szCs w:val="21"/>
        </w:rPr>
        <w:t>昆山市前进东路1288号</w:t>
      </w:r>
    </w:p>
    <w:p w14:paraId="515D86FF">
      <w:pPr>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联系人：</w:t>
      </w:r>
      <w:r>
        <w:rPr>
          <w:rFonts w:hint="eastAsia" w:ascii="宋体" w:hAnsi="宋体" w:eastAsia="宋体" w:cs="宋体"/>
          <w:bCs/>
          <w:color w:val="000000"/>
          <w:sz w:val="21"/>
          <w:szCs w:val="21"/>
        </w:rPr>
        <w:t>陆峰</w:t>
      </w:r>
    </w:p>
    <w:p w14:paraId="6605F103">
      <w:pPr>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联系电话：0512-57</w:t>
      </w:r>
      <w:r>
        <w:rPr>
          <w:rFonts w:hint="eastAsia" w:ascii="宋体" w:hAnsi="宋体" w:eastAsia="宋体" w:cs="宋体"/>
          <w:bCs/>
          <w:color w:val="000000"/>
          <w:sz w:val="21"/>
          <w:szCs w:val="21"/>
        </w:rPr>
        <w:t>153327</w:t>
      </w:r>
    </w:p>
    <w:p w14:paraId="3A8FD201">
      <w:pPr>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2.采购代理机构信息：</w:t>
      </w:r>
    </w:p>
    <w:p w14:paraId="183DDECF">
      <w:pPr>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单位名称：中企华建友工程管理有限公司</w:t>
      </w:r>
    </w:p>
    <w:p w14:paraId="61D351DF">
      <w:pPr>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单位地址：昆山市登云路258号汇金财富广场B栋904室</w:t>
      </w:r>
    </w:p>
    <w:p w14:paraId="1592F883">
      <w:pPr>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联系人：贾凤麟</w:t>
      </w:r>
    </w:p>
    <w:p w14:paraId="11EA01BC">
      <w:pPr>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联系电话：0512-57001288</w:t>
      </w:r>
    </w:p>
    <w:p w14:paraId="6C50263C">
      <w:pPr>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3.项目联系方式</w:t>
      </w:r>
    </w:p>
    <w:p w14:paraId="3ED454B1">
      <w:pPr>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项目联系人：贾凤麟</w:t>
      </w:r>
    </w:p>
    <w:p w14:paraId="2DD93446">
      <w:pPr>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电话：0512-57001288</w:t>
      </w:r>
    </w:p>
    <w:p w14:paraId="693724F3">
      <w:pPr>
        <w:spacing w:line="360" w:lineRule="auto"/>
        <w:ind w:right="-312" w:firstLine="420"/>
        <w:rPr>
          <w:rFonts w:ascii="宋体" w:hAnsi="宋体" w:eastAsia="宋体" w:cs="宋体"/>
          <w:b/>
          <w:bCs/>
          <w:color w:val="000000"/>
          <w:sz w:val="21"/>
          <w:szCs w:val="21"/>
        </w:rPr>
      </w:pPr>
    </w:p>
    <w:p w14:paraId="73134224">
      <w:pPr>
        <w:widowControl/>
        <w:shd w:val="clear" w:color="auto" w:fill="FFFFFF"/>
        <w:spacing w:line="360" w:lineRule="auto"/>
        <w:jc w:val="right"/>
        <w:rPr>
          <w:rFonts w:ascii="宋体" w:hAnsi="宋体" w:eastAsia="宋体" w:cs="宋体"/>
          <w:color w:val="000000"/>
          <w:sz w:val="21"/>
          <w:szCs w:val="21"/>
        </w:rPr>
      </w:pPr>
      <w:r>
        <w:rPr>
          <w:rFonts w:hint="eastAsia" w:ascii="宋体" w:hAnsi="宋体" w:eastAsia="宋体" w:cs="宋体"/>
          <w:color w:val="000000"/>
          <w:sz w:val="21"/>
          <w:szCs w:val="21"/>
        </w:rPr>
        <w:t>中企华建友工程管理有限公司</w:t>
      </w:r>
    </w:p>
    <w:p w14:paraId="29E3ABF0">
      <w:pPr>
        <w:spacing w:line="360" w:lineRule="auto"/>
        <w:ind w:firstLine="420"/>
        <w:jc w:val="right"/>
        <w:rPr>
          <w:rFonts w:ascii="宋体" w:hAnsi="宋体" w:eastAsia="宋体" w:cs="宋体"/>
          <w:color w:val="000000"/>
          <w:sz w:val="24"/>
          <w:szCs w:val="24"/>
        </w:rPr>
      </w:pPr>
      <w:r>
        <w:rPr>
          <w:rFonts w:ascii="宋体" w:hAnsi="宋体" w:eastAsia="宋体" w:cs="宋体"/>
          <w:color w:val="000000"/>
          <w:sz w:val="21"/>
          <w:szCs w:val="21"/>
        </w:rPr>
        <w:t>202</w:t>
      </w:r>
      <w:r>
        <w:rPr>
          <w:rFonts w:hint="eastAsia" w:ascii="宋体" w:hAnsi="宋体" w:eastAsia="宋体" w:cs="宋体"/>
          <w:color w:val="000000"/>
          <w:sz w:val="21"/>
          <w:szCs w:val="21"/>
        </w:rPr>
        <w:t>6年04月</w:t>
      </w:r>
      <w:r>
        <w:rPr>
          <w:rFonts w:hint="eastAsia" w:ascii="宋体" w:hAnsi="宋体" w:eastAsia="宋体" w:cs="宋体"/>
          <w:color w:val="000000"/>
          <w:sz w:val="21"/>
          <w:szCs w:val="21"/>
          <w:lang w:val="en-US" w:eastAsia="zh-CN"/>
        </w:rPr>
        <w:t>24</w:t>
      </w:r>
      <w:r>
        <w:rPr>
          <w:rFonts w:hint="eastAsia" w:ascii="宋体" w:hAnsi="宋体" w:eastAsia="宋体" w:cs="宋体"/>
          <w:color w:val="000000"/>
          <w:sz w:val="21"/>
          <w:szCs w:val="21"/>
        </w:rPr>
        <w:t>日</w:t>
      </w:r>
    </w:p>
    <w:p w14:paraId="5C01F292">
      <w:pPr>
        <w:spacing w:line="360" w:lineRule="auto"/>
        <w:jc w:val="center"/>
        <w:outlineLvl w:val="0"/>
        <w:rPr>
          <w:rFonts w:ascii="宋体" w:hAnsi="宋体" w:eastAsia="宋体"/>
          <w:b/>
          <w:color w:val="000000"/>
          <w:sz w:val="44"/>
          <w:szCs w:val="44"/>
        </w:rPr>
      </w:pPr>
      <w:r>
        <w:rPr>
          <w:rFonts w:ascii="宋体" w:hAnsi="宋体" w:eastAsia="宋体"/>
          <w:color w:val="000000"/>
          <w:sz w:val="24"/>
        </w:rPr>
        <w:br w:type="page" w:clear="all"/>
      </w:r>
      <w:bookmarkStart w:id="2" w:name="_Toc220396248"/>
      <w:r>
        <w:rPr>
          <w:rFonts w:hint="eastAsia" w:ascii="宋体" w:hAnsi="宋体" w:eastAsia="宋体"/>
          <w:b/>
          <w:color w:val="000000"/>
          <w:sz w:val="44"/>
          <w:szCs w:val="44"/>
        </w:rPr>
        <w:t>第二章 投标人须知</w:t>
      </w:r>
      <w:bookmarkEnd w:id="2"/>
    </w:p>
    <w:p w14:paraId="79EC71A6">
      <w:pPr>
        <w:spacing w:line="360" w:lineRule="auto"/>
        <w:ind w:firstLine="422"/>
        <w:rPr>
          <w:rFonts w:ascii="宋体" w:hAnsi="宋体" w:eastAsia="宋体"/>
          <w:b/>
          <w:color w:val="000000"/>
          <w:sz w:val="21"/>
          <w:szCs w:val="21"/>
        </w:rPr>
      </w:pPr>
      <w:r>
        <w:rPr>
          <w:rFonts w:hint="eastAsia" w:ascii="宋体" w:hAnsi="宋体" w:eastAsia="宋体"/>
          <w:b/>
          <w:color w:val="000000"/>
          <w:sz w:val="21"/>
          <w:szCs w:val="21"/>
        </w:rPr>
        <w:t>一、说明和释义</w:t>
      </w:r>
    </w:p>
    <w:p w14:paraId="0208217C">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1、说明</w:t>
      </w:r>
    </w:p>
    <w:p w14:paraId="79D9F8AC">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1.1、本招标文件仅适用于中企华建友工程管理有限公司组织的招标活动。</w:t>
      </w:r>
    </w:p>
    <w:p w14:paraId="1B1E1FC1">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1.2、本次招标活动及因本次招标产生的合同受中国法律制约和保护。</w:t>
      </w:r>
    </w:p>
    <w:p w14:paraId="25CF9F13">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1.3、本招标文件的解释权属于中企华建友工程管理有限公司。</w:t>
      </w:r>
    </w:p>
    <w:p w14:paraId="2FABD371">
      <w:pPr>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2. 词语释义</w:t>
      </w:r>
    </w:p>
    <w:p w14:paraId="79E9F351">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2.1、采购人：具体组织实施招标活动的法人。</w:t>
      </w:r>
    </w:p>
    <w:p w14:paraId="7279868D">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2.2、投标人：经认定有资格响应招标，参加投标竞争的法人或其他组织和自然人。</w:t>
      </w:r>
    </w:p>
    <w:p w14:paraId="5045E6D2">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2.3、响应：投标人根据采购人或采购代理机构发布的招标文件，编制投标文件并按规定投标的行为。</w:t>
      </w:r>
    </w:p>
    <w:p w14:paraId="0B9F5A2E">
      <w:pPr>
        <w:spacing w:line="360" w:lineRule="auto"/>
        <w:ind w:right="-252" w:firstLine="420"/>
        <w:rPr>
          <w:rFonts w:ascii="宋体" w:hAnsi="宋体" w:eastAsia="宋体"/>
          <w:color w:val="000000"/>
          <w:sz w:val="21"/>
          <w:szCs w:val="21"/>
        </w:rPr>
      </w:pPr>
      <w:r>
        <w:rPr>
          <w:rFonts w:hint="eastAsia" w:ascii="宋体" w:hAnsi="宋体" w:eastAsia="宋体"/>
          <w:color w:val="000000"/>
          <w:sz w:val="21"/>
          <w:szCs w:val="21"/>
        </w:rPr>
        <w:t>2.4、合同：采供双方根据招标文件和中标的投标文件及中标通知书规定的内容签署的以书面形式所达成的协议，包括所有的附件、附录和构成协议的所有文件。</w:t>
      </w:r>
    </w:p>
    <w:p w14:paraId="56F93096">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2.5、甲方（采购方）：合同中明确规定的实际购买货物和服务的法人或其他组织和自然人 。</w:t>
      </w:r>
    </w:p>
    <w:p w14:paraId="1B2B4CCF">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2.6、乙方（供应商）：合同中规定的向采购方提供货物和服务的法人或其他组织和自然人。</w:t>
      </w:r>
    </w:p>
    <w:p w14:paraId="1ECD182A">
      <w:pPr>
        <w:spacing w:line="360" w:lineRule="auto"/>
        <w:ind w:right="-252" w:firstLine="420"/>
        <w:rPr>
          <w:rFonts w:ascii="宋体" w:hAnsi="宋体" w:eastAsia="宋体"/>
          <w:color w:val="000000"/>
          <w:sz w:val="21"/>
          <w:szCs w:val="21"/>
        </w:rPr>
      </w:pPr>
      <w:r>
        <w:rPr>
          <w:rFonts w:hint="eastAsia" w:ascii="宋体" w:hAnsi="宋体" w:eastAsia="宋体"/>
          <w:color w:val="000000"/>
          <w:sz w:val="21"/>
          <w:szCs w:val="21"/>
        </w:rPr>
        <w:t>2.7、伴随服务：根据合同规定乙方应承担的与提供货物和服务有关的辅助服务，比如运输、保险、安装、调试、提供技术援助、培训、配合措施、维修响应及合同中规定乙方应承担的其它义务。</w:t>
      </w:r>
    </w:p>
    <w:p w14:paraId="70789307">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2.8、知识产权：指专利权、商标权、著作权等无形资产专有权的统称。</w:t>
      </w:r>
    </w:p>
    <w:p w14:paraId="4BB1748D">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2.9、天：日历数。</w:t>
      </w:r>
    </w:p>
    <w:p w14:paraId="30A5A8B3">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2.10、交货地点：合同中明确约定的乙方提交的货物和服务最终到达地点。</w:t>
      </w:r>
    </w:p>
    <w:p w14:paraId="7EBD09A4">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2.11、合同价款：根据合同规定，乙方在正确地履行合同义务后甲方应支付给乙方的价款。</w:t>
      </w:r>
    </w:p>
    <w:p w14:paraId="4F9183A7">
      <w:pPr>
        <w:widowControl/>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2.12、产地：货物开采、生长、生产、最终制造、加工或提供服务的来源地。</w:t>
      </w:r>
    </w:p>
    <w:p w14:paraId="6FFB8556">
      <w:pPr>
        <w:spacing w:line="360" w:lineRule="auto"/>
        <w:ind w:firstLine="420"/>
        <w:rPr>
          <w:rFonts w:ascii="宋体" w:hAnsi="宋体" w:eastAsia="宋体"/>
          <w:b/>
          <w:color w:val="000000"/>
          <w:sz w:val="21"/>
          <w:szCs w:val="21"/>
        </w:rPr>
      </w:pPr>
      <w:r>
        <w:rPr>
          <w:rFonts w:hint="eastAsia" w:ascii="宋体" w:hAnsi="宋体" w:eastAsia="宋体"/>
          <w:color w:val="000000"/>
          <w:sz w:val="21"/>
          <w:szCs w:val="21"/>
        </w:rPr>
        <w:t>2.13、不可抗力：不能预见、不能避免并且不能克服的客观情况。</w:t>
      </w:r>
    </w:p>
    <w:p w14:paraId="3CC76393">
      <w:pPr>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二、 投标人</w:t>
      </w:r>
    </w:p>
    <w:p w14:paraId="5A3F328A">
      <w:pPr>
        <w:spacing w:line="360" w:lineRule="auto"/>
        <w:ind w:firstLine="422"/>
        <w:rPr>
          <w:rFonts w:ascii="宋体" w:hAnsi="宋体" w:eastAsia="宋体" w:cs="Arial"/>
          <w:b/>
          <w:color w:val="000000"/>
          <w:sz w:val="21"/>
          <w:szCs w:val="21"/>
        </w:rPr>
      </w:pPr>
      <w:r>
        <w:rPr>
          <w:rFonts w:ascii="宋体" w:hAnsi="宋体" w:eastAsia="宋体" w:cs="Arial"/>
          <w:b/>
          <w:color w:val="000000"/>
          <w:sz w:val="21"/>
          <w:szCs w:val="21"/>
        </w:rPr>
        <w:t>1</w:t>
      </w:r>
      <w:r>
        <w:rPr>
          <w:rFonts w:hint="eastAsia" w:ascii="宋体" w:hAnsi="宋体" w:eastAsia="宋体" w:cs="Arial"/>
          <w:b/>
          <w:color w:val="000000"/>
          <w:sz w:val="21"/>
          <w:szCs w:val="21"/>
        </w:rPr>
        <w:t>．</w:t>
      </w:r>
      <w:r>
        <w:rPr>
          <w:rFonts w:ascii="宋体" w:hAnsi="宋体" w:eastAsia="宋体" w:cs="Arial"/>
          <w:b/>
          <w:color w:val="000000"/>
          <w:sz w:val="21"/>
          <w:szCs w:val="21"/>
        </w:rPr>
        <w:t>合格投标人的范围</w:t>
      </w:r>
    </w:p>
    <w:p w14:paraId="6C8040E8">
      <w:pPr>
        <w:spacing w:line="360" w:lineRule="auto"/>
        <w:ind w:firstLine="420"/>
        <w:rPr>
          <w:rFonts w:ascii="宋体" w:hAnsi="宋体" w:eastAsia="宋体" w:cs="Arial"/>
          <w:color w:val="000000"/>
          <w:sz w:val="21"/>
          <w:szCs w:val="21"/>
        </w:rPr>
      </w:pPr>
      <w:r>
        <w:rPr>
          <w:rFonts w:hint="eastAsia" w:ascii="宋体" w:hAnsi="宋体" w:eastAsia="宋体" w:cs="Arial"/>
          <w:color w:val="000000"/>
          <w:sz w:val="21"/>
          <w:szCs w:val="21"/>
        </w:rPr>
        <w:t>详见“第一章 投标邀请函”中投标人要求。</w:t>
      </w:r>
    </w:p>
    <w:p w14:paraId="08FFDFF1">
      <w:pPr>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2、投标委托</w:t>
      </w:r>
    </w:p>
    <w:p w14:paraId="699765D8">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如投标人代表不是法人，须持有《法人授权委托书》（格式见附件）。</w:t>
      </w:r>
      <w:r>
        <w:rPr>
          <w:rFonts w:hint="eastAsia" w:ascii="宋体" w:hAnsi="宋体" w:eastAsia="宋体"/>
          <w:b/>
          <w:color w:val="000000"/>
          <w:sz w:val="21"/>
          <w:szCs w:val="21"/>
        </w:rPr>
        <w:t>授权投标人（质疑、投诉）必须为投标单位正式员工（提供社保证明）。</w:t>
      </w:r>
    </w:p>
    <w:p w14:paraId="347B6F36">
      <w:pPr>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 xml:space="preserve">3、投标费用 </w:t>
      </w:r>
    </w:p>
    <w:p w14:paraId="00539E4A">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无论投标过程中的做法和结果如何，投标人</w:t>
      </w:r>
      <w:r>
        <w:rPr>
          <w:rFonts w:hint="eastAsia" w:ascii="宋体" w:hAnsi="宋体" w:eastAsia="宋体"/>
          <w:b/>
          <w:color w:val="000000"/>
          <w:sz w:val="21"/>
          <w:szCs w:val="21"/>
        </w:rPr>
        <w:t>自行承担</w:t>
      </w:r>
      <w:r>
        <w:rPr>
          <w:rFonts w:hint="eastAsia" w:ascii="宋体" w:hAnsi="宋体" w:eastAsia="宋体"/>
          <w:color w:val="000000"/>
          <w:sz w:val="21"/>
          <w:szCs w:val="21"/>
        </w:rPr>
        <w:t>所有与参加投标有关的全部费用。</w:t>
      </w:r>
    </w:p>
    <w:p w14:paraId="749DCBF4">
      <w:pPr>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4、本项目不接受联合体投标。</w:t>
      </w:r>
    </w:p>
    <w:p w14:paraId="46DC7F24">
      <w:pPr>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三、招标文件的说明</w:t>
      </w:r>
    </w:p>
    <w:p w14:paraId="62B0CDF3">
      <w:pPr>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1、招标文件</w:t>
      </w:r>
    </w:p>
    <w:p w14:paraId="11028A82">
      <w:pPr>
        <w:spacing w:line="360" w:lineRule="auto"/>
        <w:ind w:right="-252" w:firstLine="420"/>
        <w:rPr>
          <w:rFonts w:ascii="宋体" w:hAnsi="宋体" w:eastAsia="宋体"/>
          <w:color w:val="000000"/>
          <w:sz w:val="21"/>
          <w:szCs w:val="21"/>
        </w:rPr>
      </w:pPr>
      <w:r>
        <w:rPr>
          <w:rFonts w:hint="eastAsia" w:ascii="宋体" w:hAnsi="宋体" w:eastAsia="宋体"/>
          <w:color w:val="000000"/>
          <w:sz w:val="21"/>
          <w:szCs w:val="21"/>
        </w:rPr>
        <w:t>招标文件由招标文件总目录所列内容组成，投标人应详细阅读招标文件的全部内容，不按招标文件的要求提供的投标文件和资料，可能导致投标被拒绝。</w:t>
      </w:r>
    </w:p>
    <w:p w14:paraId="77933E32">
      <w:pPr>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2、招标文件的澄清和修改</w:t>
      </w:r>
    </w:p>
    <w:p w14:paraId="5A8E1E23">
      <w:pPr>
        <w:spacing w:line="360" w:lineRule="auto"/>
        <w:ind w:right="-252" w:firstLine="420"/>
        <w:rPr>
          <w:rFonts w:ascii="宋体" w:hAnsi="宋体" w:eastAsia="宋体"/>
          <w:color w:val="000000"/>
          <w:sz w:val="21"/>
          <w:szCs w:val="21"/>
        </w:rPr>
      </w:pPr>
      <w:r>
        <w:rPr>
          <w:rFonts w:hint="eastAsia" w:ascii="宋体" w:hAnsi="宋体" w:eastAsia="宋体"/>
          <w:color w:val="000000"/>
          <w:sz w:val="21"/>
          <w:szCs w:val="21"/>
        </w:rPr>
        <w:t>2.1、投标人在获取招标文件后，若有疑问，应于提交投标文件截止时间前，向采购代理机构提出询问，采购代理机构将按规定时间内予以答复。</w:t>
      </w:r>
    </w:p>
    <w:p w14:paraId="4CFF8DD0">
      <w:pPr>
        <w:spacing w:line="360" w:lineRule="auto"/>
        <w:ind w:right="-252" w:firstLine="420"/>
        <w:rPr>
          <w:rFonts w:ascii="宋体" w:hAnsi="宋体" w:eastAsia="宋体"/>
          <w:color w:val="000000"/>
          <w:sz w:val="21"/>
          <w:szCs w:val="21"/>
        </w:rPr>
      </w:pPr>
      <w:r>
        <w:rPr>
          <w:rFonts w:hint="eastAsia" w:ascii="宋体" w:hAnsi="宋体" w:eastAsia="宋体"/>
          <w:color w:val="000000"/>
          <w:sz w:val="21"/>
          <w:szCs w:val="21"/>
        </w:rPr>
        <w:t>2.2、在提交投标文件截止时间前，采购人或者采购代理机构可以对已发出的招标文件进行必要的澄清或者修改，澄清或者修改的内容作为招标文件的组成部分。</w:t>
      </w:r>
    </w:p>
    <w:p w14:paraId="259AED92">
      <w:pPr>
        <w:spacing w:line="360" w:lineRule="auto"/>
        <w:ind w:right="-252" w:firstLine="420"/>
        <w:rPr>
          <w:rFonts w:ascii="宋体" w:hAnsi="宋体" w:eastAsia="宋体"/>
          <w:color w:val="000000"/>
          <w:sz w:val="21"/>
          <w:szCs w:val="21"/>
        </w:rPr>
      </w:pPr>
      <w:r>
        <w:rPr>
          <w:rFonts w:hint="eastAsia" w:ascii="宋体" w:hAnsi="宋体" w:eastAsia="宋体"/>
          <w:color w:val="000000"/>
          <w:sz w:val="21"/>
          <w:szCs w:val="21"/>
        </w:rPr>
        <w:t>2.3、采购代理机构对招标文件的澄清或者修改，将按规定在提交投标文件截止时间前以补充公告形式在法定的政府采购信息发布媒体上发布。</w:t>
      </w:r>
    </w:p>
    <w:p w14:paraId="7ED4E23E">
      <w:pPr>
        <w:spacing w:line="360" w:lineRule="auto"/>
        <w:ind w:right="-252" w:firstLine="420"/>
        <w:rPr>
          <w:rFonts w:ascii="宋体" w:hAnsi="宋体" w:eastAsia="宋体"/>
          <w:color w:val="000000"/>
          <w:sz w:val="21"/>
          <w:szCs w:val="21"/>
        </w:rPr>
      </w:pPr>
      <w:r>
        <w:rPr>
          <w:rFonts w:hint="eastAsia" w:ascii="宋体" w:hAnsi="宋体" w:eastAsia="宋体"/>
          <w:color w:val="000000"/>
          <w:sz w:val="21"/>
          <w:szCs w:val="21"/>
        </w:rPr>
        <w:t>2.4、投标人应在提交投标文件截止时间前关注原采购信息发布媒体上有无本项目的补充公告。</w:t>
      </w:r>
    </w:p>
    <w:p w14:paraId="38C3F524">
      <w:pPr>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四、投标文件说明</w:t>
      </w:r>
    </w:p>
    <w:p w14:paraId="175BF20A">
      <w:pPr>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1、投标文件计量单位和使用文字</w:t>
      </w:r>
    </w:p>
    <w:p w14:paraId="38B5F66C">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1.1、投标文件中所使用的计量单位，除招标文件中有特殊要求外，应采用国家法定计量单位。</w:t>
      </w:r>
    </w:p>
    <w:p w14:paraId="7ADB39D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1.2、投标文件应使用中文编制，投标文件中必须使用其他文字的，必须附有中文译本。对于未附有中文译本和中文译本不准确的投标文件，由此引起的对投标人不利后果的，采购人概不负责。</w:t>
      </w:r>
    </w:p>
    <w:p w14:paraId="06B922C1">
      <w:pPr>
        <w:pStyle w:val="11"/>
        <w:spacing w:line="360" w:lineRule="auto"/>
        <w:ind w:firstLine="422"/>
        <w:rPr>
          <w:rFonts w:ascii="宋体" w:hAnsi="宋体" w:eastAsia="宋体"/>
          <w:b/>
          <w:color w:val="000000"/>
          <w:sz w:val="21"/>
          <w:szCs w:val="21"/>
        </w:rPr>
      </w:pPr>
      <w:r>
        <w:rPr>
          <w:rFonts w:ascii="宋体" w:hAnsi="宋体" w:eastAsia="宋体"/>
          <w:b/>
          <w:color w:val="000000"/>
          <w:sz w:val="21"/>
          <w:szCs w:val="21"/>
        </w:rPr>
        <w:t>2</w:t>
      </w:r>
      <w:r>
        <w:rPr>
          <w:rFonts w:hint="eastAsia" w:ascii="宋体" w:hAnsi="宋体" w:eastAsia="宋体"/>
          <w:b/>
          <w:color w:val="000000"/>
          <w:sz w:val="21"/>
          <w:szCs w:val="21"/>
        </w:rPr>
        <w:t>、电子投标文件的组成和顺序</w:t>
      </w:r>
    </w:p>
    <w:p w14:paraId="061BAB62">
      <w:pPr>
        <w:pStyle w:val="266"/>
        <w:spacing w:line="360" w:lineRule="auto"/>
        <w:ind w:left="420" w:firstLine="0"/>
        <w:rPr>
          <w:rFonts w:ascii="宋体" w:hAnsi="宋体" w:eastAsia="宋体"/>
          <w:b/>
          <w:color w:val="000000"/>
          <w:sz w:val="21"/>
          <w:szCs w:val="21"/>
        </w:rPr>
      </w:pPr>
      <w:r>
        <w:rPr>
          <w:rFonts w:ascii="宋体" w:hAnsi="宋体" w:eastAsia="宋体"/>
          <w:b/>
          <w:color w:val="000000"/>
          <w:sz w:val="21"/>
          <w:szCs w:val="21"/>
        </w:rPr>
        <w:t>2.1</w:t>
      </w:r>
      <w:r>
        <w:rPr>
          <w:rFonts w:hint="eastAsia" w:ascii="宋体" w:hAnsi="宋体" w:eastAsia="宋体"/>
          <w:b/>
          <w:color w:val="000000"/>
          <w:sz w:val="21"/>
          <w:szCs w:val="21"/>
        </w:rPr>
        <w:t>、基本目录：</w:t>
      </w:r>
    </w:p>
    <w:p w14:paraId="28B13531">
      <w:pPr>
        <w:spacing w:line="360" w:lineRule="auto"/>
        <w:ind w:left="425"/>
        <w:rPr>
          <w:rFonts w:ascii="宋体" w:hAnsi="宋体" w:eastAsia="宋体" w:cs="Arial"/>
          <w:color w:val="000000"/>
          <w:sz w:val="21"/>
          <w:szCs w:val="21"/>
        </w:rPr>
      </w:pPr>
      <w:r>
        <w:rPr>
          <w:rFonts w:hint="eastAsia" w:ascii="宋体" w:hAnsi="宋体" w:eastAsia="宋体" w:cs="Arial"/>
          <w:color w:val="000000"/>
          <w:sz w:val="21"/>
          <w:szCs w:val="21"/>
        </w:rPr>
        <w:t>2.1.1封面、目录；</w:t>
      </w:r>
    </w:p>
    <w:p w14:paraId="4074D928">
      <w:pPr>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    2.1.2开标一览表</w:t>
      </w:r>
      <w:r>
        <w:rPr>
          <w:rFonts w:ascii="宋体" w:hAnsi="宋体" w:eastAsia="宋体" w:cs="Arial"/>
          <w:color w:val="000000"/>
          <w:sz w:val="21"/>
          <w:szCs w:val="21"/>
        </w:rPr>
        <w:t>（格式见第三章</w:t>
      </w:r>
      <w:r>
        <w:rPr>
          <w:rFonts w:hint="eastAsia" w:ascii="宋体" w:hAnsi="宋体" w:eastAsia="宋体" w:cs="Arial"/>
          <w:color w:val="000000"/>
          <w:sz w:val="21"/>
          <w:szCs w:val="21"/>
        </w:rPr>
        <w:t>，</w:t>
      </w:r>
      <w:r>
        <w:rPr>
          <w:rFonts w:ascii="宋体" w:hAnsi="宋体" w:eastAsia="宋体" w:cs="Arial"/>
          <w:b/>
          <w:bCs/>
          <w:sz w:val="21"/>
          <w:szCs w:val="21"/>
        </w:rPr>
        <w:t>必须提供否则将被认定为未实质性响应招标文件要求</w:t>
      </w:r>
      <w:r>
        <w:rPr>
          <w:rFonts w:ascii="宋体" w:hAnsi="宋体" w:eastAsia="宋体" w:cs="Arial"/>
          <w:color w:val="000000"/>
          <w:sz w:val="21"/>
          <w:szCs w:val="21"/>
        </w:rPr>
        <w:t>）；</w:t>
      </w:r>
    </w:p>
    <w:p w14:paraId="61DF02B1">
      <w:pPr>
        <w:pStyle w:val="266"/>
        <w:spacing w:line="360" w:lineRule="auto"/>
        <w:ind w:left="420" w:firstLine="0"/>
        <w:rPr>
          <w:rFonts w:ascii="宋体" w:hAnsi="宋体" w:eastAsia="宋体"/>
          <w:b/>
          <w:color w:val="000000"/>
          <w:sz w:val="21"/>
          <w:szCs w:val="21"/>
        </w:rPr>
      </w:pPr>
      <w:r>
        <w:rPr>
          <w:rFonts w:ascii="宋体" w:hAnsi="宋体" w:eastAsia="宋体"/>
          <w:b/>
          <w:color w:val="000000"/>
          <w:sz w:val="21"/>
          <w:szCs w:val="21"/>
        </w:rPr>
        <w:t>2.2</w:t>
      </w:r>
      <w:r>
        <w:rPr>
          <w:rFonts w:hint="eastAsia" w:ascii="宋体" w:hAnsi="宋体" w:eastAsia="宋体"/>
          <w:b/>
          <w:color w:val="000000"/>
          <w:sz w:val="21"/>
          <w:szCs w:val="21"/>
        </w:rPr>
        <w:t>、资格条件：</w:t>
      </w:r>
    </w:p>
    <w:p w14:paraId="47C0DB61">
      <w:pPr>
        <w:spacing w:line="360" w:lineRule="auto"/>
        <w:ind w:firstLine="420"/>
        <w:rPr>
          <w:rFonts w:ascii="宋体" w:hAnsi="宋体" w:eastAsia="宋体"/>
          <w:color w:val="000000"/>
          <w:sz w:val="21"/>
          <w:szCs w:val="21"/>
        </w:rPr>
      </w:pPr>
      <w:bookmarkStart w:id="3" w:name="_Hlk160023334"/>
      <w:r>
        <w:rPr>
          <w:rFonts w:ascii="宋体" w:hAnsi="宋体" w:eastAsia="宋体"/>
          <w:color w:val="000000"/>
          <w:sz w:val="21"/>
          <w:szCs w:val="21"/>
        </w:rPr>
        <w:t>2.2.1投标人满足《中华人民共和国政府采购法》第二十二条规定</w:t>
      </w:r>
      <w:r>
        <w:rPr>
          <w:rFonts w:hint="eastAsia" w:ascii="宋体" w:hAnsi="宋体" w:eastAsia="宋体"/>
          <w:color w:val="000000"/>
          <w:sz w:val="21"/>
          <w:szCs w:val="21"/>
        </w:rPr>
        <w:t>：</w:t>
      </w:r>
    </w:p>
    <w:p w14:paraId="74462DA4">
      <w:pPr>
        <w:spacing w:line="360" w:lineRule="auto"/>
        <w:ind w:firstLine="420"/>
        <w:rPr>
          <w:rFonts w:ascii="宋体" w:hAnsi="宋体" w:eastAsia="宋体"/>
          <w:color w:val="000000"/>
          <w:sz w:val="21"/>
          <w:szCs w:val="21"/>
        </w:rPr>
      </w:pPr>
      <w:r>
        <w:rPr>
          <w:rFonts w:ascii="宋体" w:hAnsi="宋体" w:eastAsia="宋体"/>
          <w:color w:val="000000"/>
          <w:sz w:val="21"/>
          <w:szCs w:val="21"/>
        </w:rPr>
        <w:t>2.2.1.1具有独立承担民事责任的能力（提供法人或者其他组织的营业执照等证明文件、自然人的身份证明）；</w:t>
      </w:r>
    </w:p>
    <w:p w14:paraId="04953278">
      <w:pPr>
        <w:spacing w:line="360" w:lineRule="auto"/>
        <w:ind w:firstLine="420"/>
        <w:rPr>
          <w:rFonts w:ascii="宋体" w:hAnsi="宋体" w:eastAsia="宋体"/>
          <w:bCs/>
          <w:color w:val="000000"/>
          <w:sz w:val="21"/>
          <w:szCs w:val="21"/>
        </w:rPr>
      </w:pPr>
      <w:r>
        <w:rPr>
          <w:rFonts w:ascii="宋体" w:hAnsi="宋体" w:eastAsia="宋体"/>
          <w:color w:val="000000"/>
          <w:sz w:val="21"/>
          <w:szCs w:val="21"/>
        </w:rPr>
        <w:t>2.2.1.2具有良好的商业信誉和健全的财务会计制度（</w:t>
      </w:r>
      <w:r>
        <w:rPr>
          <w:rFonts w:hint="eastAsia" w:ascii="宋体" w:hAnsi="宋体" w:eastAsia="宋体"/>
          <w:color w:val="000000"/>
          <w:sz w:val="21"/>
          <w:szCs w:val="21"/>
        </w:rPr>
        <w:t>提供</w:t>
      </w:r>
      <w:r>
        <w:rPr>
          <w:rFonts w:ascii="宋体" w:hAnsi="宋体" w:eastAsia="宋体"/>
          <w:color w:val="000000"/>
          <w:sz w:val="21"/>
          <w:szCs w:val="21"/>
        </w:rPr>
        <w:t>投标承诺函或提供相应证明材料）；</w:t>
      </w:r>
    </w:p>
    <w:p w14:paraId="6B205D4D">
      <w:pPr>
        <w:spacing w:line="360" w:lineRule="auto"/>
        <w:ind w:firstLine="420"/>
        <w:rPr>
          <w:rFonts w:ascii="宋体" w:hAnsi="宋体" w:eastAsia="宋体"/>
          <w:bCs/>
          <w:color w:val="000000"/>
          <w:sz w:val="21"/>
          <w:szCs w:val="21"/>
        </w:rPr>
      </w:pPr>
      <w:r>
        <w:rPr>
          <w:rFonts w:ascii="宋体" w:hAnsi="宋体" w:eastAsia="宋体"/>
          <w:color w:val="000000"/>
          <w:sz w:val="21"/>
          <w:szCs w:val="21"/>
        </w:rPr>
        <w:t>2.2.1.3具有履行合同所必需的设备和专业技术能力（</w:t>
      </w:r>
      <w:r>
        <w:rPr>
          <w:rFonts w:hint="eastAsia" w:ascii="宋体" w:hAnsi="宋体" w:eastAsia="宋体"/>
          <w:color w:val="000000"/>
          <w:sz w:val="21"/>
          <w:szCs w:val="21"/>
        </w:rPr>
        <w:t>提供</w:t>
      </w:r>
      <w:r>
        <w:rPr>
          <w:rFonts w:ascii="宋体" w:hAnsi="宋体" w:eastAsia="宋体"/>
          <w:color w:val="000000"/>
          <w:sz w:val="21"/>
          <w:szCs w:val="21"/>
        </w:rPr>
        <w:t>投标承诺函或提供相应证明材料）；</w:t>
      </w:r>
    </w:p>
    <w:p w14:paraId="6AAFD133">
      <w:pPr>
        <w:spacing w:line="360" w:lineRule="auto"/>
        <w:ind w:firstLine="420"/>
        <w:rPr>
          <w:rFonts w:ascii="宋体" w:hAnsi="宋体" w:eastAsia="宋体"/>
          <w:color w:val="000000"/>
          <w:sz w:val="21"/>
          <w:szCs w:val="21"/>
        </w:rPr>
      </w:pPr>
      <w:r>
        <w:rPr>
          <w:rFonts w:ascii="宋体" w:hAnsi="宋体" w:eastAsia="宋体"/>
          <w:color w:val="000000"/>
          <w:sz w:val="21"/>
          <w:szCs w:val="21"/>
        </w:rPr>
        <w:t>2.2.1.4具有依法缴纳税收和社会保障资金的良好记录（</w:t>
      </w:r>
      <w:r>
        <w:rPr>
          <w:rFonts w:hint="eastAsia" w:ascii="宋体" w:hAnsi="宋体" w:eastAsia="宋体"/>
          <w:color w:val="000000"/>
          <w:sz w:val="21"/>
          <w:szCs w:val="21"/>
        </w:rPr>
        <w:t>提供</w:t>
      </w:r>
      <w:r>
        <w:rPr>
          <w:rFonts w:ascii="宋体" w:hAnsi="宋体" w:eastAsia="宋体"/>
          <w:color w:val="000000"/>
          <w:sz w:val="21"/>
          <w:szCs w:val="21"/>
        </w:rPr>
        <w:t>投标承诺函或提供相应证明材料）；</w:t>
      </w:r>
    </w:p>
    <w:p w14:paraId="0139CEEC">
      <w:pPr>
        <w:spacing w:line="360" w:lineRule="auto"/>
        <w:ind w:firstLine="420"/>
        <w:rPr>
          <w:rFonts w:ascii="宋体" w:hAnsi="宋体" w:eastAsia="宋体"/>
          <w:color w:val="000000"/>
          <w:sz w:val="21"/>
          <w:szCs w:val="21"/>
        </w:rPr>
      </w:pPr>
      <w:r>
        <w:rPr>
          <w:rFonts w:ascii="宋体" w:hAnsi="宋体" w:eastAsia="宋体"/>
          <w:color w:val="000000"/>
          <w:sz w:val="21"/>
          <w:szCs w:val="21"/>
        </w:rPr>
        <w:t>2.2.1.5参加政府采购活动前三年内，在经营活动中没有重大违法记录（</w:t>
      </w:r>
      <w:r>
        <w:rPr>
          <w:rFonts w:hint="eastAsia" w:ascii="宋体" w:hAnsi="宋体" w:eastAsia="宋体"/>
          <w:color w:val="000000"/>
          <w:sz w:val="21"/>
          <w:szCs w:val="21"/>
        </w:rPr>
        <w:t>提供</w:t>
      </w:r>
      <w:r>
        <w:rPr>
          <w:rFonts w:ascii="宋体" w:hAnsi="宋体" w:eastAsia="宋体"/>
          <w:color w:val="000000"/>
          <w:sz w:val="21"/>
          <w:szCs w:val="21"/>
        </w:rPr>
        <w:t>投标承诺函或提供相应证明材料）；</w:t>
      </w:r>
      <w:bookmarkEnd w:id="3"/>
    </w:p>
    <w:p w14:paraId="262C2CD1">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w:t>
      </w:r>
      <w:r>
        <w:rPr>
          <w:rFonts w:ascii="宋体" w:hAnsi="宋体" w:eastAsia="宋体"/>
          <w:color w:val="000000"/>
          <w:sz w:val="21"/>
          <w:szCs w:val="21"/>
        </w:rPr>
        <w:t>.2.</w:t>
      </w:r>
      <w:r>
        <w:rPr>
          <w:rFonts w:hint="eastAsia" w:ascii="宋体" w:hAnsi="宋体" w:eastAsia="宋体"/>
          <w:color w:val="000000"/>
          <w:sz w:val="21"/>
          <w:szCs w:val="21"/>
        </w:rPr>
        <w:t>2本项目的特定资格要求：</w:t>
      </w:r>
    </w:p>
    <w:p w14:paraId="28461127">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2.2.2.1 具有经公安部门批准的保安服务许可证（服务范围必须包含武装押运）；（提供保安服务许可证扫描件）</w:t>
      </w:r>
    </w:p>
    <w:p w14:paraId="6D5251AB">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2.2.2.2 物证保管场所须具有省级公安厅颁发的符合银行安全防范要求建设标准的安全防范设施合格证；（提供安全防范设施合格证扫描件）</w:t>
      </w:r>
    </w:p>
    <w:p w14:paraId="36B7442D">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2.2.2.3未被“信用中国”网站（www.creditchina.gov.cn）列入失信被执行人、重大税收违法失信主体名单、政府采购严重违法失信行为记录名单。（提供查询截图）</w:t>
      </w:r>
    </w:p>
    <w:p w14:paraId="02573EDB">
      <w:pPr>
        <w:spacing w:line="360" w:lineRule="auto"/>
        <w:ind w:firstLine="422"/>
        <w:rPr>
          <w:rFonts w:ascii="宋体" w:hAnsi="宋体" w:eastAsia="宋体"/>
          <w:b/>
          <w:color w:val="000000"/>
          <w:sz w:val="21"/>
          <w:szCs w:val="21"/>
        </w:rPr>
      </w:pPr>
      <w:r>
        <w:rPr>
          <w:rFonts w:ascii="宋体" w:hAnsi="宋体" w:eastAsia="宋体"/>
          <w:b/>
          <w:color w:val="000000"/>
          <w:sz w:val="21"/>
          <w:szCs w:val="21"/>
        </w:rPr>
        <w:t>投标人必须提交“2.2.1-2.2.</w:t>
      </w:r>
      <w:r>
        <w:rPr>
          <w:rFonts w:hint="eastAsia" w:ascii="宋体" w:hAnsi="宋体" w:eastAsia="宋体"/>
          <w:b/>
          <w:color w:val="000000"/>
          <w:sz w:val="21"/>
          <w:szCs w:val="21"/>
        </w:rPr>
        <w:t>2</w:t>
      </w:r>
      <w:r>
        <w:rPr>
          <w:rFonts w:ascii="宋体" w:hAnsi="宋体" w:eastAsia="宋体"/>
          <w:b/>
          <w:color w:val="000000"/>
          <w:sz w:val="21"/>
          <w:szCs w:val="21"/>
        </w:rPr>
        <w:t>”款规定的资料，否则将被认定为未实质性响应招标文件要求</w:t>
      </w:r>
      <w:r>
        <w:rPr>
          <w:rFonts w:hint="eastAsia" w:ascii="宋体" w:hAnsi="宋体" w:eastAsia="宋体"/>
          <w:b/>
          <w:color w:val="000000"/>
          <w:sz w:val="21"/>
          <w:szCs w:val="21"/>
        </w:rPr>
        <w:t>或资格审查不合格</w:t>
      </w:r>
      <w:r>
        <w:rPr>
          <w:rFonts w:ascii="宋体" w:hAnsi="宋体" w:eastAsia="宋体"/>
          <w:b/>
          <w:color w:val="000000"/>
          <w:sz w:val="21"/>
          <w:szCs w:val="21"/>
        </w:rPr>
        <w:t>。</w:t>
      </w:r>
    </w:p>
    <w:p w14:paraId="324B6643">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w:t>
      </w:r>
      <w:r>
        <w:rPr>
          <w:rFonts w:ascii="宋体" w:hAnsi="宋体" w:eastAsia="宋体"/>
          <w:color w:val="000000"/>
          <w:sz w:val="21"/>
          <w:szCs w:val="21"/>
        </w:rPr>
        <w:t>.2.</w:t>
      </w:r>
      <w:r>
        <w:rPr>
          <w:rFonts w:hint="eastAsia" w:ascii="宋体" w:hAnsi="宋体" w:eastAsia="宋体"/>
          <w:color w:val="000000"/>
          <w:sz w:val="21"/>
          <w:szCs w:val="21"/>
        </w:rPr>
        <w:t>3投标人符合相关扶持政策的证明材料：</w:t>
      </w:r>
    </w:p>
    <w:p w14:paraId="63C6A2A5">
      <w:pPr>
        <w:spacing w:line="360" w:lineRule="auto"/>
        <w:ind w:firstLine="420"/>
        <w:rPr>
          <w:rFonts w:ascii="宋体" w:hAnsi="宋体" w:eastAsia="宋体"/>
          <w:color w:val="000000"/>
          <w:sz w:val="21"/>
          <w:szCs w:val="21"/>
        </w:rPr>
      </w:pPr>
      <w:r>
        <w:rPr>
          <w:rFonts w:ascii="宋体" w:hAnsi="宋体" w:eastAsia="宋体"/>
          <w:color w:val="000000"/>
          <w:sz w:val="21"/>
          <w:szCs w:val="21"/>
        </w:rPr>
        <w:t>2.2.</w:t>
      </w:r>
      <w:r>
        <w:rPr>
          <w:rFonts w:hint="eastAsia" w:ascii="宋体" w:hAnsi="宋体" w:eastAsia="宋体"/>
          <w:color w:val="000000"/>
          <w:sz w:val="21"/>
          <w:szCs w:val="21"/>
        </w:rPr>
        <w:t>3</w:t>
      </w:r>
      <w:r>
        <w:rPr>
          <w:rFonts w:ascii="宋体" w:hAnsi="宋体" w:eastAsia="宋体"/>
          <w:color w:val="000000"/>
          <w:sz w:val="21"/>
          <w:szCs w:val="21"/>
        </w:rPr>
        <w:t>.1</w:t>
      </w:r>
      <w:r>
        <w:rPr>
          <w:rFonts w:hint="eastAsia" w:ascii="宋体" w:hAnsi="宋体" w:eastAsia="宋体"/>
          <w:color w:val="000000"/>
          <w:sz w:val="21"/>
          <w:szCs w:val="21"/>
        </w:rPr>
        <w:t>中小企业声明函</w:t>
      </w:r>
      <w:r>
        <w:rPr>
          <w:rFonts w:ascii="宋体" w:hAnsi="宋体" w:eastAsia="宋体" w:cs="Arial"/>
          <w:color w:val="000000"/>
          <w:sz w:val="21"/>
          <w:szCs w:val="21"/>
        </w:rPr>
        <w:t>（</w:t>
      </w:r>
      <w:r>
        <w:rPr>
          <w:rFonts w:hint="eastAsia" w:ascii="宋体" w:hAnsi="宋体" w:eastAsia="宋体" w:cs="Arial"/>
          <w:color w:val="000000"/>
          <w:sz w:val="21"/>
          <w:szCs w:val="21"/>
        </w:rPr>
        <w:t>如有，</w:t>
      </w:r>
      <w:r>
        <w:rPr>
          <w:rFonts w:ascii="宋体" w:hAnsi="宋体" w:eastAsia="宋体" w:cs="Arial"/>
          <w:color w:val="000000"/>
          <w:sz w:val="21"/>
          <w:szCs w:val="21"/>
        </w:rPr>
        <w:t>格式见第三章）</w:t>
      </w:r>
      <w:r>
        <w:rPr>
          <w:rFonts w:hint="eastAsia" w:ascii="宋体" w:hAnsi="宋体" w:eastAsia="宋体"/>
          <w:color w:val="000000"/>
          <w:sz w:val="21"/>
          <w:szCs w:val="21"/>
        </w:rPr>
        <w:t>；</w:t>
      </w:r>
      <w:r>
        <w:rPr>
          <w:rFonts w:ascii="宋体" w:hAnsi="宋体" w:eastAsia="宋体"/>
          <w:color w:val="000000"/>
          <w:sz w:val="21"/>
          <w:szCs w:val="21"/>
        </w:rPr>
        <w:t xml:space="preserve"> </w:t>
      </w:r>
    </w:p>
    <w:p w14:paraId="445917B1">
      <w:pPr>
        <w:spacing w:line="360" w:lineRule="auto"/>
        <w:ind w:firstLine="420"/>
        <w:rPr>
          <w:rFonts w:ascii="宋体" w:hAnsi="宋体" w:eastAsia="宋体"/>
          <w:color w:val="000000"/>
          <w:sz w:val="21"/>
          <w:szCs w:val="21"/>
        </w:rPr>
      </w:pPr>
      <w:r>
        <w:rPr>
          <w:rFonts w:ascii="宋体" w:hAnsi="宋体" w:eastAsia="宋体"/>
          <w:color w:val="000000"/>
          <w:sz w:val="21"/>
          <w:szCs w:val="21"/>
        </w:rPr>
        <w:t>2.2.</w:t>
      </w:r>
      <w:r>
        <w:rPr>
          <w:rFonts w:hint="eastAsia" w:ascii="宋体" w:hAnsi="宋体" w:eastAsia="宋体"/>
          <w:color w:val="000000"/>
          <w:sz w:val="21"/>
          <w:szCs w:val="21"/>
        </w:rPr>
        <w:t>3</w:t>
      </w:r>
      <w:r>
        <w:rPr>
          <w:rFonts w:ascii="宋体" w:hAnsi="宋体" w:eastAsia="宋体"/>
          <w:color w:val="000000"/>
          <w:sz w:val="21"/>
          <w:szCs w:val="21"/>
        </w:rPr>
        <w:t>.2</w:t>
      </w:r>
      <w:r>
        <w:rPr>
          <w:rFonts w:hint="eastAsia" w:ascii="宋体" w:hAnsi="宋体" w:eastAsia="宋体"/>
          <w:color w:val="000000"/>
          <w:sz w:val="21"/>
          <w:szCs w:val="21"/>
        </w:rPr>
        <w:t>残疾人福利性单位声明函</w:t>
      </w:r>
      <w:r>
        <w:rPr>
          <w:rFonts w:ascii="宋体" w:hAnsi="宋体" w:eastAsia="宋体" w:cs="Arial"/>
          <w:color w:val="000000"/>
          <w:sz w:val="21"/>
          <w:szCs w:val="21"/>
        </w:rPr>
        <w:t>（</w:t>
      </w:r>
      <w:r>
        <w:rPr>
          <w:rFonts w:hint="eastAsia" w:ascii="宋体" w:hAnsi="宋体" w:eastAsia="宋体" w:cs="Arial"/>
          <w:color w:val="000000"/>
          <w:sz w:val="21"/>
          <w:szCs w:val="21"/>
        </w:rPr>
        <w:t>如有，</w:t>
      </w:r>
      <w:r>
        <w:rPr>
          <w:rFonts w:ascii="宋体" w:hAnsi="宋体" w:eastAsia="宋体" w:cs="Arial"/>
          <w:color w:val="000000"/>
          <w:sz w:val="21"/>
          <w:szCs w:val="21"/>
        </w:rPr>
        <w:t>格式见第三章）</w:t>
      </w:r>
      <w:r>
        <w:rPr>
          <w:rFonts w:hint="eastAsia" w:ascii="宋体" w:hAnsi="宋体" w:eastAsia="宋体"/>
          <w:color w:val="000000"/>
          <w:sz w:val="21"/>
          <w:szCs w:val="21"/>
        </w:rPr>
        <w:t>；</w:t>
      </w:r>
      <w:r>
        <w:rPr>
          <w:rFonts w:ascii="宋体" w:hAnsi="宋体" w:eastAsia="宋体"/>
          <w:color w:val="000000"/>
          <w:sz w:val="21"/>
          <w:szCs w:val="21"/>
        </w:rPr>
        <w:t xml:space="preserve"> </w:t>
      </w:r>
    </w:p>
    <w:p w14:paraId="1A992E9E">
      <w:pPr>
        <w:spacing w:line="360" w:lineRule="auto"/>
        <w:ind w:firstLine="420"/>
        <w:rPr>
          <w:rFonts w:ascii="宋体" w:hAnsi="宋体" w:eastAsia="宋体"/>
          <w:color w:val="000000"/>
          <w:sz w:val="21"/>
          <w:szCs w:val="21"/>
        </w:rPr>
      </w:pPr>
      <w:r>
        <w:rPr>
          <w:rFonts w:ascii="宋体" w:hAnsi="宋体" w:eastAsia="宋体"/>
          <w:color w:val="000000"/>
          <w:sz w:val="21"/>
          <w:szCs w:val="21"/>
        </w:rPr>
        <w:t>2.2.</w:t>
      </w:r>
      <w:r>
        <w:rPr>
          <w:rFonts w:hint="eastAsia" w:ascii="宋体" w:hAnsi="宋体" w:eastAsia="宋体"/>
          <w:color w:val="000000"/>
          <w:sz w:val="21"/>
          <w:szCs w:val="21"/>
        </w:rPr>
        <w:t>3</w:t>
      </w:r>
      <w:r>
        <w:rPr>
          <w:rFonts w:ascii="宋体" w:hAnsi="宋体" w:eastAsia="宋体"/>
          <w:color w:val="000000"/>
          <w:sz w:val="21"/>
          <w:szCs w:val="21"/>
        </w:rPr>
        <w:t>.3</w:t>
      </w:r>
      <w:r>
        <w:rPr>
          <w:rFonts w:hint="eastAsia" w:ascii="宋体" w:hAnsi="宋体" w:eastAsia="宋体"/>
          <w:color w:val="000000"/>
          <w:sz w:val="21"/>
          <w:szCs w:val="21"/>
        </w:rPr>
        <w:t>监狱企业证明文件</w:t>
      </w:r>
      <w:r>
        <w:rPr>
          <w:rFonts w:ascii="宋体" w:hAnsi="宋体" w:eastAsia="宋体" w:cs="Arial"/>
          <w:color w:val="000000"/>
          <w:sz w:val="21"/>
          <w:szCs w:val="21"/>
        </w:rPr>
        <w:t>（</w:t>
      </w:r>
      <w:r>
        <w:rPr>
          <w:rFonts w:hint="eastAsia" w:ascii="宋体" w:hAnsi="宋体" w:eastAsia="宋体" w:cs="Arial"/>
          <w:color w:val="000000"/>
          <w:sz w:val="21"/>
          <w:szCs w:val="21"/>
        </w:rPr>
        <w:t>如有，</w:t>
      </w:r>
      <w:r>
        <w:rPr>
          <w:rFonts w:ascii="宋体" w:hAnsi="宋体" w:eastAsia="宋体" w:cs="Arial"/>
          <w:color w:val="000000"/>
          <w:sz w:val="21"/>
          <w:szCs w:val="21"/>
        </w:rPr>
        <w:t>格式见第三章）</w:t>
      </w:r>
      <w:r>
        <w:rPr>
          <w:rFonts w:hint="eastAsia" w:ascii="宋体" w:hAnsi="宋体" w:eastAsia="宋体"/>
          <w:color w:val="000000"/>
          <w:sz w:val="21"/>
          <w:szCs w:val="21"/>
        </w:rPr>
        <w:t>；</w:t>
      </w:r>
    </w:p>
    <w:p w14:paraId="6449717F">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2.2.3.4关于符合本国产品标准的声明函</w:t>
      </w:r>
      <w:r>
        <w:rPr>
          <w:rFonts w:ascii="宋体" w:hAnsi="宋体" w:eastAsia="宋体" w:cs="Arial"/>
          <w:color w:val="000000"/>
          <w:sz w:val="21"/>
          <w:szCs w:val="21"/>
        </w:rPr>
        <w:t>（</w:t>
      </w:r>
      <w:r>
        <w:rPr>
          <w:rFonts w:hint="eastAsia" w:ascii="宋体" w:hAnsi="宋体" w:eastAsia="宋体" w:cs="Arial"/>
          <w:color w:val="000000"/>
          <w:sz w:val="21"/>
          <w:szCs w:val="21"/>
        </w:rPr>
        <w:t>如有，</w:t>
      </w:r>
      <w:r>
        <w:rPr>
          <w:rFonts w:ascii="宋体" w:hAnsi="宋体" w:eastAsia="宋体" w:cs="Arial"/>
          <w:color w:val="000000"/>
          <w:sz w:val="21"/>
          <w:szCs w:val="21"/>
        </w:rPr>
        <w:t>格式见第三章）</w:t>
      </w:r>
    </w:p>
    <w:p w14:paraId="6CEFCBE7">
      <w:pPr>
        <w:spacing w:line="360" w:lineRule="auto"/>
        <w:ind w:firstLine="422"/>
        <w:rPr>
          <w:rFonts w:ascii="宋体" w:hAnsi="宋体" w:eastAsia="宋体"/>
          <w:b/>
          <w:color w:val="000000"/>
          <w:sz w:val="21"/>
          <w:szCs w:val="21"/>
        </w:rPr>
      </w:pPr>
      <w:r>
        <w:rPr>
          <w:rFonts w:hint="eastAsia" w:ascii="宋体" w:hAnsi="宋体" w:eastAsia="宋体"/>
          <w:b/>
          <w:color w:val="000000"/>
          <w:sz w:val="21"/>
          <w:szCs w:val="21"/>
        </w:rPr>
        <w:t>如有落实政府采购政策需满足的资格条件，则必须按要求提供2.2.3.1-2.2.3.3材料中的至少一份，否则将被认定为资格审查不合格。</w:t>
      </w:r>
    </w:p>
    <w:p w14:paraId="2B192EA2">
      <w:pPr>
        <w:spacing w:line="360" w:lineRule="auto"/>
        <w:ind w:firstLine="422"/>
        <w:rPr>
          <w:rFonts w:ascii="宋体" w:hAnsi="宋体" w:eastAsia="宋体"/>
          <w:b/>
          <w:bCs/>
          <w:color w:val="000000"/>
          <w:sz w:val="21"/>
          <w:szCs w:val="21"/>
        </w:rPr>
      </w:pPr>
      <w:r>
        <w:rPr>
          <w:rFonts w:ascii="宋体" w:hAnsi="宋体" w:eastAsia="宋体"/>
          <w:b/>
          <w:bCs/>
          <w:color w:val="000000"/>
          <w:sz w:val="21"/>
          <w:szCs w:val="21"/>
        </w:rPr>
        <w:t>2.3</w:t>
      </w:r>
      <w:r>
        <w:rPr>
          <w:rFonts w:hint="eastAsia" w:ascii="宋体" w:hAnsi="宋体" w:eastAsia="宋体"/>
          <w:b/>
          <w:bCs/>
          <w:color w:val="000000"/>
          <w:sz w:val="21"/>
          <w:szCs w:val="21"/>
        </w:rPr>
        <w:t>、符合性条件：</w:t>
      </w:r>
    </w:p>
    <w:p w14:paraId="6F9A04E0">
      <w:pPr>
        <w:spacing w:line="360" w:lineRule="auto"/>
        <w:ind w:firstLine="420"/>
        <w:rPr>
          <w:rFonts w:ascii="宋体" w:hAnsi="宋体" w:eastAsia="宋体"/>
          <w:color w:val="000000"/>
          <w:sz w:val="21"/>
          <w:szCs w:val="21"/>
        </w:rPr>
      </w:pPr>
      <w:r>
        <w:rPr>
          <w:rFonts w:ascii="宋体" w:hAnsi="宋体" w:eastAsia="宋体"/>
          <w:color w:val="000000"/>
          <w:sz w:val="21"/>
          <w:szCs w:val="21"/>
        </w:rPr>
        <w:t>2.3.1</w:t>
      </w:r>
      <w:r>
        <w:rPr>
          <w:rFonts w:hint="eastAsia" w:ascii="宋体" w:hAnsi="宋体" w:eastAsia="宋体"/>
          <w:color w:val="000000"/>
          <w:sz w:val="21"/>
          <w:szCs w:val="21"/>
        </w:rPr>
        <w:t>法定代表人授权委托书，双方身份证、被授权人近期社保证明（如有授权，必须提供，格式见第三章）；</w:t>
      </w:r>
    </w:p>
    <w:p w14:paraId="2F2B1DB1">
      <w:pPr>
        <w:spacing w:line="360" w:lineRule="auto"/>
        <w:ind w:firstLine="420"/>
        <w:rPr>
          <w:rFonts w:ascii="宋体" w:hAnsi="宋体" w:eastAsia="宋体"/>
          <w:color w:val="000000"/>
          <w:sz w:val="21"/>
          <w:szCs w:val="21"/>
        </w:rPr>
      </w:pPr>
      <w:r>
        <w:rPr>
          <w:rFonts w:ascii="宋体" w:hAnsi="宋体" w:eastAsia="宋体"/>
          <w:color w:val="000000"/>
          <w:sz w:val="21"/>
          <w:szCs w:val="21"/>
        </w:rPr>
        <w:t>2.3.2</w:t>
      </w:r>
      <w:r>
        <w:rPr>
          <w:rFonts w:hint="eastAsia" w:ascii="宋体" w:hAnsi="宋体" w:eastAsia="宋体"/>
          <w:color w:val="000000"/>
          <w:sz w:val="21"/>
          <w:szCs w:val="21"/>
        </w:rPr>
        <w:t>投标承诺函</w:t>
      </w:r>
      <w:r>
        <w:rPr>
          <w:rFonts w:hint="eastAsia" w:ascii="宋体" w:hAnsi="宋体" w:eastAsia="宋体" w:cs="宋体"/>
          <w:color w:val="000000"/>
          <w:sz w:val="21"/>
          <w:szCs w:val="21"/>
        </w:rPr>
        <w:t>（格式见第三章）</w:t>
      </w:r>
      <w:r>
        <w:rPr>
          <w:rFonts w:hint="eastAsia" w:ascii="宋体" w:hAnsi="宋体" w:eastAsia="宋体"/>
          <w:color w:val="000000"/>
          <w:sz w:val="21"/>
          <w:szCs w:val="21"/>
        </w:rPr>
        <w:t>；</w:t>
      </w:r>
    </w:p>
    <w:p w14:paraId="77485188">
      <w:pPr>
        <w:spacing w:line="360" w:lineRule="auto"/>
        <w:ind w:firstLine="420"/>
        <w:rPr>
          <w:rFonts w:ascii="宋体" w:hAnsi="宋体" w:eastAsia="宋体"/>
          <w:color w:val="000000"/>
          <w:sz w:val="21"/>
          <w:szCs w:val="21"/>
        </w:rPr>
      </w:pPr>
      <w:r>
        <w:rPr>
          <w:rFonts w:ascii="宋体" w:hAnsi="宋体" w:eastAsia="宋体"/>
          <w:color w:val="000000"/>
          <w:sz w:val="21"/>
          <w:szCs w:val="21"/>
        </w:rPr>
        <w:t>2.3.3</w:t>
      </w:r>
      <w:r>
        <w:rPr>
          <w:rFonts w:hint="eastAsia" w:ascii="宋体" w:hAnsi="宋体" w:eastAsia="宋体"/>
          <w:color w:val="000000"/>
          <w:sz w:val="21"/>
          <w:szCs w:val="21"/>
        </w:rPr>
        <w:t>偏离表</w:t>
      </w:r>
      <w:r>
        <w:rPr>
          <w:rFonts w:hint="eastAsia" w:ascii="宋体" w:hAnsi="宋体" w:eastAsia="宋体" w:cs="宋体"/>
          <w:color w:val="000000"/>
          <w:sz w:val="21"/>
          <w:szCs w:val="21"/>
        </w:rPr>
        <w:t>（格式见第三章）</w:t>
      </w:r>
      <w:r>
        <w:rPr>
          <w:rFonts w:hint="eastAsia" w:ascii="宋体" w:hAnsi="宋体" w:eastAsia="宋体"/>
          <w:color w:val="000000"/>
          <w:sz w:val="21"/>
          <w:szCs w:val="21"/>
        </w:rPr>
        <w:t>；</w:t>
      </w:r>
    </w:p>
    <w:p w14:paraId="78A24CA7">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w:t>
      </w:r>
      <w:r>
        <w:rPr>
          <w:rFonts w:ascii="宋体" w:hAnsi="宋体" w:eastAsia="宋体"/>
          <w:color w:val="000000"/>
          <w:sz w:val="21"/>
          <w:szCs w:val="21"/>
        </w:rPr>
        <w:t>.3.</w:t>
      </w:r>
      <w:r>
        <w:rPr>
          <w:rFonts w:hint="eastAsia" w:ascii="宋体" w:hAnsi="宋体" w:eastAsia="宋体"/>
          <w:color w:val="000000"/>
          <w:sz w:val="21"/>
          <w:szCs w:val="21"/>
          <w:lang w:val="en-US" w:eastAsia="zh-CN"/>
        </w:rPr>
        <w:t>4</w:t>
      </w:r>
      <w:r>
        <w:rPr>
          <w:rFonts w:hint="eastAsia" w:ascii="宋体" w:hAnsi="宋体" w:eastAsia="宋体"/>
          <w:color w:val="000000"/>
          <w:sz w:val="21"/>
          <w:szCs w:val="21"/>
        </w:rPr>
        <w:t>资格文件的声明函（格式见第三章）；</w:t>
      </w:r>
    </w:p>
    <w:p w14:paraId="360AA7ED">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w:t>
      </w:r>
      <w:r>
        <w:rPr>
          <w:rFonts w:ascii="宋体" w:hAnsi="宋体" w:eastAsia="宋体"/>
          <w:color w:val="000000"/>
          <w:sz w:val="21"/>
          <w:szCs w:val="21"/>
        </w:rPr>
        <w:t>.3.</w:t>
      </w:r>
      <w:r>
        <w:rPr>
          <w:rFonts w:hint="eastAsia" w:ascii="宋体" w:hAnsi="宋体" w:eastAsia="宋体"/>
          <w:color w:val="000000"/>
          <w:sz w:val="21"/>
          <w:szCs w:val="21"/>
          <w:lang w:val="en-US" w:eastAsia="zh-CN"/>
        </w:rPr>
        <w:t>5</w:t>
      </w:r>
      <w:r>
        <w:rPr>
          <w:rFonts w:hint="eastAsia" w:ascii="宋体" w:hAnsi="宋体" w:eastAsia="宋体"/>
          <w:color w:val="000000"/>
          <w:sz w:val="21"/>
          <w:szCs w:val="21"/>
        </w:rPr>
        <w:t>投标人情况表（格式见第三章）；</w:t>
      </w:r>
    </w:p>
    <w:p w14:paraId="41200AB5">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2.3.</w:t>
      </w:r>
      <w:r>
        <w:rPr>
          <w:rFonts w:hint="eastAsia" w:ascii="宋体" w:hAnsi="宋体" w:eastAsia="宋体"/>
          <w:color w:val="000000"/>
          <w:sz w:val="21"/>
          <w:szCs w:val="21"/>
          <w:lang w:val="en-US" w:eastAsia="zh-CN"/>
        </w:rPr>
        <w:t>6</w:t>
      </w:r>
      <w:r>
        <w:rPr>
          <w:rFonts w:hint="eastAsia" w:ascii="宋体" w:hAnsi="宋体" w:eastAsia="宋体"/>
          <w:color w:val="000000"/>
          <w:sz w:val="21"/>
          <w:szCs w:val="21"/>
        </w:rPr>
        <w:t>投标报价表（格式见第三章）；</w:t>
      </w:r>
    </w:p>
    <w:p w14:paraId="69A34340">
      <w:pPr>
        <w:spacing w:line="360" w:lineRule="auto"/>
        <w:ind w:left="425"/>
        <w:rPr>
          <w:rFonts w:ascii="宋体" w:hAnsi="宋体" w:eastAsia="宋体" w:cs="Arial"/>
          <w:color w:val="000000"/>
          <w:sz w:val="21"/>
          <w:szCs w:val="21"/>
        </w:rPr>
      </w:pPr>
      <w:r>
        <w:rPr>
          <w:rFonts w:hint="eastAsia" w:ascii="宋体" w:hAnsi="宋体" w:eastAsia="宋体" w:cs="Arial"/>
          <w:color w:val="000000"/>
          <w:sz w:val="21"/>
          <w:szCs w:val="21"/>
        </w:rPr>
        <w:t>2.3.</w:t>
      </w:r>
      <w:r>
        <w:rPr>
          <w:rFonts w:hint="eastAsia" w:ascii="宋体" w:hAnsi="宋体" w:eastAsia="宋体" w:cs="Arial"/>
          <w:color w:val="000000"/>
          <w:sz w:val="21"/>
          <w:szCs w:val="21"/>
          <w:lang w:val="en-US" w:eastAsia="zh-CN"/>
        </w:rPr>
        <w:t>7</w:t>
      </w:r>
      <w:r>
        <w:rPr>
          <w:rFonts w:ascii="宋体" w:hAnsi="宋体" w:eastAsia="宋体"/>
          <w:color w:val="000000"/>
          <w:sz w:val="21"/>
          <w:szCs w:val="21"/>
          <w:lang w:val="zh-CN"/>
        </w:rPr>
        <w:t>远程参与开标会议诚信承诺书</w:t>
      </w:r>
      <w:r>
        <w:rPr>
          <w:rFonts w:ascii="宋体" w:hAnsi="宋体" w:eastAsia="宋体" w:cs="Arial"/>
          <w:color w:val="000000"/>
          <w:sz w:val="21"/>
          <w:szCs w:val="21"/>
        </w:rPr>
        <w:t>（格式见第三章）</w:t>
      </w:r>
      <w:r>
        <w:rPr>
          <w:rFonts w:hint="eastAsia" w:ascii="宋体" w:hAnsi="宋体" w:eastAsia="宋体" w:cs="Arial"/>
          <w:color w:val="000000"/>
          <w:sz w:val="21"/>
          <w:szCs w:val="21"/>
        </w:rPr>
        <w:t>；</w:t>
      </w:r>
    </w:p>
    <w:p w14:paraId="0A1F0179">
      <w:pPr>
        <w:spacing w:line="360" w:lineRule="auto"/>
        <w:ind w:firstLine="420"/>
        <w:rPr>
          <w:rFonts w:ascii="宋体" w:hAnsi="宋体" w:eastAsia="宋体"/>
          <w:color w:val="000000"/>
          <w:sz w:val="21"/>
          <w:szCs w:val="21"/>
        </w:rPr>
      </w:pPr>
      <w:r>
        <w:rPr>
          <w:rFonts w:ascii="宋体" w:hAnsi="宋体" w:eastAsia="宋体"/>
          <w:color w:val="000000"/>
          <w:sz w:val="21"/>
          <w:szCs w:val="21"/>
        </w:rPr>
        <w:t>2.3.</w:t>
      </w:r>
      <w:r>
        <w:rPr>
          <w:rFonts w:hint="eastAsia" w:ascii="宋体" w:hAnsi="宋体" w:eastAsia="宋体"/>
          <w:color w:val="000000"/>
          <w:sz w:val="21"/>
          <w:szCs w:val="21"/>
          <w:lang w:val="en-US" w:eastAsia="zh-CN"/>
        </w:rPr>
        <w:t>8</w:t>
      </w:r>
      <w:r>
        <w:rPr>
          <w:rFonts w:hint="eastAsia" w:ascii="宋体" w:hAnsi="宋体" w:eastAsia="宋体"/>
          <w:color w:val="000000"/>
          <w:sz w:val="21"/>
          <w:szCs w:val="21"/>
        </w:rPr>
        <w:t>其他有关符合性证明的文件（如有）。</w:t>
      </w:r>
    </w:p>
    <w:p w14:paraId="3D6C0F66">
      <w:pPr>
        <w:spacing w:line="360" w:lineRule="auto"/>
        <w:ind w:firstLine="420"/>
        <w:rPr>
          <w:rFonts w:ascii="宋体" w:hAnsi="宋体" w:eastAsia="宋体"/>
          <w:b/>
          <w:bCs/>
          <w:color w:val="000000"/>
          <w:sz w:val="21"/>
          <w:szCs w:val="21"/>
        </w:rPr>
      </w:pPr>
      <w:r>
        <w:rPr>
          <w:rFonts w:hint="eastAsia" w:ascii="宋体" w:hAnsi="宋体" w:eastAsia="宋体"/>
          <w:b/>
          <w:bCs/>
          <w:color w:val="000000"/>
          <w:sz w:val="21"/>
          <w:szCs w:val="21"/>
        </w:rPr>
        <w:t>投标人必须提交</w:t>
      </w:r>
      <w:r>
        <w:rPr>
          <w:rFonts w:hint="cs" w:ascii="宋体" w:hAnsi="宋体" w:eastAsia="宋体"/>
          <w:b/>
          <w:bCs/>
          <w:color w:val="000000"/>
          <w:sz w:val="21"/>
          <w:szCs w:val="21"/>
          <w:cs/>
        </w:rPr>
        <w:t>“</w:t>
      </w:r>
      <w:r>
        <w:rPr>
          <w:rFonts w:ascii="宋体" w:hAnsi="宋体" w:eastAsia="宋体"/>
          <w:b/>
          <w:bCs/>
          <w:color w:val="000000"/>
          <w:sz w:val="21"/>
          <w:szCs w:val="21"/>
        </w:rPr>
        <w:t>2.3.1-2.3.</w:t>
      </w:r>
      <w:r>
        <w:rPr>
          <w:rFonts w:hint="eastAsia" w:ascii="宋体" w:hAnsi="宋体" w:eastAsia="宋体"/>
          <w:b/>
          <w:bCs/>
          <w:color w:val="000000"/>
          <w:sz w:val="21"/>
          <w:szCs w:val="21"/>
          <w:lang w:val="en-US" w:eastAsia="zh-CN"/>
        </w:rPr>
        <w:t>7</w:t>
      </w:r>
      <w:r>
        <w:rPr>
          <w:rFonts w:ascii="宋体" w:hAnsi="宋体" w:eastAsia="宋体"/>
          <w:b/>
          <w:bCs/>
          <w:color w:val="000000"/>
          <w:sz w:val="21"/>
          <w:szCs w:val="21"/>
        </w:rPr>
        <w:t>”</w:t>
      </w:r>
      <w:r>
        <w:rPr>
          <w:rFonts w:hint="eastAsia" w:ascii="宋体" w:hAnsi="宋体" w:eastAsia="宋体"/>
          <w:b/>
          <w:bCs/>
          <w:color w:val="000000"/>
          <w:sz w:val="21"/>
          <w:szCs w:val="21"/>
        </w:rPr>
        <w:t>款规定的资料，否则，将被认定为未实质性响应招标文件要求。</w:t>
      </w:r>
    </w:p>
    <w:p w14:paraId="0557809C">
      <w:pPr>
        <w:pStyle w:val="266"/>
        <w:spacing w:line="360" w:lineRule="auto"/>
        <w:ind w:left="420" w:firstLine="0"/>
        <w:rPr>
          <w:rFonts w:ascii="宋体" w:hAnsi="宋体" w:eastAsia="宋体"/>
          <w:b/>
          <w:color w:val="000000"/>
          <w:sz w:val="21"/>
          <w:szCs w:val="21"/>
        </w:rPr>
      </w:pPr>
      <w:r>
        <w:rPr>
          <w:rFonts w:hint="eastAsia" w:ascii="宋体" w:hAnsi="宋体" w:eastAsia="宋体"/>
          <w:b/>
          <w:color w:val="000000"/>
          <w:sz w:val="21"/>
          <w:szCs w:val="21"/>
        </w:rPr>
        <w:t>2</w:t>
      </w:r>
      <w:r>
        <w:rPr>
          <w:rFonts w:ascii="宋体" w:hAnsi="宋体" w:eastAsia="宋体"/>
          <w:b/>
          <w:color w:val="000000"/>
          <w:sz w:val="21"/>
          <w:szCs w:val="21"/>
        </w:rPr>
        <w:t>.4</w:t>
      </w:r>
      <w:r>
        <w:rPr>
          <w:rFonts w:hint="eastAsia" w:ascii="宋体" w:hAnsi="宋体" w:eastAsia="宋体"/>
          <w:b/>
          <w:color w:val="000000"/>
          <w:sz w:val="21"/>
          <w:szCs w:val="21"/>
        </w:rPr>
        <w:t>、综合评审评分项：</w:t>
      </w:r>
    </w:p>
    <w:p w14:paraId="6F8E8A18">
      <w:pPr>
        <w:spacing w:line="360" w:lineRule="auto"/>
        <w:ind w:firstLine="420"/>
        <w:rPr>
          <w:rFonts w:ascii="宋体" w:hAnsi="宋体" w:eastAsia="宋体"/>
          <w:color w:val="000000"/>
          <w:sz w:val="21"/>
          <w:szCs w:val="21"/>
        </w:rPr>
      </w:pPr>
      <w:r>
        <w:rPr>
          <w:rFonts w:ascii="宋体" w:hAnsi="宋体" w:eastAsia="宋体" w:cs="宋体"/>
          <w:color w:val="000000"/>
          <w:sz w:val="21"/>
          <w:szCs w:val="21"/>
        </w:rPr>
        <w:t>2.4.1</w:t>
      </w:r>
      <w:r>
        <w:rPr>
          <w:rFonts w:hint="eastAsia" w:ascii="宋体" w:hAnsi="宋体" w:eastAsia="宋体" w:cs="宋体"/>
          <w:color w:val="000000"/>
          <w:sz w:val="21"/>
          <w:szCs w:val="21"/>
        </w:rPr>
        <w:t>评审所需的相关证明材料（实施方案、</w:t>
      </w:r>
      <w:r>
        <w:rPr>
          <w:rFonts w:hint="eastAsia" w:ascii="宋体" w:hAnsi="宋体" w:eastAsia="宋体" w:cs="宋体"/>
          <w:color w:val="000000"/>
          <w:sz w:val="21"/>
          <w:szCs w:val="21"/>
          <w:lang w:eastAsia="zh-CN"/>
        </w:rPr>
        <w:t>人员配置、</w:t>
      </w:r>
      <w:r>
        <w:rPr>
          <w:rFonts w:hint="eastAsia" w:ascii="宋体" w:hAnsi="宋体" w:eastAsia="宋体" w:cs="宋体"/>
          <w:color w:val="000000"/>
          <w:sz w:val="21"/>
          <w:szCs w:val="21"/>
        </w:rPr>
        <w:t>业绩等）（格式见第三章，未提供格式的投标人自拟）</w:t>
      </w:r>
      <w:r>
        <w:rPr>
          <w:rFonts w:hint="eastAsia" w:ascii="宋体" w:hAnsi="宋体" w:eastAsia="宋体"/>
          <w:color w:val="000000"/>
          <w:sz w:val="21"/>
          <w:szCs w:val="21"/>
        </w:rPr>
        <w:t>。</w:t>
      </w:r>
    </w:p>
    <w:p w14:paraId="1C91B1DB">
      <w:pPr>
        <w:spacing w:line="360" w:lineRule="auto"/>
        <w:ind w:firstLine="420"/>
        <w:rPr>
          <w:rFonts w:ascii="宋体" w:hAnsi="宋体" w:eastAsia="宋体"/>
          <w:b/>
          <w:bCs/>
          <w:color w:val="000000"/>
          <w:sz w:val="21"/>
          <w:szCs w:val="21"/>
        </w:rPr>
      </w:pPr>
      <w:r>
        <w:rPr>
          <w:rFonts w:hint="eastAsia" w:ascii="宋体" w:hAnsi="宋体" w:eastAsia="宋体"/>
          <w:b/>
          <w:bCs/>
          <w:color w:val="000000"/>
          <w:sz w:val="21"/>
          <w:szCs w:val="21"/>
        </w:rPr>
        <w:t>投标人所提交的</w:t>
      </w:r>
      <w:r>
        <w:rPr>
          <w:rFonts w:ascii="宋体" w:hAnsi="宋体" w:eastAsia="宋体"/>
          <w:b/>
          <w:bCs/>
          <w:color w:val="000000"/>
          <w:sz w:val="21"/>
          <w:szCs w:val="21"/>
        </w:rPr>
        <w:t>2.4.1</w:t>
      </w:r>
      <w:r>
        <w:rPr>
          <w:rFonts w:hint="eastAsia" w:ascii="宋体" w:hAnsi="宋体" w:eastAsia="宋体"/>
          <w:b/>
          <w:bCs/>
          <w:color w:val="000000"/>
          <w:sz w:val="21"/>
          <w:szCs w:val="21"/>
        </w:rPr>
        <w:t>款规定资料的完整与否，将直接影响投标人的评分。</w:t>
      </w:r>
    </w:p>
    <w:p w14:paraId="1574CF9E">
      <w:pPr>
        <w:pStyle w:val="266"/>
        <w:spacing w:line="360" w:lineRule="auto"/>
        <w:ind w:left="420" w:firstLine="0"/>
        <w:rPr>
          <w:rFonts w:ascii="宋体" w:hAnsi="宋体" w:eastAsia="宋体"/>
          <w:b/>
          <w:bCs/>
          <w:color w:val="000000"/>
          <w:sz w:val="21"/>
          <w:szCs w:val="21"/>
        </w:rPr>
      </w:pPr>
      <w:r>
        <w:rPr>
          <w:rFonts w:hint="eastAsia" w:ascii="宋体" w:hAnsi="宋体" w:eastAsia="宋体"/>
          <w:b/>
          <w:bCs/>
          <w:color w:val="000000"/>
          <w:sz w:val="21"/>
          <w:szCs w:val="21"/>
        </w:rPr>
        <w:t>3</w:t>
      </w:r>
      <w:r>
        <w:rPr>
          <w:rFonts w:ascii="宋体" w:hAnsi="宋体" w:eastAsia="宋体"/>
          <w:b/>
          <w:bCs/>
          <w:color w:val="000000"/>
          <w:sz w:val="21"/>
          <w:szCs w:val="21"/>
        </w:rPr>
        <w:t>.</w:t>
      </w:r>
      <w:r>
        <w:rPr>
          <w:rFonts w:hint="eastAsia" w:ascii="宋体" w:hAnsi="宋体" w:eastAsia="宋体"/>
          <w:b/>
          <w:bCs/>
          <w:color w:val="000000"/>
          <w:sz w:val="21"/>
          <w:szCs w:val="21"/>
        </w:rPr>
        <w:t>绿色采购</w:t>
      </w:r>
    </w:p>
    <w:p w14:paraId="38396D63">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若本次采购货物中包含有《节能产品政府采购品目清单》中规定的政府强制采购产品的，投标人须在投标文件中提供产品有效期内的认证证书扫描件等相关证明材料，否则将被认定为未实质性响应招标文件要求。</w:t>
      </w:r>
    </w:p>
    <w:p w14:paraId="751D1C76">
      <w:pPr>
        <w:pStyle w:val="266"/>
        <w:spacing w:line="360" w:lineRule="auto"/>
        <w:ind w:left="420" w:firstLine="0"/>
        <w:rPr>
          <w:rFonts w:ascii="宋体" w:hAnsi="宋体" w:eastAsia="宋体"/>
          <w:b/>
          <w:color w:val="000000"/>
          <w:sz w:val="21"/>
          <w:szCs w:val="21"/>
        </w:rPr>
      </w:pPr>
      <w:r>
        <w:rPr>
          <w:rFonts w:hint="eastAsia" w:ascii="宋体" w:hAnsi="宋体" w:eastAsia="宋体"/>
          <w:b/>
          <w:bCs/>
          <w:color w:val="000000"/>
          <w:sz w:val="21"/>
          <w:szCs w:val="21"/>
        </w:rPr>
        <w:t>4</w:t>
      </w:r>
      <w:r>
        <w:rPr>
          <w:rFonts w:ascii="宋体" w:hAnsi="宋体" w:eastAsia="宋体"/>
          <w:b/>
          <w:bCs/>
          <w:color w:val="000000"/>
          <w:sz w:val="21"/>
          <w:szCs w:val="21"/>
        </w:rPr>
        <w:t>.</w:t>
      </w:r>
      <w:r>
        <w:rPr>
          <w:rFonts w:hint="eastAsia" w:ascii="宋体" w:hAnsi="宋体" w:eastAsia="宋体"/>
          <w:b/>
          <w:bCs/>
          <w:color w:val="000000"/>
          <w:sz w:val="21"/>
          <w:szCs w:val="21"/>
        </w:rPr>
        <w:t>注意</w:t>
      </w:r>
      <w:r>
        <w:rPr>
          <w:rFonts w:hint="eastAsia" w:ascii="宋体" w:hAnsi="宋体" w:eastAsia="宋体"/>
          <w:b/>
          <w:color w:val="000000"/>
          <w:sz w:val="21"/>
          <w:szCs w:val="21"/>
        </w:rPr>
        <w:t>事项</w:t>
      </w:r>
    </w:p>
    <w:p w14:paraId="1BF554A0">
      <w:pPr>
        <w:spacing w:line="360" w:lineRule="auto"/>
        <w:ind w:firstLine="422"/>
        <w:rPr>
          <w:rFonts w:ascii="宋体" w:hAnsi="宋体" w:eastAsia="宋体"/>
          <w:b/>
          <w:color w:val="000000"/>
          <w:sz w:val="21"/>
          <w:szCs w:val="21"/>
        </w:rPr>
      </w:pPr>
      <w:r>
        <w:rPr>
          <w:rFonts w:ascii="宋体" w:hAnsi="宋体" w:eastAsia="宋体"/>
          <w:b/>
          <w:color w:val="000000"/>
          <w:sz w:val="21"/>
          <w:szCs w:val="21"/>
        </w:rPr>
        <w:t>4.1</w:t>
      </w:r>
      <w:r>
        <w:rPr>
          <w:rFonts w:hint="eastAsia" w:ascii="宋体" w:hAnsi="宋体" w:eastAsia="宋体"/>
          <w:b/>
          <w:color w:val="000000"/>
          <w:sz w:val="21"/>
          <w:szCs w:val="21"/>
        </w:rPr>
        <w:t>资格审查文件中要求必须提供的材料，投标人必须提供并加盖电子公章，否则将被认定为不符合资格审查要求。</w:t>
      </w:r>
    </w:p>
    <w:p w14:paraId="22F49B4F">
      <w:pPr>
        <w:spacing w:line="360" w:lineRule="auto"/>
        <w:ind w:firstLine="422"/>
        <w:rPr>
          <w:rFonts w:ascii="宋体" w:hAnsi="宋体" w:eastAsia="宋体"/>
          <w:b/>
          <w:color w:val="000000"/>
          <w:sz w:val="21"/>
          <w:szCs w:val="21"/>
        </w:rPr>
      </w:pPr>
      <w:r>
        <w:rPr>
          <w:rFonts w:ascii="宋体" w:hAnsi="宋体" w:eastAsia="宋体"/>
          <w:b/>
          <w:color w:val="000000"/>
          <w:sz w:val="21"/>
          <w:szCs w:val="21"/>
        </w:rPr>
        <w:t>4.2</w:t>
      </w:r>
      <w:r>
        <w:rPr>
          <w:rFonts w:hint="eastAsia" w:ascii="宋体" w:hAnsi="宋体" w:eastAsia="宋体"/>
          <w:b/>
          <w:color w:val="000000"/>
          <w:sz w:val="21"/>
          <w:szCs w:val="21"/>
        </w:rPr>
        <w:t>符合性审查文件要求必须提供的材料，投标人必须提供并加盖电子公章，否则将被认定为</w:t>
      </w:r>
      <w:r>
        <w:rPr>
          <w:rFonts w:ascii="宋体" w:hAnsi="宋体" w:eastAsia="宋体"/>
          <w:b/>
          <w:color w:val="000000"/>
          <w:sz w:val="21"/>
          <w:szCs w:val="21"/>
        </w:rPr>
        <w:t>未实质性响应招标文件要求</w:t>
      </w:r>
      <w:r>
        <w:rPr>
          <w:rFonts w:hint="eastAsia" w:ascii="宋体" w:hAnsi="宋体" w:eastAsia="宋体"/>
          <w:b/>
          <w:color w:val="000000"/>
          <w:sz w:val="21"/>
          <w:szCs w:val="21"/>
        </w:rPr>
        <w:t>。</w:t>
      </w:r>
    </w:p>
    <w:p w14:paraId="19CA7F36">
      <w:pPr>
        <w:spacing w:line="360" w:lineRule="auto"/>
        <w:ind w:firstLine="422"/>
        <w:rPr>
          <w:rFonts w:ascii="宋体" w:hAnsi="宋体" w:eastAsia="宋体"/>
          <w:b/>
          <w:color w:val="000000"/>
          <w:sz w:val="21"/>
          <w:szCs w:val="21"/>
        </w:rPr>
      </w:pPr>
      <w:r>
        <w:rPr>
          <w:rFonts w:ascii="宋体" w:hAnsi="宋体" w:eastAsia="宋体"/>
          <w:b/>
          <w:color w:val="000000"/>
          <w:sz w:val="21"/>
          <w:szCs w:val="21"/>
        </w:rPr>
        <w:t>4.3</w:t>
      </w:r>
      <w:r>
        <w:rPr>
          <w:rFonts w:hint="eastAsia" w:ascii="宋体" w:hAnsi="宋体" w:eastAsia="宋体"/>
          <w:b/>
          <w:color w:val="000000"/>
          <w:sz w:val="21"/>
          <w:szCs w:val="21"/>
        </w:rPr>
        <w:t>制作电子投标文件时必须与投标文件制作软件目录一一对应，将相关资料上传至相应模块。</w:t>
      </w:r>
    </w:p>
    <w:p w14:paraId="00ACC3AE">
      <w:pPr>
        <w:spacing w:line="360" w:lineRule="auto"/>
        <w:ind w:firstLine="422"/>
        <w:rPr>
          <w:rFonts w:ascii="宋体" w:hAnsi="宋体" w:eastAsia="宋体"/>
          <w:b/>
          <w:color w:val="000000"/>
          <w:sz w:val="21"/>
          <w:szCs w:val="21"/>
        </w:rPr>
      </w:pPr>
      <w:r>
        <w:rPr>
          <w:rFonts w:ascii="宋体" w:hAnsi="宋体" w:eastAsia="宋体"/>
          <w:b/>
          <w:color w:val="000000"/>
          <w:sz w:val="21"/>
          <w:szCs w:val="21"/>
        </w:rPr>
        <w:t>4.4</w:t>
      </w:r>
      <w:r>
        <w:rPr>
          <w:rFonts w:hint="eastAsia" w:ascii="宋体" w:hAnsi="宋体" w:eastAsia="宋体"/>
          <w:b/>
          <w:color w:val="000000"/>
          <w:sz w:val="21"/>
          <w:szCs w:val="21"/>
        </w:rPr>
        <w:t>开评标过程中如有问题采购代理机构工作人员会及时通过《投标供应商确认函》留存的手机号与供应商联系。请供应商确保该手机号通讯畅通，否则导致的不利后果由供应商自行承担。</w:t>
      </w:r>
    </w:p>
    <w:p w14:paraId="051B8332">
      <w:pPr>
        <w:spacing w:line="360" w:lineRule="auto"/>
        <w:ind w:firstLine="420"/>
        <w:rPr>
          <w:rFonts w:ascii="宋体" w:hAnsi="宋体" w:eastAsia="宋体"/>
          <w:color w:val="000000"/>
          <w:sz w:val="21"/>
          <w:szCs w:val="21"/>
        </w:rPr>
      </w:pPr>
      <w:r>
        <w:rPr>
          <w:rFonts w:ascii="宋体" w:hAnsi="宋体" w:eastAsia="宋体"/>
          <w:color w:val="000000"/>
          <w:sz w:val="21"/>
          <w:szCs w:val="21"/>
        </w:rPr>
        <w:t>5.投标人根据招标文件的规定和采购项目的实际情况，拟在中标后将中标项目的非主体、非关键性工作分包的，应当在投标文件中载明分包承担主体，分包承担主体应当具备相应资质条件且不得再次分包。</w:t>
      </w:r>
    </w:p>
    <w:p w14:paraId="76F7171E">
      <w:pPr>
        <w:spacing w:line="360" w:lineRule="auto"/>
        <w:ind w:firstLine="422"/>
        <w:rPr>
          <w:rFonts w:ascii="宋体" w:hAnsi="宋体" w:eastAsia="宋体"/>
          <w:b/>
          <w:color w:val="000000"/>
          <w:sz w:val="21"/>
          <w:szCs w:val="21"/>
        </w:rPr>
      </w:pPr>
      <w:r>
        <w:rPr>
          <w:rFonts w:ascii="宋体" w:hAnsi="宋体" w:eastAsia="宋体"/>
          <w:b/>
          <w:color w:val="000000"/>
          <w:sz w:val="21"/>
          <w:szCs w:val="21"/>
        </w:rPr>
        <w:t>三、招标文件的澄清和修改</w:t>
      </w:r>
    </w:p>
    <w:p w14:paraId="43986784">
      <w:pPr>
        <w:pStyle w:val="11"/>
        <w:spacing w:line="360" w:lineRule="auto"/>
        <w:rPr>
          <w:rFonts w:ascii="宋体" w:hAnsi="宋体" w:eastAsia="宋体"/>
          <w:color w:val="000000"/>
          <w:sz w:val="21"/>
          <w:szCs w:val="21"/>
        </w:rPr>
      </w:pPr>
      <w:r>
        <w:rPr>
          <w:rFonts w:ascii="宋体" w:hAnsi="宋体" w:eastAsia="宋体"/>
          <w:color w:val="000000"/>
          <w:sz w:val="21"/>
          <w:szCs w:val="21"/>
        </w:rPr>
        <w:t>1.投标人在获取招标文件后，若有疑问，应于提交投标文件截止时间前，向采购代理机构提出询问，采购代理机构将按规定予以答复。</w:t>
      </w:r>
    </w:p>
    <w:p w14:paraId="2CACF978">
      <w:pPr>
        <w:spacing w:line="360" w:lineRule="auto"/>
        <w:ind w:firstLine="420"/>
        <w:rPr>
          <w:rFonts w:ascii="宋体" w:hAnsi="宋体" w:eastAsia="宋体"/>
          <w:color w:val="000000"/>
          <w:sz w:val="21"/>
          <w:szCs w:val="21"/>
        </w:rPr>
      </w:pPr>
      <w:r>
        <w:rPr>
          <w:rFonts w:ascii="宋体" w:hAnsi="宋体" w:eastAsia="宋体"/>
          <w:color w:val="000000"/>
          <w:sz w:val="21"/>
          <w:szCs w:val="21"/>
        </w:rPr>
        <w:t>2.在提交投标文件截止时间前，采购人或者采购代理机构可以对已发出的招标文件进行必要的澄清或者修改，澄清或者修改的内容作为招标文件的组成部分。</w:t>
      </w:r>
    </w:p>
    <w:p w14:paraId="0DC33DBD">
      <w:pPr>
        <w:spacing w:line="360" w:lineRule="auto"/>
        <w:ind w:firstLine="420"/>
        <w:rPr>
          <w:rFonts w:ascii="宋体" w:hAnsi="宋体" w:eastAsia="宋体"/>
          <w:color w:val="000000"/>
          <w:sz w:val="21"/>
          <w:szCs w:val="21"/>
        </w:rPr>
      </w:pPr>
      <w:r>
        <w:rPr>
          <w:rFonts w:ascii="宋体" w:hAnsi="宋体" w:eastAsia="宋体"/>
          <w:color w:val="000000"/>
          <w:sz w:val="21"/>
          <w:szCs w:val="21"/>
        </w:rPr>
        <w:t>3.采购代理机构对招标文件的澄清或者修改，将按规定在提交投标文件截止时间前以更正公告形式在法定的政府采购信息发布媒体上发布。</w:t>
      </w:r>
    </w:p>
    <w:p w14:paraId="3330AE5A">
      <w:pPr>
        <w:spacing w:line="360" w:lineRule="auto"/>
        <w:ind w:firstLine="420"/>
        <w:rPr>
          <w:rFonts w:ascii="宋体" w:hAnsi="宋体" w:eastAsia="宋体"/>
          <w:color w:val="000000"/>
          <w:sz w:val="21"/>
          <w:szCs w:val="21"/>
        </w:rPr>
      </w:pPr>
      <w:r>
        <w:rPr>
          <w:rFonts w:ascii="宋体" w:hAnsi="宋体" w:eastAsia="宋体"/>
          <w:color w:val="000000"/>
          <w:sz w:val="21"/>
          <w:szCs w:val="21"/>
        </w:rPr>
        <w:t>4.投标人应在提交投标文件截止时间前关注原采购信息发布媒体上有无本项目的更正公告。</w:t>
      </w:r>
    </w:p>
    <w:p w14:paraId="21CA6C35">
      <w:pPr>
        <w:spacing w:line="360" w:lineRule="auto"/>
        <w:ind w:firstLine="422"/>
        <w:rPr>
          <w:rFonts w:ascii="宋体" w:hAnsi="宋体" w:eastAsia="宋体"/>
          <w:b/>
          <w:color w:val="000000"/>
          <w:sz w:val="21"/>
          <w:szCs w:val="21"/>
        </w:rPr>
      </w:pPr>
      <w:r>
        <w:rPr>
          <w:rFonts w:ascii="宋体" w:hAnsi="宋体" w:eastAsia="宋体"/>
          <w:b/>
          <w:color w:val="000000"/>
          <w:sz w:val="21"/>
          <w:szCs w:val="21"/>
        </w:rPr>
        <w:t>四、投标文件的提交、撤回和修改</w:t>
      </w:r>
    </w:p>
    <w:p w14:paraId="2314E4AB">
      <w:pPr>
        <w:spacing w:line="360" w:lineRule="auto"/>
        <w:ind w:firstLine="420"/>
        <w:rPr>
          <w:rFonts w:ascii="宋体" w:hAnsi="宋体" w:eastAsia="宋体"/>
          <w:color w:val="000000"/>
          <w:sz w:val="21"/>
          <w:szCs w:val="21"/>
        </w:rPr>
      </w:pPr>
      <w:r>
        <w:rPr>
          <w:rFonts w:ascii="宋体" w:hAnsi="宋体" w:eastAsia="宋体"/>
          <w:color w:val="000000"/>
          <w:sz w:val="21"/>
          <w:szCs w:val="21"/>
        </w:rPr>
        <w:t>1.投标文件应当在提交投标文件的截止时间前</w:t>
      </w:r>
      <w:r>
        <w:rPr>
          <w:rFonts w:hint="eastAsia" w:ascii="宋体" w:hAnsi="宋体" w:eastAsia="宋体" w:cs="宋体"/>
          <w:color w:val="000000"/>
          <w:sz w:val="21"/>
          <w:szCs w:val="21"/>
        </w:rPr>
        <w:t>制作并上传电子投标文件</w:t>
      </w:r>
      <w:r>
        <w:rPr>
          <w:rFonts w:ascii="宋体" w:hAnsi="宋体" w:eastAsia="宋体"/>
          <w:color w:val="000000"/>
          <w:sz w:val="21"/>
          <w:szCs w:val="21"/>
        </w:rPr>
        <w:t>。</w:t>
      </w:r>
    </w:p>
    <w:p w14:paraId="60370F62">
      <w:pPr>
        <w:spacing w:line="360" w:lineRule="auto"/>
        <w:ind w:firstLine="420"/>
        <w:rPr>
          <w:rFonts w:ascii="宋体" w:hAnsi="宋体" w:eastAsia="宋体"/>
          <w:color w:val="000000"/>
          <w:sz w:val="21"/>
          <w:szCs w:val="21"/>
        </w:rPr>
      </w:pPr>
      <w:r>
        <w:rPr>
          <w:rFonts w:ascii="宋体" w:hAnsi="宋体" w:eastAsia="宋体"/>
          <w:color w:val="000000"/>
          <w:sz w:val="21"/>
          <w:szCs w:val="21"/>
        </w:rPr>
        <w:t>2.在提交投标文件的截止时间前，投标人可以撤回或者修改投标文件</w:t>
      </w:r>
      <w:r>
        <w:rPr>
          <w:rFonts w:hint="eastAsia" w:ascii="宋体" w:hAnsi="宋体" w:eastAsia="宋体"/>
          <w:color w:val="000000"/>
          <w:sz w:val="21"/>
          <w:szCs w:val="21"/>
        </w:rPr>
        <w:t>，</w:t>
      </w:r>
      <w:bookmarkStart w:id="4" w:name="_Hlk155612446"/>
      <w:r>
        <w:rPr>
          <w:rFonts w:hint="eastAsia" w:ascii="宋体" w:hAnsi="宋体" w:eastAsia="宋体"/>
          <w:color w:val="000000"/>
          <w:sz w:val="21"/>
          <w:szCs w:val="21"/>
        </w:rPr>
        <w:t>具体操作方法见《苏采云系统供应商操作手册》。</w:t>
      </w:r>
      <w:bookmarkEnd w:id="4"/>
    </w:p>
    <w:p w14:paraId="378F37D3">
      <w:pPr>
        <w:spacing w:line="360" w:lineRule="auto"/>
        <w:ind w:firstLine="422"/>
        <w:rPr>
          <w:rFonts w:ascii="宋体" w:hAnsi="宋体" w:eastAsia="宋体"/>
          <w:b/>
          <w:color w:val="000000"/>
          <w:sz w:val="21"/>
          <w:szCs w:val="21"/>
        </w:rPr>
      </w:pPr>
      <w:r>
        <w:rPr>
          <w:rFonts w:ascii="宋体" w:hAnsi="宋体" w:eastAsia="宋体"/>
          <w:b/>
          <w:color w:val="000000"/>
          <w:sz w:val="21"/>
          <w:szCs w:val="21"/>
        </w:rPr>
        <w:t>五、质疑</w:t>
      </w:r>
    </w:p>
    <w:p w14:paraId="526E6791">
      <w:pPr>
        <w:pStyle w:val="11"/>
        <w:spacing w:line="360" w:lineRule="auto"/>
        <w:rPr>
          <w:rFonts w:ascii="宋体" w:hAnsi="宋体" w:eastAsia="宋体"/>
          <w:color w:val="000000"/>
          <w:sz w:val="21"/>
          <w:szCs w:val="21"/>
        </w:rPr>
      </w:pPr>
      <w:r>
        <w:rPr>
          <w:rFonts w:ascii="宋体" w:hAnsi="宋体" w:eastAsia="宋体"/>
          <w:color w:val="000000"/>
          <w:sz w:val="21"/>
          <w:szCs w:val="21"/>
        </w:rPr>
        <w:t>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p>
    <w:p w14:paraId="3E8B31BA">
      <w:pPr>
        <w:pStyle w:val="11"/>
        <w:spacing w:line="360" w:lineRule="auto"/>
        <w:rPr>
          <w:rFonts w:ascii="宋体" w:hAnsi="宋体" w:eastAsia="宋体"/>
          <w:color w:val="000000"/>
          <w:sz w:val="21"/>
          <w:szCs w:val="21"/>
        </w:rPr>
      </w:pPr>
      <w:r>
        <w:rPr>
          <w:rFonts w:ascii="宋体" w:hAnsi="宋体" w:eastAsia="宋体"/>
          <w:color w:val="000000"/>
          <w:sz w:val="21"/>
          <w:szCs w:val="21"/>
        </w:rPr>
        <w:t>供应商应当在法定质疑期内一次性提出针对同一采购程序环节的质疑。</w:t>
      </w:r>
    </w:p>
    <w:p w14:paraId="4516E7E9">
      <w:pPr>
        <w:pStyle w:val="11"/>
        <w:spacing w:line="360" w:lineRule="auto"/>
        <w:rPr>
          <w:rFonts w:ascii="宋体" w:hAnsi="宋体" w:eastAsia="宋体"/>
          <w:color w:val="000000"/>
          <w:sz w:val="21"/>
          <w:szCs w:val="21"/>
        </w:rPr>
      </w:pPr>
      <w:r>
        <w:rPr>
          <w:rFonts w:ascii="宋体" w:hAnsi="宋体" w:eastAsia="宋体"/>
          <w:color w:val="000000"/>
          <w:sz w:val="21"/>
          <w:szCs w:val="21"/>
        </w:rPr>
        <w:t>采购人、采购代理机构应当在收到供应商书面质疑后七个工作日内作出答复，并以书面形式通知质疑人和其他相关供应商。</w:t>
      </w:r>
    </w:p>
    <w:p w14:paraId="14C0A147">
      <w:pPr>
        <w:spacing w:line="360" w:lineRule="auto"/>
        <w:ind w:firstLine="420"/>
        <w:rPr>
          <w:rFonts w:ascii="宋体" w:hAnsi="宋体" w:eastAsia="宋体"/>
          <w:color w:val="000000"/>
          <w:sz w:val="21"/>
          <w:szCs w:val="21"/>
        </w:rPr>
      </w:pPr>
      <w:r>
        <w:rPr>
          <w:rFonts w:ascii="宋体" w:hAnsi="宋体" w:eastAsia="宋体"/>
          <w:color w:val="000000"/>
          <w:sz w:val="21"/>
          <w:szCs w:val="21"/>
        </w:rPr>
        <w:t>2.质疑函应包括以下主要内容，并按照“谁主张、谁举证”的原则，附上必要的证明材料。</w:t>
      </w:r>
    </w:p>
    <w:p w14:paraId="08441A56">
      <w:pPr>
        <w:spacing w:line="360" w:lineRule="auto"/>
        <w:ind w:firstLine="420"/>
        <w:rPr>
          <w:rFonts w:ascii="宋体" w:hAnsi="宋体" w:eastAsia="宋体"/>
          <w:color w:val="000000"/>
          <w:sz w:val="21"/>
          <w:szCs w:val="21"/>
        </w:rPr>
      </w:pPr>
      <w:r>
        <w:rPr>
          <w:rFonts w:ascii="宋体" w:hAnsi="宋体" w:eastAsia="宋体"/>
          <w:color w:val="000000"/>
          <w:sz w:val="21"/>
          <w:szCs w:val="21"/>
        </w:rPr>
        <w:t>2.1供应商的姓名或者名称、地址、邮编、联系人及联系电话；</w:t>
      </w:r>
    </w:p>
    <w:p w14:paraId="33B4CFBD">
      <w:pPr>
        <w:spacing w:line="360" w:lineRule="auto"/>
        <w:ind w:firstLine="420"/>
        <w:rPr>
          <w:rFonts w:ascii="宋体" w:hAnsi="宋体" w:eastAsia="宋体"/>
          <w:color w:val="000000"/>
          <w:sz w:val="21"/>
          <w:szCs w:val="21"/>
        </w:rPr>
      </w:pPr>
      <w:r>
        <w:rPr>
          <w:rFonts w:ascii="宋体" w:hAnsi="宋体" w:eastAsia="宋体"/>
          <w:color w:val="000000"/>
          <w:sz w:val="21"/>
          <w:szCs w:val="21"/>
        </w:rPr>
        <w:t>2.2质疑项目名称、编号；</w:t>
      </w:r>
    </w:p>
    <w:p w14:paraId="694805F7">
      <w:pPr>
        <w:spacing w:line="360" w:lineRule="auto"/>
        <w:ind w:firstLine="420"/>
        <w:rPr>
          <w:rFonts w:ascii="宋体" w:hAnsi="宋体" w:eastAsia="宋体"/>
          <w:color w:val="000000"/>
          <w:sz w:val="21"/>
          <w:szCs w:val="21"/>
        </w:rPr>
      </w:pPr>
      <w:r>
        <w:rPr>
          <w:rFonts w:ascii="宋体" w:hAnsi="宋体" w:eastAsia="宋体"/>
          <w:color w:val="000000"/>
          <w:sz w:val="21"/>
          <w:szCs w:val="21"/>
        </w:rPr>
        <w:t>2.3具体、明确的质疑事项和与质疑事项相关的请求；</w:t>
      </w:r>
    </w:p>
    <w:p w14:paraId="2F30738E">
      <w:pPr>
        <w:spacing w:line="360" w:lineRule="auto"/>
        <w:ind w:firstLine="420"/>
        <w:rPr>
          <w:rFonts w:ascii="宋体" w:hAnsi="宋体" w:eastAsia="宋体"/>
          <w:color w:val="000000"/>
          <w:sz w:val="21"/>
          <w:szCs w:val="21"/>
        </w:rPr>
      </w:pPr>
      <w:r>
        <w:rPr>
          <w:rFonts w:ascii="宋体" w:hAnsi="宋体" w:eastAsia="宋体"/>
          <w:color w:val="000000"/>
          <w:sz w:val="21"/>
          <w:szCs w:val="21"/>
        </w:rPr>
        <w:t>2.4具体的事实依据及相关证据材料；</w:t>
      </w:r>
    </w:p>
    <w:p w14:paraId="631CBB9A">
      <w:pPr>
        <w:spacing w:line="360" w:lineRule="auto"/>
        <w:ind w:firstLine="420"/>
        <w:rPr>
          <w:rFonts w:ascii="宋体" w:hAnsi="宋体" w:eastAsia="宋体"/>
          <w:color w:val="000000"/>
          <w:sz w:val="21"/>
          <w:szCs w:val="21"/>
        </w:rPr>
      </w:pPr>
      <w:r>
        <w:rPr>
          <w:rFonts w:ascii="宋体" w:hAnsi="宋体" w:eastAsia="宋体"/>
          <w:color w:val="000000"/>
          <w:sz w:val="21"/>
          <w:szCs w:val="21"/>
        </w:rPr>
        <w:t>2.5必要的法律依据；</w:t>
      </w:r>
    </w:p>
    <w:p w14:paraId="4B7BE3D4">
      <w:pPr>
        <w:spacing w:line="360" w:lineRule="auto"/>
        <w:ind w:firstLine="420"/>
        <w:rPr>
          <w:rFonts w:ascii="宋体" w:hAnsi="宋体" w:eastAsia="宋体"/>
          <w:color w:val="000000"/>
          <w:sz w:val="21"/>
          <w:szCs w:val="21"/>
        </w:rPr>
      </w:pPr>
      <w:r>
        <w:rPr>
          <w:rFonts w:ascii="宋体" w:hAnsi="宋体" w:eastAsia="宋体"/>
          <w:color w:val="000000"/>
          <w:sz w:val="21"/>
          <w:szCs w:val="21"/>
        </w:rPr>
        <w:t>2.6提出质疑的日期；</w:t>
      </w:r>
    </w:p>
    <w:p w14:paraId="495AC594">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2.7依法获取招标文件的证明（《投标供应商确认函》）；</w:t>
      </w:r>
    </w:p>
    <w:p w14:paraId="10CFC7D8">
      <w:pPr>
        <w:spacing w:line="360" w:lineRule="auto"/>
        <w:ind w:firstLine="420"/>
        <w:rPr>
          <w:rFonts w:ascii="宋体" w:hAnsi="宋体" w:eastAsia="宋体"/>
          <w:color w:val="000000"/>
          <w:sz w:val="21"/>
          <w:szCs w:val="21"/>
        </w:rPr>
      </w:pPr>
      <w:r>
        <w:rPr>
          <w:rFonts w:ascii="宋体" w:hAnsi="宋体" w:eastAsia="宋体"/>
          <w:color w:val="000000"/>
          <w:sz w:val="21"/>
          <w:szCs w:val="21"/>
        </w:rPr>
        <w:t>2.8供应商为自然人的，应当由本人签字；供应商为法人或者其他组织的，应当由法定代表人、主要负责人、或者其授权代表签字或者盖章，并加盖公章。并附上公司营业执照、相关人员身份证明的证明材料等；</w:t>
      </w:r>
    </w:p>
    <w:p w14:paraId="0DDC7718">
      <w:pPr>
        <w:spacing w:line="360" w:lineRule="auto"/>
        <w:ind w:firstLine="420"/>
        <w:rPr>
          <w:rFonts w:ascii="宋体" w:hAnsi="宋体" w:eastAsia="宋体"/>
          <w:color w:val="000000"/>
          <w:sz w:val="21"/>
          <w:szCs w:val="21"/>
        </w:rPr>
      </w:pPr>
      <w:r>
        <w:rPr>
          <w:rFonts w:ascii="宋体" w:hAnsi="宋体" w:eastAsia="宋体"/>
          <w:color w:val="000000"/>
          <w:sz w:val="21"/>
          <w:szCs w:val="21"/>
        </w:rPr>
        <w:t>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390473C">
      <w:pPr>
        <w:spacing w:line="360" w:lineRule="auto"/>
        <w:ind w:firstLine="420"/>
        <w:rPr>
          <w:rFonts w:ascii="宋体" w:hAnsi="宋体" w:eastAsia="宋体"/>
          <w:color w:val="000000"/>
          <w:sz w:val="21"/>
          <w:szCs w:val="21"/>
        </w:rPr>
      </w:pPr>
      <w:r>
        <w:rPr>
          <w:rFonts w:ascii="宋体" w:hAnsi="宋体" w:eastAsia="宋体"/>
          <w:color w:val="000000"/>
          <w:sz w:val="21"/>
          <w:szCs w:val="21"/>
        </w:rPr>
        <w:t>代理人提出质疑，应当提交供应商签署的授权委托书。</w:t>
      </w:r>
    </w:p>
    <w:p w14:paraId="57CDF4FA">
      <w:pPr>
        <w:spacing w:line="360" w:lineRule="auto"/>
        <w:ind w:firstLine="420"/>
        <w:rPr>
          <w:rFonts w:ascii="宋体" w:hAnsi="宋体" w:eastAsia="宋体"/>
          <w:color w:val="000000"/>
          <w:sz w:val="21"/>
          <w:szCs w:val="21"/>
        </w:rPr>
      </w:pPr>
      <w:r>
        <w:rPr>
          <w:rFonts w:ascii="宋体" w:hAnsi="宋体" w:eastAsia="宋体"/>
          <w:color w:val="000000"/>
          <w:sz w:val="21"/>
          <w:szCs w:val="21"/>
        </w:rPr>
        <w:t>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p>
    <w:p w14:paraId="26260CBC">
      <w:pPr>
        <w:spacing w:line="360" w:lineRule="auto"/>
        <w:ind w:firstLine="422"/>
        <w:rPr>
          <w:rFonts w:ascii="宋体" w:hAnsi="宋体" w:eastAsia="宋体"/>
          <w:b/>
          <w:color w:val="000000"/>
          <w:sz w:val="21"/>
          <w:szCs w:val="21"/>
        </w:rPr>
      </w:pPr>
      <w:r>
        <w:rPr>
          <w:rFonts w:ascii="宋体" w:hAnsi="宋体" w:eastAsia="宋体"/>
          <w:b/>
          <w:color w:val="000000"/>
          <w:sz w:val="21"/>
          <w:szCs w:val="21"/>
        </w:rPr>
        <w:t>六、开标和评标</w:t>
      </w:r>
    </w:p>
    <w:p w14:paraId="162DFEC2">
      <w:pPr>
        <w:spacing w:line="360" w:lineRule="auto"/>
        <w:ind w:firstLine="420"/>
        <w:rPr>
          <w:rFonts w:ascii="宋体" w:hAnsi="宋体" w:eastAsia="宋体"/>
          <w:color w:val="000000"/>
          <w:sz w:val="21"/>
          <w:szCs w:val="21"/>
        </w:rPr>
      </w:pPr>
      <w:r>
        <w:rPr>
          <w:rFonts w:ascii="宋体" w:hAnsi="宋体" w:eastAsia="宋体"/>
          <w:color w:val="000000"/>
          <w:sz w:val="21"/>
          <w:szCs w:val="21"/>
        </w:rPr>
        <w:t>（一）开标</w:t>
      </w:r>
    </w:p>
    <w:p w14:paraId="7217573E">
      <w:pPr>
        <w:spacing w:line="360" w:lineRule="auto"/>
        <w:ind w:firstLine="420"/>
        <w:rPr>
          <w:rFonts w:ascii="宋体" w:hAnsi="宋体" w:eastAsia="宋体"/>
          <w:color w:val="000000"/>
          <w:sz w:val="21"/>
          <w:szCs w:val="21"/>
        </w:rPr>
      </w:pPr>
      <w:r>
        <w:rPr>
          <w:rFonts w:ascii="宋体" w:hAnsi="宋体" w:eastAsia="宋体"/>
          <w:color w:val="000000"/>
          <w:sz w:val="21"/>
          <w:szCs w:val="21"/>
        </w:rPr>
        <w:t>1.采购代理机构按规定的时间、地点、方式进行开标。开标由采购代理机构主持。</w:t>
      </w:r>
    </w:p>
    <w:p w14:paraId="16495536">
      <w:pPr>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投标人应当按照《操作手册》规定，参加开标活动和在</w:t>
      </w:r>
      <w:r>
        <w:rPr>
          <w:rFonts w:ascii="宋体" w:hAnsi="宋体" w:eastAsia="宋体"/>
          <w:color w:val="000000"/>
          <w:sz w:val="21"/>
          <w:szCs w:val="21"/>
        </w:rPr>
        <w:t>“苏采云”</w:t>
      </w:r>
      <w:r>
        <w:rPr>
          <w:rFonts w:hint="eastAsia" w:ascii="宋体" w:hAnsi="宋体" w:eastAsia="宋体"/>
          <w:color w:val="000000"/>
          <w:sz w:val="21"/>
          <w:szCs w:val="21"/>
        </w:rPr>
        <w:t>系统规定的时间内对投标文件进行解密。</w:t>
      </w:r>
    </w:p>
    <w:p w14:paraId="0A4DE6F8">
      <w:pPr>
        <w:spacing w:line="360" w:lineRule="auto"/>
        <w:ind w:firstLine="420"/>
        <w:rPr>
          <w:rFonts w:ascii="宋体" w:hAnsi="宋体" w:eastAsia="宋体"/>
          <w:color w:val="000000"/>
          <w:sz w:val="21"/>
          <w:szCs w:val="21"/>
        </w:rPr>
      </w:pPr>
      <w:r>
        <w:rPr>
          <w:rFonts w:ascii="宋体" w:hAnsi="宋体" w:eastAsia="宋体"/>
          <w:color w:val="000000"/>
          <w:sz w:val="21"/>
          <w:szCs w:val="21"/>
        </w:rPr>
        <w:t>3.</w:t>
      </w:r>
      <w:r>
        <w:rPr>
          <w:rFonts w:hint="eastAsia" w:ascii="宋体" w:hAnsi="宋体" w:eastAsia="宋体"/>
          <w:color w:val="000000"/>
          <w:sz w:val="21"/>
          <w:szCs w:val="21"/>
        </w:rPr>
        <w:t>开标仪式由采购代理机构组织。</w:t>
      </w:r>
      <w:r>
        <w:rPr>
          <w:rFonts w:hint="eastAsia" w:ascii="宋体" w:hAnsi="宋体" w:eastAsia="宋体" w:cs="宋体"/>
          <w:bCs/>
          <w:color w:val="000000"/>
          <w:sz w:val="21"/>
          <w:szCs w:val="21"/>
        </w:rPr>
        <w:t>“苏采云”</w:t>
      </w:r>
      <w:r>
        <w:rPr>
          <w:rFonts w:hint="eastAsia" w:ascii="宋体" w:hAnsi="宋体" w:eastAsia="宋体"/>
          <w:color w:val="000000"/>
          <w:sz w:val="21"/>
          <w:szCs w:val="21"/>
        </w:rPr>
        <w:t>系统将自动对项目进行开标，并宣布各投标人名称和投标价格。</w:t>
      </w:r>
    </w:p>
    <w:p w14:paraId="412FB477">
      <w:pPr>
        <w:spacing w:line="360" w:lineRule="auto"/>
        <w:ind w:firstLine="420"/>
        <w:rPr>
          <w:rFonts w:ascii="宋体" w:hAnsi="宋体" w:eastAsia="宋体"/>
          <w:color w:val="000000"/>
          <w:sz w:val="21"/>
          <w:szCs w:val="21"/>
        </w:rPr>
      </w:pPr>
      <w:r>
        <w:rPr>
          <w:rFonts w:ascii="宋体" w:hAnsi="宋体" w:eastAsia="宋体"/>
          <w:color w:val="000000"/>
          <w:sz w:val="21"/>
          <w:szCs w:val="21"/>
        </w:rPr>
        <w:t>4.</w:t>
      </w:r>
      <w:r>
        <w:rPr>
          <w:rFonts w:hint="eastAsia" w:ascii="宋体" w:hAnsi="宋体" w:eastAsia="宋体"/>
          <w:color w:val="000000"/>
          <w:sz w:val="21"/>
          <w:szCs w:val="21"/>
        </w:rPr>
        <w:t>投标人在开标过程中涉及到的投标文件解密、开标结果确认等工作，应按照《操作手册》规定执行。</w:t>
      </w:r>
    </w:p>
    <w:p w14:paraId="3598F63C">
      <w:pPr>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rPr>
        <w:t>投标人如果对开标过程和开标记录有疑义，应当根据《操作手册》规定提出，如</w:t>
      </w:r>
      <w:r>
        <w:rPr>
          <w:rFonts w:hint="eastAsia" w:ascii="宋体" w:hAnsi="宋体" w:eastAsia="宋体" w:cs="宋体"/>
          <w:bCs/>
          <w:color w:val="000000"/>
          <w:sz w:val="21"/>
          <w:szCs w:val="21"/>
        </w:rPr>
        <w:t>“苏采云”</w:t>
      </w:r>
      <w:r>
        <w:rPr>
          <w:rFonts w:hint="eastAsia" w:ascii="宋体" w:hAnsi="宋体" w:eastAsia="宋体"/>
          <w:color w:val="000000"/>
          <w:sz w:val="21"/>
          <w:szCs w:val="21"/>
        </w:rPr>
        <w:t>系统中《开标记录表》宣布后5分钟内未提出的，视同认可开标结果。</w:t>
      </w:r>
    </w:p>
    <w:p w14:paraId="10CA75E8">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6</w:t>
      </w:r>
      <w:r>
        <w:rPr>
          <w:rFonts w:ascii="宋体" w:hAnsi="宋体" w:eastAsia="宋体"/>
          <w:color w:val="000000"/>
          <w:sz w:val="21"/>
          <w:szCs w:val="21"/>
        </w:rPr>
        <w:t>.</w:t>
      </w:r>
      <w:r>
        <w:rPr>
          <w:rFonts w:hint="eastAsia" w:ascii="宋体" w:hAnsi="宋体" w:eastAsia="宋体"/>
          <w:color w:val="000000"/>
          <w:sz w:val="21"/>
          <w:szCs w:val="21"/>
        </w:rPr>
        <w:t>投标人在开、评标全过程中应保持通讯畅通，及时登录</w:t>
      </w:r>
      <w:r>
        <w:rPr>
          <w:rFonts w:hint="eastAsia" w:ascii="宋体" w:hAnsi="宋体" w:eastAsia="宋体" w:cs="宋体"/>
          <w:bCs/>
          <w:color w:val="000000"/>
          <w:sz w:val="21"/>
          <w:szCs w:val="21"/>
        </w:rPr>
        <w:t>“苏采云”</w:t>
      </w:r>
      <w:r>
        <w:rPr>
          <w:rFonts w:hint="eastAsia" w:ascii="宋体" w:hAnsi="宋体" w:eastAsia="宋体"/>
          <w:color w:val="000000"/>
          <w:sz w:val="21"/>
          <w:szCs w:val="21"/>
        </w:rPr>
        <w:t>系统查阅、答复相关信息，并安排专人与采购中心及评标委员会联系。</w:t>
      </w:r>
    </w:p>
    <w:p w14:paraId="7C8B1917">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（二）评标委员会、评标内容的保密</w:t>
      </w:r>
    </w:p>
    <w:p w14:paraId="6F1A53A3">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1.评标委员会的评标工作由采购代理机构组织，具体评标事务由评标委员会负责，并独立履行法律、法规规定的职责。</w:t>
      </w:r>
    </w:p>
    <w:p w14:paraId="16906F28">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2.开标后，直到宣布中标人中标为止，凡属于审查、澄清、评价和比较投标的所有资料，有关中标的信息都不应向投标人或与评标无关的其他人泄露。</w:t>
      </w:r>
    </w:p>
    <w:p w14:paraId="00D04402">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3.在投标文件的审查、澄清、评价和比较以及确定中标结果的过程中，投标人对采购代理机构和评标委员会成员施加影响的任何行为，都将依法处理。</w:t>
      </w:r>
    </w:p>
    <w:p w14:paraId="3F6C7891">
      <w:pPr>
        <w:spacing w:line="360" w:lineRule="auto"/>
        <w:ind w:firstLine="420"/>
        <w:rPr>
          <w:rFonts w:ascii="宋体" w:hAnsi="宋体" w:eastAsia="宋体"/>
          <w:color w:val="000000"/>
          <w:sz w:val="21"/>
          <w:szCs w:val="21"/>
        </w:rPr>
      </w:pPr>
      <w:r>
        <w:rPr>
          <w:rFonts w:ascii="宋体" w:hAnsi="宋体" w:eastAsia="宋体"/>
          <w:color w:val="000000"/>
          <w:sz w:val="21"/>
          <w:szCs w:val="21"/>
        </w:rPr>
        <w:t>（</w:t>
      </w:r>
      <w:r>
        <w:rPr>
          <w:rFonts w:hint="eastAsia" w:ascii="宋体" w:hAnsi="宋体" w:eastAsia="宋体"/>
          <w:color w:val="000000"/>
          <w:sz w:val="21"/>
          <w:szCs w:val="21"/>
        </w:rPr>
        <w:t>三</w:t>
      </w:r>
      <w:r>
        <w:rPr>
          <w:rFonts w:ascii="宋体" w:hAnsi="宋体" w:eastAsia="宋体"/>
          <w:color w:val="000000"/>
          <w:sz w:val="21"/>
          <w:szCs w:val="21"/>
        </w:rPr>
        <w:t>）</w:t>
      </w:r>
      <w:r>
        <w:rPr>
          <w:rFonts w:hint="eastAsia" w:ascii="宋体" w:hAnsi="宋体" w:eastAsia="宋体"/>
          <w:color w:val="000000"/>
          <w:sz w:val="21"/>
          <w:szCs w:val="21"/>
        </w:rPr>
        <w:t>对投标文件的初审</w:t>
      </w:r>
    </w:p>
    <w:p w14:paraId="101D2ED5">
      <w:pPr>
        <w:spacing w:line="360" w:lineRule="auto"/>
        <w:ind w:firstLine="420"/>
        <w:rPr>
          <w:rFonts w:ascii="宋体" w:hAnsi="宋体" w:eastAsia="宋体"/>
          <w:color w:val="000000"/>
          <w:sz w:val="21"/>
          <w:szCs w:val="21"/>
        </w:rPr>
      </w:pPr>
      <w:r>
        <w:rPr>
          <w:rFonts w:ascii="宋体" w:hAnsi="宋体" w:eastAsia="宋体"/>
          <w:color w:val="000000"/>
          <w:sz w:val="21"/>
          <w:szCs w:val="21"/>
        </w:rPr>
        <w:t>1.公开招标采购项目开标结束后，采购人或采购代理机构应当依法对投标人进行资格审查，未通过资格审查的视为无效投标。</w:t>
      </w:r>
    </w:p>
    <w:p w14:paraId="2F42156F">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w:t>
      </w:r>
      <w:r>
        <w:rPr>
          <w:rFonts w:ascii="宋体" w:hAnsi="宋体" w:eastAsia="宋体"/>
          <w:color w:val="000000"/>
          <w:sz w:val="21"/>
          <w:szCs w:val="21"/>
        </w:rPr>
        <w:t>.</w:t>
      </w:r>
      <w:r>
        <w:rPr>
          <w:rFonts w:hint="eastAsia" w:ascii="宋体" w:hAnsi="宋体" w:eastAsia="宋体"/>
          <w:color w:val="000000"/>
          <w:sz w:val="21"/>
          <w:szCs w:val="21"/>
        </w:rPr>
        <w:t>评标委员会应当对符合资格的投标人的投标文件进行符合性审查，以确定其是否满足招标文件的实质性要求。</w:t>
      </w:r>
    </w:p>
    <w:p w14:paraId="145CEC49">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3</w:t>
      </w:r>
      <w:r>
        <w:rPr>
          <w:rFonts w:ascii="宋体" w:hAnsi="宋体" w:eastAsia="宋体"/>
          <w:color w:val="000000"/>
          <w:sz w:val="21"/>
          <w:szCs w:val="21"/>
        </w:rPr>
        <w:t>.</w:t>
      </w:r>
      <w:r>
        <w:rPr>
          <w:rFonts w:hint="eastAsia" w:ascii="宋体" w:hAnsi="宋体" w:eastAsia="宋体"/>
          <w:color w:val="000000"/>
          <w:sz w:val="21"/>
          <w:szCs w:val="21"/>
        </w:rPr>
        <w:t>未通过资格审查或符合性审查的投标人，采购中心将在</w:t>
      </w:r>
      <w:r>
        <w:rPr>
          <w:rFonts w:hint="eastAsia" w:ascii="宋体" w:hAnsi="宋体" w:eastAsia="宋体" w:cs="宋体"/>
          <w:bCs/>
          <w:color w:val="000000"/>
          <w:sz w:val="21"/>
          <w:szCs w:val="21"/>
        </w:rPr>
        <w:t>“苏采云”</w:t>
      </w:r>
      <w:r>
        <w:rPr>
          <w:rFonts w:hint="eastAsia" w:ascii="宋体" w:hAnsi="宋体" w:eastAsia="宋体"/>
          <w:color w:val="000000"/>
          <w:sz w:val="21"/>
          <w:szCs w:val="21"/>
        </w:rPr>
        <w:t>系统中告知未通过资格审查或符合性审查的原因，评审结束后，采购中心将不再告知未通过资格审查或符合性审查的原因。</w:t>
      </w:r>
    </w:p>
    <w:p w14:paraId="7AF32D8E">
      <w:pPr>
        <w:spacing w:line="360" w:lineRule="auto"/>
        <w:ind w:firstLine="420"/>
        <w:rPr>
          <w:rFonts w:ascii="宋体" w:hAnsi="宋体" w:eastAsia="宋体"/>
          <w:color w:val="000000"/>
          <w:sz w:val="21"/>
          <w:szCs w:val="21"/>
        </w:rPr>
      </w:pPr>
      <w:r>
        <w:rPr>
          <w:rFonts w:ascii="宋体" w:hAnsi="宋体" w:eastAsia="宋体"/>
          <w:color w:val="000000"/>
          <w:sz w:val="21"/>
          <w:szCs w:val="21"/>
        </w:rPr>
        <w:t>4</w:t>
      </w:r>
      <w:r>
        <w:rPr>
          <w:rFonts w:hint="eastAsia" w:ascii="宋体" w:hAnsi="宋体" w:eastAsia="宋体"/>
          <w:color w:val="000000"/>
          <w:sz w:val="21"/>
          <w:szCs w:val="21"/>
        </w:rPr>
        <w:t>.根据《中华人民共和国政府采购法》及相关法律法规，以及苏州市财政局《关于印发苏州市市级政府采购信用记录查询和使用工作试行办法的通知》（苏财购〔2017〕11号）文件的规定，采购代理机构将对投标人进行信用查询。对列入重大税收违法失信主体名单、政府采购严重违法失信行为记录名单的投标人，拒绝其参与政府采购活动。</w:t>
      </w:r>
    </w:p>
    <w:p w14:paraId="3356755B">
      <w:pPr>
        <w:spacing w:line="360" w:lineRule="auto"/>
        <w:ind w:firstLine="420"/>
        <w:rPr>
          <w:rFonts w:ascii="宋体" w:hAnsi="宋体" w:eastAsia="宋体"/>
          <w:color w:val="000000"/>
          <w:sz w:val="21"/>
          <w:szCs w:val="21"/>
        </w:rPr>
      </w:pPr>
      <w:r>
        <w:rPr>
          <w:rFonts w:ascii="宋体" w:hAnsi="宋体" w:eastAsia="宋体"/>
          <w:color w:val="000000"/>
          <w:sz w:val="21"/>
          <w:szCs w:val="21"/>
        </w:rPr>
        <w:t>4</w:t>
      </w:r>
      <w:r>
        <w:rPr>
          <w:rFonts w:hint="eastAsia" w:ascii="宋体" w:hAnsi="宋体" w:eastAsia="宋体"/>
          <w:color w:val="000000"/>
          <w:sz w:val="21"/>
          <w:szCs w:val="21"/>
        </w:rPr>
        <w:t>.1查询时间：进入评审环节前。</w:t>
      </w:r>
    </w:p>
    <w:p w14:paraId="75102F4B">
      <w:pPr>
        <w:spacing w:line="360" w:lineRule="auto"/>
        <w:ind w:firstLine="420"/>
        <w:rPr>
          <w:rFonts w:ascii="宋体" w:hAnsi="宋体" w:eastAsia="宋体"/>
          <w:color w:val="000000"/>
          <w:sz w:val="21"/>
          <w:szCs w:val="21"/>
        </w:rPr>
      </w:pPr>
      <w:r>
        <w:rPr>
          <w:rFonts w:ascii="宋体" w:hAnsi="宋体" w:eastAsia="宋体"/>
          <w:color w:val="000000"/>
          <w:sz w:val="21"/>
          <w:szCs w:val="21"/>
        </w:rPr>
        <w:t>4</w:t>
      </w:r>
      <w:r>
        <w:rPr>
          <w:rFonts w:hint="eastAsia" w:ascii="宋体" w:hAnsi="宋体" w:eastAsia="宋体"/>
          <w:color w:val="000000"/>
          <w:sz w:val="21"/>
          <w:szCs w:val="21"/>
        </w:rPr>
        <w:t>.2查询证据留存方式：打印查询的信用报告，由评标委员会进行认定。</w:t>
      </w:r>
    </w:p>
    <w:p w14:paraId="146D5115">
      <w:pPr>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rPr>
        <w:t>.评标委员会将对确定为实质性响应的投标进行进一步审核，确定其是否有计算上或累加上的算术错误，投标文件报价出现前后不一致的，除招标文件另有规定外，按照下列规定修正：</w:t>
      </w:r>
    </w:p>
    <w:p w14:paraId="2CBE6F4F">
      <w:pPr>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rPr>
        <w:t>.1投标文件中开标一览表内容与投标文件中相应内容不一致的，以开标一览表为准；</w:t>
      </w:r>
    </w:p>
    <w:p w14:paraId="31197201">
      <w:pPr>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rPr>
        <w:t>.2大写金额和小写金额不一致的，以大写金额为准；</w:t>
      </w:r>
    </w:p>
    <w:p w14:paraId="6504A2B6">
      <w:pPr>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rPr>
        <w:t>.3单价金额小数点或者百分比有明显错位的，以开标一览表的总价为准，并修改单价；</w:t>
      </w:r>
    </w:p>
    <w:p w14:paraId="4E808283">
      <w:pPr>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rPr>
        <w:t>.4总价金额与按单价汇总金额不一致的，以单价金额计算结果为准。</w:t>
      </w:r>
    </w:p>
    <w:p w14:paraId="77D70948">
      <w:pPr>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rPr>
        <w:t>.5同时出现两种以上不一致的，按照前款规定的顺序修正。修正后的报价按照“（四）投标的澄清、说明或者补正”的规定经投标人确认后产生约束力，投标人不确认的，其投标无效。</w:t>
      </w:r>
    </w:p>
    <w:p w14:paraId="45AD6AFB">
      <w:pPr>
        <w:spacing w:line="360" w:lineRule="auto"/>
        <w:ind w:firstLine="420"/>
        <w:rPr>
          <w:rFonts w:ascii="宋体" w:hAnsi="宋体" w:eastAsia="宋体"/>
          <w:color w:val="000000"/>
          <w:sz w:val="21"/>
          <w:szCs w:val="21"/>
        </w:rPr>
      </w:pPr>
      <w:r>
        <w:rPr>
          <w:rFonts w:ascii="宋体" w:hAnsi="宋体" w:eastAsia="宋体"/>
          <w:color w:val="000000"/>
          <w:sz w:val="21"/>
          <w:szCs w:val="21"/>
        </w:rPr>
        <w:t>（四）投标的澄清、说明或者补正</w:t>
      </w:r>
    </w:p>
    <w:p w14:paraId="68EAB665">
      <w:pPr>
        <w:spacing w:line="360" w:lineRule="auto"/>
        <w:ind w:firstLine="420"/>
        <w:rPr>
          <w:rFonts w:ascii="宋体" w:hAnsi="宋体" w:eastAsia="宋体"/>
          <w:color w:val="000000"/>
          <w:sz w:val="21"/>
          <w:szCs w:val="21"/>
        </w:rPr>
      </w:pPr>
      <w:r>
        <w:rPr>
          <w:rFonts w:ascii="宋体" w:hAnsi="宋体" w:eastAsia="宋体"/>
          <w:color w:val="000000"/>
          <w:sz w:val="21"/>
          <w:szCs w:val="21"/>
        </w:rPr>
        <w:t>1.对于投标文件中含义不明确、同类问题表述不一致或者有明显文字和计算错误的内容，评标委员会应当以书面形式要求投标人作出必要的澄清、说明或者补正。</w:t>
      </w:r>
    </w:p>
    <w:p w14:paraId="2B4296E7">
      <w:pPr>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需要供应商进行澄清、说明和补正的，评委会将通过</w:t>
      </w:r>
      <w:r>
        <w:rPr>
          <w:rFonts w:hint="eastAsia" w:ascii="宋体" w:hAnsi="宋体" w:eastAsia="宋体" w:cs="宋体"/>
          <w:bCs/>
          <w:color w:val="000000"/>
          <w:sz w:val="21"/>
          <w:szCs w:val="21"/>
        </w:rPr>
        <w:t>“苏采云”</w:t>
      </w:r>
      <w:r>
        <w:rPr>
          <w:rFonts w:hint="eastAsia" w:ascii="宋体" w:hAnsi="宋体" w:eastAsia="宋体"/>
          <w:color w:val="000000"/>
          <w:sz w:val="21"/>
          <w:szCs w:val="21"/>
        </w:rPr>
        <w:t>系统向供应商发出“澄清要求函”，接到“澄清要求函”的投标人应当按照要求在</w:t>
      </w:r>
      <w:r>
        <w:rPr>
          <w:rFonts w:hint="eastAsia" w:ascii="宋体" w:hAnsi="宋体" w:eastAsia="宋体" w:cs="宋体"/>
          <w:bCs/>
          <w:color w:val="000000"/>
          <w:sz w:val="21"/>
          <w:szCs w:val="21"/>
        </w:rPr>
        <w:t>“苏采云”</w:t>
      </w:r>
      <w:r>
        <w:rPr>
          <w:rFonts w:hint="eastAsia" w:ascii="宋体" w:hAnsi="宋体" w:eastAsia="宋体"/>
          <w:color w:val="000000"/>
          <w:sz w:val="21"/>
          <w:szCs w:val="21"/>
        </w:rPr>
        <w:t>系统中提交“澄清响应函”并加盖CA电子公章。澄清、说明和补正的内容作为投标文件的补充部分，具体操作方式见《操作手册》。</w:t>
      </w:r>
    </w:p>
    <w:p w14:paraId="28248516">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接到评委会澄清、说明和补正要求的投标人如未按规定做出澄清、说明和补正，其风险由投标人自行承担。</w:t>
      </w:r>
      <w:r>
        <w:rPr>
          <w:rFonts w:ascii="宋体" w:hAnsi="宋体" w:eastAsia="宋体"/>
          <w:color w:val="000000"/>
          <w:sz w:val="21"/>
          <w:szCs w:val="21"/>
        </w:rPr>
        <w:t>投标人的澄清、说明或者补正不得超出投标文件的范围或者改变投标文件的实质性内容。</w:t>
      </w:r>
    </w:p>
    <w:p w14:paraId="175B92A1">
      <w:pPr>
        <w:spacing w:line="360" w:lineRule="auto"/>
        <w:ind w:firstLine="420"/>
        <w:rPr>
          <w:rFonts w:ascii="宋体" w:hAnsi="宋体" w:eastAsia="宋体" w:cs="Times New Roman"/>
          <w:color w:val="000000"/>
          <w:sz w:val="21"/>
          <w:szCs w:val="21"/>
        </w:rPr>
      </w:pPr>
      <w:r>
        <w:rPr>
          <w:rFonts w:hint="eastAsia" w:ascii="宋体" w:hAnsi="宋体" w:eastAsia="宋体" w:cs="Times New Roman"/>
          <w:color w:val="000000"/>
          <w:sz w:val="21"/>
          <w:szCs w:val="21"/>
        </w:rPr>
        <w:t>（五）异常低价投标审查</w:t>
      </w:r>
    </w:p>
    <w:p w14:paraId="750FAF79">
      <w:pPr>
        <w:spacing w:line="360" w:lineRule="auto"/>
        <w:ind w:firstLine="420"/>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评审过程中出现下列情形之一的，评标委员会应当启动异常低价投标审查程序：</w:t>
      </w:r>
    </w:p>
    <w:p w14:paraId="0E6655E7">
      <w:pPr>
        <w:widowControl w:val="0"/>
        <w:spacing w:line="360" w:lineRule="auto"/>
        <w:ind w:firstLine="420"/>
        <w:jc w:val="both"/>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1.投标（响应）报价低于全部通过符合性审查供应商投标（响应）报价平均值50%的，即投标（响应）报价&lt;全部通过符合性审查供应商投标（响应）报价平均值×50%；</w:t>
      </w:r>
    </w:p>
    <w:p w14:paraId="183BE329">
      <w:pPr>
        <w:widowControl w:val="0"/>
        <w:spacing w:line="360" w:lineRule="auto"/>
        <w:ind w:firstLine="420"/>
        <w:jc w:val="both"/>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2.投标（响应）报价低于通过符合性审查的次低报价供应商投标（响应）报价50%的，即投标（响应）报价&lt;通过符合性审查的次低报价供应商投标（响应）报价×50%；</w:t>
      </w:r>
    </w:p>
    <w:p w14:paraId="4508C9C5">
      <w:pPr>
        <w:widowControl w:val="0"/>
        <w:spacing w:line="360" w:lineRule="auto"/>
        <w:ind w:firstLine="420"/>
        <w:jc w:val="both"/>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3.投标（响应）报价低于采购项目最高限价45%的，即投标（响应）报价&lt;采购项目最高限价×45%；</w:t>
      </w:r>
    </w:p>
    <w:p w14:paraId="12B9073F">
      <w:pPr>
        <w:spacing w:line="360" w:lineRule="auto"/>
        <w:ind w:firstLine="420"/>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bidi="ar-SA"/>
        </w:rPr>
        <w:t>4.评审委员会基于专业判断，认为供应商报价过低，有可能影响产品质量或者不能诚信履约的其他情形。</w:t>
      </w:r>
    </w:p>
    <w:p w14:paraId="78BAD7F4">
      <w:pPr>
        <w:widowControl w:val="0"/>
        <w:spacing w:line="360" w:lineRule="auto"/>
        <w:ind w:firstLine="420"/>
        <w:jc w:val="both"/>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66A0D21A">
      <w:pPr>
        <w:spacing w:line="360" w:lineRule="auto"/>
        <w:ind w:firstLine="420"/>
        <w:rPr>
          <w:rFonts w:ascii="宋体" w:hAnsi="宋体" w:eastAsia="宋体"/>
          <w:color w:val="000000"/>
          <w:sz w:val="21"/>
          <w:szCs w:val="21"/>
        </w:rPr>
      </w:pPr>
      <w:r>
        <w:rPr>
          <w:rFonts w:hint="eastAsia" w:ascii="宋体" w:hAnsi="宋体" w:eastAsia="宋体" w:cs="Times New Roman"/>
          <w:color w:val="000000"/>
          <w:sz w:val="21"/>
          <w:szCs w:val="21"/>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60B21CA">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w:t>
      </w:r>
      <w:r>
        <w:rPr>
          <w:rFonts w:hint="eastAsia" w:ascii="宋体" w:hAnsi="宋体" w:eastAsia="宋体"/>
          <w:color w:val="000000"/>
          <w:sz w:val="21"/>
          <w:szCs w:val="21"/>
          <w:lang w:eastAsia="zh-CN"/>
        </w:rPr>
        <w:t>六</w:t>
      </w:r>
      <w:r>
        <w:rPr>
          <w:rFonts w:hint="eastAsia" w:ascii="宋体" w:hAnsi="宋体" w:eastAsia="宋体"/>
          <w:color w:val="000000"/>
          <w:sz w:val="21"/>
          <w:szCs w:val="21"/>
        </w:rPr>
        <w:t>）无效投标条款</w:t>
      </w:r>
    </w:p>
    <w:p w14:paraId="2FD33139">
      <w:pPr>
        <w:spacing w:line="360" w:lineRule="auto"/>
        <w:ind w:firstLine="420"/>
        <w:rPr>
          <w:rFonts w:ascii="宋体" w:hAnsi="宋体" w:eastAsia="宋体"/>
          <w:color w:val="000000"/>
          <w:sz w:val="21"/>
          <w:szCs w:val="21"/>
        </w:rPr>
      </w:pPr>
      <w:r>
        <w:rPr>
          <w:rFonts w:ascii="宋体" w:hAnsi="宋体" w:eastAsia="宋体"/>
          <w:color w:val="000000"/>
          <w:sz w:val="21"/>
          <w:szCs w:val="21"/>
        </w:rPr>
        <w:t>1.</w:t>
      </w:r>
      <w:r>
        <w:rPr>
          <w:rFonts w:hint="eastAsia" w:ascii="宋体" w:hAnsi="宋体" w:eastAsia="宋体"/>
          <w:color w:val="000000"/>
          <w:sz w:val="21"/>
          <w:szCs w:val="21"/>
        </w:rPr>
        <w:t>启动异常低价投标审查程序，投标人不能证明其报价合理性的，评标委员会应当将其作为无效投标处理。</w:t>
      </w:r>
    </w:p>
    <w:p w14:paraId="015C0D34">
      <w:pPr>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投标人存在下列情况之一的，无效投标：</w:t>
      </w:r>
    </w:p>
    <w:p w14:paraId="55F3326B">
      <w:pPr>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.1投标文件未按招标文件要求签署、盖章的；</w:t>
      </w:r>
    </w:p>
    <w:p w14:paraId="2017B1D0">
      <w:pPr>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.2不具备招标文件中规定的资格要求的；</w:t>
      </w:r>
    </w:p>
    <w:p w14:paraId="627F0744">
      <w:pPr>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.3报价超过招标文件中规定的预算金额或者最高限价的；</w:t>
      </w:r>
    </w:p>
    <w:p w14:paraId="6F6478A4">
      <w:pPr>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.4投标文件中含有采购人不能接受的附加条件的；</w:t>
      </w:r>
    </w:p>
    <w:p w14:paraId="51AA3882">
      <w:pPr>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.5投标文件不能满足招标文件的实质性要求的；</w:t>
      </w:r>
    </w:p>
    <w:p w14:paraId="05FFCC4E">
      <w:pPr>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.6特征码检查中，不同投标人上传招标文件所使用的电脑网卡信息一致的（如发现违法违规行为，将依法追究其法律责任）；</w:t>
      </w:r>
    </w:p>
    <w:p w14:paraId="28A4C5D0">
      <w:pPr>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.7法律、法规和招标文件规定的其他无效情形。</w:t>
      </w:r>
    </w:p>
    <w:p w14:paraId="43B8F524">
      <w:pPr>
        <w:spacing w:line="360" w:lineRule="auto"/>
        <w:ind w:firstLine="420"/>
        <w:rPr>
          <w:rFonts w:ascii="宋体" w:hAnsi="宋体" w:eastAsia="宋体"/>
          <w:color w:val="000000"/>
          <w:sz w:val="21"/>
          <w:szCs w:val="21"/>
        </w:rPr>
      </w:pPr>
      <w:r>
        <w:rPr>
          <w:rFonts w:ascii="宋体" w:hAnsi="宋体" w:eastAsia="宋体"/>
          <w:color w:val="000000"/>
          <w:sz w:val="21"/>
          <w:szCs w:val="21"/>
        </w:rPr>
        <w:t>（</w:t>
      </w:r>
      <w:r>
        <w:rPr>
          <w:rFonts w:hint="eastAsia" w:ascii="宋体" w:hAnsi="宋体" w:eastAsia="宋体"/>
          <w:color w:val="000000"/>
          <w:sz w:val="21"/>
          <w:szCs w:val="21"/>
          <w:lang w:eastAsia="zh-CN"/>
        </w:rPr>
        <w:t>七</w:t>
      </w:r>
      <w:r>
        <w:rPr>
          <w:rFonts w:ascii="宋体" w:hAnsi="宋体" w:eastAsia="宋体"/>
          <w:color w:val="000000"/>
          <w:sz w:val="21"/>
          <w:szCs w:val="21"/>
        </w:rPr>
        <w:t>）投标文件的比较和评价</w:t>
      </w:r>
    </w:p>
    <w:p w14:paraId="0689BE1A">
      <w:pPr>
        <w:spacing w:line="360" w:lineRule="auto"/>
        <w:ind w:firstLine="420"/>
        <w:rPr>
          <w:rFonts w:ascii="宋体" w:hAnsi="宋体" w:eastAsia="宋体"/>
          <w:color w:val="000000"/>
          <w:sz w:val="21"/>
          <w:szCs w:val="21"/>
        </w:rPr>
      </w:pPr>
      <w:r>
        <w:rPr>
          <w:rFonts w:ascii="宋体" w:hAnsi="宋体" w:eastAsia="宋体"/>
          <w:color w:val="000000"/>
          <w:sz w:val="21"/>
          <w:szCs w:val="21"/>
        </w:rPr>
        <w:t>评标委员会应当按照招标文件中规定的评标方法和标准，对审查合格的投标文件进行商务和技术评估，综合比较与评价。</w:t>
      </w:r>
    </w:p>
    <w:p w14:paraId="46D5FA18">
      <w:pPr>
        <w:spacing w:line="360" w:lineRule="auto"/>
        <w:ind w:firstLine="422"/>
        <w:rPr>
          <w:rFonts w:ascii="宋体" w:hAnsi="宋体" w:eastAsia="宋体"/>
          <w:b/>
          <w:color w:val="000000"/>
          <w:sz w:val="21"/>
          <w:szCs w:val="21"/>
        </w:rPr>
      </w:pPr>
      <w:r>
        <w:rPr>
          <w:rFonts w:ascii="宋体" w:hAnsi="宋体" w:eastAsia="宋体"/>
          <w:b/>
          <w:color w:val="000000"/>
          <w:sz w:val="21"/>
          <w:szCs w:val="21"/>
        </w:rPr>
        <w:t>七、废标</w:t>
      </w:r>
    </w:p>
    <w:p w14:paraId="0DA6B899">
      <w:pPr>
        <w:spacing w:line="360" w:lineRule="auto"/>
        <w:ind w:firstLine="420"/>
        <w:rPr>
          <w:rFonts w:ascii="宋体" w:hAnsi="宋体" w:eastAsia="宋体"/>
          <w:color w:val="000000"/>
          <w:sz w:val="21"/>
          <w:szCs w:val="21"/>
        </w:rPr>
      </w:pPr>
      <w:r>
        <w:rPr>
          <w:rFonts w:ascii="宋体" w:hAnsi="宋体" w:eastAsia="宋体"/>
          <w:color w:val="000000"/>
          <w:sz w:val="21"/>
          <w:szCs w:val="21"/>
        </w:rPr>
        <w:t>1.在招标过程中，出现下列情形之一的，应予废标：</w:t>
      </w:r>
    </w:p>
    <w:p w14:paraId="39FC28FF">
      <w:pPr>
        <w:spacing w:line="360" w:lineRule="auto"/>
        <w:ind w:firstLine="420"/>
        <w:rPr>
          <w:rFonts w:ascii="宋体" w:hAnsi="宋体" w:eastAsia="宋体"/>
          <w:color w:val="000000"/>
          <w:sz w:val="21"/>
          <w:szCs w:val="21"/>
        </w:rPr>
      </w:pPr>
      <w:r>
        <w:rPr>
          <w:rFonts w:ascii="宋体" w:hAnsi="宋体" w:eastAsia="宋体"/>
          <w:color w:val="000000"/>
          <w:sz w:val="21"/>
          <w:szCs w:val="21"/>
        </w:rPr>
        <w:t>1.1符合专业条件的供应商或者对招标文件作实质性响应的供应商不足三家的；</w:t>
      </w:r>
    </w:p>
    <w:p w14:paraId="2299E691">
      <w:pPr>
        <w:spacing w:line="360" w:lineRule="auto"/>
        <w:ind w:firstLine="420"/>
        <w:rPr>
          <w:rFonts w:ascii="宋体" w:hAnsi="宋体" w:eastAsia="宋体"/>
          <w:color w:val="000000"/>
          <w:sz w:val="21"/>
          <w:szCs w:val="21"/>
        </w:rPr>
      </w:pPr>
      <w:r>
        <w:rPr>
          <w:rFonts w:ascii="宋体" w:hAnsi="宋体" w:eastAsia="宋体"/>
          <w:color w:val="000000"/>
          <w:sz w:val="21"/>
          <w:szCs w:val="21"/>
        </w:rPr>
        <w:t>1.2出现影响采购公正的违法、违规行为的；</w:t>
      </w:r>
    </w:p>
    <w:p w14:paraId="7DEF9D36">
      <w:pPr>
        <w:spacing w:line="360" w:lineRule="auto"/>
        <w:ind w:firstLine="420"/>
        <w:rPr>
          <w:rFonts w:ascii="宋体" w:hAnsi="宋体" w:eastAsia="宋体"/>
          <w:color w:val="000000"/>
          <w:sz w:val="21"/>
          <w:szCs w:val="21"/>
        </w:rPr>
      </w:pPr>
      <w:r>
        <w:rPr>
          <w:rFonts w:ascii="宋体" w:hAnsi="宋体" w:eastAsia="宋体"/>
          <w:color w:val="000000"/>
          <w:sz w:val="21"/>
          <w:szCs w:val="21"/>
        </w:rPr>
        <w:t>1.3投标人的报价均超过了采购预算，采购人不能支付的；</w:t>
      </w:r>
    </w:p>
    <w:p w14:paraId="7E20D80C">
      <w:pPr>
        <w:spacing w:line="360" w:lineRule="auto"/>
        <w:ind w:firstLine="420"/>
        <w:rPr>
          <w:rFonts w:ascii="宋体" w:hAnsi="宋体" w:eastAsia="宋体"/>
          <w:color w:val="000000"/>
          <w:sz w:val="21"/>
          <w:szCs w:val="21"/>
        </w:rPr>
      </w:pPr>
      <w:r>
        <w:rPr>
          <w:rFonts w:ascii="宋体" w:hAnsi="宋体" w:eastAsia="宋体"/>
          <w:color w:val="000000"/>
          <w:sz w:val="21"/>
          <w:szCs w:val="21"/>
        </w:rPr>
        <w:t>1.4因重大变故，采购任务取消的。</w:t>
      </w:r>
    </w:p>
    <w:p w14:paraId="77FC9F11">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w:t>
      </w:r>
      <w:r>
        <w:rPr>
          <w:rFonts w:ascii="宋体" w:hAnsi="宋体" w:eastAsia="宋体"/>
          <w:color w:val="000000"/>
          <w:sz w:val="21"/>
          <w:szCs w:val="21"/>
        </w:rPr>
        <w:t>.5</w:t>
      </w:r>
      <w:r>
        <w:rPr>
          <w:rFonts w:hint="eastAsia" w:ascii="宋体" w:hAnsi="宋体" w:eastAsia="宋体"/>
          <w:color w:val="000000"/>
          <w:sz w:val="21"/>
          <w:szCs w:val="21"/>
        </w:rPr>
        <w:t>评标委员会发现招标文件存在歧义、重大缺陷导致评标工作无法进行，或者招标文件内容违反国家有关强制性规定的。</w:t>
      </w:r>
    </w:p>
    <w:p w14:paraId="039B833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w:t>
      </w:r>
      <w:r>
        <w:rPr>
          <w:rFonts w:ascii="宋体" w:hAnsi="宋体" w:eastAsia="宋体"/>
          <w:color w:val="000000"/>
          <w:sz w:val="21"/>
          <w:szCs w:val="21"/>
        </w:rPr>
        <w:t>.6</w:t>
      </w:r>
      <w:r>
        <w:rPr>
          <w:rFonts w:hint="eastAsia" w:ascii="宋体" w:hAnsi="宋体" w:eastAsia="宋体"/>
          <w:color w:val="000000"/>
          <w:sz w:val="21"/>
          <w:szCs w:val="21"/>
        </w:rPr>
        <w:t>因</w:t>
      </w:r>
      <w:r>
        <w:rPr>
          <w:rFonts w:hint="eastAsia" w:ascii="宋体" w:hAnsi="宋体" w:eastAsia="宋体" w:cs="宋体"/>
          <w:bCs/>
          <w:color w:val="000000"/>
          <w:sz w:val="21"/>
          <w:szCs w:val="21"/>
        </w:rPr>
        <w:t>“苏采云”</w:t>
      </w:r>
      <w:r>
        <w:rPr>
          <w:rFonts w:hint="eastAsia" w:ascii="宋体" w:hAnsi="宋体" w:eastAsia="宋体"/>
          <w:color w:val="000000"/>
          <w:sz w:val="21"/>
          <w:szCs w:val="21"/>
        </w:rPr>
        <w:t>系统</w:t>
      </w:r>
      <w:r>
        <w:rPr>
          <w:rFonts w:ascii="宋体" w:hAnsi="宋体" w:eastAsia="宋体"/>
          <w:color w:val="000000"/>
          <w:sz w:val="21"/>
          <w:szCs w:val="21"/>
        </w:rPr>
        <w:t>系统故障原因造成开标不成功</w:t>
      </w:r>
      <w:r>
        <w:rPr>
          <w:rFonts w:hint="eastAsia" w:ascii="宋体" w:hAnsi="宋体" w:eastAsia="宋体"/>
          <w:color w:val="000000"/>
          <w:sz w:val="21"/>
          <w:szCs w:val="21"/>
        </w:rPr>
        <w:t>的。</w:t>
      </w:r>
    </w:p>
    <w:p w14:paraId="562C6E7F">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w:t>
      </w:r>
      <w:r>
        <w:rPr>
          <w:rFonts w:ascii="宋体" w:hAnsi="宋体" w:eastAsia="宋体"/>
          <w:color w:val="000000"/>
          <w:sz w:val="21"/>
          <w:szCs w:val="21"/>
        </w:rPr>
        <w:t>.7</w:t>
      </w:r>
      <w:r>
        <w:rPr>
          <w:rFonts w:hint="eastAsia" w:ascii="宋体" w:hAnsi="宋体" w:eastAsia="宋体"/>
          <w:color w:val="000000"/>
          <w:sz w:val="21"/>
          <w:szCs w:val="21"/>
        </w:rPr>
        <w:t>投标截止时间结束后参加投标的供应商不足三家的处理：</w:t>
      </w:r>
    </w:p>
    <w:p w14:paraId="4679CE43">
      <w:pPr>
        <w:spacing w:line="360" w:lineRule="auto"/>
        <w:ind w:firstLine="420"/>
        <w:rPr>
          <w:rFonts w:ascii="宋体" w:hAnsi="宋体" w:eastAsia="宋体"/>
          <w:color w:val="000000"/>
          <w:sz w:val="21"/>
          <w:szCs w:val="21"/>
        </w:rPr>
      </w:pPr>
      <w:r>
        <w:rPr>
          <w:rFonts w:ascii="宋体" w:hAnsi="宋体" w:eastAsia="宋体"/>
          <w:color w:val="000000"/>
          <w:sz w:val="21"/>
          <w:szCs w:val="21"/>
        </w:rPr>
        <w:t>1.7</w:t>
      </w:r>
      <w:r>
        <w:rPr>
          <w:rFonts w:hint="eastAsia" w:ascii="宋体" w:hAnsi="宋体" w:eastAsia="宋体"/>
          <w:color w:val="000000"/>
          <w:sz w:val="21"/>
          <w:szCs w:val="21"/>
        </w:rPr>
        <w:t>.</w:t>
      </w:r>
      <w:r>
        <w:rPr>
          <w:rFonts w:ascii="宋体" w:hAnsi="宋体" w:eastAsia="宋体"/>
          <w:color w:val="000000"/>
          <w:sz w:val="21"/>
          <w:szCs w:val="21"/>
        </w:rPr>
        <w:t>1</w:t>
      </w:r>
      <w:r>
        <w:rPr>
          <w:rFonts w:hint="eastAsia" w:ascii="宋体" w:hAnsi="宋体" w:eastAsia="宋体"/>
          <w:color w:val="000000"/>
          <w:sz w:val="21"/>
          <w:szCs w:val="21"/>
        </w:rPr>
        <w:t>如出现投标截止时间结束后参加投标的供应商或者在评标期间对招标文件做出实质响应的供应商不足三家情况，按政府采购相关规定执行。</w:t>
      </w:r>
    </w:p>
    <w:p w14:paraId="446C6704">
      <w:pPr>
        <w:spacing w:line="360" w:lineRule="auto"/>
        <w:ind w:firstLine="420"/>
        <w:rPr>
          <w:rFonts w:ascii="宋体" w:hAnsi="宋体" w:eastAsia="宋体"/>
          <w:color w:val="000000"/>
          <w:sz w:val="21"/>
          <w:szCs w:val="21"/>
        </w:rPr>
      </w:pPr>
      <w:r>
        <w:rPr>
          <w:rFonts w:ascii="宋体" w:hAnsi="宋体" w:eastAsia="宋体"/>
          <w:color w:val="000000"/>
          <w:sz w:val="21"/>
          <w:szCs w:val="21"/>
        </w:rPr>
        <w:t>2.废标后，采购代理机构将把废标的理由通知所有投标人。</w:t>
      </w:r>
    </w:p>
    <w:p w14:paraId="1729EEE0">
      <w:pPr>
        <w:spacing w:line="360" w:lineRule="auto"/>
        <w:ind w:firstLine="422"/>
        <w:rPr>
          <w:rFonts w:ascii="宋体" w:hAnsi="宋体" w:eastAsia="宋体"/>
          <w:b/>
          <w:color w:val="000000"/>
          <w:sz w:val="21"/>
          <w:szCs w:val="21"/>
        </w:rPr>
      </w:pPr>
      <w:r>
        <w:rPr>
          <w:rFonts w:ascii="宋体" w:hAnsi="宋体" w:eastAsia="宋体"/>
          <w:b/>
          <w:color w:val="000000"/>
          <w:sz w:val="21"/>
          <w:szCs w:val="21"/>
        </w:rPr>
        <w:t>八、中标结果</w:t>
      </w:r>
    </w:p>
    <w:p w14:paraId="13B9CC23">
      <w:pPr>
        <w:spacing w:line="360" w:lineRule="auto"/>
        <w:ind w:firstLine="420"/>
        <w:rPr>
          <w:rFonts w:ascii="宋体" w:hAnsi="宋体" w:eastAsia="宋体"/>
          <w:color w:val="000000"/>
          <w:sz w:val="21"/>
          <w:szCs w:val="21"/>
        </w:rPr>
      </w:pPr>
      <w:r>
        <w:rPr>
          <w:rFonts w:ascii="宋体" w:hAnsi="宋体" w:eastAsia="宋体"/>
          <w:color w:val="000000"/>
          <w:sz w:val="21"/>
          <w:szCs w:val="21"/>
        </w:rPr>
        <w:t>1.中标人的确认</w:t>
      </w:r>
    </w:p>
    <w:p w14:paraId="2EC030E2">
      <w:pPr>
        <w:spacing w:line="360" w:lineRule="auto"/>
        <w:ind w:firstLine="420"/>
        <w:rPr>
          <w:rFonts w:ascii="宋体" w:hAnsi="宋体" w:eastAsia="宋体"/>
          <w:color w:val="000000"/>
          <w:sz w:val="21"/>
          <w:szCs w:val="21"/>
        </w:rPr>
      </w:pPr>
      <w:r>
        <w:rPr>
          <w:rFonts w:ascii="宋体" w:hAnsi="宋体" w:eastAsia="宋体"/>
          <w:color w:val="000000"/>
          <w:sz w:val="21"/>
          <w:szCs w:val="21"/>
        </w:rPr>
        <w:t>1.1评标委员会根据投标人资格审查情况，投标文件的评价和比较，按照招标文件的评分标准进行打分和汇总评分结果。</w:t>
      </w:r>
    </w:p>
    <w:p w14:paraId="10AD4F37">
      <w:pPr>
        <w:spacing w:line="360" w:lineRule="auto"/>
        <w:ind w:firstLine="420"/>
        <w:rPr>
          <w:rFonts w:ascii="宋体" w:hAnsi="宋体" w:eastAsia="宋体"/>
          <w:color w:val="000000"/>
          <w:sz w:val="21"/>
          <w:szCs w:val="21"/>
        </w:rPr>
      </w:pPr>
      <w:r>
        <w:rPr>
          <w:rFonts w:ascii="宋体" w:hAnsi="宋体" w:eastAsia="宋体"/>
          <w:color w:val="000000"/>
          <w:sz w:val="21"/>
          <w:szCs w:val="21"/>
        </w:rPr>
        <w:t>1.2评标委员会根据评审后得分由高到低顺序排列，确定中标人。</w:t>
      </w:r>
    </w:p>
    <w:p w14:paraId="1B32B3A5">
      <w:pPr>
        <w:spacing w:line="360" w:lineRule="auto"/>
        <w:ind w:firstLine="420"/>
        <w:rPr>
          <w:rFonts w:ascii="宋体" w:hAnsi="宋体" w:eastAsia="宋体"/>
          <w:color w:val="000000"/>
          <w:sz w:val="21"/>
          <w:szCs w:val="21"/>
        </w:rPr>
      </w:pPr>
      <w:r>
        <w:rPr>
          <w:rFonts w:ascii="宋体" w:hAnsi="宋体" w:eastAsia="宋体"/>
          <w:color w:val="000000"/>
          <w:sz w:val="21"/>
          <w:szCs w:val="21"/>
        </w:rPr>
        <w:t>1.3采购</w:t>
      </w:r>
      <w:r>
        <w:rPr>
          <w:rFonts w:hint="eastAsia" w:ascii="宋体" w:hAnsi="宋体" w:eastAsia="宋体"/>
          <w:color w:val="000000"/>
          <w:sz w:val="21"/>
          <w:szCs w:val="21"/>
        </w:rPr>
        <w:t>人</w:t>
      </w:r>
      <w:r>
        <w:rPr>
          <w:rFonts w:ascii="宋体" w:hAnsi="宋体" w:eastAsia="宋体"/>
          <w:color w:val="000000"/>
          <w:sz w:val="21"/>
          <w:szCs w:val="21"/>
        </w:rPr>
        <w:t>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p>
    <w:p w14:paraId="6D416AB9">
      <w:pPr>
        <w:spacing w:line="360" w:lineRule="auto"/>
        <w:ind w:firstLine="420"/>
        <w:rPr>
          <w:rFonts w:ascii="宋体" w:hAnsi="宋体" w:eastAsia="宋体"/>
          <w:color w:val="000000"/>
          <w:sz w:val="21"/>
          <w:szCs w:val="21"/>
        </w:rPr>
      </w:pPr>
      <w:r>
        <w:rPr>
          <w:rFonts w:ascii="宋体" w:hAnsi="宋体" w:eastAsia="宋体"/>
          <w:color w:val="000000"/>
          <w:sz w:val="21"/>
          <w:szCs w:val="21"/>
        </w:rPr>
        <w:t>2.中标通知书</w:t>
      </w:r>
    </w:p>
    <w:p w14:paraId="74BAA9E0">
      <w:pPr>
        <w:spacing w:line="360" w:lineRule="auto"/>
        <w:ind w:firstLine="420"/>
        <w:rPr>
          <w:rFonts w:ascii="宋体" w:hAnsi="宋体" w:eastAsia="宋体"/>
          <w:color w:val="000000"/>
          <w:sz w:val="21"/>
          <w:szCs w:val="21"/>
        </w:rPr>
      </w:pPr>
      <w:r>
        <w:rPr>
          <w:rFonts w:ascii="宋体" w:hAnsi="宋体" w:eastAsia="宋体"/>
          <w:color w:val="000000"/>
          <w:sz w:val="21"/>
          <w:szCs w:val="21"/>
        </w:rPr>
        <w:t>2.1采购代理机构按照法定流程发布中标公告，及时向中标人发送中标通知书。</w:t>
      </w:r>
      <w:r>
        <w:rPr>
          <w:rFonts w:hint="eastAsia" w:ascii="宋体" w:hAnsi="宋体" w:eastAsia="宋体"/>
          <w:b/>
          <w:color w:val="000000"/>
          <w:sz w:val="21"/>
          <w:szCs w:val="21"/>
        </w:rPr>
        <w:t>请中标人在中标结果公告届满之日起30日内,使用CA证书登录“苏采云”系统及时下载中标通知书。</w:t>
      </w:r>
      <w:r>
        <w:rPr>
          <w:rFonts w:hint="eastAsia" w:ascii="宋体" w:hAnsi="宋体" w:eastAsia="宋体"/>
          <w:color w:val="000000"/>
          <w:sz w:val="21"/>
          <w:szCs w:val="21"/>
        </w:rPr>
        <w:t>因系统存储空间有限，自中标结果公告届满之日起30日后，“苏采云”系统不再保证提供下载中标通知书服务,因未及时下载而造成的不利后果由中标人自行承担。</w:t>
      </w:r>
    </w:p>
    <w:p w14:paraId="5063FC24">
      <w:pPr>
        <w:spacing w:line="360" w:lineRule="auto"/>
        <w:ind w:firstLine="420"/>
        <w:rPr>
          <w:rFonts w:ascii="宋体" w:hAnsi="宋体" w:eastAsia="宋体"/>
          <w:color w:val="000000"/>
          <w:sz w:val="21"/>
          <w:szCs w:val="21"/>
        </w:rPr>
      </w:pPr>
      <w:r>
        <w:rPr>
          <w:rFonts w:ascii="宋体" w:hAnsi="宋体" w:eastAsia="宋体"/>
          <w:color w:val="000000"/>
          <w:sz w:val="21"/>
          <w:szCs w:val="21"/>
        </w:rPr>
        <w:t>2.2采购人与中标人应当在中标通知书发出之日起三十日内，按照招标文件及投标文件确定的事项签订政府采购合同。</w:t>
      </w:r>
    </w:p>
    <w:p w14:paraId="289C81B0">
      <w:pPr>
        <w:spacing w:line="360" w:lineRule="auto"/>
        <w:ind w:firstLine="420"/>
        <w:rPr>
          <w:rFonts w:ascii="宋体" w:hAnsi="宋体" w:eastAsia="宋体"/>
          <w:color w:val="000000"/>
          <w:sz w:val="21"/>
          <w:szCs w:val="21"/>
        </w:rPr>
      </w:pPr>
      <w:r>
        <w:rPr>
          <w:rFonts w:ascii="宋体" w:hAnsi="宋体" w:eastAsia="宋体"/>
          <w:color w:val="000000"/>
          <w:sz w:val="21"/>
          <w:szCs w:val="21"/>
        </w:rPr>
        <w:t>中标通知书对采购人和中标人均具有法律效力，中标通知书发出后，采购人改变中标结果的，或者中标人放弃中标项目的，应当依法承担法律责任。</w:t>
      </w:r>
    </w:p>
    <w:p w14:paraId="52B7F24C">
      <w:pPr>
        <w:spacing w:line="360" w:lineRule="auto"/>
        <w:ind w:firstLine="420"/>
        <w:rPr>
          <w:rFonts w:ascii="宋体" w:hAnsi="宋体" w:eastAsia="宋体"/>
          <w:color w:val="000000"/>
          <w:sz w:val="21"/>
          <w:szCs w:val="21"/>
        </w:rPr>
      </w:pPr>
      <w:r>
        <w:rPr>
          <w:rFonts w:ascii="宋体" w:hAnsi="宋体" w:eastAsia="宋体"/>
          <w:color w:val="000000"/>
          <w:sz w:val="21"/>
          <w:szCs w:val="21"/>
        </w:rPr>
        <w:t>3.合同的签订</w:t>
      </w:r>
    </w:p>
    <w:p w14:paraId="5F6FE44B">
      <w:pPr>
        <w:spacing w:line="360" w:lineRule="auto"/>
        <w:ind w:firstLine="420"/>
        <w:rPr>
          <w:rFonts w:ascii="宋体" w:hAnsi="宋体" w:eastAsia="宋体"/>
          <w:color w:val="000000"/>
          <w:sz w:val="21"/>
          <w:szCs w:val="21"/>
        </w:rPr>
      </w:pPr>
      <w:r>
        <w:rPr>
          <w:rFonts w:ascii="宋体" w:hAnsi="宋体" w:eastAsia="宋体"/>
          <w:color w:val="000000"/>
          <w:sz w:val="21"/>
          <w:szCs w:val="21"/>
        </w:rPr>
        <w:t>3.1中标人应按中标通知书中规定的期限，与采购人签订合同。</w:t>
      </w:r>
    </w:p>
    <w:p w14:paraId="060431FA">
      <w:pPr>
        <w:spacing w:line="360" w:lineRule="auto"/>
        <w:ind w:firstLine="420"/>
        <w:rPr>
          <w:rFonts w:ascii="宋体" w:hAnsi="宋体" w:eastAsia="宋体"/>
          <w:color w:val="000000"/>
          <w:sz w:val="21"/>
          <w:szCs w:val="21"/>
        </w:rPr>
      </w:pPr>
      <w:r>
        <w:rPr>
          <w:rFonts w:ascii="宋体" w:hAnsi="宋体" w:eastAsia="宋体"/>
          <w:color w:val="000000"/>
          <w:sz w:val="21"/>
          <w:szCs w:val="21"/>
        </w:rPr>
        <w:t>3.2签订合同及合同条款应以招标文件和中标人的投标文件为依据，所签订的合同不得对招标文件和中标人的投标文件作实质性修改。</w:t>
      </w:r>
    </w:p>
    <w:p w14:paraId="3172B6D2">
      <w:pPr>
        <w:spacing w:line="360" w:lineRule="auto"/>
        <w:ind w:firstLine="420"/>
        <w:rPr>
          <w:rFonts w:ascii="宋体" w:hAnsi="宋体" w:eastAsia="宋体"/>
          <w:color w:val="000000"/>
          <w:sz w:val="21"/>
          <w:szCs w:val="21"/>
        </w:rPr>
      </w:pPr>
      <w:r>
        <w:rPr>
          <w:rFonts w:ascii="宋体" w:hAnsi="宋体" w:eastAsia="宋体"/>
          <w:color w:val="000000"/>
          <w:sz w:val="21"/>
          <w:szCs w:val="21"/>
        </w:rPr>
        <w:t>3.3采购人不得向中标人提出任何不合理的要求作为签订合同的条件，不得与中标人私下订立背离合同实质性内容的协议。</w:t>
      </w:r>
    </w:p>
    <w:p w14:paraId="7CB4C4E9">
      <w:pPr>
        <w:spacing w:line="360" w:lineRule="auto"/>
        <w:ind w:firstLine="420"/>
        <w:rPr>
          <w:rFonts w:ascii="宋体" w:hAnsi="宋体" w:eastAsia="宋体"/>
          <w:color w:val="000000"/>
          <w:sz w:val="21"/>
          <w:szCs w:val="21"/>
        </w:rPr>
      </w:pPr>
      <w:r>
        <w:rPr>
          <w:rFonts w:ascii="宋体" w:hAnsi="宋体" w:eastAsia="宋体"/>
          <w:color w:val="000000"/>
          <w:sz w:val="21"/>
          <w:szCs w:val="21"/>
        </w:rPr>
        <w:t>3.4政府采购合同履行中，采购人需追加与合同标的相同货物、工程或者服务的，在不改变合同其他条款的前提下，可以与供应商协商签订补充合同，但所有补充合同的采购金额不得超过原合同采购金额的百分之十。</w:t>
      </w:r>
    </w:p>
    <w:p w14:paraId="4F95FC3C">
      <w:pPr>
        <w:spacing w:line="360" w:lineRule="auto"/>
        <w:ind w:firstLine="420"/>
        <w:rPr>
          <w:rFonts w:ascii="宋体" w:hAnsi="宋体" w:eastAsia="宋体"/>
          <w:color w:val="000000"/>
          <w:sz w:val="21"/>
          <w:szCs w:val="21"/>
        </w:rPr>
      </w:pPr>
      <w:r>
        <w:rPr>
          <w:rFonts w:ascii="宋体" w:hAnsi="宋体" w:eastAsia="宋体"/>
          <w:color w:val="000000"/>
          <w:sz w:val="21"/>
          <w:szCs w:val="21"/>
        </w:rPr>
        <w:t>4</w:t>
      </w:r>
      <w:r>
        <w:rPr>
          <w:rFonts w:hint="eastAsia" w:ascii="宋体" w:hAnsi="宋体" w:eastAsia="宋体"/>
          <w:color w:val="000000"/>
          <w:sz w:val="21"/>
          <w:szCs w:val="21"/>
        </w:rPr>
        <w:t>、履约保证金</w:t>
      </w:r>
    </w:p>
    <w:p w14:paraId="475B0CB3">
      <w:pPr>
        <w:spacing w:line="360" w:lineRule="auto"/>
        <w:ind w:firstLine="420"/>
        <w:rPr>
          <w:rFonts w:ascii="宋体" w:hAnsi="宋体" w:eastAsia="宋体"/>
          <w:color w:val="000000"/>
          <w:sz w:val="21"/>
          <w:szCs w:val="21"/>
        </w:rPr>
      </w:pPr>
      <w:r>
        <w:rPr>
          <w:rFonts w:ascii="宋体" w:hAnsi="宋体" w:eastAsia="宋体"/>
          <w:color w:val="000000"/>
          <w:sz w:val="21"/>
          <w:szCs w:val="21"/>
        </w:rPr>
        <w:t>4.1</w:t>
      </w:r>
      <w:r>
        <w:rPr>
          <w:rFonts w:hint="eastAsia" w:ascii="宋体" w:hAnsi="宋体" w:eastAsia="宋体"/>
          <w:color w:val="000000"/>
          <w:sz w:val="21"/>
          <w:szCs w:val="21"/>
        </w:rPr>
        <w:t xml:space="preserve"> 中标人应按规定提交履约保证金（如有）。</w:t>
      </w:r>
    </w:p>
    <w:p w14:paraId="454211EB">
      <w:pPr>
        <w:spacing w:line="360" w:lineRule="auto"/>
        <w:ind w:firstLine="420"/>
        <w:rPr>
          <w:rFonts w:ascii="宋体" w:hAnsi="宋体" w:eastAsia="宋体"/>
          <w:color w:val="000000"/>
          <w:sz w:val="21"/>
          <w:szCs w:val="21"/>
        </w:rPr>
      </w:pPr>
      <w:r>
        <w:rPr>
          <w:rFonts w:ascii="宋体" w:hAnsi="宋体" w:eastAsia="宋体"/>
          <w:color w:val="000000"/>
          <w:sz w:val="21"/>
          <w:szCs w:val="21"/>
        </w:rPr>
        <w:t>4.2</w:t>
      </w:r>
      <w:r>
        <w:rPr>
          <w:rFonts w:hint="eastAsia" w:ascii="宋体" w:hAnsi="宋体" w:eastAsia="宋体"/>
          <w:color w:val="000000"/>
          <w:sz w:val="21"/>
          <w:szCs w:val="21"/>
        </w:rPr>
        <w:t xml:space="preserve"> 中标人须在发出中标通知书后（合同签订前）的三日内按规定将履约保证金转账至甲方指定账户。</w:t>
      </w:r>
    </w:p>
    <w:p w14:paraId="13A2B01E">
      <w:pPr>
        <w:spacing w:line="360" w:lineRule="auto"/>
        <w:ind w:firstLine="420"/>
        <w:rPr>
          <w:rFonts w:ascii="宋体" w:hAnsi="宋体" w:eastAsia="宋体"/>
          <w:color w:val="000000"/>
          <w:sz w:val="21"/>
          <w:szCs w:val="21"/>
        </w:rPr>
      </w:pPr>
      <w:r>
        <w:rPr>
          <w:rFonts w:ascii="宋体" w:hAnsi="宋体" w:eastAsia="宋体"/>
          <w:color w:val="000000"/>
          <w:sz w:val="21"/>
          <w:szCs w:val="21"/>
        </w:rPr>
        <w:t>4.3</w:t>
      </w:r>
      <w:r>
        <w:rPr>
          <w:rFonts w:hint="eastAsia" w:ascii="宋体" w:hAnsi="宋体" w:eastAsia="宋体"/>
          <w:color w:val="000000"/>
          <w:sz w:val="21"/>
          <w:szCs w:val="21"/>
        </w:rPr>
        <w:t xml:space="preserve"> 履约保证金在项目履约完成后无息退回。</w:t>
      </w:r>
    </w:p>
    <w:p w14:paraId="22B67FC9">
      <w:pPr>
        <w:spacing w:line="360" w:lineRule="auto"/>
        <w:ind w:firstLine="420"/>
        <w:rPr>
          <w:rFonts w:ascii="宋体" w:hAnsi="宋体" w:eastAsia="宋体"/>
          <w:color w:val="000000"/>
          <w:sz w:val="21"/>
          <w:szCs w:val="21"/>
        </w:rPr>
      </w:pPr>
      <w:r>
        <w:rPr>
          <w:rFonts w:ascii="宋体" w:hAnsi="宋体" w:eastAsia="宋体"/>
          <w:color w:val="000000"/>
          <w:sz w:val="21"/>
          <w:szCs w:val="21"/>
        </w:rPr>
        <w:t>4.4</w:t>
      </w:r>
      <w:r>
        <w:rPr>
          <w:rFonts w:hint="eastAsia" w:ascii="宋体" w:hAnsi="宋体" w:eastAsia="宋体"/>
          <w:color w:val="000000"/>
          <w:sz w:val="21"/>
          <w:szCs w:val="21"/>
        </w:rPr>
        <w:t xml:space="preserve"> 本项目无履约保证金。</w:t>
      </w:r>
    </w:p>
    <w:p w14:paraId="5256D33E">
      <w:pPr>
        <w:spacing w:line="360" w:lineRule="auto"/>
        <w:ind w:firstLine="420"/>
        <w:rPr>
          <w:rFonts w:ascii="宋体" w:hAnsi="宋体" w:eastAsia="宋体"/>
          <w:b/>
          <w:bCs/>
          <w:color w:val="000000"/>
          <w:sz w:val="21"/>
          <w:szCs w:val="21"/>
        </w:rPr>
      </w:pPr>
      <w:r>
        <w:rPr>
          <w:rFonts w:hint="eastAsia" w:ascii="宋体" w:hAnsi="宋体" w:eastAsia="宋体"/>
          <w:b/>
          <w:bCs/>
          <w:color w:val="000000"/>
          <w:sz w:val="21"/>
          <w:szCs w:val="21"/>
        </w:rPr>
        <w:t>九、</w:t>
      </w:r>
      <w:r>
        <w:rPr>
          <w:rFonts w:ascii="宋体" w:hAnsi="宋体" w:eastAsia="宋体"/>
          <w:b/>
          <w:bCs/>
          <w:color w:val="000000"/>
          <w:sz w:val="21"/>
          <w:szCs w:val="21"/>
        </w:rPr>
        <w:tab/>
      </w:r>
      <w:r>
        <w:rPr>
          <w:rFonts w:hint="eastAsia" w:ascii="宋体" w:hAnsi="宋体" w:eastAsia="宋体"/>
          <w:b/>
          <w:bCs/>
          <w:color w:val="000000"/>
          <w:sz w:val="21"/>
          <w:szCs w:val="21"/>
        </w:rPr>
        <w:t>诚实信用</w:t>
      </w:r>
    </w:p>
    <w:p w14:paraId="4F35674E">
      <w:pPr>
        <w:spacing w:line="360" w:lineRule="auto"/>
        <w:ind w:firstLine="420"/>
        <w:rPr>
          <w:rFonts w:ascii="宋体" w:hAnsi="宋体" w:eastAsia="宋体"/>
          <w:color w:val="000000"/>
          <w:sz w:val="21"/>
          <w:szCs w:val="21"/>
        </w:rPr>
      </w:pPr>
      <w:r>
        <w:rPr>
          <w:rFonts w:ascii="宋体" w:hAnsi="宋体" w:eastAsia="宋体"/>
          <w:color w:val="000000"/>
          <w:sz w:val="21"/>
          <w:szCs w:val="21"/>
        </w:rPr>
        <w:t>1</w:t>
      </w:r>
      <w:r>
        <w:rPr>
          <w:rFonts w:hint="eastAsia" w:ascii="宋体" w:hAnsi="宋体" w:eastAsia="宋体"/>
          <w:color w:val="000000"/>
          <w:sz w:val="21"/>
          <w:szCs w:val="21"/>
        </w:rPr>
        <w:t>.供应商之间不得相互串通投标报价，不得妨碍其他供应商的公平竞争，不得损害采购人和其他供应商的合法权益。</w:t>
      </w:r>
    </w:p>
    <w:p w14:paraId="786BB678">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2.供应商不得虚假承诺，否则，按照提供虚假材料谋取中标处理。</w:t>
      </w:r>
    </w:p>
    <w:p w14:paraId="5239EDCD">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3.供应商应自觉遵守开标、评标纪律，扰乱现场秩序的，属于失信行为，根据《江苏省政府采购供应商监督管理暂行办法》和《昆山市政府采购供应商诚信管理办法》，失信行为将被记入供应商诚信档案。</w:t>
      </w:r>
    </w:p>
    <w:p w14:paraId="4FECDF97">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4.供应商不得向工作人员、评标委员会成员行贿或者采取其他不正当手段谋取中标。经查实供应商有此行为的，政府采购管理部门将供应商列入不良行为记录名单，按照《政府采购法》有关规定处理。</w:t>
      </w:r>
    </w:p>
    <w:p w14:paraId="21B53837">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5.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p>
    <w:p w14:paraId="00CE0671">
      <w:pPr>
        <w:spacing w:line="360" w:lineRule="auto"/>
        <w:ind w:firstLine="420"/>
        <w:rPr>
          <w:rFonts w:ascii="宋体" w:hAnsi="宋体" w:eastAsia="宋体"/>
          <w:b/>
          <w:bCs/>
          <w:color w:val="000000"/>
          <w:sz w:val="21"/>
          <w:szCs w:val="21"/>
        </w:rPr>
      </w:pPr>
      <w:r>
        <w:rPr>
          <w:rFonts w:hint="eastAsia" w:ascii="宋体" w:hAnsi="宋体" w:eastAsia="宋体"/>
          <w:b/>
          <w:bCs/>
          <w:color w:val="000000"/>
          <w:sz w:val="21"/>
          <w:szCs w:val="21"/>
        </w:rPr>
        <w:t>十、其他事项</w:t>
      </w:r>
    </w:p>
    <w:p w14:paraId="505D2D38">
      <w:pPr>
        <w:spacing w:line="360" w:lineRule="auto"/>
        <w:ind w:firstLine="420"/>
        <w:rPr>
          <w:rFonts w:ascii="宋体" w:hAnsi="宋体" w:eastAsia="宋体"/>
          <w:color w:val="000000"/>
          <w:sz w:val="21"/>
          <w:szCs w:val="21"/>
        </w:rPr>
      </w:pPr>
      <w:r>
        <w:rPr>
          <w:rFonts w:ascii="宋体" w:hAnsi="宋体" w:eastAsia="宋体"/>
          <w:color w:val="000000"/>
          <w:sz w:val="21"/>
          <w:szCs w:val="21"/>
        </w:rPr>
        <w:t>1</w:t>
      </w:r>
      <w:r>
        <w:rPr>
          <w:rFonts w:hint="eastAsia" w:ascii="宋体" w:hAnsi="宋体" w:eastAsia="宋体"/>
          <w:color w:val="000000"/>
          <w:sz w:val="21"/>
          <w:szCs w:val="21"/>
        </w:rPr>
        <w:t>.中标服务费</w:t>
      </w:r>
    </w:p>
    <w:p w14:paraId="5674C1B3">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中标单位须按规定支付中标服务费，中标单位如果未按规定缴纳中标服务费，采购代理机构将保留诉讼的权利。</w:t>
      </w:r>
    </w:p>
    <w:p w14:paraId="39F115D0">
      <w:pPr>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.监督</w:t>
      </w:r>
    </w:p>
    <w:p w14:paraId="16A68793">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政府有关监督部门将对招投标全过程进行监督。</w:t>
      </w:r>
    </w:p>
    <w:p w14:paraId="4B0B4811">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3.未尽事宜</w:t>
      </w:r>
    </w:p>
    <w:p w14:paraId="1AAEF9C3">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按《中华人民共和国政府采购法》及其他有关政府采购的法律法规的规定执行。</w:t>
      </w:r>
    </w:p>
    <w:p w14:paraId="4A152BAC">
      <w:pPr>
        <w:spacing w:line="360" w:lineRule="auto"/>
        <w:ind w:firstLine="420"/>
        <w:rPr>
          <w:rFonts w:ascii="宋体" w:hAnsi="宋体" w:eastAsia="宋体"/>
          <w:color w:val="000000"/>
          <w:sz w:val="21"/>
          <w:szCs w:val="21"/>
        </w:rPr>
      </w:pPr>
    </w:p>
    <w:p w14:paraId="156F43AA">
      <w:pPr>
        <w:spacing w:line="360" w:lineRule="auto"/>
        <w:ind w:firstLine="420"/>
        <w:rPr>
          <w:rFonts w:ascii="宋体" w:hAnsi="宋体" w:eastAsia="宋体"/>
          <w:color w:val="000000"/>
          <w:sz w:val="21"/>
          <w:szCs w:val="21"/>
        </w:rPr>
      </w:pPr>
    </w:p>
    <w:p w14:paraId="65005C5D">
      <w:pPr>
        <w:spacing w:line="360" w:lineRule="auto"/>
        <w:jc w:val="center"/>
        <w:outlineLvl w:val="0"/>
        <w:rPr>
          <w:rFonts w:ascii="宋体" w:hAnsi="宋体" w:eastAsia="宋体"/>
          <w:b/>
          <w:color w:val="000000"/>
          <w:sz w:val="44"/>
          <w:szCs w:val="44"/>
        </w:rPr>
      </w:pPr>
      <w:bookmarkStart w:id="5" w:name="_Toc310001859"/>
      <w:r>
        <w:rPr>
          <w:rFonts w:ascii="黑体" w:hAnsi="黑体" w:eastAsia="黑体"/>
          <w:b/>
          <w:color w:val="000000"/>
          <w:sz w:val="44"/>
          <w:szCs w:val="44"/>
        </w:rPr>
        <w:br w:type="page" w:clear="all"/>
      </w:r>
      <w:bookmarkStart w:id="6" w:name="_Toc220396249"/>
      <w:r>
        <w:rPr>
          <w:rFonts w:hint="eastAsia" w:ascii="宋体" w:hAnsi="宋体" w:eastAsia="宋体"/>
          <w:b/>
          <w:color w:val="000000"/>
          <w:sz w:val="44"/>
          <w:szCs w:val="44"/>
        </w:rPr>
        <w:t>第三章</w:t>
      </w:r>
      <w:r>
        <w:rPr>
          <w:rFonts w:ascii="宋体" w:hAnsi="宋体" w:eastAsia="宋体"/>
          <w:b/>
          <w:color w:val="000000"/>
          <w:sz w:val="44"/>
          <w:szCs w:val="44"/>
        </w:rPr>
        <w:t xml:space="preserve"> </w:t>
      </w:r>
      <w:r>
        <w:rPr>
          <w:rFonts w:hint="eastAsia" w:ascii="宋体" w:hAnsi="宋体" w:eastAsia="宋体"/>
          <w:b/>
          <w:color w:val="000000"/>
          <w:sz w:val="44"/>
          <w:szCs w:val="44"/>
        </w:rPr>
        <w:t>投标文件格式</w:t>
      </w:r>
      <w:bookmarkEnd w:id="5"/>
      <w:bookmarkEnd w:id="6"/>
      <w:bookmarkStart w:id="7" w:name="gpcItem_SubmitDocStruct"/>
      <w:bookmarkEnd w:id="7"/>
    </w:p>
    <w:p w14:paraId="748C8726">
      <w:pPr>
        <w:pStyle w:val="11"/>
        <w:spacing w:line="360" w:lineRule="auto"/>
        <w:ind w:firstLine="477"/>
        <w:rPr>
          <w:rFonts w:ascii="宋体" w:hAnsi="宋体" w:eastAsia="宋体"/>
          <w:b/>
          <w:color w:val="000000"/>
          <w:szCs w:val="24"/>
        </w:rPr>
      </w:pPr>
      <w:r>
        <w:rPr>
          <w:rFonts w:hint="eastAsia" w:ascii="宋体" w:hAnsi="宋体" w:eastAsia="宋体"/>
          <w:b/>
          <w:color w:val="000000"/>
          <w:szCs w:val="24"/>
        </w:rPr>
        <w:t>说明：对本章所有的投标书格式，投标方可根据自身情况进行补充和修改，但补充和修改不得造成与本格式内容有实质性的违背。</w:t>
      </w:r>
    </w:p>
    <w:p w14:paraId="0C4CE3EB">
      <w:pPr>
        <w:pStyle w:val="11"/>
        <w:spacing w:line="360" w:lineRule="auto"/>
        <w:ind w:left="-260" w:right="-260"/>
        <w:rPr>
          <w:rFonts w:ascii="宋体" w:hAnsi="宋体" w:eastAsia="宋体"/>
          <w:b/>
          <w:color w:val="000000"/>
          <w:szCs w:val="24"/>
        </w:rPr>
      </w:pPr>
    </w:p>
    <w:p w14:paraId="04158817">
      <w:pPr>
        <w:pStyle w:val="11"/>
        <w:spacing w:line="360" w:lineRule="auto"/>
        <w:ind w:firstLine="557"/>
        <w:rPr>
          <w:rFonts w:ascii="宋体" w:hAnsi="宋体" w:eastAsia="宋体"/>
          <w:b/>
          <w:color w:val="000000"/>
          <w:sz w:val="28"/>
          <w:szCs w:val="28"/>
        </w:rPr>
      </w:pPr>
    </w:p>
    <w:p w14:paraId="05BC73F2">
      <w:pPr>
        <w:pStyle w:val="4"/>
        <w:spacing w:before="120" w:line="415" w:lineRule="auto"/>
        <w:rPr>
          <w:rFonts w:eastAsia="宋体"/>
          <w:color w:val="000000"/>
          <w:sz w:val="28"/>
          <w:szCs w:val="28"/>
        </w:rPr>
      </w:pPr>
      <w:bookmarkStart w:id="8" w:name="_Ref375226227"/>
      <w:bookmarkStart w:id="9" w:name="_Ref396138986"/>
      <w:r>
        <w:rPr>
          <w:color w:val="000000"/>
        </w:rPr>
        <w:br w:type="page" w:clear="all"/>
      </w:r>
      <w:bookmarkEnd w:id="8"/>
      <w:bookmarkEnd w:id="9"/>
      <w:r>
        <w:rPr>
          <w:rFonts w:hint="eastAsia" w:eastAsia="宋体"/>
          <w:color w:val="000000"/>
          <w:sz w:val="28"/>
          <w:szCs w:val="28"/>
        </w:rPr>
        <w:t>1.投标人情况表</w:t>
      </w:r>
    </w:p>
    <w:p w14:paraId="3561D903">
      <w:pPr>
        <w:pStyle w:val="11"/>
        <w:spacing w:line="360" w:lineRule="auto"/>
        <w:ind w:firstLine="0"/>
        <w:jc w:val="center"/>
        <w:rPr>
          <w:rFonts w:ascii="宋体" w:hAnsi="宋体" w:eastAsia="宋体"/>
          <w:color w:val="000000"/>
        </w:rPr>
      </w:pPr>
      <w:r>
        <w:rPr>
          <w:rFonts w:hint="eastAsia" w:ascii="宋体" w:hAnsi="宋体" w:eastAsia="宋体"/>
          <w:b/>
          <w:color w:val="000000"/>
        </w:rPr>
        <w:t>投标人情况表</w:t>
      </w:r>
    </w:p>
    <w:p w14:paraId="2C698931">
      <w:pPr>
        <w:pStyle w:val="11"/>
        <w:spacing w:line="360" w:lineRule="auto"/>
        <w:rPr>
          <w:rFonts w:ascii="宋体" w:hAnsi="宋体" w:eastAsia="宋体"/>
          <w:color w:val="000000"/>
          <w:sz w:val="21"/>
          <w:szCs w:val="21"/>
        </w:rPr>
      </w:pPr>
      <w:r>
        <w:rPr>
          <w:rFonts w:hint="eastAsia" w:ascii="宋体" w:hAnsi="宋体" w:eastAsia="宋体"/>
          <w:color w:val="000000"/>
          <w:sz w:val="21"/>
          <w:szCs w:val="21"/>
        </w:rPr>
        <w:t>投标单位（盖章）：</w:t>
      </w:r>
    </w:p>
    <w:tbl>
      <w:tblPr>
        <w:tblStyle w:val="51"/>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51"/>
        <w:gridCol w:w="1089"/>
        <w:gridCol w:w="473"/>
        <w:gridCol w:w="471"/>
        <w:gridCol w:w="413"/>
        <w:gridCol w:w="1416"/>
        <w:gridCol w:w="484"/>
        <w:gridCol w:w="805"/>
        <w:gridCol w:w="775"/>
        <w:gridCol w:w="637"/>
        <w:gridCol w:w="2128"/>
      </w:tblGrid>
      <w:tr w14:paraId="5BA74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51" w:type="dxa"/>
            <w:vAlign w:val="center"/>
          </w:tcPr>
          <w:p w14:paraId="69841E8F">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1</w:t>
            </w:r>
          </w:p>
        </w:tc>
        <w:tc>
          <w:tcPr>
            <w:tcW w:w="1562" w:type="dxa"/>
            <w:gridSpan w:val="2"/>
            <w:vAlign w:val="center"/>
          </w:tcPr>
          <w:p w14:paraId="38125181">
            <w:pPr>
              <w:pStyle w:val="11"/>
              <w:spacing w:line="300" w:lineRule="auto"/>
              <w:ind w:firstLine="0"/>
              <w:jc w:val="center"/>
              <w:rPr>
                <w:rFonts w:ascii="宋体" w:hAnsi="宋体" w:eastAsia="宋体"/>
                <w:color w:val="000000"/>
                <w:sz w:val="21"/>
                <w:szCs w:val="21"/>
              </w:rPr>
            </w:pPr>
            <w:r>
              <w:rPr>
                <w:rFonts w:hint="eastAsia" w:ascii="宋体" w:hAnsi="宋体" w:eastAsia="宋体"/>
                <w:color w:val="000000"/>
                <w:sz w:val="21"/>
                <w:szCs w:val="21"/>
              </w:rPr>
              <w:t>法定代表人</w:t>
            </w:r>
          </w:p>
        </w:tc>
        <w:tc>
          <w:tcPr>
            <w:tcW w:w="2784" w:type="dxa"/>
            <w:gridSpan w:val="4"/>
            <w:vAlign w:val="center"/>
          </w:tcPr>
          <w:p w14:paraId="5F15828D">
            <w:pPr>
              <w:pStyle w:val="11"/>
              <w:spacing w:line="300" w:lineRule="auto"/>
              <w:ind w:firstLine="0"/>
              <w:jc w:val="center"/>
              <w:rPr>
                <w:rFonts w:ascii="宋体" w:hAnsi="宋体" w:eastAsia="宋体"/>
                <w:color w:val="000000"/>
                <w:sz w:val="21"/>
                <w:szCs w:val="21"/>
              </w:rPr>
            </w:pPr>
          </w:p>
        </w:tc>
        <w:tc>
          <w:tcPr>
            <w:tcW w:w="1580" w:type="dxa"/>
            <w:gridSpan w:val="2"/>
            <w:vAlign w:val="center"/>
          </w:tcPr>
          <w:p w14:paraId="13E80C83">
            <w:pPr>
              <w:pStyle w:val="11"/>
              <w:spacing w:line="300" w:lineRule="auto"/>
              <w:ind w:firstLine="0"/>
              <w:jc w:val="both"/>
              <w:rPr>
                <w:rFonts w:ascii="宋体" w:hAnsi="宋体" w:eastAsia="宋体"/>
                <w:color w:val="000000"/>
                <w:sz w:val="21"/>
                <w:szCs w:val="21"/>
              </w:rPr>
            </w:pPr>
            <w:r>
              <w:rPr>
                <w:rFonts w:ascii="宋体" w:hAnsi="宋体" w:eastAsia="宋体"/>
                <w:color w:val="000000"/>
                <w:sz w:val="21"/>
                <w:szCs w:val="21"/>
              </w:rPr>
              <w:t>公司成立日期</w:t>
            </w:r>
          </w:p>
        </w:tc>
        <w:tc>
          <w:tcPr>
            <w:tcW w:w="2765" w:type="dxa"/>
            <w:gridSpan w:val="2"/>
            <w:vAlign w:val="center"/>
          </w:tcPr>
          <w:p w14:paraId="1C6340CB">
            <w:pPr>
              <w:pStyle w:val="11"/>
              <w:spacing w:line="300" w:lineRule="auto"/>
              <w:ind w:firstLine="0"/>
              <w:jc w:val="both"/>
              <w:rPr>
                <w:rFonts w:ascii="宋体" w:hAnsi="宋体" w:eastAsia="宋体"/>
                <w:color w:val="000000"/>
                <w:sz w:val="21"/>
                <w:szCs w:val="21"/>
              </w:rPr>
            </w:pPr>
          </w:p>
        </w:tc>
      </w:tr>
      <w:tr w14:paraId="1CCBB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51" w:type="dxa"/>
            <w:vAlign w:val="center"/>
          </w:tcPr>
          <w:p w14:paraId="2B074501">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2</w:t>
            </w:r>
          </w:p>
        </w:tc>
        <w:tc>
          <w:tcPr>
            <w:tcW w:w="1562" w:type="dxa"/>
            <w:gridSpan w:val="2"/>
            <w:vAlign w:val="center"/>
          </w:tcPr>
          <w:p w14:paraId="7A4A3A99">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总部地址</w:t>
            </w:r>
          </w:p>
        </w:tc>
        <w:tc>
          <w:tcPr>
            <w:tcW w:w="7129" w:type="dxa"/>
            <w:gridSpan w:val="8"/>
            <w:vAlign w:val="center"/>
          </w:tcPr>
          <w:p w14:paraId="65039065">
            <w:pPr>
              <w:pStyle w:val="11"/>
              <w:spacing w:line="300" w:lineRule="auto"/>
              <w:ind w:firstLine="0"/>
              <w:jc w:val="center"/>
              <w:rPr>
                <w:rFonts w:ascii="宋体" w:hAnsi="宋体" w:eastAsia="宋体"/>
                <w:color w:val="000000"/>
                <w:sz w:val="21"/>
                <w:szCs w:val="21"/>
              </w:rPr>
            </w:pPr>
          </w:p>
        </w:tc>
      </w:tr>
      <w:tr w14:paraId="16F2A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51" w:type="dxa"/>
            <w:vAlign w:val="center"/>
          </w:tcPr>
          <w:p w14:paraId="33AD4D26">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3</w:t>
            </w:r>
          </w:p>
        </w:tc>
        <w:tc>
          <w:tcPr>
            <w:tcW w:w="2033" w:type="dxa"/>
            <w:gridSpan w:val="3"/>
            <w:vAlign w:val="center"/>
          </w:tcPr>
          <w:p w14:paraId="3732A8C4">
            <w:pPr>
              <w:pStyle w:val="11"/>
              <w:spacing w:line="300" w:lineRule="auto"/>
              <w:ind w:firstLine="0"/>
              <w:jc w:val="both"/>
              <w:rPr>
                <w:rFonts w:ascii="宋体" w:hAnsi="宋体" w:eastAsia="宋体"/>
                <w:color w:val="000000"/>
                <w:sz w:val="21"/>
                <w:szCs w:val="21"/>
              </w:rPr>
            </w:pPr>
            <w:r>
              <w:rPr>
                <w:rFonts w:ascii="宋体" w:hAnsi="宋体" w:eastAsia="宋体"/>
                <w:color w:val="000000"/>
                <w:sz w:val="21"/>
                <w:szCs w:val="21"/>
              </w:rPr>
              <w:t>当地代表处地址</w:t>
            </w:r>
          </w:p>
        </w:tc>
        <w:tc>
          <w:tcPr>
            <w:tcW w:w="6658" w:type="dxa"/>
            <w:gridSpan w:val="7"/>
            <w:vAlign w:val="center"/>
          </w:tcPr>
          <w:p w14:paraId="2750065C">
            <w:pPr>
              <w:pStyle w:val="11"/>
              <w:spacing w:line="300" w:lineRule="auto"/>
              <w:ind w:firstLine="0"/>
              <w:jc w:val="both"/>
              <w:rPr>
                <w:rFonts w:ascii="宋体" w:hAnsi="宋体" w:eastAsia="宋体"/>
                <w:color w:val="000000"/>
                <w:sz w:val="21"/>
                <w:szCs w:val="21"/>
              </w:rPr>
            </w:pPr>
          </w:p>
        </w:tc>
      </w:tr>
      <w:tr w14:paraId="46C6C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51" w:type="dxa"/>
            <w:vAlign w:val="center"/>
          </w:tcPr>
          <w:p w14:paraId="56D88F75">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4</w:t>
            </w:r>
          </w:p>
        </w:tc>
        <w:tc>
          <w:tcPr>
            <w:tcW w:w="1089" w:type="dxa"/>
            <w:vAlign w:val="center"/>
          </w:tcPr>
          <w:p w14:paraId="283004BD">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电话</w:t>
            </w:r>
          </w:p>
        </w:tc>
        <w:tc>
          <w:tcPr>
            <w:tcW w:w="2773" w:type="dxa"/>
            <w:gridSpan w:val="4"/>
            <w:vAlign w:val="center"/>
          </w:tcPr>
          <w:p w14:paraId="4CC2E68D">
            <w:pPr>
              <w:pStyle w:val="11"/>
              <w:spacing w:line="300" w:lineRule="auto"/>
              <w:ind w:firstLine="0"/>
              <w:jc w:val="both"/>
              <w:rPr>
                <w:rFonts w:ascii="宋体" w:hAnsi="宋体" w:eastAsia="宋体"/>
                <w:color w:val="000000"/>
                <w:sz w:val="21"/>
                <w:szCs w:val="21"/>
              </w:rPr>
            </w:pPr>
          </w:p>
        </w:tc>
        <w:tc>
          <w:tcPr>
            <w:tcW w:w="1289" w:type="dxa"/>
            <w:gridSpan w:val="2"/>
            <w:vAlign w:val="center"/>
          </w:tcPr>
          <w:p w14:paraId="3F2752A8">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联系人</w:t>
            </w:r>
          </w:p>
        </w:tc>
        <w:tc>
          <w:tcPr>
            <w:tcW w:w="3540" w:type="dxa"/>
            <w:gridSpan w:val="3"/>
            <w:vAlign w:val="center"/>
          </w:tcPr>
          <w:p w14:paraId="72892A31">
            <w:pPr>
              <w:pStyle w:val="11"/>
              <w:spacing w:line="300" w:lineRule="auto"/>
              <w:ind w:firstLine="0"/>
              <w:jc w:val="both"/>
              <w:rPr>
                <w:rFonts w:ascii="宋体" w:hAnsi="宋体" w:eastAsia="宋体"/>
                <w:color w:val="000000"/>
                <w:sz w:val="21"/>
                <w:szCs w:val="21"/>
              </w:rPr>
            </w:pPr>
          </w:p>
        </w:tc>
      </w:tr>
      <w:tr w14:paraId="63361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5" w:hRule="atLeast"/>
        </w:trPr>
        <w:tc>
          <w:tcPr>
            <w:tcW w:w="651" w:type="dxa"/>
            <w:vAlign w:val="center"/>
          </w:tcPr>
          <w:p w14:paraId="50A63894">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5</w:t>
            </w:r>
          </w:p>
        </w:tc>
        <w:tc>
          <w:tcPr>
            <w:tcW w:w="1089" w:type="dxa"/>
            <w:vAlign w:val="center"/>
          </w:tcPr>
          <w:p w14:paraId="6FF4F29B">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传真</w:t>
            </w:r>
          </w:p>
        </w:tc>
        <w:tc>
          <w:tcPr>
            <w:tcW w:w="2773" w:type="dxa"/>
            <w:gridSpan w:val="4"/>
            <w:vAlign w:val="center"/>
          </w:tcPr>
          <w:p w14:paraId="0C9AFBE5">
            <w:pPr>
              <w:pStyle w:val="11"/>
              <w:spacing w:line="300" w:lineRule="auto"/>
              <w:ind w:firstLine="0"/>
              <w:jc w:val="both"/>
              <w:rPr>
                <w:rFonts w:ascii="宋体" w:hAnsi="宋体" w:eastAsia="宋体"/>
                <w:color w:val="000000"/>
                <w:sz w:val="21"/>
                <w:szCs w:val="21"/>
              </w:rPr>
            </w:pPr>
          </w:p>
        </w:tc>
        <w:tc>
          <w:tcPr>
            <w:tcW w:w="1289" w:type="dxa"/>
            <w:gridSpan w:val="2"/>
            <w:vAlign w:val="center"/>
          </w:tcPr>
          <w:p w14:paraId="42DDE70D">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电子邮箱</w:t>
            </w:r>
          </w:p>
        </w:tc>
        <w:tc>
          <w:tcPr>
            <w:tcW w:w="3540" w:type="dxa"/>
            <w:gridSpan w:val="3"/>
            <w:vAlign w:val="center"/>
          </w:tcPr>
          <w:p w14:paraId="56229CF6">
            <w:pPr>
              <w:pStyle w:val="11"/>
              <w:spacing w:line="300" w:lineRule="auto"/>
              <w:ind w:firstLine="0"/>
              <w:jc w:val="both"/>
              <w:rPr>
                <w:rFonts w:ascii="宋体" w:hAnsi="宋体" w:eastAsia="宋体"/>
                <w:color w:val="000000"/>
                <w:sz w:val="21"/>
                <w:szCs w:val="21"/>
              </w:rPr>
            </w:pPr>
          </w:p>
        </w:tc>
      </w:tr>
      <w:tr w14:paraId="0A65F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51" w:type="dxa"/>
            <w:vAlign w:val="center"/>
          </w:tcPr>
          <w:p w14:paraId="1EBA9CE1">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6</w:t>
            </w:r>
          </w:p>
        </w:tc>
        <w:tc>
          <w:tcPr>
            <w:tcW w:w="1089" w:type="dxa"/>
            <w:vAlign w:val="center"/>
          </w:tcPr>
          <w:p w14:paraId="158B946F">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注册地</w:t>
            </w:r>
          </w:p>
        </w:tc>
        <w:tc>
          <w:tcPr>
            <w:tcW w:w="2773" w:type="dxa"/>
            <w:gridSpan w:val="4"/>
            <w:vAlign w:val="center"/>
          </w:tcPr>
          <w:p w14:paraId="71581AC0">
            <w:pPr>
              <w:pStyle w:val="11"/>
              <w:spacing w:line="300" w:lineRule="auto"/>
              <w:ind w:firstLine="0"/>
              <w:jc w:val="both"/>
              <w:rPr>
                <w:rFonts w:ascii="宋体" w:hAnsi="宋体" w:eastAsia="宋体"/>
                <w:color w:val="000000"/>
                <w:sz w:val="21"/>
                <w:szCs w:val="21"/>
              </w:rPr>
            </w:pPr>
          </w:p>
        </w:tc>
        <w:tc>
          <w:tcPr>
            <w:tcW w:w="1289" w:type="dxa"/>
            <w:gridSpan w:val="2"/>
            <w:vAlign w:val="center"/>
          </w:tcPr>
          <w:p w14:paraId="0318FBBE">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注册年份</w:t>
            </w:r>
          </w:p>
        </w:tc>
        <w:tc>
          <w:tcPr>
            <w:tcW w:w="3540" w:type="dxa"/>
            <w:gridSpan w:val="3"/>
            <w:vAlign w:val="center"/>
          </w:tcPr>
          <w:p w14:paraId="3B2956D1">
            <w:pPr>
              <w:pStyle w:val="11"/>
              <w:spacing w:line="300" w:lineRule="auto"/>
              <w:ind w:firstLine="0"/>
              <w:jc w:val="both"/>
              <w:rPr>
                <w:rFonts w:ascii="宋体" w:hAnsi="宋体" w:eastAsia="宋体"/>
                <w:color w:val="000000"/>
                <w:sz w:val="21"/>
                <w:szCs w:val="21"/>
              </w:rPr>
            </w:pPr>
          </w:p>
        </w:tc>
      </w:tr>
      <w:tr w14:paraId="33DF0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51" w:type="dxa"/>
            <w:vAlign w:val="center"/>
          </w:tcPr>
          <w:p w14:paraId="6A57B629">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7</w:t>
            </w:r>
          </w:p>
        </w:tc>
        <w:tc>
          <w:tcPr>
            <w:tcW w:w="1089" w:type="dxa"/>
            <w:vAlign w:val="center"/>
          </w:tcPr>
          <w:p w14:paraId="1A57BA25">
            <w:pPr>
              <w:pStyle w:val="11"/>
              <w:spacing w:line="300" w:lineRule="auto"/>
              <w:ind w:firstLine="0"/>
              <w:jc w:val="both"/>
              <w:rPr>
                <w:rFonts w:ascii="宋体" w:hAnsi="宋体" w:eastAsia="宋体"/>
                <w:color w:val="000000"/>
                <w:sz w:val="21"/>
                <w:szCs w:val="21"/>
              </w:rPr>
            </w:pPr>
            <w:r>
              <w:rPr>
                <w:rFonts w:ascii="宋体" w:hAnsi="宋体" w:eastAsia="宋体"/>
                <w:color w:val="000000"/>
                <w:sz w:val="21"/>
                <w:szCs w:val="21"/>
              </w:rPr>
              <w:t>单位职工人数</w:t>
            </w:r>
          </w:p>
        </w:tc>
        <w:tc>
          <w:tcPr>
            <w:tcW w:w="2773" w:type="dxa"/>
            <w:gridSpan w:val="4"/>
            <w:vAlign w:val="center"/>
          </w:tcPr>
          <w:p w14:paraId="709CBCF2">
            <w:pPr>
              <w:pStyle w:val="11"/>
              <w:spacing w:line="300" w:lineRule="auto"/>
              <w:ind w:firstLine="2160"/>
              <w:jc w:val="both"/>
              <w:rPr>
                <w:rFonts w:ascii="宋体" w:hAnsi="宋体" w:eastAsia="宋体"/>
                <w:color w:val="000000"/>
                <w:sz w:val="21"/>
                <w:szCs w:val="21"/>
              </w:rPr>
            </w:pPr>
            <w:r>
              <w:rPr>
                <w:rFonts w:ascii="宋体" w:hAnsi="宋体" w:eastAsia="宋体"/>
                <w:color w:val="000000"/>
                <w:sz w:val="21"/>
                <w:szCs w:val="21"/>
              </w:rPr>
              <w:t>人</w:t>
            </w:r>
          </w:p>
        </w:tc>
        <w:tc>
          <w:tcPr>
            <w:tcW w:w="2701" w:type="dxa"/>
            <w:gridSpan w:val="4"/>
            <w:vAlign w:val="center"/>
          </w:tcPr>
          <w:p w14:paraId="439E672B">
            <w:pPr>
              <w:pStyle w:val="11"/>
              <w:spacing w:line="300" w:lineRule="auto"/>
              <w:ind w:firstLine="0"/>
              <w:jc w:val="both"/>
              <w:rPr>
                <w:rFonts w:ascii="宋体" w:hAnsi="宋体" w:eastAsia="宋体"/>
                <w:color w:val="000000"/>
                <w:sz w:val="21"/>
                <w:szCs w:val="21"/>
              </w:rPr>
            </w:pPr>
            <w:r>
              <w:rPr>
                <w:rFonts w:ascii="宋体" w:hAnsi="宋体" w:eastAsia="宋体"/>
                <w:color w:val="000000"/>
                <w:sz w:val="21"/>
                <w:szCs w:val="21"/>
              </w:rPr>
              <w:t>单位202</w:t>
            </w:r>
            <w:r>
              <w:rPr>
                <w:rFonts w:hint="eastAsia" w:ascii="宋体" w:hAnsi="宋体" w:eastAsia="宋体"/>
                <w:color w:val="000000"/>
                <w:sz w:val="21"/>
                <w:szCs w:val="21"/>
              </w:rPr>
              <w:t>5</w:t>
            </w:r>
            <w:r>
              <w:rPr>
                <w:rFonts w:ascii="宋体" w:hAnsi="宋体" w:eastAsia="宋体"/>
                <w:color w:val="000000"/>
                <w:sz w:val="21"/>
                <w:szCs w:val="21"/>
              </w:rPr>
              <w:t>年总营业收入</w:t>
            </w:r>
          </w:p>
        </w:tc>
        <w:tc>
          <w:tcPr>
            <w:tcW w:w="2128" w:type="dxa"/>
            <w:vAlign w:val="center"/>
          </w:tcPr>
          <w:p w14:paraId="5F56339A">
            <w:pPr>
              <w:pStyle w:val="11"/>
              <w:spacing w:line="300" w:lineRule="auto"/>
              <w:ind w:firstLine="1050"/>
              <w:jc w:val="both"/>
              <w:rPr>
                <w:rFonts w:ascii="宋体" w:hAnsi="宋体" w:eastAsia="宋体"/>
                <w:color w:val="000000"/>
                <w:sz w:val="21"/>
                <w:szCs w:val="21"/>
              </w:rPr>
            </w:pPr>
            <w:r>
              <w:rPr>
                <w:rFonts w:ascii="宋体" w:hAnsi="宋体" w:eastAsia="宋体"/>
                <w:color w:val="000000"/>
                <w:sz w:val="21"/>
                <w:szCs w:val="21"/>
              </w:rPr>
              <w:t>万元</w:t>
            </w:r>
          </w:p>
        </w:tc>
      </w:tr>
      <w:tr w14:paraId="08C03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trPr>
        <w:tc>
          <w:tcPr>
            <w:tcW w:w="651" w:type="dxa"/>
            <w:vAlign w:val="center"/>
          </w:tcPr>
          <w:p w14:paraId="3B2B16B3">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8</w:t>
            </w:r>
          </w:p>
        </w:tc>
        <w:tc>
          <w:tcPr>
            <w:tcW w:w="8691" w:type="dxa"/>
            <w:gridSpan w:val="10"/>
            <w:vAlign w:val="center"/>
          </w:tcPr>
          <w:p w14:paraId="70606EFA">
            <w:pPr>
              <w:pStyle w:val="11"/>
              <w:spacing w:line="300" w:lineRule="auto"/>
              <w:ind w:firstLine="0"/>
              <w:jc w:val="both"/>
              <w:rPr>
                <w:rFonts w:ascii="宋体" w:hAnsi="宋体" w:eastAsia="宋体"/>
                <w:color w:val="000000"/>
                <w:sz w:val="21"/>
                <w:szCs w:val="21"/>
              </w:rPr>
            </w:pPr>
            <w:r>
              <w:rPr>
                <w:rFonts w:ascii="宋体" w:hAnsi="宋体" w:eastAsia="宋体"/>
                <w:color w:val="000000"/>
                <w:sz w:val="21"/>
                <w:szCs w:val="21"/>
              </w:rPr>
              <w:t>办公场所的面积：</w:t>
            </w:r>
          </w:p>
        </w:tc>
      </w:tr>
      <w:tr w14:paraId="205CA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767" w:hRule="atLeast"/>
        </w:trPr>
        <w:tc>
          <w:tcPr>
            <w:tcW w:w="651" w:type="dxa"/>
            <w:vAlign w:val="center"/>
          </w:tcPr>
          <w:p w14:paraId="0B801905">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9</w:t>
            </w:r>
          </w:p>
        </w:tc>
        <w:tc>
          <w:tcPr>
            <w:tcW w:w="8691" w:type="dxa"/>
            <w:gridSpan w:val="10"/>
            <w:vAlign w:val="center"/>
          </w:tcPr>
          <w:p w14:paraId="4FF1A7C8">
            <w:pPr>
              <w:pStyle w:val="11"/>
              <w:spacing w:line="300" w:lineRule="auto"/>
              <w:ind w:firstLine="0"/>
              <w:jc w:val="both"/>
              <w:rPr>
                <w:rFonts w:ascii="宋体" w:hAnsi="宋体" w:eastAsia="宋体"/>
                <w:color w:val="000000"/>
                <w:sz w:val="21"/>
                <w:szCs w:val="21"/>
              </w:rPr>
            </w:pPr>
            <w:r>
              <w:rPr>
                <w:rFonts w:ascii="宋体" w:hAnsi="宋体" w:eastAsia="宋体"/>
                <w:color w:val="000000"/>
                <w:sz w:val="21"/>
                <w:szCs w:val="21"/>
              </w:rPr>
              <w:t>主营范围</w:t>
            </w:r>
          </w:p>
          <w:p w14:paraId="21EF5D01">
            <w:pPr>
              <w:pStyle w:val="11"/>
              <w:spacing w:line="300" w:lineRule="auto"/>
              <w:ind w:firstLine="0"/>
              <w:jc w:val="both"/>
              <w:rPr>
                <w:rFonts w:ascii="宋体" w:hAnsi="宋体" w:eastAsia="宋体"/>
                <w:color w:val="000000"/>
                <w:sz w:val="21"/>
                <w:szCs w:val="21"/>
              </w:rPr>
            </w:pPr>
            <w:r>
              <w:rPr>
                <w:rFonts w:ascii="宋体" w:hAnsi="宋体" w:eastAsia="宋体"/>
                <w:color w:val="000000"/>
                <w:sz w:val="21"/>
                <w:szCs w:val="21"/>
              </w:rPr>
              <w:t>1、____________________________________</w:t>
            </w:r>
          </w:p>
          <w:p w14:paraId="79C83535">
            <w:pPr>
              <w:pStyle w:val="11"/>
              <w:spacing w:line="300" w:lineRule="auto"/>
              <w:ind w:firstLine="0"/>
              <w:jc w:val="both"/>
              <w:rPr>
                <w:rFonts w:ascii="宋体" w:hAnsi="宋体" w:eastAsia="宋体"/>
                <w:color w:val="000000"/>
                <w:sz w:val="21"/>
                <w:szCs w:val="21"/>
              </w:rPr>
            </w:pPr>
            <w:r>
              <w:rPr>
                <w:rFonts w:ascii="宋体" w:hAnsi="宋体" w:eastAsia="宋体"/>
                <w:color w:val="000000"/>
                <w:sz w:val="21"/>
                <w:szCs w:val="21"/>
              </w:rPr>
              <w:t>2、____________________________________</w:t>
            </w:r>
          </w:p>
        </w:tc>
      </w:tr>
      <w:tr w14:paraId="64B41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13" w:hRule="atLeast"/>
        </w:trPr>
        <w:tc>
          <w:tcPr>
            <w:tcW w:w="651" w:type="dxa"/>
            <w:vAlign w:val="center"/>
          </w:tcPr>
          <w:p w14:paraId="145F7150">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10</w:t>
            </w:r>
          </w:p>
        </w:tc>
        <w:tc>
          <w:tcPr>
            <w:tcW w:w="2446" w:type="dxa"/>
            <w:gridSpan w:val="4"/>
            <w:vAlign w:val="center"/>
          </w:tcPr>
          <w:p w14:paraId="43E77D94">
            <w:pPr>
              <w:pStyle w:val="11"/>
              <w:spacing w:line="300" w:lineRule="auto"/>
              <w:ind w:firstLine="0"/>
              <w:jc w:val="both"/>
              <w:rPr>
                <w:rFonts w:ascii="宋体" w:hAnsi="宋体" w:eastAsia="宋体"/>
                <w:color w:val="000000"/>
                <w:sz w:val="21"/>
                <w:szCs w:val="21"/>
              </w:rPr>
            </w:pPr>
            <w:r>
              <w:rPr>
                <w:rFonts w:ascii="宋体" w:hAnsi="宋体" w:eastAsia="宋体"/>
                <w:color w:val="000000"/>
                <w:sz w:val="21"/>
                <w:szCs w:val="21"/>
              </w:rPr>
              <w:t>最近2年内在经营过程中受到何种奖励或处分</w:t>
            </w:r>
          </w:p>
        </w:tc>
        <w:tc>
          <w:tcPr>
            <w:tcW w:w="6245" w:type="dxa"/>
            <w:gridSpan w:val="6"/>
          </w:tcPr>
          <w:p w14:paraId="4ADC4029">
            <w:pPr>
              <w:pStyle w:val="11"/>
              <w:spacing w:line="300" w:lineRule="auto"/>
              <w:ind w:firstLine="0"/>
              <w:jc w:val="both"/>
              <w:rPr>
                <w:rFonts w:ascii="宋体" w:hAnsi="宋体" w:eastAsia="宋体"/>
                <w:color w:val="000000"/>
                <w:sz w:val="21"/>
                <w:szCs w:val="21"/>
              </w:rPr>
            </w:pPr>
          </w:p>
        </w:tc>
      </w:tr>
      <w:tr w14:paraId="7DFBB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8" w:hRule="atLeast"/>
        </w:trPr>
        <w:tc>
          <w:tcPr>
            <w:tcW w:w="651" w:type="dxa"/>
            <w:vAlign w:val="center"/>
          </w:tcPr>
          <w:p w14:paraId="251B50E3">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11</w:t>
            </w:r>
          </w:p>
        </w:tc>
        <w:tc>
          <w:tcPr>
            <w:tcW w:w="2446" w:type="dxa"/>
            <w:gridSpan w:val="4"/>
            <w:vAlign w:val="center"/>
          </w:tcPr>
          <w:p w14:paraId="0CCBBD9F">
            <w:pPr>
              <w:pStyle w:val="11"/>
              <w:spacing w:line="300" w:lineRule="auto"/>
              <w:ind w:firstLine="0"/>
              <w:jc w:val="both"/>
              <w:rPr>
                <w:rFonts w:ascii="宋体" w:hAnsi="宋体" w:eastAsia="宋体"/>
                <w:color w:val="000000"/>
                <w:sz w:val="21"/>
                <w:szCs w:val="21"/>
              </w:rPr>
            </w:pPr>
            <w:r>
              <w:rPr>
                <w:rFonts w:ascii="宋体" w:hAnsi="宋体" w:eastAsia="宋体"/>
                <w:color w:val="000000"/>
                <w:sz w:val="21"/>
                <w:szCs w:val="21"/>
              </w:rPr>
              <w:t>最近3年内有无因售假、售劣或是其他原因被消费者投诉或起诉的情况及说明</w:t>
            </w:r>
          </w:p>
        </w:tc>
        <w:tc>
          <w:tcPr>
            <w:tcW w:w="6245" w:type="dxa"/>
            <w:gridSpan w:val="6"/>
          </w:tcPr>
          <w:p w14:paraId="7D3FEE1F">
            <w:pPr>
              <w:pStyle w:val="11"/>
              <w:spacing w:line="300" w:lineRule="auto"/>
              <w:ind w:firstLine="0"/>
              <w:jc w:val="both"/>
              <w:rPr>
                <w:rFonts w:ascii="宋体" w:hAnsi="宋体" w:eastAsia="宋体"/>
                <w:color w:val="000000"/>
                <w:sz w:val="21"/>
                <w:szCs w:val="21"/>
              </w:rPr>
            </w:pPr>
          </w:p>
        </w:tc>
      </w:tr>
      <w:tr w14:paraId="59EEF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8" w:hRule="atLeast"/>
        </w:trPr>
        <w:tc>
          <w:tcPr>
            <w:tcW w:w="651" w:type="dxa"/>
            <w:vAlign w:val="center"/>
          </w:tcPr>
          <w:p w14:paraId="358AC8FD">
            <w:pPr>
              <w:pStyle w:val="11"/>
              <w:spacing w:line="300" w:lineRule="auto"/>
              <w:ind w:firstLine="0"/>
              <w:jc w:val="center"/>
              <w:rPr>
                <w:rFonts w:ascii="宋体" w:hAnsi="宋体" w:eastAsia="宋体"/>
                <w:color w:val="000000"/>
                <w:sz w:val="21"/>
                <w:szCs w:val="21"/>
              </w:rPr>
            </w:pPr>
            <w:r>
              <w:rPr>
                <w:rFonts w:ascii="宋体" w:hAnsi="宋体" w:eastAsia="宋体"/>
                <w:color w:val="000000"/>
                <w:sz w:val="21"/>
                <w:szCs w:val="21"/>
              </w:rPr>
              <w:t>12</w:t>
            </w:r>
          </w:p>
        </w:tc>
        <w:tc>
          <w:tcPr>
            <w:tcW w:w="8691" w:type="dxa"/>
            <w:gridSpan w:val="10"/>
            <w:vAlign w:val="center"/>
          </w:tcPr>
          <w:p w14:paraId="58D6FD12">
            <w:pPr>
              <w:pStyle w:val="11"/>
              <w:spacing w:line="300" w:lineRule="auto"/>
              <w:ind w:firstLine="0"/>
              <w:jc w:val="both"/>
              <w:rPr>
                <w:rFonts w:ascii="宋体" w:hAnsi="宋体" w:eastAsia="宋体"/>
                <w:color w:val="000000"/>
                <w:sz w:val="21"/>
                <w:szCs w:val="21"/>
              </w:rPr>
            </w:pPr>
            <w:r>
              <w:rPr>
                <w:rFonts w:ascii="宋体" w:hAnsi="宋体" w:eastAsia="宋体"/>
                <w:color w:val="000000"/>
                <w:sz w:val="21"/>
                <w:szCs w:val="21"/>
              </w:rPr>
              <w:t>其他需要说明的情况</w:t>
            </w:r>
          </w:p>
        </w:tc>
      </w:tr>
    </w:tbl>
    <w:p w14:paraId="102AD33B">
      <w:pPr>
        <w:widowControl/>
        <w:jc w:val="left"/>
        <w:rPr>
          <w:rFonts w:ascii="宋体" w:hAnsi="宋体"/>
          <w:color w:val="000000"/>
          <w:sz w:val="24"/>
          <w:lang w:val="zh-CN"/>
        </w:rPr>
      </w:pPr>
    </w:p>
    <w:p w14:paraId="0740B2B0">
      <w:pPr>
        <w:pStyle w:val="4"/>
        <w:spacing w:before="120" w:line="415" w:lineRule="auto"/>
        <w:rPr>
          <w:b w:val="0"/>
          <w:bCs/>
          <w:color w:val="000000"/>
          <w:sz w:val="28"/>
          <w:szCs w:val="28"/>
          <w:lang w:val="zh-CN"/>
        </w:rPr>
      </w:pPr>
      <w:bookmarkStart w:id="10" w:name="_Ref501489515"/>
      <w:bookmarkStart w:id="11" w:name="_Toc528060746"/>
      <w:r>
        <w:rPr>
          <w:color w:val="000000"/>
        </w:rPr>
        <w:br w:type="page" w:clear="all"/>
      </w:r>
      <w:r>
        <w:rPr>
          <w:rFonts w:hint="eastAsia" w:eastAsia="宋体"/>
          <w:color w:val="000000"/>
          <w:sz w:val="28"/>
          <w:szCs w:val="28"/>
        </w:rPr>
        <w:t>2</w:t>
      </w:r>
      <w:r>
        <w:rPr>
          <w:rFonts w:eastAsia="宋体"/>
          <w:color w:val="000000"/>
          <w:sz w:val="28"/>
          <w:szCs w:val="28"/>
        </w:rPr>
        <w:t>.</w:t>
      </w:r>
      <w:r>
        <w:rPr>
          <w:rFonts w:hint="eastAsia" w:eastAsia="宋体"/>
          <w:color w:val="000000"/>
          <w:sz w:val="28"/>
          <w:szCs w:val="28"/>
        </w:rPr>
        <w:t>法定代表人授权委托书</w:t>
      </w:r>
    </w:p>
    <w:p w14:paraId="53FDD6F1">
      <w:pPr>
        <w:jc w:val="center"/>
        <w:rPr>
          <w:rFonts w:ascii="宋体" w:hAnsi="宋体" w:eastAsia="宋体"/>
          <w:b/>
          <w:bCs/>
          <w:color w:val="000000"/>
          <w:sz w:val="32"/>
          <w:szCs w:val="32"/>
        </w:rPr>
      </w:pPr>
      <w:r>
        <w:rPr>
          <w:rFonts w:hint="eastAsia" w:ascii="宋体" w:hAnsi="宋体" w:eastAsia="宋体"/>
          <w:b/>
          <w:bCs/>
          <w:color w:val="000000"/>
          <w:sz w:val="24"/>
        </w:rPr>
        <w:t>授权委托书</w:t>
      </w:r>
    </w:p>
    <w:p w14:paraId="5E4598FE">
      <w:pPr>
        <w:pStyle w:val="11"/>
        <w:spacing w:line="360" w:lineRule="auto"/>
        <w:ind w:firstLine="0"/>
        <w:rPr>
          <w:rFonts w:ascii="宋体" w:hAnsi="宋体" w:eastAsia="宋体"/>
          <w:color w:val="000000"/>
          <w:sz w:val="21"/>
          <w:szCs w:val="21"/>
        </w:rPr>
      </w:pPr>
    </w:p>
    <w:p w14:paraId="1C53243B">
      <w:pPr>
        <w:pStyle w:val="11"/>
        <w:spacing w:line="360" w:lineRule="auto"/>
        <w:ind w:right="-312"/>
        <w:rPr>
          <w:rFonts w:ascii="宋体" w:hAnsi="宋体" w:eastAsia="宋体"/>
          <w:color w:val="000000"/>
          <w:sz w:val="21"/>
          <w:szCs w:val="21"/>
        </w:rPr>
      </w:pPr>
      <w:r>
        <w:rPr>
          <w:rFonts w:hint="eastAsia" w:ascii="宋体" w:hAnsi="宋体" w:eastAsia="宋体"/>
          <w:color w:val="000000"/>
          <w:sz w:val="21"/>
          <w:szCs w:val="21"/>
        </w:rPr>
        <w:t>本授权委托书声明：</w:t>
      </w:r>
      <w:r>
        <w:rPr>
          <w:rFonts w:ascii="宋体" w:hAnsi="宋体" w:eastAsia="宋体"/>
          <w:color w:val="000000"/>
          <w:sz w:val="21"/>
          <w:szCs w:val="21"/>
        </w:rPr>
        <w:t xml:space="preserve">  </w:t>
      </w:r>
      <w:r>
        <w:rPr>
          <w:rFonts w:hint="eastAsia" w:ascii="宋体" w:hAnsi="宋体" w:eastAsia="宋体"/>
          <w:color w:val="000000"/>
          <w:sz w:val="21"/>
          <w:szCs w:val="21"/>
        </w:rPr>
        <w:t>我</w:t>
      </w: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（姓名）系</w:t>
      </w:r>
      <w:r>
        <w:rPr>
          <w:rFonts w:ascii="宋体" w:hAnsi="宋体" w:eastAsia="宋体"/>
          <w:color w:val="000000"/>
          <w:sz w:val="21"/>
          <w:szCs w:val="21"/>
          <w:u w:val="single"/>
        </w:rPr>
        <w:t xml:space="preserve">             </w:t>
      </w:r>
      <w:r>
        <w:rPr>
          <w:rFonts w:hint="eastAsia" w:ascii="宋体" w:hAnsi="宋体" w:eastAsia="宋体"/>
          <w:color w:val="000000"/>
          <w:sz w:val="21"/>
          <w:szCs w:val="21"/>
        </w:rPr>
        <w:t>（投标单位名称）的法定代表人，现授权委托</w:t>
      </w:r>
      <w:r>
        <w:rPr>
          <w:rFonts w:ascii="宋体" w:hAnsi="宋体" w:eastAsia="宋体"/>
          <w:color w:val="000000"/>
          <w:sz w:val="21"/>
          <w:szCs w:val="21"/>
          <w:u w:val="single"/>
        </w:rPr>
        <w:t xml:space="preserve">              </w:t>
      </w:r>
      <w:r>
        <w:rPr>
          <w:rFonts w:hint="eastAsia" w:ascii="宋体" w:hAnsi="宋体" w:eastAsia="宋体"/>
          <w:color w:val="000000"/>
          <w:sz w:val="21"/>
          <w:szCs w:val="21"/>
        </w:rPr>
        <w:t>（单位名称）的</w:t>
      </w:r>
      <w:r>
        <w:rPr>
          <w:rFonts w:ascii="宋体" w:hAnsi="宋体" w:eastAsia="宋体"/>
          <w:color w:val="000000"/>
          <w:sz w:val="21"/>
          <w:szCs w:val="21"/>
          <w:u w:val="single"/>
        </w:rPr>
        <w:t xml:space="preserve">         </w:t>
      </w:r>
      <w:r>
        <w:rPr>
          <w:rFonts w:hint="eastAsia" w:ascii="宋体" w:hAnsi="宋体" w:eastAsia="宋体"/>
          <w:color w:val="000000"/>
          <w:sz w:val="21"/>
          <w:szCs w:val="21"/>
        </w:rPr>
        <w:t>（姓名）为我公司代理人，以本公司的名义参加</w:t>
      </w:r>
      <w:r>
        <w:rPr>
          <w:rStyle w:val="59"/>
          <w:rFonts w:hint="eastAsia" w:ascii="宋体" w:hAnsi="宋体" w:eastAsia="宋体"/>
          <w:color w:val="000000"/>
          <w:sz w:val="21"/>
          <w:szCs w:val="21"/>
        </w:rPr>
        <w:t>中企华建友工程管理有限公司</w:t>
      </w:r>
      <w:r>
        <w:rPr>
          <w:rFonts w:hint="eastAsia" w:ascii="宋体" w:hAnsi="宋体" w:eastAsia="宋体"/>
          <w:color w:val="000000"/>
          <w:sz w:val="21"/>
          <w:szCs w:val="21"/>
        </w:rPr>
        <w:t>组织实施的编号为</w:t>
      </w:r>
      <w:r>
        <w:rPr>
          <w:rFonts w:hint="eastAsia" w:ascii="宋体" w:hAnsi="宋体" w:eastAsia="宋体"/>
          <w:color w:val="000000"/>
          <w:sz w:val="21"/>
          <w:szCs w:val="21"/>
          <w:u w:val="single"/>
        </w:rPr>
        <w:t>JSZC-320583-ZQHJ-G2026-0013</w:t>
      </w:r>
      <w:r>
        <w:rPr>
          <w:rFonts w:ascii="宋体" w:hAnsi="宋体" w:eastAsia="宋体"/>
          <w:color w:val="000000"/>
          <w:sz w:val="21"/>
          <w:szCs w:val="21"/>
        </w:rPr>
        <w:t>号</w:t>
      </w:r>
      <w:r>
        <w:rPr>
          <w:rFonts w:hint="eastAsia" w:ascii="宋体" w:hAnsi="宋体" w:eastAsia="宋体"/>
          <w:color w:val="000000"/>
          <w:sz w:val="21"/>
          <w:szCs w:val="21"/>
          <w:u w:val="single"/>
        </w:rPr>
        <w:t>昆山市刑事诉讼涉案财物管理中心购买服务项目</w:t>
      </w:r>
      <w:r>
        <w:rPr>
          <w:rFonts w:hint="eastAsia" w:ascii="宋体" w:hAnsi="宋体" w:eastAsia="宋体"/>
          <w:color w:val="000000"/>
          <w:sz w:val="21"/>
          <w:szCs w:val="21"/>
        </w:rPr>
        <w:t>的招标活动。代理人在开标、评标、合同过程中所签署的一切文件和处理与这有关的一切事务，我均予以承认。</w:t>
      </w:r>
    </w:p>
    <w:p w14:paraId="0F232595">
      <w:pPr>
        <w:pStyle w:val="11"/>
        <w:spacing w:line="360" w:lineRule="auto"/>
        <w:ind w:right="-312"/>
        <w:rPr>
          <w:rFonts w:ascii="宋体" w:hAnsi="宋体" w:eastAsia="宋体"/>
          <w:color w:val="000000"/>
          <w:sz w:val="21"/>
          <w:szCs w:val="21"/>
        </w:rPr>
      </w:pPr>
      <w:r>
        <w:rPr>
          <w:rFonts w:hint="eastAsia" w:ascii="宋体" w:hAnsi="宋体" w:eastAsia="宋体"/>
          <w:color w:val="000000"/>
          <w:sz w:val="21"/>
          <w:szCs w:val="21"/>
        </w:rPr>
        <w:t>代理人在授权委托书有效期内签署的所有文件不因授权委托的撤销而失效，除非有撤销授权委托的书面通知，本授权委托书自投标开始至合同履行完毕止。</w:t>
      </w:r>
    </w:p>
    <w:p w14:paraId="03667F0B">
      <w:pPr>
        <w:pStyle w:val="11"/>
        <w:spacing w:line="360" w:lineRule="auto"/>
        <w:rPr>
          <w:rFonts w:ascii="宋体" w:hAnsi="宋体" w:eastAsia="宋体"/>
          <w:color w:val="000000"/>
          <w:sz w:val="21"/>
          <w:szCs w:val="21"/>
        </w:rPr>
      </w:pPr>
      <w:r>
        <w:rPr>
          <w:rFonts w:hint="eastAsia" w:ascii="宋体" w:hAnsi="宋体" w:eastAsia="宋体"/>
          <w:color w:val="000000"/>
          <w:sz w:val="21"/>
          <w:szCs w:val="21"/>
        </w:rPr>
        <w:t>代理人无权再委托。</w:t>
      </w:r>
    </w:p>
    <w:p w14:paraId="6FA86382">
      <w:pPr>
        <w:pStyle w:val="11"/>
        <w:spacing w:line="360" w:lineRule="auto"/>
        <w:rPr>
          <w:rFonts w:ascii="宋体" w:hAnsi="宋体" w:eastAsia="宋体"/>
          <w:color w:val="000000"/>
          <w:sz w:val="21"/>
          <w:szCs w:val="21"/>
        </w:rPr>
      </w:pPr>
    </w:p>
    <w:p w14:paraId="132E539A">
      <w:pPr>
        <w:pStyle w:val="11"/>
        <w:spacing w:line="360" w:lineRule="auto"/>
        <w:rPr>
          <w:rFonts w:ascii="宋体" w:hAnsi="宋体" w:eastAsia="宋体"/>
          <w:color w:val="000000"/>
          <w:sz w:val="21"/>
          <w:szCs w:val="21"/>
        </w:rPr>
      </w:pPr>
      <w:r>
        <w:rPr>
          <w:rFonts w:hint="eastAsia" w:ascii="宋体" w:hAnsi="宋体" w:eastAsia="宋体"/>
          <w:color w:val="000000"/>
          <w:sz w:val="21"/>
          <w:szCs w:val="21"/>
        </w:rPr>
        <w:t>特此委托</w:t>
      </w:r>
    </w:p>
    <w:p w14:paraId="576E373C">
      <w:pPr>
        <w:pStyle w:val="11"/>
        <w:spacing w:line="360" w:lineRule="auto"/>
        <w:rPr>
          <w:rFonts w:ascii="宋体" w:hAnsi="宋体" w:eastAsia="宋体"/>
          <w:color w:val="000000"/>
          <w:sz w:val="21"/>
          <w:szCs w:val="21"/>
        </w:rPr>
      </w:pPr>
    </w:p>
    <w:p w14:paraId="528EB678">
      <w:pPr>
        <w:pStyle w:val="11"/>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 </w:t>
      </w:r>
      <w:r>
        <w:rPr>
          <w:rFonts w:ascii="宋体" w:hAnsi="宋体" w:eastAsia="宋体"/>
          <w:color w:val="000000"/>
          <w:sz w:val="21"/>
          <w:szCs w:val="21"/>
        </w:rPr>
        <w:t xml:space="preserve">                         </w:t>
      </w:r>
      <w:r>
        <w:rPr>
          <w:rFonts w:hint="eastAsia" w:ascii="宋体" w:hAnsi="宋体" w:eastAsia="宋体"/>
          <w:color w:val="000000"/>
          <w:sz w:val="21"/>
          <w:szCs w:val="21"/>
        </w:rPr>
        <w:t>职务：</w:t>
      </w:r>
    </w:p>
    <w:p w14:paraId="06F6DA9A">
      <w:pPr>
        <w:pStyle w:val="11"/>
        <w:spacing w:line="360" w:lineRule="auto"/>
        <w:rPr>
          <w:rFonts w:ascii="宋体" w:hAnsi="宋体" w:eastAsia="宋体"/>
          <w:color w:val="000000"/>
          <w:sz w:val="21"/>
          <w:szCs w:val="21"/>
        </w:rPr>
      </w:pPr>
      <w:r>
        <w:rPr>
          <w:rFonts w:hint="eastAsia" w:ascii="宋体" w:hAnsi="宋体" w:eastAsia="宋体"/>
          <w:color w:val="000000"/>
          <w:sz w:val="21"/>
          <w:szCs w:val="21"/>
        </w:rPr>
        <w:t xml:space="preserve">身份证号码： </w:t>
      </w:r>
      <w:r>
        <w:rPr>
          <w:rFonts w:ascii="宋体" w:hAnsi="宋体" w:eastAsia="宋体"/>
          <w:color w:val="000000"/>
          <w:sz w:val="21"/>
          <w:szCs w:val="21"/>
        </w:rPr>
        <w:t xml:space="preserve">                     </w:t>
      </w:r>
      <w:r>
        <w:rPr>
          <w:rFonts w:hint="eastAsia" w:ascii="宋体" w:hAnsi="宋体" w:eastAsia="宋体"/>
          <w:color w:val="000000"/>
          <w:sz w:val="21"/>
          <w:szCs w:val="21"/>
        </w:rPr>
        <w:t>联系电话：</w:t>
      </w:r>
    </w:p>
    <w:p w14:paraId="07900670">
      <w:pPr>
        <w:pStyle w:val="11"/>
        <w:spacing w:line="360" w:lineRule="auto"/>
        <w:rPr>
          <w:rFonts w:ascii="宋体" w:hAnsi="宋体" w:eastAsia="宋体"/>
          <w:color w:val="000000"/>
          <w:sz w:val="21"/>
          <w:szCs w:val="21"/>
        </w:rPr>
      </w:pPr>
    </w:p>
    <w:p w14:paraId="598DCAD4">
      <w:pPr>
        <w:pStyle w:val="11"/>
        <w:spacing w:line="360" w:lineRule="auto"/>
        <w:rPr>
          <w:rFonts w:ascii="宋体" w:hAnsi="宋体" w:eastAsia="宋体"/>
          <w:color w:val="000000"/>
          <w:sz w:val="21"/>
          <w:szCs w:val="21"/>
        </w:rPr>
      </w:pPr>
    </w:p>
    <w:p w14:paraId="6041582B">
      <w:pPr>
        <w:pStyle w:val="11"/>
        <w:spacing w:line="360" w:lineRule="auto"/>
        <w:ind w:firstLine="5527"/>
        <w:rPr>
          <w:rFonts w:ascii="宋体" w:hAnsi="宋体" w:eastAsia="宋体"/>
          <w:color w:val="000000"/>
          <w:sz w:val="21"/>
          <w:szCs w:val="21"/>
        </w:rPr>
      </w:pPr>
      <w:r>
        <w:rPr>
          <w:rFonts w:hint="eastAsia" w:ascii="宋体" w:hAnsi="宋体" w:eastAsia="宋体"/>
          <w:color w:val="000000"/>
          <w:sz w:val="21"/>
          <w:szCs w:val="21"/>
        </w:rPr>
        <w:t>投标人：（盖章）</w:t>
      </w:r>
    </w:p>
    <w:p w14:paraId="6E72CE54">
      <w:pPr>
        <w:pStyle w:val="11"/>
        <w:spacing w:line="360" w:lineRule="auto"/>
        <w:ind w:firstLine="5527"/>
        <w:rPr>
          <w:rFonts w:ascii="宋体" w:hAnsi="宋体" w:eastAsia="宋体"/>
          <w:color w:val="000000"/>
          <w:sz w:val="21"/>
          <w:szCs w:val="21"/>
        </w:rPr>
      </w:pPr>
      <w:r>
        <w:rPr>
          <w:rFonts w:hint="eastAsia" w:ascii="宋体" w:hAnsi="宋体" w:eastAsia="宋体"/>
          <w:color w:val="000000"/>
          <w:sz w:val="21"/>
          <w:szCs w:val="21"/>
        </w:rPr>
        <w:t>法定代表人：（签字或盖章）</w:t>
      </w:r>
    </w:p>
    <w:p w14:paraId="112BF7E8">
      <w:pPr>
        <w:pStyle w:val="11"/>
        <w:spacing w:line="360" w:lineRule="auto"/>
        <w:ind w:firstLine="5527"/>
        <w:rPr>
          <w:rFonts w:ascii="宋体" w:hAnsi="宋体" w:eastAsia="宋体"/>
          <w:color w:val="000000"/>
          <w:sz w:val="21"/>
          <w:szCs w:val="21"/>
        </w:rPr>
      </w:pPr>
      <w:r>
        <w:rPr>
          <w:rFonts w:hint="eastAsia" w:ascii="宋体" w:hAnsi="宋体" w:eastAsia="宋体"/>
          <w:color w:val="000000"/>
          <w:sz w:val="21"/>
          <w:szCs w:val="21"/>
        </w:rPr>
        <w:t>授权代理人：（签字或盖章）</w:t>
      </w:r>
    </w:p>
    <w:p w14:paraId="0DB43BB1">
      <w:pPr>
        <w:pStyle w:val="11"/>
        <w:spacing w:line="360" w:lineRule="auto"/>
        <w:ind w:firstLine="5527"/>
        <w:rPr>
          <w:color w:val="000000"/>
        </w:rPr>
      </w:pPr>
      <w:r>
        <w:rPr>
          <w:rFonts w:hint="eastAsia" w:ascii="宋体" w:hAnsi="宋体" w:eastAsia="宋体"/>
          <w:color w:val="000000"/>
          <w:sz w:val="21"/>
          <w:szCs w:val="21"/>
        </w:rPr>
        <w:t>年</w:t>
      </w:r>
      <w:r>
        <w:rPr>
          <w:rFonts w:ascii="宋体" w:hAnsi="宋体" w:eastAsia="宋体"/>
          <w:color w:val="000000"/>
          <w:sz w:val="21"/>
          <w:szCs w:val="21"/>
        </w:rPr>
        <w:t xml:space="preserve">  </w:t>
      </w:r>
      <w:r>
        <w:rPr>
          <w:rFonts w:hint="eastAsia" w:ascii="宋体" w:hAnsi="宋体" w:eastAsia="宋体"/>
          <w:color w:val="000000"/>
          <w:sz w:val="21"/>
          <w:szCs w:val="21"/>
        </w:rPr>
        <w:t xml:space="preserve">       月</w:t>
      </w:r>
      <w:r>
        <w:rPr>
          <w:rFonts w:ascii="宋体" w:hAnsi="宋体" w:eastAsia="宋体"/>
          <w:color w:val="000000"/>
          <w:sz w:val="21"/>
          <w:szCs w:val="21"/>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日</w:t>
      </w:r>
    </w:p>
    <w:p w14:paraId="0F536A6F">
      <w:pPr>
        <w:widowControl/>
        <w:jc w:val="left"/>
        <w:rPr>
          <w:rFonts w:ascii="宋体" w:hAnsi="宋体" w:cs="宋体"/>
          <w:b/>
          <w:bCs/>
          <w:color w:val="000000"/>
          <w:sz w:val="32"/>
          <w:szCs w:val="32"/>
        </w:rPr>
      </w:pPr>
    </w:p>
    <w:p w14:paraId="44F44575">
      <w:pPr>
        <w:pStyle w:val="4"/>
        <w:spacing w:before="120" w:line="415" w:lineRule="auto"/>
        <w:rPr>
          <w:rFonts w:cs="宋体"/>
          <w:bCs/>
          <w:color w:val="000000"/>
          <w:sz w:val="32"/>
          <w:szCs w:val="32"/>
        </w:rPr>
      </w:pPr>
      <w:r>
        <w:rPr>
          <w:rFonts w:cs="宋体"/>
          <w:color w:val="000000"/>
        </w:rPr>
        <w:br w:type="page" w:clear="all"/>
      </w:r>
      <w:r>
        <w:rPr>
          <w:rFonts w:eastAsia="宋体"/>
          <w:color w:val="000000"/>
          <w:sz w:val="28"/>
          <w:szCs w:val="28"/>
        </w:rPr>
        <w:t>3</w:t>
      </w:r>
      <w:r>
        <w:rPr>
          <w:rFonts w:hint="eastAsia" w:eastAsia="宋体"/>
          <w:color w:val="000000"/>
          <w:sz w:val="28"/>
          <w:szCs w:val="28"/>
        </w:rPr>
        <w:t>.</w:t>
      </w:r>
      <w:bookmarkEnd w:id="10"/>
      <w:bookmarkEnd w:id="11"/>
      <w:r>
        <w:rPr>
          <w:rFonts w:hint="eastAsia" w:eastAsia="宋体"/>
          <w:color w:val="000000"/>
          <w:sz w:val="28"/>
          <w:szCs w:val="28"/>
        </w:rPr>
        <w:t>投标承诺函</w:t>
      </w:r>
    </w:p>
    <w:p w14:paraId="6AB35C8A">
      <w:pPr>
        <w:pStyle w:val="11"/>
        <w:spacing w:line="360" w:lineRule="auto"/>
        <w:jc w:val="center"/>
        <w:rPr>
          <w:rFonts w:ascii="宋体" w:hAnsi="宋体" w:eastAsia="宋体"/>
          <w:b/>
          <w:color w:val="000000"/>
        </w:rPr>
      </w:pPr>
      <w:r>
        <w:rPr>
          <w:rFonts w:hint="eastAsia" w:ascii="宋体" w:hAnsi="宋体" w:eastAsia="宋体"/>
          <w:b/>
          <w:color w:val="000000"/>
        </w:rPr>
        <w:t>投标承诺函</w:t>
      </w:r>
    </w:p>
    <w:p w14:paraId="0A1DEEB6">
      <w:pPr>
        <w:rPr>
          <w:color w:val="000000"/>
        </w:rPr>
      </w:pPr>
    </w:p>
    <w:p w14:paraId="1E8FC9F0">
      <w:pPr>
        <w:pStyle w:val="246"/>
        <w:spacing w:line="360" w:lineRule="auto"/>
        <w:rPr>
          <w:rFonts w:hAnsi="宋体" w:eastAsia="宋体"/>
          <w:b/>
          <w:color w:val="000000"/>
          <w:sz w:val="21"/>
          <w:szCs w:val="21"/>
          <w:u w:val="single"/>
        </w:rPr>
      </w:pPr>
      <w:bookmarkStart w:id="12" w:name="_Ref343881923"/>
      <w:r>
        <w:rPr>
          <w:rStyle w:val="59"/>
          <w:rFonts w:hint="eastAsia" w:ascii="宋体" w:hAnsi="宋体" w:eastAsia="宋体"/>
          <w:b/>
          <w:color w:val="000000"/>
          <w:sz w:val="21"/>
          <w:szCs w:val="21"/>
        </w:rPr>
        <w:t>致：</w:t>
      </w:r>
      <w:r>
        <w:rPr>
          <w:rStyle w:val="59"/>
          <w:rFonts w:hint="eastAsia" w:ascii="宋体" w:hAnsi="宋体" w:eastAsia="宋体"/>
          <w:b/>
          <w:color w:val="000000"/>
          <w:sz w:val="21"/>
          <w:szCs w:val="21"/>
          <w:u w:val="single"/>
        </w:rPr>
        <w:t xml:space="preserve"> （采购人名称）、中企华建友工程管理有限公司</w:t>
      </w:r>
      <w:r>
        <w:rPr>
          <w:rFonts w:hint="eastAsia" w:hAnsi="宋体" w:eastAsia="宋体"/>
          <w:b/>
          <w:color w:val="000000"/>
          <w:sz w:val="21"/>
          <w:szCs w:val="21"/>
          <w:u w:val="single"/>
        </w:rPr>
        <w:t xml:space="preserve"> ：</w:t>
      </w:r>
    </w:p>
    <w:p w14:paraId="265CB6BB">
      <w:pPr>
        <w:spacing w:line="360" w:lineRule="auto"/>
        <w:ind w:firstLine="420"/>
        <w:rPr>
          <w:rFonts w:ascii="宋体" w:hAnsi="宋体" w:eastAsia="宋体"/>
          <w:color w:val="000000"/>
          <w:sz w:val="21"/>
          <w:szCs w:val="21"/>
        </w:rPr>
      </w:pPr>
      <w:r>
        <w:rPr>
          <w:rFonts w:ascii="宋体" w:hAnsi="宋体" w:eastAsia="宋体"/>
          <w:color w:val="000000"/>
          <w:sz w:val="21"/>
          <w:szCs w:val="21"/>
        </w:rPr>
        <w:t>经仔细阅读和研究</w:t>
      </w:r>
      <w:r>
        <w:rPr>
          <w:rFonts w:hint="eastAsia" w:ascii="宋体" w:hAnsi="宋体" w:eastAsia="宋体"/>
          <w:color w:val="000000"/>
          <w:sz w:val="21"/>
          <w:szCs w:val="21"/>
        </w:rPr>
        <w:t>，</w:t>
      </w:r>
      <w:r>
        <w:rPr>
          <w:rFonts w:ascii="宋体" w:hAnsi="宋体" w:eastAsia="宋体"/>
          <w:color w:val="000000"/>
          <w:sz w:val="21"/>
          <w:szCs w:val="21"/>
        </w:rPr>
        <w:t>我方同意</w:t>
      </w:r>
      <w:r>
        <w:rPr>
          <w:rFonts w:hint="eastAsia" w:ascii="宋体" w:hAnsi="宋体" w:eastAsia="宋体"/>
          <w:color w:val="000000"/>
          <w:sz w:val="21"/>
          <w:szCs w:val="21"/>
        </w:rPr>
        <w:t>招标文件</w:t>
      </w:r>
      <w:r>
        <w:rPr>
          <w:rFonts w:ascii="宋体" w:hAnsi="宋体" w:eastAsia="宋体"/>
          <w:color w:val="000000"/>
          <w:sz w:val="21"/>
          <w:szCs w:val="21"/>
          <w:lang w:val="zh-CN"/>
        </w:rPr>
        <w:t>（包括</w:t>
      </w:r>
      <w:r>
        <w:rPr>
          <w:rFonts w:hint="eastAsia" w:ascii="宋体" w:hAnsi="宋体" w:eastAsia="宋体"/>
          <w:color w:val="000000"/>
          <w:sz w:val="21"/>
          <w:szCs w:val="21"/>
          <w:lang w:val="zh-CN"/>
        </w:rPr>
        <w:t>补充文件</w:t>
      </w:r>
      <w:r>
        <w:rPr>
          <w:rFonts w:ascii="宋体" w:hAnsi="宋体" w:eastAsia="宋体"/>
          <w:color w:val="000000"/>
          <w:sz w:val="21"/>
          <w:szCs w:val="21"/>
          <w:lang w:val="zh-CN"/>
        </w:rPr>
        <w:t>）</w:t>
      </w:r>
      <w:r>
        <w:rPr>
          <w:rFonts w:ascii="宋体" w:hAnsi="宋体" w:eastAsia="宋体"/>
          <w:color w:val="000000"/>
          <w:sz w:val="21"/>
          <w:szCs w:val="21"/>
        </w:rPr>
        <w:t>的各条款要求</w:t>
      </w:r>
      <w:r>
        <w:rPr>
          <w:rFonts w:hint="eastAsia" w:ascii="宋体" w:hAnsi="宋体" w:eastAsia="宋体"/>
          <w:color w:val="000000"/>
          <w:sz w:val="21"/>
          <w:szCs w:val="21"/>
        </w:rPr>
        <w:t>，自愿参加</w:t>
      </w:r>
      <w:r>
        <w:rPr>
          <w:rFonts w:hint="eastAsia" w:ascii="宋体" w:hAnsi="宋体" w:eastAsia="宋体"/>
          <w:iCs/>
          <w:color w:val="000000"/>
          <w:sz w:val="21"/>
          <w:szCs w:val="21"/>
          <w:u w:val="single"/>
        </w:rPr>
        <w:t>（项目名称及项目编号）</w:t>
      </w:r>
      <w:r>
        <w:rPr>
          <w:rFonts w:hint="eastAsia" w:ascii="宋体" w:hAnsi="宋体" w:eastAsia="宋体"/>
          <w:color w:val="000000"/>
          <w:sz w:val="21"/>
          <w:szCs w:val="21"/>
        </w:rPr>
        <w:t>的采购活动，并做出如下承诺：</w:t>
      </w:r>
    </w:p>
    <w:p w14:paraId="3F6B7CF4">
      <w:pPr>
        <w:spacing w:line="360" w:lineRule="auto"/>
        <w:ind w:firstLine="420"/>
        <w:rPr>
          <w:rFonts w:ascii="宋体" w:hAnsi="宋体" w:eastAsia="宋体"/>
          <w:color w:val="000000"/>
          <w:sz w:val="21"/>
          <w:szCs w:val="21"/>
        </w:rPr>
      </w:pPr>
      <w:r>
        <w:rPr>
          <w:rFonts w:ascii="宋体" w:hAnsi="宋体" w:eastAsia="宋体"/>
          <w:color w:val="000000"/>
          <w:sz w:val="21"/>
          <w:szCs w:val="21"/>
        </w:rPr>
        <w:t>1</w:t>
      </w:r>
      <w:r>
        <w:rPr>
          <w:rFonts w:hint="eastAsia" w:ascii="宋体" w:hAnsi="宋体" w:eastAsia="宋体"/>
          <w:color w:val="000000"/>
          <w:sz w:val="21"/>
          <w:szCs w:val="21"/>
        </w:rPr>
        <w:t>.</w:t>
      </w:r>
      <w:r>
        <w:rPr>
          <w:rFonts w:hint="eastAsia" w:ascii="宋体" w:hAnsi="宋体" w:eastAsia="宋体"/>
          <w:color w:val="000000"/>
          <w:sz w:val="21"/>
          <w:szCs w:val="21"/>
          <w:lang w:val="zh-CN"/>
        </w:rPr>
        <w:t>我方</w:t>
      </w:r>
      <w:r>
        <w:rPr>
          <w:rFonts w:ascii="宋体" w:hAnsi="宋体" w:eastAsia="宋体"/>
          <w:color w:val="000000"/>
          <w:sz w:val="21"/>
          <w:szCs w:val="21"/>
          <w:lang w:val="zh-CN"/>
        </w:rPr>
        <w:t>同意提供与</w:t>
      </w:r>
      <w:r>
        <w:rPr>
          <w:rFonts w:hint="eastAsia" w:ascii="宋体" w:hAnsi="宋体" w:eastAsia="宋体"/>
          <w:color w:val="000000"/>
          <w:sz w:val="21"/>
          <w:szCs w:val="21"/>
          <w:lang w:val="zh-CN"/>
        </w:rPr>
        <w:t>响应</w:t>
      </w:r>
      <w:r>
        <w:rPr>
          <w:rFonts w:ascii="宋体" w:hAnsi="宋体" w:eastAsia="宋体"/>
          <w:color w:val="000000"/>
          <w:sz w:val="21"/>
          <w:szCs w:val="21"/>
          <w:lang w:val="zh-CN"/>
        </w:rPr>
        <w:t>有关的一切数据或资料，并保证所提供的</w:t>
      </w:r>
      <w:r>
        <w:rPr>
          <w:rFonts w:hint="eastAsia" w:ascii="宋体" w:hAnsi="宋体" w:eastAsia="宋体"/>
          <w:color w:val="000000"/>
          <w:sz w:val="21"/>
          <w:szCs w:val="21"/>
          <w:lang w:val="zh-CN"/>
        </w:rPr>
        <w:t>响应</w:t>
      </w:r>
      <w:r>
        <w:rPr>
          <w:rFonts w:ascii="宋体" w:hAnsi="宋体" w:eastAsia="宋体"/>
          <w:color w:val="000000"/>
          <w:sz w:val="21"/>
          <w:szCs w:val="21"/>
          <w:lang w:val="zh-CN"/>
        </w:rPr>
        <w:t>文件及相关资料均真实有效</w:t>
      </w:r>
      <w:r>
        <w:rPr>
          <w:rFonts w:hint="eastAsia" w:ascii="宋体" w:hAnsi="宋体" w:eastAsia="宋体"/>
          <w:color w:val="000000"/>
          <w:sz w:val="21"/>
          <w:szCs w:val="21"/>
          <w:lang w:val="zh-CN"/>
        </w:rPr>
        <w:t>，</w:t>
      </w:r>
      <w:r>
        <w:rPr>
          <w:rFonts w:ascii="宋体" w:hAnsi="宋体" w:eastAsia="宋体"/>
          <w:color w:val="000000"/>
          <w:sz w:val="21"/>
          <w:szCs w:val="21"/>
          <w:lang w:val="zh-CN"/>
        </w:rPr>
        <w:t>若有</w:t>
      </w:r>
      <w:r>
        <w:rPr>
          <w:rFonts w:hint="eastAsia" w:ascii="宋体" w:hAnsi="宋体" w:eastAsia="宋体"/>
          <w:color w:val="000000"/>
          <w:sz w:val="21"/>
          <w:szCs w:val="21"/>
          <w:lang w:val="zh-CN"/>
        </w:rPr>
        <w:t>不实</w:t>
      </w:r>
      <w:r>
        <w:rPr>
          <w:rFonts w:ascii="宋体" w:hAnsi="宋体" w:eastAsia="宋体"/>
          <w:color w:val="000000"/>
          <w:sz w:val="21"/>
          <w:szCs w:val="21"/>
          <w:lang w:val="zh-CN"/>
        </w:rPr>
        <w:t>，</w:t>
      </w:r>
      <w:r>
        <w:rPr>
          <w:rFonts w:hint="eastAsia" w:ascii="宋体" w:hAnsi="宋体" w:eastAsia="宋体"/>
          <w:color w:val="000000"/>
          <w:sz w:val="21"/>
          <w:szCs w:val="21"/>
          <w:lang w:val="zh-CN"/>
        </w:rPr>
        <w:t>由此产生的后果由我</w:t>
      </w:r>
      <w:r>
        <w:rPr>
          <w:rFonts w:ascii="宋体" w:hAnsi="宋体" w:eastAsia="宋体"/>
          <w:color w:val="000000"/>
          <w:sz w:val="21"/>
          <w:szCs w:val="21"/>
          <w:lang w:val="zh-CN"/>
        </w:rPr>
        <w:t>方承担</w:t>
      </w:r>
      <w:r>
        <w:rPr>
          <w:rFonts w:hint="eastAsia" w:ascii="宋体" w:hAnsi="宋体" w:eastAsia="宋体"/>
          <w:color w:val="000000"/>
          <w:sz w:val="21"/>
          <w:szCs w:val="21"/>
          <w:lang w:val="zh-CN"/>
        </w:rPr>
        <w:t>；</w:t>
      </w:r>
    </w:p>
    <w:p w14:paraId="1A6D5368">
      <w:pPr>
        <w:spacing w:line="360" w:lineRule="auto"/>
        <w:ind w:firstLine="420"/>
        <w:jc w:val="left"/>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我方具有良好的商业信誉和健全的财务会计制度；</w:t>
      </w:r>
    </w:p>
    <w:p w14:paraId="0DA02734">
      <w:pPr>
        <w:spacing w:line="360" w:lineRule="auto"/>
        <w:ind w:firstLine="420"/>
        <w:jc w:val="left"/>
        <w:rPr>
          <w:rFonts w:ascii="宋体" w:hAnsi="宋体" w:eastAsia="宋体"/>
          <w:color w:val="000000"/>
          <w:sz w:val="21"/>
          <w:szCs w:val="21"/>
        </w:rPr>
      </w:pPr>
      <w:r>
        <w:rPr>
          <w:rFonts w:ascii="宋体" w:hAnsi="宋体" w:eastAsia="宋体"/>
          <w:color w:val="000000"/>
          <w:sz w:val="21"/>
          <w:szCs w:val="21"/>
        </w:rPr>
        <w:t>3.</w:t>
      </w:r>
      <w:r>
        <w:rPr>
          <w:rFonts w:hint="eastAsia" w:ascii="宋体" w:hAnsi="宋体" w:eastAsia="宋体"/>
          <w:color w:val="000000"/>
          <w:sz w:val="21"/>
          <w:szCs w:val="21"/>
        </w:rPr>
        <w:t>我方具有依法缴纳税收和社会保障资金的良好记录；</w:t>
      </w:r>
    </w:p>
    <w:p w14:paraId="462B226F">
      <w:pPr>
        <w:spacing w:line="360" w:lineRule="auto"/>
        <w:ind w:firstLine="420"/>
        <w:jc w:val="left"/>
        <w:rPr>
          <w:rFonts w:ascii="宋体" w:hAnsi="宋体" w:eastAsia="宋体"/>
          <w:color w:val="000000"/>
          <w:sz w:val="21"/>
          <w:szCs w:val="21"/>
        </w:rPr>
      </w:pPr>
      <w:r>
        <w:rPr>
          <w:rFonts w:ascii="宋体" w:hAnsi="宋体" w:eastAsia="宋体"/>
          <w:color w:val="000000"/>
          <w:sz w:val="21"/>
          <w:szCs w:val="21"/>
        </w:rPr>
        <w:t>4.</w:t>
      </w:r>
      <w:r>
        <w:rPr>
          <w:rFonts w:hint="eastAsia" w:ascii="宋体" w:hAnsi="宋体" w:eastAsia="宋体"/>
          <w:color w:val="000000"/>
          <w:sz w:val="21"/>
          <w:szCs w:val="21"/>
        </w:rPr>
        <w:t>我方具有履行合同所必需的设备和专业技术能力；</w:t>
      </w:r>
    </w:p>
    <w:p w14:paraId="7463081F">
      <w:pPr>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rPr>
        <w:t>我方参加本次政府采购活动前3年内在经营活动中无重大违法记录；</w:t>
      </w:r>
    </w:p>
    <w:p w14:paraId="03A62243">
      <w:pPr>
        <w:spacing w:line="360" w:lineRule="auto"/>
        <w:ind w:firstLine="420"/>
        <w:rPr>
          <w:rFonts w:ascii="宋体" w:hAnsi="宋体" w:eastAsia="宋体"/>
          <w:color w:val="000000"/>
          <w:sz w:val="21"/>
          <w:szCs w:val="21"/>
        </w:rPr>
      </w:pPr>
      <w:r>
        <w:rPr>
          <w:rFonts w:ascii="宋体" w:hAnsi="宋体" w:eastAsia="宋体"/>
          <w:color w:val="000000"/>
          <w:sz w:val="21"/>
          <w:szCs w:val="21"/>
        </w:rPr>
        <w:t>6</w:t>
      </w:r>
      <w:r>
        <w:rPr>
          <w:rFonts w:hint="eastAsia" w:ascii="宋体" w:hAnsi="宋体" w:eastAsia="宋体"/>
          <w:color w:val="000000"/>
          <w:sz w:val="21"/>
          <w:szCs w:val="21"/>
        </w:rPr>
        <w:t>.</w:t>
      </w:r>
      <w:r>
        <w:rPr>
          <w:rFonts w:ascii="宋体" w:hAnsi="宋体" w:eastAsia="宋体"/>
          <w:color w:val="000000"/>
          <w:sz w:val="21"/>
          <w:szCs w:val="21"/>
        </w:rPr>
        <w:t>我方同意按</w:t>
      </w:r>
      <w:r>
        <w:rPr>
          <w:rFonts w:hint="eastAsia" w:ascii="宋体" w:hAnsi="宋体" w:eastAsia="宋体"/>
          <w:color w:val="000000"/>
          <w:sz w:val="21"/>
          <w:szCs w:val="21"/>
        </w:rPr>
        <w:t>采购人</w:t>
      </w:r>
      <w:r>
        <w:rPr>
          <w:rFonts w:ascii="宋体" w:hAnsi="宋体" w:eastAsia="宋体"/>
          <w:color w:val="000000"/>
          <w:sz w:val="21"/>
          <w:szCs w:val="21"/>
        </w:rPr>
        <w:t>确定的</w:t>
      </w:r>
      <w:r>
        <w:rPr>
          <w:rFonts w:hint="eastAsia" w:ascii="宋体" w:hAnsi="宋体" w:eastAsia="宋体"/>
          <w:color w:val="000000"/>
          <w:sz w:val="21"/>
          <w:szCs w:val="21"/>
        </w:rPr>
        <w:t>评审办法，由评标专家进行评审；</w:t>
      </w:r>
    </w:p>
    <w:p w14:paraId="08D1643E">
      <w:pPr>
        <w:spacing w:line="360" w:lineRule="auto"/>
        <w:ind w:firstLine="420"/>
        <w:rPr>
          <w:rFonts w:ascii="宋体" w:hAnsi="宋体" w:eastAsia="宋体"/>
          <w:color w:val="000000"/>
          <w:sz w:val="21"/>
          <w:szCs w:val="21"/>
        </w:rPr>
      </w:pPr>
      <w:r>
        <w:rPr>
          <w:rFonts w:ascii="宋体" w:hAnsi="宋体" w:eastAsia="宋体"/>
          <w:color w:val="000000"/>
          <w:sz w:val="21"/>
          <w:szCs w:val="21"/>
        </w:rPr>
        <w:t>7.我方同意按</w:t>
      </w:r>
      <w:r>
        <w:rPr>
          <w:rFonts w:hint="eastAsia" w:ascii="宋体" w:hAnsi="宋体" w:eastAsia="宋体"/>
          <w:color w:val="000000"/>
          <w:sz w:val="21"/>
          <w:szCs w:val="21"/>
        </w:rPr>
        <w:t>招标文件</w:t>
      </w:r>
      <w:r>
        <w:rPr>
          <w:rFonts w:ascii="宋体" w:hAnsi="宋体" w:eastAsia="宋体"/>
          <w:color w:val="000000"/>
          <w:sz w:val="21"/>
          <w:szCs w:val="21"/>
        </w:rPr>
        <w:t>中的规定，</w:t>
      </w:r>
      <w:r>
        <w:rPr>
          <w:rFonts w:hint="eastAsia" w:ascii="宋体" w:hAnsi="宋体" w:eastAsia="宋体"/>
          <w:color w:val="000000"/>
          <w:sz w:val="21"/>
          <w:szCs w:val="21"/>
        </w:rPr>
        <w:t>响应文件</w:t>
      </w:r>
      <w:r>
        <w:rPr>
          <w:rFonts w:ascii="宋体" w:hAnsi="宋体" w:eastAsia="宋体"/>
          <w:color w:val="000000"/>
          <w:sz w:val="21"/>
          <w:szCs w:val="21"/>
        </w:rPr>
        <w:t>的有效期限为开标后三个月</w:t>
      </w:r>
      <w:r>
        <w:rPr>
          <w:rFonts w:hint="eastAsia" w:ascii="宋体" w:hAnsi="宋体" w:eastAsia="宋体"/>
          <w:color w:val="000000"/>
          <w:sz w:val="21"/>
          <w:szCs w:val="21"/>
        </w:rPr>
        <w:t>；</w:t>
      </w:r>
    </w:p>
    <w:p w14:paraId="243A7C76">
      <w:pPr>
        <w:spacing w:line="360" w:lineRule="auto"/>
        <w:ind w:firstLine="420"/>
        <w:rPr>
          <w:rFonts w:ascii="宋体" w:hAnsi="宋体" w:eastAsia="宋体"/>
          <w:color w:val="000000"/>
          <w:sz w:val="21"/>
          <w:szCs w:val="21"/>
        </w:rPr>
      </w:pPr>
      <w:r>
        <w:rPr>
          <w:rFonts w:ascii="宋体" w:hAnsi="宋体" w:eastAsia="宋体"/>
          <w:color w:val="000000"/>
          <w:sz w:val="21"/>
          <w:szCs w:val="21"/>
        </w:rPr>
        <w:t>8.我方同意</w:t>
      </w:r>
      <w:r>
        <w:rPr>
          <w:rFonts w:hint="eastAsia" w:ascii="宋体" w:hAnsi="宋体" w:eastAsia="宋体"/>
          <w:color w:val="000000"/>
          <w:sz w:val="21"/>
          <w:szCs w:val="21"/>
        </w:rPr>
        <w:t>采购人</w:t>
      </w:r>
      <w:r>
        <w:rPr>
          <w:rFonts w:ascii="宋体" w:hAnsi="宋体" w:eastAsia="宋体"/>
          <w:color w:val="000000"/>
          <w:sz w:val="21"/>
          <w:szCs w:val="21"/>
        </w:rPr>
        <w:t>关于违约责任的认定方式和对违约责任的处罚；在</w:t>
      </w:r>
      <w:r>
        <w:rPr>
          <w:rFonts w:hint="eastAsia" w:ascii="宋体" w:hAnsi="宋体" w:eastAsia="宋体"/>
          <w:color w:val="000000"/>
          <w:sz w:val="21"/>
          <w:szCs w:val="21"/>
        </w:rPr>
        <w:t>履约</w:t>
      </w:r>
      <w:r>
        <w:rPr>
          <w:rFonts w:ascii="宋体" w:hAnsi="宋体" w:eastAsia="宋体"/>
          <w:color w:val="000000"/>
          <w:sz w:val="21"/>
          <w:szCs w:val="21"/>
        </w:rPr>
        <w:t>过程中，如我方违约，我方愿意承担相应违约责任</w:t>
      </w:r>
      <w:r>
        <w:rPr>
          <w:rFonts w:hint="eastAsia" w:ascii="宋体" w:hAnsi="宋体" w:eastAsia="宋体"/>
          <w:color w:val="000000"/>
          <w:sz w:val="21"/>
          <w:szCs w:val="21"/>
        </w:rPr>
        <w:t>。</w:t>
      </w:r>
    </w:p>
    <w:p w14:paraId="722361DD">
      <w:pPr>
        <w:spacing w:line="360" w:lineRule="auto"/>
        <w:ind w:firstLine="420"/>
        <w:rPr>
          <w:rFonts w:ascii="宋体" w:hAnsi="宋体" w:eastAsia="宋体"/>
          <w:color w:val="000000"/>
          <w:sz w:val="21"/>
          <w:szCs w:val="21"/>
        </w:rPr>
      </w:pPr>
      <w:r>
        <w:rPr>
          <w:rFonts w:ascii="宋体" w:hAnsi="宋体" w:eastAsia="宋体"/>
          <w:color w:val="000000"/>
          <w:sz w:val="21"/>
          <w:szCs w:val="21"/>
        </w:rPr>
        <w:t>9.</w:t>
      </w:r>
      <w:r>
        <w:rPr>
          <w:rFonts w:hint="eastAsia" w:ascii="宋体" w:hAnsi="宋体" w:eastAsia="宋体"/>
          <w:color w:val="000000"/>
          <w:sz w:val="21"/>
          <w:szCs w:val="21"/>
        </w:rPr>
        <w:t>除不可抗力外，我方如果发生在招标文件规定的响应有效期内进行实质上修改或撤回响应，将在行为发生的10个工作日内，向采购人支付本招标文件公布的预算价的2%作为违约赔偿金。</w:t>
      </w:r>
    </w:p>
    <w:p w14:paraId="7F4DE85F">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（1）在招标文件规定的投标有效期内进行实质上修改或撤回投标；</w:t>
      </w:r>
    </w:p>
    <w:p w14:paraId="61E1E420">
      <w:pPr>
        <w:spacing w:line="360" w:lineRule="auto"/>
        <w:ind w:firstLine="420"/>
        <w:jc w:val="left"/>
        <w:rPr>
          <w:rFonts w:ascii="宋体" w:hAnsi="宋体" w:eastAsia="宋体"/>
          <w:color w:val="000000"/>
          <w:sz w:val="21"/>
          <w:szCs w:val="21"/>
        </w:rPr>
      </w:pPr>
      <w:r>
        <w:rPr>
          <w:rFonts w:hint="eastAsia" w:ascii="宋体" w:hAnsi="宋体" w:eastAsia="宋体"/>
          <w:color w:val="000000"/>
          <w:sz w:val="21"/>
          <w:szCs w:val="21"/>
        </w:rPr>
        <w:t>（2）中标后不依法与采购人签订合同；</w:t>
      </w:r>
    </w:p>
    <w:p w14:paraId="0325EA56">
      <w:pPr>
        <w:spacing w:line="360" w:lineRule="auto"/>
        <w:ind w:firstLine="420"/>
        <w:jc w:val="left"/>
        <w:rPr>
          <w:rFonts w:ascii="宋体" w:hAnsi="宋体" w:eastAsia="宋体"/>
          <w:color w:val="000000"/>
          <w:sz w:val="21"/>
          <w:szCs w:val="21"/>
        </w:rPr>
      </w:pPr>
      <w:r>
        <w:rPr>
          <w:rFonts w:hint="eastAsia" w:ascii="宋体" w:hAnsi="宋体" w:eastAsia="宋体"/>
          <w:color w:val="000000"/>
          <w:sz w:val="21"/>
          <w:szCs w:val="21"/>
        </w:rPr>
        <w:t>（3）在响应文件中提供虚假材料；</w:t>
      </w:r>
    </w:p>
    <w:p w14:paraId="124CBF7A">
      <w:pPr>
        <w:spacing w:line="360" w:lineRule="auto"/>
        <w:ind w:firstLine="420"/>
        <w:jc w:val="left"/>
        <w:rPr>
          <w:rFonts w:ascii="宋体" w:hAnsi="宋体" w:eastAsia="宋体"/>
          <w:color w:val="000000"/>
          <w:sz w:val="21"/>
          <w:szCs w:val="21"/>
        </w:rPr>
      </w:pPr>
      <w:r>
        <w:rPr>
          <w:rFonts w:hint="eastAsia" w:ascii="宋体" w:hAnsi="宋体" w:eastAsia="宋体"/>
          <w:color w:val="000000"/>
          <w:sz w:val="21"/>
          <w:szCs w:val="21"/>
        </w:rPr>
        <w:t>（4）</w:t>
      </w:r>
      <w:r>
        <w:rPr>
          <w:rFonts w:ascii="宋体" w:hAnsi="宋体" w:eastAsia="宋体"/>
          <w:color w:val="000000"/>
          <w:sz w:val="21"/>
          <w:szCs w:val="21"/>
        </w:rPr>
        <w:t>恶意串通；</w:t>
      </w:r>
    </w:p>
    <w:p w14:paraId="0B9712BF">
      <w:pPr>
        <w:spacing w:line="360" w:lineRule="auto"/>
        <w:ind w:firstLine="420"/>
        <w:jc w:val="left"/>
        <w:rPr>
          <w:rFonts w:ascii="宋体" w:hAnsi="宋体" w:eastAsia="宋体"/>
          <w:color w:val="000000"/>
          <w:sz w:val="21"/>
          <w:szCs w:val="21"/>
        </w:rPr>
      </w:pPr>
      <w:r>
        <w:rPr>
          <w:rFonts w:hint="eastAsia" w:ascii="宋体" w:hAnsi="宋体" w:eastAsia="宋体"/>
          <w:color w:val="000000"/>
          <w:sz w:val="21"/>
          <w:szCs w:val="21"/>
        </w:rPr>
        <w:t>（5）</w:t>
      </w:r>
      <w:r>
        <w:rPr>
          <w:rFonts w:ascii="宋体" w:hAnsi="宋体" w:eastAsia="宋体"/>
          <w:color w:val="000000"/>
          <w:sz w:val="21"/>
          <w:szCs w:val="21"/>
        </w:rPr>
        <w:t>其他违法违规情形。</w:t>
      </w:r>
    </w:p>
    <w:p w14:paraId="21847FEE">
      <w:pPr>
        <w:spacing w:line="360" w:lineRule="auto"/>
        <w:ind w:firstLine="420"/>
        <w:rPr>
          <w:rFonts w:ascii="宋体" w:hAnsi="宋体" w:eastAsia="宋体"/>
          <w:color w:val="000000"/>
          <w:sz w:val="21"/>
          <w:szCs w:val="21"/>
        </w:rPr>
      </w:pPr>
      <w:r>
        <w:rPr>
          <w:rFonts w:ascii="宋体" w:hAnsi="宋体" w:eastAsia="宋体"/>
          <w:color w:val="000000"/>
          <w:sz w:val="21"/>
          <w:szCs w:val="21"/>
        </w:rPr>
        <w:t>10</w:t>
      </w:r>
      <w:r>
        <w:rPr>
          <w:rFonts w:hint="eastAsia" w:ascii="宋体" w:hAnsi="宋体" w:eastAsia="宋体"/>
          <w:color w:val="000000"/>
          <w:sz w:val="21"/>
          <w:szCs w:val="21"/>
        </w:rPr>
        <w:t>.我方知晓上述行为的法律后果，并认可本承诺函作为采购人要求我方履行违约赔偿的依据。</w:t>
      </w:r>
    </w:p>
    <w:p w14:paraId="0CA9A666">
      <w:pPr>
        <w:spacing w:line="360" w:lineRule="auto"/>
        <w:ind w:firstLine="420"/>
        <w:rPr>
          <w:rFonts w:ascii="宋体" w:hAnsi="宋体" w:eastAsia="宋体"/>
          <w:color w:val="000000"/>
          <w:sz w:val="21"/>
          <w:szCs w:val="21"/>
        </w:rPr>
      </w:pPr>
    </w:p>
    <w:bookmarkEnd w:id="12"/>
    <w:p w14:paraId="6086D07A">
      <w:pPr>
        <w:pStyle w:val="18"/>
        <w:tabs>
          <w:tab w:val="left" w:pos="2940"/>
        </w:tabs>
        <w:spacing w:line="360" w:lineRule="auto"/>
        <w:rPr>
          <w:rFonts w:ascii="宋体" w:hAnsi="宋体" w:eastAsia="宋体"/>
          <w:color w:val="000000"/>
          <w:sz w:val="21"/>
          <w:szCs w:val="21"/>
        </w:rPr>
      </w:pPr>
      <w:bookmarkStart w:id="13" w:name="_Toc497431309"/>
      <w:bookmarkStart w:id="14" w:name="_Toc528060748"/>
      <w:bookmarkStart w:id="15" w:name="_Ref343881459"/>
      <w:r>
        <w:rPr>
          <w:rFonts w:hint="eastAsia" w:ascii="宋体" w:hAnsi="宋体" w:eastAsia="宋体"/>
          <w:color w:val="000000"/>
          <w:sz w:val="21"/>
          <w:szCs w:val="21"/>
        </w:rPr>
        <w:t>投标人（盖章）：</w:t>
      </w:r>
    </w:p>
    <w:p w14:paraId="07BEB8E3">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610EE459">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4B776623">
      <w:pPr>
        <w:pStyle w:val="4"/>
        <w:spacing w:before="120" w:line="415" w:lineRule="auto"/>
        <w:rPr>
          <w:rFonts w:eastAsia="宋体"/>
          <w:color w:val="000000"/>
          <w:sz w:val="28"/>
          <w:szCs w:val="28"/>
        </w:rPr>
      </w:pPr>
      <w:r>
        <w:rPr>
          <w:color w:val="000000"/>
        </w:rPr>
        <w:br w:type="page" w:clear="all"/>
      </w:r>
      <w:r>
        <w:rPr>
          <w:rFonts w:eastAsia="宋体"/>
          <w:color w:val="000000"/>
          <w:sz w:val="28"/>
          <w:szCs w:val="28"/>
        </w:rPr>
        <w:t>4</w:t>
      </w:r>
      <w:r>
        <w:rPr>
          <w:rFonts w:hint="eastAsia" w:eastAsia="宋体"/>
          <w:color w:val="000000"/>
          <w:sz w:val="28"/>
          <w:szCs w:val="28"/>
        </w:rPr>
        <w:t>.</w:t>
      </w:r>
      <w:r>
        <w:rPr>
          <w:rFonts w:eastAsia="宋体"/>
          <w:color w:val="000000"/>
          <w:sz w:val="28"/>
          <w:szCs w:val="28"/>
        </w:rPr>
        <w:t>开标一览表</w:t>
      </w:r>
      <w:bookmarkEnd w:id="13"/>
      <w:bookmarkEnd w:id="14"/>
      <w:bookmarkEnd w:id="15"/>
    </w:p>
    <w:p w14:paraId="73352A77">
      <w:pPr>
        <w:pStyle w:val="246"/>
        <w:jc w:val="center"/>
        <w:rPr>
          <w:rFonts w:hAnsi="宋体" w:eastAsia="宋体"/>
          <w:b/>
          <w:bCs/>
          <w:color w:val="000000"/>
        </w:rPr>
      </w:pPr>
      <w:r>
        <w:rPr>
          <w:rFonts w:hAnsi="宋体" w:eastAsia="宋体"/>
          <w:b/>
          <w:bCs/>
          <w:color w:val="000000"/>
        </w:rPr>
        <w:t>开标一览表</w:t>
      </w:r>
    </w:p>
    <w:p w14:paraId="0E0031FE">
      <w:pPr>
        <w:pStyle w:val="246"/>
        <w:jc w:val="center"/>
        <w:rPr>
          <w:rFonts w:hAnsi="宋体" w:eastAsia="宋体"/>
          <w:color w:val="000000"/>
          <w:sz w:val="24"/>
        </w:rPr>
      </w:pPr>
    </w:p>
    <w:p w14:paraId="47D9692C">
      <w:pPr>
        <w:spacing w:line="440" w:lineRule="exact"/>
        <w:rPr>
          <w:rFonts w:ascii="宋体" w:hAnsi="宋体" w:eastAsia="宋体"/>
          <w:color w:val="000000"/>
          <w:sz w:val="21"/>
          <w:szCs w:val="21"/>
          <w:lang w:val="zh-CN"/>
        </w:rPr>
      </w:pPr>
      <w:r>
        <w:rPr>
          <w:rFonts w:hint="eastAsia" w:ascii="宋体" w:hAnsi="宋体" w:eastAsia="宋体"/>
          <w:color w:val="000000"/>
          <w:sz w:val="21"/>
          <w:szCs w:val="21"/>
          <w:lang w:val="zh-CN"/>
        </w:rPr>
        <w:t>投标人全称（加盖公章）：</w:t>
      </w:r>
      <w:bookmarkStart w:id="16" w:name="TBR"/>
      <w:bookmarkEnd w:id="16"/>
    </w:p>
    <w:p w14:paraId="7C6930B0">
      <w:pPr>
        <w:spacing w:line="440" w:lineRule="exact"/>
        <w:rPr>
          <w:rFonts w:ascii="宋体" w:hAnsi="宋体" w:eastAsia="宋体"/>
          <w:color w:val="000000"/>
          <w:sz w:val="21"/>
          <w:szCs w:val="21"/>
          <w:lang w:val="zh-CN"/>
        </w:rPr>
      </w:pPr>
      <w:r>
        <w:rPr>
          <w:rFonts w:hint="eastAsia" w:ascii="宋体" w:hAnsi="宋体" w:eastAsia="宋体"/>
          <w:color w:val="000000"/>
          <w:sz w:val="21"/>
          <w:szCs w:val="21"/>
          <w:lang w:val="zh-CN"/>
        </w:rPr>
        <w:t>项目编号：</w:t>
      </w:r>
      <w:bookmarkStart w:id="17" w:name="XMBH"/>
      <w:bookmarkEnd w:id="17"/>
    </w:p>
    <w:p w14:paraId="44142D8E">
      <w:pPr>
        <w:spacing w:line="440" w:lineRule="exact"/>
        <w:rPr>
          <w:rFonts w:ascii="宋体" w:hAnsi="宋体" w:eastAsia="宋体"/>
          <w:color w:val="000000"/>
          <w:sz w:val="21"/>
          <w:szCs w:val="21"/>
          <w:lang w:val="zh-CN"/>
        </w:rPr>
      </w:pPr>
      <w:r>
        <w:rPr>
          <w:rFonts w:hint="eastAsia" w:ascii="宋体" w:hAnsi="宋体" w:eastAsia="宋体"/>
          <w:color w:val="000000"/>
          <w:sz w:val="21"/>
          <w:szCs w:val="21"/>
          <w:lang w:val="zh-CN"/>
        </w:rPr>
        <w:t>分包号：</w:t>
      </w:r>
      <w:bookmarkStart w:id="18" w:name="FBH"/>
      <w:bookmarkEnd w:id="18"/>
    </w:p>
    <w:tbl>
      <w:tblPr>
        <w:tblStyle w:val="5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33"/>
        <w:gridCol w:w="6797"/>
      </w:tblGrid>
      <w:tr w14:paraId="59C33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trPr>
        <w:tc>
          <w:tcPr>
            <w:tcW w:w="1396" w:type="dxa"/>
            <w:vAlign w:val="center"/>
          </w:tcPr>
          <w:p w14:paraId="78425A4E">
            <w:pPr>
              <w:spacing w:line="600" w:lineRule="exact"/>
              <w:jc w:val="center"/>
              <w:rPr>
                <w:rFonts w:ascii="宋体" w:hAnsi="宋体" w:eastAsia="宋体"/>
                <w:color w:val="000000"/>
                <w:sz w:val="21"/>
                <w:szCs w:val="21"/>
              </w:rPr>
            </w:pPr>
            <w:r>
              <w:rPr>
                <w:rFonts w:hint="eastAsia" w:ascii="宋体" w:hAnsi="宋体" w:eastAsia="宋体"/>
                <w:color w:val="000000"/>
                <w:sz w:val="21"/>
                <w:szCs w:val="21"/>
              </w:rPr>
              <w:t>项目名称</w:t>
            </w:r>
          </w:p>
        </w:tc>
        <w:tc>
          <w:tcPr>
            <w:tcW w:w="3604" w:type="dxa"/>
            <w:vAlign w:val="center"/>
          </w:tcPr>
          <w:p w14:paraId="3A477163">
            <w:pPr>
              <w:spacing w:line="600" w:lineRule="exact"/>
              <w:jc w:val="center"/>
              <w:rPr>
                <w:rFonts w:ascii="宋体" w:hAnsi="宋体" w:eastAsia="宋体"/>
                <w:color w:val="000000"/>
                <w:sz w:val="21"/>
                <w:szCs w:val="21"/>
              </w:rPr>
            </w:pPr>
            <w:r>
              <w:rPr>
                <w:rFonts w:hint="eastAsia" w:ascii="宋体" w:hAnsi="宋体" w:eastAsia="宋体"/>
                <w:color w:val="000000"/>
                <w:sz w:val="21"/>
                <w:szCs w:val="21"/>
              </w:rPr>
              <w:t>投标总报价</w:t>
            </w:r>
          </w:p>
        </w:tc>
      </w:tr>
      <w:tr w14:paraId="41ED6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trPr>
        <w:tc>
          <w:tcPr>
            <w:tcW w:w="1396" w:type="dxa"/>
            <w:vAlign w:val="center"/>
          </w:tcPr>
          <w:p w14:paraId="3DD5C668">
            <w:pPr>
              <w:spacing w:line="600" w:lineRule="exact"/>
              <w:jc w:val="center"/>
              <w:rPr>
                <w:rFonts w:ascii="宋体" w:hAnsi="宋体" w:eastAsia="宋体"/>
                <w:color w:val="000000"/>
                <w:sz w:val="21"/>
                <w:szCs w:val="21"/>
              </w:rPr>
            </w:pPr>
            <w:bookmarkStart w:id="19" w:name="XMMC"/>
            <w:bookmarkEnd w:id="19"/>
          </w:p>
        </w:tc>
        <w:tc>
          <w:tcPr>
            <w:tcW w:w="3604" w:type="dxa"/>
            <w:vAlign w:val="center"/>
          </w:tcPr>
          <w:p w14:paraId="7260ED9C">
            <w:pPr>
              <w:spacing w:line="600" w:lineRule="exact"/>
              <w:rPr>
                <w:rFonts w:ascii="宋体" w:hAnsi="宋体" w:eastAsia="宋体"/>
                <w:color w:val="000000"/>
                <w:sz w:val="21"/>
                <w:szCs w:val="21"/>
              </w:rPr>
            </w:pPr>
            <w:r>
              <w:rPr>
                <w:rFonts w:hint="eastAsia" w:ascii="宋体" w:hAnsi="宋体" w:eastAsia="宋体"/>
                <w:color w:val="000000"/>
                <w:sz w:val="21"/>
                <w:szCs w:val="21"/>
              </w:rPr>
              <w:t>小写：</w:t>
            </w:r>
            <w:bookmarkStart w:id="20" w:name="JEXX"/>
            <w:bookmarkEnd w:id="20"/>
            <w:r>
              <w:rPr>
                <w:rFonts w:hint="eastAsia" w:ascii="宋体" w:hAnsi="宋体" w:eastAsia="宋体"/>
                <w:color w:val="000000"/>
                <w:sz w:val="21"/>
                <w:szCs w:val="21"/>
                <w:lang w:val="en-US" w:eastAsia="zh-CN"/>
              </w:rPr>
              <w:t xml:space="preserve">      </w:t>
            </w:r>
            <w:r>
              <w:rPr>
                <w:rFonts w:hint="eastAsia" w:ascii="宋体" w:hAnsi="宋体" w:eastAsia="宋体"/>
                <w:color w:val="000000"/>
                <w:sz w:val="21"/>
                <w:szCs w:val="21"/>
              </w:rPr>
              <w:t>（元人民币）</w:t>
            </w:r>
          </w:p>
        </w:tc>
      </w:tr>
      <w:tr w14:paraId="4C71B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61" w:hRule="atLeast"/>
        </w:trPr>
        <w:tc>
          <w:tcPr>
            <w:tcW w:w="1396" w:type="dxa"/>
            <w:vAlign w:val="center"/>
          </w:tcPr>
          <w:p w14:paraId="1532BA8F">
            <w:pPr>
              <w:spacing w:line="600" w:lineRule="exact"/>
              <w:jc w:val="center"/>
              <w:rPr>
                <w:rFonts w:ascii="宋体" w:hAnsi="宋体" w:eastAsia="宋体"/>
                <w:color w:val="000000"/>
                <w:sz w:val="21"/>
                <w:szCs w:val="21"/>
              </w:rPr>
            </w:pPr>
            <w:r>
              <w:rPr>
                <w:rFonts w:hint="eastAsia" w:ascii="宋体" w:hAnsi="宋体" w:eastAsia="宋体"/>
                <w:color w:val="000000"/>
                <w:sz w:val="21"/>
                <w:szCs w:val="21"/>
              </w:rPr>
              <w:t>投标报价大写金额</w:t>
            </w:r>
          </w:p>
        </w:tc>
        <w:tc>
          <w:tcPr>
            <w:tcW w:w="3604" w:type="dxa"/>
            <w:vAlign w:val="center"/>
          </w:tcPr>
          <w:p w14:paraId="4C026B5D">
            <w:pPr>
              <w:spacing w:line="600" w:lineRule="exact"/>
              <w:rPr>
                <w:rFonts w:ascii="宋体" w:hAnsi="宋体" w:eastAsia="宋体"/>
                <w:color w:val="000000"/>
                <w:sz w:val="21"/>
                <w:szCs w:val="21"/>
              </w:rPr>
            </w:pPr>
            <w:bookmarkStart w:id="21" w:name="JEDX"/>
            <w:bookmarkEnd w:id="21"/>
          </w:p>
        </w:tc>
      </w:tr>
    </w:tbl>
    <w:p w14:paraId="3403CE9E">
      <w:pPr>
        <w:spacing w:line="600" w:lineRule="exact"/>
        <w:rPr>
          <w:rFonts w:ascii="宋体" w:hAnsi="宋体" w:eastAsia="宋体"/>
          <w:color w:val="000000"/>
          <w:sz w:val="21"/>
          <w:szCs w:val="21"/>
        </w:rPr>
      </w:pPr>
    </w:p>
    <w:p w14:paraId="0C9DC345">
      <w:pPr>
        <w:spacing w:line="360" w:lineRule="auto"/>
        <w:jc w:val="left"/>
        <w:rPr>
          <w:rFonts w:ascii="宋体" w:hAnsi="宋体" w:eastAsia="宋体"/>
          <w:color w:val="000000"/>
          <w:sz w:val="21"/>
          <w:szCs w:val="21"/>
        </w:rPr>
      </w:pPr>
      <w:r>
        <w:rPr>
          <w:rFonts w:hint="eastAsia" w:ascii="宋体" w:hAnsi="宋体" w:eastAsia="宋体"/>
          <w:color w:val="000000"/>
          <w:sz w:val="21"/>
          <w:szCs w:val="21"/>
        </w:rPr>
        <w:t>日期：</w:t>
      </w:r>
      <w:bookmarkStart w:id="22" w:name="NF"/>
      <w:bookmarkEnd w:id="22"/>
      <w:r>
        <w:rPr>
          <w:rFonts w:hint="eastAsia" w:ascii="宋体" w:hAnsi="宋体" w:eastAsia="宋体"/>
          <w:color w:val="000000"/>
          <w:sz w:val="21"/>
          <w:szCs w:val="21"/>
        </w:rPr>
        <w:t xml:space="preserve">  年</w:t>
      </w:r>
      <w:bookmarkStart w:id="23" w:name="YF"/>
      <w:bookmarkEnd w:id="23"/>
      <w:r>
        <w:rPr>
          <w:rFonts w:hint="eastAsia" w:ascii="宋体" w:hAnsi="宋体" w:eastAsia="宋体"/>
          <w:color w:val="000000"/>
          <w:sz w:val="21"/>
          <w:szCs w:val="21"/>
        </w:rPr>
        <w:t xml:space="preserve">  月</w:t>
      </w:r>
      <w:bookmarkStart w:id="24" w:name="RI"/>
      <w:bookmarkEnd w:id="24"/>
      <w:r>
        <w:rPr>
          <w:rFonts w:hint="eastAsia" w:ascii="宋体" w:hAnsi="宋体" w:eastAsia="宋体"/>
          <w:color w:val="000000"/>
          <w:sz w:val="21"/>
          <w:szCs w:val="21"/>
        </w:rPr>
        <w:t xml:space="preserve">  日</w:t>
      </w:r>
    </w:p>
    <w:p w14:paraId="5C316571">
      <w:pPr>
        <w:spacing w:line="440" w:lineRule="exact"/>
        <w:ind w:firstLine="420"/>
        <w:rPr>
          <w:rFonts w:ascii="宋体" w:hAnsi="宋体" w:eastAsia="宋体"/>
          <w:color w:val="000000"/>
          <w:sz w:val="21"/>
          <w:szCs w:val="21"/>
          <w:lang w:val="zh-CN"/>
        </w:rPr>
      </w:pPr>
      <w:r>
        <w:rPr>
          <w:rFonts w:hint="eastAsia" w:ascii="宋体" w:hAnsi="宋体" w:eastAsia="宋体"/>
          <w:color w:val="000000"/>
          <w:sz w:val="21"/>
          <w:szCs w:val="21"/>
          <w:lang w:val="zh-CN"/>
        </w:rPr>
        <w:t>填写说明：</w:t>
      </w:r>
    </w:p>
    <w:p w14:paraId="78DFC9DB">
      <w:pPr>
        <w:spacing w:line="440" w:lineRule="exact"/>
        <w:ind w:firstLine="420"/>
        <w:rPr>
          <w:rFonts w:ascii="宋体" w:hAnsi="宋体" w:eastAsia="宋体"/>
          <w:color w:val="000000"/>
          <w:sz w:val="21"/>
          <w:szCs w:val="21"/>
          <w:lang w:val="zh-CN"/>
        </w:rPr>
      </w:pPr>
      <w:r>
        <w:rPr>
          <w:rFonts w:hint="eastAsia" w:ascii="宋体" w:hAnsi="宋体" w:eastAsia="宋体"/>
          <w:color w:val="000000"/>
          <w:sz w:val="21"/>
          <w:szCs w:val="21"/>
          <w:lang w:val="zh-CN"/>
        </w:rPr>
        <w:t>1.开标一览表必须加盖投标人公章（复印件无效）。</w:t>
      </w:r>
    </w:p>
    <w:p w14:paraId="2DB42CBE">
      <w:pPr>
        <w:spacing w:line="440" w:lineRule="exact"/>
        <w:ind w:firstLine="420"/>
        <w:rPr>
          <w:rFonts w:ascii="宋体" w:hAnsi="宋体" w:eastAsia="宋体"/>
          <w:color w:val="000000"/>
          <w:sz w:val="21"/>
          <w:szCs w:val="21"/>
          <w:lang w:val="zh-CN"/>
        </w:rPr>
      </w:pPr>
      <w:r>
        <w:rPr>
          <w:rFonts w:hint="eastAsia" w:ascii="宋体" w:hAnsi="宋体" w:eastAsia="宋体"/>
          <w:color w:val="000000"/>
          <w:sz w:val="21"/>
          <w:szCs w:val="21"/>
          <w:lang w:val="zh-CN"/>
        </w:rPr>
        <w:t>2.如有分包，投标人投任何一个包的标的，都需单独填写开标一览表。</w:t>
      </w:r>
    </w:p>
    <w:p w14:paraId="59B982C0">
      <w:pPr>
        <w:pStyle w:val="246"/>
        <w:spacing w:line="360" w:lineRule="auto"/>
        <w:rPr>
          <w:rFonts w:hAnsi="宋体" w:eastAsia="宋体"/>
          <w:color w:val="000000"/>
          <w:sz w:val="21"/>
          <w:szCs w:val="21"/>
        </w:rPr>
      </w:pPr>
    </w:p>
    <w:p w14:paraId="4FC91358">
      <w:pPr>
        <w:pStyle w:val="18"/>
        <w:rPr>
          <w:rFonts w:ascii="宋体" w:hAnsi="宋体"/>
          <w:b/>
          <w:color w:val="000000"/>
          <w:szCs w:val="21"/>
        </w:rPr>
      </w:pPr>
    </w:p>
    <w:p w14:paraId="4A479FB2">
      <w:pPr>
        <w:pStyle w:val="4"/>
        <w:spacing w:before="120" w:line="415" w:lineRule="auto"/>
        <w:rPr>
          <w:rFonts w:eastAsia="宋体"/>
          <w:color w:val="000000"/>
          <w:sz w:val="28"/>
          <w:szCs w:val="28"/>
        </w:rPr>
      </w:pPr>
      <w:r>
        <w:rPr>
          <w:rFonts w:eastAsia="宋体"/>
          <w:bCs/>
          <w:color w:val="000000"/>
          <w:sz w:val="28"/>
          <w:szCs w:val="28"/>
        </w:rPr>
        <w:br w:type="page" w:clear="all"/>
      </w:r>
      <w:r>
        <w:rPr>
          <w:rFonts w:hint="eastAsia" w:eastAsia="宋体"/>
          <w:bCs/>
          <w:color w:val="000000"/>
          <w:sz w:val="28"/>
          <w:szCs w:val="28"/>
        </w:rPr>
        <w:t>5</w:t>
      </w:r>
      <w:r>
        <w:rPr>
          <w:rFonts w:hint="eastAsia" w:eastAsia="宋体"/>
          <w:color w:val="000000"/>
          <w:sz w:val="28"/>
          <w:szCs w:val="28"/>
        </w:rPr>
        <w:t>.人员配备一览表</w:t>
      </w:r>
    </w:p>
    <w:p w14:paraId="35CB0748">
      <w:pPr>
        <w:spacing w:line="360" w:lineRule="auto"/>
        <w:jc w:val="center"/>
        <w:rPr>
          <w:rFonts w:ascii="宋体" w:hAnsi="宋体" w:eastAsia="宋体"/>
          <w:color w:val="000000"/>
          <w:sz w:val="28"/>
          <w:szCs w:val="24"/>
        </w:rPr>
      </w:pPr>
      <w:r>
        <w:rPr>
          <w:rFonts w:hint="eastAsia" w:ascii="宋体" w:hAnsi="宋体" w:eastAsia="宋体"/>
          <w:b/>
          <w:bCs/>
          <w:color w:val="000000"/>
          <w:sz w:val="28"/>
          <w:szCs w:val="24"/>
        </w:rPr>
        <w:t>人员配备一览表</w:t>
      </w:r>
    </w:p>
    <w:tbl>
      <w:tblPr>
        <w:tblStyle w:val="51"/>
        <w:tblW w:w="450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835"/>
        <w:gridCol w:w="1160"/>
        <w:gridCol w:w="1710"/>
        <w:gridCol w:w="1069"/>
        <w:gridCol w:w="2459"/>
        <w:gridCol w:w="1263"/>
      </w:tblGrid>
      <w:tr w14:paraId="680FA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8" w:hRule="atLeast"/>
          <w:jc w:val="center"/>
        </w:trPr>
        <w:tc>
          <w:tcPr>
            <w:tcW w:w="836" w:type="dxa"/>
            <w:vAlign w:val="center"/>
          </w:tcPr>
          <w:p w14:paraId="22A959A1">
            <w:pPr>
              <w:jc w:val="center"/>
              <w:rPr>
                <w:rFonts w:ascii="宋体" w:hAnsi="宋体" w:eastAsia="宋体"/>
                <w:color w:val="000000"/>
                <w:sz w:val="21"/>
                <w:szCs w:val="21"/>
              </w:rPr>
            </w:pPr>
            <w:r>
              <w:rPr>
                <w:rFonts w:ascii="宋体" w:hAnsi="宋体" w:eastAsia="宋体"/>
                <w:color w:val="000000"/>
                <w:sz w:val="21"/>
                <w:szCs w:val="21"/>
              </w:rPr>
              <w:t>序号</w:t>
            </w:r>
          </w:p>
        </w:tc>
        <w:tc>
          <w:tcPr>
            <w:tcW w:w="1160" w:type="dxa"/>
            <w:vAlign w:val="center"/>
          </w:tcPr>
          <w:p w14:paraId="471448D8">
            <w:pPr>
              <w:jc w:val="center"/>
              <w:rPr>
                <w:rFonts w:ascii="宋体" w:hAnsi="宋体" w:eastAsia="宋体"/>
                <w:color w:val="000000"/>
                <w:sz w:val="21"/>
                <w:szCs w:val="21"/>
              </w:rPr>
            </w:pPr>
            <w:r>
              <w:rPr>
                <w:rFonts w:hint="eastAsia" w:ascii="宋体" w:hAnsi="宋体" w:eastAsia="宋体"/>
                <w:color w:val="000000"/>
                <w:sz w:val="21"/>
                <w:szCs w:val="21"/>
              </w:rPr>
              <w:t>姓名</w:t>
            </w:r>
          </w:p>
        </w:tc>
        <w:tc>
          <w:tcPr>
            <w:tcW w:w="1710" w:type="dxa"/>
            <w:vAlign w:val="center"/>
          </w:tcPr>
          <w:p w14:paraId="55632043">
            <w:pPr>
              <w:jc w:val="center"/>
              <w:rPr>
                <w:rFonts w:ascii="宋体" w:hAnsi="宋体" w:eastAsia="宋体"/>
                <w:color w:val="000000"/>
                <w:sz w:val="21"/>
                <w:szCs w:val="21"/>
              </w:rPr>
            </w:pPr>
            <w:r>
              <w:rPr>
                <w:rFonts w:hint="eastAsia" w:ascii="宋体" w:hAnsi="宋体" w:eastAsia="宋体"/>
                <w:color w:val="000000"/>
                <w:sz w:val="21"/>
                <w:szCs w:val="21"/>
              </w:rPr>
              <w:t>岗位名称</w:t>
            </w:r>
          </w:p>
        </w:tc>
        <w:tc>
          <w:tcPr>
            <w:tcW w:w="1069" w:type="dxa"/>
            <w:vAlign w:val="center"/>
          </w:tcPr>
          <w:p w14:paraId="73CFBCCD">
            <w:pPr>
              <w:jc w:val="center"/>
              <w:rPr>
                <w:rFonts w:ascii="宋体" w:hAnsi="宋体" w:eastAsia="宋体"/>
                <w:color w:val="000000"/>
                <w:sz w:val="21"/>
                <w:szCs w:val="21"/>
              </w:rPr>
            </w:pPr>
            <w:r>
              <w:rPr>
                <w:rFonts w:hint="eastAsia" w:ascii="宋体" w:hAnsi="宋体" w:eastAsia="宋体"/>
                <w:color w:val="000000"/>
                <w:sz w:val="21"/>
                <w:szCs w:val="21"/>
              </w:rPr>
              <w:t>年龄</w:t>
            </w:r>
          </w:p>
        </w:tc>
        <w:tc>
          <w:tcPr>
            <w:tcW w:w="2459" w:type="dxa"/>
            <w:vAlign w:val="center"/>
          </w:tcPr>
          <w:p w14:paraId="79249AB3">
            <w:pPr>
              <w:jc w:val="center"/>
              <w:rPr>
                <w:rFonts w:ascii="宋体" w:hAnsi="宋体" w:eastAsia="宋体"/>
                <w:color w:val="000000"/>
                <w:sz w:val="21"/>
                <w:szCs w:val="21"/>
              </w:rPr>
            </w:pPr>
            <w:r>
              <w:rPr>
                <w:rFonts w:hint="eastAsia" w:ascii="宋体" w:hAnsi="宋体" w:eastAsia="宋体"/>
                <w:color w:val="000000"/>
                <w:sz w:val="21"/>
                <w:szCs w:val="21"/>
              </w:rPr>
              <w:t>执业资格</w:t>
            </w:r>
          </w:p>
        </w:tc>
        <w:tc>
          <w:tcPr>
            <w:tcW w:w="1263" w:type="dxa"/>
            <w:vAlign w:val="center"/>
          </w:tcPr>
          <w:p w14:paraId="038518DB">
            <w:pPr>
              <w:jc w:val="center"/>
              <w:rPr>
                <w:rFonts w:ascii="宋体" w:hAnsi="宋体" w:eastAsia="宋体"/>
                <w:color w:val="000000"/>
                <w:sz w:val="21"/>
                <w:szCs w:val="21"/>
              </w:rPr>
            </w:pPr>
            <w:r>
              <w:rPr>
                <w:rFonts w:hint="eastAsia" w:ascii="宋体" w:hAnsi="宋体" w:eastAsia="宋体"/>
                <w:color w:val="000000"/>
                <w:sz w:val="21"/>
                <w:szCs w:val="21"/>
              </w:rPr>
              <w:t>职称</w:t>
            </w:r>
          </w:p>
        </w:tc>
      </w:tr>
      <w:tr w14:paraId="34C18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8" w:hRule="atLeast"/>
          <w:jc w:val="center"/>
        </w:trPr>
        <w:tc>
          <w:tcPr>
            <w:tcW w:w="836" w:type="dxa"/>
            <w:vAlign w:val="center"/>
          </w:tcPr>
          <w:p w14:paraId="76A63187">
            <w:pPr>
              <w:jc w:val="center"/>
              <w:rPr>
                <w:rFonts w:ascii="宋体" w:hAnsi="宋体" w:eastAsia="宋体"/>
                <w:color w:val="000000"/>
                <w:sz w:val="21"/>
                <w:szCs w:val="21"/>
              </w:rPr>
            </w:pPr>
            <w:r>
              <w:rPr>
                <w:rFonts w:ascii="宋体" w:hAnsi="宋体" w:eastAsia="宋体"/>
                <w:color w:val="000000"/>
                <w:sz w:val="21"/>
                <w:szCs w:val="21"/>
              </w:rPr>
              <w:t>1</w:t>
            </w:r>
          </w:p>
        </w:tc>
        <w:tc>
          <w:tcPr>
            <w:tcW w:w="1160" w:type="dxa"/>
            <w:vAlign w:val="center"/>
          </w:tcPr>
          <w:p w14:paraId="331C5E3D">
            <w:pPr>
              <w:jc w:val="center"/>
              <w:rPr>
                <w:rFonts w:ascii="宋体" w:hAnsi="宋体" w:eastAsia="宋体"/>
                <w:color w:val="000000"/>
                <w:sz w:val="21"/>
                <w:szCs w:val="21"/>
              </w:rPr>
            </w:pPr>
          </w:p>
        </w:tc>
        <w:tc>
          <w:tcPr>
            <w:tcW w:w="1710" w:type="dxa"/>
            <w:vAlign w:val="center"/>
          </w:tcPr>
          <w:p w14:paraId="485A1DBB">
            <w:pPr>
              <w:jc w:val="center"/>
              <w:rPr>
                <w:rFonts w:ascii="宋体" w:hAnsi="宋体" w:eastAsia="宋体"/>
                <w:color w:val="000000"/>
                <w:sz w:val="21"/>
                <w:szCs w:val="21"/>
              </w:rPr>
            </w:pPr>
          </w:p>
        </w:tc>
        <w:tc>
          <w:tcPr>
            <w:tcW w:w="1069" w:type="dxa"/>
            <w:vAlign w:val="center"/>
          </w:tcPr>
          <w:p w14:paraId="62FFBF14">
            <w:pPr>
              <w:jc w:val="center"/>
              <w:rPr>
                <w:rFonts w:ascii="宋体" w:hAnsi="宋体" w:eastAsia="宋体"/>
                <w:color w:val="000000"/>
                <w:sz w:val="21"/>
                <w:szCs w:val="21"/>
              </w:rPr>
            </w:pPr>
          </w:p>
        </w:tc>
        <w:tc>
          <w:tcPr>
            <w:tcW w:w="2459" w:type="dxa"/>
            <w:vAlign w:val="center"/>
          </w:tcPr>
          <w:p w14:paraId="639E9010">
            <w:pPr>
              <w:jc w:val="center"/>
              <w:rPr>
                <w:rFonts w:ascii="宋体" w:hAnsi="宋体" w:eastAsia="宋体"/>
                <w:color w:val="000000"/>
                <w:sz w:val="21"/>
                <w:szCs w:val="21"/>
              </w:rPr>
            </w:pPr>
          </w:p>
        </w:tc>
        <w:tc>
          <w:tcPr>
            <w:tcW w:w="1263" w:type="dxa"/>
            <w:vAlign w:val="center"/>
          </w:tcPr>
          <w:p w14:paraId="300F53C6">
            <w:pPr>
              <w:jc w:val="center"/>
              <w:rPr>
                <w:rFonts w:ascii="宋体" w:hAnsi="宋体" w:eastAsia="宋体"/>
                <w:color w:val="000000"/>
                <w:sz w:val="21"/>
                <w:szCs w:val="21"/>
              </w:rPr>
            </w:pPr>
          </w:p>
        </w:tc>
      </w:tr>
      <w:tr w14:paraId="598E9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8" w:hRule="atLeast"/>
          <w:jc w:val="center"/>
        </w:trPr>
        <w:tc>
          <w:tcPr>
            <w:tcW w:w="836" w:type="dxa"/>
            <w:vAlign w:val="center"/>
          </w:tcPr>
          <w:p w14:paraId="7421A36E">
            <w:pPr>
              <w:pStyle w:val="285"/>
              <w:jc w:val="center"/>
              <w:rPr>
                <w:rFonts w:hAnsi="宋体" w:eastAsia="宋体"/>
                <w:color w:val="000000"/>
                <w:sz w:val="21"/>
                <w:szCs w:val="21"/>
              </w:rPr>
            </w:pPr>
            <w:r>
              <w:rPr>
                <w:rFonts w:hint="eastAsia" w:hAnsi="宋体" w:eastAsia="宋体"/>
                <w:color w:val="000000"/>
                <w:sz w:val="21"/>
                <w:szCs w:val="21"/>
              </w:rPr>
              <w:t>2</w:t>
            </w:r>
          </w:p>
        </w:tc>
        <w:tc>
          <w:tcPr>
            <w:tcW w:w="1160" w:type="dxa"/>
            <w:vAlign w:val="center"/>
          </w:tcPr>
          <w:p w14:paraId="2A34CE00">
            <w:pPr>
              <w:pStyle w:val="285"/>
              <w:jc w:val="center"/>
              <w:rPr>
                <w:rFonts w:hAnsi="宋体" w:eastAsia="宋体"/>
                <w:color w:val="000000"/>
                <w:sz w:val="21"/>
                <w:szCs w:val="21"/>
              </w:rPr>
            </w:pPr>
          </w:p>
        </w:tc>
        <w:tc>
          <w:tcPr>
            <w:tcW w:w="1710" w:type="dxa"/>
            <w:vAlign w:val="center"/>
          </w:tcPr>
          <w:p w14:paraId="1A1D6494">
            <w:pPr>
              <w:pStyle w:val="285"/>
              <w:jc w:val="center"/>
              <w:rPr>
                <w:rFonts w:hAnsi="宋体" w:eastAsia="宋体"/>
                <w:color w:val="000000"/>
                <w:sz w:val="21"/>
                <w:szCs w:val="21"/>
              </w:rPr>
            </w:pPr>
          </w:p>
        </w:tc>
        <w:tc>
          <w:tcPr>
            <w:tcW w:w="1069" w:type="dxa"/>
            <w:vAlign w:val="center"/>
          </w:tcPr>
          <w:p w14:paraId="1EF5B5D2">
            <w:pPr>
              <w:pStyle w:val="285"/>
              <w:jc w:val="center"/>
              <w:rPr>
                <w:rFonts w:hAnsi="宋体" w:eastAsia="宋体"/>
                <w:color w:val="000000"/>
                <w:sz w:val="21"/>
                <w:szCs w:val="21"/>
              </w:rPr>
            </w:pPr>
          </w:p>
        </w:tc>
        <w:tc>
          <w:tcPr>
            <w:tcW w:w="2459" w:type="dxa"/>
            <w:vAlign w:val="center"/>
          </w:tcPr>
          <w:p w14:paraId="4480D9AC">
            <w:pPr>
              <w:pStyle w:val="285"/>
              <w:jc w:val="center"/>
              <w:rPr>
                <w:rFonts w:hAnsi="宋体" w:eastAsia="宋体"/>
                <w:color w:val="000000"/>
                <w:sz w:val="21"/>
                <w:szCs w:val="21"/>
              </w:rPr>
            </w:pPr>
          </w:p>
        </w:tc>
        <w:tc>
          <w:tcPr>
            <w:tcW w:w="1263" w:type="dxa"/>
            <w:vAlign w:val="center"/>
          </w:tcPr>
          <w:p w14:paraId="30758812">
            <w:pPr>
              <w:pStyle w:val="285"/>
              <w:jc w:val="center"/>
              <w:rPr>
                <w:rFonts w:hAnsi="宋体" w:eastAsia="宋体"/>
                <w:color w:val="000000"/>
                <w:sz w:val="21"/>
                <w:szCs w:val="21"/>
              </w:rPr>
            </w:pPr>
          </w:p>
        </w:tc>
      </w:tr>
      <w:tr w14:paraId="6872F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8" w:hRule="atLeast"/>
          <w:jc w:val="center"/>
        </w:trPr>
        <w:tc>
          <w:tcPr>
            <w:tcW w:w="836" w:type="dxa"/>
            <w:vAlign w:val="center"/>
          </w:tcPr>
          <w:p w14:paraId="3CDE79B5">
            <w:pPr>
              <w:pStyle w:val="285"/>
              <w:jc w:val="center"/>
              <w:rPr>
                <w:rFonts w:hAnsi="宋体" w:eastAsia="宋体"/>
                <w:color w:val="000000"/>
                <w:sz w:val="21"/>
                <w:szCs w:val="21"/>
              </w:rPr>
            </w:pPr>
            <w:r>
              <w:rPr>
                <w:rFonts w:hint="eastAsia" w:hAnsi="宋体" w:eastAsia="宋体"/>
                <w:color w:val="000000"/>
                <w:sz w:val="21"/>
                <w:szCs w:val="21"/>
              </w:rPr>
              <w:t>3</w:t>
            </w:r>
          </w:p>
        </w:tc>
        <w:tc>
          <w:tcPr>
            <w:tcW w:w="1160" w:type="dxa"/>
            <w:vAlign w:val="center"/>
          </w:tcPr>
          <w:p w14:paraId="22E774FB">
            <w:pPr>
              <w:pStyle w:val="285"/>
              <w:jc w:val="center"/>
              <w:rPr>
                <w:rFonts w:hAnsi="宋体" w:eastAsia="宋体"/>
                <w:color w:val="000000"/>
                <w:sz w:val="21"/>
                <w:szCs w:val="21"/>
              </w:rPr>
            </w:pPr>
          </w:p>
        </w:tc>
        <w:tc>
          <w:tcPr>
            <w:tcW w:w="1710" w:type="dxa"/>
            <w:vAlign w:val="center"/>
          </w:tcPr>
          <w:p w14:paraId="1BA6A3C8">
            <w:pPr>
              <w:pStyle w:val="285"/>
              <w:jc w:val="center"/>
              <w:rPr>
                <w:rFonts w:hAnsi="宋体" w:eastAsia="宋体"/>
                <w:color w:val="000000"/>
                <w:sz w:val="21"/>
                <w:szCs w:val="21"/>
              </w:rPr>
            </w:pPr>
          </w:p>
        </w:tc>
        <w:tc>
          <w:tcPr>
            <w:tcW w:w="1069" w:type="dxa"/>
            <w:vAlign w:val="center"/>
          </w:tcPr>
          <w:p w14:paraId="5BDBBC05">
            <w:pPr>
              <w:pStyle w:val="285"/>
              <w:jc w:val="center"/>
              <w:rPr>
                <w:rFonts w:hAnsi="宋体" w:eastAsia="宋体"/>
                <w:color w:val="000000"/>
                <w:sz w:val="21"/>
                <w:szCs w:val="21"/>
              </w:rPr>
            </w:pPr>
          </w:p>
        </w:tc>
        <w:tc>
          <w:tcPr>
            <w:tcW w:w="2459" w:type="dxa"/>
            <w:vAlign w:val="center"/>
          </w:tcPr>
          <w:p w14:paraId="75748B37">
            <w:pPr>
              <w:pStyle w:val="285"/>
              <w:jc w:val="center"/>
              <w:rPr>
                <w:rFonts w:hAnsi="宋体" w:eastAsia="宋体"/>
                <w:color w:val="000000"/>
                <w:sz w:val="21"/>
                <w:szCs w:val="21"/>
              </w:rPr>
            </w:pPr>
          </w:p>
        </w:tc>
        <w:tc>
          <w:tcPr>
            <w:tcW w:w="1263" w:type="dxa"/>
            <w:vAlign w:val="center"/>
          </w:tcPr>
          <w:p w14:paraId="1F00BA5F">
            <w:pPr>
              <w:pStyle w:val="285"/>
              <w:jc w:val="center"/>
              <w:rPr>
                <w:rFonts w:hAnsi="宋体" w:eastAsia="宋体"/>
                <w:color w:val="000000"/>
                <w:sz w:val="21"/>
                <w:szCs w:val="21"/>
              </w:rPr>
            </w:pPr>
          </w:p>
        </w:tc>
      </w:tr>
      <w:tr w14:paraId="35081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8" w:hRule="atLeast"/>
          <w:jc w:val="center"/>
        </w:trPr>
        <w:tc>
          <w:tcPr>
            <w:tcW w:w="836" w:type="dxa"/>
            <w:vAlign w:val="center"/>
          </w:tcPr>
          <w:p w14:paraId="5C6DAA0F">
            <w:pPr>
              <w:pStyle w:val="285"/>
              <w:jc w:val="center"/>
              <w:rPr>
                <w:rFonts w:hAnsi="宋体" w:eastAsia="宋体"/>
                <w:color w:val="000000"/>
                <w:sz w:val="21"/>
                <w:szCs w:val="21"/>
              </w:rPr>
            </w:pPr>
          </w:p>
        </w:tc>
        <w:tc>
          <w:tcPr>
            <w:tcW w:w="1160" w:type="dxa"/>
            <w:vAlign w:val="center"/>
          </w:tcPr>
          <w:p w14:paraId="4F794D86">
            <w:pPr>
              <w:pStyle w:val="285"/>
              <w:jc w:val="center"/>
              <w:rPr>
                <w:rFonts w:hAnsi="宋体" w:eastAsia="宋体"/>
                <w:color w:val="000000"/>
                <w:sz w:val="21"/>
                <w:szCs w:val="21"/>
              </w:rPr>
            </w:pPr>
          </w:p>
        </w:tc>
        <w:tc>
          <w:tcPr>
            <w:tcW w:w="1710" w:type="dxa"/>
            <w:vAlign w:val="center"/>
          </w:tcPr>
          <w:p w14:paraId="64210A7E">
            <w:pPr>
              <w:pStyle w:val="285"/>
              <w:jc w:val="center"/>
              <w:rPr>
                <w:rFonts w:hAnsi="宋体" w:eastAsia="宋体"/>
                <w:color w:val="000000"/>
                <w:sz w:val="21"/>
                <w:szCs w:val="21"/>
              </w:rPr>
            </w:pPr>
          </w:p>
        </w:tc>
        <w:tc>
          <w:tcPr>
            <w:tcW w:w="1069" w:type="dxa"/>
            <w:vAlign w:val="center"/>
          </w:tcPr>
          <w:p w14:paraId="58864339">
            <w:pPr>
              <w:pStyle w:val="285"/>
              <w:jc w:val="center"/>
              <w:rPr>
                <w:rFonts w:hAnsi="宋体" w:eastAsia="宋体"/>
                <w:color w:val="000000"/>
                <w:sz w:val="21"/>
                <w:szCs w:val="21"/>
              </w:rPr>
            </w:pPr>
          </w:p>
        </w:tc>
        <w:tc>
          <w:tcPr>
            <w:tcW w:w="2459" w:type="dxa"/>
            <w:vAlign w:val="center"/>
          </w:tcPr>
          <w:p w14:paraId="3B68CB25">
            <w:pPr>
              <w:pStyle w:val="285"/>
              <w:jc w:val="center"/>
              <w:rPr>
                <w:rFonts w:hAnsi="宋体" w:eastAsia="宋体"/>
                <w:color w:val="000000"/>
                <w:sz w:val="21"/>
                <w:szCs w:val="21"/>
              </w:rPr>
            </w:pPr>
          </w:p>
        </w:tc>
        <w:tc>
          <w:tcPr>
            <w:tcW w:w="1263" w:type="dxa"/>
            <w:vAlign w:val="center"/>
          </w:tcPr>
          <w:p w14:paraId="2B0D8612">
            <w:pPr>
              <w:pStyle w:val="285"/>
              <w:jc w:val="center"/>
              <w:rPr>
                <w:rFonts w:hAnsi="宋体" w:eastAsia="宋体"/>
                <w:color w:val="000000"/>
                <w:sz w:val="21"/>
                <w:szCs w:val="21"/>
              </w:rPr>
            </w:pPr>
          </w:p>
        </w:tc>
      </w:tr>
      <w:tr w14:paraId="2A7A2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8" w:hRule="atLeast"/>
          <w:jc w:val="center"/>
        </w:trPr>
        <w:tc>
          <w:tcPr>
            <w:tcW w:w="836" w:type="dxa"/>
            <w:vAlign w:val="center"/>
          </w:tcPr>
          <w:p w14:paraId="06B27A1A">
            <w:pPr>
              <w:pStyle w:val="285"/>
              <w:jc w:val="center"/>
              <w:rPr>
                <w:rFonts w:hAnsi="宋体" w:eastAsia="宋体"/>
                <w:color w:val="000000"/>
                <w:sz w:val="21"/>
                <w:szCs w:val="21"/>
              </w:rPr>
            </w:pPr>
          </w:p>
        </w:tc>
        <w:tc>
          <w:tcPr>
            <w:tcW w:w="1160" w:type="dxa"/>
            <w:vAlign w:val="center"/>
          </w:tcPr>
          <w:p w14:paraId="067BF5D5">
            <w:pPr>
              <w:pStyle w:val="285"/>
              <w:jc w:val="center"/>
              <w:rPr>
                <w:rFonts w:hAnsi="宋体" w:eastAsia="宋体"/>
                <w:color w:val="000000"/>
                <w:sz w:val="21"/>
                <w:szCs w:val="21"/>
              </w:rPr>
            </w:pPr>
          </w:p>
        </w:tc>
        <w:tc>
          <w:tcPr>
            <w:tcW w:w="1710" w:type="dxa"/>
            <w:vAlign w:val="center"/>
          </w:tcPr>
          <w:p w14:paraId="41A9D4A6">
            <w:pPr>
              <w:pStyle w:val="285"/>
              <w:jc w:val="center"/>
              <w:rPr>
                <w:rFonts w:hAnsi="宋体" w:eastAsia="宋体"/>
                <w:color w:val="000000"/>
                <w:sz w:val="21"/>
                <w:szCs w:val="21"/>
              </w:rPr>
            </w:pPr>
          </w:p>
        </w:tc>
        <w:tc>
          <w:tcPr>
            <w:tcW w:w="1069" w:type="dxa"/>
            <w:vAlign w:val="center"/>
          </w:tcPr>
          <w:p w14:paraId="52FC2FB0">
            <w:pPr>
              <w:pStyle w:val="285"/>
              <w:jc w:val="center"/>
              <w:rPr>
                <w:rFonts w:hAnsi="宋体" w:eastAsia="宋体"/>
                <w:color w:val="000000"/>
                <w:sz w:val="21"/>
                <w:szCs w:val="21"/>
              </w:rPr>
            </w:pPr>
          </w:p>
        </w:tc>
        <w:tc>
          <w:tcPr>
            <w:tcW w:w="2459" w:type="dxa"/>
            <w:vAlign w:val="center"/>
          </w:tcPr>
          <w:p w14:paraId="6779993A">
            <w:pPr>
              <w:pStyle w:val="285"/>
              <w:jc w:val="center"/>
              <w:rPr>
                <w:rFonts w:hAnsi="宋体" w:eastAsia="宋体"/>
                <w:color w:val="000000"/>
                <w:sz w:val="21"/>
                <w:szCs w:val="21"/>
              </w:rPr>
            </w:pPr>
          </w:p>
        </w:tc>
        <w:tc>
          <w:tcPr>
            <w:tcW w:w="1263" w:type="dxa"/>
            <w:vAlign w:val="center"/>
          </w:tcPr>
          <w:p w14:paraId="694AD1BE">
            <w:pPr>
              <w:pStyle w:val="285"/>
              <w:jc w:val="center"/>
              <w:rPr>
                <w:rFonts w:hAnsi="宋体" w:eastAsia="宋体"/>
                <w:color w:val="000000"/>
                <w:sz w:val="21"/>
                <w:szCs w:val="21"/>
              </w:rPr>
            </w:pPr>
          </w:p>
        </w:tc>
      </w:tr>
      <w:tr w14:paraId="4A5DC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3" w:hRule="atLeast"/>
          <w:jc w:val="center"/>
        </w:trPr>
        <w:tc>
          <w:tcPr>
            <w:tcW w:w="836" w:type="dxa"/>
            <w:vAlign w:val="center"/>
          </w:tcPr>
          <w:p w14:paraId="79E749C6">
            <w:pPr>
              <w:pStyle w:val="285"/>
              <w:jc w:val="center"/>
              <w:rPr>
                <w:rFonts w:hAnsi="宋体" w:eastAsia="宋体"/>
                <w:color w:val="000000"/>
                <w:sz w:val="21"/>
                <w:szCs w:val="21"/>
              </w:rPr>
            </w:pPr>
            <w:r>
              <w:rPr>
                <w:rFonts w:hAnsi="宋体" w:eastAsia="宋体"/>
                <w:color w:val="000000"/>
                <w:sz w:val="21"/>
                <w:szCs w:val="21"/>
              </w:rPr>
              <w:t>…</w:t>
            </w:r>
          </w:p>
        </w:tc>
        <w:tc>
          <w:tcPr>
            <w:tcW w:w="1160" w:type="dxa"/>
            <w:vAlign w:val="center"/>
          </w:tcPr>
          <w:p w14:paraId="5A86F694">
            <w:pPr>
              <w:pStyle w:val="285"/>
              <w:jc w:val="center"/>
              <w:rPr>
                <w:rFonts w:hAnsi="宋体" w:eastAsia="宋体"/>
                <w:color w:val="000000"/>
                <w:sz w:val="21"/>
                <w:szCs w:val="21"/>
              </w:rPr>
            </w:pPr>
          </w:p>
        </w:tc>
        <w:tc>
          <w:tcPr>
            <w:tcW w:w="1710" w:type="dxa"/>
            <w:vAlign w:val="center"/>
          </w:tcPr>
          <w:p w14:paraId="77DB1C8B">
            <w:pPr>
              <w:pStyle w:val="285"/>
              <w:jc w:val="center"/>
              <w:rPr>
                <w:rFonts w:hAnsi="宋体" w:eastAsia="宋体"/>
                <w:color w:val="000000"/>
                <w:sz w:val="21"/>
                <w:szCs w:val="21"/>
              </w:rPr>
            </w:pPr>
          </w:p>
        </w:tc>
        <w:tc>
          <w:tcPr>
            <w:tcW w:w="1069" w:type="dxa"/>
            <w:vAlign w:val="center"/>
          </w:tcPr>
          <w:p w14:paraId="1BF7FE06">
            <w:pPr>
              <w:pStyle w:val="285"/>
              <w:jc w:val="center"/>
              <w:rPr>
                <w:rFonts w:hAnsi="宋体" w:eastAsia="宋体"/>
                <w:color w:val="000000"/>
                <w:sz w:val="21"/>
                <w:szCs w:val="21"/>
              </w:rPr>
            </w:pPr>
          </w:p>
        </w:tc>
        <w:tc>
          <w:tcPr>
            <w:tcW w:w="2459" w:type="dxa"/>
            <w:vAlign w:val="center"/>
          </w:tcPr>
          <w:p w14:paraId="1224ACC1">
            <w:pPr>
              <w:pStyle w:val="285"/>
              <w:jc w:val="center"/>
              <w:rPr>
                <w:rFonts w:hAnsi="宋体" w:eastAsia="宋体"/>
                <w:color w:val="000000"/>
                <w:sz w:val="21"/>
                <w:szCs w:val="21"/>
              </w:rPr>
            </w:pPr>
          </w:p>
        </w:tc>
        <w:tc>
          <w:tcPr>
            <w:tcW w:w="1263" w:type="dxa"/>
            <w:vAlign w:val="center"/>
          </w:tcPr>
          <w:p w14:paraId="26392B7F">
            <w:pPr>
              <w:pStyle w:val="285"/>
              <w:jc w:val="center"/>
              <w:rPr>
                <w:rFonts w:hAnsi="宋体" w:eastAsia="宋体"/>
                <w:color w:val="000000"/>
                <w:sz w:val="21"/>
                <w:szCs w:val="21"/>
              </w:rPr>
            </w:pPr>
          </w:p>
        </w:tc>
      </w:tr>
    </w:tbl>
    <w:p w14:paraId="7D45A314">
      <w:pPr>
        <w:pStyle w:val="256"/>
        <w:spacing w:before="156" w:after="156" w:line="360" w:lineRule="auto"/>
        <w:ind w:right="-260"/>
        <w:jc w:val="left"/>
        <w:rPr>
          <w:rFonts w:hAnsi="宋体" w:eastAsia="宋体"/>
          <w:b/>
          <w:color w:val="000000"/>
          <w:sz w:val="21"/>
          <w:szCs w:val="21"/>
        </w:rPr>
      </w:pPr>
      <w:r>
        <w:rPr>
          <w:rFonts w:hAnsi="宋体" w:eastAsia="宋体"/>
          <w:b/>
          <w:color w:val="000000"/>
          <w:sz w:val="21"/>
          <w:szCs w:val="21"/>
        </w:rPr>
        <w:t>注：</w:t>
      </w:r>
      <w:r>
        <w:rPr>
          <w:rFonts w:hint="eastAsia" w:hAnsi="宋体" w:eastAsia="宋体"/>
          <w:b/>
          <w:color w:val="000000"/>
          <w:sz w:val="21"/>
          <w:szCs w:val="21"/>
        </w:rPr>
        <w:t>投标人</w:t>
      </w:r>
      <w:r>
        <w:rPr>
          <w:rFonts w:hAnsi="宋体" w:eastAsia="宋体"/>
          <w:b/>
          <w:color w:val="000000"/>
          <w:sz w:val="21"/>
          <w:szCs w:val="21"/>
        </w:rPr>
        <w:t>可根据</w:t>
      </w:r>
      <w:r>
        <w:rPr>
          <w:rFonts w:hint="eastAsia" w:hAnsi="宋体" w:eastAsia="宋体"/>
          <w:b/>
          <w:color w:val="000000"/>
          <w:sz w:val="21"/>
          <w:szCs w:val="21"/>
        </w:rPr>
        <w:t>招标内容</w:t>
      </w:r>
      <w:r>
        <w:rPr>
          <w:rFonts w:hAnsi="宋体" w:eastAsia="宋体"/>
          <w:b/>
          <w:color w:val="000000"/>
          <w:sz w:val="21"/>
          <w:szCs w:val="21"/>
        </w:rPr>
        <w:t>自行调整</w:t>
      </w:r>
      <w:r>
        <w:rPr>
          <w:rFonts w:hint="eastAsia" w:hAnsi="宋体" w:eastAsia="宋体"/>
          <w:b/>
          <w:color w:val="000000"/>
          <w:sz w:val="21"/>
          <w:szCs w:val="21"/>
        </w:rPr>
        <w:t>。</w:t>
      </w:r>
    </w:p>
    <w:p w14:paraId="06D708EE">
      <w:pPr>
        <w:pStyle w:val="256"/>
        <w:spacing w:before="156" w:after="156" w:line="360" w:lineRule="auto"/>
        <w:ind w:right="-260"/>
        <w:jc w:val="left"/>
        <w:rPr>
          <w:rFonts w:hAnsi="宋体" w:eastAsia="宋体"/>
          <w:b/>
          <w:color w:val="000000"/>
          <w:sz w:val="21"/>
          <w:szCs w:val="21"/>
        </w:rPr>
      </w:pPr>
    </w:p>
    <w:p w14:paraId="7FADC297">
      <w:pPr>
        <w:pStyle w:val="18"/>
        <w:tabs>
          <w:tab w:val="left" w:pos="2940"/>
        </w:tabs>
        <w:spacing w:line="360" w:lineRule="auto"/>
        <w:rPr>
          <w:rFonts w:ascii="宋体" w:hAnsi="宋体" w:eastAsia="宋体"/>
          <w:color w:val="000000"/>
          <w:sz w:val="21"/>
          <w:szCs w:val="21"/>
        </w:rPr>
      </w:pPr>
      <w:bookmarkStart w:id="25" w:name="_中小企业声明函"/>
      <w:bookmarkEnd w:id="25"/>
      <w:bookmarkStart w:id="26" w:name="_Ref30620"/>
      <w:bookmarkStart w:id="27" w:name="_Toc528060750"/>
      <w:bookmarkStart w:id="28" w:name="_Ref501489757"/>
      <w:r>
        <w:rPr>
          <w:rFonts w:hint="eastAsia" w:ascii="宋体" w:hAnsi="宋体" w:eastAsia="宋体"/>
          <w:color w:val="000000"/>
          <w:sz w:val="21"/>
          <w:szCs w:val="21"/>
        </w:rPr>
        <w:t>投标人（盖章）：</w:t>
      </w:r>
    </w:p>
    <w:p w14:paraId="0DB4FD92">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6E53CF56">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48F81255">
      <w:pPr>
        <w:pStyle w:val="18"/>
        <w:spacing w:line="360" w:lineRule="auto"/>
        <w:rPr>
          <w:rFonts w:ascii="宋体" w:hAnsi="宋体" w:eastAsia="宋体"/>
          <w:color w:val="000000"/>
          <w:sz w:val="21"/>
          <w:szCs w:val="21"/>
        </w:rPr>
      </w:pPr>
      <w:r>
        <w:rPr>
          <w:rFonts w:ascii="宋体" w:hAnsi="宋体" w:eastAsia="宋体"/>
          <w:color w:val="000000"/>
          <w:sz w:val="21"/>
          <w:szCs w:val="21"/>
        </w:rPr>
        <w:t xml:space="preserve"> </w:t>
      </w:r>
    </w:p>
    <w:p w14:paraId="0D1D1FF3">
      <w:pPr>
        <w:widowControl/>
        <w:jc w:val="left"/>
        <w:rPr>
          <w:rFonts w:ascii="宋体" w:hAnsi="宋体"/>
          <w:b/>
          <w:bCs/>
          <w:color w:val="000000"/>
          <w:sz w:val="32"/>
          <w:szCs w:val="32"/>
        </w:rPr>
      </w:pPr>
    </w:p>
    <w:p w14:paraId="253E87F5">
      <w:pPr>
        <w:pStyle w:val="4"/>
        <w:spacing w:before="120" w:line="415" w:lineRule="auto"/>
        <w:rPr>
          <w:rFonts w:eastAsia="宋体"/>
          <w:color w:val="000000"/>
          <w:sz w:val="28"/>
          <w:szCs w:val="28"/>
        </w:rPr>
      </w:pPr>
      <w:r>
        <w:rPr>
          <w:rFonts w:eastAsia="宋体"/>
          <w:bCs/>
          <w:color w:val="000000"/>
          <w:sz w:val="28"/>
          <w:szCs w:val="28"/>
        </w:rPr>
        <w:br w:type="page" w:clear="all"/>
      </w:r>
      <w:r>
        <w:rPr>
          <w:rFonts w:hint="eastAsia" w:eastAsia="宋体"/>
          <w:color w:val="000000"/>
          <w:sz w:val="28"/>
          <w:szCs w:val="28"/>
        </w:rPr>
        <w:t>6.类似项目业绩汇总表</w:t>
      </w:r>
    </w:p>
    <w:p w14:paraId="1CC9569A">
      <w:pPr>
        <w:spacing w:line="360" w:lineRule="auto"/>
        <w:jc w:val="center"/>
        <w:rPr>
          <w:rFonts w:ascii="宋体" w:hAnsi="宋体" w:eastAsia="宋体"/>
          <w:b/>
          <w:bCs/>
          <w:color w:val="000000"/>
          <w:sz w:val="28"/>
          <w:szCs w:val="24"/>
        </w:rPr>
      </w:pPr>
      <w:r>
        <w:rPr>
          <w:rFonts w:ascii="宋体" w:hAnsi="宋体" w:eastAsia="宋体"/>
          <w:b/>
          <w:bCs/>
          <w:color w:val="000000"/>
          <w:sz w:val="28"/>
          <w:szCs w:val="24"/>
        </w:rPr>
        <w:t>类似项目业绩汇总表</w:t>
      </w:r>
    </w:p>
    <w:tbl>
      <w:tblPr>
        <w:tblStyle w:val="51"/>
        <w:tblW w:w="9067" w:type="dxa"/>
        <w:tblInd w:w="5"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top w:w="0" w:type="dxa"/>
          <w:left w:w="108" w:type="dxa"/>
          <w:bottom w:w="0" w:type="dxa"/>
          <w:right w:w="108" w:type="dxa"/>
        </w:tblCellMar>
      </w:tblPr>
      <w:tblGrid>
        <w:gridCol w:w="1333"/>
        <w:gridCol w:w="2869"/>
        <w:gridCol w:w="1811"/>
        <w:gridCol w:w="1687"/>
        <w:gridCol w:w="1367"/>
      </w:tblGrid>
      <w:tr w14:paraId="63CD773D">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91" w:hRule="atLeast"/>
        </w:trPr>
        <w:tc>
          <w:tcPr>
            <w:tcW w:w="1333" w:type="dxa"/>
            <w:tcMar>
              <w:left w:w="108" w:type="dxa"/>
            </w:tcMar>
            <w:vAlign w:val="center"/>
          </w:tcPr>
          <w:p w14:paraId="0DD781C4">
            <w:pPr>
              <w:jc w:val="center"/>
              <w:rPr>
                <w:rFonts w:eastAsia="宋体"/>
                <w:color w:val="000000"/>
                <w:sz w:val="21"/>
                <w:szCs w:val="21"/>
              </w:rPr>
            </w:pPr>
            <w:r>
              <w:rPr>
                <w:rFonts w:hint="eastAsia" w:eastAsia="宋体"/>
                <w:color w:val="000000"/>
                <w:sz w:val="21"/>
                <w:szCs w:val="21"/>
              </w:rPr>
              <w:t>序号</w:t>
            </w:r>
          </w:p>
        </w:tc>
        <w:tc>
          <w:tcPr>
            <w:tcW w:w="2869" w:type="dxa"/>
            <w:tcMar>
              <w:left w:w="108" w:type="dxa"/>
            </w:tcMar>
            <w:vAlign w:val="center"/>
          </w:tcPr>
          <w:p w14:paraId="1F6B05BE">
            <w:pPr>
              <w:jc w:val="center"/>
              <w:rPr>
                <w:rFonts w:eastAsia="宋体"/>
                <w:color w:val="000000"/>
                <w:sz w:val="21"/>
                <w:szCs w:val="21"/>
              </w:rPr>
            </w:pPr>
            <w:r>
              <w:rPr>
                <w:rFonts w:eastAsia="宋体"/>
                <w:color w:val="000000"/>
                <w:sz w:val="21"/>
                <w:szCs w:val="21"/>
              </w:rPr>
              <w:t>项目名称</w:t>
            </w:r>
          </w:p>
        </w:tc>
        <w:tc>
          <w:tcPr>
            <w:tcW w:w="1811" w:type="dxa"/>
            <w:tcMar>
              <w:left w:w="108" w:type="dxa"/>
            </w:tcMar>
            <w:vAlign w:val="center"/>
          </w:tcPr>
          <w:p w14:paraId="23D62BA6">
            <w:pPr>
              <w:spacing w:line="400" w:lineRule="exact"/>
              <w:jc w:val="center"/>
              <w:rPr>
                <w:rFonts w:eastAsia="宋体"/>
                <w:color w:val="000000"/>
                <w:sz w:val="21"/>
                <w:szCs w:val="21"/>
              </w:rPr>
            </w:pPr>
            <w:r>
              <w:rPr>
                <w:rFonts w:hint="eastAsia" w:eastAsia="宋体"/>
                <w:color w:val="000000"/>
                <w:sz w:val="21"/>
                <w:szCs w:val="21"/>
              </w:rPr>
              <w:t>合同签订日期</w:t>
            </w:r>
          </w:p>
        </w:tc>
        <w:tc>
          <w:tcPr>
            <w:tcW w:w="1687" w:type="dxa"/>
            <w:vAlign w:val="center"/>
          </w:tcPr>
          <w:p w14:paraId="09AC1F59">
            <w:pPr>
              <w:spacing w:line="400" w:lineRule="exact"/>
              <w:jc w:val="center"/>
              <w:rPr>
                <w:rFonts w:eastAsia="宋体"/>
                <w:color w:val="000000"/>
                <w:sz w:val="21"/>
                <w:szCs w:val="21"/>
              </w:rPr>
            </w:pPr>
            <w:r>
              <w:rPr>
                <w:rFonts w:hint="eastAsia" w:eastAsia="宋体"/>
                <w:color w:val="000000"/>
                <w:sz w:val="21"/>
                <w:szCs w:val="21"/>
              </w:rPr>
              <w:t>服务内容</w:t>
            </w:r>
          </w:p>
        </w:tc>
        <w:tc>
          <w:tcPr>
            <w:tcW w:w="1367" w:type="dxa"/>
            <w:tcMar>
              <w:left w:w="108" w:type="dxa"/>
            </w:tcMar>
            <w:vAlign w:val="center"/>
          </w:tcPr>
          <w:p w14:paraId="496752FA">
            <w:pPr>
              <w:spacing w:line="400" w:lineRule="exact"/>
              <w:jc w:val="center"/>
              <w:rPr>
                <w:rFonts w:eastAsia="宋体"/>
                <w:color w:val="000000"/>
                <w:sz w:val="21"/>
                <w:szCs w:val="21"/>
              </w:rPr>
            </w:pPr>
            <w:r>
              <w:rPr>
                <w:rFonts w:hint="eastAsia" w:eastAsia="宋体"/>
                <w:color w:val="000000"/>
                <w:sz w:val="21"/>
                <w:szCs w:val="21"/>
              </w:rPr>
              <w:t>合同金额</w:t>
            </w:r>
          </w:p>
        </w:tc>
      </w:tr>
      <w:tr w14:paraId="0459935A">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22" w:hRule="atLeast"/>
        </w:trPr>
        <w:tc>
          <w:tcPr>
            <w:tcW w:w="1333" w:type="dxa"/>
            <w:tcMar>
              <w:left w:w="108" w:type="dxa"/>
            </w:tcMar>
            <w:vAlign w:val="center"/>
          </w:tcPr>
          <w:p w14:paraId="69D70A96">
            <w:pPr>
              <w:spacing w:line="360" w:lineRule="auto"/>
              <w:jc w:val="center"/>
              <w:rPr>
                <w:rFonts w:eastAsia="宋体"/>
                <w:color w:val="000000"/>
                <w:sz w:val="21"/>
                <w:szCs w:val="21"/>
              </w:rPr>
            </w:pPr>
            <w:r>
              <w:rPr>
                <w:rFonts w:hint="eastAsia" w:eastAsia="宋体"/>
                <w:color w:val="000000"/>
                <w:sz w:val="21"/>
                <w:szCs w:val="21"/>
              </w:rPr>
              <w:t>1</w:t>
            </w:r>
          </w:p>
        </w:tc>
        <w:tc>
          <w:tcPr>
            <w:tcW w:w="2869" w:type="dxa"/>
            <w:tcMar>
              <w:left w:w="108" w:type="dxa"/>
            </w:tcMar>
            <w:vAlign w:val="center"/>
          </w:tcPr>
          <w:p w14:paraId="320269BD">
            <w:pPr>
              <w:spacing w:line="360" w:lineRule="auto"/>
              <w:jc w:val="center"/>
              <w:rPr>
                <w:rFonts w:eastAsia="宋体"/>
                <w:color w:val="000000"/>
                <w:sz w:val="21"/>
                <w:szCs w:val="21"/>
              </w:rPr>
            </w:pPr>
          </w:p>
        </w:tc>
        <w:tc>
          <w:tcPr>
            <w:tcW w:w="1811" w:type="dxa"/>
            <w:tcMar>
              <w:left w:w="108" w:type="dxa"/>
            </w:tcMar>
            <w:vAlign w:val="center"/>
          </w:tcPr>
          <w:p w14:paraId="0447D52B">
            <w:pPr>
              <w:spacing w:line="360" w:lineRule="auto"/>
              <w:jc w:val="center"/>
              <w:rPr>
                <w:rFonts w:eastAsia="宋体"/>
                <w:color w:val="000000"/>
                <w:sz w:val="21"/>
                <w:szCs w:val="21"/>
              </w:rPr>
            </w:pPr>
          </w:p>
        </w:tc>
        <w:tc>
          <w:tcPr>
            <w:tcW w:w="1687" w:type="dxa"/>
            <w:vAlign w:val="center"/>
          </w:tcPr>
          <w:p w14:paraId="61E871A8">
            <w:pPr>
              <w:spacing w:line="360" w:lineRule="auto"/>
              <w:jc w:val="center"/>
              <w:rPr>
                <w:rFonts w:eastAsia="宋体"/>
                <w:color w:val="000000"/>
                <w:sz w:val="21"/>
                <w:szCs w:val="21"/>
              </w:rPr>
            </w:pPr>
          </w:p>
        </w:tc>
        <w:tc>
          <w:tcPr>
            <w:tcW w:w="1367" w:type="dxa"/>
            <w:tcMar>
              <w:left w:w="108" w:type="dxa"/>
            </w:tcMar>
            <w:vAlign w:val="center"/>
          </w:tcPr>
          <w:p w14:paraId="1436083E">
            <w:pPr>
              <w:spacing w:line="360" w:lineRule="auto"/>
              <w:jc w:val="center"/>
              <w:rPr>
                <w:rFonts w:eastAsia="宋体"/>
                <w:color w:val="000000"/>
                <w:sz w:val="21"/>
                <w:szCs w:val="21"/>
              </w:rPr>
            </w:pPr>
          </w:p>
        </w:tc>
      </w:tr>
      <w:tr w14:paraId="6D58B99B">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542" w:hRule="atLeast"/>
        </w:trPr>
        <w:tc>
          <w:tcPr>
            <w:tcW w:w="1333" w:type="dxa"/>
            <w:tcMar>
              <w:left w:w="108" w:type="dxa"/>
            </w:tcMar>
            <w:vAlign w:val="center"/>
          </w:tcPr>
          <w:p w14:paraId="654591A0">
            <w:pPr>
              <w:spacing w:line="360" w:lineRule="auto"/>
              <w:jc w:val="center"/>
              <w:rPr>
                <w:rFonts w:eastAsia="宋体"/>
                <w:color w:val="000000"/>
                <w:sz w:val="21"/>
                <w:szCs w:val="21"/>
              </w:rPr>
            </w:pPr>
            <w:r>
              <w:rPr>
                <w:rFonts w:hint="eastAsia" w:eastAsia="宋体"/>
                <w:color w:val="000000"/>
                <w:sz w:val="21"/>
                <w:szCs w:val="21"/>
              </w:rPr>
              <w:t>2</w:t>
            </w:r>
          </w:p>
        </w:tc>
        <w:tc>
          <w:tcPr>
            <w:tcW w:w="2869" w:type="dxa"/>
            <w:tcMar>
              <w:left w:w="108" w:type="dxa"/>
            </w:tcMar>
            <w:vAlign w:val="center"/>
          </w:tcPr>
          <w:p w14:paraId="0FCEF33E">
            <w:pPr>
              <w:spacing w:line="360" w:lineRule="auto"/>
              <w:jc w:val="center"/>
              <w:rPr>
                <w:rFonts w:eastAsia="宋体"/>
                <w:color w:val="000000"/>
                <w:sz w:val="21"/>
                <w:szCs w:val="21"/>
              </w:rPr>
            </w:pPr>
          </w:p>
        </w:tc>
        <w:tc>
          <w:tcPr>
            <w:tcW w:w="1811" w:type="dxa"/>
            <w:tcMar>
              <w:left w:w="108" w:type="dxa"/>
            </w:tcMar>
            <w:vAlign w:val="center"/>
          </w:tcPr>
          <w:p w14:paraId="0B1B21C8">
            <w:pPr>
              <w:spacing w:line="360" w:lineRule="auto"/>
              <w:jc w:val="center"/>
              <w:rPr>
                <w:rFonts w:eastAsia="宋体"/>
                <w:color w:val="000000"/>
                <w:sz w:val="21"/>
                <w:szCs w:val="21"/>
              </w:rPr>
            </w:pPr>
          </w:p>
        </w:tc>
        <w:tc>
          <w:tcPr>
            <w:tcW w:w="1687" w:type="dxa"/>
            <w:vAlign w:val="center"/>
          </w:tcPr>
          <w:p w14:paraId="4178F55A">
            <w:pPr>
              <w:spacing w:line="360" w:lineRule="auto"/>
              <w:jc w:val="center"/>
              <w:rPr>
                <w:rFonts w:eastAsia="宋体"/>
                <w:color w:val="000000"/>
                <w:sz w:val="21"/>
                <w:szCs w:val="21"/>
              </w:rPr>
            </w:pPr>
          </w:p>
        </w:tc>
        <w:tc>
          <w:tcPr>
            <w:tcW w:w="1367" w:type="dxa"/>
            <w:tcMar>
              <w:left w:w="108" w:type="dxa"/>
            </w:tcMar>
            <w:vAlign w:val="center"/>
          </w:tcPr>
          <w:p w14:paraId="0EA3D71B">
            <w:pPr>
              <w:spacing w:line="360" w:lineRule="auto"/>
              <w:jc w:val="center"/>
              <w:rPr>
                <w:rFonts w:eastAsia="宋体"/>
                <w:color w:val="000000"/>
                <w:sz w:val="21"/>
                <w:szCs w:val="21"/>
              </w:rPr>
            </w:pPr>
          </w:p>
        </w:tc>
      </w:tr>
      <w:tr w14:paraId="2B0157FF">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542" w:hRule="atLeast"/>
        </w:trPr>
        <w:tc>
          <w:tcPr>
            <w:tcW w:w="1333" w:type="dxa"/>
            <w:tcMar>
              <w:left w:w="108" w:type="dxa"/>
            </w:tcMar>
            <w:vAlign w:val="center"/>
          </w:tcPr>
          <w:p w14:paraId="04D13597">
            <w:pPr>
              <w:spacing w:line="360" w:lineRule="auto"/>
              <w:jc w:val="center"/>
              <w:rPr>
                <w:rFonts w:eastAsia="宋体"/>
                <w:color w:val="000000"/>
                <w:sz w:val="21"/>
                <w:szCs w:val="21"/>
              </w:rPr>
            </w:pPr>
            <w:r>
              <w:rPr>
                <w:rFonts w:hint="eastAsia" w:eastAsia="宋体"/>
                <w:color w:val="000000"/>
                <w:sz w:val="21"/>
                <w:szCs w:val="21"/>
              </w:rPr>
              <w:t>3</w:t>
            </w:r>
          </w:p>
        </w:tc>
        <w:tc>
          <w:tcPr>
            <w:tcW w:w="2869" w:type="dxa"/>
            <w:tcMar>
              <w:left w:w="108" w:type="dxa"/>
            </w:tcMar>
            <w:vAlign w:val="center"/>
          </w:tcPr>
          <w:p w14:paraId="769A6C4F">
            <w:pPr>
              <w:spacing w:line="360" w:lineRule="auto"/>
              <w:jc w:val="center"/>
              <w:rPr>
                <w:rFonts w:eastAsia="宋体"/>
                <w:color w:val="000000"/>
                <w:sz w:val="21"/>
                <w:szCs w:val="21"/>
              </w:rPr>
            </w:pPr>
          </w:p>
        </w:tc>
        <w:tc>
          <w:tcPr>
            <w:tcW w:w="1811" w:type="dxa"/>
            <w:tcMar>
              <w:left w:w="108" w:type="dxa"/>
            </w:tcMar>
            <w:vAlign w:val="center"/>
          </w:tcPr>
          <w:p w14:paraId="78E10DE7">
            <w:pPr>
              <w:spacing w:line="360" w:lineRule="auto"/>
              <w:jc w:val="center"/>
              <w:rPr>
                <w:rFonts w:eastAsia="宋体"/>
                <w:color w:val="000000"/>
                <w:sz w:val="21"/>
                <w:szCs w:val="21"/>
              </w:rPr>
            </w:pPr>
          </w:p>
        </w:tc>
        <w:tc>
          <w:tcPr>
            <w:tcW w:w="1687" w:type="dxa"/>
            <w:vAlign w:val="center"/>
          </w:tcPr>
          <w:p w14:paraId="3AD5190E">
            <w:pPr>
              <w:spacing w:line="360" w:lineRule="auto"/>
              <w:jc w:val="center"/>
              <w:rPr>
                <w:rFonts w:eastAsia="宋体"/>
                <w:color w:val="000000"/>
                <w:sz w:val="21"/>
                <w:szCs w:val="21"/>
              </w:rPr>
            </w:pPr>
          </w:p>
        </w:tc>
        <w:tc>
          <w:tcPr>
            <w:tcW w:w="1367" w:type="dxa"/>
            <w:tcMar>
              <w:left w:w="108" w:type="dxa"/>
            </w:tcMar>
            <w:vAlign w:val="center"/>
          </w:tcPr>
          <w:p w14:paraId="7E3E120D">
            <w:pPr>
              <w:spacing w:line="360" w:lineRule="auto"/>
              <w:jc w:val="center"/>
              <w:rPr>
                <w:rFonts w:eastAsia="宋体"/>
                <w:color w:val="000000"/>
                <w:sz w:val="21"/>
                <w:szCs w:val="21"/>
              </w:rPr>
            </w:pPr>
          </w:p>
        </w:tc>
      </w:tr>
      <w:tr w14:paraId="778A9594">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542" w:hRule="atLeast"/>
        </w:trPr>
        <w:tc>
          <w:tcPr>
            <w:tcW w:w="1333" w:type="dxa"/>
            <w:tcMar>
              <w:left w:w="108" w:type="dxa"/>
            </w:tcMar>
            <w:vAlign w:val="center"/>
          </w:tcPr>
          <w:p w14:paraId="2F3E6DA9">
            <w:pPr>
              <w:spacing w:line="360" w:lineRule="auto"/>
              <w:jc w:val="center"/>
              <w:rPr>
                <w:rFonts w:eastAsia="宋体"/>
                <w:color w:val="000000"/>
                <w:sz w:val="21"/>
                <w:szCs w:val="21"/>
              </w:rPr>
            </w:pPr>
          </w:p>
        </w:tc>
        <w:tc>
          <w:tcPr>
            <w:tcW w:w="2869" w:type="dxa"/>
            <w:tcMar>
              <w:left w:w="108" w:type="dxa"/>
            </w:tcMar>
            <w:vAlign w:val="center"/>
          </w:tcPr>
          <w:p w14:paraId="4EE3BC83">
            <w:pPr>
              <w:spacing w:line="360" w:lineRule="auto"/>
              <w:jc w:val="center"/>
              <w:rPr>
                <w:rFonts w:eastAsia="宋体"/>
                <w:color w:val="000000"/>
                <w:sz w:val="21"/>
                <w:szCs w:val="21"/>
              </w:rPr>
            </w:pPr>
          </w:p>
        </w:tc>
        <w:tc>
          <w:tcPr>
            <w:tcW w:w="1811" w:type="dxa"/>
            <w:tcMar>
              <w:left w:w="108" w:type="dxa"/>
            </w:tcMar>
            <w:vAlign w:val="center"/>
          </w:tcPr>
          <w:p w14:paraId="3521D3E8">
            <w:pPr>
              <w:spacing w:line="360" w:lineRule="auto"/>
              <w:jc w:val="center"/>
              <w:rPr>
                <w:rFonts w:eastAsia="宋体"/>
                <w:color w:val="000000"/>
                <w:sz w:val="21"/>
                <w:szCs w:val="21"/>
              </w:rPr>
            </w:pPr>
          </w:p>
        </w:tc>
        <w:tc>
          <w:tcPr>
            <w:tcW w:w="1687" w:type="dxa"/>
            <w:vAlign w:val="center"/>
          </w:tcPr>
          <w:p w14:paraId="21F06B4C">
            <w:pPr>
              <w:spacing w:line="360" w:lineRule="auto"/>
              <w:jc w:val="center"/>
              <w:rPr>
                <w:rFonts w:eastAsia="宋体"/>
                <w:color w:val="000000"/>
                <w:sz w:val="21"/>
                <w:szCs w:val="21"/>
              </w:rPr>
            </w:pPr>
          </w:p>
        </w:tc>
        <w:tc>
          <w:tcPr>
            <w:tcW w:w="1367" w:type="dxa"/>
            <w:tcMar>
              <w:left w:w="108" w:type="dxa"/>
            </w:tcMar>
            <w:vAlign w:val="center"/>
          </w:tcPr>
          <w:p w14:paraId="74FF50F1">
            <w:pPr>
              <w:spacing w:line="360" w:lineRule="auto"/>
              <w:jc w:val="center"/>
              <w:rPr>
                <w:rFonts w:eastAsia="宋体"/>
                <w:color w:val="000000"/>
                <w:sz w:val="21"/>
                <w:szCs w:val="21"/>
              </w:rPr>
            </w:pPr>
          </w:p>
        </w:tc>
      </w:tr>
      <w:tr w14:paraId="615290A5">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542" w:hRule="atLeast"/>
        </w:trPr>
        <w:tc>
          <w:tcPr>
            <w:tcW w:w="1333" w:type="dxa"/>
            <w:tcMar>
              <w:left w:w="108" w:type="dxa"/>
            </w:tcMar>
            <w:vAlign w:val="center"/>
          </w:tcPr>
          <w:p w14:paraId="73F98F4D">
            <w:pPr>
              <w:spacing w:line="360" w:lineRule="auto"/>
              <w:jc w:val="center"/>
              <w:rPr>
                <w:rFonts w:eastAsia="宋体"/>
                <w:color w:val="000000"/>
                <w:sz w:val="21"/>
                <w:szCs w:val="21"/>
              </w:rPr>
            </w:pPr>
            <w:r>
              <w:rPr>
                <w:rFonts w:hint="eastAsia" w:eastAsia="宋体"/>
                <w:color w:val="000000"/>
                <w:sz w:val="21"/>
                <w:szCs w:val="21"/>
              </w:rPr>
              <w:t>…</w:t>
            </w:r>
          </w:p>
        </w:tc>
        <w:tc>
          <w:tcPr>
            <w:tcW w:w="2869" w:type="dxa"/>
            <w:tcMar>
              <w:left w:w="108" w:type="dxa"/>
            </w:tcMar>
            <w:vAlign w:val="center"/>
          </w:tcPr>
          <w:p w14:paraId="0E47BB37">
            <w:pPr>
              <w:spacing w:line="360" w:lineRule="auto"/>
              <w:jc w:val="center"/>
              <w:rPr>
                <w:rFonts w:eastAsia="宋体"/>
                <w:color w:val="000000"/>
                <w:sz w:val="21"/>
                <w:szCs w:val="21"/>
              </w:rPr>
            </w:pPr>
          </w:p>
        </w:tc>
        <w:tc>
          <w:tcPr>
            <w:tcW w:w="1811" w:type="dxa"/>
            <w:tcMar>
              <w:left w:w="108" w:type="dxa"/>
            </w:tcMar>
            <w:vAlign w:val="center"/>
          </w:tcPr>
          <w:p w14:paraId="5EE983F5">
            <w:pPr>
              <w:spacing w:line="360" w:lineRule="auto"/>
              <w:jc w:val="center"/>
              <w:rPr>
                <w:rFonts w:eastAsia="宋体"/>
                <w:color w:val="000000"/>
                <w:sz w:val="21"/>
                <w:szCs w:val="21"/>
              </w:rPr>
            </w:pPr>
          </w:p>
        </w:tc>
        <w:tc>
          <w:tcPr>
            <w:tcW w:w="1687" w:type="dxa"/>
            <w:vAlign w:val="center"/>
          </w:tcPr>
          <w:p w14:paraId="329EB4A6">
            <w:pPr>
              <w:spacing w:line="360" w:lineRule="auto"/>
              <w:jc w:val="center"/>
              <w:rPr>
                <w:rFonts w:eastAsia="宋体"/>
                <w:color w:val="000000"/>
                <w:sz w:val="21"/>
                <w:szCs w:val="21"/>
              </w:rPr>
            </w:pPr>
          </w:p>
        </w:tc>
        <w:tc>
          <w:tcPr>
            <w:tcW w:w="1367" w:type="dxa"/>
            <w:tcMar>
              <w:left w:w="108" w:type="dxa"/>
            </w:tcMar>
            <w:vAlign w:val="center"/>
          </w:tcPr>
          <w:p w14:paraId="0BE1E55D">
            <w:pPr>
              <w:spacing w:line="360" w:lineRule="auto"/>
              <w:jc w:val="center"/>
              <w:rPr>
                <w:rFonts w:eastAsia="宋体"/>
                <w:color w:val="000000"/>
                <w:sz w:val="21"/>
                <w:szCs w:val="21"/>
              </w:rPr>
            </w:pPr>
          </w:p>
        </w:tc>
      </w:tr>
      <w:tr w14:paraId="45A94520">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29" w:hRule="atLeast"/>
        </w:trPr>
        <w:tc>
          <w:tcPr>
            <w:tcW w:w="1333" w:type="dxa"/>
            <w:tcMar>
              <w:left w:w="108" w:type="dxa"/>
            </w:tcMar>
            <w:vAlign w:val="center"/>
          </w:tcPr>
          <w:p w14:paraId="1F4A76C2">
            <w:pPr>
              <w:spacing w:line="360" w:lineRule="auto"/>
              <w:jc w:val="center"/>
              <w:rPr>
                <w:rFonts w:eastAsia="宋体"/>
                <w:color w:val="000000"/>
                <w:sz w:val="21"/>
                <w:szCs w:val="21"/>
              </w:rPr>
            </w:pPr>
            <w:r>
              <w:rPr>
                <w:rFonts w:eastAsia="宋体"/>
                <w:color w:val="000000"/>
                <w:sz w:val="21"/>
                <w:szCs w:val="21"/>
              </w:rPr>
              <w:t>合计</w:t>
            </w:r>
          </w:p>
        </w:tc>
        <w:tc>
          <w:tcPr>
            <w:tcW w:w="2869" w:type="dxa"/>
            <w:tcMar>
              <w:left w:w="108" w:type="dxa"/>
            </w:tcMar>
            <w:vAlign w:val="center"/>
          </w:tcPr>
          <w:p w14:paraId="5E5EFF0C">
            <w:pPr>
              <w:spacing w:line="360" w:lineRule="auto"/>
              <w:jc w:val="center"/>
              <w:rPr>
                <w:rFonts w:eastAsia="宋体"/>
                <w:color w:val="000000"/>
                <w:sz w:val="21"/>
                <w:szCs w:val="21"/>
              </w:rPr>
            </w:pPr>
          </w:p>
        </w:tc>
        <w:tc>
          <w:tcPr>
            <w:tcW w:w="1811" w:type="dxa"/>
            <w:tcMar>
              <w:left w:w="108" w:type="dxa"/>
            </w:tcMar>
            <w:vAlign w:val="center"/>
          </w:tcPr>
          <w:p w14:paraId="37A99B19">
            <w:pPr>
              <w:spacing w:line="360" w:lineRule="auto"/>
              <w:jc w:val="center"/>
              <w:rPr>
                <w:rFonts w:eastAsia="宋体"/>
                <w:color w:val="000000"/>
                <w:sz w:val="21"/>
                <w:szCs w:val="21"/>
              </w:rPr>
            </w:pPr>
          </w:p>
        </w:tc>
        <w:tc>
          <w:tcPr>
            <w:tcW w:w="1687" w:type="dxa"/>
            <w:vAlign w:val="center"/>
          </w:tcPr>
          <w:p w14:paraId="6F433E53">
            <w:pPr>
              <w:spacing w:line="360" w:lineRule="auto"/>
              <w:jc w:val="center"/>
              <w:rPr>
                <w:rFonts w:eastAsia="宋体"/>
                <w:color w:val="000000"/>
                <w:sz w:val="21"/>
                <w:szCs w:val="21"/>
              </w:rPr>
            </w:pPr>
          </w:p>
        </w:tc>
        <w:tc>
          <w:tcPr>
            <w:tcW w:w="1367" w:type="dxa"/>
            <w:tcMar>
              <w:left w:w="108" w:type="dxa"/>
            </w:tcMar>
            <w:vAlign w:val="center"/>
          </w:tcPr>
          <w:p w14:paraId="3ACF2434">
            <w:pPr>
              <w:spacing w:line="360" w:lineRule="auto"/>
              <w:jc w:val="center"/>
              <w:rPr>
                <w:rFonts w:eastAsia="宋体"/>
                <w:color w:val="000000"/>
                <w:sz w:val="21"/>
                <w:szCs w:val="21"/>
              </w:rPr>
            </w:pPr>
          </w:p>
        </w:tc>
      </w:tr>
      <w:tr w14:paraId="0385246E">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29" w:hRule="atLeast"/>
        </w:trPr>
        <w:tc>
          <w:tcPr>
            <w:tcW w:w="9067" w:type="dxa"/>
            <w:gridSpan w:val="5"/>
            <w:tcMar>
              <w:left w:w="108" w:type="dxa"/>
            </w:tcMar>
            <w:vAlign w:val="center"/>
          </w:tcPr>
          <w:p w14:paraId="1738A575">
            <w:pPr>
              <w:spacing w:line="360" w:lineRule="auto"/>
              <w:jc w:val="left"/>
              <w:rPr>
                <w:rFonts w:eastAsia="宋体"/>
                <w:color w:val="000000"/>
                <w:sz w:val="21"/>
                <w:szCs w:val="21"/>
              </w:rPr>
            </w:pPr>
            <w:r>
              <w:rPr>
                <w:rFonts w:hint="eastAsia" w:eastAsia="宋体"/>
                <w:color w:val="000000"/>
                <w:sz w:val="21"/>
                <w:szCs w:val="21"/>
              </w:rPr>
              <w:t>共</w:t>
            </w:r>
            <w:r>
              <w:rPr>
                <w:rFonts w:hint="eastAsia" w:eastAsia="宋体"/>
                <w:color w:val="000000"/>
                <w:sz w:val="21"/>
                <w:szCs w:val="21"/>
                <w:u w:val="single"/>
              </w:rPr>
              <w:t xml:space="preserve">   </w:t>
            </w:r>
            <w:r>
              <w:rPr>
                <w:rFonts w:hint="eastAsia" w:eastAsia="宋体"/>
                <w:color w:val="000000"/>
                <w:sz w:val="21"/>
                <w:szCs w:val="21"/>
              </w:rPr>
              <w:t>份合同。</w:t>
            </w:r>
          </w:p>
        </w:tc>
      </w:tr>
    </w:tbl>
    <w:p w14:paraId="15F483D5">
      <w:pPr>
        <w:pStyle w:val="256"/>
        <w:spacing w:before="156" w:after="156" w:line="360" w:lineRule="auto"/>
        <w:ind w:right="-260"/>
        <w:jc w:val="left"/>
        <w:rPr>
          <w:rFonts w:eastAsia="宋体"/>
          <w:color w:val="000000"/>
          <w:sz w:val="24"/>
          <w:szCs w:val="24"/>
        </w:rPr>
      </w:pPr>
      <w:r>
        <w:rPr>
          <w:rFonts w:hAnsi="宋体" w:eastAsia="宋体"/>
          <w:b/>
          <w:color w:val="000000"/>
          <w:sz w:val="21"/>
          <w:szCs w:val="21"/>
        </w:rPr>
        <w:t>注：</w:t>
      </w:r>
      <w:r>
        <w:rPr>
          <w:rFonts w:hint="eastAsia" w:hAnsi="宋体" w:eastAsia="宋体"/>
          <w:b/>
          <w:color w:val="000000"/>
          <w:sz w:val="21"/>
          <w:szCs w:val="21"/>
        </w:rPr>
        <w:t>投标人</w:t>
      </w:r>
      <w:r>
        <w:rPr>
          <w:rFonts w:hAnsi="宋体" w:eastAsia="宋体"/>
          <w:b/>
          <w:color w:val="000000"/>
          <w:sz w:val="21"/>
          <w:szCs w:val="21"/>
        </w:rPr>
        <w:t>可根据</w:t>
      </w:r>
      <w:r>
        <w:rPr>
          <w:rFonts w:hint="eastAsia" w:hAnsi="宋体" w:eastAsia="宋体"/>
          <w:b/>
          <w:color w:val="000000"/>
          <w:sz w:val="21"/>
          <w:szCs w:val="21"/>
        </w:rPr>
        <w:t>招标内容</w:t>
      </w:r>
      <w:r>
        <w:rPr>
          <w:rFonts w:hAnsi="宋体" w:eastAsia="宋体"/>
          <w:b/>
          <w:color w:val="000000"/>
          <w:sz w:val="21"/>
          <w:szCs w:val="21"/>
        </w:rPr>
        <w:t>自行调整</w:t>
      </w:r>
      <w:r>
        <w:rPr>
          <w:rFonts w:hint="eastAsia" w:hAnsi="宋体" w:eastAsia="宋体"/>
          <w:b/>
          <w:color w:val="000000"/>
          <w:sz w:val="21"/>
          <w:szCs w:val="21"/>
        </w:rPr>
        <w:t>。</w:t>
      </w:r>
    </w:p>
    <w:p w14:paraId="43D21A6D">
      <w:pPr>
        <w:spacing w:line="360" w:lineRule="auto"/>
        <w:rPr>
          <w:rFonts w:eastAsia="宋体"/>
          <w:color w:val="000000"/>
          <w:sz w:val="21"/>
          <w:szCs w:val="21"/>
        </w:rPr>
      </w:pPr>
    </w:p>
    <w:p w14:paraId="294F2136">
      <w:pPr>
        <w:pStyle w:val="18"/>
        <w:tabs>
          <w:tab w:val="left" w:pos="2940"/>
        </w:tabs>
        <w:spacing w:line="360" w:lineRule="auto"/>
        <w:rPr>
          <w:rFonts w:ascii="宋体" w:hAnsi="宋体" w:eastAsia="宋体"/>
          <w:color w:val="000000"/>
          <w:sz w:val="21"/>
          <w:szCs w:val="21"/>
        </w:rPr>
      </w:pPr>
      <w:r>
        <w:rPr>
          <w:rFonts w:hint="eastAsia" w:ascii="宋体" w:hAnsi="宋体" w:eastAsia="宋体"/>
          <w:color w:val="000000"/>
          <w:sz w:val="21"/>
          <w:szCs w:val="21"/>
        </w:rPr>
        <w:t>投标人（盖章）：</w:t>
      </w:r>
    </w:p>
    <w:p w14:paraId="03637DB2">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4BEF75F2">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4DD20CD6">
      <w:pPr>
        <w:pStyle w:val="4"/>
        <w:spacing w:before="120" w:line="415" w:lineRule="auto"/>
        <w:rPr>
          <w:rFonts w:eastAsia="宋体"/>
          <w:color w:val="000000"/>
          <w:sz w:val="28"/>
          <w:szCs w:val="28"/>
        </w:rPr>
      </w:pPr>
      <w:r>
        <w:rPr>
          <w:color w:val="000000"/>
        </w:rPr>
        <w:br w:type="page" w:clear="all"/>
      </w:r>
      <w:r>
        <w:rPr>
          <w:rFonts w:hint="eastAsia" w:eastAsia="宋体"/>
          <w:color w:val="000000"/>
          <w:sz w:val="28"/>
          <w:szCs w:val="28"/>
        </w:rPr>
        <w:t>7</w:t>
      </w:r>
      <w:r>
        <w:rPr>
          <w:rFonts w:eastAsia="宋体"/>
          <w:color w:val="000000"/>
          <w:sz w:val="28"/>
          <w:szCs w:val="28"/>
        </w:rPr>
        <w:t>.中小企业声明函</w:t>
      </w:r>
      <w:bookmarkEnd w:id="26"/>
      <w:bookmarkEnd w:id="27"/>
      <w:bookmarkEnd w:id="28"/>
      <w:r>
        <w:rPr>
          <w:rFonts w:hint="eastAsia" w:eastAsia="宋体"/>
          <w:color w:val="000000"/>
          <w:sz w:val="28"/>
          <w:szCs w:val="28"/>
        </w:rPr>
        <w:t>、残疾人福利性单位声明函及监狱企业福利性单位声明函</w:t>
      </w:r>
    </w:p>
    <w:p w14:paraId="2F74F254">
      <w:pPr>
        <w:widowControl/>
        <w:spacing w:before="120" w:line="360" w:lineRule="auto"/>
        <w:jc w:val="left"/>
        <w:rPr>
          <w:rFonts w:ascii="宋体" w:hAnsi="宋体" w:eastAsia="宋体"/>
          <w:b/>
          <w:bCs/>
          <w:color w:val="000000"/>
          <w:sz w:val="28"/>
          <w:szCs w:val="28"/>
        </w:rPr>
      </w:pPr>
      <w:r>
        <w:rPr>
          <w:rFonts w:hint="eastAsia" w:ascii="宋体" w:hAnsi="宋体" w:eastAsia="宋体"/>
          <w:b/>
          <w:bCs/>
          <w:color w:val="000000"/>
          <w:sz w:val="28"/>
          <w:szCs w:val="28"/>
        </w:rPr>
        <w:t>7</w:t>
      </w:r>
      <w:r>
        <w:rPr>
          <w:rFonts w:ascii="宋体" w:hAnsi="宋体" w:eastAsia="宋体"/>
          <w:b/>
          <w:bCs/>
          <w:color w:val="000000"/>
          <w:sz w:val="28"/>
          <w:szCs w:val="28"/>
        </w:rPr>
        <w:t>.1</w:t>
      </w:r>
      <w:r>
        <w:rPr>
          <w:rFonts w:hint="eastAsia" w:ascii="宋体" w:hAnsi="宋体" w:eastAsia="宋体"/>
          <w:b/>
          <w:bCs/>
          <w:color w:val="000000"/>
          <w:sz w:val="28"/>
          <w:szCs w:val="28"/>
        </w:rPr>
        <w:t xml:space="preserve"> 中小企业声明函</w:t>
      </w:r>
    </w:p>
    <w:p w14:paraId="56A31423">
      <w:pPr>
        <w:pStyle w:val="50"/>
        <w:ind w:left="520"/>
        <w:rPr>
          <w:color w:val="000000"/>
        </w:rPr>
      </w:pPr>
    </w:p>
    <w:p w14:paraId="3AF66610">
      <w:pPr>
        <w:pStyle w:val="256"/>
        <w:spacing w:line="360" w:lineRule="auto"/>
        <w:jc w:val="center"/>
        <w:rPr>
          <w:rFonts w:hAnsi="宋体" w:eastAsia="宋体"/>
          <w:b/>
          <w:bCs/>
          <w:color w:val="000000"/>
          <w:sz w:val="28"/>
          <w:szCs w:val="24"/>
        </w:rPr>
      </w:pPr>
      <w:r>
        <w:rPr>
          <w:rFonts w:hint="eastAsia" w:hAnsi="宋体" w:eastAsia="宋体"/>
          <w:b/>
          <w:bCs/>
          <w:color w:val="000000"/>
          <w:sz w:val="28"/>
          <w:szCs w:val="24"/>
        </w:rPr>
        <w:t>中小企业声明函（服务）</w:t>
      </w:r>
    </w:p>
    <w:p w14:paraId="2B3FEA62">
      <w:pPr>
        <w:pStyle w:val="18"/>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本公司郑重声明，根据《政府采购促进中小企业发展管理办法》（财库（2020）46号）的规定，本公司参加</w:t>
      </w:r>
      <w:r>
        <w:rPr>
          <w:rFonts w:hint="eastAsia" w:ascii="宋体" w:hAnsi="宋体" w:eastAsia="宋体" w:cs="宋体"/>
          <w:color w:val="000000"/>
          <w:sz w:val="21"/>
          <w:szCs w:val="21"/>
          <w:u w:val="single"/>
        </w:rPr>
        <w:t>（单位名称）</w:t>
      </w:r>
      <w:r>
        <w:rPr>
          <w:rFonts w:hint="eastAsia" w:ascii="宋体" w:hAnsi="宋体" w:eastAsia="宋体" w:cs="宋体"/>
          <w:color w:val="000000"/>
          <w:sz w:val="21"/>
          <w:szCs w:val="21"/>
        </w:rPr>
        <w:t>的</w:t>
      </w:r>
      <w:r>
        <w:rPr>
          <w:rFonts w:hint="eastAsia" w:ascii="宋体" w:hAnsi="宋体" w:eastAsia="宋体" w:cs="宋体"/>
          <w:color w:val="000000"/>
          <w:sz w:val="21"/>
          <w:szCs w:val="21"/>
          <w:u w:val="single"/>
        </w:rPr>
        <w:t>（项目名称）</w:t>
      </w:r>
      <w:r>
        <w:rPr>
          <w:rFonts w:hint="eastAsia" w:ascii="宋体" w:hAnsi="宋体" w:eastAsia="宋体" w:cs="宋体"/>
          <w:color w:val="000000"/>
          <w:sz w:val="21"/>
          <w:szCs w:val="21"/>
        </w:rPr>
        <w:t>采购活动，服务全部由符合政策要求的中小企业承接。相关企业（含签订分包意向协议的中小企业）的具体情况如下：</w:t>
      </w:r>
    </w:p>
    <w:p w14:paraId="0BC1B5F3">
      <w:pPr>
        <w:tabs>
          <w:tab w:val="left" w:pos="1706"/>
          <w:tab w:val="left" w:pos="4905"/>
          <w:tab w:val="left" w:pos="7113"/>
        </w:tabs>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u w:val="single"/>
        </w:rPr>
        <w:t>（标的名称）</w:t>
      </w:r>
      <w:r>
        <w:rPr>
          <w:rFonts w:hint="eastAsia" w:ascii="宋体" w:hAnsi="宋体" w:eastAsia="宋体" w:cs="宋体"/>
          <w:color w:val="000000"/>
          <w:sz w:val="21"/>
          <w:szCs w:val="21"/>
        </w:rPr>
        <w:t>，属于</w:t>
      </w:r>
      <w:r>
        <w:rPr>
          <w:rFonts w:hint="eastAsia" w:ascii="宋体" w:hAnsi="宋体" w:eastAsia="宋体" w:cs="宋体"/>
          <w:color w:val="000000"/>
          <w:sz w:val="21"/>
          <w:szCs w:val="21"/>
          <w:u w:val="single"/>
        </w:rPr>
        <w:t>（招标文件中明确的所属行业）</w:t>
      </w:r>
      <w:r>
        <w:rPr>
          <w:rFonts w:hint="eastAsia" w:ascii="宋体" w:hAnsi="宋体" w:eastAsia="宋体" w:cs="宋体"/>
          <w:color w:val="000000"/>
          <w:sz w:val="21"/>
          <w:szCs w:val="21"/>
        </w:rPr>
        <w:t>；承接企业为</w:t>
      </w:r>
      <w:r>
        <w:rPr>
          <w:rFonts w:hint="eastAsia" w:ascii="宋体" w:hAnsi="宋体" w:eastAsia="宋体" w:cs="宋体"/>
          <w:color w:val="000000"/>
          <w:sz w:val="21"/>
          <w:szCs w:val="21"/>
          <w:u w:val="single"/>
        </w:rPr>
        <w:t>（企业名称）</w:t>
      </w:r>
      <w:r>
        <w:rPr>
          <w:rFonts w:hint="eastAsia" w:ascii="宋体" w:hAnsi="宋体" w:eastAsia="宋体" w:cs="宋体"/>
          <w:color w:val="000000"/>
          <w:sz w:val="21"/>
          <w:szCs w:val="21"/>
        </w:rPr>
        <w:t>，从业人员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万元，属于</w:t>
      </w:r>
      <w:r>
        <w:rPr>
          <w:rFonts w:hint="eastAsia" w:ascii="宋体" w:hAnsi="宋体" w:eastAsia="宋体" w:cs="宋体"/>
          <w:color w:val="000000"/>
          <w:sz w:val="21"/>
          <w:szCs w:val="21"/>
          <w:u w:val="single"/>
        </w:rPr>
        <w:t>（中型企业、 小型企业、微型企业）</w:t>
      </w:r>
      <w:r>
        <w:rPr>
          <w:rFonts w:hint="eastAsia" w:ascii="宋体" w:hAnsi="宋体" w:eastAsia="宋体" w:cs="宋体"/>
          <w:color w:val="000000"/>
          <w:sz w:val="21"/>
          <w:szCs w:val="21"/>
        </w:rPr>
        <w:t>；</w:t>
      </w:r>
    </w:p>
    <w:p w14:paraId="1A9FDCD2">
      <w:pPr>
        <w:tabs>
          <w:tab w:val="left" w:pos="1706"/>
          <w:tab w:val="left" w:pos="4905"/>
          <w:tab w:val="left" w:pos="7113"/>
        </w:tabs>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 xml:space="preserve">2. </w:t>
      </w:r>
      <w:r>
        <w:rPr>
          <w:rFonts w:hint="eastAsia" w:ascii="宋体" w:hAnsi="宋体" w:eastAsia="宋体" w:cs="宋体"/>
          <w:color w:val="000000"/>
          <w:sz w:val="21"/>
          <w:szCs w:val="21"/>
          <w:u w:val="single"/>
        </w:rPr>
        <w:t>（标的名称）</w:t>
      </w:r>
      <w:r>
        <w:rPr>
          <w:rFonts w:hint="eastAsia" w:ascii="宋体" w:hAnsi="宋体" w:eastAsia="宋体" w:cs="宋体"/>
          <w:color w:val="000000"/>
          <w:sz w:val="21"/>
          <w:szCs w:val="21"/>
        </w:rPr>
        <w:t>，属于</w:t>
      </w:r>
      <w:r>
        <w:rPr>
          <w:rFonts w:hint="eastAsia" w:ascii="宋体" w:hAnsi="宋体" w:eastAsia="宋体" w:cs="宋体"/>
          <w:color w:val="000000"/>
          <w:sz w:val="21"/>
          <w:szCs w:val="21"/>
          <w:u w:val="single"/>
        </w:rPr>
        <w:t>（招标文件中明确的所属行业）</w:t>
      </w:r>
      <w:r>
        <w:rPr>
          <w:rFonts w:hint="eastAsia" w:ascii="宋体" w:hAnsi="宋体" w:eastAsia="宋体" w:cs="宋体"/>
          <w:color w:val="000000"/>
          <w:sz w:val="21"/>
          <w:szCs w:val="21"/>
        </w:rPr>
        <w:t>；承接企业为</w:t>
      </w:r>
      <w:r>
        <w:rPr>
          <w:rFonts w:hint="eastAsia" w:ascii="宋体" w:hAnsi="宋体" w:eastAsia="宋体" w:cs="宋体"/>
          <w:color w:val="000000"/>
          <w:sz w:val="21"/>
          <w:szCs w:val="21"/>
          <w:u w:val="single"/>
        </w:rPr>
        <w:t>（企业名称）</w:t>
      </w:r>
      <w:r>
        <w:rPr>
          <w:rFonts w:hint="eastAsia" w:ascii="宋体" w:hAnsi="宋体" w:eastAsia="宋体" w:cs="宋体"/>
          <w:color w:val="000000"/>
          <w:sz w:val="21"/>
          <w:szCs w:val="21"/>
        </w:rPr>
        <w:t>，从业人员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万元，属于</w:t>
      </w:r>
      <w:r>
        <w:rPr>
          <w:rFonts w:hint="eastAsia" w:ascii="宋体" w:hAnsi="宋体" w:eastAsia="宋体" w:cs="宋体"/>
          <w:color w:val="000000"/>
          <w:sz w:val="21"/>
          <w:szCs w:val="21"/>
          <w:u w:val="single"/>
        </w:rPr>
        <w:t>（中型企业、 小型企业、微型企业）</w:t>
      </w:r>
      <w:r>
        <w:rPr>
          <w:rFonts w:hint="eastAsia" w:ascii="宋体" w:hAnsi="宋体" w:eastAsia="宋体" w:cs="宋体"/>
          <w:color w:val="000000"/>
          <w:sz w:val="21"/>
          <w:szCs w:val="21"/>
        </w:rPr>
        <w:t>；</w:t>
      </w:r>
    </w:p>
    <w:p w14:paraId="0AB7EF7D">
      <w:pPr>
        <w:pStyle w:val="18"/>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 xml:space="preserve">…… </w:t>
      </w:r>
    </w:p>
    <w:p w14:paraId="1F7495C8">
      <w:pPr>
        <w:pStyle w:val="18"/>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以上企业，不属于大企业的分支机构，不存在控股股东为大企业的情形，也不存在与大企业的负责人为同一人的情形。</w:t>
      </w:r>
    </w:p>
    <w:p w14:paraId="0D806A5C">
      <w:pPr>
        <w:pStyle w:val="284"/>
        <w:spacing w:line="360" w:lineRule="auto"/>
        <w:ind w:firstLine="420"/>
        <w:rPr>
          <w:rFonts w:hint="default" w:hAnsi="宋体" w:eastAsia="宋体"/>
          <w:color w:val="000000"/>
          <w:sz w:val="21"/>
          <w:szCs w:val="21"/>
        </w:rPr>
      </w:pPr>
      <w:r>
        <w:rPr>
          <w:rFonts w:hAnsi="宋体" w:eastAsia="宋体" w:cs="宋体"/>
          <w:color w:val="000000"/>
          <w:sz w:val="21"/>
          <w:szCs w:val="21"/>
        </w:rPr>
        <w:t>本企业对上述声明内容的真实性负责。如有虚假，将依法承担相应责任。</w:t>
      </w:r>
    </w:p>
    <w:p w14:paraId="0664EFE0">
      <w:pPr>
        <w:pStyle w:val="256"/>
        <w:spacing w:line="360" w:lineRule="auto"/>
        <w:ind w:firstLine="420"/>
        <w:rPr>
          <w:rFonts w:hAnsi="宋体" w:eastAsia="宋体"/>
          <w:bCs/>
          <w:color w:val="000000"/>
          <w:sz w:val="21"/>
          <w:szCs w:val="21"/>
        </w:rPr>
      </w:pPr>
    </w:p>
    <w:p w14:paraId="7B72F848">
      <w:pPr>
        <w:pStyle w:val="256"/>
        <w:spacing w:line="360" w:lineRule="auto"/>
        <w:ind w:firstLine="420"/>
        <w:rPr>
          <w:rFonts w:hAnsi="宋体" w:eastAsia="宋体"/>
          <w:bCs/>
          <w:color w:val="000000"/>
          <w:sz w:val="21"/>
          <w:szCs w:val="21"/>
        </w:rPr>
      </w:pPr>
      <w:r>
        <w:rPr>
          <w:rFonts w:hint="eastAsia" w:hAnsi="宋体" w:eastAsia="宋体"/>
          <w:bCs/>
          <w:color w:val="000000"/>
          <w:sz w:val="21"/>
          <w:szCs w:val="21"/>
        </w:rPr>
        <w:t>注：</w:t>
      </w:r>
      <w:r>
        <w:rPr>
          <w:rFonts w:hint="eastAsia" w:hAnsi="宋体" w:eastAsia="宋体" w:cs="宋体"/>
          <w:bCs/>
          <w:color w:val="000000"/>
          <w:sz w:val="21"/>
          <w:szCs w:val="21"/>
        </w:rPr>
        <w:t>1.从业人员、营业收入、资产总额填报上一年度数据，无上一年度数据的新成立企业可不填报；</w:t>
      </w:r>
    </w:p>
    <w:p w14:paraId="2E3E9F4D">
      <w:pPr>
        <w:pStyle w:val="286"/>
        <w:spacing w:line="360" w:lineRule="auto"/>
        <w:ind w:firstLine="420"/>
        <w:rPr>
          <w:rFonts w:hAnsi="宋体" w:eastAsia="宋体"/>
          <w:color w:val="000000"/>
          <w:sz w:val="21"/>
          <w:szCs w:val="21"/>
        </w:rPr>
      </w:pPr>
      <w:r>
        <w:rPr>
          <w:rFonts w:hint="eastAsia" w:hAnsi="宋体" w:eastAsia="宋体" w:cs="宋体"/>
          <w:bCs/>
          <w:color w:val="000000"/>
          <w:sz w:val="21"/>
          <w:szCs w:val="21"/>
        </w:rPr>
        <w:t>2.本次招标标的物所属行业为</w:t>
      </w:r>
      <w:r>
        <w:rPr>
          <w:rFonts w:hint="eastAsia" w:hAnsi="宋体" w:eastAsia="宋体" w:cs="宋体"/>
          <w:b/>
          <w:color w:val="000000"/>
          <w:sz w:val="21"/>
          <w:szCs w:val="21"/>
          <w:u w:val="single"/>
        </w:rPr>
        <w:t xml:space="preserve"> 其他未列明行业 </w:t>
      </w:r>
      <w:r>
        <w:rPr>
          <w:rFonts w:hint="eastAsia" w:hAnsi="宋体" w:eastAsia="宋体" w:cs="宋体"/>
          <w:bCs/>
          <w:color w:val="000000"/>
          <w:sz w:val="21"/>
          <w:szCs w:val="21"/>
        </w:rPr>
        <w:t>。中小微企业划型标准请根据《中小企业划型标准规定》（工信部联企业〔2011〕300号）。投标单位提供的承诺函须按本项目规定行业填写，否则其声明函不予认可。</w:t>
      </w:r>
    </w:p>
    <w:p w14:paraId="1D80A945">
      <w:pPr>
        <w:pStyle w:val="284"/>
        <w:spacing w:line="360" w:lineRule="auto"/>
        <w:ind w:firstLine="420"/>
        <w:rPr>
          <w:rFonts w:hint="default" w:hAnsi="宋体" w:eastAsia="宋体"/>
          <w:color w:val="000000"/>
          <w:sz w:val="21"/>
          <w:szCs w:val="21"/>
        </w:rPr>
      </w:pPr>
    </w:p>
    <w:p w14:paraId="0D2C9E68">
      <w:pPr>
        <w:pStyle w:val="18"/>
        <w:tabs>
          <w:tab w:val="left" w:pos="2940"/>
        </w:tabs>
        <w:spacing w:line="360" w:lineRule="auto"/>
        <w:rPr>
          <w:rFonts w:ascii="宋体" w:hAnsi="宋体" w:eastAsia="宋体"/>
          <w:color w:val="000000"/>
          <w:sz w:val="21"/>
          <w:szCs w:val="21"/>
        </w:rPr>
      </w:pPr>
      <w:r>
        <w:rPr>
          <w:rFonts w:hint="eastAsia" w:ascii="宋体" w:hAnsi="宋体" w:eastAsia="宋体"/>
          <w:color w:val="000000"/>
          <w:sz w:val="21"/>
          <w:szCs w:val="21"/>
        </w:rPr>
        <w:t>投标人（盖章）：</w:t>
      </w:r>
    </w:p>
    <w:p w14:paraId="09960F6A">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5112C6F3">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7D01F506">
      <w:pPr>
        <w:pStyle w:val="50"/>
        <w:ind w:left="520"/>
        <w:rPr>
          <w:color w:val="000000"/>
        </w:rPr>
      </w:pPr>
    </w:p>
    <w:p w14:paraId="5FA0F841">
      <w:pPr>
        <w:widowControl/>
        <w:jc w:val="left"/>
        <w:rPr>
          <w:rFonts w:ascii="等线" w:hAnsi="等线" w:eastAsia="等线"/>
          <w:b/>
          <w:color w:val="000000"/>
          <w:sz w:val="20"/>
        </w:rPr>
      </w:pPr>
      <w:r>
        <w:rPr>
          <w:rFonts w:ascii="等线" w:hAnsi="等线" w:eastAsia="等线"/>
          <w:b/>
          <w:color w:val="000000"/>
          <w:sz w:val="20"/>
        </w:rPr>
        <w:br w:type="page" w:clear="all"/>
      </w:r>
    </w:p>
    <w:p w14:paraId="108DDE1E">
      <w:pPr>
        <w:spacing w:line="280" w:lineRule="exact"/>
        <w:rPr>
          <w:rFonts w:ascii="宋体" w:hAnsi="宋体" w:eastAsia="宋体"/>
          <w:b/>
          <w:color w:val="000000"/>
          <w:sz w:val="20"/>
        </w:rPr>
      </w:pPr>
      <w:r>
        <w:rPr>
          <w:rFonts w:hint="eastAsia" w:ascii="宋体" w:hAnsi="宋体" w:eastAsia="宋体"/>
          <w:b/>
          <w:color w:val="000000"/>
          <w:sz w:val="20"/>
        </w:rPr>
        <w:t>附：中小企业划型标准规定</w:t>
      </w:r>
    </w:p>
    <w:p w14:paraId="6F973BB0">
      <w:pPr>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（一）农、林、牧、渔业。</w:t>
      </w:r>
      <w:r>
        <w:rPr>
          <w:rFonts w:hint="eastAsia" w:ascii="宋体" w:hAnsi="宋体" w:eastAsia="宋体"/>
          <w:color w:val="000000"/>
          <w:sz w:val="18"/>
          <w:szCs w:val="18"/>
        </w:rPr>
        <w:t>营业收入20000万元以下的为中小微型企业。其中，营业收入500万元及以上的为中型企业，营业收入50万元及以上的为小型企业，营业收入50万元以下的为微型企业。</w:t>
      </w:r>
    </w:p>
    <w:p w14:paraId="5C83E1F4">
      <w:pPr>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（二）工业。</w:t>
      </w:r>
      <w:r>
        <w:rPr>
          <w:rFonts w:hint="eastAsia" w:ascii="宋体" w:hAnsi="宋体" w:eastAsia="宋体"/>
          <w:color w:val="000000"/>
          <w:sz w:val="18"/>
          <w:szCs w:val="18"/>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1B24F3B">
      <w:pPr>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（三）建筑业。</w:t>
      </w:r>
      <w:r>
        <w:rPr>
          <w:rFonts w:hint="eastAsia" w:ascii="宋体" w:hAnsi="宋体" w:eastAsia="宋体"/>
          <w:color w:val="000000"/>
          <w:sz w:val="18"/>
          <w:szCs w:val="18"/>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F4446ED">
      <w:pPr>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（四）批发业。</w:t>
      </w:r>
      <w:r>
        <w:rPr>
          <w:rFonts w:hint="eastAsia" w:ascii="宋体" w:hAnsi="宋体" w:eastAsia="宋体"/>
          <w:color w:val="000000"/>
          <w:sz w:val="18"/>
          <w:szCs w:val="18"/>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82F5B68">
      <w:pPr>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（五）零售业。</w:t>
      </w:r>
      <w:r>
        <w:rPr>
          <w:rFonts w:hint="eastAsia" w:ascii="宋体" w:hAnsi="宋体" w:eastAsia="宋体"/>
          <w:color w:val="000000"/>
          <w:sz w:val="18"/>
          <w:szCs w:val="18"/>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6E34767">
      <w:pPr>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（六）交通运输业。</w:t>
      </w:r>
      <w:r>
        <w:rPr>
          <w:rFonts w:hint="eastAsia" w:ascii="宋体" w:hAnsi="宋体" w:eastAsia="宋体"/>
          <w:color w:val="000000"/>
          <w:sz w:val="18"/>
          <w:szCs w:val="18"/>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4A4A3E4">
      <w:pPr>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（七）仓储业。</w:t>
      </w:r>
      <w:r>
        <w:rPr>
          <w:rFonts w:hint="eastAsia" w:ascii="宋体" w:hAnsi="宋体" w:eastAsia="宋体"/>
          <w:color w:val="000000"/>
          <w:sz w:val="18"/>
          <w:szCs w:val="18"/>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FC7ECD5">
      <w:pPr>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（八）邮政业。</w:t>
      </w:r>
      <w:r>
        <w:rPr>
          <w:rFonts w:hint="eastAsia" w:ascii="宋体" w:hAnsi="宋体" w:eastAsia="宋体"/>
          <w:color w:val="000000"/>
          <w:sz w:val="18"/>
          <w:szCs w:val="18"/>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77B6E8D">
      <w:pPr>
        <w:spacing w:line="280" w:lineRule="exact"/>
        <w:ind w:firstLine="361"/>
        <w:rPr>
          <w:rFonts w:ascii="宋体" w:hAnsi="宋体" w:eastAsia="宋体"/>
          <w:color w:val="000000"/>
        </w:rPr>
      </w:pPr>
      <w:r>
        <w:rPr>
          <w:rFonts w:hint="eastAsia" w:ascii="宋体" w:hAnsi="宋体" w:eastAsia="宋体"/>
          <w:b/>
          <w:color w:val="000000"/>
          <w:sz w:val="18"/>
          <w:szCs w:val="18"/>
        </w:rPr>
        <w:t>（九）住宿业。</w:t>
      </w:r>
      <w:r>
        <w:rPr>
          <w:rFonts w:hint="eastAsia" w:ascii="宋体" w:hAnsi="宋体" w:eastAsia="宋体"/>
          <w:color w:val="000000"/>
          <w:sz w:val="18"/>
          <w:szCs w:val="1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02885EC">
      <w:pPr>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（十）餐饮业。</w:t>
      </w:r>
      <w:r>
        <w:rPr>
          <w:rFonts w:hint="eastAsia" w:ascii="宋体" w:hAnsi="宋体" w:eastAsia="宋体"/>
          <w:color w:val="000000"/>
          <w:sz w:val="18"/>
          <w:szCs w:val="1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3EDFF9C">
      <w:pPr>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（十一）信息传输业。</w:t>
      </w:r>
      <w:r>
        <w:rPr>
          <w:rFonts w:hint="eastAsia" w:ascii="宋体" w:hAnsi="宋体" w:eastAsia="宋体"/>
          <w:color w:val="000000"/>
          <w:sz w:val="18"/>
          <w:szCs w:val="18"/>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AB88EA7">
      <w:pPr>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（十二）软件和信息技术服务业。</w:t>
      </w:r>
      <w:r>
        <w:rPr>
          <w:rFonts w:hint="eastAsia" w:ascii="宋体" w:hAnsi="宋体" w:eastAsia="宋体"/>
          <w:color w:val="000000"/>
          <w:sz w:val="18"/>
          <w:szCs w:val="18"/>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B706244">
      <w:pPr>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（十三）房地产开发经营。</w:t>
      </w:r>
      <w:r>
        <w:rPr>
          <w:rFonts w:hint="eastAsia" w:ascii="宋体" w:hAnsi="宋体" w:eastAsia="宋体"/>
          <w:color w:val="000000"/>
          <w:sz w:val="18"/>
          <w:szCs w:val="18"/>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A95C770">
      <w:pPr>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（十四）物业管理。</w:t>
      </w:r>
      <w:r>
        <w:rPr>
          <w:rFonts w:hint="eastAsia" w:ascii="宋体" w:hAnsi="宋体" w:eastAsia="宋体"/>
          <w:color w:val="000000"/>
          <w:sz w:val="18"/>
          <w:szCs w:val="18"/>
        </w:rPr>
        <w:t>从业人员1000人以下或营业收入5000万元以下的为中小微型企业。其中，从业人员</w:t>
      </w:r>
    </w:p>
    <w:p w14:paraId="15F9A90C">
      <w:pPr>
        <w:spacing w:line="280" w:lineRule="exact"/>
        <w:rPr>
          <w:rFonts w:ascii="宋体" w:hAnsi="宋体" w:eastAsia="宋体"/>
          <w:color w:val="000000"/>
          <w:sz w:val="18"/>
          <w:szCs w:val="18"/>
        </w:rPr>
      </w:pPr>
      <w:r>
        <w:rPr>
          <w:rFonts w:hint="eastAsia" w:ascii="宋体" w:hAnsi="宋体" w:eastAsia="宋体"/>
          <w:color w:val="000000"/>
          <w:sz w:val="18"/>
          <w:szCs w:val="18"/>
        </w:rPr>
        <w:t>300人及以上，且营业收入1000万元及以上的为中型企业；从业人员100人及以上，且营业收入500万元及以上的为小型企业；从业人员100人以下或营业收入500万元以下的为微型企业。</w:t>
      </w:r>
    </w:p>
    <w:p w14:paraId="332F8EB9">
      <w:pPr>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（十五）租赁和商务服务业。</w:t>
      </w:r>
      <w:r>
        <w:rPr>
          <w:rFonts w:hint="eastAsia" w:ascii="宋体" w:hAnsi="宋体" w:eastAsia="宋体"/>
          <w:color w:val="000000"/>
          <w:sz w:val="18"/>
          <w:szCs w:val="18"/>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8D6D788">
      <w:pPr>
        <w:ind w:firstLine="361"/>
        <w:rPr>
          <w:rFonts w:ascii="宋体" w:hAnsi="宋体" w:eastAsia="宋体"/>
          <w:color w:val="000000"/>
        </w:rPr>
      </w:pPr>
      <w:r>
        <w:rPr>
          <w:rFonts w:hint="eastAsia" w:ascii="宋体" w:hAnsi="宋体" w:eastAsia="宋体"/>
          <w:b/>
          <w:color w:val="000000"/>
          <w:sz w:val="18"/>
          <w:szCs w:val="18"/>
        </w:rPr>
        <w:t>（十六）其他未列明行业。</w:t>
      </w:r>
      <w:r>
        <w:rPr>
          <w:rFonts w:hint="eastAsia" w:ascii="宋体" w:hAnsi="宋体" w:eastAsia="宋体"/>
          <w:color w:val="000000"/>
          <w:sz w:val="18"/>
          <w:szCs w:val="18"/>
        </w:rPr>
        <w:t>从业人员300人以下的为中小微型企业。其中，从业人员100人及以上的为中型企业；从业人员10人及以上的为小型企业；从业人员10人以下的为微型企业。</w:t>
      </w:r>
    </w:p>
    <w:p w14:paraId="0775D95C">
      <w:pPr>
        <w:widowControl/>
        <w:spacing w:before="120" w:line="360" w:lineRule="auto"/>
        <w:jc w:val="left"/>
        <w:rPr>
          <w:rFonts w:hAnsi="宋体" w:eastAsia="宋体"/>
          <w:bCs/>
          <w:color w:val="000000"/>
          <w:sz w:val="24"/>
          <w:szCs w:val="24"/>
        </w:rPr>
      </w:pPr>
      <w:r>
        <w:rPr>
          <w:rFonts w:ascii="宋体" w:hAnsi="宋体" w:eastAsia="宋体"/>
          <w:color w:val="000000"/>
          <w:sz w:val="21"/>
          <w:szCs w:val="21"/>
        </w:rPr>
        <w:br w:type="page" w:clear="all"/>
      </w:r>
      <w:r>
        <w:rPr>
          <w:rFonts w:hint="eastAsia" w:ascii="宋体" w:hAnsi="宋体" w:eastAsia="宋体"/>
          <w:b/>
          <w:bCs/>
          <w:color w:val="000000"/>
          <w:sz w:val="28"/>
          <w:szCs w:val="28"/>
        </w:rPr>
        <w:t>7</w:t>
      </w:r>
      <w:r>
        <w:rPr>
          <w:rFonts w:ascii="宋体" w:hAnsi="宋体" w:eastAsia="宋体"/>
          <w:b/>
          <w:bCs/>
          <w:color w:val="000000"/>
          <w:sz w:val="28"/>
          <w:szCs w:val="28"/>
        </w:rPr>
        <w:t>.2</w:t>
      </w:r>
      <w:r>
        <w:rPr>
          <w:rFonts w:hint="eastAsia" w:ascii="宋体" w:hAnsi="宋体" w:eastAsia="宋体"/>
          <w:b/>
          <w:bCs/>
          <w:color w:val="000000"/>
          <w:sz w:val="28"/>
          <w:szCs w:val="28"/>
        </w:rPr>
        <w:t>残疾人福利性单位声明函</w:t>
      </w:r>
    </w:p>
    <w:p w14:paraId="587815B8">
      <w:pPr>
        <w:pStyle w:val="256"/>
        <w:spacing w:line="360" w:lineRule="auto"/>
        <w:jc w:val="center"/>
        <w:rPr>
          <w:rFonts w:hAnsi="宋体" w:eastAsia="宋体"/>
          <w:b/>
          <w:bCs/>
          <w:color w:val="000000"/>
          <w:sz w:val="24"/>
          <w:szCs w:val="24"/>
        </w:rPr>
      </w:pPr>
    </w:p>
    <w:p w14:paraId="5C906965">
      <w:pPr>
        <w:pStyle w:val="256"/>
        <w:spacing w:line="360" w:lineRule="auto"/>
        <w:jc w:val="center"/>
        <w:rPr>
          <w:rFonts w:hAnsi="宋体" w:eastAsia="宋体"/>
          <w:color w:val="000000"/>
          <w:sz w:val="28"/>
          <w:szCs w:val="24"/>
        </w:rPr>
      </w:pPr>
      <w:r>
        <w:rPr>
          <w:rFonts w:hAnsi="宋体" w:eastAsia="宋体"/>
          <w:b/>
          <w:bCs/>
          <w:color w:val="000000"/>
          <w:sz w:val="28"/>
          <w:szCs w:val="24"/>
        </w:rPr>
        <w:t>残疾人福利性单位声明函</w:t>
      </w:r>
    </w:p>
    <w:p w14:paraId="05844A56">
      <w:pPr>
        <w:tabs>
          <w:tab w:val="left" w:pos="360"/>
        </w:tabs>
        <w:spacing w:line="360" w:lineRule="auto"/>
        <w:ind w:right="-312" w:firstLine="420"/>
        <w:rPr>
          <w:rFonts w:ascii="宋体" w:hAnsi="宋体" w:eastAsia="宋体" w:cs="Arial"/>
          <w:color w:val="000000"/>
          <w:sz w:val="21"/>
          <w:szCs w:val="21"/>
        </w:rPr>
      </w:pPr>
      <w:r>
        <w:rPr>
          <w:rFonts w:ascii="宋体" w:hAnsi="宋体" w:eastAsia="宋体" w:cs="Arial"/>
          <w:color w:val="000000"/>
          <w:sz w:val="21"/>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Arial"/>
          <w:color w:val="000000"/>
          <w:sz w:val="21"/>
          <w:szCs w:val="21"/>
          <w:u w:val="single"/>
        </w:rPr>
        <w:t xml:space="preserve"> </w:t>
      </w:r>
      <w:r>
        <w:rPr>
          <w:rFonts w:ascii="宋体" w:hAnsi="宋体" w:eastAsia="宋体" w:cs="Arial"/>
          <w:color w:val="000000"/>
          <w:sz w:val="21"/>
          <w:szCs w:val="21"/>
          <w:u w:val="single"/>
        </w:rPr>
        <w:t xml:space="preserve">       </w:t>
      </w:r>
      <w:r>
        <w:rPr>
          <w:rFonts w:ascii="宋体" w:hAnsi="宋体" w:eastAsia="宋体" w:cs="Arial"/>
          <w:color w:val="000000"/>
          <w:sz w:val="21"/>
          <w:szCs w:val="21"/>
        </w:rPr>
        <w:t>单位的</w:t>
      </w:r>
      <w:r>
        <w:rPr>
          <w:rFonts w:hint="eastAsia" w:ascii="宋体" w:hAnsi="宋体" w:eastAsia="宋体" w:cs="Arial"/>
          <w:color w:val="000000"/>
          <w:sz w:val="21"/>
          <w:szCs w:val="21"/>
          <w:u w:val="single"/>
        </w:rPr>
        <w:t xml:space="preserve"> </w:t>
      </w:r>
      <w:r>
        <w:rPr>
          <w:rFonts w:ascii="宋体" w:hAnsi="宋体" w:eastAsia="宋体" w:cs="Arial"/>
          <w:color w:val="000000"/>
          <w:sz w:val="21"/>
          <w:szCs w:val="21"/>
          <w:u w:val="single"/>
        </w:rPr>
        <w:t xml:space="preserve">       </w:t>
      </w:r>
      <w:r>
        <w:rPr>
          <w:rFonts w:ascii="宋体" w:hAnsi="宋体" w:eastAsia="宋体" w:cs="Arial"/>
          <w:color w:val="000000"/>
          <w:sz w:val="21"/>
          <w:szCs w:val="21"/>
        </w:rPr>
        <w:t>项目采购活动提供本单位制造的货物〔由本单位承担工程/提供服务〕，或者提供其他残疾人福利性单位制造的货物〔不包括使用非残疾人福利性单位注册商标的货物〕。</w:t>
      </w:r>
    </w:p>
    <w:p w14:paraId="73EC5ADA">
      <w:pPr>
        <w:tabs>
          <w:tab w:val="left" w:pos="360"/>
        </w:tabs>
        <w:spacing w:line="360" w:lineRule="auto"/>
        <w:ind w:right="-312" w:firstLine="420"/>
        <w:rPr>
          <w:rFonts w:ascii="宋体" w:hAnsi="宋体" w:eastAsia="宋体" w:cs="Arial"/>
          <w:color w:val="000000"/>
          <w:sz w:val="21"/>
          <w:szCs w:val="21"/>
        </w:rPr>
      </w:pPr>
      <w:r>
        <w:rPr>
          <w:rFonts w:ascii="宋体" w:hAnsi="宋体" w:eastAsia="宋体" w:cs="Arial"/>
          <w:color w:val="000000"/>
          <w:sz w:val="21"/>
          <w:szCs w:val="21"/>
        </w:rPr>
        <w:t>本单位对上述声明的真实性负责。如有虚假，将依法承担相应责任。</w:t>
      </w:r>
    </w:p>
    <w:p w14:paraId="67CC60C7">
      <w:pPr>
        <w:tabs>
          <w:tab w:val="left" w:pos="360"/>
        </w:tabs>
        <w:spacing w:line="360" w:lineRule="auto"/>
        <w:ind w:right="-312" w:firstLine="420"/>
        <w:rPr>
          <w:rFonts w:ascii="宋体" w:hAnsi="宋体" w:eastAsia="宋体" w:cs="Arial"/>
          <w:color w:val="000000"/>
          <w:sz w:val="21"/>
          <w:szCs w:val="21"/>
        </w:rPr>
      </w:pPr>
    </w:p>
    <w:p w14:paraId="56576EEB">
      <w:pPr>
        <w:pStyle w:val="18"/>
        <w:tabs>
          <w:tab w:val="left" w:pos="2940"/>
        </w:tabs>
        <w:spacing w:line="360" w:lineRule="auto"/>
        <w:rPr>
          <w:rFonts w:ascii="宋体" w:hAnsi="宋体" w:eastAsia="宋体"/>
          <w:color w:val="000000"/>
          <w:sz w:val="21"/>
          <w:szCs w:val="21"/>
        </w:rPr>
      </w:pPr>
      <w:r>
        <w:rPr>
          <w:rFonts w:hint="eastAsia" w:ascii="宋体" w:hAnsi="宋体" w:eastAsia="宋体"/>
          <w:color w:val="000000"/>
          <w:sz w:val="21"/>
          <w:szCs w:val="21"/>
        </w:rPr>
        <w:t>投标人（盖章）：</w:t>
      </w:r>
    </w:p>
    <w:p w14:paraId="3190350A">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6DE09D16">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4BB775BC">
      <w:pPr>
        <w:pStyle w:val="18"/>
        <w:spacing w:line="360" w:lineRule="auto"/>
        <w:rPr>
          <w:rFonts w:ascii="宋体" w:hAnsi="宋体" w:eastAsia="宋体"/>
          <w:color w:val="000000"/>
          <w:sz w:val="21"/>
          <w:szCs w:val="21"/>
        </w:rPr>
      </w:pPr>
      <w:r>
        <w:rPr>
          <w:rFonts w:ascii="宋体" w:hAnsi="宋体" w:eastAsia="宋体"/>
          <w:color w:val="000000"/>
          <w:sz w:val="21"/>
          <w:szCs w:val="21"/>
        </w:rPr>
        <w:t xml:space="preserve"> </w:t>
      </w:r>
    </w:p>
    <w:p w14:paraId="22333D02">
      <w:pPr>
        <w:tabs>
          <w:tab w:val="left" w:pos="360"/>
        </w:tabs>
        <w:spacing w:line="360" w:lineRule="auto"/>
        <w:ind w:right="-312"/>
        <w:jc w:val="center"/>
        <w:rPr>
          <w:rFonts w:ascii="宋体" w:hAnsi="宋体" w:eastAsia="宋体" w:cs="Arial"/>
          <w:color w:val="000000"/>
          <w:sz w:val="21"/>
          <w:szCs w:val="21"/>
        </w:rPr>
      </w:pPr>
      <w:r>
        <w:rPr>
          <w:rFonts w:hint="eastAsia" w:hAnsi="宋体"/>
          <w:color w:val="000000"/>
          <w:sz w:val="24"/>
        </w:rPr>
        <w:br w:type="page" w:clear="all"/>
      </w:r>
      <w:r>
        <w:rPr>
          <w:rFonts w:hint="eastAsia" w:ascii="宋体" w:hAnsi="宋体" w:eastAsia="宋体" w:cs="Arial"/>
          <w:color w:val="000000"/>
          <w:sz w:val="21"/>
          <w:szCs w:val="21"/>
        </w:rPr>
        <w:t>关于促进残疾人就业政府采购政策的通知</w:t>
      </w:r>
    </w:p>
    <w:p w14:paraId="0C10B0E5">
      <w:pPr>
        <w:tabs>
          <w:tab w:val="left" w:pos="360"/>
        </w:tabs>
        <w:spacing w:line="360" w:lineRule="auto"/>
        <w:ind w:right="-312"/>
        <w:jc w:val="center"/>
        <w:rPr>
          <w:rFonts w:ascii="宋体" w:hAnsi="宋体" w:eastAsia="宋体" w:cs="Arial"/>
          <w:color w:val="000000"/>
          <w:sz w:val="21"/>
          <w:szCs w:val="21"/>
        </w:rPr>
      </w:pPr>
      <w:r>
        <w:rPr>
          <w:rFonts w:hint="eastAsia" w:ascii="宋体" w:hAnsi="宋体" w:eastAsia="宋体" w:cs="Arial"/>
          <w:color w:val="000000"/>
          <w:sz w:val="21"/>
          <w:szCs w:val="21"/>
        </w:rPr>
        <w:t>财库〔2017〕141号</w:t>
      </w:r>
    </w:p>
    <w:p w14:paraId="4D1FA62B">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057C2E37">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为了发挥政府采购促进残疾人就业的作用，进一步保障残疾人权益，依照《政府采购法》、《残疾人保障法》等法律法规及相关规定，现就促进残疾人就业政府采购政策通知如下：</w:t>
      </w:r>
    </w:p>
    <w:p w14:paraId="2CAF1EE7">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一、享受政府采购支持政策的残疾人福利性单位应当同时满足以下条件：</w:t>
      </w:r>
    </w:p>
    <w:p w14:paraId="07C9766C">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（一）安置的残疾人占本单位在职职工人数的比例不低于25%（含25%），并且安置的残疾人人数不少于10人（含10人）；</w:t>
      </w:r>
    </w:p>
    <w:p w14:paraId="79DB2C3A">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（二）依法与安置的每位残疾人签订了一年以上（含一年）的劳动合同或服务协议；</w:t>
      </w:r>
    </w:p>
    <w:p w14:paraId="12CD3F5D">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（三）为安置的每位残疾人按月足额缴纳了基本养老保险、基本医疗保险、失业保险、工伤保险和生育保险等社会保险费；</w:t>
      </w:r>
    </w:p>
    <w:p w14:paraId="64AB5331">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（四）通过银行等金融机构向安置的每位残疾人，按月支付了不低于单位所在区县适用的经省级人民政府批准的月最低工资标准的工资；</w:t>
      </w:r>
    </w:p>
    <w:p w14:paraId="5C55279D">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（五）提供本单位制造的货物、承担的工程或者服务（以下简称产品），或者提供其他残疾人福利性单位制造的货物（不包括使用非残疾人福利性单位注册商标的货物）。</w:t>
      </w:r>
    </w:p>
    <w:p w14:paraId="34E81363">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1734E97">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157EAB06">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中标、成交供应商为残疾人福利性单位的，采购人或者其委托的采购代理机构应当随中标、成交结果同时公告其《残疾人福利性单位声明函》，接受社会监督。</w:t>
      </w:r>
    </w:p>
    <w:p w14:paraId="7BA14065">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供应商提供的《残疾人福利性单位声明函》与事实不符的，依照《政府采购法》第七十七条第一款的规定追究法律责任。</w:t>
      </w:r>
    </w:p>
    <w:p w14:paraId="57EA9C4E">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三、在政府采购活动中，残疾人福利性单位视同小型、微型企业。向残疾人福利性单位采购的金额，计入面向中小企业采购的统计数据。残疾人福利性单位属于小型、微型企业的，不重复享受政策。</w:t>
      </w:r>
    </w:p>
    <w:p w14:paraId="629282B3">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四、采购人采购公开招标数额标准以上的货物或者服务，因落实促进残疾人就业政策的需要，依法履行有关报批程序后，可采用公开招标以外的采购方式。</w:t>
      </w:r>
    </w:p>
    <w:p w14:paraId="7CC4AB69">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435C16F0">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37DA9F45">
      <w:pPr>
        <w:tabs>
          <w:tab w:val="left" w:pos="360"/>
        </w:tabs>
        <w:ind w:right="-312" w:firstLine="420"/>
        <w:rPr>
          <w:rFonts w:ascii="宋体" w:hAnsi="宋体" w:eastAsia="宋体" w:cs="Arial"/>
          <w:color w:val="000000"/>
          <w:sz w:val="21"/>
          <w:szCs w:val="21"/>
        </w:rPr>
      </w:pPr>
      <w:r>
        <w:rPr>
          <w:rFonts w:hint="eastAsia" w:ascii="宋体" w:hAnsi="宋体" w:eastAsia="宋体" w:cs="Arial"/>
          <w:color w:val="000000"/>
          <w:sz w:val="21"/>
          <w:szCs w:val="21"/>
        </w:rPr>
        <w:t>七、本通知自2017年10月1日起执行。</w:t>
      </w:r>
    </w:p>
    <w:p w14:paraId="3F23A330">
      <w:pPr>
        <w:tabs>
          <w:tab w:val="left" w:pos="360"/>
        </w:tabs>
        <w:spacing w:line="360" w:lineRule="auto"/>
        <w:ind w:right="-312" w:firstLine="420"/>
        <w:jc w:val="right"/>
        <w:rPr>
          <w:rFonts w:ascii="宋体" w:hAnsi="宋体" w:eastAsia="宋体" w:cs="Arial"/>
          <w:color w:val="000000"/>
          <w:sz w:val="21"/>
          <w:szCs w:val="21"/>
        </w:rPr>
      </w:pPr>
      <w:r>
        <w:rPr>
          <w:rFonts w:hint="eastAsia" w:ascii="宋体" w:hAnsi="宋体" w:eastAsia="宋体" w:cs="Arial"/>
          <w:color w:val="000000"/>
          <w:sz w:val="21"/>
          <w:szCs w:val="21"/>
        </w:rPr>
        <w:t>　　财政部 民政部 中国残疾人联合会</w:t>
      </w:r>
    </w:p>
    <w:p w14:paraId="1D1647F0">
      <w:pPr>
        <w:spacing w:line="360" w:lineRule="auto"/>
        <w:ind w:firstLine="420"/>
        <w:jc w:val="right"/>
        <w:rPr>
          <w:rFonts w:ascii="宋体" w:hAnsi="宋体" w:eastAsia="宋体" w:cs="宋体"/>
          <w:color w:val="000000"/>
          <w:sz w:val="21"/>
          <w:szCs w:val="21"/>
        </w:rPr>
      </w:pPr>
      <w:r>
        <w:rPr>
          <w:rFonts w:hint="eastAsia" w:ascii="宋体" w:hAnsi="宋体" w:eastAsia="宋体" w:cs="Arial"/>
          <w:color w:val="000000"/>
          <w:sz w:val="21"/>
          <w:szCs w:val="21"/>
        </w:rPr>
        <w:t> 2017年8月22日</w:t>
      </w:r>
    </w:p>
    <w:p w14:paraId="2714806A">
      <w:pPr>
        <w:widowControl/>
        <w:spacing w:before="120" w:line="360" w:lineRule="auto"/>
        <w:jc w:val="left"/>
        <w:rPr>
          <w:rFonts w:ascii="等线" w:hAnsi="等线" w:eastAsia="等线" w:cs="宋体"/>
          <w:color w:val="000000"/>
          <w:sz w:val="24"/>
          <w:lang w:val="zh-CN"/>
        </w:rPr>
      </w:pPr>
      <w:r>
        <w:rPr>
          <w:rFonts w:hint="eastAsia" w:hAnsi="宋体"/>
          <w:color w:val="000000"/>
          <w:sz w:val="24"/>
        </w:rPr>
        <w:br w:type="page" w:clear="all"/>
      </w:r>
      <w:r>
        <w:rPr>
          <w:rFonts w:hint="eastAsia" w:ascii="宋体" w:hAnsi="宋体" w:eastAsia="宋体"/>
          <w:b/>
          <w:bCs/>
          <w:color w:val="000000"/>
          <w:sz w:val="28"/>
          <w:szCs w:val="28"/>
        </w:rPr>
        <w:t>7</w:t>
      </w:r>
      <w:r>
        <w:rPr>
          <w:rFonts w:ascii="宋体" w:hAnsi="宋体" w:eastAsia="宋体"/>
          <w:b/>
          <w:bCs/>
          <w:color w:val="000000"/>
          <w:sz w:val="28"/>
          <w:szCs w:val="28"/>
        </w:rPr>
        <w:t>.3</w:t>
      </w:r>
      <w:r>
        <w:rPr>
          <w:rFonts w:hint="eastAsia" w:ascii="宋体" w:hAnsi="宋体" w:eastAsia="宋体"/>
          <w:b/>
          <w:bCs/>
          <w:color w:val="000000"/>
          <w:sz w:val="28"/>
          <w:szCs w:val="28"/>
        </w:rPr>
        <w:t>监狱企业福利性单位声明函</w:t>
      </w:r>
    </w:p>
    <w:p w14:paraId="0608A6CC">
      <w:pPr>
        <w:pStyle w:val="256"/>
        <w:spacing w:line="360" w:lineRule="auto"/>
        <w:jc w:val="center"/>
        <w:rPr>
          <w:rFonts w:hAnsi="宋体" w:eastAsia="宋体"/>
          <w:b/>
          <w:bCs/>
          <w:color w:val="000000"/>
          <w:sz w:val="28"/>
          <w:szCs w:val="24"/>
        </w:rPr>
      </w:pPr>
      <w:r>
        <w:rPr>
          <w:rFonts w:hint="eastAsia" w:hAnsi="宋体" w:eastAsia="宋体"/>
          <w:b/>
          <w:bCs/>
          <w:color w:val="000000"/>
          <w:sz w:val="28"/>
          <w:szCs w:val="24"/>
        </w:rPr>
        <w:t>监狱企业福利性单位声明函</w:t>
      </w:r>
    </w:p>
    <w:p w14:paraId="15D405B2">
      <w:pPr>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进一步明确政府采购支持监狱企业发展政策</w:t>
      </w:r>
    </w:p>
    <w:p w14:paraId="454EEF4B">
      <w:pPr>
        <w:spacing w:line="360" w:lineRule="auto"/>
        <w:ind w:firstLine="420"/>
        <w:rPr>
          <w:rFonts w:ascii="宋体" w:hAnsi="宋体" w:eastAsia="宋体" w:cs="宋体"/>
          <w:color w:val="000000"/>
          <w:sz w:val="21"/>
          <w:szCs w:val="21"/>
          <w:lang w:val="zh-CN"/>
        </w:rPr>
      </w:pPr>
      <w:r>
        <w:rPr>
          <w:rFonts w:hint="eastAsia" w:ascii="宋体" w:hAnsi="宋体" w:eastAsia="宋体" w:cs="宋体"/>
          <w:color w:val="000000"/>
          <w:sz w:val="21"/>
          <w:szCs w:val="21"/>
          <w:lang w:val="zh-CN"/>
        </w:rPr>
        <w:t>（一）在政府采购活动中，监狱企业视同小型企业。向监狱企业采购的金额，计入面向中小企业采购的统计数据。</w:t>
      </w:r>
    </w:p>
    <w:p w14:paraId="630108EB">
      <w:pPr>
        <w:spacing w:line="360" w:lineRule="auto"/>
        <w:ind w:firstLine="420"/>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p>
    <w:p w14:paraId="43B4B7EC">
      <w:pPr>
        <w:spacing w:line="360" w:lineRule="auto"/>
        <w:ind w:firstLine="420"/>
        <w:rPr>
          <w:rFonts w:ascii="宋体" w:hAnsi="宋体" w:eastAsia="宋体" w:cs="宋体"/>
          <w:color w:val="000000"/>
          <w:sz w:val="21"/>
          <w:szCs w:val="21"/>
          <w:lang w:val="zh-CN"/>
        </w:rPr>
      </w:pPr>
    </w:p>
    <w:p w14:paraId="411A1D7D">
      <w:pPr>
        <w:pStyle w:val="18"/>
        <w:tabs>
          <w:tab w:val="left" w:pos="2940"/>
        </w:tabs>
        <w:spacing w:line="360" w:lineRule="auto"/>
        <w:rPr>
          <w:rFonts w:ascii="宋体" w:hAnsi="宋体" w:eastAsia="宋体"/>
          <w:color w:val="000000"/>
          <w:sz w:val="21"/>
          <w:szCs w:val="21"/>
        </w:rPr>
      </w:pPr>
      <w:r>
        <w:rPr>
          <w:rFonts w:hint="eastAsia" w:ascii="宋体" w:hAnsi="宋体" w:eastAsia="宋体"/>
          <w:color w:val="000000"/>
          <w:sz w:val="21"/>
          <w:szCs w:val="21"/>
        </w:rPr>
        <w:t>投标人（盖章）：</w:t>
      </w:r>
    </w:p>
    <w:p w14:paraId="0AD6B938">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7161511B">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1AF0DC06">
      <w:pPr>
        <w:pStyle w:val="18"/>
        <w:rPr>
          <w:rFonts w:ascii="宋体" w:hAnsi="宋体"/>
          <w:b/>
          <w:color w:val="000000"/>
          <w:sz w:val="24"/>
          <w:szCs w:val="24"/>
        </w:rPr>
      </w:pPr>
    </w:p>
    <w:p w14:paraId="0370D372">
      <w:pPr>
        <w:pStyle w:val="4"/>
        <w:spacing w:before="120" w:line="415" w:lineRule="auto"/>
        <w:rPr>
          <w:rFonts w:eastAsia="宋体"/>
          <w:color w:val="000000"/>
          <w:sz w:val="28"/>
          <w:szCs w:val="28"/>
        </w:rPr>
      </w:pPr>
      <w:bookmarkStart w:id="29" w:name="_企业从业人员情况表"/>
      <w:bookmarkEnd w:id="29"/>
      <w:bookmarkStart w:id="30" w:name="_Ref343881462"/>
      <w:bookmarkStart w:id="31" w:name="_Toc497431311"/>
      <w:bookmarkStart w:id="32" w:name="_Toc528060751"/>
      <w:r>
        <w:rPr>
          <w:color w:val="000000"/>
        </w:rPr>
        <w:br w:type="page" w:clear="all"/>
      </w:r>
      <w:r>
        <w:rPr>
          <w:rFonts w:hint="eastAsia" w:eastAsia="宋体"/>
          <w:color w:val="000000"/>
          <w:sz w:val="28"/>
          <w:szCs w:val="28"/>
        </w:rPr>
        <w:t>8</w:t>
      </w:r>
      <w:r>
        <w:rPr>
          <w:rFonts w:eastAsia="宋体"/>
          <w:color w:val="000000"/>
          <w:sz w:val="28"/>
          <w:szCs w:val="28"/>
        </w:rPr>
        <w:t>.</w:t>
      </w:r>
      <w:r>
        <w:rPr>
          <w:rFonts w:hint="eastAsia" w:eastAsia="宋体"/>
          <w:color w:val="000000"/>
          <w:sz w:val="28"/>
          <w:szCs w:val="28"/>
        </w:rPr>
        <w:t>偏离表</w:t>
      </w:r>
      <w:bookmarkEnd w:id="30"/>
      <w:bookmarkEnd w:id="31"/>
      <w:bookmarkEnd w:id="32"/>
    </w:p>
    <w:p w14:paraId="0BBD0A2A">
      <w:pPr>
        <w:jc w:val="center"/>
        <w:rPr>
          <w:rFonts w:ascii="宋体" w:hAnsi="宋体" w:eastAsia="宋体"/>
          <w:b/>
          <w:bCs/>
          <w:color w:val="000000"/>
          <w:sz w:val="28"/>
        </w:rPr>
      </w:pPr>
      <w:r>
        <w:rPr>
          <w:rFonts w:hint="eastAsia" w:ascii="宋体" w:hAnsi="宋体" w:eastAsia="宋体"/>
          <w:b/>
          <w:bCs/>
          <w:color w:val="000000"/>
          <w:sz w:val="28"/>
        </w:rPr>
        <w:t>商务、技术偏离表</w:t>
      </w:r>
    </w:p>
    <w:p w14:paraId="5875F08B">
      <w:pPr>
        <w:pStyle w:val="11"/>
        <w:spacing w:line="360" w:lineRule="auto"/>
        <w:ind w:firstLine="367"/>
        <w:rPr>
          <w:rFonts w:ascii="宋体" w:hAnsi="宋体" w:eastAsia="宋体"/>
          <w:b/>
          <w:color w:val="000000"/>
        </w:rPr>
      </w:pPr>
      <w:r>
        <w:rPr>
          <w:rFonts w:hint="eastAsia" w:ascii="宋体" w:hAnsi="宋体" w:eastAsia="宋体"/>
          <w:b/>
          <w:color w:val="000000"/>
          <w:sz w:val="21"/>
          <w:szCs w:val="21"/>
        </w:rPr>
        <w:t xml:space="preserve"> </w:t>
      </w:r>
      <w:r>
        <w:rPr>
          <w:rFonts w:hint="eastAsia" w:ascii="宋体" w:hAnsi="宋体" w:eastAsia="宋体"/>
          <w:b/>
          <w:color w:val="000000"/>
        </w:rPr>
        <w:t>（1）技术部分</w:t>
      </w:r>
    </w:p>
    <w:tbl>
      <w:tblPr>
        <w:tblStyle w:val="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30"/>
        <w:gridCol w:w="2130"/>
        <w:gridCol w:w="2131"/>
        <w:gridCol w:w="2131"/>
      </w:tblGrid>
      <w:tr w14:paraId="73F6D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17E27A93">
            <w:pPr>
              <w:pStyle w:val="11"/>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项      目</w:t>
            </w:r>
          </w:p>
        </w:tc>
        <w:tc>
          <w:tcPr>
            <w:tcW w:w="2130" w:type="dxa"/>
          </w:tcPr>
          <w:p w14:paraId="0562658E">
            <w:pPr>
              <w:pStyle w:val="11"/>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招标要求</w:t>
            </w:r>
          </w:p>
        </w:tc>
        <w:tc>
          <w:tcPr>
            <w:tcW w:w="2131" w:type="dxa"/>
          </w:tcPr>
          <w:p w14:paraId="7EEF0718">
            <w:pPr>
              <w:pStyle w:val="11"/>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投标内容</w:t>
            </w:r>
          </w:p>
        </w:tc>
        <w:tc>
          <w:tcPr>
            <w:tcW w:w="2131" w:type="dxa"/>
          </w:tcPr>
          <w:p w14:paraId="529F2929">
            <w:pPr>
              <w:pStyle w:val="11"/>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偏离说明</w:t>
            </w:r>
          </w:p>
        </w:tc>
      </w:tr>
      <w:tr w14:paraId="09B28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4BB4CD44">
            <w:pPr>
              <w:pStyle w:val="11"/>
              <w:spacing w:line="360" w:lineRule="auto"/>
              <w:ind w:firstLine="0"/>
              <w:rPr>
                <w:rFonts w:ascii="宋体" w:hAnsi="宋体" w:eastAsia="宋体"/>
                <w:color w:val="000000"/>
                <w:sz w:val="21"/>
                <w:szCs w:val="21"/>
              </w:rPr>
            </w:pPr>
          </w:p>
        </w:tc>
        <w:tc>
          <w:tcPr>
            <w:tcW w:w="2130" w:type="dxa"/>
          </w:tcPr>
          <w:p w14:paraId="20450999">
            <w:pPr>
              <w:pStyle w:val="11"/>
              <w:spacing w:line="360" w:lineRule="auto"/>
              <w:ind w:firstLine="0"/>
              <w:rPr>
                <w:rFonts w:ascii="宋体" w:hAnsi="宋体" w:eastAsia="宋体"/>
                <w:color w:val="000000"/>
                <w:sz w:val="21"/>
                <w:szCs w:val="21"/>
              </w:rPr>
            </w:pPr>
          </w:p>
        </w:tc>
        <w:tc>
          <w:tcPr>
            <w:tcW w:w="2131" w:type="dxa"/>
          </w:tcPr>
          <w:p w14:paraId="0E496F78">
            <w:pPr>
              <w:pStyle w:val="11"/>
              <w:spacing w:line="360" w:lineRule="auto"/>
              <w:ind w:firstLine="0"/>
              <w:rPr>
                <w:rFonts w:ascii="宋体" w:hAnsi="宋体" w:eastAsia="宋体"/>
                <w:color w:val="000000"/>
                <w:sz w:val="21"/>
                <w:szCs w:val="21"/>
              </w:rPr>
            </w:pPr>
          </w:p>
        </w:tc>
        <w:tc>
          <w:tcPr>
            <w:tcW w:w="2131" w:type="dxa"/>
          </w:tcPr>
          <w:p w14:paraId="0764734E">
            <w:pPr>
              <w:pStyle w:val="11"/>
              <w:spacing w:line="360" w:lineRule="auto"/>
              <w:ind w:firstLine="0"/>
              <w:rPr>
                <w:rFonts w:ascii="宋体" w:hAnsi="宋体" w:eastAsia="宋体"/>
                <w:color w:val="000000"/>
                <w:sz w:val="21"/>
                <w:szCs w:val="21"/>
              </w:rPr>
            </w:pPr>
          </w:p>
        </w:tc>
      </w:tr>
      <w:tr w14:paraId="3749F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3A07B0A2">
            <w:pPr>
              <w:pStyle w:val="11"/>
              <w:spacing w:line="360" w:lineRule="auto"/>
              <w:ind w:firstLine="0"/>
              <w:rPr>
                <w:rFonts w:ascii="宋体" w:hAnsi="宋体" w:eastAsia="宋体"/>
                <w:color w:val="000000"/>
                <w:sz w:val="21"/>
                <w:szCs w:val="21"/>
              </w:rPr>
            </w:pPr>
          </w:p>
        </w:tc>
        <w:tc>
          <w:tcPr>
            <w:tcW w:w="2130" w:type="dxa"/>
          </w:tcPr>
          <w:p w14:paraId="3E81AFCA">
            <w:pPr>
              <w:pStyle w:val="11"/>
              <w:spacing w:line="360" w:lineRule="auto"/>
              <w:ind w:firstLine="0"/>
              <w:rPr>
                <w:rFonts w:ascii="宋体" w:hAnsi="宋体" w:eastAsia="宋体"/>
                <w:color w:val="000000"/>
                <w:sz w:val="21"/>
                <w:szCs w:val="21"/>
              </w:rPr>
            </w:pPr>
          </w:p>
        </w:tc>
        <w:tc>
          <w:tcPr>
            <w:tcW w:w="2131" w:type="dxa"/>
          </w:tcPr>
          <w:p w14:paraId="4E23ADD5">
            <w:pPr>
              <w:pStyle w:val="11"/>
              <w:spacing w:line="360" w:lineRule="auto"/>
              <w:ind w:firstLine="0"/>
              <w:rPr>
                <w:rFonts w:ascii="宋体" w:hAnsi="宋体" w:eastAsia="宋体"/>
                <w:color w:val="000000"/>
                <w:sz w:val="21"/>
                <w:szCs w:val="21"/>
              </w:rPr>
            </w:pPr>
          </w:p>
        </w:tc>
        <w:tc>
          <w:tcPr>
            <w:tcW w:w="2131" w:type="dxa"/>
          </w:tcPr>
          <w:p w14:paraId="69E52B49">
            <w:pPr>
              <w:pStyle w:val="11"/>
              <w:spacing w:line="360" w:lineRule="auto"/>
              <w:ind w:firstLine="0"/>
              <w:rPr>
                <w:rFonts w:ascii="宋体" w:hAnsi="宋体" w:eastAsia="宋体"/>
                <w:color w:val="000000"/>
                <w:sz w:val="21"/>
                <w:szCs w:val="21"/>
              </w:rPr>
            </w:pPr>
          </w:p>
        </w:tc>
      </w:tr>
      <w:tr w14:paraId="0AEC6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71DF705E">
            <w:pPr>
              <w:pStyle w:val="11"/>
              <w:spacing w:line="360" w:lineRule="auto"/>
              <w:ind w:firstLine="0"/>
              <w:rPr>
                <w:rFonts w:ascii="宋体" w:hAnsi="宋体" w:eastAsia="宋体"/>
                <w:color w:val="000000"/>
                <w:sz w:val="21"/>
                <w:szCs w:val="21"/>
              </w:rPr>
            </w:pPr>
          </w:p>
        </w:tc>
        <w:tc>
          <w:tcPr>
            <w:tcW w:w="2130" w:type="dxa"/>
          </w:tcPr>
          <w:p w14:paraId="43186B09">
            <w:pPr>
              <w:pStyle w:val="11"/>
              <w:spacing w:line="360" w:lineRule="auto"/>
              <w:ind w:firstLine="0"/>
              <w:rPr>
                <w:rFonts w:ascii="宋体" w:hAnsi="宋体" w:eastAsia="宋体"/>
                <w:color w:val="000000"/>
                <w:sz w:val="21"/>
                <w:szCs w:val="21"/>
              </w:rPr>
            </w:pPr>
          </w:p>
        </w:tc>
        <w:tc>
          <w:tcPr>
            <w:tcW w:w="2131" w:type="dxa"/>
          </w:tcPr>
          <w:p w14:paraId="66B98209">
            <w:pPr>
              <w:pStyle w:val="11"/>
              <w:spacing w:line="360" w:lineRule="auto"/>
              <w:ind w:firstLine="0"/>
              <w:rPr>
                <w:rFonts w:ascii="宋体" w:hAnsi="宋体" w:eastAsia="宋体"/>
                <w:color w:val="000000"/>
                <w:sz w:val="21"/>
                <w:szCs w:val="21"/>
              </w:rPr>
            </w:pPr>
          </w:p>
        </w:tc>
        <w:tc>
          <w:tcPr>
            <w:tcW w:w="2131" w:type="dxa"/>
          </w:tcPr>
          <w:p w14:paraId="55A9CBA6">
            <w:pPr>
              <w:pStyle w:val="11"/>
              <w:spacing w:line="360" w:lineRule="auto"/>
              <w:ind w:firstLine="0"/>
              <w:rPr>
                <w:rFonts w:ascii="宋体" w:hAnsi="宋体" w:eastAsia="宋体"/>
                <w:color w:val="000000"/>
                <w:sz w:val="21"/>
                <w:szCs w:val="21"/>
              </w:rPr>
            </w:pPr>
          </w:p>
        </w:tc>
      </w:tr>
    </w:tbl>
    <w:p w14:paraId="23E2F709">
      <w:pPr>
        <w:pStyle w:val="11"/>
        <w:spacing w:line="360" w:lineRule="auto"/>
        <w:ind w:firstLine="0"/>
        <w:rPr>
          <w:rFonts w:ascii="宋体" w:hAnsi="宋体" w:eastAsia="宋体"/>
          <w:color w:val="000000"/>
          <w:sz w:val="21"/>
          <w:szCs w:val="21"/>
        </w:rPr>
      </w:pPr>
      <w:r>
        <w:rPr>
          <w:rFonts w:hint="eastAsia" w:ascii="宋体" w:hAnsi="宋体" w:eastAsia="宋体"/>
          <w:color w:val="000000"/>
          <w:sz w:val="21"/>
          <w:szCs w:val="21"/>
        </w:rPr>
        <w:t>注：如无特殊注明，只需注明有偏离部分，全无偏离的，注明无偏离即可。</w:t>
      </w:r>
    </w:p>
    <w:p w14:paraId="5CDEE1C3">
      <w:pPr>
        <w:pStyle w:val="11"/>
        <w:spacing w:line="360" w:lineRule="auto"/>
        <w:ind w:firstLine="0"/>
        <w:rPr>
          <w:rFonts w:ascii="宋体" w:hAnsi="宋体" w:eastAsia="宋体"/>
          <w:color w:val="000000"/>
          <w:sz w:val="21"/>
          <w:szCs w:val="21"/>
        </w:rPr>
      </w:pPr>
    </w:p>
    <w:p w14:paraId="4967CB4A">
      <w:pPr>
        <w:pStyle w:val="18"/>
        <w:tabs>
          <w:tab w:val="left" w:pos="2940"/>
        </w:tabs>
        <w:spacing w:line="360" w:lineRule="auto"/>
        <w:rPr>
          <w:rFonts w:ascii="宋体" w:hAnsi="宋体" w:eastAsia="宋体"/>
          <w:color w:val="000000"/>
          <w:sz w:val="21"/>
          <w:szCs w:val="21"/>
        </w:rPr>
      </w:pPr>
      <w:r>
        <w:rPr>
          <w:rFonts w:hint="eastAsia" w:ascii="宋体" w:hAnsi="宋体" w:eastAsia="宋体"/>
          <w:color w:val="000000"/>
          <w:sz w:val="21"/>
          <w:szCs w:val="21"/>
        </w:rPr>
        <w:t>投标人（盖章）：</w:t>
      </w:r>
    </w:p>
    <w:p w14:paraId="402FAE13">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26C95E60">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42A3EE3F">
      <w:pPr>
        <w:pStyle w:val="11"/>
        <w:spacing w:line="360" w:lineRule="auto"/>
        <w:ind w:firstLine="0"/>
        <w:rPr>
          <w:rFonts w:ascii="宋体" w:hAnsi="宋体" w:eastAsia="宋体"/>
          <w:color w:val="000000"/>
        </w:rPr>
      </w:pPr>
    </w:p>
    <w:p w14:paraId="76EA3E72">
      <w:pPr>
        <w:pStyle w:val="11"/>
        <w:spacing w:line="360" w:lineRule="auto"/>
        <w:ind w:firstLine="479"/>
        <w:rPr>
          <w:rFonts w:ascii="宋体" w:hAnsi="宋体" w:eastAsia="宋体"/>
          <w:b/>
          <w:color w:val="000000"/>
        </w:rPr>
      </w:pPr>
      <w:r>
        <w:rPr>
          <w:rFonts w:hint="eastAsia" w:ascii="宋体" w:hAnsi="宋体" w:eastAsia="宋体"/>
          <w:b/>
          <w:color w:val="000000"/>
        </w:rPr>
        <w:t>（2）商务部分</w:t>
      </w:r>
    </w:p>
    <w:tbl>
      <w:tblPr>
        <w:tblStyle w:val="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30"/>
        <w:gridCol w:w="2130"/>
        <w:gridCol w:w="2131"/>
        <w:gridCol w:w="2131"/>
      </w:tblGrid>
      <w:tr w14:paraId="3BEDB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71590CCE">
            <w:pPr>
              <w:pStyle w:val="11"/>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项      目</w:t>
            </w:r>
          </w:p>
        </w:tc>
        <w:tc>
          <w:tcPr>
            <w:tcW w:w="2130" w:type="dxa"/>
          </w:tcPr>
          <w:p w14:paraId="6A45B5FE">
            <w:pPr>
              <w:pStyle w:val="11"/>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招标要求</w:t>
            </w:r>
          </w:p>
        </w:tc>
        <w:tc>
          <w:tcPr>
            <w:tcW w:w="2131" w:type="dxa"/>
          </w:tcPr>
          <w:p w14:paraId="724F5270">
            <w:pPr>
              <w:pStyle w:val="11"/>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投标内容</w:t>
            </w:r>
          </w:p>
        </w:tc>
        <w:tc>
          <w:tcPr>
            <w:tcW w:w="2131" w:type="dxa"/>
          </w:tcPr>
          <w:p w14:paraId="66FB58EC">
            <w:pPr>
              <w:pStyle w:val="11"/>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偏离说明</w:t>
            </w:r>
          </w:p>
        </w:tc>
      </w:tr>
      <w:tr w14:paraId="5877D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5261C51C">
            <w:pPr>
              <w:pStyle w:val="11"/>
              <w:spacing w:line="360" w:lineRule="auto"/>
              <w:ind w:firstLine="0"/>
              <w:rPr>
                <w:rFonts w:ascii="宋体" w:hAnsi="宋体" w:eastAsia="宋体"/>
                <w:color w:val="000000"/>
                <w:sz w:val="21"/>
                <w:szCs w:val="21"/>
              </w:rPr>
            </w:pPr>
          </w:p>
        </w:tc>
        <w:tc>
          <w:tcPr>
            <w:tcW w:w="2130" w:type="dxa"/>
          </w:tcPr>
          <w:p w14:paraId="4738B1C1">
            <w:pPr>
              <w:pStyle w:val="11"/>
              <w:spacing w:line="360" w:lineRule="auto"/>
              <w:ind w:firstLine="0"/>
              <w:rPr>
                <w:rFonts w:ascii="宋体" w:hAnsi="宋体" w:eastAsia="宋体"/>
                <w:color w:val="000000"/>
                <w:sz w:val="21"/>
                <w:szCs w:val="21"/>
              </w:rPr>
            </w:pPr>
          </w:p>
        </w:tc>
        <w:tc>
          <w:tcPr>
            <w:tcW w:w="2131" w:type="dxa"/>
          </w:tcPr>
          <w:p w14:paraId="677D2D52">
            <w:pPr>
              <w:pStyle w:val="11"/>
              <w:spacing w:line="360" w:lineRule="auto"/>
              <w:ind w:firstLine="0"/>
              <w:rPr>
                <w:rFonts w:ascii="宋体" w:hAnsi="宋体" w:eastAsia="宋体"/>
                <w:color w:val="000000"/>
                <w:sz w:val="21"/>
                <w:szCs w:val="21"/>
              </w:rPr>
            </w:pPr>
          </w:p>
        </w:tc>
        <w:tc>
          <w:tcPr>
            <w:tcW w:w="2131" w:type="dxa"/>
          </w:tcPr>
          <w:p w14:paraId="0E839FBB">
            <w:pPr>
              <w:pStyle w:val="11"/>
              <w:spacing w:line="360" w:lineRule="auto"/>
              <w:ind w:firstLine="0"/>
              <w:rPr>
                <w:rFonts w:ascii="宋体" w:hAnsi="宋体" w:eastAsia="宋体"/>
                <w:color w:val="000000"/>
                <w:sz w:val="21"/>
                <w:szCs w:val="21"/>
              </w:rPr>
            </w:pPr>
          </w:p>
        </w:tc>
      </w:tr>
      <w:tr w14:paraId="39E47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4D866C05">
            <w:pPr>
              <w:pStyle w:val="11"/>
              <w:spacing w:line="360" w:lineRule="auto"/>
              <w:ind w:firstLine="0"/>
              <w:rPr>
                <w:rFonts w:ascii="宋体" w:hAnsi="宋体" w:eastAsia="宋体"/>
                <w:color w:val="000000"/>
                <w:sz w:val="21"/>
                <w:szCs w:val="21"/>
              </w:rPr>
            </w:pPr>
          </w:p>
        </w:tc>
        <w:tc>
          <w:tcPr>
            <w:tcW w:w="2130" w:type="dxa"/>
          </w:tcPr>
          <w:p w14:paraId="20C452E8">
            <w:pPr>
              <w:pStyle w:val="11"/>
              <w:spacing w:line="360" w:lineRule="auto"/>
              <w:ind w:firstLine="0"/>
              <w:rPr>
                <w:rFonts w:ascii="宋体" w:hAnsi="宋体" w:eastAsia="宋体"/>
                <w:color w:val="000000"/>
                <w:sz w:val="21"/>
                <w:szCs w:val="21"/>
              </w:rPr>
            </w:pPr>
          </w:p>
        </w:tc>
        <w:tc>
          <w:tcPr>
            <w:tcW w:w="2131" w:type="dxa"/>
          </w:tcPr>
          <w:p w14:paraId="151B4F5E">
            <w:pPr>
              <w:pStyle w:val="11"/>
              <w:spacing w:line="360" w:lineRule="auto"/>
              <w:ind w:firstLine="0"/>
              <w:rPr>
                <w:rFonts w:ascii="宋体" w:hAnsi="宋体" w:eastAsia="宋体"/>
                <w:color w:val="000000"/>
                <w:sz w:val="21"/>
                <w:szCs w:val="21"/>
              </w:rPr>
            </w:pPr>
          </w:p>
        </w:tc>
        <w:tc>
          <w:tcPr>
            <w:tcW w:w="2131" w:type="dxa"/>
          </w:tcPr>
          <w:p w14:paraId="382E4161">
            <w:pPr>
              <w:pStyle w:val="11"/>
              <w:spacing w:line="360" w:lineRule="auto"/>
              <w:ind w:firstLine="0"/>
              <w:rPr>
                <w:rFonts w:ascii="宋体" w:hAnsi="宋体" w:eastAsia="宋体"/>
                <w:color w:val="000000"/>
                <w:sz w:val="21"/>
                <w:szCs w:val="21"/>
              </w:rPr>
            </w:pPr>
          </w:p>
        </w:tc>
      </w:tr>
      <w:tr w14:paraId="08BED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48C788EC">
            <w:pPr>
              <w:pStyle w:val="11"/>
              <w:spacing w:line="360" w:lineRule="auto"/>
              <w:ind w:firstLine="0"/>
              <w:rPr>
                <w:rFonts w:ascii="宋体" w:hAnsi="宋体" w:eastAsia="宋体"/>
                <w:color w:val="000000"/>
                <w:sz w:val="21"/>
                <w:szCs w:val="21"/>
              </w:rPr>
            </w:pPr>
          </w:p>
        </w:tc>
        <w:tc>
          <w:tcPr>
            <w:tcW w:w="2130" w:type="dxa"/>
          </w:tcPr>
          <w:p w14:paraId="1F6663B4">
            <w:pPr>
              <w:pStyle w:val="11"/>
              <w:spacing w:line="360" w:lineRule="auto"/>
              <w:ind w:firstLine="0"/>
              <w:rPr>
                <w:rFonts w:ascii="宋体" w:hAnsi="宋体" w:eastAsia="宋体"/>
                <w:color w:val="000000"/>
                <w:sz w:val="21"/>
                <w:szCs w:val="21"/>
              </w:rPr>
            </w:pPr>
          </w:p>
        </w:tc>
        <w:tc>
          <w:tcPr>
            <w:tcW w:w="2131" w:type="dxa"/>
          </w:tcPr>
          <w:p w14:paraId="090B227B">
            <w:pPr>
              <w:pStyle w:val="11"/>
              <w:spacing w:line="360" w:lineRule="auto"/>
              <w:ind w:firstLine="0"/>
              <w:rPr>
                <w:rFonts w:ascii="宋体" w:hAnsi="宋体" w:eastAsia="宋体"/>
                <w:color w:val="000000"/>
                <w:sz w:val="21"/>
                <w:szCs w:val="21"/>
              </w:rPr>
            </w:pPr>
          </w:p>
        </w:tc>
        <w:tc>
          <w:tcPr>
            <w:tcW w:w="2131" w:type="dxa"/>
          </w:tcPr>
          <w:p w14:paraId="2310D8F7">
            <w:pPr>
              <w:pStyle w:val="11"/>
              <w:spacing w:line="360" w:lineRule="auto"/>
              <w:ind w:firstLine="0"/>
              <w:rPr>
                <w:rFonts w:ascii="宋体" w:hAnsi="宋体" w:eastAsia="宋体"/>
                <w:color w:val="000000"/>
                <w:sz w:val="21"/>
                <w:szCs w:val="21"/>
              </w:rPr>
            </w:pPr>
          </w:p>
        </w:tc>
      </w:tr>
    </w:tbl>
    <w:p w14:paraId="534ADD9F">
      <w:pPr>
        <w:pStyle w:val="11"/>
        <w:spacing w:line="360" w:lineRule="auto"/>
        <w:ind w:firstLine="0"/>
        <w:rPr>
          <w:rFonts w:ascii="宋体" w:hAnsi="宋体" w:eastAsia="宋体"/>
          <w:color w:val="000000"/>
          <w:sz w:val="21"/>
          <w:szCs w:val="21"/>
        </w:rPr>
      </w:pPr>
      <w:r>
        <w:rPr>
          <w:rFonts w:hint="eastAsia" w:ascii="宋体" w:hAnsi="宋体" w:eastAsia="宋体"/>
          <w:color w:val="000000"/>
          <w:sz w:val="21"/>
          <w:szCs w:val="21"/>
        </w:rPr>
        <w:t>注：如无特殊注明，只需注明有偏离部分，全无偏离的，注明无偏离即可。</w:t>
      </w:r>
    </w:p>
    <w:p w14:paraId="1A73164A">
      <w:pPr>
        <w:pStyle w:val="11"/>
        <w:spacing w:line="360" w:lineRule="auto"/>
        <w:ind w:firstLine="0"/>
        <w:rPr>
          <w:rFonts w:ascii="宋体" w:hAnsi="宋体" w:eastAsia="宋体"/>
          <w:color w:val="000000"/>
          <w:sz w:val="21"/>
          <w:szCs w:val="21"/>
        </w:rPr>
      </w:pPr>
    </w:p>
    <w:p w14:paraId="33DEC3A1">
      <w:pPr>
        <w:pStyle w:val="18"/>
        <w:tabs>
          <w:tab w:val="left" w:pos="2940"/>
        </w:tabs>
        <w:spacing w:line="360" w:lineRule="auto"/>
        <w:rPr>
          <w:rFonts w:ascii="宋体" w:hAnsi="宋体" w:eastAsia="宋体"/>
          <w:color w:val="000000"/>
          <w:sz w:val="21"/>
          <w:szCs w:val="21"/>
        </w:rPr>
      </w:pPr>
      <w:bookmarkStart w:id="33" w:name="_Ref38368564"/>
      <w:bookmarkStart w:id="34" w:name="_Toc528060753"/>
      <w:r>
        <w:rPr>
          <w:rFonts w:hint="eastAsia" w:ascii="宋体" w:hAnsi="宋体" w:eastAsia="宋体"/>
          <w:color w:val="000000"/>
          <w:sz w:val="21"/>
          <w:szCs w:val="21"/>
        </w:rPr>
        <w:t>投标人（盖章）：</w:t>
      </w:r>
    </w:p>
    <w:p w14:paraId="328E6B07">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63BE7377">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4355417C">
      <w:pPr>
        <w:pStyle w:val="18"/>
        <w:spacing w:line="360" w:lineRule="auto"/>
        <w:rPr>
          <w:rFonts w:ascii="宋体" w:hAnsi="宋体" w:eastAsia="宋体"/>
          <w:color w:val="000000"/>
          <w:sz w:val="21"/>
          <w:szCs w:val="21"/>
        </w:rPr>
      </w:pPr>
      <w:r>
        <w:rPr>
          <w:rFonts w:ascii="宋体" w:hAnsi="宋体" w:eastAsia="宋体"/>
          <w:color w:val="000000"/>
          <w:sz w:val="21"/>
          <w:szCs w:val="21"/>
        </w:rPr>
        <w:t xml:space="preserve"> </w:t>
      </w:r>
    </w:p>
    <w:p w14:paraId="450C4A8D">
      <w:pPr>
        <w:widowControl/>
        <w:jc w:val="left"/>
        <w:rPr>
          <w:rFonts w:ascii="宋体" w:hAnsi="宋体"/>
          <w:b/>
          <w:bCs/>
          <w:color w:val="000000"/>
          <w:sz w:val="32"/>
          <w:szCs w:val="32"/>
          <w:lang w:val="zh-CN"/>
        </w:rPr>
      </w:pPr>
    </w:p>
    <w:p w14:paraId="62790B88">
      <w:pPr>
        <w:pStyle w:val="4"/>
        <w:spacing w:before="120" w:line="415" w:lineRule="auto"/>
        <w:rPr>
          <w:rFonts w:eastAsia="宋体"/>
          <w:color w:val="000000"/>
          <w:sz w:val="28"/>
          <w:szCs w:val="28"/>
        </w:rPr>
      </w:pPr>
      <w:r>
        <w:rPr>
          <w:color w:val="000000"/>
        </w:rPr>
        <w:br w:type="page" w:clear="all"/>
      </w:r>
      <w:bookmarkEnd w:id="33"/>
      <w:bookmarkEnd w:id="34"/>
      <w:r>
        <w:rPr>
          <w:rFonts w:hint="eastAsia" w:eastAsia="宋体"/>
          <w:color w:val="000000"/>
          <w:sz w:val="28"/>
          <w:szCs w:val="28"/>
        </w:rPr>
        <w:t>9</w:t>
      </w:r>
      <w:r>
        <w:rPr>
          <w:rFonts w:eastAsia="宋体"/>
          <w:color w:val="000000"/>
          <w:sz w:val="28"/>
          <w:szCs w:val="28"/>
        </w:rPr>
        <w:t>.</w:t>
      </w:r>
      <w:r>
        <w:rPr>
          <w:rFonts w:hint="eastAsia" w:eastAsia="宋体"/>
          <w:color w:val="000000"/>
          <w:sz w:val="28"/>
          <w:szCs w:val="28"/>
        </w:rPr>
        <w:t>关于资格文件的声明函</w:t>
      </w:r>
    </w:p>
    <w:p w14:paraId="3A4C9060">
      <w:pPr>
        <w:spacing w:line="360" w:lineRule="auto"/>
        <w:jc w:val="center"/>
        <w:rPr>
          <w:rFonts w:ascii="宋体" w:hAnsi="宋体" w:eastAsia="宋体"/>
          <w:color w:val="000000"/>
          <w:sz w:val="28"/>
          <w:szCs w:val="24"/>
        </w:rPr>
      </w:pPr>
      <w:r>
        <w:rPr>
          <w:rFonts w:hint="eastAsia" w:ascii="宋体" w:hAnsi="宋体" w:eastAsia="宋体"/>
          <w:b/>
          <w:bCs/>
          <w:color w:val="000000"/>
          <w:sz w:val="28"/>
          <w:szCs w:val="24"/>
        </w:rPr>
        <w:t>关于资格文件的声明函</w:t>
      </w:r>
    </w:p>
    <w:p w14:paraId="2EB7657F">
      <w:pPr>
        <w:pStyle w:val="252"/>
        <w:spacing w:line="360" w:lineRule="auto"/>
        <w:rPr>
          <w:rFonts w:hint="default" w:hAnsi="宋体" w:eastAsia="宋体"/>
          <w:color w:val="000000"/>
          <w:sz w:val="21"/>
          <w:szCs w:val="21"/>
          <w:u w:val="single"/>
        </w:rPr>
      </w:pPr>
      <w:r>
        <w:rPr>
          <w:rFonts w:hAnsi="宋体" w:eastAsia="宋体"/>
          <w:color w:val="000000"/>
          <w:sz w:val="21"/>
          <w:szCs w:val="21"/>
          <w:u w:val="single"/>
        </w:rPr>
        <w:t>中国共产党昆山市委员会政法委员会</w:t>
      </w:r>
      <w:r>
        <w:rPr>
          <w:rFonts w:hAnsi="宋体" w:eastAsia="宋体"/>
          <w:color w:val="000000"/>
          <w:sz w:val="21"/>
          <w:szCs w:val="21"/>
        </w:rPr>
        <w:t>：</w:t>
      </w:r>
    </w:p>
    <w:p w14:paraId="6565717A">
      <w:pPr>
        <w:pStyle w:val="18"/>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本公司愿就由贵公司组织实施的编号为</w:t>
      </w:r>
      <w:r>
        <w:rPr>
          <w:rFonts w:ascii="宋体" w:hAnsi="宋体" w:eastAsia="宋体"/>
          <w:bCs/>
          <w:color w:val="000000"/>
          <w:sz w:val="21"/>
          <w:szCs w:val="21"/>
          <w:u w:val="single"/>
        </w:rPr>
        <w:t xml:space="preserve"> </w:t>
      </w:r>
      <w:r>
        <w:rPr>
          <w:rFonts w:hint="eastAsia" w:ascii="宋体" w:hAnsi="宋体" w:eastAsia="宋体"/>
          <w:bCs/>
          <w:color w:val="000000"/>
          <w:sz w:val="21"/>
          <w:szCs w:val="21"/>
          <w:u w:val="single"/>
        </w:rPr>
        <w:t>JSZC-320583-ZQHJ-G2026-0013</w:t>
      </w:r>
      <w:r>
        <w:rPr>
          <w:rFonts w:ascii="宋体" w:hAnsi="宋体" w:eastAsia="宋体"/>
          <w:bCs/>
          <w:color w:val="000000"/>
          <w:sz w:val="21"/>
          <w:szCs w:val="21"/>
          <w:u w:val="single"/>
        </w:rPr>
        <w:t xml:space="preserve"> </w:t>
      </w:r>
      <w:r>
        <w:rPr>
          <w:rFonts w:hint="eastAsia" w:ascii="宋体" w:hAnsi="宋体" w:eastAsia="宋体"/>
          <w:color w:val="000000"/>
          <w:sz w:val="21"/>
          <w:szCs w:val="21"/>
        </w:rPr>
        <w:t>号的招标活动进行投标。本公司所提交的投标文件中所有关于投标资格的文件、证明和陈述均是真实的、准确的。若与真实情况不符，本公司愿意承担由此而产生的一切后果。</w:t>
      </w:r>
    </w:p>
    <w:p w14:paraId="626601FD">
      <w:pPr>
        <w:pStyle w:val="18"/>
        <w:spacing w:line="360" w:lineRule="auto"/>
        <w:rPr>
          <w:rFonts w:ascii="宋体" w:hAnsi="宋体" w:eastAsia="宋体"/>
          <w:color w:val="000000"/>
          <w:sz w:val="21"/>
          <w:szCs w:val="21"/>
        </w:rPr>
      </w:pPr>
    </w:p>
    <w:p w14:paraId="289B3D37">
      <w:pPr>
        <w:pStyle w:val="18"/>
        <w:tabs>
          <w:tab w:val="left" w:pos="2940"/>
        </w:tabs>
        <w:spacing w:line="360" w:lineRule="auto"/>
        <w:rPr>
          <w:rFonts w:ascii="宋体" w:hAnsi="宋体" w:eastAsia="宋体"/>
          <w:color w:val="000000"/>
          <w:sz w:val="21"/>
          <w:szCs w:val="21"/>
        </w:rPr>
      </w:pPr>
      <w:r>
        <w:rPr>
          <w:rFonts w:ascii="宋体" w:hAnsi="宋体" w:eastAsia="宋体"/>
          <w:color w:val="000000"/>
          <w:sz w:val="21"/>
          <w:szCs w:val="21"/>
        </w:rPr>
        <w:tab/>
      </w:r>
    </w:p>
    <w:p w14:paraId="564C3C92">
      <w:pPr>
        <w:pStyle w:val="18"/>
        <w:tabs>
          <w:tab w:val="left" w:pos="2940"/>
        </w:tabs>
        <w:spacing w:line="360" w:lineRule="auto"/>
        <w:rPr>
          <w:rFonts w:ascii="宋体" w:hAnsi="宋体" w:eastAsia="宋体"/>
          <w:color w:val="000000"/>
          <w:sz w:val="21"/>
          <w:szCs w:val="21"/>
        </w:rPr>
      </w:pPr>
      <w:r>
        <w:rPr>
          <w:rFonts w:hint="eastAsia" w:ascii="宋体" w:hAnsi="宋体" w:eastAsia="宋体"/>
          <w:color w:val="000000"/>
          <w:sz w:val="21"/>
          <w:szCs w:val="21"/>
        </w:rPr>
        <w:t>投标人（盖章）：</w:t>
      </w:r>
    </w:p>
    <w:p w14:paraId="58A9EB7A">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27B7247A">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386CE5DB">
      <w:pPr>
        <w:pStyle w:val="18"/>
        <w:spacing w:line="360" w:lineRule="auto"/>
        <w:rPr>
          <w:rFonts w:ascii="宋体" w:hAnsi="宋体" w:eastAsia="宋体"/>
          <w:color w:val="000000"/>
          <w:sz w:val="21"/>
          <w:szCs w:val="21"/>
        </w:rPr>
      </w:pPr>
    </w:p>
    <w:p w14:paraId="4A56D372">
      <w:pPr>
        <w:pStyle w:val="4"/>
        <w:spacing w:before="120" w:line="415" w:lineRule="auto"/>
        <w:rPr>
          <w:rFonts w:eastAsia="宋体"/>
          <w:color w:val="000000"/>
          <w:sz w:val="28"/>
          <w:szCs w:val="28"/>
        </w:rPr>
      </w:pPr>
      <w:r>
        <w:rPr>
          <w:rFonts w:eastAsia="宋体"/>
          <w:bCs/>
          <w:color w:val="000000"/>
          <w:szCs w:val="28"/>
        </w:rPr>
        <w:br w:type="page" w:clear="all"/>
      </w:r>
      <w:r>
        <w:rPr>
          <w:rFonts w:eastAsia="宋体"/>
          <w:color w:val="000000"/>
          <w:sz w:val="28"/>
          <w:szCs w:val="28"/>
        </w:rPr>
        <w:t>1</w:t>
      </w:r>
      <w:r>
        <w:rPr>
          <w:rFonts w:hint="eastAsia" w:eastAsia="宋体"/>
          <w:color w:val="000000"/>
          <w:sz w:val="28"/>
          <w:szCs w:val="28"/>
        </w:rPr>
        <w:t>0</w:t>
      </w:r>
      <w:r>
        <w:rPr>
          <w:rFonts w:eastAsia="宋体"/>
          <w:color w:val="000000"/>
          <w:sz w:val="28"/>
          <w:szCs w:val="28"/>
        </w:rPr>
        <w:t>.</w:t>
      </w:r>
      <w:r>
        <w:rPr>
          <w:rFonts w:hint="eastAsia" w:eastAsia="宋体"/>
          <w:color w:val="000000"/>
          <w:sz w:val="28"/>
          <w:szCs w:val="28"/>
        </w:rPr>
        <w:t xml:space="preserve"> 远程参与开标会议诚信承诺书</w:t>
      </w:r>
    </w:p>
    <w:p w14:paraId="0727759C">
      <w:pPr>
        <w:spacing w:line="360" w:lineRule="auto"/>
        <w:ind w:firstLine="420"/>
        <w:jc w:val="center"/>
        <w:rPr>
          <w:rFonts w:ascii="宋体" w:hAnsi="宋体" w:eastAsia="宋体"/>
          <w:b/>
          <w:bCs/>
          <w:color w:val="000000"/>
          <w:sz w:val="28"/>
          <w:szCs w:val="24"/>
          <w:lang w:val="zh-CN"/>
        </w:rPr>
      </w:pPr>
      <w:r>
        <w:rPr>
          <w:rFonts w:ascii="宋体" w:hAnsi="宋体" w:eastAsia="宋体"/>
          <w:b/>
          <w:bCs/>
          <w:color w:val="000000"/>
          <w:sz w:val="28"/>
          <w:szCs w:val="24"/>
          <w:lang w:val="zh-CN"/>
        </w:rPr>
        <w:t>远程参与开标会议诚信承诺书</w:t>
      </w:r>
    </w:p>
    <w:p w14:paraId="4F36B6A2">
      <w:pPr>
        <w:spacing w:line="360" w:lineRule="auto"/>
        <w:ind w:firstLine="420"/>
        <w:rPr>
          <w:rFonts w:ascii="宋体" w:hAnsi="宋体" w:eastAsia="宋体"/>
          <w:color w:val="000000"/>
          <w:sz w:val="21"/>
          <w:szCs w:val="21"/>
        </w:rPr>
      </w:pPr>
      <w:r>
        <w:rPr>
          <w:rFonts w:ascii="宋体" w:hAnsi="宋体" w:eastAsia="宋体"/>
          <w:color w:val="000000"/>
          <w:sz w:val="21"/>
          <w:szCs w:val="21"/>
        </w:rPr>
        <w:t>致:</w:t>
      </w:r>
      <w:r>
        <w:rPr>
          <w:rFonts w:hAnsi="宋体" w:eastAsia="宋体"/>
          <w:color w:val="000000"/>
          <w:sz w:val="21"/>
          <w:szCs w:val="21"/>
          <w:u w:val="single"/>
        </w:rPr>
        <w:t xml:space="preserve"> </w:t>
      </w:r>
      <w:r>
        <w:rPr>
          <w:rFonts w:hint="eastAsia" w:hAnsi="宋体" w:eastAsia="宋体"/>
          <w:color w:val="000000"/>
          <w:sz w:val="21"/>
          <w:szCs w:val="21"/>
          <w:u w:val="single"/>
        </w:rPr>
        <w:t>中国共产党昆山市委员会政法委员会</w:t>
      </w:r>
    </w:p>
    <w:p w14:paraId="1712C77C">
      <w:pPr>
        <w:spacing w:line="360" w:lineRule="auto"/>
        <w:ind w:firstLine="420"/>
        <w:rPr>
          <w:rFonts w:ascii="宋体" w:hAnsi="宋体" w:eastAsia="宋体"/>
          <w:color w:val="000000"/>
          <w:sz w:val="21"/>
          <w:szCs w:val="21"/>
        </w:rPr>
      </w:pPr>
      <w:r>
        <w:rPr>
          <w:rFonts w:ascii="宋体" w:hAnsi="宋体" w:eastAsia="宋体"/>
          <w:color w:val="000000"/>
          <w:sz w:val="21"/>
          <w:szCs w:val="21"/>
        </w:rPr>
        <w:t>我方郑重承诺</w:t>
      </w:r>
      <w:r>
        <w:rPr>
          <w:rFonts w:hint="eastAsia" w:ascii="宋体" w:hAnsi="宋体" w:eastAsia="宋体"/>
          <w:color w:val="000000"/>
          <w:sz w:val="21"/>
          <w:szCs w:val="21"/>
        </w:rPr>
        <w:t>：</w:t>
      </w:r>
      <w:r>
        <w:rPr>
          <w:rFonts w:ascii="宋体" w:hAnsi="宋体" w:eastAsia="宋体"/>
          <w:color w:val="000000"/>
          <w:sz w:val="21"/>
          <w:szCs w:val="21"/>
        </w:rPr>
        <w:t>遵循公开、公平、公正和诚实守信的原则，参加本次远程开标会议，是我方真实意思的表达。</w:t>
      </w:r>
    </w:p>
    <w:p w14:paraId="4A4972F4">
      <w:pPr>
        <w:spacing w:line="360" w:lineRule="auto"/>
        <w:ind w:firstLine="420"/>
        <w:rPr>
          <w:rFonts w:ascii="宋体" w:hAnsi="宋体" w:eastAsia="宋体"/>
          <w:color w:val="000000"/>
          <w:sz w:val="21"/>
          <w:szCs w:val="21"/>
        </w:rPr>
      </w:pPr>
      <w:r>
        <w:rPr>
          <w:rFonts w:ascii="宋体" w:hAnsi="宋体" w:eastAsia="宋体"/>
          <w:color w:val="000000"/>
          <w:sz w:val="21"/>
          <w:szCs w:val="21"/>
        </w:rPr>
        <w:t>一、不出借、买卖、伪造、涂改企业和从业人员的资质证书、营业执照、资格业绩、印章以及其他相关资信证明文件,严禁其他企业或个人以我公司的名义投标</w:t>
      </w:r>
      <w:r>
        <w:rPr>
          <w:rFonts w:hint="eastAsia" w:ascii="宋体" w:hAnsi="宋体" w:eastAsia="宋体"/>
          <w:color w:val="000000"/>
          <w:sz w:val="21"/>
          <w:szCs w:val="21"/>
        </w:rPr>
        <w:t>（响应）</w:t>
      </w:r>
      <w:r>
        <w:rPr>
          <w:rFonts w:ascii="宋体" w:hAnsi="宋体" w:eastAsia="宋体"/>
          <w:color w:val="000000"/>
          <w:sz w:val="21"/>
          <w:szCs w:val="21"/>
        </w:rPr>
        <w:t>。</w:t>
      </w:r>
    </w:p>
    <w:p w14:paraId="2B16D0D3">
      <w:pPr>
        <w:spacing w:line="360" w:lineRule="auto"/>
        <w:ind w:firstLine="420"/>
        <w:rPr>
          <w:rFonts w:ascii="宋体" w:hAnsi="宋体" w:eastAsia="宋体"/>
          <w:color w:val="000000"/>
          <w:sz w:val="21"/>
          <w:szCs w:val="21"/>
        </w:rPr>
      </w:pPr>
      <w:r>
        <w:rPr>
          <w:rFonts w:ascii="宋体" w:hAnsi="宋体" w:eastAsia="宋体"/>
          <w:color w:val="000000"/>
          <w:sz w:val="21"/>
          <w:szCs w:val="21"/>
        </w:rPr>
        <w:t>二、严格遵守法律、法规和</w:t>
      </w:r>
      <w:r>
        <w:rPr>
          <w:rFonts w:hint="eastAsia" w:ascii="宋体" w:hAnsi="宋体" w:eastAsia="宋体"/>
          <w:color w:val="000000"/>
          <w:sz w:val="21"/>
          <w:szCs w:val="21"/>
        </w:rPr>
        <w:t>招标文件</w:t>
      </w:r>
      <w:r>
        <w:rPr>
          <w:rFonts w:ascii="宋体" w:hAnsi="宋体" w:eastAsia="宋体"/>
          <w:color w:val="000000"/>
          <w:sz w:val="21"/>
          <w:szCs w:val="21"/>
        </w:rPr>
        <w:t>规定的投标</w:t>
      </w:r>
      <w:r>
        <w:rPr>
          <w:rFonts w:hint="eastAsia" w:ascii="宋体" w:hAnsi="宋体" w:eastAsia="宋体"/>
          <w:color w:val="000000"/>
          <w:sz w:val="21"/>
          <w:szCs w:val="21"/>
        </w:rPr>
        <w:t>（响应）</w:t>
      </w:r>
      <w:r>
        <w:rPr>
          <w:rFonts w:ascii="宋体" w:hAnsi="宋体" w:eastAsia="宋体"/>
          <w:color w:val="000000"/>
          <w:sz w:val="21"/>
          <w:szCs w:val="21"/>
        </w:rPr>
        <w:t>程序。不隐瞒真实情况，不弄虚作假，不骗取投标</w:t>
      </w:r>
      <w:r>
        <w:rPr>
          <w:rFonts w:hint="eastAsia" w:ascii="宋体" w:hAnsi="宋体" w:eastAsia="宋体"/>
          <w:color w:val="000000"/>
          <w:sz w:val="21"/>
          <w:szCs w:val="21"/>
        </w:rPr>
        <w:t>（响应）</w:t>
      </w:r>
      <w:r>
        <w:rPr>
          <w:rFonts w:ascii="宋体" w:hAnsi="宋体" w:eastAsia="宋体"/>
          <w:color w:val="000000"/>
          <w:sz w:val="21"/>
          <w:szCs w:val="21"/>
        </w:rPr>
        <w:t>和中标</w:t>
      </w:r>
      <w:r>
        <w:rPr>
          <w:rFonts w:hint="eastAsia" w:ascii="宋体" w:hAnsi="宋体" w:eastAsia="宋体"/>
          <w:color w:val="000000"/>
          <w:sz w:val="21"/>
          <w:szCs w:val="21"/>
        </w:rPr>
        <w:t>（成交）</w:t>
      </w:r>
      <w:r>
        <w:rPr>
          <w:rFonts w:ascii="宋体" w:hAnsi="宋体" w:eastAsia="宋体"/>
          <w:color w:val="000000"/>
          <w:sz w:val="21"/>
          <w:szCs w:val="21"/>
        </w:rPr>
        <w:t>资格。</w:t>
      </w:r>
    </w:p>
    <w:p w14:paraId="26C65A82">
      <w:pPr>
        <w:spacing w:line="360" w:lineRule="auto"/>
        <w:ind w:firstLine="420"/>
        <w:rPr>
          <w:rFonts w:ascii="宋体" w:hAnsi="宋体" w:eastAsia="宋体"/>
          <w:color w:val="000000"/>
          <w:sz w:val="21"/>
          <w:szCs w:val="21"/>
        </w:rPr>
      </w:pPr>
      <w:r>
        <w:rPr>
          <w:rFonts w:ascii="宋体" w:hAnsi="宋体" w:eastAsia="宋体"/>
          <w:color w:val="000000"/>
          <w:sz w:val="21"/>
          <w:szCs w:val="21"/>
        </w:rPr>
        <w:t>三、坚决抵制和杜绝串标、围标、哄抬报价、贿赂、回扣等违法投标</w:t>
      </w:r>
      <w:r>
        <w:rPr>
          <w:rFonts w:hint="eastAsia" w:ascii="宋体" w:hAnsi="宋体" w:eastAsia="宋体"/>
          <w:color w:val="000000"/>
          <w:sz w:val="21"/>
          <w:szCs w:val="21"/>
        </w:rPr>
        <w:t>（响应）</w:t>
      </w:r>
      <w:r>
        <w:rPr>
          <w:rFonts w:ascii="宋体" w:hAnsi="宋体" w:eastAsia="宋体"/>
          <w:color w:val="000000"/>
          <w:sz w:val="21"/>
          <w:szCs w:val="21"/>
        </w:rPr>
        <w:t>和不正当竞争行为。</w:t>
      </w:r>
    </w:p>
    <w:p w14:paraId="7E5570B0">
      <w:pPr>
        <w:spacing w:line="360" w:lineRule="auto"/>
        <w:ind w:firstLine="420"/>
        <w:rPr>
          <w:rFonts w:ascii="宋体" w:hAnsi="宋体" w:eastAsia="宋体"/>
          <w:color w:val="000000"/>
          <w:sz w:val="21"/>
          <w:szCs w:val="21"/>
        </w:rPr>
      </w:pPr>
      <w:r>
        <w:rPr>
          <w:rFonts w:ascii="宋体" w:hAnsi="宋体" w:eastAsia="宋体"/>
          <w:color w:val="000000"/>
          <w:sz w:val="21"/>
          <w:szCs w:val="21"/>
        </w:rPr>
        <w:t>四、依法经营，公平竞争，不采取违法、违规或不正当手段损害、侵犯同行企业的正当权益。</w:t>
      </w:r>
    </w:p>
    <w:p w14:paraId="7C460EA4">
      <w:pPr>
        <w:spacing w:line="360" w:lineRule="auto"/>
        <w:ind w:firstLine="420"/>
        <w:rPr>
          <w:rFonts w:ascii="宋体" w:hAnsi="宋体" w:eastAsia="宋体"/>
          <w:color w:val="000000"/>
          <w:sz w:val="21"/>
          <w:szCs w:val="21"/>
        </w:rPr>
      </w:pPr>
      <w:r>
        <w:rPr>
          <w:rFonts w:ascii="宋体" w:hAnsi="宋体" w:eastAsia="宋体"/>
          <w:color w:val="000000"/>
          <w:sz w:val="21"/>
          <w:szCs w:val="21"/>
        </w:rPr>
        <w:t>五、遵守指令、不擅离职守。开标</w:t>
      </w:r>
      <w:r>
        <w:rPr>
          <w:rFonts w:hint="eastAsia" w:ascii="宋体" w:hAnsi="宋体" w:eastAsia="宋体"/>
          <w:color w:val="000000"/>
          <w:sz w:val="21"/>
          <w:szCs w:val="21"/>
        </w:rPr>
        <w:t>评审</w:t>
      </w:r>
      <w:r>
        <w:rPr>
          <w:rFonts w:ascii="宋体" w:hAnsi="宋体" w:eastAsia="宋体"/>
          <w:color w:val="000000"/>
          <w:sz w:val="21"/>
          <w:szCs w:val="21"/>
        </w:rPr>
        <w:t>过程中,我方将坚持全程参加开评标会议，积极响应</w:t>
      </w:r>
      <w:r>
        <w:rPr>
          <w:rFonts w:hint="eastAsia" w:ascii="宋体" w:hAnsi="宋体" w:eastAsia="宋体"/>
          <w:color w:val="000000"/>
          <w:sz w:val="21"/>
          <w:szCs w:val="21"/>
        </w:rPr>
        <w:t>采购</w:t>
      </w:r>
      <w:r>
        <w:rPr>
          <w:rFonts w:ascii="宋体" w:hAnsi="宋体" w:eastAsia="宋体"/>
          <w:color w:val="000000"/>
          <w:sz w:val="21"/>
          <w:szCs w:val="21"/>
        </w:rPr>
        <w:t>人的指令和操作要求，不擅离职守，始终保持通讯顺畅，因我方原因导致10分钟内无法与管理端建立起联系的，即视为放弃交互的权利，我方认可</w:t>
      </w:r>
      <w:r>
        <w:rPr>
          <w:rFonts w:hint="eastAsia" w:ascii="宋体" w:hAnsi="宋体" w:eastAsia="宋体"/>
          <w:color w:val="000000"/>
          <w:sz w:val="21"/>
          <w:szCs w:val="21"/>
        </w:rPr>
        <w:t>采购</w:t>
      </w:r>
      <w:r>
        <w:rPr>
          <w:rFonts w:ascii="宋体" w:hAnsi="宋体" w:eastAsia="宋体"/>
          <w:color w:val="000000"/>
          <w:sz w:val="21"/>
          <w:szCs w:val="21"/>
        </w:rPr>
        <w:t>人任意处置决定，接受包括终止投标</w:t>
      </w:r>
      <w:r>
        <w:rPr>
          <w:rFonts w:hint="eastAsia" w:ascii="宋体" w:hAnsi="宋体" w:eastAsia="宋体"/>
          <w:color w:val="000000"/>
          <w:sz w:val="21"/>
          <w:szCs w:val="21"/>
        </w:rPr>
        <w:t>（响应）</w:t>
      </w:r>
      <w:r>
        <w:rPr>
          <w:rFonts w:ascii="宋体" w:hAnsi="宋体" w:eastAsia="宋体"/>
          <w:color w:val="000000"/>
          <w:sz w:val="21"/>
          <w:szCs w:val="21"/>
        </w:rPr>
        <w:t>资格在内的任何处理结果。</w:t>
      </w:r>
    </w:p>
    <w:p w14:paraId="3F484C14">
      <w:pPr>
        <w:spacing w:line="360" w:lineRule="auto"/>
        <w:ind w:firstLine="420"/>
        <w:rPr>
          <w:rFonts w:ascii="宋体" w:hAnsi="宋体" w:eastAsia="宋体"/>
          <w:color w:val="000000"/>
          <w:sz w:val="21"/>
          <w:szCs w:val="21"/>
        </w:rPr>
      </w:pPr>
      <w:r>
        <w:rPr>
          <w:rFonts w:ascii="宋体" w:hAnsi="宋体" w:eastAsia="宋体"/>
          <w:color w:val="000000"/>
          <w:sz w:val="21"/>
          <w:szCs w:val="21"/>
        </w:rPr>
        <w:t>六、确保设施、设备工况良好。我方将负责提前检查电力供应、网络环境和远程开标会议有关设施、设备的稳定性和安全性，因我方原因导致无法完成投标</w:t>
      </w:r>
      <w:r>
        <w:rPr>
          <w:rFonts w:hint="eastAsia" w:ascii="宋体" w:hAnsi="宋体" w:eastAsia="宋体"/>
          <w:color w:val="000000"/>
          <w:sz w:val="21"/>
          <w:szCs w:val="21"/>
        </w:rPr>
        <w:t>（响应）</w:t>
      </w:r>
      <w:r>
        <w:rPr>
          <w:rFonts w:ascii="宋体" w:hAnsi="宋体" w:eastAsia="宋体"/>
          <w:color w:val="000000"/>
          <w:sz w:val="21"/>
          <w:szCs w:val="21"/>
        </w:rPr>
        <w:t>或者不能进行现场实时交互的，均由我方自行承担一切后果。</w:t>
      </w:r>
    </w:p>
    <w:p w14:paraId="34871D45">
      <w:pPr>
        <w:spacing w:line="360" w:lineRule="auto"/>
        <w:ind w:firstLine="420"/>
        <w:rPr>
          <w:rFonts w:ascii="宋体" w:hAnsi="宋体" w:eastAsia="宋体"/>
          <w:color w:val="000000"/>
          <w:sz w:val="21"/>
          <w:szCs w:val="21"/>
        </w:rPr>
      </w:pPr>
      <w:r>
        <w:rPr>
          <w:rFonts w:ascii="宋体" w:hAnsi="宋体" w:eastAsia="宋体"/>
          <w:color w:val="000000"/>
          <w:sz w:val="21"/>
          <w:szCs w:val="21"/>
        </w:rPr>
        <w:t>七、不向</w:t>
      </w:r>
      <w:r>
        <w:rPr>
          <w:rFonts w:hint="eastAsia" w:ascii="宋体" w:hAnsi="宋体" w:eastAsia="宋体"/>
          <w:color w:val="000000"/>
          <w:sz w:val="21"/>
          <w:szCs w:val="21"/>
        </w:rPr>
        <w:t>采购</w:t>
      </w:r>
      <w:r>
        <w:rPr>
          <w:rFonts w:ascii="宋体" w:hAnsi="宋体" w:eastAsia="宋体"/>
          <w:color w:val="000000"/>
          <w:sz w:val="21"/>
          <w:szCs w:val="21"/>
        </w:rPr>
        <w:t>人或</w:t>
      </w:r>
      <w:r>
        <w:rPr>
          <w:rFonts w:hint="eastAsia" w:ascii="宋体" w:hAnsi="宋体" w:eastAsia="宋体"/>
          <w:color w:val="000000"/>
          <w:sz w:val="21"/>
          <w:szCs w:val="21"/>
        </w:rPr>
        <w:t>评审专家</w:t>
      </w:r>
      <w:r>
        <w:rPr>
          <w:rFonts w:ascii="宋体" w:hAnsi="宋体" w:eastAsia="宋体"/>
          <w:color w:val="000000"/>
          <w:sz w:val="21"/>
          <w:szCs w:val="21"/>
        </w:rPr>
        <w:t>或相关人员行贿，以牟取中标。</w:t>
      </w:r>
    </w:p>
    <w:p w14:paraId="0B46ED73">
      <w:pPr>
        <w:spacing w:line="360" w:lineRule="auto"/>
        <w:ind w:firstLine="420"/>
        <w:rPr>
          <w:rFonts w:ascii="宋体" w:hAnsi="宋体" w:eastAsia="宋体"/>
          <w:color w:val="000000"/>
          <w:sz w:val="21"/>
          <w:szCs w:val="21"/>
        </w:rPr>
      </w:pPr>
      <w:r>
        <w:rPr>
          <w:rFonts w:ascii="宋体" w:hAnsi="宋体" w:eastAsia="宋体"/>
          <w:color w:val="000000"/>
          <w:sz w:val="21"/>
          <w:szCs w:val="21"/>
        </w:rPr>
        <w:t>八、我方将在法律、法规框架允许的范围内就有关评审过程中的事项向管理人员提出咨询或疑问</w:t>
      </w:r>
      <w:r>
        <w:rPr>
          <w:rFonts w:hint="eastAsia" w:ascii="宋体" w:hAnsi="宋体" w:eastAsia="宋体"/>
          <w:color w:val="000000"/>
          <w:sz w:val="21"/>
          <w:szCs w:val="21"/>
        </w:rPr>
        <w:t>。</w:t>
      </w:r>
    </w:p>
    <w:p w14:paraId="6CC0144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九、</w:t>
      </w:r>
      <w:r>
        <w:rPr>
          <w:rFonts w:ascii="宋体" w:hAnsi="宋体" w:eastAsia="宋体"/>
          <w:color w:val="000000"/>
          <w:sz w:val="21"/>
          <w:szCs w:val="21"/>
        </w:rPr>
        <w:t>我方若有违反承诺内容的行为，自愿接受取消投标</w:t>
      </w:r>
      <w:r>
        <w:rPr>
          <w:rFonts w:hint="eastAsia" w:ascii="宋体" w:hAnsi="宋体" w:eastAsia="宋体"/>
          <w:color w:val="000000"/>
          <w:sz w:val="21"/>
          <w:szCs w:val="21"/>
        </w:rPr>
        <w:t>（响应）</w:t>
      </w:r>
      <w:r>
        <w:rPr>
          <w:rFonts w:ascii="宋体" w:hAnsi="宋体" w:eastAsia="宋体"/>
          <w:color w:val="000000"/>
          <w:sz w:val="21"/>
          <w:szCs w:val="21"/>
        </w:rPr>
        <w:t>资格、将不良行为记录记入档案、没收投标</w:t>
      </w:r>
      <w:r>
        <w:rPr>
          <w:rFonts w:hint="eastAsia" w:ascii="宋体" w:hAnsi="宋体" w:eastAsia="宋体"/>
          <w:color w:val="000000"/>
          <w:sz w:val="21"/>
          <w:szCs w:val="21"/>
        </w:rPr>
        <w:t>（响应）</w:t>
      </w:r>
      <w:r>
        <w:rPr>
          <w:rFonts w:ascii="宋体" w:hAnsi="宋体" w:eastAsia="宋体"/>
          <w:color w:val="000000"/>
          <w:sz w:val="21"/>
          <w:szCs w:val="21"/>
        </w:rPr>
        <w:t>保证金等有关处理，并承担相应的法律责任。给</w:t>
      </w:r>
      <w:r>
        <w:rPr>
          <w:rFonts w:hint="eastAsia" w:ascii="宋体" w:hAnsi="宋体" w:eastAsia="宋体"/>
          <w:color w:val="000000"/>
          <w:sz w:val="21"/>
          <w:szCs w:val="21"/>
        </w:rPr>
        <w:t>采购</w:t>
      </w:r>
      <w:r>
        <w:rPr>
          <w:rFonts w:ascii="宋体" w:hAnsi="宋体" w:eastAsia="宋体"/>
          <w:color w:val="000000"/>
          <w:sz w:val="21"/>
          <w:szCs w:val="21"/>
        </w:rPr>
        <w:t>人造成损失的，依法承担赔偿责任。</w:t>
      </w:r>
    </w:p>
    <w:p w14:paraId="4395A79E">
      <w:pPr>
        <w:spacing w:line="360" w:lineRule="auto"/>
        <w:ind w:firstLine="420"/>
        <w:rPr>
          <w:rFonts w:ascii="宋体" w:hAnsi="宋体" w:eastAsia="宋体"/>
          <w:color w:val="000000"/>
          <w:sz w:val="21"/>
          <w:szCs w:val="21"/>
        </w:rPr>
      </w:pPr>
    </w:p>
    <w:p w14:paraId="5E541A73">
      <w:pPr>
        <w:pStyle w:val="18"/>
        <w:tabs>
          <w:tab w:val="left" w:pos="2940"/>
        </w:tabs>
        <w:spacing w:line="360" w:lineRule="auto"/>
        <w:rPr>
          <w:rFonts w:ascii="宋体" w:hAnsi="宋体" w:eastAsia="宋体"/>
          <w:color w:val="000000"/>
          <w:sz w:val="21"/>
          <w:szCs w:val="21"/>
        </w:rPr>
      </w:pPr>
      <w:r>
        <w:rPr>
          <w:rFonts w:hint="eastAsia" w:ascii="宋体" w:hAnsi="宋体" w:eastAsia="宋体"/>
          <w:color w:val="000000"/>
          <w:sz w:val="21"/>
          <w:szCs w:val="21"/>
        </w:rPr>
        <w:t>投标人（盖章）：</w:t>
      </w:r>
    </w:p>
    <w:p w14:paraId="0E069D22">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162D76CF">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65EE6AFD">
      <w:pPr>
        <w:pStyle w:val="4"/>
        <w:spacing w:before="120" w:line="415" w:lineRule="auto"/>
        <w:rPr>
          <w:rFonts w:eastAsia="宋体"/>
          <w:color w:val="000000"/>
          <w:sz w:val="28"/>
          <w:szCs w:val="28"/>
        </w:rPr>
      </w:pPr>
      <w:r>
        <w:rPr>
          <w:rFonts w:hint="eastAsia" w:eastAsia="宋体"/>
          <w:color w:val="000000"/>
          <w:sz w:val="21"/>
          <w:szCs w:val="21"/>
        </w:rPr>
        <w:br w:type="page" w:clear="all"/>
      </w:r>
      <w:r>
        <w:rPr>
          <w:rFonts w:hint="eastAsia" w:eastAsia="宋体"/>
          <w:color w:val="000000"/>
          <w:sz w:val="28"/>
          <w:szCs w:val="28"/>
        </w:rPr>
        <w:t>11.关于投标报价合理性的澄清说明</w:t>
      </w:r>
    </w:p>
    <w:p w14:paraId="0146A692">
      <w:pPr>
        <w:jc w:val="center"/>
        <w:rPr>
          <w:rFonts w:ascii="宋体" w:hAnsi="宋体" w:eastAsia="宋体" w:cs="宋体"/>
          <w:b/>
          <w:color w:val="000000"/>
          <w:sz w:val="28"/>
        </w:rPr>
      </w:pPr>
      <w:r>
        <w:rPr>
          <w:rFonts w:hint="eastAsia" w:ascii="宋体" w:hAnsi="宋体" w:eastAsia="宋体" w:cs="宋体"/>
          <w:b/>
          <w:color w:val="000000"/>
          <w:sz w:val="28"/>
        </w:rPr>
        <w:t>关于投标报价合理性的澄清说明</w:t>
      </w:r>
    </w:p>
    <w:p w14:paraId="4C7DF4DA">
      <w:pPr>
        <w:spacing w:line="360" w:lineRule="auto"/>
        <w:jc w:val="left"/>
        <w:rPr>
          <w:rFonts w:ascii="宋体" w:hAnsi="宋体" w:eastAsia="宋体" w:cs="宋体"/>
          <w:color w:val="000000"/>
          <w:szCs w:val="21"/>
          <w:u w:val="single"/>
        </w:rPr>
      </w:pPr>
    </w:p>
    <w:p w14:paraId="18E02C27">
      <w:pPr>
        <w:spacing w:line="360" w:lineRule="auto"/>
        <w:jc w:val="left"/>
        <w:rPr>
          <w:rFonts w:ascii="宋体" w:hAnsi="宋体" w:eastAsia="宋体" w:cs="宋体"/>
          <w:color w:val="000000"/>
          <w:szCs w:val="21"/>
        </w:rPr>
      </w:pPr>
      <w:r>
        <w:rPr>
          <w:rFonts w:hint="eastAsia" w:ascii="宋体" w:hAnsi="宋体" w:eastAsia="宋体" w:cs="宋体"/>
          <w:iCs/>
          <w:color w:val="000000"/>
          <w:u w:val="single"/>
        </w:rPr>
        <w:t>（采购人名称）</w:t>
      </w:r>
      <w:r>
        <w:rPr>
          <w:rFonts w:hint="eastAsia" w:ascii="宋体" w:hAnsi="宋体" w:eastAsia="宋体" w:cs="宋体"/>
          <w:i/>
          <w:iCs/>
          <w:color w:val="000000"/>
          <w:u w:val="single"/>
        </w:rPr>
        <w:t>、</w:t>
      </w:r>
      <w:r>
        <w:rPr>
          <w:rFonts w:hint="eastAsia" w:ascii="宋体" w:hAnsi="宋体" w:eastAsia="宋体" w:cs="宋体"/>
          <w:color w:val="000000"/>
          <w:szCs w:val="21"/>
          <w:u w:val="single"/>
        </w:rPr>
        <w:t>中企华建友工程管理有限公司</w:t>
      </w:r>
      <w:r>
        <w:rPr>
          <w:rFonts w:hint="eastAsia" w:ascii="宋体" w:hAnsi="宋体" w:eastAsia="宋体" w:cs="宋体"/>
          <w:color w:val="000000"/>
          <w:szCs w:val="21"/>
        </w:rPr>
        <w:t>：</w:t>
      </w:r>
    </w:p>
    <w:p w14:paraId="0C7BD540">
      <w:pPr>
        <w:spacing w:line="360" w:lineRule="auto"/>
        <w:ind w:firstLine="420"/>
        <w:rPr>
          <w:rFonts w:ascii="宋体" w:hAnsi="宋体" w:eastAsia="宋体" w:cs="宋体"/>
          <w:color w:val="000000"/>
          <w:szCs w:val="21"/>
        </w:rPr>
      </w:pPr>
      <w:r>
        <w:rPr>
          <w:rFonts w:hint="eastAsia" w:ascii="宋体" w:hAnsi="宋体" w:eastAsia="宋体" w:cs="宋体"/>
          <w:color w:val="000000"/>
          <w:szCs w:val="21"/>
        </w:rPr>
        <w:t>本公司愿就由贵单位组织实施的编号为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号（项目编号）的采购活动进行响应，对于本公司的投标报价合理性作出说明如下：</w:t>
      </w:r>
    </w:p>
    <w:tbl>
      <w:tblPr>
        <w:tblStyle w:val="51"/>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18"/>
      </w:tblGrid>
      <w:tr w14:paraId="06B4F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0" w:hRule="atLeast"/>
        </w:trPr>
        <w:tc>
          <w:tcPr>
            <w:tcW w:w="9918" w:type="dxa"/>
            <w:vAlign w:val="center"/>
          </w:tcPr>
          <w:p w14:paraId="023F2ACD">
            <w:pPr>
              <w:spacing w:line="600" w:lineRule="auto"/>
              <w:rPr>
                <w:rFonts w:ascii="宋体" w:hAnsi="宋体" w:eastAsia="宋体" w:cs="宋体"/>
                <w:b/>
                <w:color w:val="000000"/>
                <w:szCs w:val="21"/>
                <w:shd w:val="pct10" w:color="auto" w:fill="FFFFFF"/>
              </w:rPr>
            </w:pPr>
            <w:r>
              <w:rPr>
                <w:rFonts w:hint="eastAsia" w:ascii="宋体" w:hAnsi="宋体" w:eastAsia="宋体" w:cs="宋体"/>
                <w:b/>
                <w:color w:val="000000"/>
                <w:szCs w:val="21"/>
              </w:rPr>
              <w:t>供应商应当根据实际情况自拟答复并根据评审委员会关于澄清的要求提供相关证明材料作为附件。</w:t>
            </w:r>
          </w:p>
        </w:tc>
      </w:tr>
    </w:tbl>
    <w:p w14:paraId="707A63D5">
      <w:pPr>
        <w:pStyle w:val="274"/>
        <w:ind w:firstLine="422"/>
        <w:rPr>
          <w:rFonts w:cs="宋体"/>
          <w:b/>
          <w:color w:val="000000"/>
          <w:szCs w:val="21"/>
        </w:rPr>
      </w:pPr>
      <w:r>
        <w:rPr>
          <w:rFonts w:hint="eastAsia" w:cs="宋体"/>
          <w:b/>
          <w:color w:val="000000"/>
          <w:szCs w:val="21"/>
        </w:rPr>
        <w:t>备注：</w:t>
      </w:r>
    </w:p>
    <w:p w14:paraId="71EB6567">
      <w:pPr>
        <w:pStyle w:val="274"/>
        <w:ind w:firstLine="422"/>
        <w:rPr>
          <w:rFonts w:cs="宋体"/>
          <w:b/>
          <w:bCs/>
          <w:color w:val="000000"/>
          <w:szCs w:val="21"/>
        </w:rPr>
      </w:pPr>
      <w:r>
        <w:rPr>
          <w:rFonts w:hint="eastAsia" w:cs="宋体"/>
          <w:b/>
          <w:color w:val="000000"/>
          <w:szCs w:val="21"/>
        </w:rPr>
        <w:t>1.根据采购文件第六章 异常低价投标审查要求，当评审委员会认为</w:t>
      </w:r>
      <w:r>
        <w:rPr>
          <w:rFonts w:hint="eastAsia" w:cs="宋体"/>
          <w:b/>
          <w:color w:val="000000"/>
        </w:rPr>
        <w:t>供应商报价过低、有可能影响产品质量或者不能诚信履约的其他情形</w:t>
      </w:r>
      <w:r>
        <w:rPr>
          <w:rFonts w:hint="eastAsia" w:cs="宋体"/>
          <w:b/>
          <w:color w:val="000000"/>
          <w:szCs w:val="21"/>
        </w:rPr>
        <w:t>，应当要求相关供应商在评标现场合理的时间内，提供项目具体成本测算等与报价合理性相关的书面说明及相关证明材料，对投标价格作出解释，例如库存清单、进货合同及发票、仓库照片、往期类似项目合同报价清单等。</w:t>
      </w:r>
      <w:r>
        <w:rPr>
          <w:rFonts w:hint="eastAsia" w:cs="宋体"/>
          <w:b/>
          <w:bCs/>
          <w:color w:val="000000"/>
        </w:rPr>
        <w:t>投标供应商不提供书面说明、证明材料，或者提供的书面说明、证明材料不能证明其报价合理性的，评审委员会应当将其作为无效投标处理</w:t>
      </w:r>
      <w:r>
        <w:rPr>
          <w:rFonts w:hint="eastAsia" w:cs="宋体"/>
          <w:b/>
          <w:bCs/>
          <w:color w:val="000000"/>
          <w:szCs w:val="21"/>
        </w:rPr>
        <w:t>。</w:t>
      </w:r>
    </w:p>
    <w:p w14:paraId="4362E1DA">
      <w:pPr>
        <w:pStyle w:val="274"/>
        <w:ind w:firstLine="422"/>
        <w:rPr>
          <w:rFonts w:cs="宋体"/>
          <w:b/>
          <w:bCs/>
          <w:color w:val="000000"/>
          <w:szCs w:val="21"/>
        </w:rPr>
      </w:pPr>
      <w:r>
        <w:rPr>
          <w:rFonts w:hint="eastAsia" w:cs="宋体"/>
          <w:b/>
          <w:bCs/>
          <w:color w:val="000000"/>
          <w:szCs w:val="21"/>
        </w:rPr>
        <w:t>2.本说明在评标委员会要求作出投标报价合理性澄清时提供。</w:t>
      </w:r>
    </w:p>
    <w:p w14:paraId="14AFEB8C">
      <w:pPr>
        <w:rPr>
          <w:rFonts w:ascii="宋体" w:hAnsi="宋体" w:eastAsia="宋体" w:cs="宋体"/>
          <w:color w:val="000000"/>
          <w:sz w:val="30"/>
          <w:szCs w:val="30"/>
          <w:lang w:val="zh-CN"/>
        </w:rPr>
      </w:pPr>
    </w:p>
    <w:p w14:paraId="3D03F5C1">
      <w:pPr>
        <w:pStyle w:val="18"/>
        <w:tabs>
          <w:tab w:val="left" w:pos="2940"/>
        </w:tabs>
        <w:spacing w:line="360" w:lineRule="auto"/>
        <w:rPr>
          <w:rFonts w:ascii="宋体" w:hAnsi="宋体" w:eastAsia="宋体"/>
          <w:color w:val="000000"/>
          <w:sz w:val="21"/>
          <w:szCs w:val="21"/>
        </w:rPr>
      </w:pPr>
      <w:r>
        <w:rPr>
          <w:rFonts w:hint="eastAsia" w:ascii="宋体" w:hAnsi="宋体" w:eastAsia="宋体"/>
          <w:color w:val="000000"/>
          <w:sz w:val="21"/>
          <w:szCs w:val="21"/>
        </w:rPr>
        <w:t>投标人（盖章）：</w:t>
      </w:r>
    </w:p>
    <w:p w14:paraId="2FBA289A">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428B8ECE">
      <w:pPr>
        <w:pStyle w:val="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0036D4A0">
      <w:pPr>
        <w:spacing w:line="360" w:lineRule="auto"/>
        <w:ind w:firstLine="420"/>
        <w:rPr>
          <w:rFonts w:ascii="宋体" w:hAnsi="宋体" w:eastAsia="宋体" w:cs="宋体"/>
          <w:color w:val="000000"/>
          <w:sz w:val="21"/>
          <w:szCs w:val="21"/>
        </w:rPr>
      </w:pPr>
    </w:p>
    <w:p w14:paraId="1CB65E9B">
      <w:pPr>
        <w:widowControl/>
        <w:jc w:val="left"/>
        <w:rPr>
          <w:rFonts w:ascii="宋体" w:hAnsi="宋体" w:eastAsia="宋体"/>
          <w:color w:val="000000"/>
          <w:sz w:val="21"/>
          <w:szCs w:val="21"/>
        </w:rPr>
      </w:pPr>
      <w:r>
        <w:rPr>
          <w:rFonts w:ascii="宋体" w:hAnsi="宋体" w:eastAsia="宋体"/>
          <w:color w:val="000000"/>
          <w:sz w:val="21"/>
          <w:szCs w:val="21"/>
        </w:rPr>
        <w:br w:type="page"/>
      </w:r>
    </w:p>
    <w:p w14:paraId="0E67C3BF">
      <w:pPr>
        <w:pStyle w:val="4"/>
        <w:spacing w:before="120" w:line="415" w:lineRule="auto"/>
        <w:rPr>
          <w:rFonts w:eastAsia="宋体"/>
          <w:color w:val="000000"/>
          <w:sz w:val="28"/>
          <w:szCs w:val="28"/>
        </w:rPr>
      </w:pPr>
      <w:r>
        <w:rPr>
          <w:rFonts w:hint="eastAsia" w:eastAsia="宋体"/>
          <w:color w:val="000000"/>
          <w:sz w:val="28"/>
          <w:szCs w:val="28"/>
        </w:rPr>
        <w:t>12.关于符合本国产品标准的声明函</w:t>
      </w:r>
    </w:p>
    <w:p w14:paraId="1312BBB8">
      <w:pPr>
        <w:spacing w:line="360" w:lineRule="auto"/>
        <w:ind w:firstLine="420"/>
        <w:jc w:val="center"/>
        <w:rPr>
          <w:rFonts w:ascii="宋体" w:hAnsi="宋体" w:eastAsia="宋体"/>
          <w:b/>
          <w:bCs/>
          <w:color w:val="000000"/>
          <w:sz w:val="28"/>
          <w:szCs w:val="24"/>
          <w:lang w:val="zh-CN"/>
        </w:rPr>
      </w:pPr>
      <w:r>
        <w:rPr>
          <w:rFonts w:hint="eastAsia" w:ascii="宋体" w:hAnsi="宋体" w:eastAsia="宋体"/>
          <w:b/>
          <w:bCs/>
          <w:color w:val="000000"/>
          <w:sz w:val="28"/>
          <w:szCs w:val="24"/>
          <w:lang w:val="zh-CN"/>
        </w:rPr>
        <w:t>关于符合本国产品标准的声明函</w:t>
      </w:r>
    </w:p>
    <w:p w14:paraId="008B3D38">
      <w:pPr>
        <w:widowControl/>
        <w:spacing w:line="360" w:lineRule="auto"/>
        <w:ind w:firstLine="420"/>
        <w:jc w:val="left"/>
        <w:rPr>
          <w:rFonts w:ascii="宋体" w:hAnsi="宋体" w:eastAsia="宋体" w:cs="方正魏碑_GBK"/>
          <w:sz w:val="24"/>
          <w:szCs w:val="24"/>
        </w:rPr>
      </w:pPr>
      <w:r>
        <w:rPr>
          <w:rFonts w:hint="eastAsia" w:ascii="宋体" w:hAnsi="宋体" w:eastAsia="宋体" w:cs="方正魏碑_GBK"/>
          <w:sz w:val="24"/>
          <w:szCs w:val="24"/>
        </w:rPr>
        <w:t>本公司（单位）郑重声明，根据《国务院办公厅关于在政府采购中实施本国产品标准及相关政策的通知》（国办发〔2025〕34号）的规定，本公司（单位）提供的以下产品属于本国产品。具体情况如下：</w:t>
      </w:r>
    </w:p>
    <w:p w14:paraId="18CA4337">
      <w:pPr>
        <w:widowControl/>
        <w:spacing w:before="30" w:after="30" w:line="360" w:lineRule="auto"/>
        <w:ind w:firstLine="420"/>
        <w:jc w:val="left"/>
        <w:rPr>
          <w:rFonts w:ascii="宋体" w:hAnsi="宋体" w:eastAsia="宋体" w:cs="方正魏碑_GBK"/>
          <w:sz w:val="24"/>
          <w:szCs w:val="24"/>
        </w:rPr>
      </w:pPr>
      <w:r>
        <w:rPr>
          <w:rFonts w:hint="eastAsia" w:ascii="宋体" w:hAnsi="宋体" w:eastAsia="宋体" w:cs="方正魏碑_GBK"/>
          <w:sz w:val="24"/>
          <w:szCs w:val="24"/>
          <w:shd w:val="clear" w:color="auto" w:fill="FFFFFF"/>
        </w:rPr>
        <w:t>1.</w:t>
      </w:r>
      <w:r>
        <w:rPr>
          <w:rFonts w:hint="eastAsia" w:ascii="宋体" w:hAnsi="宋体" w:eastAsia="宋体" w:cs="方正魏碑_GBK"/>
          <w:sz w:val="24"/>
          <w:szCs w:val="24"/>
          <w:u w:val="single"/>
        </w:rPr>
        <w:t>（产品名称1）</w:t>
      </w:r>
      <w:r>
        <w:rPr>
          <w:rFonts w:hint="eastAsia" w:ascii="宋体" w:hAnsi="宋体" w:eastAsia="宋体" w:cs="方正魏碑_GBK"/>
          <w:sz w:val="24"/>
          <w:szCs w:val="24"/>
          <w:vertAlign w:val="superscript"/>
        </w:rPr>
        <w:t>1</w:t>
      </w:r>
      <w:r>
        <w:rPr>
          <w:rFonts w:hint="eastAsia" w:ascii="宋体" w:hAnsi="宋体" w:eastAsia="宋体" w:cs="方正魏碑_GBK"/>
          <w:sz w:val="24"/>
          <w:szCs w:val="24"/>
          <w:shd w:val="clear" w:color="auto" w:fill="FFFFFF"/>
        </w:rPr>
        <w:t>，生产厂为</w:t>
      </w:r>
      <w:r>
        <w:rPr>
          <w:rFonts w:hint="eastAsia" w:ascii="宋体" w:hAnsi="宋体" w:eastAsia="宋体" w:cs="方正魏碑_GBK"/>
          <w:sz w:val="24"/>
          <w:szCs w:val="24"/>
          <w:u w:val="single"/>
        </w:rPr>
        <w:t>（厂名）</w:t>
      </w:r>
      <w:r>
        <w:rPr>
          <w:rFonts w:hint="eastAsia" w:ascii="宋体" w:hAnsi="宋体" w:eastAsia="宋体" w:cs="方正魏碑_GBK"/>
          <w:sz w:val="24"/>
          <w:szCs w:val="24"/>
          <w:vertAlign w:val="superscript"/>
        </w:rPr>
        <w:t>2</w:t>
      </w:r>
      <w:r>
        <w:rPr>
          <w:rFonts w:hint="eastAsia" w:ascii="宋体" w:hAnsi="宋体" w:eastAsia="宋体" w:cs="方正魏碑_GBK"/>
          <w:sz w:val="24"/>
          <w:szCs w:val="24"/>
          <w:shd w:val="clear" w:color="auto" w:fill="FFFFFF"/>
        </w:rPr>
        <w:t>，厂址为</w:t>
      </w:r>
      <w:r>
        <w:rPr>
          <w:rFonts w:hint="eastAsia" w:ascii="宋体" w:hAnsi="宋体" w:eastAsia="宋体" w:cs="方正魏碑_GBK"/>
          <w:sz w:val="24"/>
          <w:szCs w:val="24"/>
          <w:u w:val="single"/>
        </w:rPr>
        <w:t>（生产厂址）</w:t>
      </w:r>
      <w:r>
        <w:rPr>
          <w:rFonts w:hint="eastAsia" w:ascii="宋体" w:hAnsi="宋体" w:eastAsia="宋体" w:cs="方正魏碑_GBK"/>
          <w:sz w:val="24"/>
          <w:szCs w:val="24"/>
          <w:shd w:val="clear" w:color="auto" w:fill="FFFFFF"/>
        </w:rPr>
        <w:t>。</w:t>
      </w:r>
      <w:r>
        <w:rPr>
          <w:rFonts w:hint="eastAsia" w:ascii="宋体" w:hAnsi="宋体" w:eastAsia="宋体" w:cs="方正魏碑_GBK"/>
          <w:strike/>
          <w:sz w:val="24"/>
          <w:szCs w:val="24"/>
          <w:u w:val="single"/>
          <w:shd w:val="clear" w:color="auto" w:fill="FFFFFF"/>
        </w:rPr>
        <w:t xml:space="preserve"> </w:t>
      </w:r>
      <w:r>
        <w:rPr>
          <w:rFonts w:hint="eastAsia" w:ascii="宋体" w:hAnsi="宋体" w:eastAsia="宋体" w:cs="方正魏碑_GBK"/>
          <w:strike/>
          <w:sz w:val="24"/>
          <w:szCs w:val="24"/>
          <w:u w:val="single"/>
        </w:rPr>
        <w:t xml:space="preserve">（产品名称1） </w:t>
      </w:r>
      <w:r>
        <w:rPr>
          <w:rFonts w:hint="eastAsia" w:ascii="宋体" w:hAnsi="宋体" w:eastAsia="宋体" w:cs="方正魏碑_GBK"/>
          <w:sz w:val="24"/>
          <w:szCs w:val="24"/>
          <w:shd w:val="clear" w:color="auto" w:fill="FFFFFF"/>
        </w:rPr>
        <w:t>的中国境内生产的组件成本占比≥</w:t>
      </w:r>
      <w:r>
        <w:rPr>
          <w:rFonts w:hint="eastAsia" w:ascii="宋体" w:hAnsi="宋体" w:eastAsia="宋体" w:cs="方正魏碑_GBK"/>
          <w:strike/>
          <w:sz w:val="24"/>
          <w:szCs w:val="24"/>
          <w:u w:val="single"/>
        </w:rPr>
        <w:t>（规定</w:t>
      </w:r>
      <w:r>
        <w:rPr>
          <w:rFonts w:ascii="宋体" w:hAnsi="宋体" w:eastAsia="宋体" w:cs="方正魏碑_GBK"/>
          <w:strike/>
          <w:sz w:val="24"/>
          <w:szCs w:val="24"/>
          <w:u w:val="single"/>
        </w:rPr>
        <w:t>比例</w:t>
      </w:r>
      <w:r>
        <w:rPr>
          <w:rFonts w:hint="eastAsia" w:ascii="宋体" w:hAnsi="宋体" w:eastAsia="宋体" w:cs="方正魏碑_GBK"/>
          <w:strike/>
          <w:sz w:val="24"/>
          <w:szCs w:val="24"/>
          <w:u w:val="single"/>
        </w:rPr>
        <w:t>）</w:t>
      </w:r>
      <w:r>
        <w:rPr>
          <w:rFonts w:hint="eastAsia" w:ascii="宋体" w:hAnsi="宋体" w:eastAsia="宋体" w:cs="方正魏碑_GBK"/>
          <w:sz w:val="24"/>
          <w:szCs w:val="24"/>
          <w:vertAlign w:val="superscript"/>
        </w:rPr>
        <w:t>3</w:t>
      </w:r>
      <w:r>
        <w:rPr>
          <w:rFonts w:hint="eastAsia" w:ascii="宋体" w:hAnsi="宋体" w:eastAsia="宋体" w:cs="方正魏碑_GBK"/>
          <w:sz w:val="24"/>
          <w:szCs w:val="24"/>
          <w:shd w:val="clear" w:color="auto" w:fill="FFFFFF"/>
        </w:rPr>
        <w:t>。</w:t>
      </w:r>
      <w:r>
        <w:rPr>
          <w:rFonts w:hint="eastAsia" w:ascii="宋体" w:hAnsi="宋体" w:eastAsia="宋体" w:cs="方正魏碑_GBK"/>
          <w:strike/>
          <w:sz w:val="24"/>
          <w:szCs w:val="24"/>
          <w:u w:val="single"/>
        </w:rPr>
        <w:t>（产品名称1）</w:t>
      </w:r>
      <w:r>
        <w:rPr>
          <w:rFonts w:hint="eastAsia" w:ascii="宋体" w:hAnsi="宋体" w:eastAsia="宋体" w:cs="方正魏碑_GBK"/>
          <w:sz w:val="24"/>
          <w:szCs w:val="24"/>
          <w:shd w:val="clear" w:color="auto" w:fill="FFFFFF"/>
        </w:rPr>
        <w:t>的</w:t>
      </w:r>
      <w:r>
        <w:rPr>
          <w:rFonts w:hint="eastAsia" w:ascii="宋体" w:hAnsi="宋体" w:eastAsia="宋体" w:cs="方正魏碑_GBK"/>
          <w:strike/>
          <w:sz w:val="24"/>
          <w:szCs w:val="24"/>
          <w:u w:val="single"/>
        </w:rPr>
        <w:t>（关键</w:t>
      </w:r>
      <w:r>
        <w:rPr>
          <w:rFonts w:ascii="宋体" w:hAnsi="宋体" w:eastAsia="宋体" w:cs="方正魏碑_GBK"/>
          <w:strike/>
          <w:sz w:val="24"/>
          <w:szCs w:val="24"/>
          <w:u w:val="single"/>
        </w:rPr>
        <w:t>组件</w:t>
      </w:r>
      <w:r>
        <w:rPr>
          <w:rFonts w:hint="eastAsia" w:ascii="宋体" w:hAnsi="宋体" w:eastAsia="宋体" w:cs="方正魏碑_GBK"/>
          <w:strike/>
          <w:sz w:val="24"/>
          <w:szCs w:val="24"/>
          <w:u w:val="single"/>
        </w:rPr>
        <w:t>）</w:t>
      </w:r>
      <w:r>
        <w:rPr>
          <w:rFonts w:hint="eastAsia" w:ascii="宋体" w:hAnsi="宋体" w:eastAsia="宋体" w:cs="方正魏碑_GBK"/>
          <w:sz w:val="24"/>
          <w:szCs w:val="24"/>
          <w:vertAlign w:val="superscript"/>
        </w:rPr>
        <w:t>4</w:t>
      </w:r>
      <w:r>
        <w:rPr>
          <w:rFonts w:hint="eastAsia" w:ascii="宋体" w:hAnsi="宋体" w:eastAsia="宋体" w:cs="方正魏碑_GBK"/>
          <w:sz w:val="24"/>
          <w:szCs w:val="24"/>
          <w:shd w:val="clear" w:color="auto" w:fill="FFFFFF"/>
        </w:rPr>
        <w:t>在中国境内生产。</w:t>
      </w:r>
      <w:r>
        <w:rPr>
          <w:rFonts w:hint="eastAsia" w:ascii="宋体" w:hAnsi="宋体" w:eastAsia="宋体" w:cs="方正魏碑_GBK"/>
          <w:strike/>
          <w:sz w:val="24"/>
          <w:szCs w:val="24"/>
          <w:u w:val="single"/>
        </w:rPr>
        <w:t>（产品名称1）</w:t>
      </w:r>
      <w:r>
        <w:rPr>
          <w:rFonts w:hint="eastAsia" w:ascii="宋体" w:hAnsi="宋体" w:eastAsia="宋体" w:cs="方正魏碑_GBK"/>
          <w:sz w:val="24"/>
          <w:szCs w:val="24"/>
          <w:shd w:val="clear" w:color="auto" w:fill="FFFFFF"/>
        </w:rPr>
        <w:t>的</w:t>
      </w:r>
      <w:r>
        <w:rPr>
          <w:rFonts w:hint="eastAsia" w:ascii="宋体" w:hAnsi="宋体" w:eastAsia="宋体" w:cs="方正魏碑_GBK"/>
          <w:strike/>
          <w:sz w:val="24"/>
          <w:szCs w:val="24"/>
          <w:u w:val="single"/>
        </w:rPr>
        <w:t>（关键工序）</w:t>
      </w:r>
      <w:r>
        <w:rPr>
          <w:rFonts w:hint="eastAsia" w:ascii="宋体" w:hAnsi="宋体" w:eastAsia="宋体" w:cs="方正魏碑_GBK"/>
          <w:sz w:val="24"/>
          <w:szCs w:val="24"/>
          <w:vertAlign w:val="superscript"/>
        </w:rPr>
        <w:t>5</w:t>
      </w:r>
      <w:r>
        <w:rPr>
          <w:rFonts w:hint="eastAsia" w:ascii="宋体" w:hAnsi="宋体" w:eastAsia="宋体" w:cs="方正魏碑_GBK"/>
          <w:sz w:val="24"/>
          <w:szCs w:val="24"/>
          <w:shd w:val="clear" w:color="auto" w:fill="FFFFFF"/>
        </w:rPr>
        <w:t>在中国境内完成。</w:t>
      </w:r>
    </w:p>
    <w:p w14:paraId="314879B8">
      <w:pPr>
        <w:widowControl/>
        <w:spacing w:before="30" w:after="30" w:line="360" w:lineRule="auto"/>
        <w:ind w:firstLine="420"/>
        <w:jc w:val="left"/>
        <w:rPr>
          <w:rFonts w:ascii="宋体" w:hAnsi="宋体" w:eastAsia="宋体" w:cs="方正魏碑_GBK"/>
          <w:sz w:val="24"/>
          <w:szCs w:val="24"/>
        </w:rPr>
      </w:pPr>
      <w:r>
        <w:rPr>
          <w:rFonts w:hint="eastAsia" w:ascii="宋体" w:hAnsi="宋体" w:eastAsia="宋体" w:cs="方正魏碑_GBK"/>
          <w:sz w:val="24"/>
          <w:szCs w:val="24"/>
          <w:shd w:val="clear" w:color="auto" w:fill="FFFFFF"/>
        </w:rPr>
        <w:t>2.</w:t>
      </w:r>
      <w:r>
        <w:rPr>
          <w:rFonts w:hint="eastAsia" w:ascii="宋体" w:hAnsi="宋体" w:eastAsia="宋体" w:cs="方正魏碑_GBK"/>
          <w:sz w:val="24"/>
          <w:szCs w:val="24"/>
          <w:u w:val="single"/>
        </w:rPr>
        <w:t>（产品名称2）</w:t>
      </w:r>
      <w:r>
        <w:rPr>
          <w:rFonts w:hint="eastAsia" w:ascii="宋体" w:hAnsi="宋体" w:eastAsia="宋体" w:cs="方正魏碑_GBK"/>
          <w:sz w:val="24"/>
          <w:szCs w:val="24"/>
          <w:shd w:val="clear" w:color="auto" w:fill="FFFFFF"/>
        </w:rPr>
        <w:t>，生产厂为</w:t>
      </w:r>
      <w:r>
        <w:rPr>
          <w:rFonts w:hint="eastAsia" w:ascii="宋体" w:hAnsi="宋体" w:eastAsia="宋体" w:cs="方正魏碑_GBK"/>
          <w:sz w:val="24"/>
          <w:szCs w:val="24"/>
          <w:u w:val="single"/>
        </w:rPr>
        <w:t>（厂名）</w:t>
      </w:r>
      <w:r>
        <w:rPr>
          <w:rFonts w:hint="eastAsia" w:ascii="宋体" w:hAnsi="宋体" w:eastAsia="宋体" w:cs="方正魏碑_GBK"/>
          <w:sz w:val="24"/>
          <w:szCs w:val="24"/>
          <w:shd w:val="clear" w:color="auto" w:fill="FFFFFF"/>
        </w:rPr>
        <w:t>，厂址为</w:t>
      </w:r>
      <w:r>
        <w:rPr>
          <w:rFonts w:hint="eastAsia" w:ascii="宋体" w:hAnsi="宋体" w:eastAsia="宋体" w:cs="方正魏碑_GBK"/>
          <w:sz w:val="24"/>
          <w:szCs w:val="24"/>
          <w:u w:val="single"/>
        </w:rPr>
        <w:t>（生产厂址）</w:t>
      </w:r>
      <w:r>
        <w:rPr>
          <w:rFonts w:hint="eastAsia" w:ascii="宋体" w:hAnsi="宋体" w:eastAsia="宋体" w:cs="方正魏碑_GBK"/>
          <w:sz w:val="24"/>
          <w:szCs w:val="24"/>
          <w:shd w:val="clear" w:color="auto" w:fill="FFFFFF"/>
        </w:rPr>
        <w:t>。</w:t>
      </w:r>
      <w:r>
        <w:rPr>
          <w:rFonts w:hint="eastAsia" w:ascii="宋体" w:hAnsi="宋体" w:eastAsia="宋体" w:cs="方正魏碑_GBK"/>
          <w:strike/>
          <w:sz w:val="24"/>
          <w:szCs w:val="24"/>
          <w:u w:val="single"/>
        </w:rPr>
        <w:t>（产品名称2）</w:t>
      </w:r>
      <w:r>
        <w:rPr>
          <w:rFonts w:hint="eastAsia" w:ascii="宋体" w:hAnsi="宋体" w:eastAsia="宋体" w:cs="方正魏碑_GBK"/>
          <w:sz w:val="24"/>
          <w:szCs w:val="24"/>
          <w:shd w:val="clear" w:color="auto" w:fill="FFFFFF"/>
        </w:rPr>
        <w:t>的中国境内生产的组件成本占比≥</w:t>
      </w:r>
      <w:r>
        <w:rPr>
          <w:rFonts w:hint="eastAsia" w:ascii="宋体" w:hAnsi="宋体" w:eastAsia="宋体" w:cs="方正魏碑_GBK"/>
          <w:strike/>
          <w:sz w:val="24"/>
          <w:szCs w:val="24"/>
          <w:u w:val="single"/>
        </w:rPr>
        <w:t>（规定</w:t>
      </w:r>
      <w:r>
        <w:rPr>
          <w:rFonts w:ascii="宋体" w:hAnsi="宋体" w:eastAsia="宋体" w:cs="方正魏碑_GBK"/>
          <w:strike/>
          <w:sz w:val="24"/>
          <w:szCs w:val="24"/>
          <w:u w:val="single"/>
        </w:rPr>
        <w:t>比例</w:t>
      </w:r>
      <w:r>
        <w:rPr>
          <w:rFonts w:hint="eastAsia" w:ascii="宋体" w:hAnsi="宋体" w:eastAsia="宋体" w:cs="方正魏碑_GBK"/>
          <w:strike/>
          <w:sz w:val="24"/>
          <w:szCs w:val="24"/>
          <w:u w:val="single"/>
        </w:rPr>
        <w:t>）</w:t>
      </w:r>
      <w:r>
        <w:rPr>
          <w:rFonts w:hint="eastAsia" w:ascii="宋体" w:hAnsi="宋体" w:eastAsia="宋体" w:cs="方正魏碑_GBK"/>
          <w:sz w:val="24"/>
          <w:szCs w:val="24"/>
          <w:shd w:val="clear" w:color="auto" w:fill="FFFFFF"/>
        </w:rPr>
        <w:t>。</w:t>
      </w:r>
      <w:r>
        <w:rPr>
          <w:rFonts w:hint="eastAsia" w:ascii="宋体" w:hAnsi="宋体" w:eastAsia="宋体" w:cs="方正魏碑_GBK"/>
          <w:strike/>
          <w:sz w:val="24"/>
          <w:szCs w:val="24"/>
          <w:u w:val="single"/>
        </w:rPr>
        <w:t>（产品名称2）</w:t>
      </w:r>
      <w:r>
        <w:rPr>
          <w:rFonts w:hint="eastAsia" w:ascii="宋体" w:hAnsi="宋体" w:eastAsia="宋体" w:cs="方正魏碑_GBK"/>
          <w:sz w:val="24"/>
          <w:szCs w:val="24"/>
          <w:shd w:val="clear" w:color="auto" w:fill="FFFFFF"/>
        </w:rPr>
        <w:t>的</w:t>
      </w:r>
      <w:r>
        <w:rPr>
          <w:rFonts w:hint="eastAsia" w:ascii="宋体" w:hAnsi="宋体" w:eastAsia="宋体" w:cs="方正魏碑_GBK"/>
          <w:strike/>
          <w:sz w:val="24"/>
          <w:szCs w:val="24"/>
          <w:u w:val="single"/>
        </w:rPr>
        <w:t>（关键</w:t>
      </w:r>
      <w:r>
        <w:rPr>
          <w:rFonts w:ascii="宋体" w:hAnsi="宋体" w:eastAsia="宋体" w:cs="方正魏碑_GBK"/>
          <w:strike/>
          <w:sz w:val="24"/>
          <w:szCs w:val="24"/>
          <w:u w:val="single"/>
        </w:rPr>
        <w:t>组件</w:t>
      </w:r>
      <w:r>
        <w:rPr>
          <w:rFonts w:hint="eastAsia" w:ascii="宋体" w:hAnsi="宋体" w:eastAsia="宋体" w:cs="方正魏碑_GBK"/>
          <w:strike/>
          <w:sz w:val="24"/>
          <w:szCs w:val="24"/>
          <w:u w:val="single"/>
        </w:rPr>
        <w:t>）</w:t>
      </w:r>
      <w:r>
        <w:rPr>
          <w:rFonts w:hint="eastAsia" w:ascii="宋体" w:hAnsi="宋体" w:eastAsia="宋体" w:cs="方正魏碑_GBK"/>
          <w:sz w:val="24"/>
          <w:szCs w:val="24"/>
          <w:shd w:val="clear" w:color="auto" w:fill="FFFFFF"/>
        </w:rPr>
        <w:t>在中国境内生产。</w:t>
      </w:r>
      <w:r>
        <w:rPr>
          <w:rFonts w:hint="eastAsia" w:ascii="宋体" w:hAnsi="宋体" w:eastAsia="宋体" w:cs="方正魏碑_GBK"/>
          <w:strike/>
          <w:sz w:val="24"/>
          <w:szCs w:val="24"/>
          <w:u w:val="single"/>
        </w:rPr>
        <w:t>（产品名称1）</w:t>
      </w:r>
      <w:r>
        <w:rPr>
          <w:rFonts w:hint="eastAsia" w:ascii="宋体" w:hAnsi="宋体" w:eastAsia="宋体" w:cs="方正魏碑_GBK"/>
          <w:sz w:val="24"/>
          <w:szCs w:val="24"/>
          <w:shd w:val="clear" w:color="auto" w:fill="FFFFFF"/>
        </w:rPr>
        <w:t>的</w:t>
      </w:r>
      <w:r>
        <w:rPr>
          <w:rFonts w:hint="eastAsia" w:ascii="宋体" w:hAnsi="宋体" w:eastAsia="宋体" w:cs="方正魏碑_GBK"/>
          <w:strike/>
          <w:sz w:val="24"/>
          <w:szCs w:val="24"/>
          <w:u w:val="single"/>
        </w:rPr>
        <w:t>（关键工序）</w:t>
      </w:r>
      <w:r>
        <w:rPr>
          <w:rFonts w:hint="eastAsia" w:ascii="宋体" w:hAnsi="宋体" w:eastAsia="宋体" w:cs="方正魏碑_GBK"/>
          <w:sz w:val="24"/>
          <w:szCs w:val="24"/>
          <w:shd w:val="clear" w:color="auto" w:fill="FFFFFF"/>
        </w:rPr>
        <w:t>在中国境内完成。</w:t>
      </w:r>
    </w:p>
    <w:p w14:paraId="2B46FDB0">
      <w:pPr>
        <w:widowControl/>
        <w:spacing w:before="30" w:after="30" w:line="360" w:lineRule="auto"/>
        <w:ind w:firstLine="420"/>
        <w:jc w:val="left"/>
        <w:rPr>
          <w:rFonts w:ascii="宋体" w:hAnsi="宋体" w:eastAsia="宋体" w:cs="方正魏碑_GBK"/>
          <w:sz w:val="24"/>
          <w:szCs w:val="24"/>
        </w:rPr>
      </w:pPr>
      <w:r>
        <w:rPr>
          <w:rFonts w:hint="eastAsia" w:ascii="宋体" w:hAnsi="宋体" w:eastAsia="宋体" w:cs="方正魏碑_GBK"/>
          <w:sz w:val="24"/>
          <w:szCs w:val="24"/>
          <w:shd w:val="clear" w:color="auto" w:fill="FFFFFF"/>
        </w:rPr>
        <w:t>……</w:t>
      </w:r>
    </w:p>
    <w:p w14:paraId="487B793C">
      <w:pPr>
        <w:widowControl/>
        <w:spacing w:before="30" w:after="30" w:line="360" w:lineRule="auto"/>
        <w:ind w:firstLine="420"/>
        <w:jc w:val="left"/>
        <w:rPr>
          <w:rFonts w:ascii="宋体" w:hAnsi="宋体" w:eastAsia="宋体" w:cs="方正魏碑_GBK"/>
          <w:sz w:val="24"/>
          <w:szCs w:val="24"/>
        </w:rPr>
      </w:pPr>
      <w:r>
        <w:rPr>
          <w:rFonts w:hint="eastAsia" w:ascii="宋体" w:hAnsi="宋体" w:eastAsia="宋体" w:cs="方正魏碑_GBK"/>
          <w:sz w:val="24"/>
          <w:szCs w:val="24"/>
          <w:shd w:val="clear" w:color="auto" w:fill="FFFFFF"/>
        </w:rPr>
        <w:t>本公司（单位）对上述声明内容的真实性负责。如有虚假，愿承担相应法律责任。</w:t>
      </w:r>
    </w:p>
    <w:p w14:paraId="1567B4C0">
      <w:pPr>
        <w:widowControl/>
        <w:spacing w:before="30" w:after="30" w:line="360" w:lineRule="auto"/>
        <w:jc w:val="left"/>
        <w:rPr>
          <w:rFonts w:ascii="宋体" w:hAnsi="宋体" w:eastAsia="宋体" w:cs="方正魏碑_GBK"/>
          <w:sz w:val="24"/>
          <w:szCs w:val="24"/>
        </w:rPr>
      </w:pPr>
    </w:p>
    <w:p w14:paraId="21A99B49">
      <w:pPr>
        <w:widowControl/>
        <w:spacing w:before="30" w:after="30" w:line="360" w:lineRule="auto"/>
        <w:ind w:right="480"/>
        <w:jc w:val="right"/>
        <w:rPr>
          <w:rFonts w:ascii="宋体" w:hAnsi="宋体" w:eastAsia="宋体" w:cs="方正魏碑_GBK"/>
          <w:sz w:val="24"/>
          <w:szCs w:val="24"/>
        </w:rPr>
      </w:pPr>
      <w:r>
        <w:rPr>
          <w:rFonts w:hint="eastAsia" w:ascii="宋体" w:hAnsi="宋体" w:eastAsia="宋体" w:cs="方正魏碑_GBK"/>
          <w:sz w:val="24"/>
          <w:szCs w:val="24"/>
          <w:shd w:val="clear" w:color="auto" w:fill="FFFFFF"/>
        </w:rPr>
        <w:t>公司（单位）名称（盖章）：　</w:t>
      </w:r>
      <w:r>
        <w:rPr>
          <w:rFonts w:hint="eastAsia" w:ascii="宋体" w:hAnsi="宋体" w:eastAsia="方正魏碑_GBK" w:cs="方正魏碑_GBK"/>
          <w:sz w:val="24"/>
          <w:szCs w:val="24"/>
          <w:shd w:val="clear" w:color="auto" w:fill="FFFFFF"/>
        </w:rPr>
        <w:t> </w:t>
      </w:r>
    </w:p>
    <w:p w14:paraId="2AA24DB3">
      <w:pPr>
        <w:widowControl/>
        <w:spacing w:before="30" w:after="30" w:line="360" w:lineRule="auto"/>
        <w:jc w:val="right"/>
        <w:rPr>
          <w:rFonts w:ascii="宋体" w:hAnsi="宋体" w:eastAsia="宋体" w:cs="方正魏碑_GBK"/>
          <w:sz w:val="24"/>
          <w:szCs w:val="24"/>
        </w:rPr>
      </w:pPr>
      <w:r>
        <w:rPr>
          <w:rFonts w:hint="eastAsia" w:ascii="宋体" w:hAnsi="宋体" w:eastAsia="宋体" w:cs="方正魏碑_GBK"/>
          <w:sz w:val="24"/>
          <w:szCs w:val="24"/>
          <w:shd w:val="clear" w:color="auto" w:fill="FFFFFF"/>
        </w:rPr>
        <w:t>日期：　</w:t>
      </w:r>
      <w:r>
        <w:rPr>
          <w:rFonts w:hint="eastAsia" w:ascii="宋体" w:hAnsi="宋体" w:eastAsia="方正魏碑_GBK" w:cs="方正魏碑_GBK"/>
          <w:sz w:val="24"/>
          <w:szCs w:val="24"/>
          <w:shd w:val="clear" w:color="auto" w:fill="FFFFFF"/>
        </w:rPr>
        <w:t>   </w:t>
      </w:r>
      <w:r>
        <w:rPr>
          <w:rFonts w:hint="eastAsia" w:ascii="宋体" w:hAnsi="宋体" w:eastAsia="宋体" w:cs="方正魏碑_GBK"/>
          <w:sz w:val="24"/>
          <w:szCs w:val="24"/>
          <w:shd w:val="clear" w:color="auto" w:fill="FFFFFF"/>
        </w:rPr>
        <w:t>年　</w:t>
      </w:r>
      <w:r>
        <w:rPr>
          <w:rFonts w:hint="eastAsia" w:ascii="宋体" w:hAnsi="宋体" w:eastAsia="方正魏碑_GBK" w:cs="方正魏碑_GBK"/>
          <w:sz w:val="24"/>
          <w:szCs w:val="24"/>
          <w:shd w:val="clear" w:color="auto" w:fill="FFFFFF"/>
        </w:rPr>
        <w:t>  </w:t>
      </w:r>
      <w:r>
        <w:rPr>
          <w:rFonts w:hint="eastAsia" w:ascii="宋体" w:hAnsi="宋体" w:eastAsia="宋体" w:cs="方正魏碑_GBK"/>
          <w:sz w:val="24"/>
          <w:szCs w:val="24"/>
          <w:shd w:val="clear" w:color="auto" w:fill="FFFFFF"/>
        </w:rPr>
        <w:t>月　</w:t>
      </w:r>
      <w:r>
        <w:rPr>
          <w:rFonts w:hint="eastAsia" w:ascii="宋体" w:hAnsi="宋体" w:eastAsia="方正魏碑_GBK" w:cs="方正魏碑_GBK"/>
          <w:sz w:val="24"/>
          <w:szCs w:val="24"/>
          <w:shd w:val="clear" w:color="auto" w:fill="FFFFFF"/>
        </w:rPr>
        <w:t>  </w:t>
      </w:r>
      <w:r>
        <w:rPr>
          <w:rFonts w:hint="eastAsia" w:ascii="宋体" w:hAnsi="宋体" w:eastAsia="宋体" w:cs="方正魏碑_GBK"/>
          <w:sz w:val="24"/>
          <w:szCs w:val="24"/>
          <w:shd w:val="clear" w:color="auto" w:fill="FFFFFF"/>
        </w:rPr>
        <w:t>日</w:t>
      </w:r>
    </w:p>
    <w:p w14:paraId="15492AF8">
      <w:pPr>
        <w:widowControl/>
        <w:spacing w:before="30" w:after="30" w:line="0" w:lineRule="atLeast"/>
        <w:jc w:val="lef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__________________</w:t>
      </w:r>
    </w:p>
    <w:p w14:paraId="28EFBD87">
      <w:pPr>
        <w:widowControl/>
        <w:spacing w:before="30" w:after="30" w:line="360" w:lineRule="auto"/>
        <w:jc w:val="left"/>
        <w:rPr>
          <w:rFonts w:ascii="宋体" w:hAnsi="宋体" w:eastAsia="宋体" w:cs="方正魏碑_GBK"/>
          <w:sz w:val="22"/>
          <w:szCs w:val="24"/>
        </w:rPr>
      </w:pPr>
      <w:r>
        <w:rPr>
          <w:rFonts w:hint="eastAsia" w:ascii="宋体" w:hAnsi="宋体" w:eastAsia="宋体" w:cs="方正魏碑_GBK"/>
          <w:sz w:val="22"/>
          <w:szCs w:val="24"/>
          <w:shd w:val="clear" w:color="auto" w:fill="FFFFFF"/>
        </w:rPr>
        <w:t>1.产品如有型号，请在“产品名称”栏一并填写。</w:t>
      </w:r>
    </w:p>
    <w:p w14:paraId="7D09DDD2">
      <w:pPr>
        <w:widowControl/>
        <w:spacing w:before="30" w:after="30" w:line="360" w:lineRule="auto"/>
        <w:jc w:val="left"/>
        <w:rPr>
          <w:rFonts w:ascii="宋体" w:hAnsi="宋体" w:eastAsia="宋体" w:cs="方正魏碑_GBK"/>
          <w:sz w:val="22"/>
          <w:szCs w:val="24"/>
        </w:rPr>
      </w:pPr>
      <w:r>
        <w:rPr>
          <w:rFonts w:hint="eastAsia" w:ascii="宋体" w:hAnsi="宋体" w:eastAsia="宋体" w:cs="方正魏碑_GBK"/>
          <w:sz w:val="22"/>
          <w:szCs w:val="24"/>
          <w:shd w:val="clear" w:color="auto" w:fill="FFFFFF"/>
        </w:rPr>
        <w:t>2.生产厂名与厂址应与生产厂营业执照载明的相关信息保持一致。</w:t>
      </w:r>
    </w:p>
    <w:p w14:paraId="6EACB4FA">
      <w:pPr>
        <w:widowControl/>
        <w:spacing w:before="30" w:after="30" w:line="360" w:lineRule="auto"/>
        <w:jc w:val="left"/>
        <w:rPr>
          <w:rFonts w:ascii="宋体" w:hAnsi="宋体" w:eastAsia="宋体" w:cs="方正魏碑_GBK"/>
          <w:sz w:val="22"/>
          <w:szCs w:val="24"/>
        </w:rPr>
      </w:pPr>
      <w:r>
        <w:rPr>
          <w:rFonts w:hint="eastAsia" w:ascii="宋体" w:hAnsi="宋体" w:eastAsia="宋体" w:cs="方正魏碑_GBK"/>
          <w:sz w:val="22"/>
          <w:szCs w:val="24"/>
          <w:shd w:val="clear" w:color="auto" w:fill="FFFFFF"/>
        </w:rPr>
        <w:t>3.该产品的中国境内生产的组件成本占比相关要求实施前，“规定比例”栏可不填，下同。</w:t>
      </w:r>
    </w:p>
    <w:p w14:paraId="36B10A14">
      <w:pPr>
        <w:widowControl/>
        <w:spacing w:before="30" w:after="30" w:line="360" w:lineRule="auto"/>
        <w:jc w:val="left"/>
        <w:rPr>
          <w:rFonts w:ascii="宋体" w:hAnsi="宋体" w:eastAsia="宋体" w:cs="方正魏碑_GBK"/>
          <w:sz w:val="22"/>
          <w:szCs w:val="24"/>
        </w:rPr>
      </w:pPr>
      <w:r>
        <w:rPr>
          <w:rFonts w:hint="eastAsia" w:ascii="宋体" w:hAnsi="宋体" w:eastAsia="宋体" w:cs="方正魏碑_GBK"/>
          <w:sz w:val="22"/>
          <w:szCs w:val="24"/>
          <w:shd w:val="clear" w:color="auto" w:fill="FFFFFF"/>
        </w:rPr>
        <w:t>4.该产品的关键组件要求实施前，“关键组件”栏可不填，下同。</w:t>
      </w:r>
    </w:p>
    <w:p w14:paraId="50718E37">
      <w:pPr>
        <w:widowControl/>
        <w:spacing w:before="30" w:after="30" w:line="360" w:lineRule="auto"/>
        <w:jc w:val="left"/>
        <w:rPr>
          <w:rFonts w:ascii="宋体" w:hAnsi="宋体" w:eastAsia="宋体" w:cs="方正魏碑_GBK"/>
          <w:sz w:val="22"/>
          <w:szCs w:val="24"/>
          <w:shd w:val="clear" w:color="auto" w:fill="FFFFFF"/>
        </w:rPr>
      </w:pPr>
      <w:r>
        <w:rPr>
          <w:rFonts w:hint="eastAsia" w:ascii="宋体" w:hAnsi="宋体" w:eastAsia="宋体" w:cs="方正魏碑_GBK"/>
          <w:sz w:val="22"/>
          <w:szCs w:val="24"/>
          <w:shd w:val="clear" w:color="auto" w:fill="FFFFFF"/>
        </w:rPr>
        <w:t>5.该产品的关键工序要求实施前，“关键工序”栏可不填，下同。</w:t>
      </w:r>
    </w:p>
    <w:p w14:paraId="202E8101">
      <w:pPr>
        <w:widowControl/>
        <w:spacing w:before="30" w:after="30" w:line="360" w:lineRule="auto"/>
        <w:jc w:val="left"/>
        <w:rPr>
          <w:rFonts w:ascii="宋体" w:hAnsi="宋体" w:eastAsia="宋体" w:cs="方正魏碑_GBK"/>
          <w:color w:val="FF0000"/>
          <w:sz w:val="22"/>
          <w:szCs w:val="24"/>
          <w:shd w:val="clear" w:color="auto" w:fill="FFFFFF"/>
        </w:rPr>
      </w:pPr>
      <w:r>
        <w:rPr>
          <w:rFonts w:hint="eastAsia" w:ascii="宋体" w:hAnsi="宋体" w:eastAsia="宋体" w:cs="方正魏碑_GBK"/>
          <w:sz w:val="22"/>
          <w:szCs w:val="24"/>
          <w:shd w:val="clear" w:color="auto" w:fill="FFFFFF"/>
        </w:rPr>
        <w:t>6.用删除线删除的地方无需填写。</w:t>
      </w:r>
    </w:p>
    <w:p w14:paraId="34EE2CB0">
      <w:pPr>
        <w:spacing w:line="360" w:lineRule="auto"/>
        <w:ind w:firstLine="420"/>
        <w:rPr>
          <w:rFonts w:ascii="宋体" w:hAnsi="宋体" w:eastAsia="宋体"/>
          <w:color w:val="000000"/>
          <w:sz w:val="21"/>
          <w:szCs w:val="21"/>
        </w:rPr>
      </w:pPr>
    </w:p>
    <w:p w14:paraId="0268223C">
      <w:pPr>
        <w:spacing w:line="360" w:lineRule="exact"/>
        <w:ind w:firstLine="420"/>
        <w:jc w:val="right"/>
        <w:rPr>
          <w:rFonts w:ascii="宋体" w:hAnsi="宋体" w:eastAsia="宋体"/>
          <w:color w:val="000000"/>
          <w:sz w:val="21"/>
          <w:szCs w:val="21"/>
        </w:rPr>
      </w:pPr>
    </w:p>
    <w:p w14:paraId="5F4CC56C">
      <w:pPr>
        <w:spacing w:line="360" w:lineRule="auto"/>
        <w:jc w:val="center"/>
        <w:outlineLvl w:val="0"/>
        <w:rPr>
          <w:rFonts w:ascii="宋体" w:hAnsi="宋体" w:eastAsia="宋体"/>
          <w:b/>
          <w:color w:val="000000"/>
          <w:sz w:val="44"/>
          <w:szCs w:val="44"/>
        </w:rPr>
      </w:pPr>
      <w:bookmarkStart w:id="35" w:name="_Toc310001860"/>
      <w:r>
        <w:rPr>
          <w:rFonts w:ascii="宋体" w:hAnsi="宋体" w:eastAsia="宋体"/>
          <w:color w:val="000000"/>
          <w:sz w:val="32"/>
          <w:szCs w:val="32"/>
        </w:rPr>
        <w:br w:type="page" w:clear="all"/>
      </w:r>
      <w:bookmarkStart w:id="36" w:name="_Toc220396250"/>
      <w:r>
        <w:rPr>
          <w:rFonts w:hint="eastAsia" w:ascii="宋体" w:hAnsi="宋体" w:eastAsia="宋体"/>
          <w:b/>
          <w:color w:val="000000"/>
          <w:sz w:val="44"/>
          <w:szCs w:val="44"/>
        </w:rPr>
        <w:t>第四章</w:t>
      </w:r>
      <w:r>
        <w:rPr>
          <w:rFonts w:ascii="宋体" w:hAnsi="宋体" w:eastAsia="宋体"/>
          <w:b/>
          <w:color w:val="000000"/>
          <w:sz w:val="44"/>
          <w:szCs w:val="44"/>
        </w:rPr>
        <w:t xml:space="preserve"> </w:t>
      </w:r>
      <w:bookmarkEnd w:id="35"/>
      <w:r>
        <w:rPr>
          <w:rFonts w:hint="eastAsia" w:ascii="宋体" w:hAnsi="宋体" w:eastAsia="宋体"/>
          <w:b/>
          <w:color w:val="000000"/>
          <w:sz w:val="44"/>
          <w:szCs w:val="44"/>
        </w:rPr>
        <w:t>采购需求</w:t>
      </w:r>
      <w:bookmarkEnd w:id="36"/>
    </w:p>
    <w:p w14:paraId="26F518A2">
      <w:pPr>
        <w:spacing w:line="360" w:lineRule="auto"/>
        <w:rPr>
          <w:rFonts w:ascii="宋体" w:hAnsi="宋体" w:eastAsia="宋体" w:cs="宋体"/>
          <w:b/>
          <w:kern w:val="2"/>
          <w:sz w:val="24"/>
          <w:szCs w:val="24"/>
        </w:rPr>
      </w:pPr>
      <w:r>
        <w:rPr>
          <w:rFonts w:hint="eastAsia" w:ascii="宋体" w:hAnsi="宋体" w:eastAsia="宋体" w:cs="宋体"/>
          <w:b/>
          <w:kern w:val="2"/>
          <w:sz w:val="24"/>
          <w:szCs w:val="24"/>
        </w:rPr>
        <w:t>一、项目名称：昆山市刑事诉讼涉案财物管理中心购买服务项目</w:t>
      </w:r>
    </w:p>
    <w:p w14:paraId="7650D090">
      <w:pPr>
        <w:spacing w:line="360" w:lineRule="auto"/>
        <w:rPr>
          <w:rFonts w:ascii="宋体" w:hAnsi="宋体" w:eastAsia="宋体" w:cs="宋体"/>
          <w:b/>
          <w:kern w:val="2"/>
          <w:sz w:val="24"/>
          <w:szCs w:val="24"/>
        </w:rPr>
      </w:pPr>
      <w:r>
        <w:rPr>
          <w:rFonts w:hint="eastAsia" w:ascii="宋体" w:hAnsi="宋体" w:eastAsia="宋体" w:cs="宋体"/>
          <w:b/>
          <w:kern w:val="2"/>
          <w:sz w:val="24"/>
          <w:szCs w:val="24"/>
        </w:rPr>
        <w:t>二、服务期限：一年</w:t>
      </w:r>
    </w:p>
    <w:p w14:paraId="36B34247">
      <w:pPr>
        <w:spacing w:line="360" w:lineRule="auto"/>
        <w:rPr>
          <w:rFonts w:ascii="宋体" w:hAnsi="宋体" w:eastAsia="宋体" w:cs="宋体"/>
          <w:b/>
          <w:kern w:val="2"/>
          <w:sz w:val="24"/>
          <w:szCs w:val="24"/>
        </w:rPr>
      </w:pPr>
      <w:r>
        <w:rPr>
          <w:rFonts w:hint="eastAsia" w:ascii="宋体" w:hAnsi="宋体" w:eastAsia="宋体" w:cs="宋体"/>
          <w:b/>
          <w:kern w:val="2"/>
          <w:sz w:val="24"/>
          <w:szCs w:val="24"/>
        </w:rPr>
        <w:t>三、项目概况：</w:t>
      </w:r>
    </w:p>
    <w:p w14:paraId="5B431BF8">
      <w:pPr>
        <w:spacing w:line="360" w:lineRule="auto"/>
        <w:ind w:firstLine="484" w:firstLineChars="202"/>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为进一步规范我市刑事案件涉案财物的保存、移送、管理和处置工作，根据中共中央办公厅、国务院《关于进一步规范刑事诉讼涉案财物处置工作的意见》（中办发〔2015〕7号），《江苏省刑事诉讼涉案财物跨部门集中管理办法（试行）》（苏政法〔2017〕69号）精神，为实现刑事诉讼涉案财物“一体化”管理、“换押式”移交、“规范化”处置的新型管理和处理工作机制，本次招标拟委托同时具有武装守护、武装守押资格和建有智能安防系统和物证管理信息平台的保管场地的单位承接昆山市刑事诉讼涉案财物管理服务。</w:t>
      </w:r>
    </w:p>
    <w:p w14:paraId="60CC75A5">
      <w:pPr>
        <w:spacing w:line="360" w:lineRule="auto"/>
        <w:rPr>
          <w:rFonts w:ascii="宋体" w:hAnsi="宋体" w:eastAsia="宋体" w:cs="宋体"/>
          <w:b/>
          <w:kern w:val="2"/>
          <w:sz w:val="24"/>
          <w:szCs w:val="24"/>
        </w:rPr>
      </w:pPr>
      <w:r>
        <w:rPr>
          <w:rFonts w:hint="eastAsia" w:ascii="宋体" w:hAnsi="宋体" w:eastAsia="宋体" w:cs="宋体"/>
          <w:b/>
          <w:kern w:val="2"/>
          <w:sz w:val="24"/>
          <w:szCs w:val="24"/>
        </w:rPr>
        <w:t>四、管理中心配置要求：</w:t>
      </w:r>
    </w:p>
    <w:p w14:paraId="7FA13384">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管理中心应采用物联网、多生物识别、RFID等信息技术手段，结合视频监控、防盗报警、门禁系统、对讲系统、通讯系统等技防技术，全面实现涉案财物管理线上线下一体化结合，实现涉案财物登记、入库、出库管理信息化、无纸化、环保化、规范化，同时确保物品物联化、可追溯化，可视化管理。</w:t>
      </w:r>
    </w:p>
    <w:p w14:paraId="0ACC6598">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要求负责刑事诉讼涉案财物管理工作的第三方机构满足以下条件：</w:t>
      </w:r>
    </w:p>
    <w:p w14:paraId="2042B467">
      <w:pPr>
        <w:spacing w:line="360" w:lineRule="auto"/>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1.场地配置：</w:t>
      </w:r>
      <w:r>
        <w:rPr>
          <w:rFonts w:hint="eastAsia" w:asciiTheme="minorEastAsia" w:hAnsiTheme="minorEastAsia" w:eastAsiaTheme="minorEastAsia" w:cstheme="minorEastAsia"/>
          <w:sz w:val="24"/>
          <w:szCs w:val="24"/>
        </w:rPr>
        <w:t>负责保管财物的管理中心需设置足够面积的库房和配套用房，能满足集中管理涉案财物的需求（具有能够容纳停放不少30辆车辆停车位、1000平米以上大件财物存储场所、1000平米以上其他财物的存储场所）。设置有综合受理区、多功能会议研判室、交流交接区、远程示证区、临时财物保管区和常规物品保管区、大宗物品保管区、长期物品保管区、涉密物品保管区、贵重物品保管区、重要财物保管区、管制违禁物品保管区、电子防磁物品保管区、涉化物品保管区、涉药涉医物品保管区、涉毒物品保管区、恒温冷藏物品保管区、大件异形重型涉案财物存放区和涉案车辆存放区等区。各区域均安装安全防护和通风、恒温、恒湿、干燥、消毒、驱鼠、防磁等设施设备以及以水灭火系统、气体灭火系统、喷粉灭火系统、灭火器构成的消防系统。并配有交接区、远程示证区、接待室、监控中心、数据机房、会议室等功能用房。</w:t>
      </w:r>
    </w:p>
    <w:p w14:paraId="0D2D6019">
      <w:pPr>
        <w:spacing w:line="360" w:lineRule="auto"/>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2.设施设备：</w:t>
      </w:r>
      <w:r>
        <w:rPr>
          <w:rFonts w:hint="eastAsia" w:asciiTheme="minorEastAsia" w:hAnsiTheme="minorEastAsia" w:eastAsiaTheme="minorEastAsia" w:cstheme="minorEastAsia"/>
          <w:sz w:val="24"/>
          <w:szCs w:val="24"/>
        </w:rPr>
        <w:t>管理中心的保管库房、交接区、远程示证区、数据机房等重要区域应安装防盗门窗等物防设施和视频监控、入侵探测等技防设施，能落实不少于双人的24小时不间断值守，达到可靠的物防、技防和人防相结合的安防条件。根据涉案财物种类和保管要求，管理中心应配置枪弹柜、毒品柜、药品（药剂）柜、DNA样本柜、保险柜、防磁柜、防腐柜、防化柜、冰柜以及具备三防功能的专用智能保管箱和货架等仓储保管设备；大型称重设备（带通讯）、超精准电子秤（带通讯）等计量工具；电脑、高清翻拍仪、生物信息指纹录入采集器、打印机、碎纸机、真空包装机、3D扫描仪、执法仪记录仪等办公设备；安装视频监控系统、电子围栏、安全报警、不间断电源、门禁系统、多媒体视听系统、空调、除湿机、新风等设备设施；以及其他各类为涉案财物提供符合专业要求的保管条件。</w:t>
      </w:r>
    </w:p>
    <w:p w14:paraId="3553BCA0">
      <w:pPr>
        <w:spacing w:line="360" w:lineRule="auto"/>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3.管理系统：</w:t>
      </w:r>
      <w:r>
        <w:rPr>
          <w:rFonts w:hint="eastAsia" w:asciiTheme="minorEastAsia" w:hAnsiTheme="minorEastAsia" w:eastAsiaTheme="minorEastAsia" w:cstheme="minorEastAsia"/>
          <w:sz w:val="24"/>
          <w:szCs w:val="24"/>
        </w:rPr>
        <w:t>提供涉案财物管理信息系统对涉案财物实行智能化管理，实现信息实时录入、全程留痕、异常报警、数据可视化管理、政法协同管理等功能，全面对接昆山市公安、检察院、法院办案系统，涉案财物管理中心系统平台须与一体化平台对接，同步接收从立案开始的案件财物信息。涉案财物数据需要通过政法一体化平台进行流转，公检法通过一体化平台将涉案财物数据上传到管理中心数据中心，当需要调阅涉案财物数据时，发送申请到管理中心数据中心，数据中心再将对应的调阅和下载链接反馈对应的机构。</w:t>
      </w:r>
    </w:p>
    <w:p w14:paraId="28F479BD">
      <w:pPr>
        <w:spacing w:line="360" w:lineRule="auto"/>
        <w:ind w:firstLine="487" w:firstLineChars="202"/>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
          <w:sz w:val="24"/>
          <w:szCs w:val="24"/>
        </w:rPr>
        <w:t>4.</w:t>
      </w:r>
      <w:r>
        <w:rPr>
          <w:rFonts w:hint="eastAsia" w:asciiTheme="minorEastAsia" w:hAnsiTheme="minorEastAsia" w:eastAsiaTheme="minorEastAsia" w:cstheme="minorEastAsia"/>
          <w:b/>
          <w:bCs/>
          <w:sz w:val="24"/>
          <w:szCs w:val="24"/>
        </w:rPr>
        <w:t>制度建设：</w:t>
      </w:r>
      <w:r>
        <w:rPr>
          <w:rFonts w:hint="eastAsia" w:asciiTheme="minorEastAsia" w:hAnsiTheme="minorEastAsia" w:eastAsiaTheme="minorEastAsia" w:cstheme="minorEastAsia"/>
          <w:bCs/>
          <w:sz w:val="24"/>
          <w:szCs w:val="24"/>
        </w:rPr>
        <w:t>应当建设完善涉案财物保管制度，建立办案部门与保管部门、办案人员与保管人员相互制约制度，保管单位内部安全管理制度。</w:t>
      </w:r>
    </w:p>
    <w:p w14:paraId="3FE2FD51">
      <w:pPr>
        <w:spacing w:line="360" w:lineRule="auto"/>
        <w:rPr>
          <w:rFonts w:ascii="宋体" w:hAnsi="宋体" w:eastAsia="宋体" w:cs="宋体"/>
          <w:b/>
          <w:kern w:val="2"/>
          <w:sz w:val="24"/>
          <w:szCs w:val="24"/>
        </w:rPr>
      </w:pPr>
      <w:r>
        <w:rPr>
          <w:rFonts w:hint="eastAsia" w:ascii="宋体" w:hAnsi="宋体" w:eastAsia="宋体" w:cs="宋体"/>
          <w:b/>
          <w:kern w:val="2"/>
          <w:sz w:val="24"/>
          <w:szCs w:val="24"/>
        </w:rPr>
        <w:t>五、服务要求：</w:t>
      </w:r>
    </w:p>
    <w:p w14:paraId="79B36BD0">
      <w:pPr>
        <w:spacing w:line="360" w:lineRule="auto"/>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1.交接押运：</w:t>
      </w:r>
      <w:r>
        <w:rPr>
          <w:rFonts w:hint="eastAsia" w:asciiTheme="minorEastAsia" w:hAnsiTheme="minorEastAsia" w:eastAsiaTheme="minorEastAsia" w:cstheme="minorEastAsia"/>
          <w:sz w:val="24"/>
          <w:szCs w:val="24"/>
        </w:rPr>
        <w:t>根据办案单位要求，管理中心能提供及时上门收取涉案财物的服务，在规定的期限内提供上门取件、统一保管、押运送件，交接过程确保安全、规范。同时，办案单位因工作需要，将已入库保管的涉案财物出库调用，管理中心应及时安排将涉案财物移送给相关单位。交接押运过程需提供专用车辆、安排配套的保管人员押运取送涉案财物。</w:t>
      </w:r>
    </w:p>
    <w:p w14:paraId="73C43615">
      <w:pPr>
        <w:spacing w:line="360" w:lineRule="auto"/>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2.管理维护：</w:t>
      </w:r>
      <w:r>
        <w:rPr>
          <w:rFonts w:hint="eastAsia" w:asciiTheme="minorEastAsia" w:hAnsiTheme="minorEastAsia" w:eastAsiaTheme="minorEastAsia" w:cstheme="minorEastAsia"/>
          <w:sz w:val="24"/>
          <w:szCs w:val="24"/>
        </w:rPr>
        <w:t>管理中心对入库的涉案财物应实行一物一袋、一案一档，账目与实物相符，分类分区妥善保管。普通财物按照专业仓储保管标准，贵重财物按照银行金库保管标准，特殊财物按照行业保管标准，车辆参照4S店一般保养标准，防止因保管不善而丢失、损毁、虫蛀、霉烂、变质。要有专业人员24小时现场看管，具备多年安防管理经验。</w:t>
      </w:r>
    </w:p>
    <w:p w14:paraId="0A49FB0F">
      <w:pPr>
        <w:spacing w:line="360" w:lineRule="auto"/>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3.中途调用</w:t>
      </w:r>
      <w:r>
        <w:rPr>
          <w:rFonts w:hint="eastAsia" w:asciiTheme="minorEastAsia" w:hAnsiTheme="minorEastAsia" w:eastAsiaTheme="minorEastAsia" w:cstheme="minorEastAsia"/>
          <w:sz w:val="24"/>
          <w:szCs w:val="24"/>
        </w:rPr>
        <w:t>、移交、归还。按照公检法部门生效法律文书的中途调用、移交、归还指令，做好相关涉案财物的中途调用、移交、归还等工作。</w:t>
      </w:r>
    </w:p>
    <w:p w14:paraId="398045AF">
      <w:pPr>
        <w:spacing w:line="360" w:lineRule="auto"/>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4.远程展示：</w:t>
      </w:r>
      <w:r>
        <w:rPr>
          <w:rFonts w:hint="eastAsia" w:asciiTheme="minorEastAsia" w:hAnsiTheme="minorEastAsia" w:eastAsiaTheme="minorEastAsia" w:cstheme="minorEastAsia"/>
          <w:sz w:val="24"/>
          <w:szCs w:val="24"/>
        </w:rPr>
        <w:t>能通过信息化远程展示的方式展示涉案财物，方便办案单位核对、辨认及庭审举证质证。</w:t>
      </w:r>
    </w:p>
    <w:p w14:paraId="4776B408">
      <w:pPr>
        <w:spacing w:line="360" w:lineRule="auto"/>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5.受托处置：</w:t>
      </w:r>
      <w:r>
        <w:rPr>
          <w:rFonts w:hint="eastAsia" w:asciiTheme="minorEastAsia" w:hAnsiTheme="minorEastAsia" w:eastAsiaTheme="minorEastAsia" w:cstheme="minorEastAsia"/>
          <w:sz w:val="24"/>
          <w:szCs w:val="24"/>
        </w:rPr>
        <w:t>按照公检法部门生效法律文书的处置意见及处置委托书，做好相关涉案财物的发还、移送、销毁、拍卖变卖、长期保存等处置工作。</w:t>
      </w:r>
    </w:p>
    <w:p w14:paraId="3C9AA044">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6.鉴定评估：</w:t>
      </w:r>
      <w:r>
        <w:rPr>
          <w:rFonts w:hint="eastAsia" w:asciiTheme="minorEastAsia" w:hAnsiTheme="minorEastAsia" w:eastAsiaTheme="minorEastAsia" w:cstheme="minorEastAsia"/>
          <w:bCs/>
          <w:sz w:val="24"/>
          <w:szCs w:val="24"/>
        </w:rPr>
        <w:t>鉴定、评估机构经公检法部门审核后入驻管理中心。</w:t>
      </w:r>
    </w:p>
    <w:p w14:paraId="5C503886">
      <w:pPr>
        <w:spacing w:line="360" w:lineRule="auto"/>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7.定期盘库：</w:t>
      </w:r>
      <w:r>
        <w:rPr>
          <w:rFonts w:hint="eastAsia" w:asciiTheme="minorEastAsia" w:hAnsiTheme="minorEastAsia" w:eastAsiaTheme="minorEastAsia" w:cstheme="minorEastAsia"/>
          <w:sz w:val="24"/>
          <w:szCs w:val="24"/>
        </w:rPr>
        <w:t>管理中心应定期对出入库涉案财物进行清点、盘库，确保涉案财物底数清晰、流转去向明确。</w:t>
      </w:r>
    </w:p>
    <w:p w14:paraId="38AA182B">
      <w:pPr>
        <w:spacing w:line="360" w:lineRule="auto"/>
        <w:rPr>
          <w:rFonts w:ascii="宋体" w:hAnsi="宋体" w:eastAsia="宋体" w:cs="宋体"/>
          <w:b/>
          <w:kern w:val="2"/>
          <w:sz w:val="24"/>
          <w:szCs w:val="24"/>
        </w:rPr>
      </w:pPr>
      <w:r>
        <w:rPr>
          <w:rFonts w:hint="eastAsia" w:ascii="宋体" w:hAnsi="宋体" w:eastAsia="宋体" w:cs="宋体"/>
          <w:b/>
          <w:kern w:val="2"/>
          <w:sz w:val="24"/>
          <w:szCs w:val="24"/>
        </w:rPr>
        <w:t>六、考核：</w:t>
      </w:r>
    </w:p>
    <w:p w14:paraId="69DEA01F">
      <w:pPr>
        <w:overflowPunct w:val="0"/>
        <w:snapToGrid w:val="0"/>
        <w:spacing w:line="360" w:lineRule="auto"/>
        <w:ind w:right="-390" w:rightChars="-150"/>
        <w:jc w:val="center"/>
        <w:rPr>
          <w:rFonts w:asciiTheme="minorEastAsia" w:hAnsiTheme="minorEastAsia" w:eastAsiaTheme="minorEastAsia" w:cstheme="minorEastAsia"/>
          <w:b/>
          <w:sz w:val="24"/>
          <w:szCs w:val="24"/>
        </w:rPr>
      </w:pPr>
      <w:bookmarkStart w:id="37" w:name="_Toc275258948"/>
      <w:r>
        <w:rPr>
          <w:rFonts w:hint="eastAsia" w:asciiTheme="minorEastAsia" w:hAnsiTheme="minorEastAsia" w:eastAsiaTheme="minorEastAsia" w:cstheme="minorEastAsia"/>
          <w:b/>
          <w:sz w:val="24"/>
          <w:szCs w:val="24"/>
        </w:rPr>
        <w:t>涉案财物管理考核表</w:t>
      </w:r>
    </w:p>
    <w:p w14:paraId="617E8E8B">
      <w:pPr>
        <w:overflowPunct w:val="0"/>
        <w:snapToGrid w:val="0"/>
        <w:spacing w:line="360" w:lineRule="auto"/>
        <w:ind w:right="-390" w:rightChars="-15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考核实施单位：                                                  考核时间： </w:t>
      </w:r>
    </w:p>
    <w:tbl>
      <w:tblPr>
        <w:tblStyle w:val="51"/>
        <w:tblW w:w="9294" w:type="dxa"/>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551"/>
        <w:gridCol w:w="19"/>
        <w:gridCol w:w="3180"/>
        <w:gridCol w:w="1154"/>
        <w:gridCol w:w="2650"/>
      </w:tblGrid>
      <w:tr w14:paraId="5EDD1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40" w:type="dxa"/>
            <w:vAlign w:val="center"/>
          </w:tcPr>
          <w:p w14:paraId="72D8F439">
            <w:pPr>
              <w:overflowPunct w:val="0"/>
              <w:snapToGrid w:val="0"/>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4750" w:type="dxa"/>
            <w:gridSpan w:val="3"/>
            <w:vAlign w:val="center"/>
          </w:tcPr>
          <w:p w14:paraId="213C8BA6">
            <w:pPr>
              <w:overflowPunct w:val="0"/>
              <w:snapToGrid w:val="0"/>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考核分类</w:t>
            </w:r>
          </w:p>
        </w:tc>
        <w:tc>
          <w:tcPr>
            <w:tcW w:w="1154" w:type="dxa"/>
            <w:vAlign w:val="center"/>
          </w:tcPr>
          <w:p w14:paraId="3EF22C6D">
            <w:pPr>
              <w:overflowPunct w:val="0"/>
              <w:snapToGrid w:val="0"/>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计分单位</w:t>
            </w:r>
          </w:p>
          <w:p w14:paraId="21823569">
            <w:pPr>
              <w:overflowPunct w:val="0"/>
              <w:snapToGrid w:val="0"/>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（次）</w:t>
            </w:r>
          </w:p>
        </w:tc>
        <w:tc>
          <w:tcPr>
            <w:tcW w:w="2650" w:type="dxa"/>
            <w:vAlign w:val="center"/>
          </w:tcPr>
          <w:p w14:paraId="09AE534B">
            <w:pPr>
              <w:overflowPunct w:val="0"/>
              <w:snapToGrid w:val="0"/>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计分标准（金额）</w:t>
            </w:r>
          </w:p>
          <w:p w14:paraId="4B72FB49">
            <w:pPr>
              <w:overflowPunct w:val="0"/>
              <w:snapToGrid w:val="0"/>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（元）</w:t>
            </w:r>
          </w:p>
        </w:tc>
      </w:tr>
      <w:tr w14:paraId="7735C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740" w:type="dxa"/>
            <w:vAlign w:val="center"/>
          </w:tcPr>
          <w:p w14:paraId="1BBEAA2A">
            <w:pPr>
              <w:overflowPunct w:val="0"/>
              <w:snapToGrid w:val="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4750" w:type="dxa"/>
            <w:gridSpan w:val="3"/>
            <w:vAlign w:val="center"/>
          </w:tcPr>
          <w:p w14:paraId="627383CE">
            <w:pPr>
              <w:overflowPunct w:val="0"/>
              <w:snapToGrid w:val="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在遵章守规中发生重大失误或违规事件并被当事人投诉、上级点名批评、媒体曝光至相关部门的</w:t>
            </w:r>
          </w:p>
        </w:tc>
        <w:tc>
          <w:tcPr>
            <w:tcW w:w="1154" w:type="dxa"/>
            <w:vAlign w:val="center"/>
          </w:tcPr>
          <w:p w14:paraId="30D44BEF">
            <w:pPr>
              <w:overflowPunct w:val="0"/>
              <w:snapToGrid w:val="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2650" w:type="dxa"/>
            <w:vAlign w:val="center"/>
          </w:tcPr>
          <w:p w14:paraId="1279BFBE">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扣1000-5000</w:t>
            </w:r>
          </w:p>
        </w:tc>
      </w:tr>
      <w:tr w14:paraId="6B107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40" w:type="dxa"/>
            <w:vAlign w:val="center"/>
          </w:tcPr>
          <w:p w14:paraId="4B67E0CC">
            <w:pPr>
              <w:overflowPunct w:val="0"/>
              <w:snapToGrid w:val="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w:t>
            </w:r>
          </w:p>
        </w:tc>
        <w:tc>
          <w:tcPr>
            <w:tcW w:w="4750" w:type="dxa"/>
            <w:gridSpan w:val="3"/>
            <w:vAlign w:val="center"/>
          </w:tcPr>
          <w:p w14:paraId="1F9F48E3">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接到甲方服务指令后，无正当理由拒不提供服务或拖延服务时间的</w:t>
            </w:r>
          </w:p>
        </w:tc>
        <w:tc>
          <w:tcPr>
            <w:tcW w:w="1154" w:type="dxa"/>
            <w:vAlign w:val="center"/>
          </w:tcPr>
          <w:p w14:paraId="36D71888">
            <w:pPr>
              <w:overflowPunct w:val="0"/>
              <w:snapToGrid w:val="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2650" w:type="dxa"/>
            <w:vAlign w:val="center"/>
          </w:tcPr>
          <w:p w14:paraId="03191824">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扣2000</w:t>
            </w:r>
          </w:p>
        </w:tc>
      </w:tr>
      <w:tr w14:paraId="6FBB2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740" w:type="dxa"/>
            <w:vMerge w:val="restart"/>
            <w:vAlign w:val="center"/>
          </w:tcPr>
          <w:p w14:paraId="12021594">
            <w:pPr>
              <w:overflowPunct w:val="0"/>
              <w:snapToGrid w:val="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w:t>
            </w:r>
          </w:p>
        </w:tc>
        <w:tc>
          <w:tcPr>
            <w:tcW w:w="1551" w:type="dxa"/>
            <w:vMerge w:val="restart"/>
            <w:vAlign w:val="center"/>
          </w:tcPr>
          <w:p w14:paraId="460C39A0">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在涉案财物管理中发生盗窃或遗失或置换涉案车辆零配件或车上物品的</w:t>
            </w:r>
          </w:p>
        </w:tc>
        <w:tc>
          <w:tcPr>
            <w:tcW w:w="3199" w:type="dxa"/>
            <w:gridSpan w:val="2"/>
            <w:vAlign w:val="center"/>
          </w:tcPr>
          <w:p w14:paraId="1BEF3862">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数量或金额较小的（1万元以下），每次</w:t>
            </w:r>
          </w:p>
        </w:tc>
        <w:tc>
          <w:tcPr>
            <w:tcW w:w="1154" w:type="dxa"/>
            <w:vAlign w:val="center"/>
          </w:tcPr>
          <w:p w14:paraId="6B8714C0">
            <w:pPr>
              <w:overflowPunct w:val="0"/>
              <w:snapToGrid w:val="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2650" w:type="dxa"/>
            <w:vAlign w:val="center"/>
          </w:tcPr>
          <w:p w14:paraId="6C8B5093">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扣1000</w:t>
            </w:r>
          </w:p>
        </w:tc>
      </w:tr>
      <w:tr w14:paraId="35825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40" w:type="dxa"/>
            <w:vMerge w:val="continue"/>
            <w:vAlign w:val="center"/>
          </w:tcPr>
          <w:p w14:paraId="1F5F22CE">
            <w:pPr>
              <w:overflowPunct w:val="0"/>
              <w:snapToGrid w:val="0"/>
              <w:jc w:val="center"/>
              <w:rPr>
                <w:rFonts w:asciiTheme="minorEastAsia" w:hAnsiTheme="minorEastAsia" w:eastAsiaTheme="minorEastAsia" w:cstheme="minorEastAsia"/>
                <w:bCs/>
                <w:sz w:val="24"/>
                <w:szCs w:val="24"/>
              </w:rPr>
            </w:pPr>
          </w:p>
        </w:tc>
        <w:tc>
          <w:tcPr>
            <w:tcW w:w="1551" w:type="dxa"/>
            <w:vMerge w:val="continue"/>
            <w:vAlign w:val="center"/>
          </w:tcPr>
          <w:p w14:paraId="1184B630">
            <w:pPr>
              <w:overflowPunct w:val="0"/>
              <w:snapToGrid w:val="0"/>
              <w:rPr>
                <w:rFonts w:asciiTheme="minorEastAsia" w:hAnsiTheme="minorEastAsia" w:eastAsiaTheme="minorEastAsia" w:cstheme="minorEastAsia"/>
                <w:bCs/>
                <w:sz w:val="24"/>
                <w:szCs w:val="24"/>
              </w:rPr>
            </w:pPr>
          </w:p>
        </w:tc>
        <w:tc>
          <w:tcPr>
            <w:tcW w:w="3199" w:type="dxa"/>
            <w:gridSpan w:val="2"/>
            <w:vAlign w:val="center"/>
          </w:tcPr>
          <w:p w14:paraId="6C6D0AD1">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数量或金额较大的（1万元以上），每次</w:t>
            </w:r>
          </w:p>
        </w:tc>
        <w:tc>
          <w:tcPr>
            <w:tcW w:w="1154" w:type="dxa"/>
            <w:vAlign w:val="center"/>
          </w:tcPr>
          <w:p w14:paraId="4B8A5344">
            <w:pPr>
              <w:overflowPunct w:val="0"/>
              <w:snapToGrid w:val="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2650" w:type="dxa"/>
            <w:vAlign w:val="center"/>
          </w:tcPr>
          <w:p w14:paraId="7E744CEA">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扣3000</w:t>
            </w:r>
          </w:p>
        </w:tc>
      </w:tr>
      <w:tr w14:paraId="13762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trPr>
        <w:tc>
          <w:tcPr>
            <w:tcW w:w="740" w:type="dxa"/>
            <w:vMerge w:val="continue"/>
            <w:vAlign w:val="center"/>
          </w:tcPr>
          <w:p w14:paraId="75274359">
            <w:pPr>
              <w:overflowPunct w:val="0"/>
              <w:snapToGrid w:val="0"/>
              <w:jc w:val="center"/>
              <w:rPr>
                <w:rFonts w:asciiTheme="minorEastAsia" w:hAnsiTheme="minorEastAsia" w:eastAsiaTheme="minorEastAsia" w:cstheme="minorEastAsia"/>
                <w:bCs/>
                <w:sz w:val="24"/>
                <w:szCs w:val="24"/>
              </w:rPr>
            </w:pPr>
          </w:p>
        </w:tc>
        <w:tc>
          <w:tcPr>
            <w:tcW w:w="1551" w:type="dxa"/>
            <w:vMerge w:val="continue"/>
            <w:vAlign w:val="center"/>
          </w:tcPr>
          <w:p w14:paraId="6ADF1D9A">
            <w:pPr>
              <w:overflowPunct w:val="0"/>
              <w:snapToGrid w:val="0"/>
              <w:rPr>
                <w:rFonts w:asciiTheme="minorEastAsia" w:hAnsiTheme="minorEastAsia" w:eastAsiaTheme="minorEastAsia" w:cstheme="minorEastAsia"/>
                <w:bCs/>
                <w:sz w:val="24"/>
                <w:szCs w:val="24"/>
              </w:rPr>
            </w:pPr>
          </w:p>
        </w:tc>
        <w:tc>
          <w:tcPr>
            <w:tcW w:w="3199" w:type="dxa"/>
            <w:gridSpan w:val="2"/>
            <w:vAlign w:val="center"/>
          </w:tcPr>
          <w:p w14:paraId="7F3B2A1F">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托管涉案财物不知去向的</w:t>
            </w:r>
          </w:p>
        </w:tc>
        <w:tc>
          <w:tcPr>
            <w:tcW w:w="1154" w:type="dxa"/>
            <w:vAlign w:val="center"/>
          </w:tcPr>
          <w:p w14:paraId="464FF96C">
            <w:pPr>
              <w:overflowPunct w:val="0"/>
              <w:snapToGrid w:val="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2650" w:type="dxa"/>
            <w:vAlign w:val="center"/>
          </w:tcPr>
          <w:p w14:paraId="067E933A">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每次扣5000或涉案财物价值的5%（就高原则），同时赔偿损失并追究乙方法律责任，且甲方可单方面解除合同。</w:t>
            </w:r>
          </w:p>
        </w:tc>
      </w:tr>
      <w:tr w14:paraId="3E2D6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740" w:type="dxa"/>
            <w:vAlign w:val="center"/>
          </w:tcPr>
          <w:p w14:paraId="18205846">
            <w:pPr>
              <w:overflowPunct w:val="0"/>
              <w:snapToGrid w:val="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4</w:t>
            </w:r>
          </w:p>
        </w:tc>
        <w:tc>
          <w:tcPr>
            <w:tcW w:w="4750" w:type="dxa"/>
            <w:gridSpan w:val="3"/>
            <w:vAlign w:val="center"/>
          </w:tcPr>
          <w:p w14:paraId="3EF66E78">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因乙方人为原因造成涉案财物严重损坏（无法修复）的</w:t>
            </w:r>
          </w:p>
        </w:tc>
        <w:tc>
          <w:tcPr>
            <w:tcW w:w="1154" w:type="dxa"/>
            <w:vAlign w:val="center"/>
          </w:tcPr>
          <w:p w14:paraId="7B663383">
            <w:pPr>
              <w:overflowPunct w:val="0"/>
              <w:snapToGrid w:val="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2650" w:type="dxa"/>
            <w:vAlign w:val="center"/>
          </w:tcPr>
          <w:p w14:paraId="62C9EAA1">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扣5000或涉案财物价值的5%（就高原则）</w:t>
            </w:r>
          </w:p>
        </w:tc>
      </w:tr>
      <w:tr w14:paraId="1D105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40" w:type="dxa"/>
            <w:vAlign w:val="center"/>
          </w:tcPr>
          <w:p w14:paraId="3D026491">
            <w:pPr>
              <w:overflowPunct w:val="0"/>
              <w:snapToGrid w:val="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5</w:t>
            </w:r>
          </w:p>
        </w:tc>
        <w:tc>
          <w:tcPr>
            <w:tcW w:w="4750" w:type="dxa"/>
            <w:gridSpan w:val="3"/>
            <w:vAlign w:val="center"/>
          </w:tcPr>
          <w:p w14:paraId="4AE626C3">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乙方私自使用涉案财物物品</w:t>
            </w:r>
          </w:p>
        </w:tc>
        <w:tc>
          <w:tcPr>
            <w:tcW w:w="1154" w:type="dxa"/>
            <w:vAlign w:val="center"/>
          </w:tcPr>
          <w:p w14:paraId="644D2AD5">
            <w:pPr>
              <w:overflowPunct w:val="0"/>
              <w:snapToGrid w:val="0"/>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1</w:t>
            </w:r>
          </w:p>
        </w:tc>
        <w:tc>
          <w:tcPr>
            <w:tcW w:w="2650" w:type="dxa"/>
            <w:vAlign w:val="center"/>
          </w:tcPr>
          <w:p w14:paraId="3F0165E3">
            <w:pPr>
              <w:overflowPunct w:val="0"/>
              <w:snapToGrid w:val="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扣1000-2000</w:t>
            </w:r>
          </w:p>
        </w:tc>
      </w:tr>
      <w:tr w14:paraId="01173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40" w:type="dxa"/>
            <w:vMerge w:val="restart"/>
            <w:vAlign w:val="center"/>
          </w:tcPr>
          <w:p w14:paraId="7D37C80A">
            <w:pPr>
              <w:overflowPunct w:val="0"/>
              <w:snapToGrid w:val="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6</w:t>
            </w:r>
          </w:p>
        </w:tc>
        <w:tc>
          <w:tcPr>
            <w:tcW w:w="1570" w:type="dxa"/>
            <w:gridSpan w:val="2"/>
            <w:vMerge w:val="restart"/>
            <w:vAlign w:val="center"/>
          </w:tcPr>
          <w:p w14:paraId="3EC37B3F">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乙方不按甲方要求提供财务管理服务</w:t>
            </w:r>
          </w:p>
        </w:tc>
        <w:tc>
          <w:tcPr>
            <w:tcW w:w="3180" w:type="dxa"/>
            <w:vAlign w:val="center"/>
          </w:tcPr>
          <w:p w14:paraId="3AA1B197">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其中硬件、人员配备不符合要求及人员操作不当等情况</w:t>
            </w:r>
          </w:p>
        </w:tc>
        <w:tc>
          <w:tcPr>
            <w:tcW w:w="1154" w:type="dxa"/>
            <w:vAlign w:val="center"/>
          </w:tcPr>
          <w:p w14:paraId="3FFA36BE">
            <w:pPr>
              <w:overflowPunct w:val="0"/>
              <w:snapToGrid w:val="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2650" w:type="dxa"/>
            <w:vAlign w:val="center"/>
          </w:tcPr>
          <w:p w14:paraId="4FA3D2AE">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每次扣500并限期整改</w:t>
            </w:r>
          </w:p>
        </w:tc>
      </w:tr>
      <w:tr w14:paraId="6B514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740" w:type="dxa"/>
            <w:vMerge w:val="continue"/>
            <w:vAlign w:val="center"/>
          </w:tcPr>
          <w:p w14:paraId="2D6D5E94">
            <w:pPr>
              <w:overflowPunct w:val="0"/>
              <w:snapToGrid w:val="0"/>
              <w:rPr>
                <w:rFonts w:asciiTheme="minorEastAsia" w:hAnsiTheme="minorEastAsia" w:eastAsiaTheme="minorEastAsia" w:cstheme="minorEastAsia"/>
                <w:bCs/>
                <w:sz w:val="24"/>
                <w:szCs w:val="24"/>
              </w:rPr>
            </w:pPr>
          </w:p>
        </w:tc>
        <w:tc>
          <w:tcPr>
            <w:tcW w:w="1570" w:type="dxa"/>
            <w:gridSpan w:val="2"/>
            <w:vMerge w:val="continue"/>
            <w:vAlign w:val="center"/>
          </w:tcPr>
          <w:p w14:paraId="2C54E2C4">
            <w:pPr>
              <w:overflowPunct w:val="0"/>
              <w:snapToGrid w:val="0"/>
              <w:rPr>
                <w:rFonts w:asciiTheme="minorEastAsia" w:hAnsiTheme="minorEastAsia" w:eastAsiaTheme="minorEastAsia" w:cstheme="minorEastAsia"/>
                <w:bCs/>
                <w:sz w:val="24"/>
                <w:szCs w:val="24"/>
              </w:rPr>
            </w:pPr>
          </w:p>
        </w:tc>
        <w:tc>
          <w:tcPr>
            <w:tcW w:w="3180" w:type="dxa"/>
            <w:vAlign w:val="center"/>
          </w:tcPr>
          <w:p w14:paraId="5F519971">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不按甲方要求实施整改的</w:t>
            </w:r>
          </w:p>
        </w:tc>
        <w:tc>
          <w:tcPr>
            <w:tcW w:w="1154" w:type="dxa"/>
            <w:vAlign w:val="center"/>
          </w:tcPr>
          <w:p w14:paraId="19515EA6">
            <w:pPr>
              <w:overflowPunct w:val="0"/>
              <w:snapToGrid w:val="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2650" w:type="dxa"/>
            <w:vAlign w:val="center"/>
          </w:tcPr>
          <w:p w14:paraId="4B0AC8A5">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每延迟一天扣1000-5000，至整改至符合甲方要求止</w:t>
            </w:r>
          </w:p>
        </w:tc>
      </w:tr>
      <w:tr w14:paraId="56B9B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740" w:type="dxa"/>
            <w:vMerge w:val="continue"/>
            <w:vAlign w:val="center"/>
          </w:tcPr>
          <w:p w14:paraId="0367380B">
            <w:pPr>
              <w:overflowPunct w:val="0"/>
              <w:snapToGrid w:val="0"/>
              <w:rPr>
                <w:rFonts w:asciiTheme="minorEastAsia" w:hAnsiTheme="minorEastAsia" w:eastAsiaTheme="minorEastAsia" w:cstheme="minorEastAsia"/>
                <w:bCs/>
                <w:sz w:val="24"/>
                <w:szCs w:val="24"/>
              </w:rPr>
            </w:pPr>
          </w:p>
        </w:tc>
        <w:tc>
          <w:tcPr>
            <w:tcW w:w="1570" w:type="dxa"/>
            <w:gridSpan w:val="2"/>
            <w:vMerge w:val="continue"/>
            <w:vAlign w:val="center"/>
          </w:tcPr>
          <w:p w14:paraId="0F9EB40F">
            <w:pPr>
              <w:overflowPunct w:val="0"/>
              <w:snapToGrid w:val="0"/>
              <w:rPr>
                <w:rFonts w:asciiTheme="minorEastAsia" w:hAnsiTheme="minorEastAsia" w:eastAsiaTheme="minorEastAsia" w:cstheme="minorEastAsia"/>
                <w:bCs/>
                <w:sz w:val="24"/>
                <w:szCs w:val="24"/>
              </w:rPr>
            </w:pPr>
          </w:p>
        </w:tc>
        <w:tc>
          <w:tcPr>
            <w:tcW w:w="3180" w:type="dxa"/>
            <w:vAlign w:val="center"/>
          </w:tcPr>
          <w:p w14:paraId="2CCB1B0C">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影响财物管理系统正常运转的，造成后果</w:t>
            </w:r>
          </w:p>
        </w:tc>
        <w:tc>
          <w:tcPr>
            <w:tcW w:w="1154" w:type="dxa"/>
            <w:vAlign w:val="center"/>
          </w:tcPr>
          <w:p w14:paraId="59F38F09">
            <w:pPr>
              <w:overflowPunct w:val="0"/>
              <w:snapToGrid w:val="0"/>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2650" w:type="dxa"/>
            <w:vAlign w:val="center"/>
          </w:tcPr>
          <w:p w14:paraId="21CB2DB1">
            <w:pPr>
              <w:overflowPunct w:val="0"/>
              <w:snapToGrid w:val="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每次扣1000</w:t>
            </w:r>
          </w:p>
        </w:tc>
      </w:tr>
      <w:bookmarkEnd w:id="37"/>
    </w:tbl>
    <w:p w14:paraId="43C34D3B">
      <w:pPr>
        <w:spacing w:line="360" w:lineRule="auto"/>
        <w:ind w:firstLine="424" w:firstLineChars="202"/>
        <w:rPr>
          <w:rFonts w:ascii="宋体" w:hAnsi="宋体" w:eastAsia="宋体" w:cs="宋体"/>
          <w:kern w:val="2"/>
          <w:sz w:val="21"/>
          <w:szCs w:val="21"/>
        </w:rPr>
      </w:pPr>
    </w:p>
    <w:p w14:paraId="6066F352">
      <w:pPr>
        <w:spacing w:line="360" w:lineRule="auto"/>
        <w:rPr>
          <w:rFonts w:ascii="宋体" w:hAnsi="宋体" w:eastAsia="宋体" w:cs="宋体"/>
          <w:b/>
          <w:kern w:val="2"/>
          <w:sz w:val="24"/>
          <w:szCs w:val="24"/>
        </w:rPr>
      </w:pPr>
      <w:r>
        <w:rPr>
          <w:rFonts w:hint="eastAsia" w:ascii="宋体" w:hAnsi="宋体" w:eastAsia="宋体" w:cs="宋体"/>
          <w:b/>
          <w:kern w:val="2"/>
          <w:sz w:val="24"/>
          <w:szCs w:val="24"/>
        </w:rPr>
        <w:t>七、综合说明及其它要求</w:t>
      </w:r>
    </w:p>
    <w:p w14:paraId="58B00FD1">
      <w:pPr>
        <w:overflowPunct w:val="0"/>
        <w:adjustRightInd w:val="0"/>
        <w:spacing w:line="360" w:lineRule="auto"/>
        <w:ind w:firstLine="480" w:firstLineChars="200"/>
        <w:jc w:val="left"/>
        <w:textAlignment w:val="baseline"/>
        <w:rPr>
          <w:rFonts w:ascii="宋体" w:hAnsi="宋体" w:eastAsia="宋体" w:cs="宋体"/>
          <w:kern w:val="2"/>
          <w:sz w:val="24"/>
          <w:szCs w:val="24"/>
        </w:rPr>
      </w:pPr>
      <w:r>
        <w:rPr>
          <w:rFonts w:hint="eastAsia" w:ascii="宋体" w:hAnsi="宋体" w:eastAsia="宋体" w:cs="宋体"/>
          <w:kern w:val="2"/>
          <w:sz w:val="24"/>
          <w:szCs w:val="24"/>
        </w:rPr>
        <w:t>1.投标人必须承诺招标文件中提出的全部技术要求，如果以其中某些条款不响应时，应在文件中逐条列出，未列出的视同响应。</w:t>
      </w:r>
    </w:p>
    <w:p w14:paraId="4C08CEA5">
      <w:pPr>
        <w:spacing w:line="360" w:lineRule="auto"/>
        <w:ind w:firstLine="487"/>
        <w:rPr>
          <w:rFonts w:ascii="宋体" w:hAnsi="宋体" w:eastAsia="宋体" w:cs="宋体"/>
          <w:kern w:val="2"/>
          <w:sz w:val="24"/>
          <w:szCs w:val="24"/>
        </w:rPr>
      </w:pPr>
      <w:r>
        <w:rPr>
          <w:rFonts w:hint="eastAsia" w:ascii="宋体" w:hAnsi="宋体" w:eastAsia="宋体" w:cs="宋体"/>
          <w:kern w:val="2"/>
          <w:sz w:val="24"/>
          <w:szCs w:val="24"/>
        </w:rPr>
        <w:t>2.投标人须保障采购方在使用该设备或其任何一部分时不受到第三方关于侵犯专利权、商标权或工业设计权的指控。如果任何第三方提出侵权指控，投标方须与第三方交涉，并承担由此而产生的索赔、损失、损害、支出等一切费用（含律师费）。如采购方因此而遭致损失的，中标方应赔偿该损失。</w:t>
      </w:r>
    </w:p>
    <w:p w14:paraId="0CD37E20">
      <w:pPr>
        <w:spacing w:line="360" w:lineRule="auto"/>
        <w:ind w:firstLine="480" w:firstLineChars="200"/>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zh-CN"/>
        </w:rPr>
        <w:t>任何单位和个人不得挪用或非法侵占、不当使用项目资金，违者依法追究相应责任。</w:t>
      </w:r>
    </w:p>
    <w:p w14:paraId="0A0DC454">
      <w:pPr>
        <w:spacing w:line="360" w:lineRule="auto"/>
        <w:ind w:firstLine="480" w:firstLineChars="200"/>
        <w:rPr>
          <w:rFonts w:ascii="宋体" w:hAnsi="宋体" w:eastAsia="宋体" w:cs="宋体"/>
          <w:kern w:val="2"/>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zh-CN"/>
        </w:rPr>
        <w:t>中标单位因不可抗力因素不能继续履行项目的，应立即向采购单位提交书面说明及证明资料。中标单位因自身原因未能履约的，应依合同承担相应的违法责任。</w:t>
      </w:r>
    </w:p>
    <w:p w14:paraId="5619631A">
      <w:pPr>
        <w:spacing w:line="360" w:lineRule="auto"/>
        <w:ind w:firstLine="487"/>
        <w:rPr>
          <w:rFonts w:ascii="宋体" w:hAnsi="宋体" w:eastAsia="宋体"/>
          <w:b/>
          <w:color w:val="000000"/>
          <w:sz w:val="24"/>
          <w:szCs w:val="24"/>
        </w:rPr>
      </w:pPr>
    </w:p>
    <w:p w14:paraId="6B2EAA22">
      <w:pPr>
        <w:spacing w:line="360" w:lineRule="auto"/>
        <w:ind w:left="1"/>
        <w:rPr>
          <w:rFonts w:ascii="宋体" w:hAnsi="宋体" w:eastAsia="宋体" w:cs="宋体"/>
          <w:b/>
          <w:bCs/>
          <w:color w:val="000000"/>
          <w:sz w:val="24"/>
          <w:szCs w:val="21"/>
        </w:rPr>
      </w:pPr>
      <w:r>
        <w:rPr>
          <w:rFonts w:hint="eastAsia" w:ascii="宋体" w:hAnsi="宋体" w:eastAsia="宋体" w:cs="宋体"/>
          <w:b/>
          <w:bCs/>
          <w:color w:val="000000"/>
          <w:sz w:val="24"/>
          <w:szCs w:val="21"/>
        </w:rPr>
        <w:t>八、政府采购中实施本国产品标准及相关政策</w:t>
      </w:r>
    </w:p>
    <w:p w14:paraId="5504A9CD">
      <w:pPr>
        <w:spacing w:line="360" w:lineRule="auto"/>
        <w:ind w:firstLine="484"/>
        <w:rPr>
          <w:rFonts w:ascii="宋体" w:hAnsi="宋体" w:eastAsia="宋体" w:cs="宋体"/>
          <w:color w:val="000000"/>
          <w:sz w:val="24"/>
          <w:szCs w:val="24"/>
        </w:rPr>
      </w:pPr>
      <w:r>
        <w:rPr>
          <w:rFonts w:hint="eastAsia" w:ascii="宋体" w:hAnsi="宋体" w:eastAsia="宋体" w:cs="宋体"/>
          <w:color w:val="000000"/>
          <w:sz w:val="24"/>
          <w:szCs w:val="24"/>
        </w:rPr>
        <w:t>1.本项目对采购本国产品给予政策支持，具体内容见招标文件“第六章 评标方法与评标标准”。</w:t>
      </w:r>
    </w:p>
    <w:p w14:paraId="5A29C4D8">
      <w:pPr>
        <w:spacing w:line="360" w:lineRule="auto"/>
        <w:ind w:firstLine="484"/>
        <w:rPr>
          <w:rFonts w:ascii="宋体" w:hAnsi="宋体" w:eastAsia="宋体" w:cs="宋体"/>
          <w:color w:val="000000"/>
          <w:sz w:val="24"/>
          <w:szCs w:val="24"/>
        </w:rPr>
      </w:pPr>
      <w:r>
        <w:rPr>
          <w:rFonts w:hint="eastAsia" w:ascii="宋体" w:hAnsi="宋体" w:eastAsia="宋体" w:cs="宋体"/>
          <w:color w:val="000000"/>
          <w:sz w:val="24"/>
          <w:szCs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9D2A6B8">
      <w:pPr>
        <w:spacing w:line="360" w:lineRule="auto"/>
        <w:ind w:firstLine="484"/>
        <w:rPr>
          <w:rFonts w:ascii="宋体" w:hAnsi="宋体" w:eastAsia="宋体" w:cs="宋体"/>
          <w:color w:val="000000"/>
          <w:sz w:val="24"/>
          <w:szCs w:val="24"/>
        </w:rPr>
      </w:pPr>
      <w:r>
        <w:rPr>
          <w:rFonts w:hint="eastAsia" w:ascii="宋体" w:hAnsi="宋体" w:eastAsia="宋体" w:cs="宋体"/>
          <w:color w:val="000000"/>
          <w:sz w:val="24"/>
          <w:szCs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0DA9661">
      <w:pPr>
        <w:spacing w:line="360" w:lineRule="auto"/>
        <w:ind w:firstLine="487"/>
        <w:rPr>
          <w:rFonts w:ascii="宋体" w:hAnsi="宋体" w:eastAsia="宋体"/>
          <w:b/>
          <w:color w:val="000000"/>
          <w:sz w:val="24"/>
          <w:szCs w:val="24"/>
        </w:rPr>
      </w:pPr>
    </w:p>
    <w:p w14:paraId="286D247F">
      <w:pPr>
        <w:spacing w:line="360" w:lineRule="auto"/>
        <w:jc w:val="center"/>
        <w:outlineLvl w:val="0"/>
        <w:rPr>
          <w:rFonts w:ascii="宋体" w:hAnsi="宋体" w:eastAsia="宋体"/>
          <w:b/>
          <w:color w:val="000000"/>
          <w:sz w:val="44"/>
          <w:szCs w:val="44"/>
        </w:rPr>
      </w:pPr>
      <w:r>
        <w:rPr>
          <w:rFonts w:ascii="宋体" w:hAnsi="宋体" w:eastAsia="宋体"/>
          <w:color w:val="000000"/>
          <w:sz w:val="21"/>
          <w:szCs w:val="21"/>
        </w:rPr>
        <w:br w:type="page" w:clear="all"/>
      </w:r>
      <w:bookmarkStart w:id="38" w:name="_Toc220396251"/>
      <w:bookmarkStart w:id="39" w:name="_Toc357149599"/>
      <w:bookmarkStart w:id="40" w:name="_Toc276737334"/>
      <w:bookmarkStart w:id="41" w:name="_Ref374546270"/>
      <w:r>
        <w:rPr>
          <w:rFonts w:hint="eastAsia" w:ascii="宋体" w:hAnsi="宋体" w:eastAsia="宋体"/>
          <w:b/>
          <w:color w:val="000000"/>
          <w:sz w:val="44"/>
          <w:szCs w:val="44"/>
        </w:rPr>
        <w:t>第五章</w:t>
      </w:r>
      <w:r>
        <w:rPr>
          <w:rFonts w:ascii="宋体" w:hAnsi="宋体" w:eastAsia="宋体"/>
          <w:b/>
          <w:color w:val="000000"/>
          <w:sz w:val="44"/>
          <w:szCs w:val="44"/>
        </w:rPr>
        <w:t xml:space="preserve"> </w:t>
      </w:r>
      <w:r>
        <w:rPr>
          <w:rFonts w:hint="eastAsia" w:ascii="宋体" w:hAnsi="宋体" w:eastAsia="宋体"/>
          <w:b/>
          <w:color w:val="000000"/>
          <w:sz w:val="44"/>
          <w:szCs w:val="44"/>
        </w:rPr>
        <w:t>合同条款</w:t>
      </w:r>
      <w:bookmarkEnd w:id="38"/>
    </w:p>
    <w:p w14:paraId="5BD6E684">
      <w:pPr>
        <w:spacing w:line="360" w:lineRule="auto"/>
        <w:ind w:firstLine="480" w:firstLineChars="200"/>
        <w:rPr>
          <w:rFonts w:ascii="宋体" w:hAnsi="宋体" w:eastAsia="宋体" w:cs="Courier New"/>
          <w:bCs/>
          <w:sz w:val="24"/>
          <w:szCs w:val="24"/>
        </w:rPr>
      </w:pPr>
      <w:bookmarkStart w:id="42" w:name="_Toc428198176"/>
      <w:r>
        <w:rPr>
          <w:rFonts w:hint="eastAsia" w:ascii="宋体" w:hAnsi="宋体" w:eastAsia="宋体" w:cs="Courier New"/>
          <w:bCs/>
          <w:sz w:val="24"/>
          <w:szCs w:val="24"/>
        </w:rPr>
        <w:t>为进一步规范刑事诉讼涉案财物管理工作，便于涉案财物在诉讼程序中高效安全流转，降低财政运行成本，甲、乙双方本着平等、自愿、公平和诚实信用的原则，根据</w:t>
      </w:r>
      <w:r>
        <w:rPr>
          <w:rFonts w:hint="eastAsia" w:ascii="宋体" w:hAnsi="宋体" w:eastAsia="宋体" w:cs="Courier New"/>
          <w:bCs/>
          <w:sz w:val="24"/>
          <w:szCs w:val="24"/>
          <w:u w:val="single"/>
        </w:rPr>
        <w:t>昆山市刑事诉讼涉案财物管理中心购买服务项目</w:t>
      </w:r>
      <w:r>
        <w:rPr>
          <w:rFonts w:hint="eastAsia" w:ascii="宋体" w:hAnsi="宋体" w:eastAsia="宋体" w:cs="Courier New"/>
          <w:bCs/>
          <w:sz w:val="24"/>
          <w:szCs w:val="24"/>
        </w:rPr>
        <w:t>公开招标文件、中标人投标文件、中标通知书等文件约定，签署本合同。</w:t>
      </w:r>
    </w:p>
    <w:p w14:paraId="79790636">
      <w:pPr>
        <w:spacing w:line="360" w:lineRule="auto"/>
        <w:rPr>
          <w:rFonts w:ascii="黑体" w:hAnsi="黑体" w:eastAsia="黑体" w:cs="Courier New"/>
          <w:bCs/>
          <w:sz w:val="28"/>
          <w:szCs w:val="24"/>
        </w:rPr>
      </w:pPr>
      <w:r>
        <w:rPr>
          <w:rFonts w:hint="eastAsia" w:ascii="黑体" w:hAnsi="黑体" w:eastAsia="黑体" w:cs="Courier New"/>
          <w:bCs/>
          <w:sz w:val="28"/>
          <w:szCs w:val="24"/>
        </w:rPr>
        <w:t>一、项目概况</w:t>
      </w:r>
    </w:p>
    <w:p w14:paraId="00F0D033">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项目名称：昆山市刑事诉讼涉案财物管理中心购买服务项目</w:t>
      </w:r>
    </w:p>
    <w:p w14:paraId="4D4B0A3C">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项目内容：乙方根据甲方的要求和委托授权，承担涉案财物的运送、接收、管理和协助处置工作。</w:t>
      </w:r>
    </w:p>
    <w:p w14:paraId="55F39665">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服务范围：昆山市全市范围</w:t>
      </w:r>
    </w:p>
    <w:p w14:paraId="091A8388">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服务期限：一年</w:t>
      </w:r>
    </w:p>
    <w:p w14:paraId="793CDA53">
      <w:pPr>
        <w:spacing w:line="360" w:lineRule="auto"/>
        <w:rPr>
          <w:rFonts w:ascii="黑体" w:hAnsi="黑体" w:eastAsia="黑体" w:cs="Courier New"/>
          <w:bCs/>
          <w:sz w:val="28"/>
          <w:szCs w:val="24"/>
        </w:rPr>
      </w:pPr>
      <w:r>
        <w:rPr>
          <w:rFonts w:hint="eastAsia" w:ascii="黑体" w:hAnsi="黑体" w:eastAsia="黑体" w:cs="Courier New"/>
          <w:bCs/>
          <w:sz w:val="28"/>
          <w:szCs w:val="24"/>
        </w:rPr>
        <w:t>二、服务费用和款项支付</w:t>
      </w:r>
    </w:p>
    <w:p w14:paraId="673383A1">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1.合同金额（大写）：人民币</w:t>
      </w:r>
      <w:r>
        <w:rPr>
          <w:rFonts w:hint="eastAsia" w:ascii="宋体" w:hAnsi="宋体" w:eastAsia="宋体" w:cs="Courier New"/>
          <w:bCs/>
          <w:sz w:val="24"/>
          <w:szCs w:val="24"/>
          <w:u w:val="single"/>
        </w:rPr>
        <w:t xml:space="preserve">       </w:t>
      </w:r>
      <w:r>
        <w:rPr>
          <w:rFonts w:hint="eastAsia" w:ascii="宋体" w:hAnsi="宋体" w:eastAsia="宋体" w:cs="Courier New"/>
          <w:bCs/>
          <w:sz w:val="24"/>
          <w:szCs w:val="24"/>
        </w:rPr>
        <w:t>元整，（</w:t>
      </w:r>
      <w:r>
        <w:rPr>
          <w:rFonts w:ascii="宋体" w:hAnsi="宋体" w:eastAsia="宋体" w:cs="Courier New"/>
          <w:bCs/>
          <w:sz w:val="24"/>
          <w:szCs w:val="24"/>
        </w:rPr>
        <w:t>¥</w:t>
      </w:r>
      <w:r>
        <w:rPr>
          <w:rFonts w:hint="eastAsia" w:ascii="宋体" w:hAnsi="宋体" w:eastAsia="宋体" w:cs="Courier New"/>
          <w:bCs/>
          <w:sz w:val="24"/>
          <w:szCs w:val="24"/>
          <w:u w:val="single"/>
        </w:rPr>
        <w:t xml:space="preserve">     </w:t>
      </w:r>
      <w:r>
        <w:rPr>
          <w:rFonts w:hint="eastAsia" w:ascii="宋体" w:hAnsi="宋体" w:eastAsia="宋体" w:cs="Courier New"/>
          <w:bCs/>
          <w:sz w:val="24"/>
          <w:szCs w:val="24"/>
        </w:rPr>
        <w:t>元）。</w:t>
      </w:r>
    </w:p>
    <w:p w14:paraId="1313D883">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2.付款步骤：合同签订后第一个月内支付合同金额50%的预付款，剩余应付款项在合同期结束通过验收考核后一个月内支付</w:t>
      </w:r>
      <w:r>
        <w:rPr>
          <w:rFonts w:ascii="宋体" w:hAnsi="宋体" w:eastAsia="宋体" w:cs="Courier New"/>
          <w:bCs/>
          <w:sz w:val="24"/>
          <w:szCs w:val="24"/>
        </w:rPr>
        <w:t>。</w:t>
      </w:r>
    </w:p>
    <w:p w14:paraId="2927BF73">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3.支付方式：银行转账、银行汇票或转账支票，具体支付方式甲方有权根据财务安排自主选择。</w:t>
      </w:r>
    </w:p>
    <w:p w14:paraId="20FFBF89">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4.根据现行税法对甲方征收的与本合同有关的一切税费由甲方承担；根据现行税法对乙方征收的与本合同有关的一切税费由乙方承担。</w:t>
      </w:r>
    </w:p>
    <w:p w14:paraId="1EE81AD0">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5.本项目不要求乙方提交履约保证金。</w:t>
      </w:r>
    </w:p>
    <w:p w14:paraId="008F55FF">
      <w:pPr>
        <w:spacing w:line="360" w:lineRule="auto"/>
        <w:rPr>
          <w:rFonts w:ascii="黑体" w:hAnsi="黑体" w:eastAsia="黑体" w:cs="Courier New"/>
          <w:bCs/>
          <w:sz w:val="28"/>
          <w:szCs w:val="24"/>
        </w:rPr>
      </w:pPr>
      <w:r>
        <w:rPr>
          <w:rFonts w:hint="eastAsia" w:ascii="黑体" w:hAnsi="黑体" w:eastAsia="黑体" w:cs="Courier New"/>
          <w:bCs/>
          <w:sz w:val="28"/>
          <w:szCs w:val="24"/>
        </w:rPr>
        <w:t>三、甲方的权利和义务</w:t>
      </w:r>
    </w:p>
    <w:p w14:paraId="22CA11D3">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1.甲方有权参与督促指导乙方规范运作管理中心，及时协调解决问题。</w:t>
      </w:r>
    </w:p>
    <w:p w14:paraId="7C08FCBF">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2.甲方定期或者不定期的对涉案财物管理工作开展督</w:t>
      </w:r>
      <w:r>
        <w:rPr>
          <w:rFonts w:ascii="宋体" w:hAnsi="宋体" w:eastAsia="宋体" w:cs="Courier New"/>
          <w:bCs/>
          <w:sz w:val="24"/>
          <w:szCs w:val="24"/>
        </w:rPr>
        <w:t>察</w:t>
      </w:r>
      <w:r>
        <w:rPr>
          <w:rFonts w:hint="eastAsia" w:ascii="宋体" w:hAnsi="宋体" w:eastAsia="宋体" w:cs="Courier New"/>
          <w:bCs/>
          <w:sz w:val="24"/>
          <w:szCs w:val="24"/>
        </w:rPr>
        <w:t>检查，发现问题及时责令乙方整改纠正。</w:t>
      </w:r>
    </w:p>
    <w:p w14:paraId="43C301D5">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3.甲方办案人员应当严格按照法律法规的规定具体操作，因办案人员操作错误导致涉案财物发生损毁、灭失的，由办案人员及其所在单位按照有关规定承担责任。</w:t>
      </w:r>
    </w:p>
    <w:p w14:paraId="42D48150">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4.甲方有权依据业务需要，审核并要求乙方增加管理中心设施设备配置，完善涉案财物接收、保管、押运和处置的操作规程。</w:t>
      </w:r>
    </w:p>
    <w:p w14:paraId="0DDB6A44">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5.甲方应按照合同约定支付相应的费用，对于乙方履约不到位的，甲方可以扣除管理费用。对于因乙方不当保管造成的损失或严重后果的，甲方可以按本合同要求乙方支付违约金、赔偿损失直至视情况单方解除合同。</w:t>
      </w:r>
    </w:p>
    <w:p w14:paraId="7F4866FD">
      <w:pPr>
        <w:spacing w:line="360" w:lineRule="auto"/>
        <w:rPr>
          <w:rFonts w:ascii="黑体" w:hAnsi="黑体" w:eastAsia="黑体" w:cs="Courier New"/>
          <w:bCs/>
          <w:sz w:val="28"/>
          <w:szCs w:val="24"/>
        </w:rPr>
      </w:pPr>
      <w:r>
        <w:rPr>
          <w:rFonts w:hint="eastAsia" w:ascii="黑体" w:hAnsi="黑体" w:eastAsia="黑体" w:cs="Courier New"/>
          <w:bCs/>
          <w:sz w:val="28"/>
          <w:szCs w:val="24"/>
        </w:rPr>
        <w:t>四、乙方的权利和义务</w:t>
      </w:r>
    </w:p>
    <w:p w14:paraId="638051C0">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1.乙方须承担完成上门接收刑事诉讼涉案财物直至保管结束期间的一切风险和费用。</w:t>
      </w:r>
    </w:p>
    <w:p w14:paraId="42C7A187">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2.乙方负责管理中心库房及外围的安全值守，防止发生盗抢案件、火灾事故等危害涉案财物保管的情况，做到24小时不间断安全值守，并保证有2名以上现场力量随时快速处置突发情况。</w:t>
      </w:r>
    </w:p>
    <w:p w14:paraId="586FF06C">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3.乙方负责涉案财物的接收、清点、押运、分类封装、出入库、盘库等工作以及配套的信息、档案工作，负责管理中心库房门的开启和关闭。</w:t>
      </w:r>
    </w:p>
    <w:p w14:paraId="097C7827">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4.乙方应按照岗位职责进行岗位分工，落实双人双岗，形成有效制约监督机制，切实防范内部管理风险。</w:t>
      </w:r>
    </w:p>
    <w:p w14:paraId="2F36F4B6">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5.乙方负责涉案财物管理信息系统的运维，做好系统维护升级、数据备份、保管员系统操作培训等工作，确保系统稳定有效，数据安全完整。</w:t>
      </w:r>
    </w:p>
    <w:p w14:paraId="7AB478A4">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6.乙方在接收、保管、押运、处置涉案财物期间，应当严格按照甲方要求执行，因操作不当导致涉案财物发生损毁、灭失的，应当负相应法律后果，并承担违约及赔偿责任。</w:t>
      </w:r>
    </w:p>
    <w:p w14:paraId="484B575F">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7.乙方应当妥善保管涉案财物的相关资料，并对服务内容进行保密，未经甲方同意，不得以任何方式擅自使用、复制、传播、散布、公布、向第三方披露，否则应当承担相应法律责任。保密义务不因本合同的终止而终止。</w:t>
      </w:r>
    </w:p>
    <w:p w14:paraId="5B8268EA">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8.乙方应保证所提供的服务过程中不会侵犯任何第三方的知识产权。</w:t>
      </w:r>
    </w:p>
    <w:p w14:paraId="220AA183">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9.乙方应直接供应本合同范围的服务，不得转让他人供应。除非得到甲方的书面同意，乙方不得将本合同范围的服务全部或部分分包给他人供应。如有转让和未经甲方同意的分包行为，甲方有权解除合同，并追究乙方的违约责任。</w:t>
      </w:r>
    </w:p>
    <w:p w14:paraId="55B5F75A">
      <w:pPr>
        <w:spacing w:line="360" w:lineRule="auto"/>
        <w:rPr>
          <w:rFonts w:ascii="黑体" w:hAnsi="黑体" w:eastAsia="黑体" w:cs="Courier New"/>
          <w:bCs/>
          <w:sz w:val="28"/>
          <w:szCs w:val="24"/>
        </w:rPr>
      </w:pPr>
      <w:r>
        <w:rPr>
          <w:rFonts w:hint="eastAsia" w:ascii="黑体" w:hAnsi="黑体" w:eastAsia="黑体" w:cs="Courier New"/>
          <w:bCs/>
          <w:sz w:val="28"/>
          <w:szCs w:val="24"/>
        </w:rPr>
        <w:t>五、保险及赔偿条款</w:t>
      </w:r>
    </w:p>
    <w:p w14:paraId="5C857C4A">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1.乙方应就本合同服务内容向有关保险机构办理保险手续。</w:t>
      </w:r>
    </w:p>
    <w:p w14:paraId="74F373C2">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2.在合同有效期内，乙方不得以任何理由中断或撤销保险。保险到期或发生理赔事项保险公司赔付后乙方应及时续保。乙方未及时续保的，甲方有权代为办理保险手续，因此支出的一切费用由乙方承担。因乙方未及时办理保险手续或续保手续给甲方造成损失的，由乙方承担赔偿责任。</w:t>
      </w:r>
    </w:p>
    <w:p w14:paraId="0DD094FD">
      <w:pPr>
        <w:spacing w:line="360" w:lineRule="auto"/>
        <w:rPr>
          <w:rFonts w:ascii="黑体" w:hAnsi="黑体" w:eastAsia="黑体" w:cs="Courier New"/>
          <w:bCs/>
          <w:sz w:val="28"/>
          <w:szCs w:val="24"/>
        </w:rPr>
      </w:pPr>
      <w:r>
        <w:rPr>
          <w:rFonts w:hint="eastAsia" w:ascii="黑体" w:hAnsi="黑体" w:eastAsia="黑体" w:cs="Courier New"/>
          <w:bCs/>
          <w:sz w:val="28"/>
          <w:szCs w:val="24"/>
        </w:rPr>
        <w:t>六、违约责任承担</w:t>
      </w:r>
    </w:p>
    <w:p w14:paraId="67EFA5FE">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1.若乙方未履行或未完全履行安全保障义务，造成涉案财物丢失、损毁、虫蛀、霉烂、变质的，由乙方承担赔偿责任，一般涉案财物按照评估价格计算；涉及物证等可能影响案件质量的财物除追究相应责任外，按照评估价格的3倍进行赔偿。</w:t>
      </w:r>
    </w:p>
    <w:p w14:paraId="1BC0E2FC">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2.若乙方未履行保密义务，导致涉案财物信息泄露的，除追究法律责任及其他责任外，每发生一起，乙方须向甲方支付违约金10万（壹拾万）元人民币。</w:t>
      </w:r>
    </w:p>
    <w:p w14:paraId="64553117">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3.若因甲方单位工作人员的失误导致乙方保管财物毁损的，由甲方单位承担责任，乙方不承担责任。</w:t>
      </w:r>
    </w:p>
    <w:p w14:paraId="6F776DB1">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4.保管的涉案财物由于自然因素或财物本身属性等造成的自然损耗，导致物品（价格）损失的，乙方可以免除责任。</w:t>
      </w:r>
    </w:p>
    <w:p w14:paraId="541E70A3">
      <w:pPr>
        <w:spacing w:line="360" w:lineRule="auto"/>
        <w:rPr>
          <w:rFonts w:ascii="黑体" w:hAnsi="黑体" w:eastAsia="黑体" w:cs="Courier New"/>
          <w:bCs/>
          <w:sz w:val="28"/>
          <w:szCs w:val="24"/>
        </w:rPr>
      </w:pPr>
      <w:r>
        <w:rPr>
          <w:rFonts w:hint="eastAsia" w:ascii="黑体" w:hAnsi="黑体" w:eastAsia="黑体" w:cs="Courier New"/>
          <w:bCs/>
          <w:sz w:val="28"/>
          <w:szCs w:val="24"/>
        </w:rPr>
        <w:t>七、不可抗力的处理</w:t>
      </w:r>
    </w:p>
    <w:p w14:paraId="63D28483">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因战争、自然灾害等不可抗力导致甲乙双方或一方不能履行或不能完全履行有关义务时，甲乙双方相互不承担违约责任，但遇不可抗力的一方或双方应于不可抗力发生后及时将情况告知对方，并提供有关部门的证明，双方当事人均应及时采取措施避免和减少损失的扩大，在不可抗力影响消除后的合理时间内，一方或双方应当继续履行合同。</w:t>
      </w:r>
    </w:p>
    <w:p w14:paraId="1287AD71">
      <w:pPr>
        <w:spacing w:line="360" w:lineRule="auto"/>
        <w:rPr>
          <w:rFonts w:ascii="黑体" w:hAnsi="黑体" w:eastAsia="黑体" w:cs="Courier New"/>
          <w:bCs/>
          <w:sz w:val="28"/>
          <w:szCs w:val="24"/>
        </w:rPr>
      </w:pPr>
      <w:r>
        <w:rPr>
          <w:rFonts w:hint="eastAsia" w:ascii="黑体" w:hAnsi="黑体" w:eastAsia="黑体" w:cs="Courier New"/>
          <w:bCs/>
          <w:sz w:val="28"/>
          <w:szCs w:val="24"/>
        </w:rPr>
        <w:t>八、争议解决方式</w:t>
      </w:r>
    </w:p>
    <w:p w14:paraId="74C6DBD7">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双方在执行合同中所发生的一切争议，应通过协商解决。如协商不成，可向甲方所在地人民法院提起诉讼。</w:t>
      </w:r>
    </w:p>
    <w:p w14:paraId="3549436A">
      <w:pPr>
        <w:spacing w:line="360" w:lineRule="auto"/>
        <w:rPr>
          <w:rFonts w:ascii="黑体" w:hAnsi="黑体" w:eastAsia="黑体" w:cs="Courier New"/>
          <w:bCs/>
          <w:sz w:val="28"/>
          <w:szCs w:val="24"/>
        </w:rPr>
      </w:pPr>
      <w:r>
        <w:rPr>
          <w:rFonts w:hint="eastAsia" w:ascii="黑体" w:hAnsi="黑体" w:eastAsia="黑体" w:cs="Courier New"/>
          <w:bCs/>
          <w:sz w:val="28"/>
          <w:szCs w:val="24"/>
        </w:rPr>
        <w:t>九、合同生效及期限</w:t>
      </w:r>
    </w:p>
    <w:p w14:paraId="03DD290A">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合同经双方法定代表人或授权代表签字加盖单位公章并经备案后生效。</w:t>
      </w:r>
    </w:p>
    <w:p w14:paraId="15AEC891">
      <w:pPr>
        <w:spacing w:line="360" w:lineRule="auto"/>
        <w:rPr>
          <w:rFonts w:ascii="黑体" w:hAnsi="黑体" w:eastAsia="黑体" w:cs="Courier New"/>
          <w:bCs/>
          <w:sz w:val="28"/>
          <w:szCs w:val="24"/>
        </w:rPr>
      </w:pPr>
      <w:r>
        <w:rPr>
          <w:rFonts w:hint="eastAsia" w:ascii="黑体" w:hAnsi="黑体" w:eastAsia="黑体" w:cs="Courier New"/>
          <w:bCs/>
          <w:sz w:val="28"/>
          <w:szCs w:val="24"/>
        </w:rPr>
        <w:t>十、其他事项</w:t>
      </w:r>
    </w:p>
    <w:p w14:paraId="6E9F8442">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1.本合同未尽事宜，双方可以补充协议加以补充或增加条款，但补充增加部分不得与原招投标文件相矛盾，更不得修改其实质性条款。补充协议或增加条款与本合同具有相同的法律效力。</w:t>
      </w:r>
    </w:p>
    <w:p w14:paraId="09AAE2A7">
      <w:pPr>
        <w:spacing w:line="360" w:lineRule="auto"/>
        <w:ind w:firstLine="480" w:firstLineChars="200"/>
        <w:rPr>
          <w:rFonts w:ascii="宋体" w:hAnsi="宋体" w:eastAsia="宋体" w:cs="Courier New"/>
          <w:bCs/>
          <w:sz w:val="24"/>
          <w:szCs w:val="24"/>
        </w:rPr>
      </w:pPr>
      <w:r>
        <w:rPr>
          <w:rFonts w:hint="eastAsia" w:ascii="宋体" w:hAnsi="宋体" w:eastAsia="宋体" w:cs="Courier New"/>
          <w:bCs/>
          <w:sz w:val="24"/>
          <w:szCs w:val="24"/>
        </w:rPr>
        <w:t>2.本合同一式</w:t>
      </w:r>
      <w:r>
        <w:rPr>
          <w:rFonts w:hint="eastAsia" w:ascii="宋体" w:hAnsi="宋体" w:eastAsia="宋体" w:cs="Courier New"/>
          <w:bCs/>
          <w:sz w:val="24"/>
          <w:szCs w:val="24"/>
          <w:u w:val="single"/>
        </w:rPr>
        <w:t xml:space="preserve"> </w:t>
      </w:r>
      <w:r>
        <w:rPr>
          <w:rFonts w:ascii="宋体" w:hAnsi="宋体" w:eastAsia="宋体" w:cs="Courier New"/>
          <w:bCs/>
          <w:sz w:val="24"/>
          <w:szCs w:val="24"/>
          <w:u w:val="single"/>
        </w:rPr>
        <w:t xml:space="preserve"> </w:t>
      </w:r>
      <w:r>
        <w:rPr>
          <w:rFonts w:hint="eastAsia" w:ascii="宋体" w:hAnsi="宋体" w:eastAsia="宋体" w:cs="Courier New"/>
          <w:bCs/>
          <w:sz w:val="24"/>
          <w:szCs w:val="24"/>
          <w:u w:val="single"/>
        </w:rPr>
        <w:t xml:space="preserve"> </w:t>
      </w:r>
      <w:r>
        <w:rPr>
          <w:rFonts w:hint="eastAsia" w:ascii="宋体" w:hAnsi="宋体" w:eastAsia="宋体" w:cs="Courier New"/>
          <w:bCs/>
          <w:sz w:val="24"/>
          <w:szCs w:val="24"/>
        </w:rPr>
        <w:t>份，甲乙方各执</w:t>
      </w:r>
      <w:r>
        <w:rPr>
          <w:rFonts w:hint="eastAsia" w:ascii="宋体" w:hAnsi="宋体" w:eastAsia="宋体" w:cs="Courier New"/>
          <w:bCs/>
          <w:sz w:val="24"/>
          <w:szCs w:val="24"/>
          <w:u w:val="single"/>
        </w:rPr>
        <w:t xml:space="preserve"> </w:t>
      </w:r>
      <w:r>
        <w:rPr>
          <w:rFonts w:ascii="宋体" w:hAnsi="宋体" w:eastAsia="宋体" w:cs="Courier New"/>
          <w:bCs/>
          <w:sz w:val="24"/>
          <w:szCs w:val="24"/>
          <w:u w:val="single"/>
        </w:rPr>
        <w:t xml:space="preserve"> </w:t>
      </w:r>
      <w:r>
        <w:rPr>
          <w:rFonts w:hint="eastAsia" w:ascii="宋体" w:hAnsi="宋体" w:eastAsia="宋体" w:cs="Courier New"/>
          <w:bCs/>
          <w:sz w:val="24"/>
          <w:szCs w:val="24"/>
          <w:u w:val="single"/>
        </w:rPr>
        <w:t xml:space="preserve"> </w:t>
      </w:r>
      <w:r>
        <w:rPr>
          <w:rFonts w:hint="eastAsia" w:ascii="宋体" w:hAnsi="宋体" w:eastAsia="宋体" w:cs="Courier New"/>
          <w:bCs/>
          <w:sz w:val="24"/>
          <w:szCs w:val="24"/>
        </w:rPr>
        <w:t>份，各份具有同等法律效力。</w:t>
      </w:r>
    </w:p>
    <w:p w14:paraId="6D6359B4">
      <w:pPr>
        <w:spacing w:line="360" w:lineRule="auto"/>
        <w:ind w:firstLine="480" w:firstLineChars="200"/>
        <w:rPr>
          <w:rFonts w:ascii="宋体" w:hAnsi="宋体" w:eastAsia="宋体" w:cs="Courier New"/>
          <w:sz w:val="24"/>
          <w:szCs w:val="24"/>
        </w:rPr>
      </w:pPr>
    </w:p>
    <w:p w14:paraId="582788E8">
      <w:pPr>
        <w:spacing w:line="360" w:lineRule="auto"/>
        <w:rPr>
          <w:rFonts w:ascii="宋体" w:hAnsi="宋体" w:eastAsia="宋体" w:cs="Courier New"/>
          <w:sz w:val="24"/>
          <w:szCs w:val="24"/>
        </w:rPr>
      </w:pPr>
      <w:r>
        <w:rPr>
          <w:rFonts w:hint="eastAsia" w:ascii="宋体" w:hAnsi="宋体" w:eastAsia="宋体" w:cs="Courier New"/>
          <w:sz w:val="24"/>
          <w:szCs w:val="24"/>
        </w:rPr>
        <w:t>甲方(签章)：                               乙方（签章）：</w:t>
      </w:r>
    </w:p>
    <w:p w14:paraId="54DC0CBA">
      <w:pPr>
        <w:spacing w:line="360" w:lineRule="auto"/>
        <w:rPr>
          <w:rFonts w:ascii="宋体" w:hAnsi="宋体" w:eastAsia="宋体" w:cs="Courier New"/>
          <w:sz w:val="24"/>
          <w:szCs w:val="24"/>
        </w:rPr>
      </w:pPr>
      <w:r>
        <w:rPr>
          <w:rFonts w:hint="eastAsia" w:ascii="宋体" w:hAnsi="宋体" w:eastAsia="宋体" w:cs="Courier New"/>
          <w:sz w:val="24"/>
          <w:szCs w:val="24"/>
        </w:rPr>
        <w:t>法人代表                                   法人代表</w:t>
      </w:r>
    </w:p>
    <w:p w14:paraId="0F3E3045">
      <w:pPr>
        <w:spacing w:line="360" w:lineRule="auto"/>
        <w:rPr>
          <w:rFonts w:ascii="宋体" w:hAnsi="宋体" w:eastAsia="宋体" w:cs="Courier New"/>
          <w:sz w:val="24"/>
          <w:szCs w:val="24"/>
        </w:rPr>
      </w:pPr>
      <w:r>
        <w:rPr>
          <w:rFonts w:hint="eastAsia" w:ascii="宋体" w:hAnsi="宋体" w:eastAsia="宋体" w:cs="Courier New"/>
          <w:sz w:val="24"/>
          <w:szCs w:val="24"/>
        </w:rPr>
        <w:t>或其授权代理人</w:t>
      </w:r>
      <w:r>
        <w:rPr>
          <w:rFonts w:hint="eastAsia" w:ascii="宋体" w:hAnsi="宋体" w:eastAsia="宋体" w:cs="Courier New"/>
          <w:sz w:val="24"/>
          <w:szCs w:val="24"/>
        </w:rPr>
        <w:tab/>
      </w:r>
      <w:r>
        <w:rPr>
          <w:rFonts w:hint="eastAsia" w:ascii="宋体" w:hAnsi="宋体" w:eastAsia="宋体" w:cs="Courier New"/>
          <w:sz w:val="24"/>
          <w:szCs w:val="24"/>
        </w:rPr>
        <w:t xml:space="preserve">                             或其授权代理人</w:t>
      </w:r>
    </w:p>
    <w:p w14:paraId="4AE5928F">
      <w:pPr>
        <w:spacing w:line="400" w:lineRule="exact"/>
        <w:jc w:val="left"/>
        <w:rPr>
          <w:rFonts w:ascii="宋体" w:hAnsi="宋体" w:eastAsia="宋体"/>
          <w:b/>
          <w:kern w:val="2"/>
          <w:sz w:val="22"/>
          <w:szCs w:val="22"/>
        </w:rPr>
      </w:pPr>
      <w:r>
        <w:rPr>
          <w:rFonts w:hint="eastAsia" w:ascii="宋体" w:hAnsi="宋体" w:eastAsia="宋体" w:cs="Courier New"/>
          <w:sz w:val="24"/>
          <w:szCs w:val="24"/>
        </w:rPr>
        <w:t xml:space="preserve">      年   月   日                               年   月   日</w:t>
      </w:r>
    </w:p>
    <w:p w14:paraId="0CEEB431">
      <w:pPr>
        <w:spacing w:line="360" w:lineRule="auto"/>
        <w:rPr>
          <w:rFonts w:ascii="宋体" w:hAnsi="宋体" w:eastAsia="宋体" w:cs="宋体"/>
          <w:color w:val="000000"/>
          <w:sz w:val="24"/>
          <w:szCs w:val="21"/>
        </w:rPr>
      </w:pPr>
    </w:p>
    <w:p w14:paraId="32A0B77D">
      <w:pPr>
        <w:spacing w:line="360" w:lineRule="auto"/>
        <w:ind w:firstLine="720"/>
        <w:rPr>
          <w:rFonts w:ascii="宋体" w:hAnsi="宋体" w:eastAsia="宋体" w:cs="宋体"/>
          <w:bCs/>
          <w:color w:val="000000"/>
          <w:sz w:val="24"/>
          <w:szCs w:val="21"/>
        </w:rPr>
      </w:pPr>
    </w:p>
    <w:p w14:paraId="7B93D708">
      <w:pPr>
        <w:spacing w:line="360" w:lineRule="auto"/>
        <w:jc w:val="center"/>
        <w:outlineLvl w:val="0"/>
        <w:rPr>
          <w:rFonts w:ascii="宋体" w:hAnsi="宋体" w:eastAsia="宋体"/>
          <w:b/>
          <w:color w:val="000000"/>
          <w:sz w:val="44"/>
          <w:szCs w:val="44"/>
        </w:rPr>
      </w:pPr>
      <w:r>
        <w:rPr>
          <w:rFonts w:hint="eastAsia" w:ascii="宋体" w:hAnsi="宋体" w:eastAsia="宋体" w:cs="宋体"/>
          <w:b/>
          <w:bCs/>
          <w:color w:val="000000"/>
          <w:sz w:val="21"/>
          <w:szCs w:val="21"/>
        </w:rPr>
        <w:br w:type="page" w:clear="all"/>
      </w:r>
      <w:bookmarkEnd w:id="39"/>
      <w:bookmarkEnd w:id="40"/>
      <w:bookmarkEnd w:id="41"/>
      <w:bookmarkEnd w:id="42"/>
      <w:bookmarkStart w:id="43" w:name="_Toc392229466"/>
      <w:bookmarkStart w:id="44" w:name="_Toc220396252"/>
      <w:r>
        <w:rPr>
          <w:rFonts w:hint="eastAsia" w:ascii="宋体" w:hAnsi="宋体" w:eastAsia="宋体"/>
          <w:b/>
          <w:color w:val="000000"/>
          <w:sz w:val="44"/>
          <w:szCs w:val="44"/>
        </w:rPr>
        <w:t>第六章 评标办法与评分标准</w:t>
      </w:r>
      <w:bookmarkEnd w:id="43"/>
      <w:bookmarkEnd w:id="44"/>
    </w:p>
    <w:p w14:paraId="08D88C51">
      <w:pPr>
        <w:spacing w:line="396" w:lineRule="auto"/>
        <w:rPr>
          <w:rFonts w:ascii="宋体" w:hAnsi="宋体" w:eastAsia="宋体"/>
          <w:color w:val="000000"/>
          <w:sz w:val="21"/>
          <w:szCs w:val="21"/>
        </w:rPr>
      </w:pPr>
      <w:r>
        <w:rPr>
          <w:rFonts w:hint="eastAsia" w:ascii="宋体" w:hAnsi="宋体" w:eastAsia="宋体"/>
          <w:b/>
          <w:color w:val="000000"/>
          <w:sz w:val="21"/>
          <w:szCs w:val="21"/>
        </w:rPr>
        <w:t>一、评标办法：</w:t>
      </w:r>
    </w:p>
    <w:p w14:paraId="3D024E5A">
      <w:pPr>
        <w:spacing w:line="360" w:lineRule="auto"/>
        <w:ind w:firstLine="420"/>
        <w:rPr>
          <w:rFonts w:ascii="宋体" w:hAnsi="宋体" w:eastAsia="宋体"/>
          <w:color w:val="000000"/>
          <w:sz w:val="21"/>
          <w:szCs w:val="21"/>
        </w:rPr>
      </w:pPr>
      <w:r>
        <w:rPr>
          <w:rFonts w:ascii="宋体" w:hAnsi="宋体" w:eastAsia="宋体"/>
          <w:color w:val="000000"/>
          <w:sz w:val="21"/>
          <w:szCs w:val="21"/>
        </w:rPr>
        <w:t>1</w:t>
      </w:r>
      <w:r>
        <w:rPr>
          <w:rFonts w:hint="eastAsia" w:ascii="宋体" w:hAnsi="宋体" w:eastAsia="宋体"/>
          <w:color w:val="000000"/>
          <w:sz w:val="21"/>
          <w:szCs w:val="21"/>
        </w:rPr>
        <w:t>、</w:t>
      </w:r>
      <w:r>
        <w:rPr>
          <w:rFonts w:ascii="宋体" w:hAnsi="宋体" w:eastAsia="宋体"/>
          <w:color w:val="000000"/>
          <w:sz w:val="21"/>
          <w:szCs w:val="21"/>
        </w:rPr>
        <w:t>评标方法采用综合评分法。即在最大限度地满足招标文件实质性要求前提下，按照招标文件中规定的各项因素进行综合评审后，以评标总得分最高的投标人作为中标人的评标方法。</w:t>
      </w:r>
      <w:r>
        <w:rPr>
          <w:rFonts w:hint="eastAsia" w:ascii="宋体" w:hAnsi="宋体" w:eastAsia="宋体"/>
          <w:color w:val="000000"/>
          <w:sz w:val="21"/>
          <w:szCs w:val="21"/>
        </w:rPr>
        <w:t>评标结果按评审后得分由高到低顺序排列。评审得分相同的，按评标报价由低到高顺序排列。评审得分且评标报价相同的，则以抽签决定中标人。</w:t>
      </w:r>
    </w:p>
    <w:p w14:paraId="52573B4A">
      <w:pPr>
        <w:pStyle w:val="23"/>
        <w:spacing w:line="360" w:lineRule="auto"/>
        <w:ind w:firstLine="420"/>
        <w:rPr>
          <w:rFonts w:hAnsi="宋体" w:eastAsia="宋体"/>
          <w:color w:val="000000"/>
          <w:sz w:val="21"/>
          <w:szCs w:val="21"/>
        </w:rPr>
      </w:pPr>
      <w:r>
        <w:rPr>
          <w:rFonts w:hint="eastAsia" w:hAnsi="宋体" w:eastAsia="宋体"/>
          <w:color w:val="000000"/>
          <w:sz w:val="21"/>
          <w:szCs w:val="21"/>
        </w:rPr>
        <w:t>2</w:t>
      </w:r>
      <w:r>
        <w:rPr>
          <w:rFonts w:hAnsi="宋体" w:eastAsia="宋体"/>
          <w:color w:val="000000"/>
          <w:sz w:val="21"/>
          <w:szCs w:val="21"/>
        </w:rPr>
        <w:t>、综合评分的主要因素为：价格、技术、业绩、服务、对招标文件的响应程度，以及相应的比重或者数值等。总分值100分，</w:t>
      </w:r>
      <w:r>
        <w:rPr>
          <w:rFonts w:hint="eastAsia" w:hAnsi="宋体" w:eastAsia="宋体"/>
          <w:color w:val="000000"/>
          <w:sz w:val="21"/>
          <w:szCs w:val="21"/>
        </w:rPr>
        <w:t>价格分值的比重为10分，技术与商务的比重90分。</w:t>
      </w:r>
    </w:p>
    <w:p w14:paraId="770C828C">
      <w:pPr>
        <w:pStyle w:val="23"/>
        <w:spacing w:line="360" w:lineRule="auto"/>
        <w:ind w:firstLine="420"/>
        <w:rPr>
          <w:rFonts w:hAnsi="宋体" w:eastAsia="宋体"/>
          <w:color w:val="000000"/>
          <w:sz w:val="21"/>
          <w:szCs w:val="21"/>
        </w:rPr>
      </w:pPr>
      <w:r>
        <w:rPr>
          <w:rFonts w:hint="eastAsia" w:hAnsi="宋体" w:eastAsia="宋体"/>
          <w:color w:val="000000"/>
          <w:sz w:val="21"/>
          <w:szCs w:val="21"/>
        </w:rPr>
        <w:t>3、</w:t>
      </w:r>
      <w:r>
        <w:rPr>
          <w:rFonts w:hAnsi="宋体" w:eastAsia="宋体"/>
          <w:color w:val="000000"/>
          <w:sz w:val="21"/>
          <w:szCs w:val="21"/>
        </w:rPr>
        <w:t>评标时，评标委员会分别对每个有效投标人的投标书（报价除外）进行评价、打分，按算术平均方法计算出每个投标人的得分；报价得分直接计算取得</w:t>
      </w:r>
      <w:r>
        <w:rPr>
          <w:rFonts w:hint="eastAsia" w:hAnsi="宋体" w:eastAsia="宋体"/>
          <w:color w:val="000000"/>
          <w:sz w:val="21"/>
          <w:szCs w:val="21"/>
        </w:rPr>
        <w:t>，</w:t>
      </w:r>
      <w:r>
        <w:rPr>
          <w:rFonts w:hAnsi="宋体" w:eastAsia="宋体"/>
          <w:color w:val="000000"/>
          <w:sz w:val="21"/>
          <w:szCs w:val="21"/>
        </w:rPr>
        <w:t>二者相加为投标人的总得分。</w:t>
      </w:r>
      <w:r>
        <w:rPr>
          <w:rFonts w:hint="eastAsia" w:hAnsi="宋体" w:eastAsia="宋体"/>
          <w:color w:val="000000"/>
          <w:sz w:val="21"/>
          <w:szCs w:val="21"/>
        </w:rPr>
        <w:t>（得分均保留2位小数）</w:t>
      </w:r>
    </w:p>
    <w:p w14:paraId="7C1ED87B">
      <w:pPr>
        <w:spacing w:line="396" w:lineRule="auto"/>
        <w:rPr>
          <w:rFonts w:hAnsi="宋体" w:eastAsia="宋体"/>
          <w:color w:val="000000"/>
          <w:sz w:val="21"/>
          <w:szCs w:val="21"/>
        </w:rPr>
      </w:pPr>
      <w:r>
        <w:rPr>
          <w:rFonts w:hint="eastAsia" w:ascii="宋体" w:hAnsi="宋体" w:eastAsia="宋体"/>
          <w:b/>
          <w:color w:val="000000"/>
          <w:sz w:val="21"/>
          <w:szCs w:val="21"/>
        </w:rPr>
        <w:t>二、采购政策：</w:t>
      </w:r>
    </w:p>
    <w:p w14:paraId="296FC6C1">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（一）小、微企</w:t>
      </w:r>
      <w:r>
        <w:rPr>
          <w:rFonts w:hint="eastAsia" w:ascii="宋体" w:hAnsi="宋体" w:eastAsia="宋体" w:cs="宋体"/>
          <w:color w:val="000000"/>
          <w:sz w:val="21"/>
          <w:szCs w:val="21"/>
        </w:rPr>
        <w:t>业</w:t>
      </w:r>
    </w:p>
    <w:p w14:paraId="563B1C0A">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根据《政府采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促</w:t>
      </w:r>
      <w:r>
        <w:rPr>
          <w:rFonts w:hint="eastAsia" w:ascii="宋体" w:hAnsi="宋体" w:eastAsia="宋体" w:cs="宋体"/>
          <w:color w:val="000000"/>
          <w:sz w:val="21"/>
          <w:szCs w:val="21"/>
        </w:rPr>
        <w:t>进</w:t>
      </w:r>
      <w:r>
        <w:rPr>
          <w:rFonts w:hint="eastAsia" w:ascii="宋体" w:hAnsi="宋体" w:eastAsia="宋体" w:cs="MS Gothic"/>
          <w:color w:val="000000"/>
          <w:sz w:val="21"/>
          <w:szCs w:val="21"/>
        </w:rPr>
        <w:t>中小企</w:t>
      </w:r>
      <w:r>
        <w:rPr>
          <w:rFonts w:hint="eastAsia" w:ascii="宋体" w:hAnsi="宋体" w:eastAsia="宋体" w:cs="宋体"/>
          <w:color w:val="000000"/>
          <w:sz w:val="21"/>
          <w:szCs w:val="21"/>
        </w:rPr>
        <w:t>业发</w:t>
      </w:r>
      <w:r>
        <w:rPr>
          <w:rFonts w:hint="eastAsia" w:ascii="宋体" w:hAnsi="宋体" w:eastAsia="宋体" w:cs="MS Gothic"/>
          <w:color w:val="000000"/>
          <w:sz w:val="21"/>
          <w:szCs w:val="21"/>
        </w:rPr>
        <w:t>展管理</w:t>
      </w:r>
      <w:r>
        <w:rPr>
          <w:rFonts w:hint="eastAsia" w:ascii="宋体" w:hAnsi="宋体" w:eastAsia="宋体" w:cs="宋体"/>
          <w:color w:val="000000"/>
          <w:sz w:val="21"/>
          <w:szCs w:val="21"/>
        </w:rPr>
        <w:t>办</w:t>
      </w:r>
      <w:r>
        <w:rPr>
          <w:rFonts w:hint="eastAsia" w:ascii="宋体" w:hAnsi="宋体" w:eastAsia="宋体" w:cs="MS Gothic"/>
          <w:color w:val="000000"/>
          <w:sz w:val="21"/>
          <w:szCs w:val="21"/>
        </w:rPr>
        <w:t>法》（</w:t>
      </w:r>
      <w:r>
        <w:rPr>
          <w:rFonts w:hint="eastAsia" w:ascii="宋体" w:hAnsi="宋体" w:eastAsia="宋体" w:cs="宋体"/>
          <w:color w:val="000000"/>
          <w:sz w:val="21"/>
          <w:szCs w:val="21"/>
        </w:rPr>
        <w:t>财库</w:t>
      </w:r>
      <w:r>
        <w:rPr>
          <w:rFonts w:hint="eastAsia" w:ascii="宋体" w:hAnsi="宋体" w:eastAsia="宋体" w:cs="MS Gothic"/>
          <w:color w:val="000000"/>
          <w:sz w:val="21"/>
          <w:szCs w:val="21"/>
        </w:rPr>
        <w:t>〔</w:t>
      </w:r>
      <w:r>
        <w:rPr>
          <w:rFonts w:ascii="宋体" w:hAnsi="宋体" w:eastAsia="宋体"/>
          <w:color w:val="000000"/>
          <w:sz w:val="21"/>
          <w:szCs w:val="21"/>
        </w:rPr>
        <w:t>2020</w:t>
      </w:r>
      <w:r>
        <w:rPr>
          <w:rFonts w:hint="eastAsia" w:ascii="宋体" w:hAnsi="宋体" w:eastAsia="宋体"/>
          <w:color w:val="000000"/>
          <w:sz w:val="21"/>
          <w:szCs w:val="21"/>
        </w:rPr>
        <w:t>〕</w:t>
      </w:r>
      <w:r>
        <w:rPr>
          <w:rFonts w:ascii="宋体" w:hAnsi="宋体" w:eastAsia="宋体"/>
          <w:color w:val="000000"/>
          <w:sz w:val="21"/>
          <w:szCs w:val="21"/>
        </w:rPr>
        <w:t>46</w:t>
      </w:r>
      <w:r>
        <w:rPr>
          <w:rFonts w:hint="eastAsia" w:ascii="宋体" w:hAnsi="宋体" w:eastAsia="宋体"/>
          <w:color w:val="000000"/>
          <w:sz w:val="21"/>
          <w:szCs w:val="21"/>
        </w:rPr>
        <w:t>号）的相关</w:t>
      </w:r>
      <w:r>
        <w:rPr>
          <w:rFonts w:hint="eastAsia" w:ascii="宋体" w:hAnsi="宋体" w:eastAsia="宋体" w:cs="宋体"/>
          <w:color w:val="000000"/>
          <w:sz w:val="21"/>
          <w:szCs w:val="21"/>
        </w:rPr>
        <w:t>规</w:t>
      </w:r>
      <w:r>
        <w:rPr>
          <w:rFonts w:hint="eastAsia" w:ascii="宋体" w:hAnsi="宋体" w:eastAsia="宋体" w:cs="MS Gothic"/>
          <w:color w:val="000000"/>
          <w:sz w:val="21"/>
          <w:szCs w:val="21"/>
        </w:rPr>
        <w:t>定，本</w:t>
      </w:r>
      <w:r>
        <w:rPr>
          <w:rFonts w:hint="eastAsia" w:ascii="宋体" w:hAnsi="宋体" w:eastAsia="宋体" w:cs="宋体"/>
          <w:color w:val="000000"/>
          <w:sz w:val="21"/>
          <w:szCs w:val="21"/>
        </w:rPr>
        <w:t>项</w:t>
      </w:r>
      <w:r>
        <w:rPr>
          <w:rFonts w:hint="eastAsia" w:ascii="宋体" w:hAnsi="宋体" w:eastAsia="宋体" w:cs="MS Gothic"/>
          <w:color w:val="000000"/>
          <w:sz w:val="21"/>
          <w:szCs w:val="21"/>
        </w:rPr>
        <w:t>目</w:t>
      </w:r>
      <w:r>
        <w:rPr>
          <w:rFonts w:hint="eastAsia" w:ascii="宋体" w:hAnsi="宋体" w:eastAsia="宋体" w:cs="宋体"/>
          <w:color w:val="000000"/>
          <w:sz w:val="21"/>
          <w:szCs w:val="21"/>
        </w:rPr>
        <w:t>为专门</w:t>
      </w:r>
      <w:r>
        <w:rPr>
          <w:rFonts w:hint="eastAsia" w:ascii="宋体" w:hAnsi="宋体" w:eastAsia="宋体" w:cs="MS Gothic"/>
          <w:color w:val="000000"/>
          <w:sz w:val="21"/>
          <w:szCs w:val="21"/>
        </w:rPr>
        <w:t>面向中小企</w:t>
      </w:r>
      <w:r>
        <w:rPr>
          <w:rFonts w:hint="eastAsia" w:ascii="宋体" w:hAnsi="宋体" w:eastAsia="宋体" w:cs="宋体"/>
          <w:color w:val="000000"/>
          <w:sz w:val="21"/>
          <w:szCs w:val="21"/>
        </w:rPr>
        <w:t>业</w:t>
      </w:r>
      <w:r>
        <w:rPr>
          <w:rFonts w:hint="eastAsia" w:ascii="宋体" w:hAnsi="宋体" w:eastAsia="宋体" w:cs="MS Gothic"/>
          <w:color w:val="000000"/>
          <w:sz w:val="21"/>
          <w:szCs w:val="21"/>
        </w:rPr>
        <w:t>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。如投</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人</w:t>
      </w:r>
      <w:r>
        <w:rPr>
          <w:rFonts w:hint="eastAsia" w:ascii="宋体" w:hAnsi="宋体" w:eastAsia="宋体" w:cs="宋体"/>
          <w:color w:val="000000"/>
          <w:sz w:val="21"/>
          <w:szCs w:val="21"/>
        </w:rPr>
        <w:t>认</w:t>
      </w:r>
      <w:r>
        <w:rPr>
          <w:rFonts w:hint="eastAsia" w:ascii="宋体" w:hAnsi="宋体" w:eastAsia="宋体" w:cs="MS Gothic"/>
          <w:color w:val="000000"/>
          <w:sz w:val="21"/>
          <w:szCs w:val="21"/>
        </w:rPr>
        <w:t>定本企</w:t>
      </w:r>
      <w:r>
        <w:rPr>
          <w:rFonts w:hint="eastAsia" w:ascii="宋体" w:hAnsi="宋体" w:eastAsia="宋体" w:cs="宋体"/>
          <w:color w:val="000000"/>
          <w:sz w:val="21"/>
          <w:szCs w:val="21"/>
        </w:rPr>
        <w:t>业为</w:t>
      </w:r>
      <w:r>
        <w:rPr>
          <w:rFonts w:hint="eastAsia" w:ascii="宋体" w:hAnsi="宋体" w:eastAsia="宋体" w:cs="MS Gothic"/>
          <w:color w:val="000000"/>
          <w:sz w:val="21"/>
          <w:szCs w:val="21"/>
        </w:rPr>
        <w:t>中型、小型或微型企</w:t>
      </w:r>
      <w:r>
        <w:rPr>
          <w:rFonts w:hint="eastAsia" w:ascii="宋体" w:hAnsi="宋体" w:eastAsia="宋体" w:cs="宋体"/>
          <w:color w:val="000000"/>
          <w:sz w:val="21"/>
          <w:szCs w:val="21"/>
        </w:rPr>
        <w:t>业</w:t>
      </w:r>
      <w:r>
        <w:rPr>
          <w:rFonts w:hint="eastAsia" w:ascii="宋体" w:hAnsi="宋体" w:eastAsia="宋体" w:cs="MS Gothic"/>
          <w:color w:val="000000"/>
          <w:sz w:val="21"/>
          <w:szCs w:val="21"/>
        </w:rPr>
        <w:t>，</w:t>
      </w:r>
      <w:r>
        <w:rPr>
          <w:rFonts w:hint="eastAsia" w:ascii="宋体" w:hAnsi="宋体" w:eastAsia="宋体" w:cs="宋体"/>
          <w:color w:val="000000"/>
          <w:sz w:val="21"/>
          <w:szCs w:val="21"/>
        </w:rPr>
        <w:t>则</w:t>
      </w:r>
      <w:r>
        <w:rPr>
          <w:rFonts w:hint="eastAsia" w:ascii="宋体" w:hAnsi="宋体" w:eastAsia="宋体" w:cs="MS Gothic"/>
          <w:color w:val="000000"/>
          <w:sz w:val="21"/>
          <w:szCs w:val="21"/>
        </w:rPr>
        <w:t>需根据《中小企</w:t>
      </w:r>
      <w:r>
        <w:rPr>
          <w:rFonts w:hint="eastAsia" w:ascii="宋体" w:hAnsi="宋体" w:eastAsia="宋体" w:cs="宋体"/>
          <w:color w:val="000000"/>
          <w:sz w:val="21"/>
          <w:szCs w:val="21"/>
        </w:rPr>
        <w:t>业</w:t>
      </w:r>
      <w:r>
        <w:rPr>
          <w:rFonts w:hint="eastAsia" w:ascii="宋体" w:hAnsi="宋体" w:eastAsia="宋体" w:cs="MS Gothic"/>
          <w:color w:val="000000"/>
          <w:sz w:val="21"/>
          <w:szCs w:val="21"/>
        </w:rPr>
        <w:t>划型</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准</w:t>
      </w:r>
      <w:r>
        <w:rPr>
          <w:rFonts w:hint="eastAsia" w:ascii="宋体" w:hAnsi="宋体" w:eastAsia="宋体" w:cs="宋体"/>
          <w:color w:val="000000"/>
          <w:sz w:val="21"/>
          <w:szCs w:val="21"/>
        </w:rPr>
        <w:t>规</w:t>
      </w:r>
      <w:r>
        <w:rPr>
          <w:rFonts w:hint="eastAsia" w:ascii="宋体" w:hAnsi="宋体" w:eastAsia="宋体" w:cs="MS Gothic"/>
          <w:color w:val="000000"/>
          <w:sz w:val="21"/>
          <w:szCs w:val="21"/>
        </w:rPr>
        <w:t>定》（工信部</w:t>
      </w:r>
      <w:r>
        <w:rPr>
          <w:rFonts w:hint="eastAsia" w:ascii="宋体" w:hAnsi="宋体" w:eastAsia="宋体" w:cs="宋体"/>
          <w:color w:val="000000"/>
          <w:sz w:val="21"/>
          <w:szCs w:val="21"/>
        </w:rPr>
        <w:t>联</w:t>
      </w:r>
      <w:r>
        <w:rPr>
          <w:rFonts w:hint="eastAsia" w:ascii="宋体" w:hAnsi="宋体" w:eastAsia="宋体" w:cs="MS Gothic"/>
          <w:color w:val="000000"/>
          <w:sz w:val="21"/>
          <w:szCs w:val="21"/>
        </w:rPr>
        <w:t>企</w:t>
      </w:r>
      <w:r>
        <w:rPr>
          <w:rFonts w:hint="eastAsia" w:ascii="宋体" w:hAnsi="宋体" w:eastAsia="宋体" w:cs="宋体"/>
          <w:color w:val="000000"/>
          <w:sz w:val="21"/>
          <w:szCs w:val="21"/>
        </w:rPr>
        <w:t>业</w:t>
      </w:r>
      <w:r>
        <w:rPr>
          <w:rFonts w:hint="eastAsia" w:ascii="宋体" w:hAnsi="宋体" w:eastAsia="宋体" w:cs="MS Gothic"/>
          <w:color w:val="000000"/>
          <w:sz w:val="21"/>
          <w:szCs w:val="21"/>
        </w:rPr>
        <w:t>〔</w:t>
      </w:r>
      <w:r>
        <w:rPr>
          <w:rFonts w:ascii="宋体" w:hAnsi="宋体" w:eastAsia="宋体"/>
          <w:color w:val="000000"/>
          <w:sz w:val="21"/>
          <w:szCs w:val="21"/>
        </w:rPr>
        <w:t>2011</w:t>
      </w:r>
      <w:r>
        <w:rPr>
          <w:rFonts w:hint="eastAsia" w:ascii="宋体" w:hAnsi="宋体" w:eastAsia="宋体"/>
          <w:color w:val="000000"/>
          <w:sz w:val="21"/>
          <w:szCs w:val="21"/>
        </w:rPr>
        <w:t>〕</w:t>
      </w:r>
      <w:r>
        <w:rPr>
          <w:rFonts w:ascii="宋体" w:hAnsi="宋体" w:eastAsia="宋体"/>
          <w:color w:val="000000"/>
          <w:sz w:val="21"/>
          <w:szCs w:val="21"/>
        </w:rPr>
        <w:t>300</w:t>
      </w:r>
      <w:r>
        <w:rPr>
          <w:rFonts w:hint="eastAsia" w:ascii="宋体" w:hAnsi="宋体" w:eastAsia="宋体"/>
          <w:color w:val="000000"/>
          <w:sz w:val="21"/>
          <w:szCs w:val="21"/>
        </w:rPr>
        <w:t>号）填</w:t>
      </w:r>
      <w:r>
        <w:rPr>
          <w:rFonts w:hint="eastAsia" w:ascii="宋体" w:hAnsi="宋体" w:eastAsia="宋体" w:cs="宋体"/>
          <w:color w:val="000000"/>
          <w:sz w:val="21"/>
          <w:szCs w:val="21"/>
        </w:rPr>
        <w:t>报</w:t>
      </w:r>
      <w:r>
        <w:rPr>
          <w:rFonts w:hint="eastAsia" w:ascii="宋体" w:hAnsi="宋体" w:eastAsia="宋体" w:cs="MS Gothic"/>
          <w:color w:val="000000"/>
          <w:sz w:val="21"/>
          <w:szCs w:val="21"/>
        </w:rPr>
        <w:t>《中小企</w:t>
      </w:r>
      <w:r>
        <w:rPr>
          <w:rFonts w:hint="eastAsia" w:ascii="宋体" w:hAnsi="宋体" w:eastAsia="宋体" w:cs="宋体"/>
          <w:color w:val="000000"/>
          <w:sz w:val="21"/>
          <w:szCs w:val="21"/>
        </w:rPr>
        <w:t>业</w:t>
      </w:r>
      <w:r>
        <w:rPr>
          <w:rFonts w:hint="eastAsia" w:ascii="宋体" w:hAnsi="宋体" w:eastAsia="宋体" w:cs="MS Gothic"/>
          <w:color w:val="000000"/>
          <w:sz w:val="21"/>
          <w:szCs w:val="21"/>
        </w:rPr>
        <w:t>声明函》。</w:t>
      </w:r>
      <w:r>
        <w:rPr>
          <w:rFonts w:hint="eastAsia" w:ascii="宋体" w:hAnsi="宋体" w:eastAsia="宋体" w:cs="MS Gothic"/>
          <w:b/>
          <w:color w:val="000000"/>
          <w:sz w:val="21"/>
          <w:szCs w:val="21"/>
        </w:rPr>
        <w:t>加盖公章后的《中小企</w:t>
      </w:r>
      <w:r>
        <w:rPr>
          <w:rFonts w:hint="eastAsia" w:ascii="宋体" w:hAnsi="宋体" w:eastAsia="宋体" w:cs="宋体"/>
          <w:b/>
          <w:color w:val="000000"/>
          <w:sz w:val="21"/>
          <w:szCs w:val="21"/>
        </w:rPr>
        <w:t>业</w:t>
      </w:r>
      <w:r>
        <w:rPr>
          <w:rFonts w:hint="eastAsia" w:ascii="宋体" w:hAnsi="宋体" w:eastAsia="宋体" w:cs="MS Gothic"/>
          <w:b/>
          <w:color w:val="000000"/>
          <w:sz w:val="21"/>
          <w:szCs w:val="21"/>
        </w:rPr>
        <w:t>声明函》</w:t>
      </w:r>
      <w:r>
        <w:rPr>
          <w:rFonts w:hint="eastAsia" w:ascii="宋体" w:hAnsi="宋体" w:eastAsia="宋体" w:cs="宋体"/>
          <w:b/>
          <w:color w:val="000000"/>
          <w:sz w:val="21"/>
          <w:szCs w:val="21"/>
        </w:rPr>
        <w:t>电</w:t>
      </w:r>
      <w:r>
        <w:rPr>
          <w:rFonts w:hint="eastAsia" w:ascii="宋体" w:hAnsi="宋体" w:eastAsia="宋体" w:cs="MS Gothic"/>
          <w:b/>
          <w:color w:val="000000"/>
          <w:sz w:val="21"/>
          <w:szCs w:val="21"/>
        </w:rPr>
        <w:t>子件放置于投</w:t>
      </w:r>
      <w:r>
        <w:rPr>
          <w:rFonts w:hint="eastAsia" w:ascii="宋体" w:hAnsi="宋体" w:eastAsia="宋体" w:cs="宋体"/>
          <w:b/>
          <w:color w:val="000000"/>
          <w:sz w:val="21"/>
          <w:szCs w:val="21"/>
        </w:rPr>
        <w:t>标</w:t>
      </w:r>
      <w:r>
        <w:rPr>
          <w:rFonts w:hint="eastAsia" w:ascii="宋体" w:hAnsi="宋体" w:eastAsia="宋体" w:cs="MS Gothic"/>
          <w:b/>
          <w:color w:val="000000"/>
          <w:sz w:val="21"/>
          <w:szCs w:val="21"/>
        </w:rPr>
        <w:t>文件中提交，未提交</w:t>
      </w:r>
      <w:r>
        <w:rPr>
          <w:rFonts w:hint="eastAsia" w:ascii="宋体" w:hAnsi="宋体" w:eastAsia="宋体" w:cs="宋体"/>
          <w:b/>
          <w:color w:val="000000"/>
          <w:sz w:val="21"/>
          <w:szCs w:val="21"/>
        </w:rPr>
        <w:t>则</w:t>
      </w:r>
      <w:r>
        <w:rPr>
          <w:rFonts w:hint="eastAsia" w:ascii="宋体" w:hAnsi="宋体" w:eastAsia="宋体" w:cs="MS Gothic"/>
          <w:b/>
          <w:color w:val="000000"/>
          <w:sz w:val="21"/>
          <w:szCs w:val="21"/>
        </w:rPr>
        <w:t>不享受</w:t>
      </w:r>
      <w:r>
        <w:rPr>
          <w:rFonts w:hint="eastAsia" w:ascii="宋体" w:hAnsi="宋体" w:eastAsia="宋体" w:cs="宋体"/>
          <w:b/>
          <w:color w:val="000000"/>
          <w:sz w:val="21"/>
          <w:szCs w:val="21"/>
        </w:rPr>
        <w:t>预</w:t>
      </w:r>
      <w:r>
        <w:rPr>
          <w:rFonts w:hint="eastAsia" w:ascii="宋体" w:hAnsi="宋体" w:eastAsia="宋体" w:cs="MS Gothic"/>
          <w:b/>
          <w:color w:val="000000"/>
          <w:sz w:val="21"/>
          <w:szCs w:val="21"/>
        </w:rPr>
        <w:t>留采</w:t>
      </w:r>
      <w:r>
        <w:rPr>
          <w:rFonts w:hint="eastAsia" w:ascii="宋体" w:hAnsi="宋体" w:eastAsia="宋体" w:cs="宋体"/>
          <w:b/>
          <w:color w:val="000000"/>
          <w:sz w:val="21"/>
          <w:szCs w:val="21"/>
        </w:rPr>
        <w:t>购</w:t>
      </w:r>
      <w:r>
        <w:rPr>
          <w:rFonts w:hint="eastAsia" w:ascii="宋体" w:hAnsi="宋体" w:eastAsia="宋体" w:cs="MS Gothic"/>
          <w:b/>
          <w:color w:val="000000"/>
          <w:sz w:val="21"/>
          <w:szCs w:val="21"/>
        </w:rPr>
        <w:t>份</w:t>
      </w:r>
      <w:r>
        <w:rPr>
          <w:rFonts w:hint="eastAsia" w:ascii="宋体" w:hAnsi="宋体" w:eastAsia="宋体" w:cs="宋体"/>
          <w:b/>
          <w:color w:val="000000"/>
          <w:sz w:val="21"/>
          <w:szCs w:val="21"/>
        </w:rPr>
        <w:t>额</w:t>
      </w:r>
      <w:r>
        <w:rPr>
          <w:rFonts w:hint="eastAsia" w:ascii="宋体" w:hAnsi="宋体" w:eastAsia="宋体" w:cs="MS Gothic"/>
          <w:b/>
          <w:color w:val="000000"/>
          <w:sz w:val="21"/>
          <w:szCs w:val="21"/>
        </w:rPr>
        <w:t>政策。</w:t>
      </w:r>
    </w:p>
    <w:p w14:paraId="71A9EBD3">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（二）残疾人福利性</w:t>
      </w:r>
      <w:r>
        <w:rPr>
          <w:rFonts w:hint="eastAsia" w:ascii="宋体" w:hAnsi="宋体" w:eastAsia="宋体" w:cs="宋体"/>
          <w:color w:val="000000"/>
          <w:sz w:val="21"/>
          <w:szCs w:val="21"/>
        </w:rPr>
        <w:t>单</w:t>
      </w:r>
      <w:r>
        <w:rPr>
          <w:rFonts w:hint="eastAsia" w:ascii="宋体" w:hAnsi="宋体" w:eastAsia="宋体" w:cs="MS Gothic"/>
          <w:color w:val="000000"/>
          <w:sz w:val="21"/>
          <w:szCs w:val="21"/>
        </w:rPr>
        <w:t>位</w:t>
      </w:r>
    </w:p>
    <w:p w14:paraId="65A18E20">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根据《三部</w:t>
      </w:r>
      <w:r>
        <w:rPr>
          <w:rFonts w:hint="eastAsia" w:ascii="宋体" w:hAnsi="宋体" w:eastAsia="宋体" w:cs="宋体"/>
          <w:color w:val="000000"/>
          <w:sz w:val="21"/>
          <w:szCs w:val="21"/>
        </w:rPr>
        <w:t>门联</w:t>
      </w:r>
      <w:r>
        <w:rPr>
          <w:rFonts w:hint="eastAsia" w:ascii="宋体" w:hAnsi="宋体" w:eastAsia="宋体" w:cs="MS Gothic"/>
          <w:color w:val="000000"/>
          <w:sz w:val="21"/>
          <w:szCs w:val="21"/>
        </w:rPr>
        <w:t>合</w:t>
      </w:r>
      <w:r>
        <w:rPr>
          <w:rFonts w:hint="eastAsia" w:ascii="宋体" w:hAnsi="宋体" w:eastAsia="宋体" w:cs="宋体"/>
          <w:color w:val="000000"/>
          <w:sz w:val="21"/>
          <w:szCs w:val="21"/>
        </w:rPr>
        <w:t>发</w:t>
      </w:r>
      <w:r>
        <w:rPr>
          <w:rFonts w:hint="eastAsia" w:ascii="宋体" w:hAnsi="宋体" w:eastAsia="宋体" w:cs="MS Gothic"/>
          <w:color w:val="000000"/>
          <w:sz w:val="21"/>
          <w:szCs w:val="21"/>
        </w:rPr>
        <w:t>布关于促</w:t>
      </w:r>
      <w:r>
        <w:rPr>
          <w:rFonts w:hint="eastAsia" w:ascii="宋体" w:hAnsi="宋体" w:eastAsia="宋体" w:cs="宋体"/>
          <w:color w:val="000000"/>
          <w:sz w:val="21"/>
          <w:szCs w:val="21"/>
        </w:rPr>
        <w:t>进</w:t>
      </w:r>
      <w:r>
        <w:rPr>
          <w:rFonts w:hint="eastAsia" w:ascii="宋体" w:hAnsi="宋体" w:eastAsia="宋体" w:cs="MS Gothic"/>
          <w:color w:val="000000"/>
          <w:sz w:val="21"/>
          <w:szCs w:val="21"/>
        </w:rPr>
        <w:t>残疾人就</w:t>
      </w:r>
      <w:r>
        <w:rPr>
          <w:rFonts w:hint="eastAsia" w:ascii="宋体" w:hAnsi="宋体" w:eastAsia="宋体" w:cs="宋体"/>
          <w:color w:val="000000"/>
          <w:sz w:val="21"/>
          <w:szCs w:val="21"/>
        </w:rPr>
        <w:t>业</w:t>
      </w:r>
      <w:r>
        <w:rPr>
          <w:rFonts w:hint="eastAsia" w:ascii="宋体" w:hAnsi="宋体" w:eastAsia="宋体" w:cs="MS Gothic"/>
          <w:color w:val="000000"/>
          <w:sz w:val="21"/>
          <w:szCs w:val="21"/>
        </w:rPr>
        <w:t>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政策的通知》（</w:t>
      </w:r>
      <w:r>
        <w:rPr>
          <w:rFonts w:hint="eastAsia" w:ascii="宋体" w:hAnsi="宋体" w:eastAsia="宋体" w:cs="宋体"/>
          <w:color w:val="000000"/>
          <w:sz w:val="21"/>
          <w:szCs w:val="21"/>
        </w:rPr>
        <w:t>财库</w:t>
      </w:r>
      <w:r>
        <w:rPr>
          <w:rFonts w:hint="eastAsia" w:ascii="宋体" w:hAnsi="宋体" w:eastAsia="宋体" w:cs="MS Gothic"/>
          <w:color w:val="000000"/>
          <w:sz w:val="21"/>
          <w:szCs w:val="21"/>
        </w:rPr>
        <w:t>〔</w:t>
      </w:r>
      <w:r>
        <w:rPr>
          <w:rFonts w:ascii="宋体" w:hAnsi="宋体" w:eastAsia="宋体"/>
          <w:color w:val="000000"/>
          <w:sz w:val="21"/>
          <w:szCs w:val="21"/>
        </w:rPr>
        <w:t>2017</w:t>
      </w:r>
      <w:r>
        <w:rPr>
          <w:rFonts w:hint="eastAsia" w:ascii="宋体" w:hAnsi="宋体" w:eastAsia="宋体"/>
          <w:color w:val="000000"/>
          <w:sz w:val="21"/>
          <w:szCs w:val="21"/>
        </w:rPr>
        <w:t>〕</w:t>
      </w:r>
      <w:r>
        <w:rPr>
          <w:rFonts w:ascii="宋体" w:hAnsi="宋体" w:eastAsia="宋体"/>
          <w:color w:val="000000"/>
          <w:sz w:val="21"/>
          <w:szCs w:val="21"/>
        </w:rPr>
        <w:t>141</w:t>
      </w:r>
      <w:r>
        <w:rPr>
          <w:rFonts w:hint="eastAsia" w:ascii="宋体" w:hAnsi="宋体" w:eastAsia="宋体"/>
          <w:color w:val="000000"/>
          <w:sz w:val="21"/>
          <w:szCs w:val="21"/>
        </w:rPr>
        <w:t>号）的相关</w:t>
      </w:r>
      <w:r>
        <w:rPr>
          <w:rFonts w:hint="eastAsia" w:ascii="宋体" w:hAnsi="宋体" w:eastAsia="宋体" w:cs="宋体"/>
          <w:color w:val="000000"/>
          <w:sz w:val="21"/>
          <w:szCs w:val="21"/>
        </w:rPr>
        <w:t>规</w:t>
      </w:r>
      <w:r>
        <w:rPr>
          <w:rFonts w:hint="eastAsia" w:ascii="宋体" w:hAnsi="宋体" w:eastAsia="宋体" w:cs="MS Gothic"/>
          <w:color w:val="000000"/>
          <w:sz w:val="21"/>
          <w:szCs w:val="21"/>
        </w:rPr>
        <w:t>定，如投</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人</w:t>
      </w:r>
      <w:r>
        <w:rPr>
          <w:rFonts w:hint="eastAsia" w:ascii="宋体" w:hAnsi="宋体" w:eastAsia="宋体" w:cs="宋体"/>
          <w:color w:val="000000"/>
          <w:sz w:val="21"/>
          <w:szCs w:val="21"/>
        </w:rPr>
        <w:t>为</w:t>
      </w:r>
      <w:r>
        <w:rPr>
          <w:rFonts w:hint="eastAsia" w:ascii="宋体" w:hAnsi="宋体" w:eastAsia="宋体" w:cs="MS Gothic"/>
          <w:color w:val="000000"/>
          <w:sz w:val="21"/>
          <w:szCs w:val="21"/>
        </w:rPr>
        <w:t>符合条件的残疾人福利性</w:t>
      </w:r>
      <w:r>
        <w:rPr>
          <w:rFonts w:hint="eastAsia" w:ascii="宋体" w:hAnsi="宋体" w:eastAsia="宋体" w:cs="宋体"/>
          <w:color w:val="000000"/>
          <w:sz w:val="21"/>
          <w:szCs w:val="21"/>
        </w:rPr>
        <w:t>单</w:t>
      </w:r>
      <w:r>
        <w:rPr>
          <w:rFonts w:hint="eastAsia" w:ascii="宋体" w:hAnsi="宋体" w:eastAsia="宋体" w:cs="MS Gothic"/>
          <w:color w:val="000000"/>
          <w:sz w:val="21"/>
          <w:szCs w:val="21"/>
        </w:rPr>
        <w:t>位，</w:t>
      </w:r>
      <w:r>
        <w:rPr>
          <w:rFonts w:hint="eastAsia" w:ascii="宋体" w:hAnsi="宋体" w:eastAsia="宋体" w:cs="宋体"/>
          <w:color w:val="000000"/>
          <w:sz w:val="21"/>
          <w:szCs w:val="21"/>
        </w:rPr>
        <w:t>则视</w:t>
      </w:r>
      <w:r>
        <w:rPr>
          <w:rFonts w:hint="eastAsia" w:ascii="宋体" w:hAnsi="宋体" w:eastAsia="宋体" w:cs="MS Gothic"/>
          <w:color w:val="000000"/>
          <w:sz w:val="21"/>
          <w:szCs w:val="21"/>
        </w:rPr>
        <w:t>同小型、微型企</w:t>
      </w:r>
      <w:r>
        <w:rPr>
          <w:rFonts w:hint="eastAsia" w:ascii="宋体" w:hAnsi="宋体" w:eastAsia="宋体" w:cs="宋体"/>
          <w:color w:val="000000"/>
          <w:sz w:val="21"/>
          <w:szCs w:val="21"/>
        </w:rPr>
        <w:t>业</w:t>
      </w:r>
      <w:r>
        <w:rPr>
          <w:rFonts w:hint="eastAsia" w:ascii="宋体" w:hAnsi="宋体" w:eastAsia="宋体" w:cs="MS Gothic"/>
          <w:color w:val="000000"/>
          <w:sz w:val="21"/>
          <w:szCs w:val="21"/>
        </w:rPr>
        <w:t>，享受</w:t>
      </w:r>
      <w:r>
        <w:rPr>
          <w:rFonts w:hint="eastAsia" w:ascii="宋体" w:hAnsi="宋体" w:eastAsia="宋体" w:cs="宋体"/>
          <w:color w:val="000000"/>
          <w:sz w:val="21"/>
          <w:szCs w:val="21"/>
        </w:rPr>
        <w:t>预</w:t>
      </w:r>
      <w:r>
        <w:rPr>
          <w:rFonts w:hint="eastAsia" w:ascii="宋体" w:hAnsi="宋体" w:eastAsia="宋体" w:cs="MS Gothic"/>
          <w:color w:val="000000"/>
          <w:sz w:val="21"/>
          <w:szCs w:val="21"/>
        </w:rPr>
        <w:t>留份</w:t>
      </w:r>
      <w:r>
        <w:rPr>
          <w:rFonts w:hint="eastAsia" w:ascii="宋体" w:hAnsi="宋体" w:eastAsia="宋体" w:cs="宋体"/>
          <w:color w:val="000000"/>
          <w:sz w:val="21"/>
          <w:szCs w:val="21"/>
        </w:rPr>
        <w:t>额</w:t>
      </w:r>
      <w:r>
        <w:rPr>
          <w:rFonts w:hint="eastAsia" w:ascii="宋体" w:hAnsi="宋体" w:eastAsia="宋体" w:cs="MS Gothic"/>
          <w:color w:val="000000"/>
          <w:sz w:val="21"/>
          <w:szCs w:val="21"/>
        </w:rPr>
        <w:t>的政府采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政策。</w:t>
      </w:r>
      <w:r>
        <w:rPr>
          <w:rFonts w:hint="eastAsia" w:ascii="宋体" w:hAnsi="宋体" w:eastAsia="宋体" w:cs="MS Gothic"/>
          <w:b/>
          <w:color w:val="000000"/>
          <w:sz w:val="21"/>
          <w:szCs w:val="21"/>
        </w:rPr>
        <w:t>加盖公章后的《残疾人福利性</w:t>
      </w:r>
      <w:r>
        <w:rPr>
          <w:rFonts w:hint="eastAsia" w:ascii="宋体" w:hAnsi="宋体" w:eastAsia="宋体" w:cs="宋体"/>
          <w:b/>
          <w:color w:val="000000"/>
          <w:sz w:val="21"/>
          <w:szCs w:val="21"/>
        </w:rPr>
        <w:t>单</w:t>
      </w:r>
      <w:r>
        <w:rPr>
          <w:rFonts w:hint="eastAsia" w:ascii="宋体" w:hAnsi="宋体" w:eastAsia="宋体" w:cs="MS Gothic"/>
          <w:b/>
          <w:color w:val="000000"/>
          <w:sz w:val="21"/>
          <w:szCs w:val="21"/>
        </w:rPr>
        <w:t>位声明函》</w:t>
      </w:r>
      <w:r>
        <w:rPr>
          <w:rFonts w:hint="eastAsia" w:ascii="宋体" w:hAnsi="宋体" w:eastAsia="宋体" w:cs="宋体"/>
          <w:b/>
          <w:color w:val="000000"/>
          <w:sz w:val="21"/>
          <w:szCs w:val="21"/>
        </w:rPr>
        <w:t>电</w:t>
      </w:r>
      <w:r>
        <w:rPr>
          <w:rFonts w:hint="eastAsia" w:ascii="宋体" w:hAnsi="宋体" w:eastAsia="宋体" w:cs="MS Gothic"/>
          <w:b/>
          <w:color w:val="000000"/>
          <w:sz w:val="21"/>
          <w:szCs w:val="21"/>
        </w:rPr>
        <w:t>子件放置于投</w:t>
      </w:r>
      <w:r>
        <w:rPr>
          <w:rFonts w:hint="eastAsia" w:ascii="宋体" w:hAnsi="宋体" w:eastAsia="宋体" w:cs="宋体"/>
          <w:b/>
          <w:color w:val="000000"/>
          <w:sz w:val="21"/>
          <w:szCs w:val="21"/>
        </w:rPr>
        <w:t>标</w:t>
      </w:r>
      <w:r>
        <w:rPr>
          <w:rFonts w:hint="eastAsia" w:ascii="宋体" w:hAnsi="宋体" w:eastAsia="宋体" w:cs="MS Gothic"/>
          <w:b/>
          <w:color w:val="000000"/>
          <w:sz w:val="21"/>
          <w:szCs w:val="21"/>
        </w:rPr>
        <w:t>文件中提交，未提交</w:t>
      </w:r>
      <w:r>
        <w:rPr>
          <w:rFonts w:hint="eastAsia" w:ascii="宋体" w:hAnsi="宋体" w:eastAsia="宋体" w:cs="宋体"/>
          <w:b/>
          <w:color w:val="000000"/>
          <w:sz w:val="21"/>
          <w:szCs w:val="21"/>
        </w:rPr>
        <w:t>则</w:t>
      </w:r>
      <w:r>
        <w:rPr>
          <w:rFonts w:hint="eastAsia" w:ascii="宋体" w:hAnsi="宋体" w:eastAsia="宋体" w:cs="MS Gothic"/>
          <w:b/>
          <w:color w:val="000000"/>
          <w:sz w:val="21"/>
          <w:szCs w:val="21"/>
        </w:rPr>
        <w:t>不享受</w:t>
      </w:r>
      <w:r>
        <w:rPr>
          <w:rFonts w:hint="eastAsia" w:ascii="宋体" w:hAnsi="宋体" w:eastAsia="宋体" w:cs="宋体"/>
          <w:b/>
          <w:color w:val="000000"/>
          <w:sz w:val="21"/>
          <w:szCs w:val="21"/>
        </w:rPr>
        <w:t>预</w:t>
      </w:r>
      <w:r>
        <w:rPr>
          <w:rFonts w:hint="eastAsia" w:ascii="宋体" w:hAnsi="宋体" w:eastAsia="宋体" w:cs="MS Gothic"/>
          <w:b/>
          <w:color w:val="000000"/>
          <w:sz w:val="21"/>
          <w:szCs w:val="21"/>
        </w:rPr>
        <w:t>留采</w:t>
      </w:r>
      <w:r>
        <w:rPr>
          <w:rFonts w:hint="eastAsia" w:ascii="宋体" w:hAnsi="宋体" w:eastAsia="宋体" w:cs="宋体"/>
          <w:b/>
          <w:color w:val="000000"/>
          <w:sz w:val="21"/>
          <w:szCs w:val="21"/>
        </w:rPr>
        <w:t>购</w:t>
      </w:r>
      <w:r>
        <w:rPr>
          <w:rFonts w:hint="eastAsia" w:ascii="宋体" w:hAnsi="宋体" w:eastAsia="宋体" w:cs="MS Gothic"/>
          <w:b/>
          <w:color w:val="000000"/>
          <w:sz w:val="21"/>
          <w:szCs w:val="21"/>
        </w:rPr>
        <w:t>份</w:t>
      </w:r>
      <w:r>
        <w:rPr>
          <w:rFonts w:hint="eastAsia" w:ascii="宋体" w:hAnsi="宋体" w:eastAsia="宋体" w:cs="宋体"/>
          <w:b/>
          <w:color w:val="000000"/>
          <w:sz w:val="21"/>
          <w:szCs w:val="21"/>
        </w:rPr>
        <w:t>额</w:t>
      </w:r>
      <w:r>
        <w:rPr>
          <w:rFonts w:hint="eastAsia" w:ascii="宋体" w:hAnsi="宋体" w:eastAsia="宋体" w:cs="MS Gothic"/>
          <w:b/>
          <w:color w:val="000000"/>
          <w:sz w:val="21"/>
          <w:szCs w:val="21"/>
        </w:rPr>
        <w:t>政策。</w:t>
      </w:r>
    </w:p>
    <w:p w14:paraId="15D2A6EB">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（三）</w:t>
      </w:r>
      <w:r>
        <w:rPr>
          <w:rFonts w:hint="eastAsia" w:ascii="宋体" w:hAnsi="宋体" w:eastAsia="宋体" w:cs="宋体"/>
          <w:color w:val="000000"/>
          <w:sz w:val="21"/>
          <w:szCs w:val="21"/>
        </w:rPr>
        <w:t>监狱</w:t>
      </w:r>
      <w:r>
        <w:rPr>
          <w:rFonts w:hint="eastAsia" w:ascii="宋体" w:hAnsi="宋体" w:eastAsia="宋体" w:cs="MS Gothic"/>
          <w:color w:val="000000"/>
          <w:sz w:val="21"/>
          <w:szCs w:val="21"/>
        </w:rPr>
        <w:t>企</w:t>
      </w:r>
      <w:r>
        <w:rPr>
          <w:rFonts w:hint="eastAsia" w:ascii="宋体" w:hAnsi="宋体" w:eastAsia="宋体" w:cs="宋体"/>
          <w:color w:val="000000"/>
          <w:sz w:val="21"/>
          <w:szCs w:val="21"/>
        </w:rPr>
        <w:t>业</w:t>
      </w:r>
    </w:p>
    <w:p w14:paraId="24A2E080">
      <w:pPr>
        <w:spacing w:line="360" w:lineRule="auto"/>
        <w:ind w:firstLine="420"/>
        <w:rPr>
          <w:rFonts w:ascii="宋体" w:hAnsi="宋体" w:eastAsia="宋体"/>
          <w:b/>
          <w:color w:val="000000"/>
          <w:sz w:val="21"/>
          <w:szCs w:val="21"/>
        </w:rPr>
      </w:pPr>
      <w:r>
        <w:rPr>
          <w:rFonts w:hint="eastAsia" w:ascii="宋体" w:hAnsi="宋体" w:eastAsia="宋体"/>
          <w:color w:val="000000"/>
          <w:sz w:val="21"/>
          <w:szCs w:val="21"/>
        </w:rPr>
        <w:t>根据《</w:t>
      </w:r>
      <w:r>
        <w:rPr>
          <w:rFonts w:hint="eastAsia" w:ascii="宋体" w:hAnsi="宋体" w:eastAsia="宋体" w:cs="宋体"/>
          <w:color w:val="000000"/>
          <w:sz w:val="21"/>
          <w:szCs w:val="21"/>
        </w:rPr>
        <w:t>财</w:t>
      </w:r>
      <w:r>
        <w:rPr>
          <w:rFonts w:hint="eastAsia" w:ascii="宋体" w:hAnsi="宋体" w:eastAsia="宋体" w:cs="MS Gothic"/>
          <w:color w:val="000000"/>
          <w:sz w:val="21"/>
          <w:szCs w:val="21"/>
        </w:rPr>
        <w:t>政部司法部关于政府采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支持</w:t>
      </w:r>
      <w:r>
        <w:rPr>
          <w:rFonts w:hint="eastAsia" w:ascii="宋体" w:hAnsi="宋体" w:eastAsia="宋体" w:cs="宋体"/>
          <w:color w:val="000000"/>
          <w:sz w:val="21"/>
          <w:szCs w:val="21"/>
        </w:rPr>
        <w:t>监狱</w:t>
      </w:r>
      <w:r>
        <w:rPr>
          <w:rFonts w:hint="eastAsia" w:ascii="宋体" w:hAnsi="宋体" w:eastAsia="宋体" w:cs="MS Gothic"/>
          <w:color w:val="000000"/>
          <w:sz w:val="21"/>
          <w:szCs w:val="21"/>
        </w:rPr>
        <w:t>企</w:t>
      </w:r>
      <w:r>
        <w:rPr>
          <w:rFonts w:hint="eastAsia" w:ascii="宋体" w:hAnsi="宋体" w:eastAsia="宋体" w:cs="宋体"/>
          <w:color w:val="000000"/>
          <w:sz w:val="21"/>
          <w:szCs w:val="21"/>
        </w:rPr>
        <w:t>业发</w:t>
      </w:r>
      <w:r>
        <w:rPr>
          <w:rFonts w:hint="eastAsia" w:ascii="宋体" w:hAnsi="宋体" w:eastAsia="宋体" w:cs="MS Gothic"/>
          <w:color w:val="000000"/>
          <w:sz w:val="21"/>
          <w:szCs w:val="21"/>
        </w:rPr>
        <w:t>展有关</w:t>
      </w:r>
      <w:r>
        <w:rPr>
          <w:rFonts w:hint="eastAsia" w:ascii="宋体" w:hAnsi="宋体" w:eastAsia="宋体" w:cs="宋体"/>
          <w:color w:val="000000"/>
          <w:sz w:val="21"/>
          <w:szCs w:val="21"/>
        </w:rPr>
        <w:t>问题</w:t>
      </w:r>
      <w:r>
        <w:rPr>
          <w:rFonts w:hint="eastAsia" w:ascii="宋体" w:hAnsi="宋体" w:eastAsia="宋体" w:cs="MS Gothic"/>
          <w:color w:val="000000"/>
          <w:sz w:val="21"/>
          <w:szCs w:val="21"/>
        </w:rPr>
        <w:t>的通知》（</w:t>
      </w:r>
      <w:r>
        <w:rPr>
          <w:rFonts w:hint="eastAsia" w:ascii="宋体" w:hAnsi="宋体" w:eastAsia="宋体" w:cs="宋体"/>
          <w:color w:val="000000"/>
          <w:sz w:val="21"/>
          <w:szCs w:val="21"/>
        </w:rPr>
        <w:t>财库</w:t>
      </w:r>
      <w:r>
        <w:rPr>
          <w:rFonts w:hint="eastAsia" w:ascii="宋体" w:hAnsi="宋体" w:eastAsia="宋体" w:cs="MS Gothic"/>
          <w:color w:val="000000"/>
          <w:sz w:val="21"/>
          <w:szCs w:val="21"/>
        </w:rPr>
        <w:t>〔</w:t>
      </w:r>
      <w:r>
        <w:rPr>
          <w:rFonts w:ascii="宋体" w:hAnsi="宋体" w:eastAsia="宋体"/>
          <w:color w:val="000000"/>
          <w:sz w:val="21"/>
          <w:szCs w:val="21"/>
        </w:rPr>
        <w:t>2014</w:t>
      </w:r>
      <w:r>
        <w:rPr>
          <w:rFonts w:hint="eastAsia" w:ascii="宋体" w:hAnsi="宋体" w:eastAsia="宋体"/>
          <w:color w:val="000000"/>
          <w:sz w:val="21"/>
          <w:szCs w:val="21"/>
        </w:rPr>
        <w:t>〕</w:t>
      </w:r>
      <w:r>
        <w:rPr>
          <w:rFonts w:ascii="宋体" w:hAnsi="宋体" w:eastAsia="宋体"/>
          <w:color w:val="000000"/>
          <w:sz w:val="21"/>
          <w:szCs w:val="21"/>
        </w:rPr>
        <w:t>68</w:t>
      </w:r>
      <w:r>
        <w:rPr>
          <w:rFonts w:hint="eastAsia" w:ascii="宋体" w:hAnsi="宋体" w:eastAsia="宋体"/>
          <w:color w:val="000000"/>
          <w:sz w:val="21"/>
          <w:szCs w:val="21"/>
        </w:rPr>
        <w:t>号）的相关</w:t>
      </w:r>
      <w:r>
        <w:rPr>
          <w:rFonts w:hint="eastAsia" w:ascii="宋体" w:hAnsi="宋体" w:eastAsia="宋体" w:cs="宋体"/>
          <w:color w:val="000000"/>
          <w:sz w:val="21"/>
          <w:szCs w:val="21"/>
        </w:rPr>
        <w:t>规</w:t>
      </w:r>
      <w:r>
        <w:rPr>
          <w:rFonts w:hint="eastAsia" w:ascii="宋体" w:hAnsi="宋体" w:eastAsia="宋体" w:cs="MS Gothic"/>
          <w:color w:val="000000"/>
          <w:sz w:val="21"/>
          <w:szCs w:val="21"/>
        </w:rPr>
        <w:t>定，如投</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人</w:t>
      </w:r>
      <w:r>
        <w:rPr>
          <w:rFonts w:hint="eastAsia" w:ascii="宋体" w:hAnsi="宋体" w:eastAsia="宋体" w:cs="宋体"/>
          <w:color w:val="000000"/>
          <w:sz w:val="21"/>
          <w:szCs w:val="21"/>
        </w:rPr>
        <w:t>为监狱</w:t>
      </w:r>
      <w:r>
        <w:rPr>
          <w:rFonts w:hint="eastAsia" w:ascii="宋体" w:hAnsi="宋体" w:eastAsia="宋体" w:cs="MS Gothic"/>
          <w:color w:val="000000"/>
          <w:sz w:val="21"/>
          <w:szCs w:val="21"/>
        </w:rPr>
        <w:t>企</w:t>
      </w:r>
      <w:r>
        <w:rPr>
          <w:rFonts w:hint="eastAsia" w:ascii="宋体" w:hAnsi="宋体" w:eastAsia="宋体" w:cs="宋体"/>
          <w:color w:val="000000"/>
          <w:sz w:val="21"/>
          <w:szCs w:val="21"/>
        </w:rPr>
        <w:t>业</w:t>
      </w:r>
      <w:r>
        <w:rPr>
          <w:rFonts w:hint="eastAsia" w:ascii="宋体" w:hAnsi="宋体" w:eastAsia="宋体" w:cs="MS Gothic"/>
          <w:color w:val="000000"/>
          <w:sz w:val="21"/>
          <w:szCs w:val="21"/>
        </w:rPr>
        <w:t>，</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当提供由省</w:t>
      </w:r>
      <w:r>
        <w:rPr>
          <w:rFonts w:hint="eastAsia" w:ascii="宋体" w:hAnsi="宋体" w:eastAsia="宋体" w:cs="宋体"/>
          <w:color w:val="000000"/>
          <w:sz w:val="21"/>
          <w:szCs w:val="21"/>
        </w:rPr>
        <w:t>级</w:t>
      </w:r>
      <w:r>
        <w:rPr>
          <w:rFonts w:hint="eastAsia" w:ascii="宋体" w:hAnsi="宋体" w:eastAsia="宋体" w:cs="MS Gothic"/>
          <w:color w:val="000000"/>
          <w:sz w:val="21"/>
          <w:szCs w:val="21"/>
        </w:rPr>
        <w:t>以上</w:t>
      </w:r>
      <w:r>
        <w:rPr>
          <w:rFonts w:hint="eastAsia" w:ascii="宋体" w:hAnsi="宋体" w:eastAsia="宋体" w:cs="宋体"/>
          <w:color w:val="000000"/>
          <w:sz w:val="21"/>
          <w:szCs w:val="21"/>
        </w:rPr>
        <w:t>监狱</w:t>
      </w:r>
      <w:r>
        <w:rPr>
          <w:rFonts w:hint="eastAsia" w:ascii="宋体" w:hAnsi="宋体" w:eastAsia="宋体" w:cs="MS Gothic"/>
          <w:color w:val="000000"/>
          <w:sz w:val="21"/>
          <w:szCs w:val="21"/>
        </w:rPr>
        <w:t>管理局、戒毒管理局（含新疆生</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建</w:t>
      </w:r>
      <w:r>
        <w:rPr>
          <w:rFonts w:hint="eastAsia" w:ascii="宋体" w:hAnsi="宋体" w:eastAsia="宋体" w:cs="宋体"/>
          <w:color w:val="000000"/>
          <w:sz w:val="21"/>
          <w:szCs w:val="21"/>
        </w:rPr>
        <w:t>设</w:t>
      </w:r>
      <w:r>
        <w:rPr>
          <w:rFonts w:hint="eastAsia" w:ascii="宋体" w:hAnsi="宋体" w:eastAsia="宋体" w:cs="MS Gothic"/>
          <w:color w:val="000000"/>
          <w:sz w:val="21"/>
          <w:szCs w:val="21"/>
        </w:rPr>
        <w:t>兵</w:t>
      </w:r>
      <w:r>
        <w:rPr>
          <w:rFonts w:hint="eastAsia" w:ascii="宋体" w:hAnsi="宋体" w:eastAsia="宋体" w:cs="宋体"/>
          <w:color w:val="000000"/>
          <w:sz w:val="21"/>
          <w:szCs w:val="21"/>
        </w:rPr>
        <w:t>团</w:t>
      </w:r>
      <w:r>
        <w:rPr>
          <w:rFonts w:hint="eastAsia" w:ascii="宋体" w:hAnsi="宋体" w:eastAsia="宋体" w:cs="MS Gothic"/>
          <w:color w:val="000000"/>
          <w:sz w:val="21"/>
          <w:szCs w:val="21"/>
        </w:rPr>
        <w:t>）出具的属于</w:t>
      </w:r>
      <w:r>
        <w:rPr>
          <w:rFonts w:hint="eastAsia" w:ascii="宋体" w:hAnsi="宋体" w:eastAsia="宋体" w:cs="宋体"/>
          <w:color w:val="000000"/>
          <w:sz w:val="21"/>
          <w:szCs w:val="21"/>
        </w:rPr>
        <w:t>监狱</w:t>
      </w:r>
      <w:r>
        <w:rPr>
          <w:rFonts w:hint="eastAsia" w:ascii="宋体" w:hAnsi="宋体" w:eastAsia="宋体" w:cs="MS Gothic"/>
          <w:color w:val="000000"/>
          <w:sz w:val="21"/>
          <w:szCs w:val="21"/>
        </w:rPr>
        <w:t>企</w:t>
      </w:r>
      <w:r>
        <w:rPr>
          <w:rFonts w:hint="eastAsia" w:ascii="宋体" w:hAnsi="宋体" w:eastAsia="宋体" w:cs="宋体"/>
          <w:color w:val="000000"/>
          <w:sz w:val="21"/>
          <w:szCs w:val="21"/>
        </w:rPr>
        <w:t>业</w:t>
      </w:r>
      <w:r>
        <w:rPr>
          <w:rFonts w:hint="eastAsia" w:ascii="宋体" w:hAnsi="宋体" w:eastAsia="宋体" w:cs="MS Gothic"/>
          <w:color w:val="000000"/>
          <w:sz w:val="21"/>
          <w:szCs w:val="21"/>
        </w:rPr>
        <w:t>的</w:t>
      </w:r>
      <w:r>
        <w:rPr>
          <w:rFonts w:hint="eastAsia" w:ascii="宋体" w:hAnsi="宋体" w:eastAsia="宋体" w:cs="宋体"/>
          <w:color w:val="000000"/>
          <w:sz w:val="21"/>
          <w:szCs w:val="21"/>
        </w:rPr>
        <w:t>证</w:t>
      </w:r>
      <w:r>
        <w:rPr>
          <w:rFonts w:hint="eastAsia" w:ascii="宋体" w:hAnsi="宋体" w:eastAsia="宋体" w:cs="MS Gothic"/>
          <w:color w:val="000000"/>
          <w:sz w:val="21"/>
          <w:szCs w:val="21"/>
        </w:rPr>
        <w:t>明文件，</w:t>
      </w:r>
      <w:r>
        <w:rPr>
          <w:rFonts w:hint="eastAsia" w:ascii="宋体" w:hAnsi="宋体" w:eastAsia="宋体" w:cs="宋体"/>
          <w:color w:val="000000"/>
          <w:sz w:val="21"/>
          <w:szCs w:val="21"/>
        </w:rPr>
        <w:t>则视</w:t>
      </w:r>
      <w:r>
        <w:rPr>
          <w:rFonts w:hint="eastAsia" w:ascii="宋体" w:hAnsi="宋体" w:eastAsia="宋体" w:cs="MS Gothic"/>
          <w:color w:val="000000"/>
          <w:sz w:val="21"/>
          <w:szCs w:val="21"/>
        </w:rPr>
        <w:t>同小型、微型企</w:t>
      </w:r>
      <w:r>
        <w:rPr>
          <w:rFonts w:hint="eastAsia" w:ascii="宋体" w:hAnsi="宋体" w:eastAsia="宋体" w:cs="宋体"/>
          <w:color w:val="000000"/>
          <w:sz w:val="21"/>
          <w:szCs w:val="21"/>
        </w:rPr>
        <w:t>业</w:t>
      </w:r>
      <w:r>
        <w:rPr>
          <w:rFonts w:hint="eastAsia" w:ascii="宋体" w:hAnsi="宋体" w:eastAsia="宋体" w:cs="MS Gothic"/>
          <w:color w:val="000000"/>
          <w:sz w:val="21"/>
          <w:szCs w:val="21"/>
        </w:rPr>
        <w:t>，享受</w:t>
      </w:r>
      <w:r>
        <w:rPr>
          <w:rFonts w:hint="eastAsia" w:ascii="宋体" w:hAnsi="宋体" w:eastAsia="宋体" w:cs="宋体"/>
          <w:color w:val="000000"/>
          <w:sz w:val="21"/>
          <w:szCs w:val="21"/>
        </w:rPr>
        <w:t>预</w:t>
      </w:r>
      <w:r>
        <w:rPr>
          <w:rFonts w:hint="eastAsia" w:ascii="宋体" w:hAnsi="宋体" w:eastAsia="宋体" w:cs="MS Gothic"/>
          <w:color w:val="000000"/>
          <w:sz w:val="21"/>
          <w:szCs w:val="21"/>
        </w:rPr>
        <w:t>留份</w:t>
      </w:r>
      <w:r>
        <w:rPr>
          <w:rFonts w:hint="eastAsia" w:ascii="宋体" w:hAnsi="宋体" w:eastAsia="宋体" w:cs="宋体"/>
          <w:color w:val="000000"/>
          <w:sz w:val="21"/>
          <w:szCs w:val="21"/>
        </w:rPr>
        <w:t>额</w:t>
      </w:r>
      <w:r>
        <w:rPr>
          <w:rFonts w:hint="eastAsia" w:ascii="宋体" w:hAnsi="宋体" w:eastAsia="宋体" w:cs="MS Gothic"/>
          <w:color w:val="000000"/>
          <w:sz w:val="21"/>
          <w:szCs w:val="21"/>
        </w:rPr>
        <w:t>的政府采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政策。</w:t>
      </w:r>
      <w:r>
        <w:rPr>
          <w:rFonts w:hint="eastAsia" w:ascii="宋体" w:hAnsi="宋体" w:eastAsia="宋体" w:cs="宋体"/>
          <w:b/>
          <w:color w:val="000000"/>
          <w:sz w:val="21"/>
          <w:szCs w:val="21"/>
        </w:rPr>
        <w:t>证</w:t>
      </w:r>
      <w:r>
        <w:rPr>
          <w:rFonts w:hint="eastAsia" w:ascii="宋体" w:hAnsi="宋体" w:eastAsia="宋体" w:cs="MS Gothic"/>
          <w:b/>
          <w:color w:val="000000"/>
          <w:sz w:val="21"/>
          <w:szCs w:val="21"/>
        </w:rPr>
        <w:t>明文件</w:t>
      </w:r>
      <w:r>
        <w:rPr>
          <w:rFonts w:hint="eastAsia" w:ascii="宋体" w:hAnsi="宋体" w:eastAsia="宋体" w:cs="宋体"/>
          <w:b/>
          <w:color w:val="000000"/>
          <w:sz w:val="21"/>
          <w:szCs w:val="21"/>
        </w:rPr>
        <w:t>电</w:t>
      </w:r>
      <w:r>
        <w:rPr>
          <w:rFonts w:hint="eastAsia" w:ascii="宋体" w:hAnsi="宋体" w:eastAsia="宋体" w:cs="MS Gothic"/>
          <w:b/>
          <w:color w:val="000000"/>
          <w:sz w:val="21"/>
          <w:szCs w:val="21"/>
        </w:rPr>
        <w:t>子件放置于投</w:t>
      </w:r>
      <w:r>
        <w:rPr>
          <w:rFonts w:hint="eastAsia" w:ascii="宋体" w:hAnsi="宋体" w:eastAsia="宋体" w:cs="宋体"/>
          <w:b/>
          <w:color w:val="000000"/>
          <w:sz w:val="21"/>
          <w:szCs w:val="21"/>
        </w:rPr>
        <w:t>标</w:t>
      </w:r>
      <w:r>
        <w:rPr>
          <w:rFonts w:hint="eastAsia" w:ascii="宋体" w:hAnsi="宋体" w:eastAsia="宋体" w:cs="MS Gothic"/>
          <w:b/>
          <w:color w:val="000000"/>
          <w:sz w:val="21"/>
          <w:szCs w:val="21"/>
        </w:rPr>
        <w:t>文件中</w:t>
      </w:r>
      <w:r>
        <w:rPr>
          <w:rFonts w:hint="eastAsia" w:ascii="宋体" w:hAnsi="宋体" w:eastAsia="宋体"/>
          <w:b/>
          <w:color w:val="000000"/>
          <w:sz w:val="21"/>
          <w:szCs w:val="21"/>
        </w:rPr>
        <w:t>提交，未提交</w:t>
      </w:r>
      <w:r>
        <w:rPr>
          <w:rFonts w:hint="eastAsia" w:ascii="宋体" w:hAnsi="宋体" w:eastAsia="宋体" w:cs="宋体"/>
          <w:b/>
          <w:color w:val="000000"/>
          <w:sz w:val="21"/>
          <w:szCs w:val="21"/>
        </w:rPr>
        <w:t>则</w:t>
      </w:r>
      <w:r>
        <w:rPr>
          <w:rFonts w:hint="eastAsia" w:ascii="宋体" w:hAnsi="宋体" w:eastAsia="宋体" w:cs="MS Gothic"/>
          <w:b/>
          <w:color w:val="000000"/>
          <w:sz w:val="21"/>
          <w:szCs w:val="21"/>
        </w:rPr>
        <w:t>不享受</w:t>
      </w:r>
      <w:r>
        <w:rPr>
          <w:rFonts w:hint="eastAsia" w:ascii="宋体" w:hAnsi="宋体" w:eastAsia="宋体" w:cs="宋体"/>
          <w:b/>
          <w:color w:val="000000"/>
          <w:sz w:val="21"/>
          <w:szCs w:val="21"/>
        </w:rPr>
        <w:t>预</w:t>
      </w:r>
      <w:r>
        <w:rPr>
          <w:rFonts w:hint="eastAsia" w:ascii="宋体" w:hAnsi="宋体" w:eastAsia="宋体" w:cs="MS Gothic"/>
          <w:b/>
          <w:color w:val="000000"/>
          <w:sz w:val="21"/>
          <w:szCs w:val="21"/>
        </w:rPr>
        <w:t>留采</w:t>
      </w:r>
      <w:r>
        <w:rPr>
          <w:rFonts w:hint="eastAsia" w:ascii="宋体" w:hAnsi="宋体" w:eastAsia="宋体" w:cs="宋体"/>
          <w:b/>
          <w:color w:val="000000"/>
          <w:sz w:val="21"/>
          <w:szCs w:val="21"/>
        </w:rPr>
        <w:t>购</w:t>
      </w:r>
      <w:r>
        <w:rPr>
          <w:rFonts w:hint="eastAsia" w:ascii="宋体" w:hAnsi="宋体" w:eastAsia="宋体" w:cs="MS Gothic"/>
          <w:b/>
          <w:color w:val="000000"/>
          <w:sz w:val="21"/>
          <w:szCs w:val="21"/>
        </w:rPr>
        <w:t>份</w:t>
      </w:r>
      <w:r>
        <w:rPr>
          <w:rFonts w:hint="eastAsia" w:ascii="宋体" w:hAnsi="宋体" w:eastAsia="宋体" w:cs="宋体"/>
          <w:b/>
          <w:color w:val="000000"/>
          <w:sz w:val="21"/>
          <w:szCs w:val="21"/>
        </w:rPr>
        <w:t>额</w:t>
      </w:r>
      <w:r>
        <w:rPr>
          <w:rFonts w:hint="eastAsia" w:ascii="宋体" w:hAnsi="宋体" w:eastAsia="宋体" w:cs="MS Gothic"/>
          <w:b/>
          <w:color w:val="000000"/>
          <w:sz w:val="21"/>
          <w:szCs w:val="21"/>
        </w:rPr>
        <w:t>政策。</w:t>
      </w:r>
    </w:p>
    <w:p w14:paraId="4F5444D2">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（四）</w:t>
      </w:r>
      <w:r>
        <w:rPr>
          <w:rFonts w:hint="eastAsia" w:ascii="宋体" w:hAnsi="宋体" w:eastAsia="宋体" w:cs="宋体"/>
          <w:color w:val="000000"/>
          <w:sz w:val="21"/>
          <w:szCs w:val="21"/>
        </w:rPr>
        <w:t>绿</w:t>
      </w:r>
      <w:r>
        <w:rPr>
          <w:rFonts w:hint="eastAsia" w:ascii="宋体" w:hAnsi="宋体" w:eastAsia="宋体" w:cs="MS Gothic"/>
          <w:color w:val="000000"/>
          <w:sz w:val="21"/>
          <w:szCs w:val="21"/>
        </w:rPr>
        <w:t>色采</w:t>
      </w:r>
      <w:r>
        <w:rPr>
          <w:rFonts w:hint="eastAsia" w:ascii="宋体" w:hAnsi="宋体" w:eastAsia="宋体" w:cs="宋体"/>
          <w:color w:val="000000"/>
          <w:sz w:val="21"/>
          <w:szCs w:val="21"/>
        </w:rPr>
        <w:t>购</w:t>
      </w:r>
    </w:p>
    <w:p w14:paraId="289CB157">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根据《关于</w:t>
      </w:r>
      <w:r>
        <w:rPr>
          <w:rFonts w:hint="eastAsia" w:ascii="宋体" w:hAnsi="宋体" w:eastAsia="宋体" w:cs="宋体"/>
          <w:color w:val="000000"/>
          <w:sz w:val="21"/>
          <w:szCs w:val="21"/>
        </w:rPr>
        <w:t>调</w:t>
      </w:r>
      <w:r>
        <w:rPr>
          <w:rFonts w:hint="eastAsia" w:ascii="宋体" w:hAnsi="宋体" w:eastAsia="宋体" w:cs="MS Gothic"/>
          <w:color w:val="000000"/>
          <w:sz w:val="21"/>
          <w:szCs w:val="21"/>
        </w:rPr>
        <w:t>整</w:t>
      </w:r>
      <w:r>
        <w:rPr>
          <w:rFonts w:hint="eastAsia" w:ascii="宋体" w:hAnsi="宋体" w:eastAsia="宋体" w:cs="宋体"/>
          <w:color w:val="000000"/>
          <w:sz w:val="21"/>
          <w:szCs w:val="21"/>
        </w:rPr>
        <w:t>优</w:t>
      </w:r>
      <w:r>
        <w:rPr>
          <w:rFonts w:hint="eastAsia" w:ascii="宋体" w:hAnsi="宋体" w:eastAsia="宋体" w:cs="MS Gothic"/>
          <w:color w:val="000000"/>
          <w:sz w:val="21"/>
          <w:szCs w:val="21"/>
        </w:rPr>
        <w:t>化</w:t>
      </w:r>
      <w:r>
        <w:rPr>
          <w:rFonts w:hint="eastAsia" w:ascii="宋体" w:hAnsi="宋体" w:eastAsia="宋体" w:cs="宋体"/>
          <w:color w:val="000000"/>
          <w:sz w:val="21"/>
          <w:szCs w:val="21"/>
        </w:rPr>
        <w:t>节</w:t>
      </w:r>
      <w:r>
        <w:rPr>
          <w:rFonts w:hint="eastAsia" w:ascii="宋体" w:hAnsi="宋体" w:eastAsia="宋体" w:cs="MS Gothic"/>
          <w:color w:val="000000"/>
          <w:sz w:val="21"/>
          <w:szCs w:val="21"/>
        </w:rPr>
        <w:t>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环</w:t>
      </w:r>
      <w:r>
        <w:rPr>
          <w:rFonts w:hint="eastAsia" w:ascii="宋体" w:hAnsi="宋体" w:eastAsia="宋体" w:cs="MS Gothic"/>
          <w:color w:val="000000"/>
          <w:sz w:val="21"/>
          <w:szCs w:val="21"/>
        </w:rPr>
        <w:t>境</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志</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品政府采</w:t>
      </w:r>
      <w:r>
        <w:rPr>
          <w:rFonts w:hint="eastAsia" w:ascii="宋体" w:hAnsi="宋体" w:eastAsia="宋体" w:cs="宋体"/>
          <w:color w:val="000000"/>
          <w:sz w:val="21"/>
          <w:szCs w:val="21"/>
        </w:rPr>
        <w:t>购执</w:t>
      </w:r>
      <w:r>
        <w:rPr>
          <w:rFonts w:hint="eastAsia" w:ascii="宋体" w:hAnsi="宋体" w:eastAsia="宋体" w:cs="MS Gothic"/>
          <w:color w:val="000000"/>
          <w:sz w:val="21"/>
          <w:szCs w:val="21"/>
        </w:rPr>
        <w:t>行机制的通知》（</w:t>
      </w:r>
      <w:r>
        <w:rPr>
          <w:rFonts w:hint="eastAsia" w:ascii="宋体" w:hAnsi="宋体" w:eastAsia="宋体" w:cs="宋体"/>
          <w:color w:val="000000"/>
          <w:sz w:val="21"/>
          <w:szCs w:val="21"/>
        </w:rPr>
        <w:t>财库</w:t>
      </w:r>
      <w:r>
        <w:rPr>
          <w:rFonts w:hint="eastAsia" w:ascii="宋体" w:hAnsi="宋体" w:eastAsia="宋体" w:cs="MS Gothic"/>
          <w:color w:val="000000"/>
          <w:sz w:val="21"/>
          <w:szCs w:val="21"/>
        </w:rPr>
        <w:t>〔</w:t>
      </w:r>
      <w:r>
        <w:rPr>
          <w:rFonts w:ascii="宋体" w:hAnsi="宋体" w:eastAsia="宋体"/>
          <w:color w:val="000000"/>
          <w:sz w:val="21"/>
          <w:szCs w:val="21"/>
        </w:rPr>
        <w:t>2019</w:t>
      </w:r>
      <w:r>
        <w:rPr>
          <w:rFonts w:hint="eastAsia" w:ascii="宋体" w:hAnsi="宋体" w:eastAsia="宋体"/>
          <w:color w:val="000000"/>
          <w:sz w:val="21"/>
          <w:szCs w:val="21"/>
        </w:rPr>
        <w:t>〕</w:t>
      </w:r>
      <w:r>
        <w:rPr>
          <w:rFonts w:ascii="宋体" w:hAnsi="宋体" w:eastAsia="宋体"/>
          <w:color w:val="000000"/>
          <w:sz w:val="21"/>
          <w:szCs w:val="21"/>
        </w:rPr>
        <w:t>9</w:t>
      </w:r>
      <w:r>
        <w:rPr>
          <w:rFonts w:hint="eastAsia" w:ascii="宋体" w:hAnsi="宋体" w:eastAsia="宋体"/>
          <w:color w:val="000000"/>
          <w:sz w:val="21"/>
          <w:szCs w:val="21"/>
        </w:rPr>
        <w:t>号）等相关文件的</w:t>
      </w:r>
      <w:r>
        <w:rPr>
          <w:rFonts w:hint="eastAsia" w:ascii="宋体" w:hAnsi="宋体" w:eastAsia="宋体" w:cs="宋体"/>
          <w:color w:val="000000"/>
          <w:sz w:val="21"/>
          <w:szCs w:val="21"/>
        </w:rPr>
        <w:t>规</w:t>
      </w:r>
      <w:r>
        <w:rPr>
          <w:rFonts w:hint="eastAsia" w:ascii="宋体" w:hAnsi="宋体" w:eastAsia="宋体" w:cs="MS Gothic"/>
          <w:color w:val="000000"/>
          <w:sz w:val="21"/>
          <w:szCs w:val="21"/>
        </w:rPr>
        <w:t>定，若本次采</w:t>
      </w:r>
      <w:r>
        <w:rPr>
          <w:rFonts w:hint="eastAsia" w:ascii="宋体" w:hAnsi="宋体" w:eastAsia="宋体" w:cs="宋体"/>
          <w:color w:val="000000"/>
          <w:sz w:val="21"/>
          <w:szCs w:val="21"/>
        </w:rPr>
        <w:t>购货</w:t>
      </w:r>
      <w:r>
        <w:rPr>
          <w:rFonts w:hint="eastAsia" w:ascii="宋体" w:hAnsi="宋体" w:eastAsia="宋体" w:cs="MS Gothic"/>
          <w:color w:val="000000"/>
          <w:sz w:val="21"/>
          <w:szCs w:val="21"/>
        </w:rPr>
        <w:t>物中包含有《</w:t>
      </w:r>
      <w:r>
        <w:rPr>
          <w:rFonts w:hint="eastAsia" w:ascii="宋体" w:hAnsi="宋体" w:eastAsia="宋体" w:cs="宋体"/>
          <w:color w:val="000000"/>
          <w:sz w:val="21"/>
          <w:szCs w:val="21"/>
        </w:rPr>
        <w:t>节</w:t>
      </w:r>
      <w:r>
        <w:rPr>
          <w:rFonts w:hint="eastAsia" w:ascii="宋体" w:hAnsi="宋体" w:eastAsia="宋体" w:cs="MS Gothic"/>
          <w:color w:val="000000"/>
          <w:sz w:val="21"/>
          <w:szCs w:val="21"/>
        </w:rPr>
        <w:t>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品目清</w:t>
      </w:r>
      <w:r>
        <w:rPr>
          <w:rFonts w:hint="eastAsia" w:ascii="宋体" w:hAnsi="宋体" w:eastAsia="宋体" w:cs="宋体"/>
          <w:color w:val="000000"/>
          <w:sz w:val="21"/>
          <w:szCs w:val="21"/>
        </w:rPr>
        <w:t>单</w:t>
      </w:r>
      <w:r>
        <w:rPr>
          <w:rFonts w:hint="eastAsia" w:ascii="宋体" w:hAnsi="宋体" w:eastAsia="宋体" w:cs="MS Gothic"/>
          <w:color w:val="000000"/>
          <w:sz w:val="21"/>
          <w:szCs w:val="21"/>
        </w:rPr>
        <w:t>》、《</w:t>
      </w:r>
      <w:r>
        <w:rPr>
          <w:rFonts w:hint="eastAsia" w:ascii="宋体" w:hAnsi="宋体" w:eastAsia="宋体" w:cs="宋体"/>
          <w:color w:val="000000"/>
          <w:sz w:val="21"/>
          <w:szCs w:val="21"/>
        </w:rPr>
        <w:t>环</w:t>
      </w:r>
      <w:r>
        <w:rPr>
          <w:rFonts w:hint="eastAsia" w:ascii="宋体" w:hAnsi="宋体" w:eastAsia="宋体" w:cs="MS Gothic"/>
          <w:color w:val="000000"/>
          <w:sz w:val="21"/>
          <w:szCs w:val="21"/>
        </w:rPr>
        <w:t>境</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志</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品目清</w:t>
      </w:r>
      <w:r>
        <w:rPr>
          <w:rFonts w:hint="eastAsia" w:ascii="宋体" w:hAnsi="宋体" w:eastAsia="宋体" w:cs="宋体"/>
          <w:color w:val="000000"/>
          <w:sz w:val="21"/>
          <w:szCs w:val="21"/>
        </w:rPr>
        <w:t>单</w:t>
      </w:r>
      <w:r>
        <w:rPr>
          <w:rFonts w:hint="eastAsia" w:ascii="宋体" w:hAnsi="宋体" w:eastAsia="宋体" w:cs="MS Gothic"/>
          <w:color w:val="000000"/>
          <w:sz w:val="21"/>
          <w:szCs w:val="21"/>
        </w:rPr>
        <w:t>》中</w:t>
      </w:r>
      <w:r>
        <w:rPr>
          <w:rFonts w:hint="eastAsia" w:ascii="宋体" w:hAnsi="宋体" w:eastAsia="宋体" w:cs="宋体"/>
          <w:color w:val="000000"/>
          <w:sz w:val="21"/>
          <w:szCs w:val="21"/>
        </w:rPr>
        <w:t>规</w:t>
      </w:r>
      <w:r>
        <w:rPr>
          <w:rFonts w:hint="eastAsia" w:ascii="宋体" w:hAnsi="宋体" w:eastAsia="宋体" w:cs="MS Gothic"/>
          <w:color w:val="000000"/>
          <w:sz w:val="21"/>
          <w:szCs w:val="21"/>
        </w:rPr>
        <w:t>定的政府</w:t>
      </w:r>
      <w:r>
        <w:rPr>
          <w:rFonts w:hint="eastAsia" w:ascii="宋体" w:hAnsi="宋体" w:eastAsia="宋体" w:cs="宋体"/>
          <w:color w:val="000000"/>
          <w:sz w:val="21"/>
          <w:szCs w:val="21"/>
        </w:rPr>
        <w:t>强</w:t>
      </w:r>
      <w:r>
        <w:rPr>
          <w:rFonts w:hint="eastAsia" w:ascii="宋体" w:hAnsi="宋体" w:eastAsia="宋体" w:cs="MS Gothic"/>
          <w:color w:val="000000"/>
          <w:sz w:val="21"/>
          <w:szCs w:val="21"/>
        </w:rPr>
        <w:t>制采</w:t>
      </w:r>
      <w:r>
        <w:rPr>
          <w:rFonts w:hint="eastAsia" w:ascii="宋体" w:hAnsi="宋体" w:eastAsia="宋体" w:cs="宋体"/>
          <w:color w:val="000000"/>
          <w:sz w:val="21"/>
          <w:szCs w:val="21"/>
        </w:rPr>
        <w:t>购产</w:t>
      </w:r>
      <w:r>
        <w:rPr>
          <w:rFonts w:hint="eastAsia" w:ascii="宋体" w:hAnsi="宋体" w:eastAsia="宋体" w:cs="MS Gothic"/>
          <w:color w:val="000000"/>
          <w:sz w:val="21"/>
          <w:szCs w:val="21"/>
        </w:rPr>
        <w:t>品的，</w:t>
      </w:r>
      <w:r>
        <w:rPr>
          <w:rFonts w:hint="eastAsia" w:ascii="宋体" w:hAnsi="宋体" w:eastAsia="宋体" w:cs="MS Gothic"/>
          <w:b/>
          <w:color w:val="000000"/>
          <w:sz w:val="21"/>
          <w:szCs w:val="21"/>
        </w:rPr>
        <w:t>投</w:t>
      </w:r>
      <w:r>
        <w:rPr>
          <w:rFonts w:hint="eastAsia" w:ascii="宋体" w:hAnsi="宋体" w:eastAsia="宋体" w:cs="宋体"/>
          <w:b/>
          <w:color w:val="000000"/>
          <w:sz w:val="21"/>
          <w:szCs w:val="21"/>
        </w:rPr>
        <w:t>标</w:t>
      </w:r>
      <w:r>
        <w:rPr>
          <w:rFonts w:hint="eastAsia" w:ascii="宋体" w:hAnsi="宋体" w:eastAsia="宋体" w:cs="MS Gothic"/>
          <w:b/>
          <w:color w:val="000000"/>
          <w:sz w:val="21"/>
          <w:szCs w:val="21"/>
        </w:rPr>
        <w:t>人</w:t>
      </w:r>
      <w:r>
        <w:rPr>
          <w:rFonts w:hint="eastAsia" w:ascii="宋体" w:hAnsi="宋体" w:eastAsia="宋体" w:cs="宋体"/>
          <w:b/>
          <w:color w:val="000000"/>
          <w:sz w:val="21"/>
          <w:szCs w:val="21"/>
        </w:rPr>
        <w:t>须</w:t>
      </w:r>
      <w:r>
        <w:rPr>
          <w:rFonts w:hint="eastAsia" w:ascii="宋体" w:hAnsi="宋体" w:eastAsia="宋体" w:cs="MS Gothic"/>
          <w:b/>
          <w:color w:val="000000"/>
          <w:sz w:val="21"/>
          <w:szCs w:val="21"/>
        </w:rPr>
        <w:t>在投</w:t>
      </w:r>
      <w:r>
        <w:rPr>
          <w:rFonts w:hint="eastAsia" w:ascii="宋体" w:hAnsi="宋体" w:eastAsia="宋体" w:cs="宋体"/>
          <w:b/>
          <w:color w:val="000000"/>
          <w:sz w:val="21"/>
          <w:szCs w:val="21"/>
        </w:rPr>
        <w:t>标</w:t>
      </w:r>
      <w:r>
        <w:rPr>
          <w:rFonts w:hint="eastAsia" w:ascii="宋体" w:hAnsi="宋体" w:eastAsia="宋体" w:cs="MS Gothic"/>
          <w:b/>
          <w:color w:val="000000"/>
          <w:sz w:val="21"/>
          <w:szCs w:val="21"/>
        </w:rPr>
        <w:t>文件中提供</w:t>
      </w:r>
      <w:r>
        <w:rPr>
          <w:rFonts w:hint="eastAsia" w:ascii="宋体" w:hAnsi="宋体" w:eastAsia="宋体" w:cs="宋体"/>
          <w:b/>
          <w:color w:val="000000"/>
          <w:sz w:val="21"/>
          <w:szCs w:val="21"/>
        </w:rPr>
        <w:t>产</w:t>
      </w:r>
      <w:r>
        <w:rPr>
          <w:rFonts w:hint="eastAsia" w:ascii="宋体" w:hAnsi="宋体" w:eastAsia="宋体" w:cs="MS Gothic"/>
          <w:b/>
          <w:color w:val="000000"/>
          <w:sz w:val="21"/>
          <w:szCs w:val="21"/>
        </w:rPr>
        <w:t>品有效期内的</w:t>
      </w:r>
      <w:r>
        <w:rPr>
          <w:rFonts w:hint="eastAsia" w:ascii="宋体" w:hAnsi="宋体" w:eastAsia="宋体" w:cs="宋体"/>
          <w:b/>
          <w:color w:val="000000"/>
          <w:sz w:val="21"/>
          <w:szCs w:val="21"/>
        </w:rPr>
        <w:t>节</w:t>
      </w:r>
      <w:r>
        <w:rPr>
          <w:rFonts w:hint="eastAsia" w:ascii="宋体" w:hAnsi="宋体" w:eastAsia="宋体" w:cs="MS Gothic"/>
          <w:b/>
          <w:color w:val="000000"/>
          <w:sz w:val="21"/>
          <w:szCs w:val="21"/>
        </w:rPr>
        <w:t>能</w:t>
      </w:r>
      <w:r>
        <w:rPr>
          <w:rFonts w:hint="eastAsia" w:ascii="宋体" w:hAnsi="宋体" w:eastAsia="宋体" w:cs="宋体"/>
          <w:b/>
          <w:color w:val="000000"/>
          <w:sz w:val="21"/>
          <w:szCs w:val="21"/>
        </w:rPr>
        <w:t>产</w:t>
      </w:r>
      <w:r>
        <w:rPr>
          <w:rFonts w:hint="eastAsia" w:ascii="宋体" w:hAnsi="宋体" w:eastAsia="宋体" w:cs="MS Gothic"/>
          <w:b/>
          <w:color w:val="000000"/>
          <w:sz w:val="21"/>
          <w:szCs w:val="21"/>
        </w:rPr>
        <w:t>品</w:t>
      </w:r>
      <w:r>
        <w:rPr>
          <w:rFonts w:hint="eastAsia" w:ascii="宋体" w:hAnsi="宋体" w:eastAsia="宋体" w:cs="宋体"/>
          <w:b/>
          <w:color w:val="000000"/>
          <w:sz w:val="21"/>
          <w:szCs w:val="21"/>
        </w:rPr>
        <w:t>认证证书扫</w:t>
      </w:r>
      <w:r>
        <w:rPr>
          <w:rFonts w:hint="eastAsia" w:ascii="宋体" w:hAnsi="宋体" w:eastAsia="宋体" w:cs="MS Gothic"/>
          <w:b/>
          <w:color w:val="000000"/>
          <w:sz w:val="21"/>
          <w:szCs w:val="21"/>
        </w:rPr>
        <w:t>描件，否</w:t>
      </w:r>
      <w:r>
        <w:rPr>
          <w:rFonts w:hint="eastAsia" w:ascii="宋体" w:hAnsi="宋体" w:eastAsia="宋体" w:cs="宋体"/>
          <w:b/>
          <w:color w:val="000000"/>
          <w:sz w:val="21"/>
          <w:szCs w:val="21"/>
        </w:rPr>
        <w:t>则</w:t>
      </w:r>
      <w:r>
        <w:rPr>
          <w:rFonts w:hint="eastAsia" w:ascii="宋体" w:hAnsi="宋体" w:eastAsia="宋体" w:cs="MS Gothic"/>
          <w:b/>
          <w:color w:val="000000"/>
          <w:sz w:val="21"/>
          <w:szCs w:val="21"/>
        </w:rPr>
        <w:t>将被</w:t>
      </w:r>
      <w:r>
        <w:rPr>
          <w:rFonts w:hint="eastAsia" w:ascii="宋体" w:hAnsi="宋体" w:eastAsia="宋体" w:cs="宋体"/>
          <w:b/>
          <w:color w:val="000000"/>
          <w:sz w:val="21"/>
          <w:szCs w:val="21"/>
        </w:rPr>
        <w:t>认</w:t>
      </w:r>
      <w:r>
        <w:rPr>
          <w:rFonts w:hint="eastAsia" w:ascii="宋体" w:hAnsi="宋体" w:eastAsia="宋体" w:cs="MS Gothic"/>
          <w:b/>
          <w:color w:val="000000"/>
          <w:sz w:val="21"/>
          <w:szCs w:val="21"/>
        </w:rPr>
        <w:t>定</w:t>
      </w:r>
      <w:r>
        <w:rPr>
          <w:rFonts w:hint="eastAsia" w:ascii="宋体" w:hAnsi="宋体" w:eastAsia="宋体" w:cs="宋体"/>
          <w:b/>
          <w:color w:val="000000"/>
          <w:sz w:val="21"/>
          <w:szCs w:val="21"/>
        </w:rPr>
        <w:t>为</w:t>
      </w:r>
      <w:r>
        <w:rPr>
          <w:rFonts w:hint="eastAsia" w:ascii="宋体" w:hAnsi="宋体" w:eastAsia="宋体" w:cs="MS Gothic"/>
          <w:b/>
          <w:color w:val="000000"/>
          <w:sz w:val="21"/>
          <w:szCs w:val="21"/>
        </w:rPr>
        <w:t>未</w:t>
      </w:r>
      <w:r>
        <w:rPr>
          <w:rFonts w:hint="eastAsia" w:ascii="宋体" w:hAnsi="宋体" w:eastAsia="宋体" w:cs="宋体"/>
          <w:b/>
          <w:color w:val="000000"/>
          <w:sz w:val="21"/>
          <w:szCs w:val="21"/>
        </w:rPr>
        <w:t>实质</w:t>
      </w:r>
      <w:r>
        <w:rPr>
          <w:rFonts w:hint="eastAsia" w:ascii="宋体" w:hAnsi="宋体" w:eastAsia="宋体" w:cs="MS Gothic"/>
          <w:b/>
          <w:color w:val="000000"/>
          <w:sz w:val="21"/>
          <w:szCs w:val="21"/>
        </w:rPr>
        <w:t>性响</w:t>
      </w:r>
      <w:r>
        <w:rPr>
          <w:rFonts w:hint="eastAsia" w:ascii="宋体" w:hAnsi="宋体" w:eastAsia="宋体" w:cs="宋体"/>
          <w:b/>
          <w:color w:val="000000"/>
          <w:sz w:val="21"/>
          <w:szCs w:val="21"/>
        </w:rPr>
        <w:t>应</w:t>
      </w:r>
      <w:r>
        <w:rPr>
          <w:rFonts w:hint="eastAsia" w:ascii="宋体" w:hAnsi="宋体" w:eastAsia="宋体" w:cs="MS Gothic"/>
          <w:b/>
          <w:color w:val="000000"/>
          <w:sz w:val="21"/>
          <w:szCs w:val="21"/>
        </w:rPr>
        <w:t>招</w:t>
      </w:r>
      <w:r>
        <w:rPr>
          <w:rFonts w:hint="eastAsia" w:ascii="宋体" w:hAnsi="宋体" w:eastAsia="宋体" w:cs="宋体"/>
          <w:b/>
          <w:color w:val="000000"/>
          <w:sz w:val="21"/>
          <w:szCs w:val="21"/>
        </w:rPr>
        <w:t>标</w:t>
      </w:r>
      <w:r>
        <w:rPr>
          <w:rFonts w:hint="eastAsia" w:ascii="宋体" w:hAnsi="宋体" w:eastAsia="宋体" w:cs="MS Gothic"/>
          <w:b/>
          <w:color w:val="000000"/>
          <w:sz w:val="21"/>
          <w:szCs w:val="21"/>
        </w:rPr>
        <w:t>文件要求。</w:t>
      </w:r>
    </w:p>
    <w:p w14:paraId="628BCBB0">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如采</w:t>
      </w:r>
      <w:r>
        <w:rPr>
          <w:rFonts w:hint="eastAsia" w:ascii="宋体" w:hAnsi="宋体" w:eastAsia="宋体" w:cs="宋体"/>
          <w:color w:val="000000"/>
          <w:sz w:val="21"/>
          <w:szCs w:val="21"/>
        </w:rPr>
        <w:t>购标</w:t>
      </w:r>
      <w:r>
        <w:rPr>
          <w:rFonts w:hint="eastAsia" w:ascii="宋体" w:hAnsi="宋体" w:eastAsia="宋体" w:cs="MS Gothic"/>
          <w:color w:val="000000"/>
          <w:sz w:val="21"/>
          <w:szCs w:val="21"/>
        </w:rPr>
        <w:t>的涉及包装的，投</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人</w:t>
      </w:r>
      <w:r>
        <w:rPr>
          <w:rFonts w:hint="eastAsia" w:ascii="宋体" w:hAnsi="宋体" w:eastAsia="宋体" w:cs="宋体"/>
          <w:color w:val="000000"/>
          <w:sz w:val="21"/>
          <w:szCs w:val="21"/>
        </w:rPr>
        <w:t>须</w:t>
      </w:r>
      <w:r>
        <w:rPr>
          <w:rFonts w:hint="eastAsia" w:ascii="宋体" w:hAnsi="宋体" w:eastAsia="宋体" w:cs="MS Gothic"/>
          <w:color w:val="000000"/>
          <w:sz w:val="21"/>
          <w:szCs w:val="21"/>
        </w:rPr>
        <w:t>按《商品包装政府采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需求</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准（</w:t>
      </w:r>
      <w:r>
        <w:rPr>
          <w:rFonts w:hint="eastAsia" w:ascii="宋体" w:hAnsi="宋体" w:eastAsia="宋体" w:cs="宋体"/>
          <w:color w:val="000000"/>
          <w:sz w:val="21"/>
          <w:szCs w:val="21"/>
        </w:rPr>
        <w:t>试</w:t>
      </w:r>
      <w:r>
        <w:rPr>
          <w:rFonts w:hint="eastAsia" w:ascii="宋体" w:hAnsi="宋体" w:eastAsia="宋体" w:cs="MS Gothic"/>
          <w:color w:val="000000"/>
          <w:sz w:val="21"/>
          <w:szCs w:val="21"/>
        </w:rPr>
        <w:t>行）》《快</w:t>
      </w:r>
      <w:r>
        <w:rPr>
          <w:rFonts w:hint="eastAsia" w:ascii="宋体" w:hAnsi="宋体" w:eastAsia="宋体" w:cs="宋体"/>
          <w:color w:val="000000"/>
          <w:sz w:val="21"/>
          <w:szCs w:val="21"/>
        </w:rPr>
        <w:t>递</w:t>
      </w:r>
      <w:r>
        <w:rPr>
          <w:rFonts w:hint="eastAsia" w:ascii="宋体" w:hAnsi="宋体" w:eastAsia="宋体" w:cs="MS Gothic"/>
          <w:color w:val="000000"/>
          <w:sz w:val="21"/>
          <w:szCs w:val="21"/>
        </w:rPr>
        <w:t>包装政府采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需求</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准（</w:t>
      </w:r>
      <w:r>
        <w:rPr>
          <w:rFonts w:hint="eastAsia" w:ascii="宋体" w:hAnsi="宋体" w:eastAsia="宋体" w:cs="宋体"/>
          <w:color w:val="000000"/>
          <w:sz w:val="21"/>
          <w:szCs w:val="21"/>
        </w:rPr>
        <w:t>试</w:t>
      </w:r>
      <w:r>
        <w:rPr>
          <w:rFonts w:hint="eastAsia" w:ascii="宋体" w:hAnsi="宋体" w:eastAsia="宋体" w:cs="MS Gothic"/>
          <w:color w:val="000000"/>
          <w:sz w:val="21"/>
          <w:szCs w:val="21"/>
        </w:rPr>
        <w:t>行）〉》（</w:t>
      </w:r>
      <w:r>
        <w:rPr>
          <w:rFonts w:hint="eastAsia" w:ascii="宋体" w:hAnsi="宋体" w:eastAsia="宋体" w:cs="宋体"/>
          <w:color w:val="000000"/>
          <w:sz w:val="21"/>
          <w:szCs w:val="21"/>
        </w:rPr>
        <w:t>财办库</w:t>
      </w:r>
      <w:r>
        <w:rPr>
          <w:rFonts w:hint="eastAsia" w:ascii="宋体" w:hAnsi="宋体" w:eastAsia="宋体" w:cs="MS Gothic"/>
          <w:color w:val="000000"/>
          <w:sz w:val="21"/>
          <w:szCs w:val="21"/>
        </w:rPr>
        <w:t>〔</w:t>
      </w:r>
      <w:r>
        <w:rPr>
          <w:rFonts w:ascii="宋体" w:hAnsi="宋体" w:eastAsia="宋体"/>
          <w:color w:val="000000"/>
          <w:sz w:val="21"/>
          <w:szCs w:val="21"/>
        </w:rPr>
        <w:t>2020</w:t>
      </w:r>
      <w:r>
        <w:rPr>
          <w:rFonts w:hint="eastAsia" w:ascii="宋体" w:hAnsi="宋体" w:eastAsia="宋体"/>
          <w:color w:val="000000"/>
          <w:sz w:val="21"/>
          <w:szCs w:val="21"/>
        </w:rPr>
        <w:t>〕</w:t>
      </w:r>
      <w:r>
        <w:rPr>
          <w:rFonts w:ascii="宋体" w:hAnsi="宋体" w:eastAsia="宋体"/>
          <w:color w:val="000000"/>
          <w:sz w:val="21"/>
          <w:szCs w:val="21"/>
        </w:rPr>
        <w:t>123</w:t>
      </w:r>
      <w:r>
        <w:rPr>
          <w:rFonts w:hint="eastAsia" w:ascii="宋体" w:hAnsi="宋体" w:eastAsia="宋体"/>
          <w:color w:val="000000"/>
          <w:sz w:val="21"/>
          <w:szCs w:val="21"/>
        </w:rPr>
        <w:t>号）</w:t>
      </w:r>
      <w:r>
        <w:rPr>
          <w:rFonts w:hint="eastAsia" w:ascii="宋体" w:hAnsi="宋体" w:eastAsia="宋体" w:cs="宋体"/>
          <w:color w:val="000000"/>
          <w:sz w:val="21"/>
          <w:szCs w:val="21"/>
        </w:rPr>
        <w:t>执</w:t>
      </w:r>
      <w:r>
        <w:rPr>
          <w:rFonts w:hint="eastAsia" w:ascii="宋体" w:hAnsi="宋体" w:eastAsia="宋体" w:cs="MS Gothic"/>
          <w:color w:val="000000"/>
          <w:sz w:val="21"/>
          <w:szCs w:val="21"/>
        </w:rPr>
        <w:t>行。</w:t>
      </w:r>
    </w:p>
    <w:p w14:paraId="7FFEB7D5">
      <w:pPr>
        <w:spacing w:line="360" w:lineRule="auto"/>
        <w:ind w:firstLine="420"/>
        <w:rPr>
          <w:rFonts w:ascii="宋体" w:hAnsi="宋体" w:eastAsia="宋体" w:cs="MS Gothic"/>
          <w:color w:val="000000"/>
          <w:sz w:val="21"/>
          <w:szCs w:val="21"/>
        </w:rPr>
      </w:pPr>
      <w:r>
        <w:rPr>
          <w:rFonts w:hint="eastAsia" w:ascii="宋体" w:hAnsi="宋体" w:eastAsia="宋体"/>
          <w:color w:val="000000"/>
          <w:sz w:val="21"/>
          <w:szCs w:val="21"/>
        </w:rPr>
        <w:t>（五）若投</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人提供的《中小企</w:t>
      </w:r>
      <w:r>
        <w:rPr>
          <w:rFonts w:hint="eastAsia" w:ascii="宋体" w:hAnsi="宋体" w:eastAsia="宋体" w:cs="宋体"/>
          <w:color w:val="000000"/>
          <w:sz w:val="21"/>
          <w:szCs w:val="21"/>
        </w:rPr>
        <w:t>业</w:t>
      </w:r>
      <w:r>
        <w:rPr>
          <w:rFonts w:hint="eastAsia" w:ascii="宋体" w:hAnsi="宋体" w:eastAsia="宋体" w:cs="MS Gothic"/>
          <w:color w:val="000000"/>
          <w:sz w:val="21"/>
          <w:szCs w:val="21"/>
        </w:rPr>
        <w:t>声明函》</w:t>
      </w:r>
      <w:r>
        <w:rPr>
          <w:rFonts w:ascii="宋体" w:hAnsi="宋体" w:eastAsia="宋体"/>
          <w:color w:val="000000"/>
          <w:sz w:val="21"/>
          <w:szCs w:val="21"/>
        </w:rPr>
        <w:t xml:space="preserve"> </w:t>
      </w:r>
      <w:r>
        <w:rPr>
          <w:rFonts w:hint="eastAsia" w:ascii="宋体" w:hAnsi="宋体" w:eastAsia="宋体"/>
          <w:color w:val="000000"/>
          <w:sz w:val="21"/>
          <w:szCs w:val="21"/>
        </w:rPr>
        <w:t>、《残疾人福利性</w:t>
      </w:r>
      <w:r>
        <w:rPr>
          <w:rFonts w:hint="eastAsia" w:ascii="宋体" w:hAnsi="宋体" w:eastAsia="宋体" w:cs="宋体"/>
          <w:color w:val="000000"/>
          <w:sz w:val="21"/>
          <w:szCs w:val="21"/>
        </w:rPr>
        <w:t>单</w:t>
      </w:r>
      <w:r>
        <w:rPr>
          <w:rFonts w:hint="eastAsia" w:ascii="宋体" w:hAnsi="宋体" w:eastAsia="宋体" w:cs="MS Gothic"/>
          <w:color w:val="000000"/>
          <w:sz w:val="21"/>
          <w:szCs w:val="21"/>
        </w:rPr>
        <w:t>位声明函》及</w:t>
      </w:r>
      <w:r>
        <w:rPr>
          <w:rFonts w:hint="eastAsia" w:ascii="宋体" w:hAnsi="宋体" w:eastAsia="宋体" w:cs="宋体"/>
          <w:color w:val="000000"/>
          <w:sz w:val="21"/>
          <w:szCs w:val="21"/>
        </w:rPr>
        <w:t>监狱</w:t>
      </w:r>
      <w:r>
        <w:rPr>
          <w:rFonts w:hint="eastAsia" w:ascii="宋体" w:hAnsi="宋体" w:eastAsia="宋体" w:cs="MS Gothic"/>
          <w:color w:val="000000"/>
          <w:sz w:val="21"/>
          <w:szCs w:val="21"/>
        </w:rPr>
        <w:t>企</w:t>
      </w:r>
      <w:r>
        <w:rPr>
          <w:rFonts w:hint="eastAsia" w:ascii="宋体" w:hAnsi="宋体" w:eastAsia="宋体" w:cs="宋体"/>
          <w:color w:val="000000"/>
          <w:sz w:val="21"/>
          <w:szCs w:val="21"/>
        </w:rPr>
        <w:t>业认</w:t>
      </w:r>
      <w:r>
        <w:rPr>
          <w:rFonts w:hint="eastAsia" w:ascii="宋体" w:hAnsi="宋体" w:eastAsia="宋体" w:cs="MS Gothic"/>
          <w:color w:val="000000"/>
          <w:sz w:val="21"/>
          <w:szCs w:val="21"/>
        </w:rPr>
        <w:t>定</w:t>
      </w:r>
      <w:r>
        <w:rPr>
          <w:rFonts w:hint="eastAsia" w:ascii="宋体" w:hAnsi="宋体" w:eastAsia="宋体" w:cs="宋体"/>
          <w:color w:val="000000"/>
          <w:sz w:val="21"/>
          <w:szCs w:val="21"/>
        </w:rPr>
        <w:t>证</w:t>
      </w:r>
      <w:r>
        <w:rPr>
          <w:rFonts w:hint="eastAsia" w:ascii="宋体" w:hAnsi="宋体" w:eastAsia="宋体" w:cs="MS Gothic"/>
          <w:color w:val="000000"/>
          <w:sz w:val="21"/>
          <w:szCs w:val="21"/>
        </w:rPr>
        <w:t>明等材料</w:t>
      </w:r>
      <w:r>
        <w:rPr>
          <w:rFonts w:hint="eastAsia" w:ascii="宋体" w:hAnsi="宋体" w:eastAsia="宋体" w:cs="宋体"/>
          <w:color w:val="000000"/>
          <w:sz w:val="21"/>
          <w:szCs w:val="21"/>
        </w:rPr>
        <w:t>为</w:t>
      </w:r>
      <w:r>
        <w:rPr>
          <w:rFonts w:hint="eastAsia" w:ascii="宋体" w:hAnsi="宋体" w:eastAsia="宋体" w:cs="MS Gothic"/>
          <w:color w:val="000000"/>
          <w:sz w:val="21"/>
          <w:szCs w:val="21"/>
        </w:rPr>
        <w:t>虚假材料，按《中</w:t>
      </w:r>
      <w:r>
        <w:rPr>
          <w:rFonts w:hint="eastAsia" w:ascii="宋体" w:hAnsi="宋体" w:eastAsia="宋体" w:cs="宋体"/>
          <w:color w:val="000000"/>
          <w:sz w:val="21"/>
          <w:szCs w:val="21"/>
        </w:rPr>
        <w:t>华</w:t>
      </w:r>
      <w:r>
        <w:rPr>
          <w:rFonts w:hint="eastAsia" w:ascii="宋体" w:hAnsi="宋体" w:eastAsia="宋体" w:cs="MS Gothic"/>
          <w:color w:val="000000"/>
          <w:sz w:val="21"/>
          <w:szCs w:val="21"/>
        </w:rPr>
        <w:t>人民共和国政府采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法》等相关法律法</w:t>
      </w:r>
      <w:r>
        <w:rPr>
          <w:rFonts w:hint="eastAsia" w:ascii="宋体" w:hAnsi="宋体" w:eastAsia="宋体" w:cs="宋体"/>
          <w:color w:val="000000"/>
          <w:sz w:val="21"/>
          <w:szCs w:val="21"/>
        </w:rPr>
        <w:t>规</w:t>
      </w:r>
      <w:r>
        <w:rPr>
          <w:rFonts w:hint="eastAsia" w:ascii="宋体" w:hAnsi="宋体" w:eastAsia="宋体" w:cs="MS Gothic"/>
          <w:color w:val="000000"/>
          <w:sz w:val="21"/>
          <w:szCs w:val="21"/>
        </w:rPr>
        <w:t>的</w:t>
      </w:r>
      <w:r>
        <w:rPr>
          <w:rFonts w:hint="eastAsia" w:ascii="宋体" w:hAnsi="宋体" w:eastAsia="宋体" w:cs="宋体"/>
          <w:color w:val="000000"/>
          <w:sz w:val="21"/>
          <w:szCs w:val="21"/>
        </w:rPr>
        <w:t>规</w:t>
      </w:r>
      <w:r>
        <w:rPr>
          <w:rFonts w:hint="eastAsia" w:ascii="宋体" w:hAnsi="宋体" w:eastAsia="宋体" w:cs="MS Gothic"/>
          <w:color w:val="000000"/>
          <w:sz w:val="21"/>
          <w:szCs w:val="21"/>
        </w:rPr>
        <w:t>定</w:t>
      </w:r>
      <w:r>
        <w:rPr>
          <w:rFonts w:hint="eastAsia" w:ascii="宋体" w:hAnsi="宋体" w:eastAsia="宋体" w:cs="宋体"/>
          <w:color w:val="000000"/>
          <w:sz w:val="21"/>
          <w:szCs w:val="21"/>
        </w:rPr>
        <w:t>处</w:t>
      </w:r>
      <w:r>
        <w:rPr>
          <w:rFonts w:hint="eastAsia" w:ascii="宋体" w:hAnsi="宋体" w:eastAsia="宋体" w:cs="MS Gothic"/>
          <w:color w:val="000000"/>
          <w:sz w:val="21"/>
          <w:szCs w:val="21"/>
        </w:rPr>
        <w:t>理，并</w:t>
      </w:r>
      <w:r>
        <w:rPr>
          <w:rFonts w:hint="eastAsia" w:ascii="宋体" w:hAnsi="宋体" w:eastAsia="宋体" w:cs="宋体"/>
          <w:color w:val="000000"/>
          <w:sz w:val="21"/>
          <w:szCs w:val="21"/>
        </w:rPr>
        <w:t>报请</w:t>
      </w:r>
      <w:r>
        <w:rPr>
          <w:rFonts w:hint="eastAsia" w:ascii="宋体" w:hAnsi="宋体" w:eastAsia="宋体" w:cs="MS Gothic"/>
          <w:color w:val="000000"/>
          <w:sz w:val="21"/>
          <w:szCs w:val="21"/>
        </w:rPr>
        <w:t>政府采</w:t>
      </w:r>
      <w:r>
        <w:rPr>
          <w:rFonts w:hint="eastAsia" w:ascii="宋体" w:hAnsi="宋体" w:eastAsia="宋体" w:cs="宋体"/>
          <w:color w:val="000000"/>
          <w:sz w:val="21"/>
          <w:szCs w:val="21"/>
        </w:rPr>
        <w:t>购监</w:t>
      </w:r>
      <w:r>
        <w:rPr>
          <w:rFonts w:hint="eastAsia" w:ascii="宋体" w:hAnsi="宋体" w:eastAsia="宋体" w:cs="MS Gothic"/>
          <w:color w:val="000000"/>
          <w:sz w:val="21"/>
          <w:szCs w:val="21"/>
        </w:rPr>
        <w:t>管部</w:t>
      </w:r>
      <w:r>
        <w:rPr>
          <w:rFonts w:hint="eastAsia" w:ascii="宋体" w:hAnsi="宋体" w:eastAsia="宋体" w:cs="宋体"/>
          <w:color w:val="000000"/>
          <w:sz w:val="21"/>
          <w:szCs w:val="21"/>
        </w:rPr>
        <w:t>门给</w:t>
      </w:r>
      <w:r>
        <w:rPr>
          <w:rFonts w:hint="eastAsia" w:ascii="宋体" w:hAnsi="宋体" w:eastAsia="宋体" w:cs="MS Gothic"/>
          <w:color w:val="000000"/>
          <w:sz w:val="21"/>
          <w:szCs w:val="21"/>
        </w:rPr>
        <w:t>予行政</w:t>
      </w:r>
      <w:r>
        <w:rPr>
          <w:rFonts w:hint="eastAsia" w:ascii="宋体" w:hAnsi="宋体" w:eastAsia="宋体" w:cs="宋体"/>
          <w:color w:val="000000"/>
          <w:sz w:val="21"/>
          <w:szCs w:val="21"/>
        </w:rPr>
        <w:t>处罚</w:t>
      </w:r>
      <w:r>
        <w:rPr>
          <w:rFonts w:hint="eastAsia" w:ascii="宋体" w:hAnsi="宋体" w:eastAsia="宋体" w:cs="MS Gothic"/>
          <w:color w:val="000000"/>
          <w:sz w:val="21"/>
          <w:szCs w:val="21"/>
        </w:rPr>
        <w:t>。</w:t>
      </w:r>
    </w:p>
    <w:p w14:paraId="3059984D">
      <w:pPr>
        <w:spacing w:line="360" w:lineRule="auto"/>
        <w:ind w:firstLine="420"/>
        <w:rPr>
          <w:rFonts w:ascii="宋体" w:hAnsi="宋体" w:eastAsia="宋体"/>
          <w:b/>
          <w:color w:val="000000"/>
          <w:sz w:val="21"/>
          <w:szCs w:val="21"/>
        </w:rPr>
      </w:pPr>
      <w:r>
        <w:rPr>
          <w:rFonts w:hint="eastAsia" w:ascii="宋体" w:hAnsi="宋体" w:eastAsia="宋体"/>
          <w:b/>
          <w:color w:val="000000"/>
          <w:sz w:val="21"/>
          <w:szCs w:val="21"/>
        </w:rPr>
        <w:t>（六）采</w:t>
      </w:r>
      <w:r>
        <w:rPr>
          <w:rFonts w:hint="eastAsia" w:ascii="宋体" w:hAnsi="宋体" w:eastAsia="宋体" w:cs="宋体"/>
          <w:b/>
          <w:color w:val="000000"/>
          <w:sz w:val="21"/>
          <w:szCs w:val="21"/>
        </w:rPr>
        <w:t>购</w:t>
      </w:r>
      <w:r>
        <w:rPr>
          <w:rFonts w:hint="eastAsia" w:ascii="宋体" w:hAnsi="宋体" w:eastAsia="宋体" w:cs="MS Gothic"/>
          <w:b/>
          <w:color w:val="000000"/>
          <w:sz w:val="21"/>
          <w:szCs w:val="21"/>
        </w:rPr>
        <w:t>本国</w:t>
      </w:r>
      <w:r>
        <w:rPr>
          <w:rFonts w:hint="eastAsia" w:ascii="宋体" w:hAnsi="宋体" w:eastAsia="宋体" w:cs="宋体"/>
          <w:b/>
          <w:color w:val="000000"/>
          <w:sz w:val="21"/>
          <w:szCs w:val="21"/>
        </w:rPr>
        <w:t>产</w:t>
      </w:r>
      <w:r>
        <w:rPr>
          <w:rFonts w:hint="eastAsia" w:ascii="宋体" w:hAnsi="宋体" w:eastAsia="宋体" w:cs="MS Gothic"/>
          <w:b/>
          <w:color w:val="000000"/>
          <w:sz w:val="21"/>
          <w:szCs w:val="21"/>
        </w:rPr>
        <w:t>品的支持政策</w:t>
      </w:r>
    </w:p>
    <w:p w14:paraId="6698C6BC">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1、本</w:t>
      </w:r>
      <w:r>
        <w:rPr>
          <w:rFonts w:hint="eastAsia" w:ascii="宋体" w:hAnsi="宋体" w:eastAsia="宋体" w:cs="宋体"/>
          <w:color w:val="000000"/>
          <w:sz w:val="21"/>
          <w:szCs w:val="21"/>
        </w:rPr>
        <w:t>项</w:t>
      </w:r>
      <w:r>
        <w:rPr>
          <w:rFonts w:hint="eastAsia" w:ascii="宋体" w:hAnsi="宋体" w:eastAsia="宋体" w:cs="MS Gothic"/>
          <w:color w:val="000000"/>
          <w:sz w:val="21"/>
          <w:szCs w:val="21"/>
        </w:rPr>
        <w:t>目政府采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活</w:t>
      </w:r>
      <w:r>
        <w:rPr>
          <w:rFonts w:hint="eastAsia" w:ascii="宋体" w:hAnsi="宋体" w:eastAsia="宋体" w:cs="宋体"/>
          <w:color w:val="000000"/>
          <w:sz w:val="21"/>
          <w:szCs w:val="21"/>
        </w:rPr>
        <w:t>动</w:t>
      </w:r>
      <w:r>
        <w:rPr>
          <w:rFonts w:hint="eastAsia" w:ascii="宋体" w:hAnsi="宋体" w:eastAsia="宋体" w:cs="MS Gothic"/>
          <w:color w:val="000000"/>
          <w:sz w:val="21"/>
          <w:szCs w:val="21"/>
        </w:rPr>
        <w:t>中既有本国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品又有非本国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品参与</w:t>
      </w:r>
      <w:r>
        <w:rPr>
          <w:rFonts w:hint="eastAsia" w:ascii="宋体" w:hAnsi="宋体" w:eastAsia="宋体" w:cs="宋体"/>
          <w:color w:val="000000"/>
          <w:sz w:val="21"/>
          <w:szCs w:val="21"/>
        </w:rPr>
        <w:t>竞</w:t>
      </w:r>
      <w:r>
        <w:rPr>
          <w:rFonts w:hint="eastAsia" w:ascii="宋体" w:hAnsi="宋体" w:eastAsia="宋体" w:cs="MS Gothic"/>
          <w:color w:val="000000"/>
          <w:sz w:val="21"/>
          <w:szCs w:val="21"/>
        </w:rPr>
        <w:t>争的，依法</w:t>
      </w:r>
      <w:r>
        <w:rPr>
          <w:rFonts w:hint="eastAsia" w:ascii="宋体" w:hAnsi="宋体" w:eastAsia="宋体" w:cs="宋体"/>
          <w:color w:val="000000"/>
          <w:sz w:val="21"/>
          <w:szCs w:val="21"/>
        </w:rPr>
        <w:t>对</w:t>
      </w:r>
      <w:r>
        <w:rPr>
          <w:rFonts w:hint="eastAsia" w:ascii="宋体" w:hAnsi="宋体" w:eastAsia="宋体" w:cs="MS Gothic"/>
          <w:color w:val="000000"/>
          <w:sz w:val="21"/>
          <w:szCs w:val="21"/>
        </w:rPr>
        <w:t>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给</w:t>
      </w:r>
      <w:r>
        <w:rPr>
          <w:rFonts w:hint="eastAsia" w:ascii="宋体" w:hAnsi="宋体" w:eastAsia="宋体" w:cs="MS Gothic"/>
          <w:color w:val="000000"/>
          <w:sz w:val="21"/>
          <w:szCs w:val="21"/>
        </w:rPr>
        <w:t>予价格</w:t>
      </w:r>
      <w:r>
        <w:rPr>
          <w:rFonts w:hint="eastAsia" w:ascii="宋体" w:hAnsi="宋体" w:eastAsia="宋体" w:cs="宋体"/>
          <w:color w:val="000000"/>
          <w:sz w:val="21"/>
          <w:szCs w:val="21"/>
        </w:rPr>
        <w:t>评审优</w:t>
      </w:r>
      <w:r>
        <w:rPr>
          <w:rFonts w:hint="eastAsia" w:ascii="宋体" w:hAnsi="宋体" w:eastAsia="宋体" w:cs="MS Gothic"/>
          <w:color w:val="000000"/>
          <w:sz w:val="21"/>
          <w:szCs w:val="21"/>
        </w:rPr>
        <w:t>惠，</w:t>
      </w:r>
      <w:r>
        <w:rPr>
          <w:rFonts w:hint="eastAsia" w:ascii="宋体" w:hAnsi="宋体" w:eastAsia="宋体" w:cs="宋体"/>
          <w:color w:val="000000"/>
          <w:sz w:val="21"/>
          <w:szCs w:val="21"/>
        </w:rPr>
        <w:t>对</w:t>
      </w:r>
      <w:r>
        <w:rPr>
          <w:rFonts w:hint="eastAsia" w:ascii="宋体" w:hAnsi="宋体" w:eastAsia="宋体" w:cs="MS Gothic"/>
          <w:color w:val="000000"/>
          <w:sz w:val="21"/>
          <w:szCs w:val="21"/>
        </w:rPr>
        <w:t>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品的</w:t>
      </w:r>
      <w:r>
        <w:rPr>
          <w:rFonts w:hint="eastAsia" w:ascii="宋体" w:hAnsi="宋体" w:eastAsia="宋体" w:cs="宋体"/>
          <w:color w:val="000000"/>
          <w:sz w:val="21"/>
          <w:szCs w:val="21"/>
        </w:rPr>
        <w:t>报</w:t>
      </w:r>
      <w:r>
        <w:rPr>
          <w:rFonts w:hint="eastAsia" w:ascii="宋体" w:hAnsi="宋体" w:eastAsia="宋体" w:cs="MS Gothic"/>
          <w:color w:val="000000"/>
          <w:sz w:val="21"/>
          <w:szCs w:val="21"/>
        </w:rPr>
        <w:t>价</w:t>
      </w:r>
      <w:r>
        <w:rPr>
          <w:rFonts w:hint="eastAsia" w:ascii="宋体" w:hAnsi="宋体" w:eastAsia="宋体" w:cs="宋体"/>
          <w:color w:val="000000"/>
          <w:sz w:val="21"/>
          <w:szCs w:val="21"/>
        </w:rPr>
        <w:t>给</w:t>
      </w:r>
      <w:r>
        <w:rPr>
          <w:rFonts w:hint="eastAsia" w:ascii="宋体" w:hAnsi="宋体" w:eastAsia="宋体" w:cs="MS Gothic"/>
          <w:color w:val="000000"/>
          <w:sz w:val="21"/>
          <w:szCs w:val="21"/>
        </w:rPr>
        <w:t>予</w:t>
      </w:r>
      <w:r>
        <w:rPr>
          <w:rFonts w:ascii="宋体" w:hAnsi="宋体" w:eastAsia="宋体"/>
          <w:color w:val="000000"/>
          <w:sz w:val="21"/>
          <w:szCs w:val="21"/>
        </w:rPr>
        <w:t>20%</w:t>
      </w:r>
      <w:r>
        <w:rPr>
          <w:rFonts w:hint="eastAsia" w:ascii="宋体" w:hAnsi="宋体" w:eastAsia="宋体"/>
          <w:color w:val="000000"/>
          <w:sz w:val="21"/>
          <w:szCs w:val="21"/>
        </w:rPr>
        <w:t>的价格扣除，用扣除后的价格参与</w:t>
      </w:r>
      <w:r>
        <w:rPr>
          <w:rFonts w:hint="eastAsia" w:ascii="宋体" w:hAnsi="宋体" w:eastAsia="宋体" w:cs="宋体"/>
          <w:color w:val="000000"/>
          <w:sz w:val="21"/>
          <w:szCs w:val="21"/>
        </w:rPr>
        <w:t>评审</w:t>
      </w:r>
      <w:r>
        <w:rPr>
          <w:rFonts w:hint="eastAsia" w:ascii="宋体" w:hAnsi="宋体" w:eastAsia="宋体" w:cs="MS Gothic"/>
          <w:color w:val="000000"/>
          <w:sz w:val="21"/>
          <w:szCs w:val="21"/>
        </w:rPr>
        <w:t>。</w:t>
      </w:r>
    </w:p>
    <w:p w14:paraId="03C5F91D">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2、当采</w:t>
      </w:r>
      <w:r>
        <w:rPr>
          <w:rFonts w:hint="eastAsia" w:ascii="宋体" w:hAnsi="宋体" w:eastAsia="宋体" w:cs="宋体"/>
          <w:color w:val="000000"/>
          <w:sz w:val="21"/>
          <w:szCs w:val="21"/>
        </w:rPr>
        <w:t>购项</w:t>
      </w:r>
      <w:r>
        <w:rPr>
          <w:rFonts w:hint="eastAsia" w:ascii="宋体" w:hAnsi="宋体" w:eastAsia="宋体" w:cs="MS Gothic"/>
          <w:color w:val="000000"/>
          <w:sz w:val="21"/>
          <w:szCs w:val="21"/>
        </w:rPr>
        <w:t>目或者采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包中含有多种</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w:t>
      </w:r>
      <w:r>
        <w:rPr>
          <w:rFonts w:hint="eastAsia" w:ascii="宋体" w:hAnsi="宋体" w:eastAsia="宋体" w:cs="宋体"/>
          <w:color w:val="000000"/>
          <w:sz w:val="21"/>
          <w:szCs w:val="21"/>
        </w:rPr>
        <w:t>为该</w:t>
      </w:r>
      <w:r>
        <w:rPr>
          <w:rFonts w:hint="eastAsia" w:ascii="宋体" w:hAnsi="宋体" w:eastAsia="宋体" w:cs="MS Gothic"/>
          <w:color w:val="000000"/>
          <w:sz w:val="21"/>
          <w:szCs w:val="21"/>
        </w:rPr>
        <w:t>采</w:t>
      </w:r>
      <w:r>
        <w:rPr>
          <w:rFonts w:hint="eastAsia" w:ascii="宋体" w:hAnsi="宋体" w:eastAsia="宋体" w:cs="宋体"/>
          <w:color w:val="000000"/>
          <w:sz w:val="21"/>
          <w:szCs w:val="21"/>
        </w:rPr>
        <w:t>购项</w:t>
      </w:r>
      <w:r>
        <w:rPr>
          <w:rFonts w:hint="eastAsia" w:ascii="宋体" w:hAnsi="宋体" w:eastAsia="宋体" w:cs="MS Gothic"/>
          <w:color w:val="000000"/>
          <w:sz w:val="21"/>
          <w:szCs w:val="21"/>
        </w:rPr>
        <w:t>目或者采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包提供的符合本国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准的</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品成本之和占</w:t>
      </w:r>
      <w:r>
        <w:rPr>
          <w:rFonts w:hint="eastAsia" w:ascii="宋体" w:hAnsi="宋体" w:eastAsia="宋体" w:cs="宋体"/>
          <w:color w:val="000000"/>
          <w:sz w:val="21"/>
          <w:szCs w:val="21"/>
        </w:rPr>
        <w:t>该</w:t>
      </w:r>
      <w:r>
        <w:rPr>
          <w:rFonts w:hint="eastAsia" w:ascii="宋体" w:hAnsi="宋体" w:eastAsia="宋体" w:cs="MS Gothic"/>
          <w:color w:val="000000"/>
          <w:sz w:val="21"/>
          <w:szCs w:val="21"/>
        </w:rPr>
        <w:t>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商提供的全部</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品成本之和的比例达到</w:t>
      </w:r>
      <w:r>
        <w:rPr>
          <w:rFonts w:ascii="宋体" w:hAnsi="宋体" w:eastAsia="宋体"/>
          <w:color w:val="000000"/>
          <w:sz w:val="21"/>
          <w:szCs w:val="21"/>
        </w:rPr>
        <w:t>80%</w:t>
      </w:r>
      <w:r>
        <w:rPr>
          <w:rFonts w:hint="eastAsia" w:ascii="宋体" w:hAnsi="宋体" w:eastAsia="宋体"/>
          <w:color w:val="000000"/>
          <w:sz w:val="21"/>
          <w:szCs w:val="21"/>
        </w:rPr>
        <w:t>以上</w:t>
      </w:r>
      <w:r>
        <w:rPr>
          <w:rFonts w:hint="eastAsia" w:ascii="宋体" w:hAnsi="宋体" w:eastAsia="宋体" w:cs="宋体"/>
          <w:color w:val="000000"/>
          <w:sz w:val="21"/>
          <w:szCs w:val="21"/>
        </w:rPr>
        <w:t>时</w:t>
      </w:r>
      <w:r>
        <w:rPr>
          <w:rFonts w:hint="eastAsia" w:ascii="宋体" w:hAnsi="宋体" w:eastAsia="宋体" w:cs="MS Gothic"/>
          <w:color w:val="000000"/>
          <w:sz w:val="21"/>
          <w:szCs w:val="21"/>
        </w:rPr>
        <w:t>，依法</w:t>
      </w:r>
      <w:r>
        <w:rPr>
          <w:rFonts w:hint="eastAsia" w:ascii="宋体" w:hAnsi="宋体" w:eastAsia="宋体" w:cs="宋体"/>
          <w:color w:val="000000"/>
          <w:sz w:val="21"/>
          <w:szCs w:val="21"/>
        </w:rPr>
        <w:t>对该</w:t>
      </w:r>
      <w:r>
        <w:rPr>
          <w:rFonts w:hint="eastAsia" w:ascii="宋体" w:hAnsi="宋体" w:eastAsia="宋体" w:cs="MS Gothic"/>
          <w:color w:val="000000"/>
          <w:sz w:val="21"/>
          <w:szCs w:val="21"/>
        </w:rPr>
        <w:t>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商提供的全部</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给</w:t>
      </w:r>
      <w:r>
        <w:rPr>
          <w:rFonts w:hint="eastAsia" w:ascii="宋体" w:hAnsi="宋体" w:eastAsia="宋体" w:cs="MS Gothic"/>
          <w:color w:val="000000"/>
          <w:sz w:val="21"/>
          <w:szCs w:val="21"/>
        </w:rPr>
        <w:t>予价格</w:t>
      </w:r>
      <w:r>
        <w:rPr>
          <w:rFonts w:hint="eastAsia" w:ascii="宋体" w:hAnsi="宋体" w:eastAsia="宋体" w:cs="宋体"/>
          <w:color w:val="000000"/>
          <w:sz w:val="21"/>
          <w:szCs w:val="21"/>
        </w:rPr>
        <w:t>评审优</w:t>
      </w:r>
      <w:r>
        <w:rPr>
          <w:rFonts w:hint="eastAsia" w:ascii="宋体" w:hAnsi="宋体" w:eastAsia="宋体" w:cs="MS Gothic"/>
          <w:color w:val="000000"/>
          <w:sz w:val="21"/>
          <w:szCs w:val="21"/>
        </w:rPr>
        <w:t>惠，即</w:t>
      </w:r>
      <w:r>
        <w:rPr>
          <w:rFonts w:hint="eastAsia" w:ascii="宋体" w:hAnsi="宋体" w:eastAsia="宋体" w:cs="宋体"/>
          <w:color w:val="000000"/>
          <w:sz w:val="21"/>
          <w:szCs w:val="21"/>
        </w:rPr>
        <w:t>对该</w:t>
      </w:r>
      <w:r>
        <w:rPr>
          <w:rFonts w:hint="eastAsia" w:ascii="宋体" w:hAnsi="宋体" w:eastAsia="宋体" w:cs="MS Gothic"/>
          <w:color w:val="000000"/>
          <w:sz w:val="21"/>
          <w:szCs w:val="21"/>
        </w:rPr>
        <w:t>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商提供的全部</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品的</w:t>
      </w:r>
      <w:r>
        <w:rPr>
          <w:rFonts w:hint="eastAsia" w:ascii="宋体" w:hAnsi="宋体" w:eastAsia="宋体" w:cs="宋体"/>
          <w:color w:val="000000"/>
          <w:sz w:val="21"/>
          <w:szCs w:val="21"/>
        </w:rPr>
        <w:t>总报</w:t>
      </w:r>
      <w:r>
        <w:rPr>
          <w:rFonts w:hint="eastAsia" w:ascii="宋体" w:hAnsi="宋体" w:eastAsia="宋体" w:cs="MS Gothic"/>
          <w:color w:val="000000"/>
          <w:sz w:val="21"/>
          <w:szCs w:val="21"/>
        </w:rPr>
        <w:t>价</w:t>
      </w:r>
      <w:r>
        <w:rPr>
          <w:rFonts w:hint="eastAsia" w:ascii="宋体" w:hAnsi="宋体" w:eastAsia="宋体" w:cs="宋体"/>
          <w:color w:val="000000"/>
          <w:sz w:val="21"/>
          <w:szCs w:val="21"/>
        </w:rPr>
        <w:t>给</w:t>
      </w:r>
      <w:r>
        <w:rPr>
          <w:rFonts w:hint="eastAsia" w:ascii="宋体" w:hAnsi="宋体" w:eastAsia="宋体" w:cs="MS Gothic"/>
          <w:color w:val="000000"/>
          <w:sz w:val="21"/>
          <w:szCs w:val="21"/>
        </w:rPr>
        <w:t>予</w:t>
      </w:r>
      <w:r>
        <w:rPr>
          <w:rFonts w:ascii="宋体" w:hAnsi="宋体" w:eastAsia="宋体"/>
          <w:color w:val="000000"/>
          <w:sz w:val="21"/>
          <w:szCs w:val="21"/>
        </w:rPr>
        <w:t>20%</w:t>
      </w:r>
      <w:r>
        <w:rPr>
          <w:rFonts w:hint="eastAsia" w:ascii="宋体" w:hAnsi="宋体" w:eastAsia="宋体"/>
          <w:color w:val="000000"/>
          <w:sz w:val="21"/>
          <w:szCs w:val="21"/>
        </w:rPr>
        <w:t>的价格扣除，用扣除后的价格参与</w:t>
      </w:r>
      <w:r>
        <w:rPr>
          <w:rFonts w:hint="eastAsia" w:ascii="宋体" w:hAnsi="宋体" w:eastAsia="宋体" w:cs="宋体"/>
          <w:color w:val="000000"/>
          <w:sz w:val="21"/>
          <w:szCs w:val="21"/>
        </w:rPr>
        <w:t>评审</w:t>
      </w:r>
      <w:r>
        <w:rPr>
          <w:rFonts w:hint="eastAsia" w:ascii="宋体" w:hAnsi="宋体" w:eastAsia="宋体" w:cs="MS Gothic"/>
          <w:color w:val="000000"/>
          <w:sz w:val="21"/>
          <w:szCs w:val="21"/>
        </w:rPr>
        <w:t>。供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商未填写比例数</w:t>
      </w:r>
      <w:r>
        <w:rPr>
          <w:rFonts w:hint="eastAsia" w:ascii="宋体" w:hAnsi="宋体" w:eastAsia="宋体" w:cs="宋体"/>
          <w:color w:val="000000"/>
          <w:sz w:val="21"/>
          <w:szCs w:val="21"/>
        </w:rPr>
        <w:t>值</w:t>
      </w:r>
      <w:r>
        <w:rPr>
          <w:rFonts w:hint="eastAsia" w:ascii="宋体" w:hAnsi="宋体" w:eastAsia="宋体" w:cs="MS Gothic"/>
          <w:color w:val="000000"/>
          <w:sz w:val="21"/>
          <w:szCs w:val="21"/>
        </w:rPr>
        <w:t>，或比例数</w:t>
      </w:r>
      <w:r>
        <w:rPr>
          <w:rFonts w:hint="eastAsia" w:ascii="宋体" w:hAnsi="宋体" w:eastAsia="宋体" w:cs="宋体"/>
          <w:color w:val="000000"/>
          <w:sz w:val="21"/>
          <w:szCs w:val="21"/>
        </w:rPr>
        <w:t>值</w:t>
      </w:r>
      <w:r>
        <w:rPr>
          <w:rFonts w:hint="eastAsia" w:ascii="宋体" w:hAnsi="宋体" w:eastAsia="宋体" w:cs="MS Gothic"/>
          <w:color w:val="000000"/>
          <w:sz w:val="21"/>
          <w:szCs w:val="21"/>
        </w:rPr>
        <w:t>未达到</w:t>
      </w:r>
      <w:r>
        <w:rPr>
          <w:rFonts w:ascii="宋体" w:hAnsi="宋体" w:eastAsia="宋体"/>
          <w:color w:val="000000"/>
          <w:sz w:val="21"/>
          <w:szCs w:val="21"/>
        </w:rPr>
        <w:t>80%</w:t>
      </w:r>
      <w:r>
        <w:rPr>
          <w:rFonts w:hint="eastAsia" w:ascii="宋体" w:hAnsi="宋体" w:eastAsia="宋体"/>
          <w:color w:val="000000"/>
          <w:sz w:val="21"/>
          <w:szCs w:val="21"/>
        </w:rPr>
        <w:t>的，将不享受本国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品价格</w:t>
      </w:r>
      <w:r>
        <w:rPr>
          <w:rFonts w:hint="eastAsia" w:ascii="宋体" w:hAnsi="宋体" w:eastAsia="宋体" w:cs="宋体"/>
          <w:color w:val="000000"/>
          <w:sz w:val="21"/>
          <w:szCs w:val="21"/>
        </w:rPr>
        <w:t>评审优</w:t>
      </w:r>
      <w:r>
        <w:rPr>
          <w:rFonts w:hint="eastAsia" w:ascii="宋体" w:hAnsi="宋体" w:eastAsia="宋体" w:cs="MS Gothic"/>
          <w:color w:val="000000"/>
          <w:sz w:val="21"/>
          <w:szCs w:val="21"/>
        </w:rPr>
        <w:t>惠。</w:t>
      </w:r>
    </w:p>
    <w:p w14:paraId="14A2282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3、供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商需按照招</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文件的要求提供《关于符合本国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准的声明函》（以下</w:t>
      </w:r>
      <w:r>
        <w:rPr>
          <w:rFonts w:hint="eastAsia" w:ascii="宋体" w:hAnsi="宋体" w:eastAsia="宋体" w:cs="宋体"/>
          <w:color w:val="000000"/>
          <w:sz w:val="21"/>
          <w:szCs w:val="21"/>
        </w:rPr>
        <w:t>简</w:t>
      </w:r>
      <w:r>
        <w:rPr>
          <w:rFonts w:hint="eastAsia" w:ascii="宋体" w:hAnsi="宋体" w:eastAsia="宋体" w:cs="MS Gothic"/>
          <w:color w:val="000000"/>
          <w:sz w:val="21"/>
          <w:szCs w:val="21"/>
        </w:rPr>
        <w:t>称《声明函》），如不提供将不享受本国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品价格</w:t>
      </w:r>
      <w:r>
        <w:rPr>
          <w:rFonts w:hint="eastAsia" w:ascii="宋体" w:hAnsi="宋体" w:eastAsia="宋体" w:cs="宋体"/>
          <w:color w:val="000000"/>
          <w:sz w:val="21"/>
          <w:szCs w:val="21"/>
        </w:rPr>
        <w:t>评审优</w:t>
      </w:r>
      <w:r>
        <w:rPr>
          <w:rFonts w:hint="eastAsia" w:ascii="宋体" w:hAnsi="宋体" w:eastAsia="宋体" w:cs="MS Gothic"/>
          <w:color w:val="000000"/>
          <w:sz w:val="21"/>
          <w:szCs w:val="21"/>
        </w:rPr>
        <w:t>惠。</w:t>
      </w:r>
    </w:p>
    <w:p w14:paraId="62B34828">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4、供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商需在《声明函》中逐一、准确填写</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品名称、厂名、生</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厂址三</w:t>
      </w:r>
      <w:r>
        <w:rPr>
          <w:rFonts w:hint="eastAsia" w:ascii="宋体" w:hAnsi="宋体" w:eastAsia="宋体" w:cs="宋体"/>
          <w:color w:val="000000"/>
          <w:sz w:val="21"/>
          <w:szCs w:val="21"/>
        </w:rPr>
        <w:t>项</w:t>
      </w:r>
      <w:r>
        <w:rPr>
          <w:rFonts w:hint="eastAsia" w:ascii="宋体" w:hAnsi="宋体" w:eastAsia="宋体" w:cs="MS Gothic"/>
          <w:color w:val="000000"/>
          <w:sz w:val="21"/>
          <w:szCs w:val="21"/>
        </w:rPr>
        <w:t>信息（《声明函》中用删除线删除的地方无需填写），三</w:t>
      </w:r>
      <w:r>
        <w:rPr>
          <w:rFonts w:hint="eastAsia" w:ascii="宋体" w:hAnsi="宋体" w:eastAsia="宋体" w:cs="宋体"/>
          <w:color w:val="000000"/>
          <w:sz w:val="21"/>
          <w:szCs w:val="21"/>
        </w:rPr>
        <w:t>项</w:t>
      </w:r>
      <w:r>
        <w:rPr>
          <w:rFonts w:hint="eastAsia" w:ascii="宋体" w:hAnsi="宋体" w:eastAsia="宋体" w:cs="MS Gothic"/>
          <w:color w:val="000000"/>
          <w:sz w:val="21"/>
          <w:szCs w:val="21"/>
        </w:rPr>
        <w:t>信息中任意一</w:t>
      </w:r>
      <w:r>
        <w:rPr>
          <w:rFonts w:hint="eastAsia" w:ascii="宋体" w:hAnsi="宋体" w:eastAsia="宋体" w:cs="宋体"/>
          <w:color w:val="000000"/>
          <w:sz w:val="21"/>
          <w:szCs w:val="21"/>
        </w:rPr>
        <w:t>项</w:t>
      </w:r>
      <w:r>
        <w:rPr>
          <w:rFonts w:hint="eastAsia" w:ascii="宋体" w:hAnsi="宋体" w:eastAsia="宋体" w:cs="MS Gothic"/>
          <w:color w:val="000000"/>
          <w:sz w:val="21"/>
          <w:szCs w:val="21"/>
        </w:rPr>
        <w:t>未填写的</w:t>
      </w:r>
      <w:r>
        <w:rPr>
          <w:rFonts w:hint="eastAsia" w:ascii="宋体" w:hAnsi="宋体" w:eastAsia="宋体" w:cs="宋体"/>
          <w:color w:val="000000"/>
          <w:sz w:val="21"/>
          <w:szCs w:val="21"/>
        </w:rPr>
        <w:t>视为该项产</w:t>
      </w:r>
      <w:r>
        <w:rPr>
          <w:rFonts w:hint="eastAsia" w:ascii="宋体" w:hAnsi="宋体" w:eastAsia="宋体" w:cs="MS Gothic"/>
          <w:color w:val="000000"/>
          <w:sz w:val="21"/>
          <w:szCs w:val="21"/>
        </w:rPr>
        <w:t>品不符合本国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准，不享受本国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品价格</w:t>
      </w:r>
      <w:r>
        <w:rPr>
          <w:rFonts w:hint="eastAsia" w:ascii="宋体" w:hAnsi="宋体" w:eastAsia="宋体" w:cs="宋体"/>
          <w:color w:val="000000"/>
          <w:sz w:val="21"/>
          <w:szCs w:val="21"/>
        </w:rPr>
        <w:t>评审优</w:t>
      </w:r>
      <w:r>
        <w:rPr>
          <w:rFonts w:hint="eastAsia" w:ascii="宋体" w:hAnsi="宋体" w:eastAsia="宋体" w:cs="MS Gothic"/>
          <w:color w:val="000000"/>
          <w:sz w:val="21"/>
          <w:szCs w:val="21"/>
        </w:rPr>
        <w:t>惠。</w:t>
      </w:r>
    </w:p>
    <w:p w14:paraId="194E55AB">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5、</w:t>
      </w:r>
      <w:r>
        <w:rPr>
          <w:rFonts w:hint="eastAsia" w:ascii="宋体" w:hAnsi="宋体" w:eastAsia="宋体" w:cs="宋体"/>
          <w:color w:val="000000"/>
          <w:sz w:val="21"/>
          <w:szCs w:val="21"/>
        </w:rPr>
        <w:t>评标过</w:t>
      </w:r>
      <w:r>
        <w:rPr>
          <w:rFonts w:hint="eastAsia" w:ascii="宋体" w:hAnsi="宋体" w:eastAsia="宋体" w:cs="MS Gothic"/>
          <w:color w:val="000000"/>
          <w:sz w:val="21"/>
          <w:szCs w:val="21"/>
        </w:rPr>
        <w:t>程中，如</w:t>
      </w:r>
      <w:r>
        <w:rPr>
          <w:rFonts w:hint="eastAsia" w:ascii="宋体" w:hAnsi="宋体" w:eastAsia="宋体" w:cs="宋体"/>
          <w:color w:val="000000"/>
          <w:sz w:val="21"/>
          <w:szCs w:val="21"/>
        </w:rPr>
        <w:t>发现</w:t>
      </w:r>
      <w:r>
        <w:rPr>
          <w:rFonts w:hint="eastAsia" w:ascii="宋体" w:hAnsi="宋体" w:eastAsia="宋体" w:cs="MS Gothic"/>
          <w:color w:val="000000"/>
          <w:sz w:val="21"/>
          <w:szCs w:val="21"/>
        </w:rPr>
        <w:t>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商在《声明函》内容含</w:t>
      </w:r>
      <w:r>
        <w:rPr>
          <w:rFonts w:hint="eastAsia" w:ascii="宋体" w:hAnsi="宋体" w:eastAsia="宋体" w:cs="宋体"/>
          <w:color w:val="000000"/>
          <w:sz w:val="21"/>
          <w:szCs w:val="21"/>
        </w:rPr>
        <w:t>义</w:t>
      </w:r>
      <w:r>
        <w:rPr>
          <w:rFonts w:hint="eastAsia" w:ascii="宋体" w:hAnsi="宋体" w:eastAsia="宋体" w:cs="MS Gothic"/>
          <w:color w:val="000000"/>
          <w:sz w:val="21"/>
          <w:szCs w:val="21"/>
        </w:rPr>
        <w:t>不明确、同</w:t>
      </w:r>
      <w:r>
        <w:rPr>
          <w:rFonts w:hint="eastAsia" w:ascii="宋体" w:hAnsi="宋体" w:eastAsia="宋体" w:cs="宋体"/>
          <w:color w:val="000000"/>
          <w:sz w:val="21"/>
          <w:szCs w:val="21"/>
        </w:rPr>
        <w:t>类</w:t>
      </w:r>
      <w:r>
        <w:rPr>
          <w:rFonts w:hint="eastAsia" w:ascii="宋体" w:hAnsi="宋体" w:eastAsia="宋体" w:cs="MS Gothic"/>
          <w:color w:val="000000"/>
          <w:sz w:val="21"/>
          <w:szCs w:val="21"/>
        </w:rPr>
        <w:t>事</w:t>
      </w:r>
      <w:r>
        <w:rPr>
          <w:rFonts w:hint="eastAsia" w:ascii="宋体" w:hAnsi="宋体" w:eastAsia="宋体" w:cs="宋体"/>
          <w:color w:val="000000"/>
          <w:sz w:val="21"/>
          <w:szCs w:val="21"/>
        </w:rPr>
        <w:t>项</w:t>
      </w:r>
      <w:r>
        <w:rPr>
          <w:rFonts w:hint="eastAsia" w:ascii="宋体" w:hAnsi="宋体" w:eastAsia="宋体" w:cs="MS Gothic"/>
          <w:color w:val="000000"/>
          <w:sz w:val="21"/>
          <w:szCs w:val="21"/>
        </w:rPr>
        <w:t>与投</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（响</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）文件表述不一致或者有明</w:t>
      </w:r>
      <w:r>
        <w:rPr>
          <w:rFonts w:hint="eastAsia" w:ascii="宋体" w:hAnsi="宋体" w:eastAsia="宋体" w:cs="宋体"/>
          <w:color w:val="000000"/>
          <w:sz w:val="21"/>
          <w:szCs w:val="21"/>
        </w:rPr>
        <w:t>显</w:t>
      </w:r>
      <w:r>
        <w:rPr>
          <w:rFonts w:hint="eastAsia" w:ascii="宋体" w:hAnsi="宋体" w:eastAsia="宋体" w:cs="MS Gothic"/>
          <w:color w:val="000000"/>
          <w:sz w:val="21"/>
          <w:szCs w:val="21"/>
        </w:rPr>
        <w:t>文字</w:t>
      </w:r>
      <w:r>
        <w:rPr>
          <w:rFonts w:hint="eastAsia" w:ascii="宋体" w:hAnsi="宋体" w:eastAsia="宋体" w:cs="宋体"/>
          <w:color w:val="000000"/>
          <w:sz w:val="21"/>
          <w:szCs w:val="21"/>
        </w:rPr>
        <w:t>错误</w:t>
      </w:r>
      <w:r>
        <w:rPr>
          <w:rFonts w:hint="eastAsia" w:ascii="宋体" w:hAnsi="宋体" w:eastAsia="宋体" w:cs="MS Gothic"/>
          <w:color w:val="000000"/>
          <w:sz w:val="21"/>
          <w:szCs w:val="21"/>
        </w:rPr>
        <w:t>等情况的，</w:t>
      </w:r>
      <w:r>
        <w:rPr>
          <w:rFonts w:hint="eastAsia" w:ascii="宋体" w:hAnsi="宋体" w:eastAsia="宋体" w:cs="宋体"/>
          <w:color w:val="000000"/>
          <w:sz w:val="21"/>
          <w:szCs w:val="21"/>
        </w:rPr>
        <w:t>评标</w:t>
      </w:r>
      <w:r>
        <w:rPr>
          <w:rFonts w:hint="eastAsia" w:ascii="宋体" w:hAnsi="宋体" w:eastAsia="宋体" w:cs="MS Gothic"/>
          <w:color w:val="000000"/>
          <w:sz w:val="21"/>
          <w:szCs w:val="21"/>
        </w:rPr>
        <w:t>委</w:t>
      </w:r>
      <w:r>
        <w:rPr>
          <w:rFonts w:hint="eastAsia" w:ascii="宋体" w:hAnsi="宋体" w:eastAsia="宋体" w:cs="宋体"/>
          <w:color w:val="000000"/>
          <w:sz w:val="21"/>
          <w:szCs w:val="21"/>
        </w:rPr>
        <w:t>员</w:t>
      </w:r>
      <w:r>
        <w:rPr>
          <w:rFonts w:hint="eastAsia" w:ascii="宋体" w:hAnsi="宋体" w:eastAsia="宋体" w:cs="MS Gothic"/>
          <w:color w:val="000000"/>
          <w:sz w:val="21"/>
          <w:szCs w:val="21"/>
        </w:rPr>
        <w:t>会</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当以</w:t>
      </w:r>
      <w:r>
        <w:rPr>
          <w:rFonts w:hint="eastAsia" w:ascii="宋体" w:hAnsi="宋体" w:eastAsia="宋体" w:cs="宋体"/>
          <w:color w:val="000000"/>
          <w:sz w:val="21"/>
          <w:szCs w:val="21"/>
        </w:rPr>
        <w:t>书</w:t>
      </w:r>
      <w:r>
        <w:rPr>
          <w:rFonts w:hint="eastAsia" w:ascii="宋体" w:hAnsi="宋体" w:eastAsia="宋体" w:cs="MS Gothic"/>
          <w:color w:val="000000"/>
          <w:sz w:val="21"/>
          <w:szCs w:val="21"/>
        </w:rPr>
        <w:t>面形式要求供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商作出必要的澄清、</w:t>
      </w:r>
      <w:r>
        <w:rPr>
          <w:rFonts w:hint="eastAsia" w:ascii="宋体" w:hAnsi="宋体" w:eastAsia="宋体" w:cs="宋体"/>
          <w:color w:val="000000"/>
          <w:sz w:val="21"/>
          <w:szCs w:val="21"/>
        </w:rPr>
        <w:t>说</w:t>
      </w:r>
      <w:r>
        <w:rPr>
          <w:rFonts w:hint="eastAsia" w:ascii="宋体" w:hAnsi="宋体" w:eastAsia="宋体" w:cs="MS Gothic"/>
          <w:color w:val="000000"/>
          <w:sz w:val="21"/>
          <w:szCs w:val="21"/>
        </w:rPr>
        <w:t>明或者</w:t>
      </w:r>
      <w:r>
        <w:rPr>
          <w:rFonts w:hint="eastAsia" w:ascii="宋体" w:hAnsi="宋体" w:eastAsia="宋体" w:cs="宋体"/>
          <w:color w:val="000000"/>
          <w:sz w:val="21"/>
          <w:szCs w:val="21"/>
        </w:rPr>
        <w:t>补</w:t>
      </w:r>
      <w:r>
        <w:rPr>
          <w:rFonts w:hint="eastAsia" w:ascii="宋体" w:hAnsi="宋体" w:eastAsia="宋体" w:cs="MS Gothic"/>
          <w:color w:val="000000"/>
          <w:sz w:val="21"/>
          <w:szCs w:val="21"/>
        </w:rPr>
        <w:t>正。</w:t>
      </w:r>
      <w:r>
        <w:rPr>
          <w:rFonts w:hint="eastAsia" w:ascii="宋体" w:hAnsi="宋体" w:eastAsia="宋体" w:cs="宋体"/>
          <w:color w:val="000000"/>
          <w:sz w:val="21"/>
          <w:szCs w:val="21"/>
        </w:rPr>
        <w:t>经</w:t>
      </w:r>
      <w:r>
        <w:rPr>
          <w:rFonts w:hint="eastAsia" w:ascii="宋体" w:hAnsi="宋体" w:eastAsia="宋体" w:cs="MS Gothic"/>
          <w:color w:val="000000"/>
          <w:sz w:val="21"/>
          <w:szCs w:val="21"/>
        </w:rPr>
        <w:t>澄清、</w:t>
      </w:r>
      <w:r>
        <w:rPr>
          <w:rFonts w:hint="eastAsia" w:ascii="宋体" w:hAnsi="宋体" w:eastAsia="宋体" w:cs="宋体"/>
          <w:color w:val="000000"/>
          <w:sz w:val="21"/>
          <w:szCs w:val="21"/>
        </w:rPr>
        <w:t>说</w:t>
      </w:r>
      <w:r>
        <w:rPr>
          <w:rFonts w:hint="eastAsia" w:ascii="宋体" w:hAnsi="宋体" w:eastAsia="宋体" w:cs="MS Gothic"/>
          <w:color w:val="000000"/>
          <w:sz w:val="21"/>
          <w:szCs w:val="21"/>
        </w:rPr>
        <w:t>明或者</w:t>
      </w:r>
      <w:r>
        <w:rPr>
          <w:rFonts w:hint="eastAsia" w:ascii="宋体" w:hAnsi="宋体" w:eastAsia="宋体" w:cs="宋体"/>
          <w:color w:val="000000"/>
          <w:sz w:val="21"/>
          <w:szCs w:val="21"/>
        </w:rPr>
        <w:t>补</w:t>
      </w:r>
      <w:r>
        <w:rPr>
          <w:rFonts w:hint="eastAsia" w:ascii="宋体" w:hAnsi="宋体" w:eastAsia="宋体" w:cs="MS Gothic"/>
          <w:color w:val="000000"/>
          <w:sz w:val="21"/>
          <w:szCs w:val="21"/>
        </w:rPr>
        <w:t>正的《声明函》仍然不符合《国</w:t>
      </w:r>
      <w:r>
        <w:rPr>
          <w:rFonts w:hint="eastAsia" w:ascii="宋体" w:hAnsi="宋体" w:eastAsia="宋体" w:cs="宋体"/>
          <w:color w:val="000000"/>
          <w:sz w:val="21"/>
          <w:szCs w:val="21"/>
        </w:rPr>
        <w:t>务</w:t>
      </w:r>
      <w:r>
        <w:rPr>
          <w:rFonts w:hint="eastAsia" w:ascii="宋体" w:hAnsi="宋体" w:eastAsia="宋体" w:cs="MS Gothic"/>
          <w:color w:val="000000"/>
          <w:sz w:val="21"/>
          <w:szCs w:val="21"/>
        </w:rPr>
        <w:t>院</w:t>
      </w:r>
      <w:r>
        <w:rPr>
          <w:rFonts w:hint="eastAsia" w:ascii="宋体" w:hAnsi="宋体" w:eastAsia="宋体" w:cs="宋体"/>
          <w:color w:val="000000"/>
          <w:sz w:val="21"/>
          <w:szCs w:val="21"/>
        </w:rPr>
        <w:t>办</w:t>
      </w:r>
      <w:r>
        <w:rPr>
          <w:rFonts w:hint="eastAsia" w:ascii="宋体" w:hAnsi="宋体" w:eastAsia="宋体" w:cs="MS Gothic"/>
          <w:color w:val="000000"/>
          <w:sz w:val="21"/>
          <w:szCs w:val="21"/>
        </w:rPr>
        <w:t>公</w:t>
      </w:r>
      <w:r>
        <w:rPr>
          <w:rFonts w:hint="eastAsia" w:ascii="宋体" w:hAnsi="宋体" w:eastAsia="宋体" w:cs="宋体"/>
          <w:color w:val="000000"/>
          <w:sz w:val="21"/>
          <w:szCs w:val="21"/>
        </w:rPr>
        <w:t>厅</w:t>
      </w:r>
      <w:r>
        <w:rPr>
          <w:rFonts w:hint="eastAsia" w:ascii="宋体" w:hAnsi="宋体" w:eastAsia="宋体" w:cs="MS Gothic"/>
          <w:color w:val="000000"/>
          <w:sz w:val="21"/>
          <w:szCs w:val="21"/>
        </w:rPr>
        <w:t>关于在政府采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中</w:t>
      </w:r>
      <w:r>
        <w:rPr>
          <w:rFonts w:hint="eastAsia" w:ascii="宋体" w:hAnsi="宋体" w:eastAsia="宋体" w:cs="宋体"/>
          <w:color w:val="000000"/>
          <w:sz w:val="21"/>
          <w:szCs w:val="21"/>
        </w:rPr>
        <w:t>实</w:t>
      </w:r>
      <w:r>
        <w:rPr>
          <w:rFonts w:hint="eastAsia" w:ascii="宋体" w:hAnsi="宋体" w:eastAsia="宋体" w:cs="MS Gothic"/>
          <w:color w:val="000000"/>
          <w:sz w:val="21"/>
          <w:szCs w:val="21"/>
        </w:rPr>
        <w:t>施本国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准及相关政策的通知》（国</w:t>
      </w:r>
      <w:r>
        <w:rPr>
          <w:rFonts w:hint="eastAsia" w:ascii="宋体" w:hAnsi="宋体" w:eastAsia="宋体" w:cs="宋体"/>
          <w:color w:val="000000"/>
          <w:sz w:val="21"/>
          <w:szCs w:val="21"/>
        </w:rPr>
        <w:t>办发</w:t>
      </w:r>
      <w:r>
        <w:rPr>
          <w:rFonts w:hint="eastAsia" w:ascii="宋体" w:hAnsi="宋体" w:eastAsia="宋体" w:cs="MS Gothic"/>
          <w:color w:val="000000"/>
          <w:sz w:val="21"/>
          <w:szCs w:val="21"/>
        </w:rPr>
        <w:t>〔</w:t>
      </w:r>
      <w:r>
        <w:rPr>
          <w:rFonts w:ascii="宋体" w:hAnsi="宋体" w:eastAsia="宋体"/>
          <w:color w:val="000000"/>
          <w:sz w:val="21"/>
          <w:szCs w:val="21"/>
        </w:rPr>
        <w:t>2025</w:t>
      </w:r>
      <w:r>
        <w:rPr>
          <w:rFonts w:hint="eastAsia" w:ascii="宋体" w:hAnsi="宋体" w:eastAsia="宋体"/>
          <w:color w:val="000000"/>
          <w:sz w:val="21"/>
          <w:szCs w:val="21"/>
        </w:rPr>
        <w:t>〕</w:t>
      </w:r>
      <w:r>
        <w:rPr>
          <w:rFonts w:ascii="宋体" w:hAnsi="宋体" w:eastAsia="宋体"/>
          <w:color w:val="000000"/>
          <w:sz w:val="21"/>
          <w:szCs w:val="21"/>
        </w:rPr>
        <w:t>34</w:t>
      </w:r>
      <w:r>
        <w:rPr>
          <w:rFonts w:hint="eastAsia" w:ascii="宋体" w:hAnsi="宋体" w:eastAsia="宋体"/>
          <w:color w:val="000000"/>
          <w:sz w:val="21"/>
          <w:szCs w:val="21"/>
        </w:rPr>
        <w:t>号）和招</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文件</w:t>
      </w:r>
      <w:r>
        <w:rPr>
          <w:rFonts w:hint="eastAsia" w:ascii="宋体" w:hAnsi="宋体" w:eastAsia="宋体" w:cs="宋体"/>
          <w:color w:val="000000"/>
          <w:sz w:val="21"/>
          <w:szCs w:val="21"/>
        </w:rPr>
        <w:t>规</w:t>
      </w:r>
      <w:r>
        <w:rPr>
          <w:rFonts w:hint="eastAsia" w:ascii="宋体" w:hAnsi="宋体" w:eastAsia="宋体" w:cs="MS Gothic"/>
          <w:color w:val="000000"/>
          <w:sz w:val="21"/>
          <w:szCs w:val="21"/>
        </w:rPr>
        <w:t>定的，供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商提供的相关</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视为</w:t>
      </w:r>
      <w:r>
        <w:rPr>
          <w:rFonts w:hint="eastAsia" w:ascii="宋体" w:hAnsi="宋体" w:eastAsia="宋体" w:cs="MS Gothic"/>
          <w:color w:val="000000"/>
          <w:sz w:val="21"/>
          <w:szCs w:val="21"/>
        </w:rPr>
        <w:t>不符合本国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准。</w:t>
      </w:r>
    </w:p>
    <w:p w14:paraId="1D4C12B9">
      <w:pPr>
        <w:spacing w:line="360" w:lineRule="auto"/>
        <w:rPr>
          <w:rFonts w:ascii="宋体" w:hAnsi="宋体" w:eastAsia="宋体"/>
          <w:b/>
          <w:color w:val="000000"/>
          <w:sz w:val="21"/>
          <w:szCs w:val="21"/>
        </w:rPr>
      </w:pPr>
      <w:r>
        <w:rPr>
          <w:rFonts w:hint="eastAsia" w:ascii="宋体" w:hAnsi="宋体" w:eastAsia="宋体"/>
          <w:b/>
          <w:color w:val="000000"/>
          <w:sz w:val="21"/>
          <w:szCs w:val="21"/>
        </w:rPr>
        <w:t>三</w:t>
      </w:r>
      <w:r>
        <w:rPr>
          <w:rFonts w:ascii="宋体" w:hAnsi="宋体" w:eastAsia="宋体"/>
          <w:b/>
          <w:color w:val="000000"/>
          <w:sz w:val="21"/>
          <w:szCs w:val="21"/>
        </w:rPr>
        <w:t>、评分标准：</w:t>
      </w:r>
    </w:p>
    <w:p w14:paraId="1BE01986">
      <w:pPr>
        <w:spacing w:line="360" w:lineRule="auto"/>
        <w:ind w:firstLine="422"/>
        <w:rPr>
          <w:rFonts w:ascii="宋体" w:hAnsi="宋体" w:eastAsia="宋体"/>
          <w:b/>
          <w:color w:val="000000"/>
          <w:sz w:val="21"/>
          <w:szCs w:val="21"/>
        </w:rPr>
      </w:pPr>
      <w:r>
        <w:rPr>
          <w:rFonts w:hint="eastAsia" w:ascii="宋体" w:hAnsi="宋体" w:eastAsia="宋体"/>
          <w:b/>
          <w:color w:val="000000"/>
          <w:sz w:val="21"/>
          <w:szCs w:val="21"/>
        </w:rPr>
        <w:t>（</w:t>
      </w:r>
      <w:r>
        <w:rPr>
          <w:rFonts w:ascii="宋体" w:hAnsi="宋体" w:eastAsia="宋体"/>
          <w:b/>
          <w:color w:val="000000"/>
          <w:sz w:val="21"/>
          <w:szCs w:val="21"/>
        </w:rPr>
        <w:t>一</w:t>
      </w:r>
      <w:r>
        <w:rPr>
          <w:rFonts w:hint="eastAsia" w:ascii="宋体" w:hAnsi="宋体" w:eastAsia="宋体"/>
          <w:b/>
          <w:color w:val="000000"/>
          <w:sz w:val="21"/>
          <w:szCs w:val="21"/>
        </w:rPr>
        <w:t>）</w:t>
      </w:r>
      <w:r>
        <w:rPr>
          <w:rFonts w:ascii="宋体" w:hAnsi="宋体" w:eastAsia="宋体"/>
          <w:b/>
          <w:color w:val="000000"/>
          <w:sz w:val="21"/>
          <w:szCs w:val="21"/>
        </w:rPr>
        <w:t>价格</w:t>
      </w:r>
      <w:r>
        <w:rPr>
          <w:rFonts w:hint="eastAsia" w:ascii="宋体" w:hAnsi="宋体" w:eastAsia="宋体"/>
          <w:b/>
          <w:color w:val="000000"/>
          <w:sz w:val="21"/>
          <w:szCs w:val="21"/>
        </w:rPr>
        <w:t>得分</w:t>
      </w:r>
      <w:r>
        <w:rPr>
          <w:rFonts w:ascii="宋体" w:hAnsi="宋体" w:eastAsia="宋体"/>
          <w:b/>
          <w:color w:val="000000"/>
          <w:sz w:val="21"/>
          <w:szCs w:val="21"/>
        </w:rPr>
        <w:t>（</w:t>
      </w:r>
      <w:r>
        <w:rPr>
          <w:rFonts w:hint="eastAsia" w:ascii="宋体" w:hAnsi="宋体" w:eastAsia="宋体"/>
          <w:b/>
          <w:color w:val="000000"/>
          <w:sz w:val="21"/>
          <w:szCs w:val="21"/>
        </w:rPr>
        <w:t>10</w:t>
      </w:r>
      <w:r>
        <w:rPr>
          <w:rFonts w:ascii="宋体" w:hAnsi="宋体" w:eastAsia="宋体"/>
          <w:b/>
          <w:color w:val="000000"/>
          <w:sz w:val="21"/>
          <w:szCs w:val="21"/>
        </w:rPr>
        <w:t>分）</w:t>
      </w:r>
    </w:p>
    <w:p w14:paraId="0D4A5A9E">
      <w:pPr>
        <w:pStyle w:val="256"/>
        <w:spacing w:line="360" w:lineRule="auto"/>
        <w:ind w:firstLine="420"/>
        <w:rPr>
          <w:rFonts w:hAnsi="宋体" w:eastAsia="宋体"/>
          <w:color w:val="000000"/>
          <w:sz w:val="21"/>
          <w:szCs w:val="21"/>
        </w:rPr>
      </w:pPr>
      <w:r>
        <w:rPr>
          <w:rFonts w:hint="eastAsia" w:hAnsi="宋体" w:eastAsia="宋体"/>
          <w:color w:val="000000"/>
          <w:sz w:val="21"/>
          <w:szCs w:val="21"/>
        </w:rPr>
        <w:t>1、投标报价超出采购预算价的为无效报价，</w:t>
      </w:r>
      <w:r>
        <w:rPr>
          <w:rFonts w:hAnsi="宋体" w:eastAsia="宋体"/>
          <w:color w:val="000000"/>
          <w:sz w:val="21"/>
          <w:szCs w:val="21"/>
        </w:rPr>
        <w:t>无效投标报价的投标文件不进行评审，也不得</w:t>
      </w:r>
      <w:r>
        <w:rPr>
          <w:rFonts w:hint="eastAsia" w:hAnsi="宋体" w:eastAsia="宋体"/>
          <w:color w:val="000000"/>
          <w:sz w:val="21"/>
          <w:szCs w:val="21"/>
        </w:rPr>
        <w:t>中</w:t>
      </w:r>
      <w:r>
        <w:rPr>
          <w:rFonts w:hAnsi="宋体" w:eastAsia="宋体"/>
          <w:color w:val="000000"/>
          <w:sz w:val="21"/>
          <w:szCs w:val="21"/>
        </w:rPr>
        <w:t>标。</w:t>
      </w:r>
    </w:p>
    <w:p w14:paraId="3F93D0E7">
      <w:pPr>
        <w:pStyle w:val="256"/>
        <w:spacing w:line="360" w:lineRule="auto"/>
        <w:ind w:firstLine="420"/>
        <w:rPr>
          <w:rFonts w:hAnsi="宋体" w:eastAsia="宋体"/>
          <w:color w:val="000000"/>
          <w:sz w:val="21"/>
          <w:szCs w:val="21"/>
        </w:rPr>
      </w:pPr>
      <w:r>
        <w:rPr>
          <w:rFonts w:hint="eastAsia" w:hAnsi="宋体" w:eastAsia="宋体"/>
          <w:color w:val="000000"/>
          <w:sz w:val="21"/>
          <w:szCs w:val="21"/>
        </w:rPr>
        <w:t>2、异常低价投标审查：</w:t>
      </w:r>
    </w:p>
    <w:p w14:paraId="25B4B650">
      <w:pPr>
        <w:pStyle w:val="256"/>
        <w:spacing w:line="360" w:lineRule="auto"/>
        <w:ind w:firstLine="420"/>
        <w:rPr>
          <w:rFonts w:hAnsi="宋体" w:eastAsia="宋体"/>
          <w:color w:val="000000"/>
          <w:sz w:val="21"/>
          <w:szCs w:val="21"/>
        </w:rPr>
      </w:pPr>
      <w:r>
        <w:rPr>
          <w:rFonts w:hint="eastAsia" w:hAnsi="宋体" w:eastAsia="宋体"/>
          <w:color w:val="000000"/>
          <w:sz w:val="21"/>
          <w:szCs w:val="21"/>
        </w:rPr>
        <w:t>2.1评审过程中出现下列情形之一的，评标委员会应当启动异常低价投标审查程序：</w:t>
      </w:r>
    </w:p>
    <w:p w14:paraId="7DE68E33">
      <w:pPr>
        <w:pStyle w:val="256"/>
        <w:spacing w:line="360" w:lineRule="auto"/>
        <w:ind w:firstLine="420"/>
        <w:rPr>
          <w:rFonts w:hAnsi="宋体" w:eastAsia="宋体"/>
          <w:color w:val="000000"/>
          <w:sz w:val="21"/>
          <w:szCs w:val="21"/>
        </w:rPr>
      </w:pPr>
      <w:r>
        <w:rPr>
          <w:rFonts w:hint="eastAsia" w:hAnsi="宋体" w:eastAsia="宋体"/>
          <w:color w:val="000000"/>
          <w:sz w:val="21"/>
          <w:szCs w:val="21"/>
        </w:rPr>
        <w:t>①投标（响应）报价低于全部通过符合性审查供应商投标（响应）报价平均值50%的，即投标（响应）报价&lt;全部通过符合性审查供应商投标（响应）报价平均值×50%；</w:t>
      </w:r>
    </w:p>
    <w:p w14:paraId="45E180E8">
      <w:pPr>
        <w:pStyle w:val="256"/>
        <w:spacing w:line="360" w:lineRule="auto"/>
        <w:ind w:firstLine="420"/>
        <w:rPr>
          <w:rFonts w:hAnsi="宋体" w:eastAsia="宋体"/>
          <w:color w:val="000000"/>
          <w:sz w:val="21"/>
          <w:szCs w:val="21"/>
        </w:rPr>
      </w:pPr>
      <w:r>
        <w:rPr>
          <w:rFonts w:hint="eastAsia" w:hAnsi="宋体" w:eastAsia="宋体"/>
          <w:color w:val="000000"/>
          <w:sz w:val="21"/>
          <w:szCs w:val="21"/>
        </w:rPr>
        <w:t>②投标（响应）报价低于通过符合性审查的次低报价供应商投标（响应）报价50%的，即投标（响应）报价&lt;通过符合性审查的次低报价供应商投标（响应）报价×50%；</w:t>
      </w:r>
    </w:p>
    <w:p w14:paraId="312EEB5B">
      <w:pPr>
        <w:pStyle w:val="256"/>
        <w:spacing w:line="360" w:lineRule="auto"/>
        <w:ind w:firstLine="420"/>
        <w:rPr>
          <w:rFonts w:hAnsi="宋体" w:eastAsia="宋体"/>
          <w:color w:val="000000"/>
          <w:sz w:val="21"/>
          <w:szCs w:val="21"/>
        </w:rPr>
      </w:pPr>
      <w:r>
        <w:rPr>
          <w:rFonts w:hint="eastAsia" w:hAnsi="宋体" w:eastAsia="宋体"/>
          <w:color w:val="000000"/>
          <w:sz w:val="21"/>
          <w:szCs w:val="21"/>
        </w:rPr>
        <w:t>③投标（响应）报价低于采购项目最高限价45%的，即投标（响应）报价&lt;采购项目最高限价×45%；</w:t>
      </w:r>
    </w:p>
    <w:p w14:paraId="00336D44">
      <w:pPr>
        <w:pStyle w:val="256"/>
        <w:spacing w:line="360" w:lineRule="auto"/>
        <w:ind w:firstLine="420"/>
        <w:rPr>
          <w:rFonts w:hAnsi="宋体" w:eastAsia="宋体"/>
          <w:color w:val="000000"/>
          <w:sz w:val="21"/>
          <w:szCs w:val="21"/>
        </w:rPr>
      </w:pPr>
      <w:r>
        <w:rPr>
          <w:rFonts w:hint="eastAsia" w:hAnsi="宋体" w:eastAsia="宋体"/>
          <w:color w:val="000000"/>
          <w:sz w:val="21"/>
          <w:szCs w:val="21"/>
        </w:rPr>
        <w:t>④评审委员会基于专业判断，认为供应商报价过低，有可能影响产品质量或者不能诚信履约的其他情形。</w:t>
      </w:r>
    </w:p>
    <w:p w14:paraId="20643D02">
      <w:pPr>
        <w:pStyle w:val="256"/>
        <w:spacing w:line="360" w:lineRule="auto"/>
        <w:ind w:firstLine="420"/>
        <w:rPr>
          <w:rFonts w:hAnsi="宋体" w:eastAsia="宋体"/>
          <w:color w:val="000000"/>
          <w:sz w:val="21"/>
          <w:szCs w:val="21"/>
        </w:rPr>
      </w:pPr>
      <w:r>
        <w:rPr>
          <w:rFonts w:hint="eastAsia" w:hAnsi="宋体" w:eastAsia="宋体"/>
          <w:color w:val="000000"/>
          <w:sz w:val="21"/>
          <w:szCs w:val="21"/>
        </w:rPr>
        <w:t>2.2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6960DFFE">
      <w:pPr>
        <w:pStyle w:val="256"/>
        <w:spacing w:line="360" w:lineRule="auto"/>
        <w:ind w:firstLine="420"/>
        <w:rPr>
          <w:rFonts w:hAnsi="宋体" w:eastAsia="宋体"/>
          <w:color w:val="000000"/>
          <w:sz w:val="21"/>
          <w:szCs w:val="21"/>
        </w:rPr>
      </w:pPr>
      <w:r>
        <w:rPr>
          <w:rFonts w:hint="eastAsia" w:hAnsi="宋体" w:eastAsia="宋体"/>
          <w:color w:val="000000"/>
          <w:sz w:val="21"/>
          <w:szCs w:val="21"/>
        </w:rPr>
        <w:t>2.3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F420CE5">
      <w:pPr>
        <w:pStyle w:val="256"/>
        <w:spacing w:line="360" w:lineRule="auto"/>
        <w:ind w:firstLine="420"/>
        <w:rPr>
          <w:rFonts w:hAnsi="宋体" w:eastAsia="宋体"/>
          <w:color w:val="000000"/>
          <w:sz w:val="21"/>
          <w:szCs w:val="21"/>
        </w:rPr>
      </w:pPr>
      <w:r>
        <w:rPr>
          <w:rFonts w:hint="eastAsia" w:hAnsi="宋体" w:eastAsia="宋体"/>
          <w:color w:val="000000"/>
          <w:sz w:val="21"/>
          <w:szCs w:val="21"/>
        </w:rPr>
        <w:t>3、价格得分计算方法：根据各投标人通过符合性审查的有效投标报价中的</w:t>
      </w:r>
      <w:r>
        <w:rPr>
          <w:rFonts w:hint="eastAsia" w:hAnsi="宋体" w:eastAsia="宋体"/>
          <w:b/>
          <w:color w:val="000000"/>
          <w:sz w:val="21"/>
          <w:szCs w:val="21"/>
        </w:rPr>
        <w:t>最低价</w:t>
      </w:r>
      <w:r>
        <w:rPr>
          <w:rFonts w:hint="eastAsia" w:hAnsi="宋体" w:eastAsia="宋体"/>
          <w:color w:val="000000"/>
          <w:sz w:val="21"/>
          <w:szCs w:val="21"/>
        </w:rPr>
        <w:t>作为评标基准价，其价格分为满分。其他投标人的价格分统一按照下列公式计算：</w:t>
      </w:r>
    </w:p>
    <w:p w14:paraId="502A01D6">
      <w:pPr>
        <w:pStyle w:val="256"/>
        <w:spacing w:line="360" w:lineRule="auto"/>
        <w:ind w:firstLine="420"/>
        <w:rPr>
          <w:rFonts w:hAnsi="宋体" w:eastAsia="宋体"/>
          <w:color w:val="000000"/>
          <w:sz w:val="21"/>
          <w:szCs w:val="21"/>
        </w:rPr>
      </w:pPr>
      <w:r>
        <w:rPr>
          <w:rFonts w:hint="eastAsia" w:hAnsi="宋体" w:eastAsia="宋体"/>
          <w:color w:val="000000"/>
          <w:sz w:val="21"/>
          <w:szCs w:val="21"/>
        </w:rPr>
        <w:t>价格得分=（评标基准价/投标报价）×价格权重*</w:t>
      </w:r>
      <w:r>
        <w:rPr>
          <w:rFonts w:hAnsi="宋体" w:eastAsia="宋体"/>
          <w:color w:val="000000"/>
          <w:sz w:val="21"/>
          <w:szCs w:val="21"/>
        </w:rPr>
        <w:t>100</w:t>
      </w:r>
      <w:r>
        <w:rPr>
          <w:rFonts w:hint="eastAsia" w:hAnsi="宋体" w:eastAsia="宋体"/>
          <w:color w:val="000000"/>
          <w:sz w:val="21"/>
          <w:szCs w:val="21"/>
        </w:rPr>
        <w:t>；（计算到小数点后二位）</w:t>
      </w:r>
    </w:p>
    <w:p w14:paraId="6F5CE8D8">
      <w:pPr>
        <w:spacing w:line="360" w:lineRule="auto"/>
        <w:ind w:firstLine="422"/>
        <w:rPr>
          <w:rFonts w:ascii="宋体" w:hAnsi="宋体" w:eastAsia="宋体"/>
          <w:b/>
          <w:color w:val="000000"/>
          <w:sz w:val="21"/>
          <w:szCs w:val="21"/>
        </w:rPr>
      </w:pPr>
      <w:r>
        <w:rPr>
          <w:rFonts w:hint="eastAsia" w:ascii="宋体" w:hAnsi="宋体" w:eastAsia="宋体"/>
          <w:b/>
          <w:color w:val="000000"/>
          <w:sz w:val="21"/>
          <w:szCs w:val="21"/>
        </w:rPr>
        <w:t>（二）评审指标</w:t>
      </w:r>
    </w:p>
    <w:tbl>
      <w:tblPr>
        <w:tblStyle w:val="51"/>
        <w:tblW w:w="96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1559"/>
        <w:gridCol w:w="6237"/>
        <w:gridCol w:w="709"/>
      </w:tblGrid>
      <w:tr w14:paraId="3BAF6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164" w:type="dxa"/>
            <w:tcBorders>
              <w:top w:val="single" w:color="auto" w:sz="4" w:space="0"/>
              <w:left w:val="single" w:color="auto" w:sz="4" w:space="0"/>
              <w:bottom w:val="single" w:color="auto" w:sz="4" w:space="0"/>
              <w:right w:val="single" w:color="auto" w:sz="4" w:space="0"/>
            </w:tcBorders>
            <w:vAlign w:val="center"/>
          </w:tcPr>
          <w:p w14:paraId="417BEB10">
            <w:pPr>
              <w:spacing w:line="400" w:lineRule="exact"/>
              <w:jc w:val="center"/>
              <w:rPr>
                <w:rFonts w:ascii="宋体" w:hAnsi="宋体" w:eastAsia="宋体" w:cs="宋体"/>
                <w:bCs/>
                <w:sz w:val="21"/>
                <w:szCs w:val="21"/>
              </w:rPr>
            </w:pPr>
            <w:bookmarkStart w:id="45" w:name="gpc_score_horizontal_1" w:colFirst="0" w:colLast="3"/>
            <w:r>
              <w:rPr>
                <w:rFonts w:hint="eastAsia" w:ascii="宋体" w:hAnsi="宋体" w:eastAsia="宋体" w:cs="宋体"/>
                <w:bCs/>
                <w:sz w:val="21"/>
                <w:szCs w:val="21"/>
              </w:rPr>
              <w:t>评审类别</w:t>
            </w:r>
          </w:p>
        </w:tc>
        <w:tc>
          <w:tcPr>
            <w:tcW w:w="1559" w:type="dxa"/>
            <w:tcBorders>
              <w:top w:val="single" w:color="auto" w:sz="4" w:space="0"/>
              <w:left w:val="single" w:color="auto" w:sz="4" w:space="0"/>
              <w:bottom w:val="single" w:color="auto" w:sz="4" w:space="0"/>
              <w:right w:val="single" w:color="auto" w:sz="4" w:space="0"/>
            </w:tcBorders>
            <w:vAlign w:val="center"/>
          </w:tcPr>
          <w:p w14:paraId="2C77EBCF">
            <w:pPr>
              <w:spacing w:line="400" w:lineRule="exact"/>
              <w:jc w:val="center"/>
              <w:rPr>
                <w:rFonts w:ascii="宋体" w:hAnsi="宋体" w:eastAsia="宋体" w:cs="宋体"/>
                <w:bCs/>
                <w:sz w:val="21"/>
                <w:szCs w:val="21"/>
              </w:rPr>
            </w:pPr>
            <w:r>
              <w:rPr>
                <w:rFonts w:hint="eastAsia" w:ascii="宋体" w:hAnsi="宋体" w:eastAsia="宋体" w:cs="宋体"/>
                <w:bCs/>
                <w:sz w:val="21"/>
                <w:szCs w:val="21"/>
              </w:rPr>
              <w:t>评审项</w:t>
            </w:r>
          </w:p>
        </w:tc>
        <w:tc>
          <w:tcPr>
            <w:tcW w:w="6237" w:type="dxa"/>
            <w:tcBorders>
              <w:top w:val="single" w:color="auto" w:sz="4" w:space="0"/>
              <w:left w:val="single" w:color="auto" w:sz="4" w:space="0"/>
              <w:bottom w:val="single" w:color="auto" w:sz="4" w:space="0"/>
              <w:right w:val="single" w:color="auto" w:sz="4" w:space="0"/>
            </w:tcBorders>
            <w:vAlign w:val="center"/>
          </w:tcPr>
          <w:p w14:paraId="350AC30D">
            <w:pPr>
              <w:spacing w:line="400" w:lineRule="exact"/>
              <w:jc w:val="center"/>
              <w:rPr>
                <w:rFonts w:ascii="宋体" w:hAnsi="宋体" w:eastAsia="宋体" w:cs="宋体"/>
                <w:bCs/>
                <w:sz w:val="21"/>
                <w:szCs w:val="21"/>
              </w:rPr>
            </w:pPr>
            <w:r>
              <w:rPr>
                <w:rFonts w:hint="eastAsia" w:ascii="宋体" w:hAnsi="宋体" w:eastAsia="宋体" w:cs="宋体"/>
                <w:bCs/>
                <w:sz w:val="21"/>
                <w:szCs w:val="21"/>
              </w:rPr>
              <w:t>评审规则</w:t>
            </w:r>
          </w:p>
        </w:tc>
        <w:tc>
          <w:tcPr>
            <w:tcW w:w="709" w:type="dxa"/>
            <w:tcBorders>
              <w:top w:val="single" w:color="auto" w:sz="4" w:space="0"/>
              <w:left w:val="single" w:color="auto" w:sz="4" w:space="0"/>
              <w:bottom w:val="single" w:color="auto" w:sz="4" w:space="0"/>
              <w:right w:val="single" w:color="auto" w:sz="4" w:space="0"/>
            </w:tcBorders>
            <w:vAlign w:val="center"/>
          </w:tcPr>
          <w:p w14:paraId="76C30309">
            <w:pPr>
              <w:spacing w:line="400" w:lineRule="exact"/>
              <w:jc w:val="center"/>
              <w:rPr>
                <w:rFonts w:ascii="宋体" w:hAnsi="宋体" w:eastAsia="宋体" w:cs="宋体"/>
                <w:bCs/>
                <w:sz w:val="21"/>
                <w:szCs w:val="21"/>
              </w:rPr>
            </w:pPr>
            <w:r>
              <w:rPr>
                <w:rFonts w:hint="eastAsia" w:ascii="宋体" w:hAnsi="宋体" w:eastAsia="宋体" w:cs="宋体"/>
                <w:bCs/>
                <w:sz w:val="21"/>
                <w:szCs w:val="21"/>
              </w:rPr>
              <w:t>分值</w:t>
            </w:r>
          </w:p>
        </w:tc>
      </w:tr>
      <w:tr w14:paraId="6C950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164" w:type="dxa"/>
            <w:tcBorders>
              <w:top w:val="single" w:color="auto" w:sz="4" w:space="0"/>
              <w:left w:val="single" w:color="auto" w:sz="4" w:space="0"/>
              <w:bottom w:val="single" w:color="auto" w:sz="4" w:space="0"/>
              <w:right w:val="single" w:color="auto" w:sz="4" w:space="0"/>
            </w:tcBorders>
            <w:vAlign w:val="center"/>
          </w:tcPr>
          <w:p w14:paraId="5BD94F4D">
            <w:pPr>
              <w:spacing w:line="400" w:lineRule="exact"/>
              <w:jc w:val="center"/>
              <w:rPr>
                <w:rFonts w:ascii="宋体" w:hAnsi="宋体" w:eastAsia="宋体" w:cs="宋体"/>
                <w:bCs/>
                <w:sz w:val="21"/>
                <w:szCs w:val="21"/>
              </w:rPr>
            </w:pPr>
            <w:r>
              <w:rPr>
                <w:rFonts w:hint="eastAsia" w:ascii="宋体" w:hAnsi="宋体" w:eastAsia="宋体" w:cs="宋体"/>
                <w:bCs/>
                <w:sz w:val="21"/>
                <w:szCs w:val="21"/>
              </w:rPr>
              <w:t>价格</w:t>
            </w:r>
          </w:p>
          <w:p w14:paraId="492EBB1F">
            <w:pPr>
              <w:spacing w:line="400" w:lineRule="exact"/>
              <w:jc w:val="center"/>
              <w:rPr>
                <w:rFonts w:ascii="宋体" w:hAnsi="宋体" w:eastAsia="宋体" w:cs="宋体"/>
                <w:bCs/>
                <w:sz w:val="21"/>
                <w:szCs w:val="21"/>
              </w:rPr>
            </w:pPr>
            <w:r>
              <w:rPr>
                <w:rFonts w:hint="eastAsia" w:ascii="宋体" w:hAnsi="宋体" w:eastAsia="宋体" w:cs="宋体"/>
                <w:bCs/>
                <w:sz w:val="21"/>
                <w:szCs w:val="21"/>
              </w:rPr>
              <w:t>（10分）</w:t>
            </w:r>
          </w:p>
        </w:tc>
        <w:tc>
          <w:tcPr>
            <w:tcW w:w="1559" w:type="dxa"/>
            <w:tcBorders>
              <w:top w:val="single" w:color="auto" w:sz="4" w:space="0"/>
              <w:left w:val="single" w:color="auto" w:sz="4" w:space="0"/>
              <w:bottom w:val="single" w:color="auto" w:sz="4" w:space="0"/>
              <w:right w:val="single" w:color="auto" w:sz="4" w:space="0"/>
            </w:tcBorders>
            <w:vAlign w:val="center"/>
          </w:tcPr>
          <w:p w14:paraId="4801FAE3">
            <w:pPr>
              <w:spacing w:line="400" w:lineRule="exact"/>
              <w:jc w:val="center"/>
              <w:rPr>
                <w:rFonts w:ascii="宋体" w:hAnsi="宋体" w:eastAsia="宋体" w:cs="宋体"/>
                <w:bCs/>
                <w:sz w:val="21"/>
                <w:szCs w:val="21"/>
              </w:rPr>
            </w:pPr>
            <w:r>
              <w:rPr>
                <w:rFonts w:hint="eastAsia" w:ascii="宋体" w:hAnsi="宋体" w:eastAsia="宋体" w:cs="宋体"/>
                <w:bCs/>
                <w:sz w:val="21"/>
                <w:szCs w:val="21"/>
              </w:rPr>
              <w:t>价格评审指标</w:t>
            </w:r>
          </w:p>
        </w:tc>
        <w:tc>
          <w:tcPr>
            <w:tcW w:w="6237" w:type="dxa"/>
            <w:tcBorders>
              <w:top w:val="single" w:color="auto" w:sz="4" w:space="0"/>
              <w:left w:val="single" w:color="auto" w:sz="4" w:space="0"/>
              <w:bottom w:val="single" w:color="auto" w:sz="4" w:space="0"/>
              <w:right w:val="single" w:color="auto" w:sz="4" w:space="0"/>
            </w:tcBorders>
            <w:vAlign w:val="center"/>
          </w:tcPr>
          <w:p w14:paraId="319C4630">
            <w:pPr>
              <w:tabs>
                <w:tab w:val="left" w:pos="2340"/>
              </w:tabs>
              <w:spacing w:line="400" w:lineRule="exact"/>
              <w:rPr>
                <w:rFonts w:ascii="宋体" w:hAnsi="宋体" w:eastAsia="宋体"/>
                <w:bCs/>
                <w:sz w:val="21"/>
                <w:szCs w:val="21"/>
              </w:rPr>
            </w:pPr>
            <w:r>
              <w:rPr>
                <w:rFonts w:hint="eastAsia" w:ascii="宋体" w:hAnsi="宋体" w:eastAsia="宋体"/>
                <w:bCs/>
                <w:sz w:val="21"/>
                <w:szCs w:val="21"/>
              </w:rPr>
              <w:t>（评标基准价/投标报价）×价格权值×100；</w:t>
            </w:r>
          </w:p>
        </w:tc>
        <w:tc>
          <w:tcPr>
            <w:tcW w:w="709" w:type="dxa"/>
            <w:tcBorders>
              <w:top w:val="single" w:color="auto" w:sz="4" w:space="0"/>
              <w:left w:val="single" w:color="auto" w:sz="4" w:space="0"/>
              <w:bottom w:val="single" w:color="auto" w:sz="4" w:space="0"/>
              <w:right w:val="single" w:color="auto" w:sz="4" w:space="0"/>
            </w:tcBorders>
            <w:vAlign w:val="center"/>
          </w:tcPr>
          <w:p w14:paraId="41B92420">
            <w:pPr>
              <w:spacing w:line="400" w:lineRule="exact"/>
              <w:jc w:val="center"/>
              <w:rPr>
                <w:rFonts w:ascii="宋体" w:hAnsi="宋体" w:eastAsia="宋体" w:cs="宋体"/>
                <w:bCs/>
                <w:sz w:val="21"/>
                <w:szCs w:val="21"/>
              </w:rPr>
            </w:pPr>
            <w:r>
              <w:rPr>
                <w:rFonts w:hint="eastAsia" w:ascii="宋体" w:hAnsi="宋体" w:eastAsia="宋体" w:cs="宋体"/>
                <w:bCs/>
                <w:sz w:val="21"/>
                <w:szCs w:val="21"/>
              </w:rPr>
              <w:t>10分</w:t>
            </w:r>
          </w:p>
        </w:tc>
      </w:tr>
      <w:tr w14:paraId="4591A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1164" w:type="dxa"/>
            <w:vMerge w:val="restart"/>
            <w:tcBorders>
              <w:top w:val="single" w:color="auto" w:sz="4" w:space="0"/>
              <w:left w:val="single" w:color="auto" w:sz="4" w:space="0"/>
              <w:right w:val="single" w:color="auto" w:sz="4" w:space="0"/>
            </w:tcBorders>
            <w:vAlign w:val="center"/>
          </w:tcPr>
          <w:p w14:paraId="3A75B7C5">
            <w:pPr>
              <w:spacing w:line="400" w:lineRule="exact"/>
              <w:jc w:val="center"/>
              <w:rPr>
                <w:rFonts w:ascii="宋体" w:hAnsi="宋体" w:eastAsia="宋体" w:cs="宋体"/>
                <w:sz w:val="21"/>
                <w:szCs w:val="21"/>
              </w:rPr>
            </w:pPr>
            <w:r>
              <w:rPr>
                <w:rFonts w:hint="eastAsia" w:ascii="宋体" w:hAnsi="宋体" w:eastAsia="宋体" w:cs="宋体"/>
                <w:sz w:val="21"/>
                <w:szCs w:val="21"/>
              </w:rPr>
              <w:t>技术方案</w:t>
            </w:r>
          </w:p>
          <w:p w14:paraId="315FAA83">
            <w:pPr>
              <w:spacing w:line="400" w:lineRule="exact"/>
              <w:jc w:val="center"/>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5分）</w:t>
            </w:r>
          </w:p>
        </w:tc>
        <w:tc>
          <w:tcPr>
            <w:tcW w:w="1559" w:type="dxa"/>
            <w:tcBorders>
              <w:top w:val="single" w:color="auto" w:sz="4" w:space="0"/>
              <w:left w:val="single" w:color="auto" w:sz="4" w:space="0"/>
              <w:bottom w:val="single" w:color="auto" w:sz="4" w:space="0"/>
              <w:right w:val="single" w:color="auto" w:sz="4" w:space="0"/>
            </w:tcBorders>
            <w:vAlign w:val="center"/>
          </w:tcPr>
          <w:p w14:paraId="6DABBCD5">
            <w:pPr>
              <w:pStyle w:val="15"/>
              <w:adjustRightInd w:val="0"/>
              <w:snapToGrid w:val="0"/>
              <w:spacing w:line="400" w:lineRule="exact"/>
              <w:jc w:val="center"/>
              <w:rPr>
                <w:rFonts w:ascii="宋体" w:hAnsi="宋体" w:eastAsia="宋体"/>
                <w:bCs/>
                <w:sz w:val="21"/>
                <w:szCs w:val="21"/>
              </w:rPr>
            </w:pPr>
            <w:r>
              <w:rPr>
                <w:rFonts w:hint="eastAsia" w:ascii="宋体" w:hAnsi="宋体" w:eastAsia="宋体"/>
                <w:bCs/>
                <w:sz w:val="21"/>
                <w:szCs w:val="21"/>
              </w:rPr>
              <w:t>信息系统建设</w:t>
            </w:r>
          </w:p>
        </w:tc>
        <w:tc>
          <w:tcPr>
            <w:tcW w:w="6237" w:type="dxa"/>
            <w:tcBorders>
              <w:top w:val="single" w:color="auto" w:sz="4" w:space="0"/>
              <w:left w:val="single" w:color="auto" w:sz="4" w:space="0"/>
              <w:bottom w:val="single" w:color="auto" w:sz="4" w:space="0"/>
              <w:right w:val="single" w:color="auto" w:sz="4" w:space="0"/>
            </w:tcBorders>
            <w:vAlign w:val="center"/>
          </w:tcPr>
          <w:p w14:paraId="01C077BA">
            <w:pPr>
              <w:tabs>
                <w:tab w:val="left" w:pos="2340"/>
              </w:tabs>
              <w:spacing w:line="400" w:lineRule="exact"/>
              <w:rPr>
                <w:rFonts w:ascii="宋体" w:hAnsi="宋体" w:eastAsia="宋体"/>
                <w:bCs/>
                <w:sz w:val="21"/>
                <w:szCs w:val="21"/>
              </w:rPr>
            </w:pPr>
            <w:r>
              <w:rPr>
                <w:rFonts w:hint="eastAsia" w:ascii="宋体" w:hAnsi="宋体" w:eastAsia="宋体"/>
                <w:bCs/>
                <w:sz w:val="21"/>
                <w:szCs w:val="21"/>
              </w:rPr>
              <w:t>根据投标人提供涉案财物管理信息系统截图信息，系统包含系统设置管理、仓储信息管理、统计查询管理、安全监测管理、案件财物管理、授权控制管理、安全防控管理、预受理模块、流转审批、数据可视化、手持智能终端设备系统等功能，每项功能信息得</w:t>
            </w:r>
            <w:r>
              <w:rPr>
                <w:rFonts w:ascii="宋体" w:hAnsi="宋体" w:eastAsia="宋体"/>
                <w:bCs/>
                <w:sz w:val="21"/>
                <w:szCs w:val="21"/>
              </w:rPr>
              <w:t>2</w:t>
            </w:r>
            <w:r>
              <w:rPr>
                <w:rFonts w:hint="eastAsia" w:ascii="宋体" w:hAnsi="宋体" w:eastAsia="宋体"/>
                <w:bCs/>
                <w:sz w:val="21"/>
                <w:szCs w:val="21"/>
              </w:rPr>
              <w:t>分，最高得</w:t>
            </w:r>
            <w:r>
              <w:rPr>
                <w:rFonts w:ascii="宋体" w:hAnsi="宋体" w:eastAsia="宋体"/>
                <w:bCs/>
                <w:sz w:val="21"/>
                <w:szCs w:val="21"/>
              </w:rPr>
              <w:t>22</w:t>
            </w:r>
            <w:r>
              <w:rPr>
                <w:rFonts w:hint="eastAsia" w:ascii="宋体" w:hAnsi="宋体" w:eastAsia="宋体"/>
                <w:bCs/>
                <w:sz w:val="21"/>
                <w:szCs w:val="21"/>
              </w:rPr>
              <w:t>分，不提供不得分。</w:t>
            </w:r>
          </w:p>
        </w:tc>
        <w:tc>
          <w:tcPr>
            <w:tcW w:w="709" w:type="dxa"/>
            <w:tcBorders>
              <w:top w:val="single" w:color="auto" w:sz="4" w:space="0"/>
              <w:left w:val="single" w:color="auto" w:sz="4" w:space="0"/>
              <w:bottom w:val="single" w:color="auto" w:sz="4" w:space="0"/>
              <w:right w:val="single" w:color="auto" w:sz="4" w:space="0"/>
            </w:tcBorders>
            <w:vAlign w:val="center"/>
          </w:tcPr>
          <w:p w14:paraId="3D86C194">
            <w:pPr>
              <w:adjustRightInd w:val="0"/>
              <w:snapToGrid w:val="0"/>
              <w:spacing w:line="400" w:lineRule="exact"/>
              <w:jc w:val="center"/>
              <w:rPr>
                <w:rFonts w:ascii="宋体" w:hAnsi="宋体" w:eastAsia="宋体"/>
                <w:sz w:val="21"/>
                <w:szCs w:val="21"/>
              </w:rPr>
            </w:pPr>
            <w:r>
              <w:rPr>
                <w:rFonts w:ascii="宋体" w:hAnsi="宋体" w:eastAsia="宋体"/>
                <w:sz w:val="21"/>
                <w:szCs w:val="21"/>
              </w:rPr>
              <w:t>22</w:t>
            </w:r>
            <w:r>
              <w:rPr>
                <w:rFonts w:hint="eastAsia" w:ascii="宋体" w:hAnsi="宋体" w:eastAsia="宋体"/>
                <w:sz w:val="21"/>
                <w:szCs w:val="21"/>
              </w:rPr>
              <w:t>分</w:t>
            </w:r>
          </w:p>
        </w:tc>
      </w:tr>
      <w:tr w14:paraId="01150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164" w:type="dxa"/>
            <w:vMerge w:val="continue"/>
            <w:tcBorders>
              <w:left w:val="single" w:color="auto" w:sz="4" w:space="0"/>
              <w:right w:val="single" w:color="auto" w:sz="4" w:space="0"/>
            </w:tcBorders>
            <w:vAlign w:val="center"/>
          </w:tcPr>
          <w:p w14:paraId="42C6B5AD">
            <w:pPr>
              <w:spacing w:line="400" w:lineRule="exact"/>
              <w:jc w:val="center"/>
              <w:rPr>
                <w:rFonts w:ascii="宋体" w:hAnsi="宋体" w:eastAsia="宋体" w:cs="宋体"/>
                <w:bCs/>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335C52FE">
            <w:pPr>
              <w:pStyle w:val="15"/>
              <w:adjustRightInd w:val="0"/>
              <w:snapToGrid w:val="0"/>
              <w:spacing w:line="400" w:lineRule="exact"/>
              <w:jc w:val="center"/>
              <w:rPr>
                <w:rFonts w:ascii="宋体" w:hAnsi="宋体" w:eastAsia="宋体"/>
                <w:bCs/>
                <w:sz w:val="21"/>
                <w:szCs w:val="21"/>
              </w:rPr>
            </w:pPr>
            <w:r>
              <w:rPr>
                <w:rFonts w:hint="eastAsia" w:ascii="宋体" w:hAnsi="宋体" w:eastAsia="宋体"/>
                <w:bCs/>
                <w:sz w:val="21"/>
                <w:szCs w:val="21"/>
              </w:rPr>
              <w:t>车辆、设备</w:t>
            </w:r>
          </w:p>
        </w:tc>
        <w:tc>
          <w:tcPr>
            <w:tcW w:w="6237" w:type="dxa"/>
            <w:tcBorders>
              <w:top w:val="single" w:color="auto" w:sz="4" w:space="0"/>
              <w:left w:val="single" w:color="auto" w:sz="4" w:space="0"/>
              <w:bottom w:val="single" w:color="auto" w:sz="4" w:space="0"/>
              <w:right w:val="single" w:color="auto" w:sz="4" w:space="0"/>
            </w:tcBorders>
            <w:vAlign w:val="center"/>
          </w:tcPr>
          <w:p w14:paraId="47842EA6">
            <w:pPr>
              <w:tabs>
                <w:tab w:val="left" w:pos="2340"/>
              </w:tabs>
              <w:spacing w:line="400" w:lineRule="exact"/>
              <w:rPr>
                <w:rFonts w:ascii="宋体" w:hAnsi="宋体" w:eastAsia="宋体"/>
                <w:bCs/>
                <w:sz w:val="21"/>
                <w:szCs w:val="21"/>
              </w:rPr>
            </w:pPr>
            <w:r>
              <w:rPr>
                <w:rFonts w:hint="eastAsia" w:ascii="宋体" w:hAnsi="宋体" w:eastAsia="宋体"/>
                <w:bCs/>
                <w:sz w:val="21"/>
                <w:szCs w:val="21"/>
              </w:rPr>
              <w:t>根据投标人提供的车辆、设备配置清单情况：</w:t>
            </w:r>
          </w:p>
          <w:p w14:paraId="2F01BE93">
            <w:pPr>
              <w:tabs>
                <w:tab w:val="left" w:pos="2340"/>
              </w:tabs>
              <w:spacing w:line="400" w:lineRule="exact"/>
              <w:rPr>
                <w:rFonts w:ascii="宋体" w:hAnsi="宋体" w:eastAsia="宋体"/>
                <w:bCs/>
                <w:sz w:val="21"/>
                <w:szCs w:val="21"/>
              </w:rPr>
            </w:pPr>
            <w:r>
              <w:rPr>
                <w:rFonts w:hint="eastAsia" w:ascii="宋体" w:hAnsi="宋体" w:eastAsia="宋体"/>
                <w:bCs/>
                <w:sz w:val="21"/>
                <w:szCs w:val="21"/>
              </w:rPr>
              <w:t>1）车辆满足《</w:t>
            </w:r>
            <w:r>
              <w:rPr>
                <w:rFonts w:ascii="宋体" w:hAnsi="宋体" w:eastAsia="宋体"/>
                <w:bCs/>
                <w:sz w:val="21"/>
                <w:szCs w:val="21"/>
              </w:rPr>
              <w:t>GA 164-2018</w:t>
            </w:r>
            <w:r>
              <w:rPr>
                <w:rFonts w:hint="eastAsia" w:ascii="宋体" w:hAnsi="宋体" w:eastAsia="宋体"/>
                <w:bCs/>
                <w:sz w:val="21"/>
                <w:szCs w:val="21"/>
              </w:rPr>
              <w:t>专用运钞车防护技术要求》、车载</w:t>
            </w:r>
            <w:r>
              <w:rPr>
                <w:rFonts w:ascii="宋体" w:hAnsi="宋体" w:eastAsia="宋体"/>
                <w:bCs/>
                <w:sz w:val="21"/>
                <w:szCs w:val="21"/>
              </w:rPr>
              <w:t>GPS</w:t>
            </w:r>
            <w:r>
              <w:rPr>
                <w:rFonts w:hint="eastAsia" w:ascii="宋体" w:hAnsi="宋体" w:eastAsia="宋体"/>
                <w:bCs/>
                <w:sz w:val="21"/>
                <w:szCs w:val="21"/>
              </w:rPr>
              <w:t>监控、车内外行车监控全覆盖，得4分；</w:t>
            </w:r>
          </w:p>
          <w:p w14:paraId="3D5BF91D">
            <w:pPr>
              <w:tabs>
                <w:tab w:val="left" w:pos="2340"/>
              </w:tabs>
              <w:spacing w:line="400" w:lineRule="exact"/>
              <w:rPr>
                <w:rFonts w:ascii="宋体" w:hAnsi="宋体" w:eastAsia="宋体"/>
                <w:bCs/>
                <w:sz w:val="21"/>
                <w:szCs w:val="21"/>
              </w:rPr>
            </w:pPr>
            <w:r>
              <w:rPr>
                <w:rFonts w:hint="eastAsia" w:ascii="宋体" w:hAnsi="宋体" w:eastAsia="宋体"/>
                <w:bCs/>
                <w:sz w:val="21"/>
                <w:szCs w:val="21"/>
              </w:rPr>
              <w:t>2）设备包括：智能物证柜、智能保密柜、</w:t>
            </w:r>
            <w:r>
              <w:rPr>
                <w:rFonts w:ascii="宋体" w:hAnsi="宋体" w:eastAsia="宋体"/>
                <w:bCs/>
                <w:sz w:val="21"/>
                <w:szCs w:val="21"/>
              </w:rPr>
              <w:t>3C</w:t>
            </w:r>
            <w:r>
              <w:rPr>
                <w:rFonts w:hint="eastAsia" w:ascii="宋体" w:hAnsi="宋体" w:eastAsia="宋体"/>
                <w:bCs/>
                <w:sz w:val="21"/>
                <w:szCs w:val="21"/>
              </w:rPr>
              <w:t>特种保险箱、古董字画防潮箱、特种电子防磁柜、智能防暴物装备、智能枪弹柜、危化品柜、智能毒品柜、可控温冷藏物证柜、药品（药剂）类特种保管柜、防潮类特种保管柜、</w:t>
            </w:r>
            <w:r>
              <w:rPr>
                <w:rFonts w:ascii="宋体" w:hAnsi="宋体" w:eastAsia="宋体"/>
                <w:bCs/>
                <w:sz w:val="21"/>
                <w:szCs w:val="21"/>
              </w:rPr>
              <w:t>DNA</w:t>
            </w:r>
            <w:r>
              <w:rPr>
                <w:rFonts w:hint="eastAsia" w:ascii="宋体" w:hAnsi="宋体" w:eastAsia="宋体"/>
                <w:bCs/>
                <w:sz w:val="21"/>
                <w:szCs w:val="21"/>
              </w:rPr>
              <w:t>样本类特种保管柜等，每项得</w:t>
            </w:r>
            <w:r>
              <w:rPr>
                <w:rFonts w:ascii="宋体" w:hAnsi="宋体" w:eastAsia="宋体"/>
                <w:bCs/>
                <w:sz w:val="21"/>
                <w:szCs w:val="21"/>
              </w:rPr>
              <w:t>1</w:t>
            </w:r>
            <w:r>
              <w:rPr>
                <w:rFonts w:hint="eastAsia" w:ascii="宋体" w:hAnsi="宋体" w:eastAsia="宋体"/>
                <w:bCs/>
                <w:sz w:val="21"/>
                <w:szCs w:val="21"/>
              </w:rPr>
              <w:t>分，最高得</w:t>
            </w:r>
            <w:r>
              <w:rPr>
                <w:rFonts w:ascii="宋体" w:hAnsi="宋体" w:eastAsia="宋体"/>
                <w:bCs/>
                <w:sz w:val="21"/>
                <w:szCs w:val="21"/>
              </w:rPr>
              <w:t>13</w:t>
            </w:r>
            <w:r>
              <w:rPr>
                <w:rFonts w:hint="eastAsia" w:ascii="宋体" w:hAnsi="宋体" w:eastAsia="宋体"/>
                <w:bCs/>
                <w:sz w:val="21"/>
                <w:szCs w:val="21"/>
              </w:rPr>
              <w:t>分。</w:t>
            </w:r>
          </w:p>
          <w:p w14:paraId="145FFEE5">
            <w:pPr>
              <w:tabs>
                <w:tab w:val="left" w:pos="2340"/>
              </w:tabs>
              <w:spacing w:line="400" w:lineRule="exact"/>
              <w:rPr>
                <w:rFonts w:ascii="宋体" w:hAnsi="宋体" w:eastAsia="宋体"/>
                <w:bCs/>
                <w:sz w:val="21"/>
                <w:szCs w:val="21"/>
              </w:rPr>
            </w:pPr>
            <w:r>
              <w:rPr>
                <w:rFonts w:hint="eastAsia" w:ascii="宋体" w:hAnsi="宋体" w:eastAsia="宋体"/>
                <w:bCs/>
                <w:sz w:val="21"/>
                <w:szCs w:val="21"/>
              </w:rPr>
              <w:t>本项目累计满分</w:t>
            </w:r>
            <w:r>
              <w:rPr>
                <w:rFonts w:ascii="宋体" w:hAnsi="宋体" w:eastAsia="宋体"/>
                <w:bCs/>
                <w:sz w:val="21"/>
                <w:szCs w:val="21"/>
              </w:rPr>
              <w:t>1</w:t>
            </w:r>
            <w:r>
              <w:rPr>
                <w:rFonts w:hint="eastAsia" w:ascii="宋体" w:hAnsi="宋体" w:eastAsia="宋体"/>
                <w:bCs/>
                <w:sz w:val="21"/>
                <w:szCs w:val="21"/>
              </w:rPr>
              <w:t>7分，不提供不得分。</w:t>
            </w:r>
          </w:p>
        </w:tc>
        <w:tc>
          <w:tcPr>
            <w:tcW w:w="709" w:type="dxa"/>
            <w:tcBorders>
              <w:top w:val="single" w:color="auto" w:sz="4" w:space="0"/>
              <w:left w:val="single" w:color="auto" w:sz="4" w:space="0"/>
              <w:bottom w:val="single" w:color="auto" w:sz="4" w:space="0"/>
              <w:right w:val="single" w:color="auto" w:sz="4" w:space="0"/>
            </w:tcBorders>
            <w:vAlign w:val="center"/>
          </w:tcPr>
          <w:p w14:paraId="35C76DFC">
            <w:pPr>
              <w:adjustRightInd w:val="0"/>
              <w:snapToGrid w:val="0"/>
              <w:spacing w:line="400" w:lineRule="exact"/>
              <w:jc w:val="center"/>
              <w:rPr>
                <w:rFonts w:ascii="宋体" w:hAnsi="宋体" w:eastAsia="宋体"/>
                <w:sz w:val="21"/>
                <w:szCs w:val="21"/>
              </w:rPr>
            </w:pPr>
            <w:r>
              <w:rPr>
                <w:rFonts w:hint="eastAsia" w:ascii="宋体" w:hAnsi="宋体" w:eastAsia="宋体"/>
                <w:sz w:val="21"/>
                <w:szCs w:val="21"/>
              </w:rPr>
              <w:t>17分</w:t>
            </w:r>
          </w:p>
        </w:tc>
      </w:tr>
      <w:tr w14:paraId="0FA92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164" w:type="dxa"/>
            <w:vMerge w:val="continue"/>
            <w:tcBorders>
              <w:left w:val="single" w:color="auto" w:sz="4" w:space="0"/>
              <w:right w:val="single" w:color="auto" w:sz="4" w:space="0"/>
            </w:tcBorders>
            <w:vAlign w:val="center"/>
          </w:tcPr>
          <w:p w14:paraId="74841164">
            <w:pPr>
              <w:spacing w:line="400" w:lineRule="exact"/>
              <w:jc w:val="center"/>
              <w:rPr>
                <w:rFonts w:ascii="宋体" w:hAnsi="宋体" w:eastAsia="宋体" w:cs="宋体"/>
                <w:bCs/>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4E42A5D5">
            <w:pPr>
              <w:pStyle w:val="15"/>
              <w:adjustRightInd w:val="0"/>
              <w:snapToGrid w:val="0"/>
              <w:spacing w:line="400" w:lineRule="exact"/>
              <w:jc w:val="center"/>
              <w:rPr>
                <w:rFonts w:ascii="宋体" w:hAnsi="宋体" w:eastAsia="宋体"/>
                <w:bCs/>
                <w:sz w:val="21"/>
                <w:szCs w:val="21"/>
              </w:rPr>
            </w:pPr>
            <w:r>
              <w:rPr>
                <w:rFonts w:hint="eastAsia" w:ascii="宋体" w:hAnsi="宋体" w:eastAsia="宋体"/>
                <w:bCs/>
                <w:sz w:val="21"/>
                <w:szCs w:val="21"/>
              </w:rPr>
              <w:t>管理制度</w:t>
            </w:r>
          </w:p>
        </w:tc>
        <w:tc>
          <w:tcPr>
            <w:tcW w:w="6237" w:type="dxa"/>
            <w:tcBorders>
              <w:top w:val="single" w:color="auto" w:sz="4" w:space="0"/>
              <w:left w:val="single" w:color="auto" w:sz="4" w:space="0"/>
              <w:bottom w:val="single" w:color="auto" w:sz="4" w:space="0"/>
              <w:right w:val="single" w:color="auto" w:sz="4" w:space="0"/>
            </w:tcBorders>
            <w:vAlign w:val="center"/>
          </w:tcPr>
          <w:p w14:paraId="52A1FD90">
            <w:pPr>
              <w:tabs>
                <w:tab w:val="left" w:pos="2340"/>
              </w:tabs>
              <w:spacing w:line="400" w:lineRule="exact"/>
              <w:rPr>
                <w:rFonts w:ascii="宋体" w:hAnsi="宋体" w:eastAsia="宋体"/>
                <w:bCs/>
                <w:sz w:val="21"/>
                <w:szCs w:val="21"/>
              </w:rPr>
            </w:pPr>
            <w:r>
              <w:rPr>
                <w:rFonts w:hint="eastAsia" w:ascii="宋体" w:hAnsi="宋体" w:eastAsia="宋体"/>
                <w:bCs/>
                <w:sz w:val="21"/>
                <w:szCs w:val="21"/>
              </w:rPr>
              <w:t>根据本项目情况制定的财物管理中心工作制度、财物出入库操作流程、管理工作实施细则，每项得4分，最高得12分，不提供不得分。</w:t>
            </w:r>
          </w:p>
        </w:tc>
        <w:tc>
          <w:tcPr>
            <w:tcW w:w="709" w:type="dxa"/>
            <w:tcBorders>
              <w:top w:val="single" w:color="auto" w:sz="4" w:space="0"/>
              <w:left w:val="single" w:color="auto" w:sz="4" w:space="0"/>
              <w:bottom w:val="single" w:color="auto" w:sz="4" w:space="0"/>
              <w:right w:val="single" w:color="auto" w:sz="4" w:space="0"/>
            </w:tcBorders>
            <w:vAlign w:val="center"/>
          </w:tcPr>
          <w:p w14:paraId="02C80C33">
            <w:pPr>
              <w:adjustRightInd w:val="0"/>
              <w:snapToGrid w:val="0"/>
              <w:spacing w:line="400" w:lineRule="exact"/>
              <w:jc w:val="center"/>
              <w:rPr>
                <w:rFonts w:ascii="宋体" w:hAnsi="宋体" w:eastAsia="宋体"/>
                <w:sz w:val="21"/>
                <w:szCs w:val="21"/>
              </w:rPr>
            </w:pPr>
            <w:r>
              <w:rPr>
                <w:rFonts w:hint="eastAsia" w:ascii="宋体" w:hAnsi="宋体" w:eastAsia="宋体"/>
                <w:sz w:val="21"/>
                <w:szCs w:val="21"/>
              </w:rPr>
              <w:t>12分</w:t>
            </w:r>
          </w:p>
        </w:tc>
      </w:tr>
      <w:tr w14:paraId="08381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164" w:type="dxa"/>
            <w:vMerge w:val="continue"/>
            <w:tcBorders>
              <w:left w:val="single" w:color="auto" w:sz="4" w:space="0"/>
              <w:right w:val="single" w:color="auto" w:sz="4" w:space="0"/>
            </w:tcBorders>
            <w:vAlign w:val="center"/>
          </w:tcPr>
          <w:p w14:paraId="6A6E6D84">
            <w:pPr>
              <w:spacing w:line="400" w:lineRule="exact"/>
              <w:jc w:val="center"/>
              <w:rPr>
                <w:rFonts w:ascii="宋体" w:hAnsi="宋体" w:eastAsia="宋体" w:cs="宋体"/>
                <w:bCs/>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233814B1">
            <w:pPr>
              <w:pStyle w:val="15"/>
              <w:adjustRightInd w:val="0"/>
              <w:snapToGrid w:val="0"/>
              <w:spacing w:line="400" w:lineRule="exact"/>
              <w:jc w:val="center"/>
              <w:rPr>
                <w:rFonts w:ascii="宋体" w:hAnsi="宋体" w:eastAsia="宋体"/>
                <w:bCs/>
                <w:sz w:val="21"/>
                <w:szCs w:val="21"/>
              </w:rPr>
            </w:pPr>
            <w:r>
              <w:rPr>
                <w:rFonts w:hint="eastAsia" w:ascii="宋体" w:hAnsi="宋体" w:eastAsia="宋体"/>
                <w:bCs/>
                <w:sz w:val="21"/>
                <w:szCs w:val="21"/>
              </w:rPr>
              <w:t>服务响应</w:t>
            </w:r>
          </w:p>
        </w:tc>
        <w:tc>
          <w:tcPr>
            <w:tcW w:w="6237" w:type="dxa"/>
            <w:tcBorders>
              <w:top w:val="single" w:color="auto" w:sz="4" w:space="0"/>
              <w:left w:val="single" w:color="auto" w:sz="4" w:space="0"/>
              <w:bottom w:val="single" w:color="auto" w:sz="4" w:space="0"/>
              <w:right w:val="single" w:color="auto" w:sz="4" w:space="0"/>
            </w:tcBorders>
            <w:vAlign w:val="center"/>
          </w:tcPr>
          <w:p w14:paraId="4F7FE88B">
            <w:pPr>
              <w:tabs>
                <w:tab w:val="left" w:pos="2340"/>
              </w:tabs>
              <w:spacing w:line="400" w:lineRule="exact"/>
              <w:rPr>
                <w:rFonts w:ascii="宋体" w:hAnsi="宋体" w:eastAsia="宋体"/>
                <w:bCs/>
                <w:sz w:val="21"/>
                <w:szCs w:val="21"/>
              </w:rPr>
            </w:pPr>
            <w:r>
              <w:rPr>
                <w:rFonts w:hint="eastAsia" w:ascii="宋体" w:hAnsi="宋体" w:eastAsia="宋体"/>
                <w:bCs/>
                <w:sz w:val="21"/>
                <w:szCs w:val="21"/>
              </w:rPr>
              <w:t>投标人具备快速响应取件、调用能力，接到委托方应急取件、调用通知后</w:t>
            </w:r>
            <w:r>
              <w:rPr>
                <w:rFonts w:ascii="宋体" w:hAnsi="宋体" w:eastAsia="宋体"/>
                <w:bCs/>
                <w:sz w:val="21"/>
                <w:szCs w:val="21"/>
              </w:rPr>
              <w:t>1</w:t>
            </w:r>
            <w:r>
              <w:rPr>
                <w:rFonts w:hint="eastAsia" w:ascii="宋体" w:hAnsi="宋体" w:eastAsia="宋体"/>
                <w:bCs/>
                <w:sz w:val="21"/>
                <w:szCs w:val="21"/>
              </w:rPr>
              <w:t>小时内到达现场的得</w:t>
            </w:r>
            <w:r>
              <w:rPr>
                <w:rFonts w:ascii="宋体" w:hAnsi="宋体" w:eastAsia="宋体"/>
                <w:bCs/>
                <w:sz w:val="21"/>
                <w:szCs w:val="21"/>
              </w:rPr>
              <w:t>4</w:t>
            </w:r>
            <w:r>
              <w:rPr>
                <w:rFonts w:hint="eastAsia" w:ascii="宋体" w:hAnsi="宋体" w:eastAsia="宋体"/>
                <w:bCs/>
                <w:sz w:val="21"/>
                <w:szCs w:val="21"/>
              </w:rPr>
              <w:t>分，每超出半小时扣一分，扣完为止，不足半小时的按半小时算。（提供承诺书，格式自拟）</w:t>
            </w:r>
          </w:p>
        </w:tc>
        <w:tc>
          <w:tcPr>
            <w:tcW w:w="709" w:type="dxa"/>
            <w:tcBorders>
              <w:top w:val="single" w:color="auto" w:sz="4" w:space="0"/>
              <w:left w:val="single" w:color="auto" w:sz="4" w:space="0"/>
              <w:bottom w:val="single" w:color="auto" w:sz="4" w:space="0"/>
              <w:right w:val="single" w:color="auto" w:sz="4" w:space="0"/>
            </w:tcBorders>
            <w:vAlign w:val="center"/>
          </w:tcPr>
          <w:p w14:paraId="164B41F2">
            <w:pPr>
              <w:adjustRightInd w:val="0"/>
              <w:snapToGrid w:val="0"/>
              <w:spacing w:line="400" w:lineRule="exact"/>
              <w:jc w:val="center"/>
              <w:rPr>
                <w:rFonts w:ascii="宋体" w:hAnsi="宋体" w:eastAsia="宋体"/>
                <w:sz w:val="21"/>
                <w:szCs w:val="21"/>
              </w:rPr>
            </w:pPr>
            <w:r>
              <w:rPr>
                <w:rFonts w:hint="eastAsia" w:ascii="宋体" w:hAnsi="宋体" w:eastAsia="宋体"/>
                <w:sz w:val="21"/>
                <w:szCs w:val="21"/>
              </w:rPr>
              <w:t>4分</w:t>
            </w:r>
          </w:p>
        </w:tc>
      </w:tr>
      <w:tr w14:paraId="29205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1164" w:type="dxa"/>
            <w:vMerge w:val="restart"/>
            <w:tcBorders>
              <w:left w:val="single" w:color="auto" w:sz="4" w:space="0"/>
              <w:right w:val="single" w:color="auto" w:sz="4" w:space="0"/>
            </w:tcBorders>
            <w:vAlign w:val="center"/>
          </w:tcPr>
          <w:p w14:paraId="678C9783">
            <w:pPr>
              <w:spacing w:line="400" w:lineRule="exact"/>
              <w:jc w:val="center"/>
              <w:rPr>
                <w:rFonts w:ascii="宋体" w:hAnsi="宋体" w:eastAsia="宋体" w:cs="宋体"/>
                <w:bCs/>
                <w:sz w:val="21"/>
                <w:szCs w:val="21"/>
              </w:rPr>
            </w:pPr>
            <w:r>
              <w:rPr>
                <w:rFonts w:hint="eastAsia" w:ascii="宋体" w:hAnsi="宋体" w:eastAsia="宋体" w:cs="宋体"/>
                <w:bCs/>
                <w:sz w:val="21"/>
                <w:szCs w:val="21"/>
              </w:rPr>
              <w:t>商务部分</w:t>
            </w:r>
          </w:p>
          <w:p w14:paraId="3CC24FA9">
            <w:pPr>
              <w:spacing w:line="400" w:lineRule="exact"/>
              <w:jc w:val="center"/>
              <w:rPr>
                <w:rFonts w:ascii="宋体" w:hAnsi="宋体" w:eastAsia="宋体" w:cs="宋体"/>
                <w:bCs/>
                <w:sz w:val="21"/>
                <w:szCs w:val="21"/>
              </w:rPr>
            </w:pPr>
            <w:r>
              <w:rPr>
                <w:rFonts w:hint="eastAsia" w:ascii="宋体" w:hAnsi="宋体" w:eastAsia="宋体" w:cs="宋体"/>
                <w:bCs/>
                <w:sz w:val="21"/>
                <w:szCs w:val="21"/>
              </w:rPr>
              <w:t>（35分）</w:t>
            </w:r>
          </w:p>
        </w:tc>
        <w:tc>
          <w:tcPr>
            <w:tcW w:w="1559" w:type="dxa"/>
            <w:tcBorders>
              <w:top w:val="single" w:color="auto" w:sz="4" w:space="0"/>
              <w:left w:val="single" w:color="auto" w:sz="4" w:space="0"/>
              <w:bottom w:val="single" w:color="auto" w:sz="4" w:space="0"/>
              <w:right w:val="single" w:color="auto" w:sz="4" w:space="0"/>
            </w:tcBorders>
            <w:vAlign w:val="center"/>
          </w:tcPr>
          <w:p w14:paraId="2141733D">
            <w:pPr>
              <w:adjustRightInd w:val="0"/>
              <w:snapToGrid w:val="0"/>
              <w:spacing w:line="400" w:lineRule="exact"/>
              <w:jc w:val="center"/>
              <w:rPr>
                <w:rFonts w:ascii="宋体" w:hAnsi="宋体" w:eastAsia="宋体"/>
                <w:sz w:val="21"/>
                <w:szCs w:val="21"/>
              </w:rPr>
            </w:pPr>
            <w:r>
              <w:rPr>
                <w:rFonts w:hint="eastAsia" w:ascii="宋体" w:hAnsi="宋体" w:eastAsia="宋体"/>
                <w:sz w:val="21"/>
                <w:szCs w:val="21"/>
              </w:rPr>
              <w:t>▲场地配置</w:t>
            </w:r>
          </w:p>
        </w:tc>
        <w:tc>
          <w:tcPr>
            <w:tcW w:w="6237" w:type="dxa"/>
            <w:tcBorders>
              <w:top w:val="single" w:color="auto" w:sz="4" w:space="0"/>
              <w:left w:val="single" w:color="auto" w:sz="4" w:space="0"/>
              <w:bottom w:val="single" w:color="auto" w:sz="4" w:space="0"/>
              <w:right w:val="single" w:color="auto" w:sz="4" w:space="0"/>
            </w:tcBorders>
            <w:vAlign w:val="center"/>
          </w:tcPr>
          <w:p w14:paraId="7F1C3FFD">
            <w:pPr>
              <w:tabs>
                <w:tab w:val="left" w:pos="2340"/>
              </w:tabs>
              <w:spacing w:line="400" w:lineRule="exact"/>
              <w:rPr>
                <w:rFonts w:ascii="宋体" w:hAnsi="宋体" w:eastAsia="宋体"/>
                <w:bCs/>
                <w:sz w:val="21"/>
                <w:szCs w:val="21"/>
              </w:rPr>
            </w:pPr>
            <w:r>
              <w:rPr>
                <w:rFonts w:ascii="宋体" w:hAnsi="宋体" w:eastAsia="宋体"/>
                <w:bCs/>
                <w:sz w:val="21"/>
                <w:szCs w:val="21"/>
              </w:rPr>
              <w:t>1</w:t>
            </w:r>
            <w:r>
              <w:rPr>
                <w:rFonts w:hint="eastAsia" w:ascii="宋体" w:hAnsi="宋体" w:eastAsia="宋体"/>
                <w:bCs/>
                <w:sz w:val="21"/>
                <w:szCs w:val="21"/>
              </w:rPr>
              <w:t>）物品保管功能区：满足</w:t>
            </w:r>
            <w:r>
              <w:rPr>
                <w:rFonts w:ascii="宋体" w:hAnsi="宋体" w:eastAsia="宋体"/>
                <w:bCs/>
                <w:sz w:val="21"/>
                <w:szCs w:val="21"/>
              </w:rPr>
              <w:t>1000</w:t>
            </w:r>
            <w:r>
              <w:rPr>
                <w:rFonts w:hint="eastAsia" w:ascii="宋体" w:hAnsi="宋体" w:eastAsia="宋体"/>
                <w:bCs/>
                <w:sz w:val="21"/>
                <w:szCs w:val="21"/>
              </w:rPr>
              <w:t>平方米得</w:t>
            </w:r>
            <w:r>
              <w:rPr>
                <w:rFonts w:ascii="宋体" w:hAnsi="宋体" w:eastAsia="宋体"/>
                <w:bCs/>
                <w:sz w:val="21"/>
                <w:szCs w:val="21"/>
              </w:rPr>
              <w:t>3</w:t>
            </w:r>
            <w:r>
              <w:rPr>
                <w:rFonts w:hint="eastAsia" w:ascii="宋体" w:hAnsi="宋体" w:eastAsia="宋体"/>
                <w:bCs/>
                <w:sz w:val="21"/>
                <w:szCs w:val="21"/>
              </w:rPr>
              <w:t>分，每增加</w:t>
            </w:r>
            <w:r>
              <w:rPr>
                <w:rFonts w:ascii="宋体" w:hAnsi="宋体" w:eastAsia="宋体"/>
                <w:bCs/>
                <w:sz w:val="21"/>
                <w:szCs w:val="21"/>
              </w:rPr>
              <w:t>500</w:t>
            </w:r>
            <w:r>
              <w:rPr>
                <w:rFonts w:hint="eastAsia" w:ascii="宋体" w:hAnsi="宋体" w:eastAsia="宋体"/>
                <w:bCs/>
                <w:sz w:val="21"/>
                <w:szCs w:val="21"/>
              </w:rPr>
              <w:t>平方米加</w:t>
            </w:r>
            <w:r>
              <w:rPr>
                <w:rFonts w:ascii="宋体" w:hAnsi="宋体" w:eastAsia="宋体"/>
                <w:bCs/>
                <w:sz w:val="21"/>
                <w:szCs w:val="21"/>
              </w:rPr>
              <w:t>2</w:t>
            </w:r>
            <w:r>
              <w:rPr>
                <w:rFonts w:hint="eastAsia" w:ascii="宋体" w:hAnsi="宋体" w:eastAsia="宋体"/>
                <w:bCs/>
                <w:sz w:val="21"/>
                <w:szCs w:val="21"/>
              </w:rPr>
              <w:t>分，满分</w:t>
            </w:r>
            <w:r>
              <w:rPr>
                <w:rFonts w:ascii="宋体" w:hAnsi="宋体" w:eastAsia="宋体"/>
                <w:bCs/>
                <w:sz w:val="21"/>
                <w:szCs w:val="21"/>
              </w:rPr>
              <w:t>5</w:t>
            </w:r>
            <w:r>
              <w:rPr>
                <w:rFonts w:hint="eastAsia" w:ascii="宋体" w:hAnsi="宋体" w:eastAsia="宋体"/>
                <w:bCs/>
                <w:sz w:val="21"/>
                <w:szCs w:val="21"/>
              </w:rPr>
              <w:t>分。</w:t>
            </w:r>
          </w:p>
          <w:p w14:paraId="6D1AC1A6">
            <w:pPr>
              <w:tabs>
                <w:tab w:val="left" w:pos="2340"/>
              </w:tabs>
              <w:spacing w:line="400" w:lineRule="exact"/>
              <w:rPr>
                <w:rFonts w:ascii="宋体" w:hAnsi="宋体" w:eastAsia="宋体"/>
                <w:bCs/>
                <w:sz w:val="21"/>
                <w:szCs w:val="21"/>
              </w:rPr>
            </w:pPr>
            <w:r>
              <w:rPr>
                <w:rFonts w:ascii="宋体" w:hAnsi="宋体" w:eastAsia="宋体"/>
                <w:bCs/>
                <w:sz w:val="21"/>
                <w:szCs w:val="21"/>
              </w:rPr>
              <w:t>2</w:t>
            </w:r>
            <w:r>
              <w:rPr>
                <w:rFonts w:hint="eastAsia" w:ascii="宋体" w:hAnsi="宋体" w:eastAsia="宋体"/>
                <w:bCs/>
                <w:sz w:val="21"/>
                <w:szCs w:val="21"/>
              </w:rPr>
              <w:t>）大宗物品和车辆保管区：满足10</w:t>
            </w:r>
            <w:r>
              <w:rPr>
                <w:rFonts w:ascii="宋体" w:hAnsi="宋体" w:eastAsia="宋体"/>
                <w:bCs/>
                <w:sz w:val="21"/>
                <w:szCs w:val="21"/>
              </w:rPr>
              <w:t>00</w:t>
            </w:r>
            <w:r>
              <w:rPr>
                <w:rFonts w:hint="eastAsia" w:ascii="宋体" w:hAnsi="宋体" w:eastAsia="宋体"/>
                <w:bCs/>
                <w:sz w:val="21"/>
                <w:szCs w:val="21"/>
              </w:rPr>
              <w:t>平方米得3分，每增加</w:t>
            </w:r>
            <w:r>
              <w:rPr>
                <w:rFonts w:ascii="宋体" w:hAnsi="宋体" w:eastAsia="宋体"/>
                <w:bCs/>
                <w:sz w:val="21"/>
                <w:szCs w:val="21"/>
              </w:rPr>
              <w:t>500</w:t>
            </w:r>
            <w:r>
              <w:rPr>
                <w:rFonts w:hint="eastAsia" w:ascii="宋体" w:hAnsi="宋体" w:eastAsia="宋体"/>
                <w:bCs/>
                <w:sz w:val="21"/>
                <w:szCs w:val="21"/>
              </w:rPr>
              <w:t>平方米加</w:t>
            </w:r>
            <w:r>
              <w:rPr>
                <w:rFonts w:ascii="宋体" w:hAnsi="宋体" w:eastAsia="宋体"/>
                <w:bCs/>
                <w:sz w:val="21"/>
                <w:szCs w:val="21"/>
              </w:rPr>
              <w:t>2</w:t>
            </w:r>
            <w:r>
              <w:rPr>
                <w:rFonts w:hint="eastAsia" w:ascii="宋体" w:hAnsi="宋体" w:eastAsia="宋体"/>
                <w:bCs/>
                <w:sz w:val="21"/>
                <w:szCs w:val="21"/>
              </w:rPr>
              <w:t>分，满分5分；车位数量达到</w:t>
            </w:r>
            <w:r>
              <w:rPr>
                <w:rFonts w:ascii="宋体" w:hAnsi="宋体" w:eastAsia="宋体"/>
                <w:bCs/>
                <w:sz w:val="21"/>
                <w:szCs w:val="21"/>
              </w:rPr>
              <w:t>30</w:t>
            </w:r>
            <w:r>
              <w:rPr>
                <w:rFonts w:hint="eastAsia" w:ascii="宋体" w:hAnsi="宋体" w:eastAsia="宋体"/>
                <w:bCs/>
                <w:sz w:val="21"/>
                <w:szCs w:val="21"/>
              </w:rPr>
              <w:t>个得</w:t>
            </w:r>
            <w:r>
              <w:rPr>
                <w:rFonts w:ascii="宋体" w:hAnsi="宋体" w:eastAsia="宋体"/>
                <w:bCs/>
                <w:sz w:val="21"/>
                <w:szCs w:val="21"/>
              </w:rPr>
              <w:t>1</w:t>
            </w:r>
            <w:r>
              <w:rPr>
                <w:rFonts w:hint="eastAsia" w:ascii="宋体" w:hAnsi="宋体" w:eastAsia="宋体"/>
                <w:bCs/>
                <w:sz w:val="21"/>
                <w:szCs w:val="21"/>
              </w:rPr>
              <w:t>分，每增加</w:t>
            </w:r>
            <w:r>
              <w:rPr>
                <w:rFonts w:ascii="宋体" w:hAnsi="宋体" w:eastAsia="宋体"/>
                <w:bCs/>
                <w:sz w:val="21"/>
                <w:szCs w:val="21"/>
              </w:rPr>
              <w:t>10</w:t>
            </w:r>
            <w:r>
              <w:rPr>
                <w:rFonts w:hint="eastAsia" w:ascii="宋体" w:hAnsi="宋体" w:eastAsia="宋体"/>
                <w:bCs/>
                <w:sz w:val="21"/>
                <w:szCs w:val="21"/>
              </w:rPr>
              <w:t>辆加</w:t>
            </w:r>
            <w:r>
              <w:rPr>
                <w:rFonts w:ascii="宋体" w:hAnsi="宋体" w:eastAsia="宋体"/>
                <w:bCs/>
                <w:sz w:val="21"/>
                <w:szCs w:val="21"/>
              </w:rPr>
              <w:t>1</w:t>
            </w:r>
            <w:r>
              <w:rPr>
                <w:rFonts w:hint="eastAsia" w:ascii="宋体" w:hAnsi="宋体" w:eastAsia="宋体"/>
                <w:bCs/>
                <w:sz w:val="21"/>
                <w:szCs w:val="21"/>
              </w:rPr>
              <w:t>分，满分</w:t>
            </w:r>
            <w:r>
              <w:rPr>
                <w:rFonts w:ascii="宋体" w:hAnsi="宋体" w:eastAsia="宋体"/>
                <w:bCs/>
                <w:sz w:val="21"/>
                <w:szCs w:val="21"/>
              </w:rPr>
              <w:t>3</w:t>
            </w:r>
            <w:r>
              <w:rPr>
                <w:rFonts w:hint="eastAsia" w:ascii="宋体" w:hAnsi="宋体" w:eastAsia="宋体"/>
                <w:bCs/>
                <w:sz w:val="21"/>
                <w:szCs w:val="21"/>
              </w:rPr>
              <w:t>分。</w:t>
            </w:r>
          </w:p>
          <w:p w14:paraId="7335741D">
            <w:pPr>
              <w:tabs>
                <w:tab w:val="left" w:pos="2340"/>
              </w:tabs>
              <w:spacing w:line="400" w:lineRule="exact"/>
              <w:rPr>
                <w:rFonts w:ascii="宋体" w:hAnsi="宋体" w:eastAsia="宋体"/>
                <w:bCs/>
                <w:sz w:val="21"/>
                <w:szCs w:val="21"/>
              </w:rPr>
            </w:pPr>
            <w:r>
              <w:rPr>
                <w:rFonts w:hint="eastAsia" w:ascii="宋体" w:hAnsi="宋体" w:eastAsia="宋体"/>
                <w:bCs/>
                <w:sz w:val="21"/>
                <w:szCs w:val="21"/>
              </w:rPr>
              <w:t>本项累计满分</w:t>
            </w:r>
            <w:r>
              <w:rPr>
                <w:rFonts w:ascii="宋体" w:hAnsi="宋体" w:eastAsia="宋体"/>
                <w:bCs/>
                <w:sz w:val="21"/>
                <w:szCs w:val="21"/>
              </w:rPr>
              <w:t>1</w:t>
            </w:r>
            <w:r>
              <w:rPr>
                <w:rFonts w:hint="eastAsia" w:ascii="宋体" w:hAnsi="宋体" w:eastAsia="宋体"/>
                <w:bCs/>
                <w:sz w:val="21"/>
                <w:szCs w:val="21"/>
              </w:rPr>
              <w:t>3分。</w:t>
            </w:r>
          </w:p>
          <w:p w14:paraId="545F3CA2">
            <w:pPr>
              <w:tabs>
                <w:tab w:val="left" w:pos="2340"/>
              </w:tabs>
              <w:spacing w:line="400" w:lineRule="exact"/>
              <w:rPr>
                <w:rFonts w:ascii="宋体" w:hAnsi="宋体" w:eastAsia="宋体"/>
                <w:bCs/>
                <w:sz w:val="21"/>
                <w:szCs w:val="21"/>
              </w:rPr>
            </w:pPr>
            <w:r>
              <w:rPr>
                <w:rFonts w:hint="eastAsia" w:ascii="宋体" w:hAnsi="宋体" w:eastAsia="宋体"/>
                <w:bCs/>
                <w:sz w:val="21"/>
                <w:szCs w:val="21"/>
              </w:rPr>
              <w:t>（提供体现场地面积、车位数量的证明材料；不提供不得分）</w:t>
            </w:r>
          </w:p>
        </w:tc>
        <w:tc>
          <w:tcPr>
            <w:tcW w:w="709" w:type="dxa"/>
            <w:tcBorders>
              <w:top w:val="single" w:color="auto" w:sz="4" w:space="0"/>
              <w:left w:val="single" w:color="auto" w:sz="4" w:space="0"/>
              <w:bottom w:val="single" w:color="auto" w:sz="4" w:space="0"/>
              <w:right w:val="single" w:color="auto" w:sz="4" w:space="0"/>
            </w:tcBorders>
            <w:vAlign w:val="center"/>
          </w:tcPr>
          <w:p w14:paraId="478A55D0">
            <w:pPr>
              <w:spacing w:line="400" w:lineRule="exact"/>
              <w:jc w:val="center"/>
              <w:rPr>
                <w:rFonts w:ascii="宋体" w:hAnsi="宋体" w:eastAsia="宋体" w:cs="宋体"/>
                <w:bCs/>
                <w:sz w:val="21"/>
                <w:szCs w:val="21"/>
              </w:rPr>
            </w:pPr>
            <w:r>
              <w:rPr>
                <w:rFonts w:hint="eastAsia" w:ascii="宋体" w:hAnsi="宋体" w:eastAsia="宋体" w:cs="宋体"/>
                <w:bCs/>
                <w:sz w:val="21"/>
                <w:szCs w:val="21"/>
              </w:rPr>
              <w:t>13分</w:t>
            </w:r>
          </w:p>
        </w:tc>
      </w:tr>
      <w:tr w14:paraId="01D5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1164" w:type="dxa"/>
            <w:vMerge w:val="continue"/>
            <w:tcBorders>
              <w:left w:val="single" w:color="auto" w:sz="4" w:space="0"/>
              <w:right w:val="single" w:color="auto" w:sz="4" w:space="0"/>
            </w:tcBorders>
            <w:vAlign w:val="center"/>
          </w:tcPr>
          <w:p w14:paraId="224626E3">
            <w:pPr>
              <w:spacing w:line="400" w:lineRule="exact"/>
              <w:jc w:val="center"/>
              <w:rPr>
                <w:rFonts w:ascii="宋体" w:hAnsi="宋体" w:eastAsia="宋体" w:cs="宋体"/>
                <w:bCs/>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121610D1">
            <w:pPr>
              <w:adjustRightInd w:val="0"/>
              <w:snapToGrid w:val="0"/>
              <w:spacing w:line="400" w:lineRule="exact"/>
              <w:jc w:val="center"/>
              <w:rPr>
                <w:rFonts w:ascii="宋体" w:hAnsi="宋体" w:eastAsia="宋体"/>
                <w:sz w:val="21"/>
                <w:szCs w:val="21"/>
              </w:rPr>
            </w:pPr>
            <w:r>
              <w:rPr>
                <w:rFonts w:hint="eastAsia" w:ascii="宋体" w:hAnsi="宋体" w:eastAsia="宋体"/>
                <w:sz w:val="21"/>
                <w:szCs w:val="21"/>
              </w:rPr>
              <w:t>▲项目组成员</w:t>
            </w:r>
          </w:p>
        </w:tc>
        <w:tc>
          <w:tcPr>
            <w:tcW w:w="6237" w:type="dxa"/>
            <w:tcBorders>
              <w:top w:val="single" w:color="auto" w:sz="4" w:space="0"/>
              <w:left w:val="single" w:color="auto" w:sz="4" w:space="0"/>
              <w:bottom w:val="single" w:color="auto" w:sz="4" w:space="0"/>
              <w:right w:val="single" w:color="auto" w:sz="4" w:space="0"/>
            </w:tcBorders>
            <w:vAlign w:val="center"/>
          </w:tcPr>
          <w:p w14:paraId="276396BC">
            <w:pPr>
              <w:tabs>
                <w:tab w:val="left" w:pos="2340"/>
              </w:tabs>
              <w:spacing w:line="400" w:lineRule="exact"/>
              <w:rPr>
                <w:rFonts w:ascii="宋体" w:hAnsi="宋体" w:eastAsia="宋体"/>
                <w:bCs/>
                <w:sz w:val="21"/>
                <w:szCs w:val="21"/>
              </w:rPr>
            </w:pPr>
            <w:r>
              <w:rPr>
                <w:rFonts w:hint="eastAsia" w:ascii="宋体" w:hAnsi="宋体" w:eastAsia="宋体"/>
                <w:bCs/>
                <w:sz w:val="21"/>
                <w:szCs w:val="21"/>
              </w:rPr>
              <w:t>拟投入本项目的项目组人员配置齐全，具有：</w:t>
            </w:r>
          </w:p>
          <w:p w14:paraId="04CBED5E">
            <w:pPr>
              <w:tabs>
                <w:tab w:val="left" w:pos="2340"/>
              </w:tabs>
              <w:spacing w:line="400" w:lineRule="exact"/>
              <w:rPr>
                <w:rFonts w:ascii="宋体" w:hAnsi="宋体" w:eastAsia="宋体"/>
                <w:bCs/>
                <w:sz w:val="21"/>
                <w:szCs w:val="21"/>
              </w:rPr>
            </w:pPr>
            <w:r>
              <w:rPr>
                <w:rFonts w:ascii="宋体" w:hAnsi="宋体" w:eastAsia="宋体"/>
                <w:bCs/>
                <w:sz w:val="21"/>
                <w:szCs w:val="21"/>
              </w:rPr>
              <w:t>1</w:t>
            </w:r>
            <w:r>
              <w:rPr>
                <w:rFonts w:hint="eastAsia" w:ascii="宋体" w:hAnsi="宋体" w:eastAsia="宋体"/>
                <w:bCs/>
                <w:sz w:val="21"/>
                <w:szCs w:val="21"/>
              </w:rPr>
              <w:t>）项目负责人具有高级工程师职称，得1分；</w:t>
            </w:r>
          </w:p>
          <w:p w14:paraId="2CD45F5D">
            <w:pPr>
              <w:tabs>
                <w:tab w:val="left" w:pos="2340"/>
              </w:tabs>
              <w:spacing w:line="400" w:lineRule="exact"/>
              <w:rPr>
                <w:rFonts w:ascii="宋体" w:hAnsi="宋体" w:eastAsia="宋体"/>
                <w:bCs/>
                <w:sz w:val="21"/>
                <w:szCs w:val="21"/>
              </w:rPr>
            </w:pPr>
            <w:r>
              <w:rPr>
                <w:rFonts w:hint="eastAsia" w:ascii="宋体" w:hAnsi="宋体" w:eastAsia="宋体"/>
                <w:bCs/>
                <w:sz w:val="21"/>
                <w:szCs w:val="21"/>
              </w:rPr>
              <w:t>2）押运人员具有持枪证，每提供</w:t>
            </w:r>
            <w:r>
              <w:rPr>
                <w:rFonts w:ascii="宋体" w:hAnsi="宋体" w:eastAsia="宋体"/>
                <w:bCs/>
                <w:sz w:val="21"/>
                <w:szCs w:val="21"/>
              </w:rPr>
              <w:t>1</w:t>
            </w:r>
            <w:r>
              <w:rPr>
                <w:rFonts w:hint="eastAsia" w:ascii="宋体" w:hAnsi="宋体" w:eastAsia="宋体"/>
                <w:bCs/>
                <w:sz w:val="21"/>
                <w:szCs w:val="21"/>
              </w:rPr>
              <w:t>人得</w:t>
            </w:r>
            <w:r>
              <w:rPr>
                <w:rFonts w:ascii="宋体" w:hAnsi="宋体" w:eastAsia="宋体"/>
                <w:bCs/>
                <w:sz w:val="21"/>
                <w:szCs w:val="21"/>
              </w:rPr>
              <w:t>0.5</w:t>
            </w:r>
            <w:r>
              <w:rPr>
                <w:rFonts w:hint="eastAsia" w:ascii="宋体" w:hAnsi="宋体" w:eastAsia="宋体"/>
                <w:bCs/>
                <w:sz w:val="21"/>
                <w:szCs w:val="21"/>
              </w:rPr>
              <w:t>分，最高得</w:t>
            </w:r>
            <w:r>
              <w:rPr>
                <w:rFonts w:ascii="宋体" w:hAnsi="宋体" w:eastAsia="宋体"/>
                <w:bCs/>
                <w:sz w:val="21"/>
                <w:szCs w:val="21"/>
              </w:rPr>
              <w:t>3</w:t>
            </w:r>
            <w:r>
              <w:rPr>
                <w:rFonts w:hint="eastAsia" w:ascii="宋体" w:hAnsi="宋体" w:eastAsia="宋体"/>
                <w:bCs/>
                <w:sz w:val="21"/>
                <w:szCs w:val="21"/>
              </w:rPr>
              <w:t>分；</w:t>
            </w:r>
          </w:p>
          <w:p w14:paraId="58E57D53">
            <w:pPr>
              <w:tabs>
                <w:tab w:val="left" w:pos="2340"/>
              </w:tabs>
              <w:spacing w:line="400" w:lineRule="exact"/>
              <w:rPr>
                <w:rFonts w:ascii="宋体" w:hAnsi="宋体" w:eastAsia="宋体"/>
                <w:bCs/>
                <w:sz w:val="21"/>
                <w:szCs w:val="21"/>
              </w:rPr>
            </w:pPr>
            <w:r>
              <w:rPr>
                <w:rFonts w:hint="eastAsia" w:ascii="宋体" w:hAnsi="宋体" w:eastAsia="宋体"/>
                <w:bCs/>
                <w:sz w:val="21"/>
                <w:szCs w:val="21"/>
              </w:rPr>
              <w:t>3）押运车辆驾驶员具有</w:t>
            </w:r>
            <w:r>
              <w:rPr>
                <w:rFonts w:ascii="宋体" w:hAnsi="宋体" w:eastAsia="宋体"/>
                <w:bCs/>
                <w:sz w:val="21"/>
                <w:szCs w:val="21"/>
              </w:rPr>
              <w:t>B</w:t>
            </w:r>
            <w:r>
              <w:rPr>
                <w:rFonts w:hint="eastAsia" w:ascii="宋体" w:hAnsi="宋体" w:eastAsia="宋体"/>
                <w:bCs/>
                <w:sz w:val="21"/>
                <w:szCs w:val="21"/>
              </w:rPr>
              <w:t>类及以上驾照，每提供</w:t>
            </w:r>
            <w:r>
              <w:rPr>
                <w:rFonts w:ascii="宋体" w:hAnsi="宋体" w:eastAsia="宋体"/>
                <w:bCs/>
                <w:sz w:val="21"/>
                <w:szCs w:val="21"/>
              </w:rPr>
              <w:t>1</w:t>
            </w:r>
            <w:r>
              <w:rPr>
                <w:rFonts w:hint="eastAsia" w:ascii="宋体" w:hAnsi="宋体" w:eastAsia="宋体"/>
                <w:bCs/>
                <w:sz w:val="21"/>
                <w:szCs w:val="21"/>
              </w:rPr>
              <w:t>人得</w:t>
            </w:r>
            <w:r>
              <w:rPr>
                <w:rFonts w:ascii="宋体" w:hAnsi="宋体" w:eastAsia="宋体"/>
                <w:bCs/>
                <w:sz w:val="21"/>
                <w:szCs w:val="21"/>
              </w:rPr>
              <w:t>0.5</w:t>
            </w:r>
            <w:r>
              <w:rPr>
                <w:rFonts w:hint="eastAsia" w:ascii="宋体" w:hAnsi="宋体" w:eastAsia="宋体"/>
                <w:bCs/>
                <w:sz w:val="21"/>
                <w:szCs w:val="21"/>
              </w:rPr>
              <w:t>分，最高得</w:t>
            </w:r>
            <w:r>
              <w:rPr>
                <w:rFonts w:ascii="宋体" w:hAnsi="宋体" w:eastAsia="宋体"/>
                <w:bCs/>
                <w:sz w:val="21"/>
                <w:szCs w:val="21"/>
              </w:rPr>
              <w:t>1</w:t>
            </w:r>
            <w:r>
              <w:rPr>
                <w:rFonts w:hint="eastAsia" w:ascii="宋体" w:hAnsi="宋体" w:eastAsia="宋体"/>
                <w:bCs/>
                <w:sz w:val="21"/>
                <w:szCs w:val="21"/>
              </w:rPr>
              <w:t>分；</w:t>
            </w:r>
          </w:p>
          <w:p w14:paraId="05E50C2B">
            <w:pPr>
              <w:tabs>
                <w:tab w:val="left" w:pos="2340"/>
              </w:tabs>
              <w:spacing w:line="400" w:lineRule="exact"/>
              <w:rPr>
                <w:rFonts w:ascii="宋体" w:hAnsi="宋体" w:eastAsia="宋体"/>
                <w:bCs/>
                <w:sz w:val="21"/>
                <w:szCs w:val="21"/>
              </w:rPr>
            </w:pPr>
            <w:r>
              <w:rPr>
                <w:rFonts w:hint="eastAsia" w:ascii="宋体" w:hAnsi="宋体" w:eastAsia="宋体"/>
                <w:bCs/>
                <w:sz w:val="21"/>
                <w:szCs w:val="21"/>
              </w:rPr>
              <w:t>4）库管员具有三级保安员证，每提供</w:t>
            </w:r>
            <w:r>
              <w:rPr>
                <w:rFonts w:ascii="宋体" w:hAnsi="宋体" w:eastAsia="宋体"/>
                <w:bCs/>
                <w:sz w:val="21"/>
                <w:szCs w:val="21"/>
              </w:rPr>
              <w:t>1</w:t>
            </w:r>
            <w:r>
              <w:rPr>
                <w:rFonts w:hint="eastAsia" w:ascii="宋体" w:hAnsi="宋体" w:eastAsia="宋体"/>
                <w:bCs/>
                <w:sz w:val="21"/>
                <w:szCs w:val="21"/>
              </w:rPr>
              <w:t>人得</w:t>
            </w:r>
            <w:r>
              <w:rPr>
                <w:rFonts w:ascii="宋体" w:hAnsi="宋体" w:eastAsia="宋体"/>
                <w:bCs/>
                <w:sz w:val="21"/>
                <w:szCs w:val="21"/>
              </w:rPr>
              <w:t>0.5</w:t>
            </w:r>
            <w:r>
              <w:rPr>
                <w:rFonts w:hint="eastAsia" w:ascii="宋体" w:hAnsi="宋体" w:eastAsia="宋体"/>
                <w:bCs/>
                <w:sz w:val="21"/>
                <w:szCs w:val="21"/>
              </w:rPr>
              <w:t>分，最高得</w:t>
            </w:r>
            <w:r>
              <w:rPr>
                <w:rFonts w:ascii="宋体" w:hAnsi="宋体" w:eastAsia="宋体"/>
                <w:bCs/>
                <w:sz w:val="21"/>
                <w:szCs w:val="21"/>
              </w:rPr>
              <w:t>1</w:t>
            </w:r>
            <w:r>
              <w:rPr>
                <w:rFonts w:hint="eastAsia" w:ascii="宋体" w:hAnsi="宋体" w:eastAsia="宋体"/>
                <w:bCs/>
                <w:sz w:val="21"/>
                <w:szCs w:val="21"/>
              </w:rPr>
              <w:t>分；</w:t>
            </w:r>
          </w:p>
          <w:p w14:paraId="40EDF9A8">
            <w:pPr>
              <w:tabs>
                <w:tab w:val="left" w:pos="2340"/>
              </w:tabs>
              <w:spacing w:line="400" w:lineRule="exact"/>
              <w:rPr>
                <w:rFonts w:ascii="宋体" w:hAnsi="宋体" w:eastAsia="宋体"/>
                <w:bCs/>
                <w:sz w:val="21"/>
                <w:szCs w:val="21"/>
              </w:rPr>
            </w:pPr>
            <w:r>
              <w:rPr>
                <w:rFonts w:hint="eastAsia" w:ascii="宋体" w:hAnsi="宋体" w:eastAsia="宋体"/>
                <w:bCs/>
                <w:sz w:val="21"/>
                <w:szCs w:val="21"/>
              </w:rPr>
              <w:t>5）安保人员具有三级保安员证，每提供</w:t>
            </w:r>
            <w:r>
              <w:rPr>
                <w:rFonts w:ascii="宋体" w:hAnsi="宋体" w:eastAsia="宋体"/>
                <w:bCs/>
                <w:sz w:val="21"/>
                <w:szCs w:val="21"/>
              </w:rPr>
              <w:t>1</w:t>
            </w:r>
            <w:r>
              <w:rPr>
                <w:rFonts w:hint="eastAsia" w:ascii="宋体" w:hAnsi="宋体" w:eastAsia="宋体"/>
                <w:bCs/>
                <w:sz w:val="21"/>
                <w:szCs w:val="21"/>
              </w:rPr>
              <w:t>人得</w:t>
            </w:r>
            <w:r>
              <w:rPr>
                <w:rFonts w:ascii="宋体" w:hAnsi="宋体" w:eastAsia="宋体"/>
                <w:bCs/>
                <w:sz w:val="21"/>
                <w:szCs w:val="21"/>
              </w:rPr>
              <w:t>0.5</w:t>
            </w:r>
            <w:r>
              <w:rPr>
                <w:rFonts w:hint="eastAsia" w:ascii="宋体" w:hAnsi="宋体" w:eastAsia="宋体"/>
                <w:bCs/>
                <w:sz w:val="21"/>
                <w:szCs w:val="21"/>
              </w:rPr>
              <w:t>分，最高得</w:t>
            </w:r>
            <w:r>
              <w:rPr>
                <w:rFonts w:ascii="宋体" w:hAnsi="宋体" w:eastAsia="宋体"/>
                <w:bCs/>
                <w:sz w:val="21"/>
                <w:szCs w:val="21"/>
              </w:rPr>
              <w:t>3</w:t>
            </w:r>
            <w:r>
              <w:rPr>
                <w:rFonts w:hint="eastAsia" w:ascii="宋体" w:hAnsi="宋体" w:eastAsia="宋体"/>
                <w:bCs/>
                <w:sz w:val="21"/>
                <w:szCs w:val="21"/>
              </w:rPr>
              <w:t>分；</w:t>
            </w:r>
          </w:p>
          <w:p w14:paraId="4025F95E">
            <w:pPr>
              <w:tabs>
                <w:tab w:val="left" w:pos="2340"/>
              </w:tabs>
              <w:spacing w:line="400" w:lineRule="exact"/>
              <w:rPr>
                <w:rFonts w:ascii="宋体" w:hAnsi="宋体" w:eastAsia="宋体"/>
                <w:bCs/>
                <w:sz w:val="21"/>
                <w:szCs w:val="21"/>
              </w:rPr>
            </w:pPr>
            <w:r>
              <w:rPr>
                <w:rFonts w:hint="eastAsia" w:ascii="宋体" w:hAnsi="宋体" w:eastAsia="宋体"/>
                <w:bCs/>
                <w:sz w:val="21"/>
                <w:szCs w:val="21"/>
              </w:rPr>
              <w:t>6）监控人员具有保安员证，每提供</w:t>
            </w:r>
            <w:r>
              <w:rPr>
                <w:rFonts w:ascii="宋体" w:hAnsi="宋体" w:eastAsia="宋体"/>
                <w:bCs/>
                <w:sz w:val="21"/>
                <w:szCs w:val="21"/>
              </w:rPr>
              <w:t>1</w:t>
            </w:r>
            <w:r>
              <w:rPr>
                <w:rFonts w:hint="eastAsia" w:ascii="宋体" w:hAnsi="宋体" w:eastAsia="宋体"/>
                <w:bCs/>
                <w:sz w:val="21"/>
                <w:szCs w:val="21"/>
              </w:rPr>
              <w:t>人得</w:t>
            </w:r>
            <w:r>
              <w:rPr>
                <w:rFonts w:ascii="宋体" w:hAnsi="宋体" w:eastAsia="宋体"/>
                <w:bCs/>
                <w:sz w:val="21"/>
                <w:szCs w:val="21"/>
              </w:rPr>
              <w:t>0.5</w:t>
            </w:r>
            <w:r>
              <w:rPr>
                <w:rFonts w:hint="eastAsia" w:ascii="宋体" w:hAnsi="宋体" w:eastAsia="宋体"/>
                <w:bCs/>
                <w:sz w:val="21"/>
                <w:szCs w:val="21"/>
              </w:rPr>
              <w:t>分，最高得</w:t>
            </w:r>
            <w:r>
              <w:rPr>
                <w:rFonts w:ascii="宋体" w:hAnsi="宋体" w:eastAsia="宋体"/>
                <w:bCs/>
                <w:sz w:val="21"/>
                <w:szCs w:val="21"/>
              </w:rPr>
              <w:t>3</w:t>
            </w:r>
            <w:r>
              <w:rPr>
                <w:rFonts w:hint="eastAsia" w:ascii="宋体" w:hAnsi="宋体" w:eastAsia="宋体"/>
                <w:bCs/>
                <w:sz w:val="21"/>
                <w:szCs w:val="21"/>
              </w:rPr>
              <w:t>分；</w:t>
            </w:r>
          </w:p>
          <w:p w14:paraId="5F4A29E6">
            <w:pPr>
              <w:tabs>
                <w:tab w:val="left" w:pos="2340"/>
              </w:tabs>
              <w:spacing w:line="400" w:lineRule="exact"/>
              <w:rPr>
                <w:rFonts w:ascii="宋体" w:hAnsi="宋体" w:eastAsia="宋体"/>
                <w:bCs/>
                <w:sz w:val="21"/>
                <w:szCs w:val="21"/>
              </w:rPr>
            </w:pPr>
            <w:r>
              <w:rPr>
                <w:rFonts w:hint="eastAsia" w:ascii="宋体" w:hAnsi="宋体" w:eastAsia="宋体"/>
                <w:bCs/>
                <w:sz w:val="21"/>
                <w:szCs w:val="21"/>
              </w:rPr>
              <w:t>本项目累计满分</w:t>
            </w:r>
            <w:r>
              <w:rPr>
                <w:rFonts w:ascii="宋体" w:hAnsi="宋体" w:eastAsia="宋体"/>
                <w:bCs/>
                <w:sz w:val="21"/>
                <w:szCs w:val="21"/>
              </w:rPr>
              <w:t>1</w:t>
            </w:r>
            <w:r>
              <w:rPr>
                <w:rFonts w:hint="eastAsia" w:ascii="宋体" w:hAnsi="宋体" w:eastAsia="宋体"/>
                <w:bCs/>
                <w:sz w:val="21"/>
                <w:szCs w:val="21"/>
              </w:rPr>
              <w:t>2分。</w:t>
            </w:r>
          </w:p>
          <w:p w14:paraId="47E9E1F1">
            <w:pPr>
              <w:tabs>
                <w:tab w:val="left" w:pos="2340"/>
              </w:tabs>
              <w:spacing w:line="400" w:lineRule="exact"/>
              <w:rPr>
                <w:rFonts w:ascii="宋体" w:hAnsi="宋体" w:eastAsia="宋体"/>
                <w:bCs/>
                <w:sz w:val="21"/>
                <w:szCs w:val="21"/>
              </w:rPr>
            </w:pPr>
            <w:r>
              <w:rPr>
                <w:rFonts w:hint="eastAsia" w:ascii="宋体" w:hAnsi="宋体" w:eastAsia="宋体"/>
                <w:bCs/>
                <w:sz w:val="21"/>
                <w:szCs w:val="21"/>
              </w:rPr>
              <w:t>（提供人员职称证书或执业资格证书，投标人为人员缴纳的近期社保证明，不提供不得分）</w:t>
            </w:r>
          </w:p>
        </w:tc>
        <w:tc>
          <w:tcPr>
            <w:tcW w:w="709" w:type="dxa"/>
            <w:tcBorders>
              <w:top w:val="single" w:color="auto" w:sz="4" w:space="0"/>
              <w:left w:val="single" w:color="auto" w:sz="4" w:space="0"/>
              <w:bottom w:val="single" w:color="auto" w:sz="4" w:space="0"/>
              <w:right w:val="single" w:color="auto" w:sz="4" w:space="0"/>
            </w:tcBorders>
            <w:vAlign w:val="center"/>
          </w:tcPr>
          <w:p w14:paraId="11442089">
            <w:pPr>
              <w:spacing w:line="400" w:lineRule="exact"/>
              <w:jc w:val="center"/>
              <w:rPr>
                <w:rFonts w:ascii="宋体" w:hAnsi="宋体" w:eastAsia="宋体" w:cs="宋体"/>
                <w:bCs/>
                <w:sz w:val="21"/>
                <w:szCs w:val="21"/>
              </w:rPr>
            </w:pPr>
            <w:r>
              <w:rPr>
                <w:rFonts w:hint="eastAsia" w:ascii="宋体" w:hAnsi="宋体" w:eastAsia="宋体" w:cs="宋体"/>
                <w:bCs/>
                <w:sz w:val="21"/>
                <w:szCs w:val="21"/>
              </w:rPr>
              <w:t>12分</w:t>
            </w:r>
          </w:p>
        </w:tc>
      </w:tr>
      <w:tr w14:paraId="74237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trPr>
        <w:tc>
          <w:tcPr>
            <w:tcW w:w="1164" w:type="dxa"/>
            <w:vMerge w:val="continue"/>
            <w:tcBorders>
              <w:left w:val="single" w:color="auto" w:sz="4" w:space="0"/>
              <w:right w:val="single" w:color="auto" w:sz="4" w:space="0"/>
            </w:tcBorders>
            <w:vAlign w:val="center"/>
          </w:tcPr>
          <w:p w14:paraId="28DB719C">
            <w:pPr>
              <w:spacing w:line="400" w:lineRule="exact"/>
              <w:jc w:val="center"/>
              <w:rPr>
                <w:rFonts w:ascii="宋体" w:hAnsi="宋体" w:eastAsia="宋体" w:cs="宋体"/>
                <w:bCs/>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70AB3100">
            <w:pPr>
              <w:adjustRightInd w:val="0"/>
              <w:snapToGrid w:val="0"/>
              <w:spacing w:line="400" w:lineRule="exact"/>
              <w:jc w:val="center"/>
              <w:rPr>
                <w:rFonts w:ascii="宋体" w:hAnsi="宋体" w:eastAsia="宋体"/>
                <w:sz w:val="21"/>
                <w:szCs w:val="21"/>
              </w:rPr>
            </w:pPr>
            <w:r>
              <w:rPr>
                <w:rFonts w:hint="eastAsia" w:ascii="宋体" w:hAnsi="宋体" w:eastAsia="宋体"/>
                <w:sz w:val="21"/>
                <w:szCs w:val="21"/>
              </w:rPr>
              <w:t>▲类似业绩</w:t>
            </w:r>
          </w:p>
        </w:tc>
        <w:tc>
          <w:tcPr>
            <w:tcW w:w="6237" w:type="dxa"/>
            <w:tcBorders>
              <w:top w:val="single" w:color="auto" w:sz="4" w:space="0"/>
              <w:left w:val="single" w:color="auto" w:sz="4" w:space="0"/>
              <w:bottom w:val="single" w:color="auto" w:sz="4" w:space="0"/>
              <w:right w:val="single" w:color="auto" w:sz="4" w:space="0"/>
            </w:tcBorders>
            <w:vAlign w:val="center"/>
          </w:tcPr>
          <w:p w14:paraId="1DD2E5DA">
            <w:pPr>
              <w:tabs>
                <w:tab w:val="left" w:pos="2340"/>
              </w:tabs>
              <w:spacing w:line="400" w:lineRule="exact"/>
              <w:rPr>
                <w:rFonts w:ascii="宋体" w:hAnsi="宋体" w:eastAsia="宋体"/>
                <w:bCs/>
                <w:sz w:val="21"/>
                <w:szCs w:val="21"/>
              </w:rPr>
            </w:pPr>
            <w:r>
              <w:rPr>
                <w:rFonts w:hint="eastAsia" w:ascii="宋体" w:hAnsi="宋体" w:eastAsia="宋体"/>
                <w:bCs/>
                <w:sz w:val="21"/>
                <w:szCs w:val="21"/>
              </w:rPr>
              <w:t>投标人</w:t>
            </w:r>
            <w:r>
              <w:rPr>
                <w:rFonts w:ascii="宋体" w:hAnsi="宋体" w:eastAsia="宋体"/>
                <w:bCs/>
                <w:sz w:val="21"/>
                <w:szCs w:val="21"/>
              </w:rPr>
              <w:t>202</w:t>
            </w:r>
            <w:r>
              <w:rPr>
                <w:rFonts w:hint="eastAsia" w:ascii="宋体" w:hAnsi="宋体" w:eastAsia="宋体"/>
                <w:bCs/>
                <w:sz w:val="21"/>
                <w:szCs w:val="21"/>
              </w:rPr>
              <w:t>3年</w:t>
            </w:r>
            <w:r>
              <w:rPr>
                <w:rFonts w:ascii="宋体" w:hAnsi="宋体" w:eastAsia="宋体"/>
                <w:bCs/>
                <w:sz w:val="21"/>
                <w:szCs w:val="21"/>
              </w:rPr>
              <w:t>1</w:t>
            </w:r>
            <w:r>
              <w:rPr>
                <w:rFonts w:hint="eastAsia" w:ascii="宋体" w:hAnsi="宋体" w:eastAsia="宋体"/>
                <w:bCs/>
                <w:sz w:val="21"/>
                <w:szCs w:val="21"/>
              </w:rPr>
              <w:t>月</w:t>
            </w:r>
            <w:r>
              <w:rPr>
                <w:rFonts w:ascii="宋体" w:hAnsi="宋体" w:eastAsia="宋体"/>
                <w:bCs/>
                <w:sz w:val="21"/>
                <w:szCs w:val="21"/>
              </w:rPr>
              <w:t>1</w:t>
            </w:r>
            <w:r>
              <w:rPr>
                <w:rFonts w:hint="eastAsia" w:ascii="宋体" w:hAnsi="宋体" w:eastAsia="宋体"/>
                <w:bCs/>
                <w:sz w:val="21"/>
                <w:szCs w:val="21"/>
              </w:rPr>
              <w:t>日至今（以合同签订日期为准）与银行金融单位直接签订的财物押运合同，每有</w:t>
            </w:r>
            <w:r>
              <w:rPr>
                <w:rFonts w:ascii="宋体" w:hAnsi="宋体" w:eastAsia="宋体"/>
                <w:bCs/>
                <w:sz w:val="21"/>
                <w:szCs w:val="21"/>
              </w:rPr>
              <w:t>1</w:t>
            </w:r>
            <w:r>
              <w:rPr>
                <w:rFonts w:hint="eastAsia" w:ascii="宋体" w:hAnsi="宋体" w:eastAsia="宋体"/>
                <w:bCs/>
                <w:sz w:val="21"/>
                <w:szCs w:val="21"/>
              </w:rPr>
              <w:t>个得</w:t>
            </w:r>
            <w:r>
              <w:rPr>
                <w:rFonts w:ascii="宋体" w:hAnsi="宋体" w:eastAsia="宋体"/>
                <w:bCs/>
                <w:sz w:val="21"/>
                <w:szCs w:val="21"/>
              </w:rPr>
              <w:t>1</w:t>
            </w:r>
            <w:r>
              <w:rPr>
                <w:rFonts w:hint="eastAsia" w:ascii="宋体" w:hAnsi="宋体" w:eastAsia="宋体"/>
                <w:bCs/>
                <w:sz w:val="21"/>
                <w:szCs w:val="21"/>
              </w:rPr>
              <w:t>分，最高得</w:t>
            </w:r>
            <w:r>
              <w:rPr>
                <w:rFonts w:ascii="宋体" w:hAnsi="宋体" w:eastAsia="宋体"/>
                <w:bCs/>
                <w:sz w:val="21"/>
                <w:szCs w:val="21"/>
              </w:rPr>
              <w:t>10</w:t>
            </w:r>
            <w:r>
              <w:rPr>
                <w:rFonts w:hint="eastAsia" w:ascii="宋体" w:hAnsi="宋体" w:eastAsia="宋体"/>
                <w:bCs/>
                <w:sz w:val="21"/>
                <w:szCs w:val="21"/>
              </w:rPr>
              <w:t>分。</w:t>
            </w:r>
          </w:p>
          <w:p w14:paraId="1872D12D">
            <w:pPr>
              <w:tabs>
                <w:tab w:val="left" w:pos="2340"/>
              </w:tabs>
              <w:spacing w:line="400" w:lineRule="exact"/>
              <w:rPr>
                <w:rFonts w:ascii="宋体" w:hAnsi="宋体" w:eastAsia="宋体"/>
                <w:bCs/>
                <w:sz w:val="21"/>
                <w:szCs w:val="21"/>
              </w:rPr>
            </w:pPr>
            <w:r>
              <w:rPr>
                <w:rFonts w:hint="eastAsia" w:ascii="宋体" w:hAnsi="宋体" w:eastAsia="宋体"/>
                <w:bCs/>
                <w:sz w:val="21"/>
                <w:szCs w:val="21"/>
              </w:rPr>
              <w:t>（提供业绩合同扫描件，不提供不得分）</w:t>
            </w:r>
          </w:p>
        </w:tc>
        <w:tc>
          <w:tcPr>
            <w:tcW w:w="709" w:type="dxa"/>
            <w:tcBorders>
              <w:top w:val="single" w:color="auto" w:sz="4" w:space="0"/>
              <w:left w:val="single" w:color="auto" w:sz="4" w:space="0"/>
              <w:bottom w:val="single" w:color="auto" w:sz="4" w:space="0"/>
              <w:right w:val="single" w:color="auto" w:sz="4" w:space="0"/>
            </w:tcBorders>
            <w:vAlign w:val="center"/>
          </w:tcPr>
          <w:p w14:paraId="0F3C00D1">
            <w:pPr>
              <w:spacing w:line="400" w:lineRule="exact"/>
              <w:jc w:val="center"/>
              <w:rPr>
                <w:rFonts w:ascii="宋体" w:hAnsi="宋体" w:eastAsia="宋体" w:cs="宋体"/>
                <w:bCs/>
                <w:sz w:val="21"/>
                <w:szCs w:val="21"/>
              </w:rPr>
            </w:pPr>
            <w:r>
              <w:rPr>
                <w:rFonts w:hint="eastAsia" w:ascii="宋体" w:hAnsi="宋体" w:eastAsia="宋体" w:cs="宋体"/>
                <w:bCs/>
                <w:sz w:val="21"/>
                <w:szCs w:val="21"/>
              </w:rPr>
              <w:t>1</w:t>
            </w:r>
            <w:r>
              <w:rPr>
                <w:rFonts w:ascii="宋体" w:hAnsi="宋体" w:eastAsia="宋体" w:cs="宋体"/>
                <w:bCs/>
                <w:sz w:val="21"/>
                <w:szCs w:val="21"/>
              </w:rPr>
              <w:t>0</w:t>
            </w:r>
            <w:r>
              <w:rPr>
                <w:rFonts w:hint="eastAsia" w:ascii="宋体" w:hAnsi="宋体" w:eastAsia="宋体" w:cs="宋体"/>
                <w:bCs/>
                <w:sz w:val="21"/>
                <w:szCs w:val="21"/>
              </w:rPr>
              <w:t>分</w:t>
            </w:r>
          </w:p>
        </w:tc>
      </w:tr>
      <w:bookmarkEnd w:id="45"/>
    </w:tbl>
    <w:p w14:paraId="7F5FCFF3">
      <w:pPr>
        <w:spacing w:line="360" w:lineRule="auto"/>
        <w:ind w:right="-260"/>
        <w:rPr>
          <w:rFonts w:ascii="宋体" w:hAnsi="宋体" w:eastAsia="宋体"/>
          <w:b/>
          <w:color w:val="000000"/>
          <w:sz w:val="21"/>
          <w:szCs w:val="21"/>
        </w:rPr>
      </w:pPr>
    </w:p>
    <w:p w14:paraId="41772150">
      <w:pPr>
        <w:spacing w:line="360" w:lineRule="auto"/>
        <w:ind w:right="-260"/>
        <w:rPr>
          <w:rFonts w:ascii="宋体" w:hAnsi="宋体" w:eastAsia="宋体"/>
          <w:b/>
          <w:color w:val="000000"/>
          <w:sz w:val="21"/>
          <w:szCs w:val="21"/>
        </w:rPr>
      </w:pPr>
      <w:r>
        <w:rPr>
          <w:rFonts w:hint="eastAsia" w:ascii="宋体" w:hAnsi="宋体" w:eastAsia="宋体"/>
          <w:b/>
          <w:color w:val="000000"/>
          <w:sz w:val="21"/>
          <w:szCs w:val="21"/>
        </w:rPr>
        <w:t>备注：</w:t>
      </w:r>
    </w:p>
    <w:p w14:paraId="5BF5A9E3">
      <w:pPr>
        <w:spacing w:line="360" w:lineRule="auto"/>
        <w:rPr>
          <w:rFonts w:ascii="宋体" w:hAnsi="宋体" w:eastAsia="宋体"/>
          <w:b/>
          <w:color w:val="000000"/>
          <w:sz w:val="21"/>
          <w:szCs w:val="21"/>
        </w:rPr>
      </w:pPr>
      <w:bookmarkStart w:id="46" w:name="_Toc522694619"/>
      <w:r>
        <w:rPr>
          <w:rFonts w:hint="eastAsia" w:ascii="宋体" w:hAnsi="宋体" w:eastAsia="宋体"/>
          <w:b/>
          <w:color w:val="000000"/>
          <w:sz w:val="21"/>
          <w:szCs w:val="21"/>
        </w:rPr>
        <w:t>1.投标文件中的内容需和招标文件相关指标对应绑定，无绑定不得分。</w:t>
      </w:r>
      <w:bookmarkEnd w:id="46"/>
    </w:p>
    <w:p w14:paraId="7FFB0263">
      <w:pPr>
        <w:spacing w:line="360" w:lineRule="auto"/>
        <w:rPr>
          <w:rFonts w:ascii="宋体" w:hAnsi="宋体" w:eastAsia="宋体"/>
          <w:b/>
          <w:color w:val="000000"/>
          <w:sz w:val="21"/>
          <w:szCs w:val="21"/>
        </w:rPr>
      </w:pPr>
      <w:bookmarkStart w:id="47" w:name="_Toc522694621"/>
      <w:r>
        <w:rPr>
          <w:rFonts w:hint="eastAsia" w:ascii="宋体" w:hAnsi="宋体" w:eastAsia="宋体"/>
          <w:b/>
          <w:color w:val="000000"/>
          <w:sz w:val="21"/>
          <w:szCs w:val="21"/>
        </w:rPr>
        <w:t>2.上表中打“</w:t>
      </w:r>
      <w:r>
        <w:rPr>
          <w:rFonts w:hint="eastAsia" w:ascii="宋体" w:hAnsi="宋体" w:eastAsia="宋体"/>
          <w:color w:val="000000"/>
          <w:sz w:val="21"/>
          <w:szCs w:val="21"/>
        </w:rPr>
        <w:t>▲</w:t>
      </w:r>
      <w:r>
        <w:rPr>
          <w:rFonts w:hint="eastAsia" w:ascii="宋体" w:hAnsi="宋体" w:eastAsia="宋体"/>
          <w:b/>
          <w:color w:val="000000"/>
          <w:sz w:val="21"/>
          <w:szCs w:val="21"/>
        </w:rPr>
        <w:t>”项目为客观分。</w:t>
      </w:r>
      <w:bookmarkEnd w:id="47"/>
    </w:p>
    <w:p w14:paraId="608AC1F1">
      <w:pPr>
        <w:spacing w:line="360" w:lineRule="auto"/>
        <w:rPr>
          <w:rFonts w:ascii="宋体" w:hAnsi="宋体" w:eastAsia="宋体"/>
          <w:b/>
          <w:color w:val="000000"/>
          <w:sz w:val="21"/>
          <w:szCs w:val="21"/>
        </w:rPr>
      </w:pPr>
      <w:bookmarkStart w:id="48" w:name="_Toc522694622"/>
      <w:r>
        <w:rPr>
          <w:rFonts w:hint="eastAsia" w:ascii="宋体" w:hAnsi="宋体" w:eastAsia="宋体"/>
          <w:b/>
          <w:color w:val="000000"/>
          <w:sz w:val="21"/>
          <w:szCs w:val="21"/>
        </w:rPr>
        <w:t>3.以上评分标准中评分的每一条，各投标单位均应提供相关的资料供评分评判。</w:t>
      </w:r>
      <w:bookmarkEnd w:id="48"/>
    </w:p>
    <w:p w14:paraId="58E412E7">
      <w:pPr>
        <w:spacing w:line="360" w:lineRule="auto"/>
        <w:rPr>
          <w:rFonts w:ascii="宋体" w:hAnsi="宋体" w:eastAsia="宋体"/>
          <w:b/>
          <w:color w:val="000000"/>
          <w:sz w:val="21"/>
          <w:szCs w:val="21"/>
        </w:rPr>
      </w:pPr>
      <w:bookmarkStart w:id="49" w:name="_Toc522694623"/>
      <w:r>
        <w:rPr>
          <w:rFonts w:hint="eastAsia" w:ascii="宋体" w:hAnsi="宋体" w:eastAsia="宋体"/>
          <w:b/>
          <w:color w:val="000000"/>
          <w:sz w:val="21"/>
          <w:szCs w:val="21"/>
        </w:rPr>
        <w:t>4.投标文件中如出现前后不一致时，评委有权请投标人澄清说明，澄清说明事项涉及评分时，评委有权酌情扣分。</w:t>
      </w:r>
      <w:bookmarkEnd w:id="49"/>
    </w:p>
    <w:p w14:paraId="7630FFE0">
      <w:pPr>
        <w:spacing w:line="360" w:lineRule="auto"/>
        <w:rPr>
          <w:rFonts w:ascii="宋体" w:hAnsi="宋体" w:eastAsia="宋体"/>
          <w:b/>
          <w:color w:val="000000"/>
          <w:sz w:val="21"/>
          <w:szCs w:val="21"/>
        </w:rPr>
      </w:pPr>
      <w:r>
        <w:rPr>
          <w:rFonts w:hint="eastAsia" w:ascii="宋体" w:hAnsi="宋体" w:eastAsia="宋体"/>
          <w:b/>
          <w:color w:val="000000"/>
          <w:sz w:val="21"/>
          <w:szCs w:val="21"/>
        </w:rPr>
        <w:t>5.为确保服务质量，除价格得分以外的分值低于该部分总分值75%（即67.5分）视为无效投标。</w:t>
      </w:r>
    </w:p>
    <w:p w14:paraId="08B533AF">
      <w:pPr>
        <w:spacing w:line="360" w:lineRule="auto"/>
        <w:rPr>
          <w:rFonts w:ascii="宋体" w:hAnsi="宋体" w:eastAsia="宋体"/>
          <w:b/>
          <w:color w:val="000000"/>
          <w:sz w:val="21"/>
          <w:szCs w:val="21"/>
        </w:rPr>
      </w:pPr>
    </w:p>
    <w:p w14:paraId="159FF488">
      <w:pPr>
        <w:spacing w:line="360" w:lineRule="auto"/>
        <w:rPr>
          <w:rFonts w:ascii="宋体" w:hAnsi="宋体" w:eastAsia="宋体"/>
          <w:b/>
          <w:color w:val="000000"/>
          <w:sz w:val="21"/>
          <w:szCs w:val="21"/>
        </w:rPr>
      </w:pPr>
      <w:r>
        <w:rPr>
          <w:rFonts w:hint="eastAsia" w:ascii="宋体" w:hAnsi="宋体" w:eastAsia="宋体"/>
          <w:b/>
          <w:color w:val="000000"/>
          <w:sz w:val="21"/>
          <w:szCs w:val="21"/>
        </w:rPr>
        <w:t>（全文完）</w:t>
      </w:r>
    </w:p>
    <w:sectPr>
      <w:headerReference r:id="rId4" w:type="first"/>
      <w:headerReference r:id="rId3" w:type="default"/>
      <w:footerReference r:id="rId5" w:type="default"/>
      <w:pgSz w:w="11906" w:h="16838"/>
      <w:pgMar w:top="947" w:right="1274" w:bottom="947" w:left="1418" w:header="850" w:footer="56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方正仿宋简体">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80F3C52" w:usb2="00000016" w:usb3="00000000" w:csb0="0004001F" w:csb1="00000000"/>
  </w:font>
  <w:font w:name="创艺简仿宋">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MingLiU">
    <w:panose1 w:val="02020509000000000000"/>
    <w:charset w:val="88"/>
    <w:family w:val="modern"/>
    <w:pitch w:val="default"/>
    <w:sig w:usb0="A00002FF" w:usb1="28CFFCFA" w:usb2="00000016" w:usb3="00000000" w:csb0="00100001" w:csb1="00000000"/>
  </w:font>
  <w:font w:name="等线">
    <w:panose1 w:val="02010600030101010101"/>
    <w:charset w:val="86"/>
    <w:family w:val="auto"/>
    <w:pitch w:val="default"/>
    <w:sig w:usb0="A00002BF" w:usb1="38CF7CFA" w:usb2="00000016" w:usb3="00000000" w:csb0="0004000F" w:csb1="00000000"/>
  </w:font>
  <w:font w:name="方正魏碑_GBK">
    <w:altName w:val="宋体"/>
    <w:panose1 w:val="00000000000000000000"/>
    <w:charset w:val="86"/>
    <w:family w:val="script"/>
    <w:pitch w:val="default"/>
    <w:sig w:usb0="00000000" w:usb1="00000000" w:usb2="00000010" w:usb3="00000000" w:csb0="00040000" w:csb1="00000000"/>
  </w:font>
  <w:font w:name="MS Gothic">
    <w:panose1 w:val="020B06090702050802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E9351">
    <w:pPr>
      <w:pStyle w:val="30"/>
      <w:framePr w:wrap="around" w:vAnchor="text" w:hAnchor="margin" w:xAlign="right" w:y="1"/>
      <w:ind w:right="360"/>
      <w:rPr>
        <w:rStyle w:val="56"/>
      </w:rPr>
    </w:pPr>
    <w:r>
      <w:rPr>
        <w:rStyle w:val="56"/>
        <w:rFonts w:hint="eastAsia"/>
      </w:rPr>
      <w:t>第</w:t>
    </w:r>
    <w:r>
      <w:rPr>
        <w:rStyle w:val="56"/>
      </w:rPr>
      <w:t xml:space="preserve"> </w:t>
    </w:r>
    <w:r>
      <w:fldChar w:fldCharType="begin"/>
    </w:r>
    <w:r>
      <w:rPr>
        <w:rStyle w:val="56"/>
      </w:rPr>
      <w:instrText xml:space="preserve"> PAGE </w:instrText>
    </w:r>
    <w:r>
      <w:fldChar w:fldCharType="separate"/>
    </w:r>
    <w:r>
      <w:rPr>
        <w:rStyle w:val="56"/>
      </w:rPr>
      <w:t>41</w:t>
    </w:r>
    <w:r>
      <w:fldChar w:fldCharType="end"/>
    </w:r>
    <w:r>
      <w:rPr>
        <w:rStyle w:val="56"/>
      </w:rPr>
      <w:t xml:space="preserve"> </w:t>
    </w:r>
    <w:r>
      <w:rPr>
        <w:rStyle w:val="56"/>
        <w:rFonts w:hint="eastAsia"/>
      </w:rPr>
      <w:t>页</w:t>
    </w:r>
  </w:p>
  <w:p w14:paraId="6AF786BF">
    <w:pPr>
      <w:pStyle w:val="30"/>
      <w:ind w:right="360" w:firstLine="34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CEE39">
    <w:pPr>
      <w:pStyle w:val="31"/>
      <w:jc w:val="both"/>
    </w:pPr>
    <w:r>
      <w:rPr>
        <w:rFonts w:hint="eastAsia" w:ascii="宋体" w:hAnsi="宋体"/>
      </w:rPr>
      <w:t xml:space="preserve">编号：JSZC-320583-ZQHJ-G2026-0013                                                    </w:t>
    </w:r>
    <w:r>
      <w:rPr>
        <w:rFonts w:ascii="宋体" w:hAnsi="宋体"/>
      </w:rPr>
      <w:t xml:space="preserve">  </w:t>
    </w:r>
    <w:r>
      <w:rPr>
        <w:rFonts w:hint="eastAsia" w:ascii="宋体" w:hAnsi="宋体"/>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2CD2A">
    <w:pPr>
      <w:pStyle w:val="31"/>
      <w:jc w:val="both"/>
    </w:pPr>
    <w:r>
      <w:rPr>
        <w:rFonts w:hint="eastAsia" w:ascii="宋体" w:hAnsi="宋体"/>
      </w:rPr>
      <w:t>编号：JSZC-320583-ZQHJ-G2026-0013                                                     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1C45A2"/>
    <w:multiLevelType w:val="multilevel"/>
    <w:tmpl w:val="521C45A2"/>
    <w:lvl w:ilvl="0" w:tentative="0">
      <w:start w:val="1"/>
      <w:numFmt w:val="decimal"/>
      <w:suff w:val="nothing"/>
      <w:lvlText w:val="%1"/>
      <w:lvlJc w:val="left"/>
      <w:pPr>
        <w:ind w:left="0" w:firstLine="0"/>
      </w:pPr>
      <w:rPr>
        <w:rFonts w:ascii="Times New Roman" w:hAnsi="Times New Roman"/>
        <w:b/>
        <w:i w:val="0"/>
        <w:sz w:val="21"/>
      </w:rPr>
    </w:lvl>
    <w:lvl w:ilvl="1" w:tentative="0">
      <w:start w:val="1"/>
      <w:numFmt w:val="decimal"/>
      <w:pStyle w:val="255"/>
      <w:suff w:val="nothing"/>
      <w:lvlText w:val="%1%2　"/>
      <w:lvlJc w:val="left"/>
      <w:pPr>
        <w:ind w:left="0" w:firstLine="0"/>
      </w:pPr>
      <w:rPr>
        <w:rFonts w:hint="eastAsia" w:ascii="黑体" w:hAnsi="Times New Roman" w:eastAsia="黑体"/>
        <w:b w:val="0"/>
        <w:i w:val="0"/>
        <w:sz w:val="21"/>
      </w:rPr>
    </w:lvl>
    <w:lvl w:ilvl="2" w:tentative="0">
      <w:start w:val="1"/>
      <w:numFmt w:val="decimal"/>
      <w:pStyle w:val="254"/>
      <w:suff w:val="nothing"/>
      <w:lvlText w:val="%1%2.%3　"/>
      <w:lvlJc w:val="left"/>
      <w:pPr>
        <w:ind w:left="0" w:firstLine="0"/>
      </w:pPr>
      <w:rPr>
        <w:rFonts w:hint="eastAsia" w:ascii="黑体" w:hAnsi="Times New Roman" w:eastAsia="黑体"/>
        <w:b w:val="0"/>
        <w:i w:val="0"/>
        <w:sz w:val="21"/>
      </w:rPr>
    </w:lvl>
    <w:lvl w:ilvl="3" w:tentative="0">
      <w:start w:val="1"/>
      <w:numFmt w:val="decimal"/>
      <w:pStyle w:val="253"/>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5"/>
  <w:characterSpacingControl w:val="doNotCompress"/>
  <w:compat>
    <w:balanceSingleByteDoubleByteWidth/>
    <w:ulTrailSpace/>
    <w:useFELayout/>
    <w:compatSetting w:name="compatibilityMode" w:uri="http://schemas.microsoft.com/office/word" w:val="12"/>
  </w:compat>
  <w:rsids>
    <w:rsidRoot w:val="00373794"/>
    <w:rsid w:val="00042A0F"/>
    <w:rsid w:val="00064276"/>
    <w:rsid w:val="00123B3D"/>
    <w:rsid w:val="00183FB8"/>
    <w:rsid w:val="001952D7"/>
    <w:rsid w:val="001E322B"/>
    <w:rsid w:val="001F1553"/>
    <w:rsid w:val="00330741"/>
    <w:rsid w:val="00336CFD"/>
    <w:rsid w:val="00343837"/>
    <w:rsid w:val="003546B2"/>
    <w:rsid w:val="00370411"/>
    <w:rsid w:val="00373794"/>
    <w:rsid w:val="00402764"/>
    <w:rsid w:val="00422989"/>
    <w:rsid w:val="00443E7E"/>
    <w:rsid w:val="00456708"/>
    <w:rsid w:val="004A1CA8"/>
    <w:rsid w:val="004C40F5"/>
    <w:rsid w:val="005E56C4"/>
    <w:rsid w:val="005F7518"/>
    <w:rsid w:val="00620B15"/>
    <w:rsid w:val="00666078"/>
    <w:rsid w:val="007112D7"/>
    <w:rsid w:val="007326AF"/>
    <w:rsid w:val="007A13E2"/>
    <w:rsid w:val="008069AA"/>
    <w:rsid w:val="008142D0"/>
    <w:rsid w:val="00863E64"/>
    <w:rsid w:val="008E685B"/>
    <w:rsid w:val="00903354"/>
    <w:rsid w:val="009A724F"/>
    <w:rsid w:val="00A44C4B"/>
    <w:rsid w:val="00A76ABA"/>
    <w:rsid w:val="00A76CC2"/>
    <w:rsid w:val="00AF3092"/>
    <w:rsid w:val="00B017F1"/>
    <w:rsid w:val="00B35B6E"/>
    <w:rsid w:val="00B36675"/>
    <w:rsid w:val="00B64071"/>
    <w:rsid w:val="00BA5057"/>
    <w:rsid w:val="00CD7DA9"/>
    <w:rsid w:val="00D16E81"/>
    <w:rsid w:val="00D2429E"/>
    <w:rsid w:val="00DA7231"/>
    <w:rsid w:val="00DB3638"/>
    <w:rsid w:val="00DF0CB2"/>
    <w:rsid w:val="00E838CD"/>
    <w:rsid w:val="00EA0E89"/>
    <w:rsid w:val="00F441C8"/>
    <w:rsid w:val="00FA2F71"/>
    <w:rsid w:val="00FC1A81"/>
    <w:rsid w:val="00FD58C1"/>
    <w:rsid w:val="00FF1956"/>
    <w:rsid w:val="08114650"/>
    <w:rsid w:val="178070FD"/>
    <w:rsid w:val="207E43F5"/>
    <w:rsid w:val="25FA16DD"/>
    <w:rsid w:val="32981347"/>
    <w:rsid w:val="39661920"/>
    <w:rsid w:val="3994096A"/>
    <w:rsid w:val="4A4A5C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楷体_GB2312" w:cs="Times New Roman"/>
      <w:sz w:val="26"/>
      <w:lang w:val="en-US" w:eastAsia="zh-CN" w:bidi="ar-SA"/>
    </w:rPr>
  </w:style>
  <w:style w:type="paragraph" w:styleId="3">
    <w:name w:val="heading 1"/>
    <w:basedOn w:val="1"/>
    <w:next w:val="1"/>
    <w:qFormat/>
    <w:uiPriority w:val="0"/>
    <w:pPr>
      <w:keepNext/>
      <w:keepLines/>
      <w:spacing w:before="340" w:after="330" w:line="578" w:lineRule="auto"/>
      <w:outlineLvl w:val="0"/>
    </w:pPr>
    <w:rPr>
      <w:b/>
      <w:sz w:val="44"/>
    </w:rPr>
  </w:style>
  <w:style w:type="paragraph" w:styleId="4">
    <w:name w:val="heading 2"/>
    <w:basedOn w:val="1"/>
    <w:next w:val="1"/>
    <w:link w:val="221"/>
    <w:qFormat/>
    <w:uiPriority w:val="0"/>
    <w:pPr>
      <w:keepNext/>
      <w:keepLines/>
      <w:jc w:val="left"/>
      <w:outlineLvl w:val="1"/>
    </w:pPr>
    <w:rPr>
      <w:rFonts w:ascii="宋体" w:hAnsi="宋体"/>
      <w:b/>
    </w:rPr>
  </w:style>
  <w:style w:type="paragraph" w:styleId="5">
    <w:name w:val="heading 3"/>
    <w:basedOn w:val="1"/>
    <w:next w:val="1"/>
    <w:link w:val="222"/>
    <w:qFormat/>
    <w:uiPriority w:val="0"/>
    <w:pPr>
      <w:keepNext/>
      <w:keepLines/>
      <w:jc w:val="left"/>
      <w:outlineLvl w:val="2"/>
    </w:pPr>
    <w:rPr>
      <w:b/>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keepLines/>
      <w:spacing w:before="280" w:after="290" w:line="376" w:lineRule="auto"/>
      <w:outlineLvl w:val="4"/>
    </w:pPr>
    <w:rPr>
      <w:b/>
      <w:bCs/>
      <w:sz w:val="28"/>
      <w:szCs w:val="28"/>
    </w:rPr>
  </w:style>
  <w:style w:type="paragraph" w:styleId="8">
    <w:name w:val="heading 6"/>
    <w:basedOn w:val="1"/>
    <w:next w:val="1"/>
    <w:link w:val="223"/>
    <w:qFormat/>
    <w:uiPriority w:val="0"/>
    <w:pPr>
      <w:keepNext/>
      <w:keepLines/>
      <w:spacing w:before="240" w:after="64" w:line="320" w:lineRule="auto"/>
      <w:outlineLvl w:val="5"/>
    </w:pPr>
    <w:rPr>
      <w:rFonts w:ascii="Cambria" w:hAnsi="Cambria" w:eastAsia="宋体"/>
      <w:b/>
      <w:bCs/>
      <w:sz w:val="24"/>
      <w:szCs w:val="24"/>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customStyle="1" w:styleId="2">
    <w:name w:val="段"/>
    <w:next w:val="1"/>
    <w:qFormat/>
    <w:uiPriority w:val="0"/>
    <w:pPr>
      <w:ind w:firstLine="200"/>
      <w:jc w:val="both"/>
    </w:pPr>
    <w:rPr>
      <w:rFonts w:ascii="宋体" w:hAnsi="Calibri" w:eastAsia="宋体" w:cs="Times New Roman"/>
      <w:sz w:val="21"/>
      <w:szCs w:val="22"/>
      <w:lang w:val="en-US" w:eastAsia="zh-CN" w:bidi="ar-SA"/>
    </w:rPr>
  </w:style>
  <w:style w:type="paragraph" w:styleId="9">
    <w:name w:val="toc 7"/>
    <w:basedOn w:val="1"/>
    <w:next w:val="1"/>
    <w:qFormat/>
    <w:uiPriority w:val="0"/>
    <w:pPr>
      <w:ind w:left="2520"/>
    </w:pPr>
  </w:style>
  <w:style w:type="paragraph" w:styleId="10">
    <w:name w:val="index 8"/>
    <w:basedOn w:val="1"/>
    <w:next w:val="1"/>
    <w:qFormat/>
    <w:uiPriority w:val="0"/>
    <w:pPr>
      <w:ind w:left="2940"/>
    </w:pPr>
  </w:style>
  <w:style w:type="paragraph" w:styleId="11">
    <w:name w:val="Normal Indent"/>
    <w:basedOn w:val="1"/>
    <w:link w:val="224"/>
    <w:qFormat/>
    <w:uiPriority w:val="0"/>
    <w:pPr>
      <w:ind w:firstLine="420"/>
      <w:jc w:val="left"/>
    </w:pPr>
    <w:rPr>
      <w:sz w:val="24"/>
    </w:rPr>
  </w:style>
  <w:style w:type="paragraph" w:styleId="12">
    <w:name w:val="index 5"/>
    <w:basedOn w:val="1"/>
    <w:next w:val="1"/>
    <w:qFormat/>
    <w:uiPriority w:val="0"/>
    <w:pPr>
      <w:ind w:left="1680"/>
    </w:pPr>
  </w:style>
  <w:style w:type="paragraph" w:styleId="13">
    <w:name w:val="Document Map"/>
    <w:basedOn w:val="1"/>
    <w:link w:val="225"/>
    <w:qFormat/>
    <w:uiPriority w:val="0"/>
    <w:pPr>
      <w:shd w:val="clear" w:color="auto" w:fill="000080"/>
    </w:pPr>
  </w:style>
  <w:style w:type="paragraph" w:styleId="14">
    <w:name w:val="toa heading"/>
    <w:basedOn w:val="1"/>
    <w:next w:val="1"/>
    <w:qFormat/>
    <w:uiPriority w:val="0"/>
    <w:pPr>
      <w:spacing w:before="120"/>
    </w:pPr>
    <w:rPr>
      <w:rFonts w:ascii="Cambria" w:hAnsi="Cambria" w:eastAsia="宋体"/>
      <w:sz w:val="24"/>
      <w:szCs w:val="24"/>
    </w:rPr>
  </w:style>
  <w:style w:type="paragraph" w:styleId="15">
    <w:name w:val="annotation text"/>
    <w:basedOn w:val="1"/>
    <w:link w:val="226"/>
    <w:qFormat/>
    <w:uiPriority w:val="0"/>
    <w:pPr>
      <w:jc w:val="left"/>
    </w:pPr>
  </w:style>
  <w:style w:type="paragraph" w:styleId="16">
    <w:name w:val="index 6"/>
    <w:basedOn w:val="1"/>
    <w:next w:val="1"/>
    <w:qFormat/>
    <w:uiPriority w:val="0"/>
    <w:pPr>
      <w:ind w:left="2100"/>
    </w:pPr>
  </w:style>
  <w:style w:type="paragraph" w:styleId="17">
    <w:name w:val="Body Text 3"/>
    <w:basedOn w:val="1"/>
    <w:link w:val="227"/>
    <w:qFormat/>
    <w:uiPriority w:val="0"/>
    <w:pPr>
      <w:spacing w:after="120"/>
    </w:pPr>
    <w:rPr>
      <w:rFonts w:eastAsia="宋体"/>
      <w:sz w:val="16"/>
      <w:szCs w:val="16"/>
    </w:rPr>
  </w:style>
  <w:style w:type="paragraph" w:styleId="18">
    <w:name w:val="Body Text"/>
    <w:basedOn w:val="1"/>
    <w:qFormat/>
    <w:uiPriority w:val="0"/>
    <w:pPr>
      <w:spacing w:line="400" w:lineRule="exact"/>
    </w:pPr>
    <w:rPr>
      <w:rFonts w:ascii="楷体_GB2312"/>
      <w:sz w:val="28"/>
    </w:rPr>
  </w:style>
  <w:style w:type="paragraph" w:styleId="19">
    <w:name w:val="Body Text Indent"/>
    <w:basedOn w:val="1"/>
    <w:link w:val="228"/>
    <w:qFormat/>
    <w:uiPriority w:val="0"/>
    <w:pPr>
      <w:spacing w:line="520" w:lineRule="exact"/>
      <w:ind w:left="570"/>
    </w:pPr>
    <w:rPr>
      <w:rFonts w:ascii="方正仿宋简体" w:hAnsi="创艺简仿宋" w:eastAsia="方正仿宋简体"/>
      <w:sz w:val="24"/>
    </w:rPr>
  </w:style>
  <w:style w:type="paragraph" w:styleId="20">
    <w:name w:val="index 4"/>
    <w:basedOn w:val="1"/>
    <w:next w:val="1"/>
    <w:qFormat/>
    <w:uiPriority w:val="0"/>
    <w:pPr>
      <w:ind w:left="1260"/>
    </w:pPr>
  </w:style>
  <w:style w:type="paragraph" w:styleId="21">
    <w:name w:val="toc 5"/>
    <w:basedOn w:val="1"/>
    <w:next w:val="1"/>
    <w:qFormat/>
    <w:uiPriority w:val="0"/>
    <w:pPr>
      <w:ind w:left="1680"/>
    </w:pPr>
  </w:style>
  <w:style w:type="paragraph" w:styleId="22">
    <w:name w:val="toc 3"/>
    <w:basedOn w:val="1"/>
    <w:next w:val="1"/>
    <w:qFormat/>
    <w:uiPriority w:val="39"/>
    <w:pPr>
      <w:ind w:left="840"/>
    </w:pPr>
  </w:style>
  <w:style w:type="paragraph" w:styleId="23">
    <w:name w:val="Plain Text"/>
    <w:basedOn w:val="1"/>
    <w:link w:val="229"/>
    <w:qFormat/>
    <w:uiPriority w:val="0"/>
    <w:rPr>
      <w:rFonts w:ascii="宋体" w:hAnsi="Courier New"/>
    </w:rPr>
  </w:style>
  <w:style w:type="paragraph" w:styleId="24">
    <w:name w:val="toc 8"/>
    <w:basedOn w:val="1"/>
    <w:next w:val="1"/>
    <w:qFormat/>
    <w:uiPriority w:val="0"/>
    <w:pPr>
      <w:ind w:left="2940"/>
    </w:pPr>
  </w:style>
  <w:style w:type="paragraph" w:styleId="25">
    <w:name w:val="index 3"/>
    <w:basedOn w:val="1"/>
    <w:next w:val="1"/>
    <w:qFormat/>
    <w:uiPriority w:val="0"/>
    <w:pPr>
      <w:ind w:left="840"/>
    </w:pPr>
  </w:style>
  <w:style w:type="paragraph" w:styleId="26">
    <w:name w:val="Date"/>
    <w:basedOn w:val="1"/>
    <w:next w:val="1"/>
    <w:link w:val="230"/>
    <w:qFormat/>
    <w:uiPriority w:val="0"/>
    <w:rPr>
      <w:rFonts w:ascii="宋体" w:hAnsi="宋体"/>
      <w:sz w:val="24"/>
    </w:rPr>
  </w:style>
  <w:style w:type="paragraph" w:styleId="27">
    <w:name w:val="Body Text Indent 2"/>
    <w:basedOn w:val="1"/>
    <w:qFormat/>
    <w:uiPriority w:val="0"/>
    <w:pPr>
      <w:tabs>
        <w:tab w:val="left" w:pos="0"/>
      </w:tabs>
      <w:spacing w:line="360" w:lineRule="auto"/>
      <w:ind w:firstLine="502"/>
    </w:pPr>
    <w:rPr>
      <w:rFonts w:ascii="宋体" w:eastAsia="宋体"/>
      <w:b/>
      <w:bCs/>
      <w:sz w:val="24"/>
    </w:rPr>
  </w:style>
  <w:style w:type="paragraph" w:styleId="28">
    <w:name w:val="endnote text"/>
    <w:basedOn w:val="1"/>
    <w:link w:val="219"/>
    <w:semiHidden/>
    <w:unhideWhenUsed/>
    <w:qFormat/>
    <w:uiPriority w:val="99"/>
    <w:rPr>
      <w:sz w:val="20"/>
    </w:rPr>
  </w:style>
  <w:style w:type="paragraph" w:styleId="29">
    <w:name w:val="Balloon Text"/>
    <w:basedOn w:val="1"/>
    <w:qFormat/>
    <w:uiPriority w:val="0"/>
    <w:rPr>
      <w:sz w:val="18"/>
      <w:szCs w:val="18"/>
    </w:rPr>
  </w:style>
  <w:style w:type="paragraph" w:styleId="30">
    <w:name w:val="footer"/>
    <w:basedOn w:val="1"/>
    <w:link w:val="231"/>
    <w:qFormat/>
    <w:uiPriority w:val="0"/>
    <w:pPr>
      <w:tabs>
        <w:tab w:val="center" w:pos="4153"/>
        <w:tab w:val="right" w:pos="8306"/>
      </w:tabs>
      <w:jc w:val="left"/>
    </w:pPr>
    <w:rPr>
      <w:sz w:val="18"/>
    </w:rPr>
  </w:style>
  <w:style w:type="paragraph" w:styleId="31">
    <w:name w:val="header"/>
    <w:basedOn w:val="1"/>
    <w:link w:val="232"/>
    <w:qFormat/>
    <w:uiPriority w:val="0"/>
    <w:pPr>
      <w:pBdr>
        <w:bottom w:val="single" w:color="000000" w:sz="6" w:space="1"/>
      </w:pBdr>
      <w:tabs>
        <w:tab w:val="center" w:pos="4153"/>
        <w:tab w:val="right" w:pos="8306"/>
      </w:tabs>
      <w:jc w:val="center"/>
    </w:pPr>
    <w:rPr>
      <w:sz w:val="18"/>
    </w:rPr>
  </w:style>
  <w:style w:type="paragraph" w:styleId="32">
    <w:name w:val="toc 1"/>
    <w:basedOn w:val="1"/>
    <w:next w:val="1"/>
    <w:qFormat/>
    <w:uiPriority w:val="39"/>
    <w:pPr>
      <w:tabs>
        <w:tab w:val="right" w:leader="dot" w:pos="9026"/>
      </w:tabs>
      <w:spacing w:line="360" w:lineRule="auto"/>
      <w:jc w:val="left"/>
    </w:pPr>
    <w:rPr>
      <w:sz w:val="24"/>
    </w:rPr>
  </w:style>
  <w:style w:type="paragraph" w:styleId="33">
    <w:name w:val="toc 4"/>
    <w:basedOn w:val="1"/>
    <w:next w:val="1"/>
    <w:qFormat/>
    <w:uiPriority w:val="0"/>
    <w:pPr>
      <w:ind w:left="1260"/>
    </w:pPr>
  </w:style>
  <w:style w:type="paragraph" w:styleId="34">
    <w:name w:val="index heading"/>
    <w:basedOn w:val="1"/>
    <w:next w:val="35"/>
    <w:qFormat/>
    <w:uiPriority w:val="0"/>
  </w:style>
  <w:style w:type="paragraph" w:styleId="35">
    <w:name w:val="index 1"/>
    <w:basedOn w:val="1"/>
    <w:next w:val="1"/>
    <w:qFormat/>
    <w:uiPriority w:val="0"/>
  </w:style>
  <w:style w:type="paragraph" w:styleId="36">
    <w:name w:val="Subtitle"/>
    <w:basedOn w:val="1"/>
    <w:next w:val="1"/>
    <w:link w:val="83"/>
    <w:qFormat/>
    <w:uiPriority w:val="11"/>
    <w:pPr>
      <w:spacing w:before="200" w:after="200"/>
    </w:pPr>
    <w:rPr>
      <w:sz w:val="24"/>
      <w:szCs w:val="24"/>
    </w:rPr>
  </w:style>
  <w:style w:type="paragraph" w:styleId="37">
    <w:name w:val="footnote text"/>
    <w:basedOn w:val="1"/>
    <w:link w:val="218"/>
    <w:qFormat/>
    <w:uiPriority w:val="0"/>
    <w:pPr>
      <w:jc w:val="left"/>
    </w:pPr>
    <w:rPr>
      <w:sz w:val="18"/>
    </w:rPr>
  </w:style>
  <w:style w:type="paragraph" w:styleId="38">
    <w:name w:val="toc 6"/>
    <w:basedOn w:val="1"/>
    <w:next w:val="1"/>
    <w:qFormat/>
    <w:uiPriority w:val="0"/>
    <w:pPr>
      <w:ind w:left="2100"/>
    </w:pPr>
  </w:style>
  <w:style w:type="paragraph" w:styleId="39">
    <w:name w:val="Body Text Indent 3"/>
    <w:basedOn w:val="1"/>
    <w:link w:val="233"/>
    <w:qFormat/>
    <w:uiPriority w:val="0"/>
    <w:pPr>
      <w:spacing w:line="360" w:lineRule="auto"/>
      <w:ind w:firstLine="617"/>
    </w:pPr>
    <w:rPr>
      <w:rFonts w:eastAsia="宋体"/>
      <w:sz w:val="24"/>
      <w:szCs w:val="24"/>
    </w:rPr>
  </w:style>
  <w:style w:type="paragraph" w:styleId="40">
    <w:name w:val="index 7"/>
    <w:basedOn w:val="1"/>
    <w:next w:val="1"/>
    <w:qFormat/>
    <w:uiPriority w:val="0"/>
    <w:pPr>
      <w:ind w:left="2520"/>
    </w:pPr>
  </w:style>
  <w:style w:type="paragraph" w:styleId="41">
    <w:name w:val="index 9"/>
    <w:basedOn w:val="1"/>
    <w:next w:val="1"/>
    <w:qFormat/>
    <w:uiPriority w:val="0"/>
    <w:pPr>
      <w:ind w:left="3360"/>
    </w:pPr>
  </w:style>
  <w:style w:type="paragraph" w:styleId="42">
    <w:name w:val="table of figures"/>
    <w:basedOn w:val="1"/>
    <w:next w:val="1"/>
    <w:qFormat/>
    <w:uiPriority w:val="0"/>
    <w:pPr>
      <w:ind w:left="420" w:hanging="420"/>
      <w:jc w:val="left"/>
    </w:pPr>
    <w:rPr>
      <w:smallCaps/>
      <w:sz w:val="24"/>
    </w:rPr>
  </w:style>
  <w:style w:type="paragraph" w:styleId="43">
    <w:name w:val="toc 2"/>
    <w:basedOn w:val="1"/>
    <w:next w:val="1"/>
    <w:qFormat/>
    <w:uiPriority w:val="39"/>
    <w:pPr>
      <w:ind w:left="420"/>
    </w:pPr>
  </w:style>
  <w:style w:type="paragraph" w:styleId="44">
    <w:name w:val="toc 9"/>
    <w:basedOn w:val="1"/>
    <w:next w:val="1"/>
    <w:qFormat/>
    <w:uiPriority w:val="0"/>
    <w:pPr>
      <w:ind w:left="3360"/>
    </w:pPr>
  </w:style>
  <w:style w:type="paragraph" w:styleId="4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rPr>
  </w:style>
  <w:style w:type="paragraph" w:styleId="46">
    <w:name w:val="Normal (Web)"/>
    <w:basedOn w:val="1"/>
    <w:qFormat/>
    <w:uiPriority w:val="0"/>
    <w:pPr>
      <w:widowControl/>
      <w:spacing w:before="100" w:beforeAutospacing="1" w:after="100" w:afterAutospacing="1"/>
      <w:jc w:val="left"/>
    </w:pPr>
    <w:rPr>
      <w:rFonts w:ascii="宋体" w:hAnsi="宋体" w:eastAsia="宋体" w:cs="宋体"/>
      <w:color w:val="000000"/>
      <w:sz w:val="24"/>
      <w:szCs w:val="24"/>
    </w:rPr>
  </w:style>
  <w:style w:type="paragraph" w:styleId="47">
    <w:name w:val="index 2"/>
    <w:basedOn w:val="1"/>
    <w:next w:val="1"/>
    <w:qFormat/>
    <w:uiPriority w:val="0"/>
    <w:pPr>
      <w:ind w:left="420"/>
    </w:pPr>
  </w:style>
  <w:style w:type="paragraph" w:styleId="48">
    <w:name w:val="Title"/>
    <w:basedOn w:val="1"/>
    <w:next w:val="1"/>
    <w:link w:val="234"/>
    <w:qFormat/>
    <w:uiPriority w:val="0"/>
    <w:pPr>
      <w:spacing w:before="240" w:after="60"/>
      <w:jc w:val="center"/>
      <w:outlineLvl w:val="0"/>
    </w:pPr>
    <w:rPr>
      <w:rFonts w:ascii="Cambria" w:hAnsi="Cambria" w:eastAsia="宋体"/>
      <w:b/>
      <w:bCs/>
      <w:sz w:val="32"/>
      <w:szCs w:val="32"/>
    </w:rPr>
  </w:style>
  <w:style w:type="paragraph" w:styleId="49">
    <w:name w:val="annotation subject"/>
    <w:basedOn w:val="15"/>
    <w:next w:val="15"/>
    <w:qFormat/>
    <w:uiPriority w:val="0"/>
    <w:rPr>
      <w:b/>
      <w:bCs/>
    </w:rPr>
  </w:style>
  <w:style w:type="paragraph" w:styleId="50">
    <w:name w:val="Body Text First Indent 2"/>
    <w:basedOn w:val="19"/>
    <w:link w:val="235"/>
    <w:unhideWhenUsed/>
    <w:qFormat/>
    <w:uiPriority w:val="99"/>
    <w:pPr>
      <w:spacing w:after="120" w:line="240" w:lineRule="auto"/>
      <w:ind w:left="420" w:firstLine="420"/>
    </w:pPr>
    <w:rPr>
      <w:sz w:val="21"/>
      <w:szCs w:val="24"/>
    </w:rPr>
  </w:style>
  <w:style w:type="table" w:styleId="52">
    <w:name w:val="Table Grid"/>
    <w:basedOn w:val="51"/>
    <w:unhideWhenUsed/>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qFormat/>
    <w:uiPriority w:val="22"/>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FollowedHyperlink"/>
    <w:unhideWhenUsed/>
    <w:qFormat/>
    <w:uiPriority w:val="99"/>
    <w:rPr>
      <w:color w:val="954F72"/>
      <w:u w:val="single"/>
    </w:rPr>
  </w:style>
  <w:style w:type="character" w:styleId="58">
    <w:name w:val="Emphasis"/>
    <w:qFormat/>
    <w:uiPriority w:val="0"/>
    <w:rPr>
      <w:i/>
      <w:iCs/>
    </w:rPr>
  </w:style>
  <w:style w:type="character" w:styleId="59">
    <w:name w:val="HTML Typewriter"/>
    <w:qFormat/>
    <w:uiPriority w:val="0"/>
    <w:rPr>
      <w:rFonts w:ascii="黑体" w:hAnsi="Courier New" w:eastAsia="黑体" w:cs="Courier New"/>
      <w:sz w:val="14"/>
      <w:szCs w:val="14"/>
    </w:rPr>
  </w:style>
  <w:style w:type="character" w:styleId="60">
    <w:name w:val="Hyperlink"/>
    <w:qFormat/>
    <w:uiPriority w:val="99"/>
    <w:rPr>
      <w:color w:val="0000FF"/>
      <w:u w:val="single"/>
    </w:rPr>
  </w:style>
  <w:style w:type="character" w:styleId="61">
    <w:name w:val="annotation reference"/>
    <w:qFormat/>
    <w:uiPriority w:val="0"/>
    <w:rPr>
      <w:sz w:val="21"/>
      <w:szCs w:val="21"/>
    </w:rPr>
  </w:style>
  <w:style w:type="character" w:styleId="62">
    <w:name w:val="footnote reference"/>
    <w:qFormat/>
    <w:uiPriority w:val="0"/>
    <w:rPr>
      <w:vertAlign w:val="superscript"/>
    </w:rPr>
  </w:style>
  <w:style w:type="paragraph" w:customStyle="1" w:styleId="63">
    <w:name w:val="标题 11"/>
    <w:basedOn w:val="1"/>
    <w:next w:val="1"/>
    <w:link w:val="64"/>
    <w:qFormat/>
    <w:uiPriority w:val="9"/>
    <w:pPr>
      <w:keepNext/>
      <w:keepLines/>
      <w:spacing w:before="480" w:after="200"/>
      <w:outlineLvl w:val="0"/>
    </w:pPr>
    <w:rPr>
      <w:rFonts w:ascii="Arial" w:hAnsi="Arial" w:eastAsia="Arial" w:cs="Arial"/>
      <w:sz w:val="40"/>
      <w:szCs w:val="40"/>
    </w:rPr>
  </w:style>
  <w:style w:type="character" w:customStyle="1" w:styleId="64">
    <w:name w:val="Heading 1 Char"/>
    <w:link w:val="63"/>
    <w:qFormat/>
    <w:uiPriority w:val="9"/>
    <w:rPr>
      <w:rFonts w:ascii="Arial" w:hAnsi="Arial" w:eastAsia="Arial" w:cs="Arial"/>
      <w:sz w:val="40"/>
      <w:szCs w:val="40"/>
    </w:rPr>
  </w:style>
  <w:style w:type="paragraph" w:customStyle="1" w:styleId="65">
    <w:name w:val="标题 21"/>
    <w:basedOn w:val="1"/>
    <w:next w:val="1"/>
    <w:link w:val="66"/>
    <w:unhideWhenUsed/>
    <w:qFormat/>
    <w:uiPriority w:val="9"/>
    <w:pPr>
      <w:keepNext/>
      <w:keepLines/>
      <w:spacing w:before="360" w:after="200"/>
      <w:outlineLvl w:val="1"/>
    </w:pPr>
    <w:rPr>
      <w:rFonts w:ascii="Arial" w:hAnsi="Arial" w:eastAsia="Arial" w:cs="Arial"/>
      <w:sz w:val="34"/>
    </w:rPr>
  </w:style>
  <w:style w:type="character" w:customStyle="1" w:styleId="66">
    <w:name w:val="Heading 2 Char"/>
    <w:link w:val="65"/>
    <w:qFormat/>
    <w:uiPriority w:val="9"/>
    <w:rPr>
      <w:rFonts w:ascii="Arial" w:hAnsi="Arial" w:eastAsia="Arial" w:cs="Arial"/>
      <w:sz w:val="34"/>
    </w:rPr>
  </w:style>
  <w:style w:type="paragraph" w:customStyle="1" w:styleId="67">
    <w:name w:val="标题 31"/>
    <w:basedOn w:val="1"/>
    <w:next w:val="1"/>
    <w:link w:val="68"/>
    <w:unhideWhenUsed/>
    <w:qFormat/>
    <w:uiPriority w:val="9"/>
    <w:pPr>
      <w:keepNext/>
      <w:keepLines/>
      <w:spacing w:before="320" w:after="200"/>
      <w:outlineLvl w:val="2"/>
    </w:pPr>
    <w:rPr>
      <w:rFonts w:ascii="Arial" w:hAnsi="Arial" w:eastAsia="Arial" w:cs="Arial"/>
      <w:sz w:val="30"/>
      <w:szCs w:val="30"/>
    </w:rPr>
  </w:style>
  <w:style w:type="character" w:customStyle="1" w:styleId="68">
    <w:name w:val="Heading 3 Char"/>
    <w:link w:val="67"/>
    <w:qFormat/>
    <w:uiPriority w:val="9"/>
    <w:rPr>
      <w:rFonts w:ascii="Arial" w:hAnsi="Arial" w:eastAsia="Arial" w:cs="Arial"/>
      <w:sz w:val="30"/>
      <w:szCs w:val="30"/>
    </w:rPr>
  </w:style>
  <w:style w:type="paragraph" w:customStyle="1" w:styleId="69">
    <w:name w:val="标题 41"/>
    <w:basedOn w:val="1"/>
    <w:next w:val="1"/>
    <w:link w:val="70"/>
    <w:unhideWhenUsed/>
    <w:qFormat/>
    <w:uiPriority w:val="9"/>
    <w:pPr>
      <w:keepNext/>
      <w:keepLines/>
      <w:spacing w:before="320" w:after="200"/>
      <w:outlineLvl w:val="3"/>
    </w:pPr>
    <w:rPr>
      <w:rFonts w:ascii="Arial" w:hAnsi="Arial" w:eastAsia="Arial" w:cs="Arial"/>
      <w:b/>
      <w:bCs/>
      <w:szCs w:val="26"/>
    </w:rPr>
  </w:style>
  <w:style w:type="character" w:customStyle="1" w:styleId="70">
    <w:name w:val="Heading 4 Char"/>
    <w:link w:val="69"/>
    <w:qFormat/>
    <w:uiPriority w:val="9"/>
    <w:rPr>
      <w:rFonts w:ascii="Arial" w:hAnsi="Arial" w:eastAsia="Arial" w:cs="Arial"/>
      <w:b/>
      <w:bCs/>
      <w:sz w:val="26"/>
      <w:szCs w:val="26"/>
    </w:rPr>
  </w:style>
  <w:style w:type="paragraph" w:customStyle="1" w:styleId="71">
    <w:name w:val="标题 51"/>
    <w:basedOn w:val="1"/>
    <w:next w:val="1"/>
    <w:link w:val="72"/>
    <w:unhideWhenUsed/>
    <w:qFormat/>
    <w:uiPriority w:val="9"/>
    <w:pPr>
      <w:keepNext/>
      <w:keepLines/>
      <w:spacing w:before="320" w:after="200"/>
      <w:outlineLvl w:val="4"/>
    </w:pPr>
    <w:rPr>
      <w:rFonts w:ascii="Arial" w:hAnsi="Arial" w:eastAsia="Arial" w:cs="Arial"/>
      <w:b/>
      <w:bCs/>
      <w:sz w:val="24"/>
      <w:szCs w:val="24"/>
    </w:rPr>
  </w:style>
  <w:style w:type="character" w:customStyle="1" w:styleId="72">
    <w:name w:val="Heading 5 Char"/>
    <w:link w:val="71"/>
    <w:qFormat/>
    <w:uiPriority w:val="9"/>
    <w:rPr>
      <w:rFonts w:ascii="Arial" w:hAnsi="Arial" w:eastAsia="Arial" w:cs="Arial"/>
      <w:b/>
      <w:bCs/>
      <w:sz w:val="24"/>
      <w:szCs w:val="24"/>
    </w:rPr>
  </w:style>
  <w:style w:type="paragraph" w:customStyle="1" w:styleId="73">
    <w:name w:val="标题 61"/>
    <w:basedOn w:val="1"/>
    <w:next w:val="1"/>
    <w:link w:val="74"/>
    <w:unhideWhenUsed/>
    <w:qFormat/>
    <w:uiPriority w:val="9"/>
    <w:pPr>
      <w:keepNext/>
      <w:keepLines/>
      <w:spacing w:before="320" w:after="200"/>
      <w:outlineLvl w:val="5"/>
    </w:pPr>
    <w:rPr>
      <w:rFonts w:ascii="Arial" w:hAnsi="Arial" w:eastAsia="Arial" w:cs="Arial"/>
      <w:b/>
      <w:bCs/>
      <w:sz w:val="22"/>
      <w:szCs w:val="22"/>
    </w:rPr>
  </w:style>
  <w:style w:type="character" w:customStyle="1" w:styleId="74">
    <w:name w:val="Heading 6 Char"/>
    <w:link w:val="73"/>
    <w:qFormat/>
    <w:uiPriority w:val="9"/>
    <w:rPr>
      <w:rFonts w:ascii="Arial" w:hAnsi="Arial" w:eastAsia="Arial" w:cs="Arial"/>
      <w:b/>
      <w:bCs/>
      <w:sz w:val="22"/>
      <w:szCs w:val="22"/>
    </w:rPr>
  </w:style>
  <w:style w:type="paragraph" w:customStyle="1" w:styleId="75">
    <w:name w:val="标题 71"/>
    <w:basedOn w:val="1"/>
    <w:next w:val="1"/>
    <w:link w:val="76"/>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76">
    <w:name w:val="Heading 7 Char"/>
    <w:link w:val="75"/>
    <w:qFormat/>
    <w:uiPriority w:val="9"/>
    <w:rPr>
      <w:rFonts w:ascii="Arial" w:hAnsi="Arial" w:eastAsia="Arial" w:cs="Arial"/>
      <w:b/>
      <w:bCs/>
      <w:i/>
      <w:iCs/>
      <w:sz w:val="22"/>
      <w:szCs w:val="22"/>
    </w:rPr>
  </w:style>
  <w:style w:type="paragraph" w:customStyle="1" w:styleId="77">
    <w:name w:val="标题 81"/>
    <w:basedOn w:val="1"/>
    <w:next w:val="1"/>
    <w:link w:val="78"/>
    <w:unhideWhenUsed/>
    <w:qFormat/>
    <w:uiPriority w:val="9"/>
    <w:pPr>
      <w:keepNext/>
      <w:keepLines/>
      <w:spacing w:before="320" w:after="200"/>
      <w:outlineLvl w:val="7"/>
    </w:pPr>
    <w:rPr>
      <w:rFonts w:ascii="Arial" w:hAnsi="Arial" w:eastAsia="Arial" w:cs="Arial"/>
      <w:i/>
      <w:iCs/>
      <w:sz w:val="22"/>
      <w:szCs w:val="22"/>
    </w:rPr>
  </w:style>
  <w:style w:type="character" w:customStyle="1" w:styleId="78">
    <w:name w:val="Heading 8 Char"/>
    <w:link w:val="77"/>
    <w:qFormat/>
    <w:uiPriority w:val="9"/>
    <w:rPr>
      <w:rFonts w:ascii="Arial" w:hAnsi="Arial" w:eastAsia="Arial" w:cs="Arial"/>
      <w:i/>
      <w:iCs/>
      <w:sz w:val="22"/>
      <w:szCs w:val="22"/>
    </w:rPr>
  </w:style>
  <w:style w:type="paragraph" w:customStyle="1" w:styleId="79">
    <w:name w:val="标题 91"/>
    <w:basedOn w:val="1"/>
    <w:next w:val="1"/>
    <w:link w:val="80"/>
    <w:unhideWhenUsed/>
    <w:qFormat/>
    <w:uiPriority w:val="9"/>
    <w:pPr>
      <w:keepNext/>
      <w:keepLines/>
      <w:spacing w:before="320" w:after="200"/>
      <w:outlineLvl w:val="8"/>
    </w:pPr>
    <w:rPr>
      <w:rFonts w:ascii="Arial" w:hAnsi="Arial" w:eastAsia="Arial" w:cs="Arial"/>
      <w:i/>
      <w:iCs/>
      <w:sz w:val="21"/>
      <w:szCs w:val="21"/>
    </w:rPr>
  </w:style>
  <w:style w:type="character" w:customStyle="1" w:styleId="80">
    <w:name w:val="Heading 9 Char"/>
    <w:link w:val="79"/>
    <w:qFormat/>
    <w:uiPriority w:val="9"/>
    <w:rPr>
      <w:rFonts w:ascii="Arial" w:hAnsi="Arial" w:eastAsia="Arial" w:cs="Arial"/>
      <w:i/>
      <w:iCs/>
      <w:sz w:val="21"/>
      <w:szCs w:val="21"/>
    </w:rPr>
  </w:style>
  <w:style w:type="paragraph" w:styleId="81">
    <w:name w:val="No Spacing"/>
    <w:qFormat/>
    <w:uiPriority w:val="1"/>
    <w:rPr>
      <w:rFonts w:ascii="Times New Roman" w:hAnsi="Times New Roman" w:eastAsia="宋体" w:cs="Times New Roman"/>
      <w:lang w:val="en-US" w:eastAsia="zh-CN" w:bidi="ar-SA"/>
    </w:rPr>
  </w:style>
  <w:style w:type="character" w:customStyle="1" w:styleId="82">
    <w:name w:val="Title Char"/>
    <w:qFormat/>
    <w:uiPriority w:val="10"/>
    <w:rPr>
      <w:sz w:val="48"/>
      <w:szCs w:val="48"/>
    </w:rPr>
  </w:style>
  <w:style w:type="character" w:customStyle="1" w:styleId="83">
    <w:name w:val="副标题 Char"/>
    <w:link w:val="36"/>
    <w:qFormat/>
    <w:uiPriority w:val="11"/>
    <w:rPr>
      <w:sz w:val="24"/>
      <w:szCs w:val="24"/>
    </w:rPr>
  </w:style>
  <w:style w:type="paragraph" w:styleId="84">
    <w:name w:val="Quote"/>
    <w:basedOn w:val="1"/>
    <w:next w:val="1"/>
    <w:link w:val="85"/>
    <w:qFormat/>
    <w:uiPriority w:val="29"/>
    <w:pPr>
      <w:ind w:left="720" w:right="720"/>
    </w:pPr>
    <w:rPr>
      <w:i/>
    </w:rPr>
  </w:style>
  <w:style w:type="character" w:customStyle="1" w:styleId="85">
    <w:name w:val="引用 Char"/>
    <w:link w:val="84"/>
    <w:qFormat/>
    <w:uiPriority w:val="29"/>
    <w:rPr>
      <w:i/>
    </w:rPr>
  </w:style>
  <w:style w:type="paragraph" w:styleId="86">
    <w:name w:val="Intense Quote"/>
    <w:basedOn w:val="1"/>
    <w:next w:val="1"/>
    <w:link w:val="8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7">
    <w:name w:val="明显引用 Char"/>
    <w:link w:val="86"/>
    <w:qFormat/>
    <w:uiPriority w:val="30"/>
    <w:rPr>
      <w:i/>
    </w:rPr>
  </w:style>
  <w:style w:type="paragraph" w:customStyle="1" w:styleId="88">
    <w:name w:val="页眉1"/>
    <w:basedOn w:val="1"/>
    <w:link w:val="89"/>
    <w:unhideWhenUsed/>
    <w:qFormat/>
    <w:uiPriority w:val="99"/>
    <w:pPr>
      <w:tabs>
        <w:tab w:val="center" w:pos="7143"/>
        <w:tab w:val="right" w:pos="14287"/>
      </w:tabs>
    </w:pPr>
  </w:style>
  <w:style w:type="character" w:customStyle="1" w:styleId="89">
    <w:name w:val="Header Char"/>
    <w:link w:val="88"/>
    <w:qFormat/>
    <w:uiPriority w:val="99"/>
  </w:style>
  <w:style w:type="paragraph" w:customStyle="1" w:styleId="90">
    <w:name w:val="页脚1"/>
    <w:basedOn w:val="1"/>
    <w:link w:val="93"/>
    <w:unhideWhenUsed/>
    <w:qFormat/>
    <w:uiPriority w:val="99"/>
    <w:pPr>
      <w:tabs>
        <w:tab w:val="center" w:pos="7143"/>
        <w:tab w:val="right" w:pos="14287"/>
      </w:tabs>
    </w:pPr>
  </w:style>
  <w:style w:type="character" w:customStyle="1" w:styleId="91">
    <w:name w:val="Footer Char"/>
    <w:qFormat/>
    <w:uiPriority w:val="99"/>
  </w:style>
  <w:style w:type="paragraph" w:customStyle="1" w:styleId="92">
    <w:name w:val="题注1"/>
    <w:basedOn w:val="1"/>
    <w:next w:val="1"/>
    <w:semiHidden/>
    <w:unhideWhenUsed/>
    <w:qFormat/>
    <w:uiPriority w:val="35"/>
    <w:pPr>
      <w:spacing w:line="276" w:lineRule="auto"/>
    </w:pPr>
    <w:rPr>
      <w:b/>
      <w:bCs/>
      <w:color w:val="4F81BD" w:themeColor="accent1"/>
      <w:sz w:val="18"/>
      <w:szCs w:val="18"/>
    </w:rPr>
  </w:style>
  <w:style w:type="character" w:customStyle="1" w:styleId="93">
    <w:name w:val="Caption Char"/>
    <w:link w:val="90"/>
    <w:uiPriority w:val="99"/>
  </w:style>
  <w:style w:type="table" w:customStyle="1" w:styleId="9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3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3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3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3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4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4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4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4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4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4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4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4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4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8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8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8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8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8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8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9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9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9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9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9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9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9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9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8">
    <w:name w:val="脚注文本 Char"/>
    <w:link w:val="37"/>
    <w:qFormat/>
    <w:uiPriority w:val="99"/>
    <w:rPr>
      <w:sz w:val="18"/>
    </w:rPr>
  </w:style>
  <w:style w:type="character" w:customStyle="1" w:styleId="219">
    <w:name w:val="尾注文本 Char"/>
    <w:link w:val="28"/>
    <w:qFormat/>
    <w:uiPriority w:val="99"/>
    <w:rPr>
      <w:sz w:val="20"/>
    </w:rPr>
  </w:style>
  <w:style w:type="paragraph" w:customStyle="1" w:styleId="220">
    <w:name w:val="TOC 标题1"/>
    <w:basedOn w:val="3"/>
    <w:next w:val="1"/>
    <w:qFormat/>
    <w:uiPriority w:val="39"/>
    <w:pPr>
      <w:widowControl/>
      <w:spacing w:before="480" w:after="0" w:line="276" w:lineRule="auto"/>
      <w:jc w:val="left"/>
      <w:outlineLvl w:val="9"/>
    </w:pPr>
    <w:rPr>
      <w:rFonts w:ascii="Cambria" w:hAnsi="Cambria" w:eastAsia="宋体"/>
      <w:bCs/>
      <w:color w:val="365F91"/>
      <w:sz w:val="28"/>
      <w:szCs w:val="28"/>
    </w:rPr>
  </w:style>
  <w:style w:type="character" w:customStyle="1" w:styleId="221">
    <w:name w:val="标题 2 Char1"/>
    <w:link w:val="4"/>
    <w:qFormat/>
    <w:uiPriority w:val="0"/>
    <w:rPr>
      <w:rFonts w:ascii="宋体" w:hAnsi="宋体" w:eastAsia="楷体_GB2312"/>
      <w:b/>
      <w:sz w:val="26"/>
      <w:lang w:val="en-US" w:eastAsia="zh-CN" w:bidi="ar-SA"/>
    </w:rPr>
  </w:style>
  <w:style w:type="character" w:customStyle="1" w:styleId="222">
    <w:name w:val="标题 3 Char"/>
    <w:link w:val="5"/>
    <w:qFormat/>
    <w:uiPriority w:val="0"/>
    <w:rPr>
      <w:rFonts w:eastAsia="楷体_GB2312"/>
      <w:b/>
      <w:sz w:val="26"/>
      <w:lang w:val="en-US" w:eastAsia="zh-CN" w:bidi="ar-SA"/>
    </w:rPr>
  </w:style>
  <w:style w:type="character" w:customStyle="1" w:styleId="223">
    <w:name w:val="标题 6 Char"/>
    <w:link w:val="8"/>
    <w:semiHidden/>
    <w:qFormat/>
    <w:uiPriority w:val="0"/>
    <w:rPr>
      <w:rFonts w:ascii="Cambria" w:hAnsi="Cambria"/>
      <w:b/>
      <w:bCs/>
      <w:sz w:val="24"/>
      <w:szCs w:val="24"/>
    </w:rPr>
  </w:style>
  <w:style w:type="character" w:customStyle="1" w:styleId="224">
    <w:name w:val="正文缩进 Char3"/>
    <w:link w:val="11"/>
    <w:qFormat/>
    <w:uiPriority w:val="0"/>
    <w:rPr>
      <w:rFonts w:eastAsia="楷体_GB2312"/>
      <w:sz w:val="24"/>
      <w:lang w:val="en-US" w:eastAsia="zh-CN" w:bidi="ar-SA"/>
    </w:rPr>
  </w:style>
  <w:style w:type="character" w:customStyle="1" w:styleId="225">
    <w:name w:val="文档结构图 Char"/>
    <w:link w:val="13"/>
    <w:semiHidden/>
    <w:qFormat/>
    <w:uiPriority w:val="0"/>
    <w:rPr>
      <w:rFonts w:eastAsia="楷体_GB2312"/>
      <w:sz w:val="26"/>
      <w:lang w:val="en-US" w:eastAsia="zh-CN" w:bidi="ar-SA"/>
    </w:rPr>
  </w:style>
  <w:style w:type="character" w:customStyle="1" w:styleId="226">
    <w:name w:val="批注文字 Char"/>
    <w:link w:val="15"/>
    <w:qFormat/>
    <w:uiPriority w:val="0"/>
    <w:rPr>
      <w:rFonts w:eastAsia="楷体_GB2312"/>
      <w:sz w:val="26"/>
    </w:rPr>
  </w:style>
  <w:style w:type="character" w:customStyle="1" w:styleId="227">
    <w:name w:val="正文文本 3 Char"/>
    <w:link w:val="17"/>
    <w:qFormat/>
    <w:uiPriority w:val="0"/>
    <w:rPr>
      <w:sz w:val="16"/>
      <w:szCs w:val="16"/>
    </w:rPr>
  </w:style>
  <w:style w:type="character" w:customStyle="1" w:styleId="228">
    <w:name w:val="正文文本缩进 Char"/>
    <w:link w:val="19"/>
    <w:qFormat/>
    <w:uiPriority w:val="0"/>
    <w:rPr>
      <w:rFonts w:ascii="方正仿宋简体" w:hAnsi="创艺简仿宋" w:eastAsia="方正仿宋简体"/>
      <w:sz w:val="24"/>
    </w:rPr>
  </w:style>
  <w:style w:type="character" w:customStyle="1" w:styleId="229">
    <w:name w:val="纯文本 Char1"/>
    <w:link w:val="23"/>
    <w:qFormat/>
    <w:uiPriority w:val="0"/>
    <w:rPr>
      <w:rFonts w:ascii="宋体" w:hAnsi="Courier New" w:eastAsia="楷体_GB2312"/>
      <w:sz w:val="26"/>
      <w:lang w:val="en-US" w:eastAsia="zh-CN" w:bidi="ar-SA"/>
    </w:rPr>
  </w:style>
  <w:style w:type="character" w:customStyle="1" w:styleId="230">
    <w:name w:val="日期 Char1"/>
    <w:link w:val="26"/>
    <w:qFormat/>
    <w:uiPriority w:val="0"/>
    <w:rPr>
      <w:rFonts w:ascii="宋体" w:hAnsi="宋体" w:eastAsia="楷体_GB2312"/>
      <w:sz w:val="24"/>
    </w:rPr>
  </w:style>
  <w:style w:type="character" w:customStyle="1" w:styleId="231">
    <w:name w:val="页脚 Char"/>
    <w:link w:val="30"/>
    <w:semiHidden/>
    <w:qFormat/>
    <w:uiPriority w:val="0"/>
    <w:rPr>
      <w:rFonts w:eastAsia="楷体_GB2312"/>
      <w:sz w:val="18"/>
      <w:lang w:val="en-US" w:eastAsia="zh-CN" w:bidi="ar-SA"/>
    </w:rPr>
  </w:style>
  <w:style w:type="character" w:customStyle="1" w:styleId="232">
    <w:name w:val="页眉 Char"/>
    <w:link w:val="31"/>
    <w:semiHidden/>
    <w:qFormat/>
    <w:uiPriority w:val="0"/>
    <w:rPr>
      <w:rFonts w:eastAsia="楷体_GB2312"/>
      <w:sz w:val="18"/>
      <w:lang w:val="en-US" w:eastAsia="zh-CN" w:bidi="ar-SA"/>
    </w:rPr>
  </w:style>
  <w:style w:type="character" w:customStyle="1" w:styleId="233">
    <w:name w:val="正文文本缩进 3 Char"/>
    <w:link w:val="39"/>
    <w:qFormat/>
    <w:uiPriority w:val="0"/>
    <w:rPr>
      <w:sz w:val="24"/>
      <w:szCs w:val="24"/>
    </w:rPr>
  </w:style>
  <w:style w:type="character" w:customStyle="1" w:styleId="234">
    <w:name w:val="标题 Char"/>
    <w:link w:val="48"/>
    <w:qFormat/>
    <w:uiPriority w:val="0"/>
    <w:rPr>
      <w:rFonts w:ascii="Cambria" w:hAnsi="Cambria" w:cs="Times New Roman"/>
      <w:b/>
      <w:bCs/>
      <w:sz w:val="32"/>
      <w:szCs w:val="32"/>
    </w:rPr>
  </w:style>
  <w:style w:type="character" w:customStyle="1" w:styleId="235">
    <w:name w:val="正文首行缩进 2 Char"/>
    <w:link w:val="50"/>
    <w:qFormat/>
    <w:uiPriority w:val="99"/>
    <w:rPr>
      <w:rFonts w:ascii="方正仿宋简体" w:hAnsi="创艺简仿宋" w:eastAsia="方正仿宋简体"/>
      <w:sz w:val="21"/>
      <w:szCs w:val="24"/>
    </w:rPr>
  </w:style>
  <w:style w:type="character" w:customStyle="1" w:styleId="236">
    <w:name w:val="p_inzi_cu1"/>
    <w:qFormat/>
    <w:uiPriority w:val="0"/>
    <w:rPr>
      <w:b/>
      <w:bCs/>
      <w:color w:val="171717"/>
      <w:sz w:val="17"/>
      <w:szCs w:val="17"/>
    </w:rPr>
  </w:style>
  <w:style w:type="character" w:customStyle="1" w:styleId="237">
    <w:name w:val="正文缩进 Char1"/>
    <w:qFormat/>
    <w:uiPriority w:val="0"/>
    <w:rPr>
      <w:rFonts w:eastAsia="楷体_GB2312"/>
      <w:sz w:val="24"/>
    </w:rPr>
  </w:style>
  <w:style w:type="character" w:customStyle="1" w:styleId="238">
    <w:name w:val="标准正文 Char Char"/>
    <w:link w:val="239"/>
    <w:qFormat/>
    <w:uiPriority w:val="0"/>
    <w:rPr>
      <w:rFonts w:ascii="仿宋_GB2312" w:eastAsia="仿宋_GB2312"/>
      <w:sz w:val="24"/>
    </w:rPr>
  </w:style>
  <w:style w:type="paragraph" w:customStyle="1" w:styleId="239">
    <w:name w:val="标准正文 Char"/>
    <w:basedOn w:val="1"/>
    <w:link w:val="238"/>
    <w:qFormat/>
    <w:uiPriority w:val="0"/>
    <w:pPr>
      <w:spacing w:line="288" w:lineRule="auto"/>
    </w:pPr>
    <w:rPr>
      <w:rFonts w:ascii="仿宋_GB2312" w:eastAsia="仿宋_GB2312"/>
      <w:sz w:val="24"/>
    </w:rPr>
  </w:style>
  <w:style w:type="character" w:customStyle="1" w:styleId="240">
    <w:name w:val="正文文本 3 Char1"/>
    <w:qFormat/>
    <w:uiPriority w:val="0"/>
    <w:rPr>
      <w:rFonts w:eastAsia="楷体_GB2312"/>
      <w:sz w:val="16"/>
      <w:szCs w:val="16"/>
    </w:rPr>
  </w:style>
  <w:style w:type="character" w:customStyle="1" w:styleId="241">
    <w:name w:val="apple-converted-space"/>
    <w:qFormat/>
    <w:uiPriority w:val="0"/>
  </w:style>
  <w:style w:type="character" w:customStyle="1" w:styleId="242">
    <w:name w:val="成雄 Char"/>
    <w:link w:val="243"/>
    <w:qFormat/>
    <w:uiPriority w:val="0"/>
    <w:rPr>
      <w:rFonts w:ascii="宋体" w:hAnsi="宋体" w:cs="宋体"/>
      <w:b/>
      <w:bCs/>
      <w:sz w:val="24"/>
      <w:szCs w:val="24"/>
      <w:lang w:eastAsia="en-US"/>
    </w:rPr>
  </w:style>
  <w:style w:type="paragraph" w:customStyle="1" w:styleId="243">
    <w:name w:val="成雄"/>
    <w:basedOn w:val="1"/>
    <w:link w:val="242"/>
    <w:qFormat/>
    <w:uiPriority w:val="0"/>
    <w:pPr>
      <w:spacing w:line="500" w:lineRule="exact"/>
    </w:pPr>
    <w:rPr>
      <w:rFonts w:ascii="宋体" w:hAnsi="宋体" w:eastAsia="宋体"/>
      <w:b/>
      <w:bCs/>
      <w:sz w:val="24"/>
      <w:szCs w:val="24"/>
      <w:lang w:eastAsia="en-US"/>
    </w:rPr>
  </w:style>
  <w:style w:type="character" w:customStyle="1" w:styleId="244">
    <w:name w:val="zhengwen1"/>
    <w:qFormat/>
    <w:uiPriority w:val="0"/>
    <w:rPr>
      <w:rFonts w:ascii="ˎ̥" w:hAnsi="ˎ̥"/>
      <w:color w:val="040301"/>
      <w:sz w:val="21"/>
      <w:szCs w:val="21"/>
    </w:rPr>
  </w:style>
  <w:style w:type="paragraph" w:customStyle="1" w:styleId="245">
    <w:name w:val="Char"/>
    <w:basedOn w:val="1"/>
    <w:qFormat/>
    <w:uiPriority w:val="0"/>
    <w:pPr>
      <w:widowControl/>
      <w:spacing w:line="360" w:lineRule="auto"/>
      <w:jc w:val="left"/>
    </w:pPr>
    <w:rPr>
      <w:rFonts w:ascii="宋体" w:hAnsi="宋体" w:eastAsia="宋体"/>
      <w:sz w:val="21"/>
      <w:szCs w:val="21"/>
      <w:lang w:eastAsia="en-US"/>
    </w:rPr>
  </w:style>
  <w:style w:type="paragraph" w:customStyle="1" w:styleId="246">
    <w:name w:val="纯文本1"/>
    <w:basedOn w:val="1"/>
    <w:link w:val="247"/>
    <w:qFormat/>
    <w:uiPriority w:val="0"/>
    <w:rPr>
      <w:rFonts w:ascii="宋体" w:hAnsi="Courier New"/>
      <w:sz w:val="28"/>
    </w:rPr>
  </w:style>
  <w:style w:type="character" w:customStyle="1" w:styleId="247">
    <w:name w:val="Plain Text Char"/>
    <w:link w:val="246"/>
    <w:qFormat/>
    <w:uiPriority w:val="0"/>
    <w:rPr>
      <w:rFonts w:ascii="宋体" w:hAnsi="Courier New" w:eastAsia="楷体_GB2312"/>
      <w:sz w:val="28"/>
    </w:rPr>
  </w:style>
  <w:style w:type="paragraph" w:customStyle="1" w:styleId="248">
    <w:name w:val="Char Char Char"/>
    <w:basedOn w:val="1"/>
    <w:qFormat/>
    <w:uiPriority w:val="0"/>
    <w:rPr>
      <w:rFonts w:ascii="Tahoma" w:hAnsi="Tahoma" w:eastAsia="宋体"/>
      <w:sz w:val="24"/>
    </w:rPr>
  </w:style>
  <w:style w:type="paragraph" w:customStyle="1" w:styleId="249">
    <w:name w:val="Char Char Char Char Char Char Char"/>
    <w:basedOn w:val="1"/>
    <w:qFormat/>
    <w:uiPriority w:val="0"/>
    <w:pPr>
      <w:spacing w:line="360" w:lineRule="auto"/>
      <w:ind w:firstLine="480"/>
    </w:pPr>
    <w:rPr>
      <w:rFonts w:ascii="Tahoma" w:hAnsi="Tahoma" w:eastAsia="宋体"/>
      <w:sz w:val="24"/>
    </w:rPr>
  </w:style>
  <w:style w:type="paragraph" w:customStyle="1" w:styleId="250">
    <w:name w:val="正文_0"/>
    <w:qFormat/>
    <w:uiPriority w:val="99"/>
    <w:pPr>
      <w:widowControl w:val="0"/>
      <w:jc w:val="both"/>
    </w:pPr>
    <w:rPr>
      <w:rFonts w:ascii="Calibri" w:hAnsi="Calibri" w:eastAsia="宋体" w:cs="Calibri"/>
      <w:sz w:val="21"/>
      <w:szCs w:val="21"/>
      <w:lang w:val="en-US" w:eastAsia="zh-CN" w:bidi="ar-SA"/>
    </w:rPr>
  </w:style>
  <w:style w:type="paragraph" w:customStyle="1" w:styleId="251">
    <w:name w:val="默认段落字体 Para Char Char Char Char"/>
    <w:basedOn w:val="1"/>
    <w:qFormat/>
    <w:uiPriority w:val="0"/>
    <w:rPr>
      <w:rFonts w:eastAsia="宋体"/>
      <w:sz w:val="21"/>
      <w:szCs w:val="24"/>
    </w:rPr>
  </w:style>
  <w:style w:type="paragraph" w:customStyle="1" w:styleId="252">
    <w:name w:val="Plain Text2"/>
    <w:basedOn w:val="1"/>
    <w:qFormat/>
    <w:uiPriority w:val="0"/>
    <w:rPr>
      <w:rFonts w:hint="eastAsia" w:ascii="宋体" w:hAnsi="Courier New"/>
      <w:sz w:val="28"/>
    </w:rPr>
  </w:style>
  <w:style w:type="paragraph" w:customStyle="1" w:styleId="253">
    <w:name w:val="二级条标题"/>
    <w:basedOn w:val="254"/>
    <w:next w:val="1"/>
    <w:qFormat/>
    <w:uiPriority w:val="0"/>
    <w:pPr>
      <w:numPr>
        <w:ilvl w:val="3"/>
      </w:numPr>
      <w:outlineLvl w:val="3"/>
    </w:pPr>
  </w:style>
  <w:style w:type="paragraph" w:customStyle="1" w:styleId="254">
    <w:name w:val="一级条标题"/>
    <w:basedOn w:val="255"/>
    <w:next w:val="1"/>
    <w:qFormat/>
    <w:uiPriority w:val="0"/>
    <w:pPr>
      <w:numPr>
        <w:ilvl w:val="2"/>
      </w:numPr>
      <w:spacing w:before="0" w:after="0"/>
      <w:outlineLvl w:val="2"/>
    </w:pPr>
  </w:style>
  <w:style w:type="paragraph" w:customStyle="1" w:styleId="255">
    <w:name w:val="章标题"/>
    <w:next w:val="1"/>
    <w:qFormat/>
    <w:uiPriority w:val="0"/>
    <w:pPr>
      <w:numPr>
        <w:ilvl w:val="1"/>
        <w:numId w:val="1"/>
      </w:numPr>
      <w:spacing w:before="156" w:after="156"/>
      <w:jc w:val="both"/>
      <w:outlineLvl w:val="1"/>
    </w:pPr>
    <w:rPr>
      <w:rFonts w:ascii="黑体" w:hAnsi="Times New Roman" w:eastAsia="黑体" w:cs="Times New Roman"/>
      <w:sz w:val="21"/>
      <w:szCs w:val="22"/>
      <w:lang w:val="en-US" w:eastAsia="zh-CN" w:bidi="ar-SA"/>
    </w:rPr>
  </w:style>
  <w:style w:type="paragraph" w:customStyle="1" w:styleId="256">
    <w:name w:val="纯文本2"/>
    <w:basedOn w:val="1"/>
    <w:qFormat/>
    <w:uiPriority w:val="0"/>
    <w:rPr>
      <w:rFonts w:ascii="宋体" w:hAnsi="Courier New"/>
    </w:rPr>
  </w:style>
  <w:style w:type="paragraph" w:customStyle="1" w:styleId="257">
    <w:name w:val="Blockquote"/>
    <w:basedOn w:val="1"/>
    <w:qFormat/>
    <w:uiPriority w:val="0"/>
    <w:pPr>
      <w:spacing w:before="100" w:after="100"/>
      <w:ind w:left="360" w:right="360"/>
      <w:jc w:val="left"/>
    </w:pPr>
    <w:rPr>
      <w:rFonts w:eastAsia="宋体"/>
      <w:sz w:val="24"/>
      <w:szCs w:val="21"/>
    </w:rPr>
  </w:style>
  <w:style w:type="paragraph" w:customStyle="1" w:styleId="258">
    <w:name w:val="xl2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sz w:val="24"/>
      <w:szCs w:val="24"/>
    </w:rPr>
  </w:style>
  <w:style w:type="paragraph" w:customStyle="1" w:styleId="259">
    <w:name w:val="Char11"/>
    <w:basedOn w:val="1"/>
    <w:qFormat/>
    <w:uiPriority w:val="0"/>
    <w:rPr>
      <w:rFonts w:ascii="Tahoma" w:hAnsi="Tahoma" w:eastAsia="宋体"/>
      <w:sz w:val="24"/>
    </w:rPr>
  </w:style>
  <w:style w:type="paragraph" w:customStyle="1" w:styleId="260">
    <w:name w:val="标题1"/>
    <w:basedOn w:val="1"/>
    <w:qFormat/>
    <w:uiPriority w:val="0"/>
    <w:pPr>
      <w:jc w:val="center"/>
    </w:pPr>
    <w:rPr>
      <w:rFonts w:ascii="宋体" w:hAnsi="宋体" w:eastAsia="宋体"/>
      <w:b/>
      <w:color w:val="000000"/>
      <w:sz w:val="30"/>
      <w:szCs w:val="24"/>
    </w:rPr>
  </w:style>
  <w:style w:type="paragraph" w:customStyle="1" w:styleId="261">
    <w:name w:val="Char Char Char11"/>
    <w:basedOn w:val="1"/>
    <w:qFormat/>
    <w:uiPriority w:val="0"/>
    <w:pPr>
      <w:tabs>
        <w:tab w:val="left" w:pos="495"/>
        <w:tab w:val="left" w:pos="1545"/>
      </w:tabs>
      <w:ind w:left="495" w:hanging="495"/>
    </w:pPr>
    <w:rPr>
      <w:rFonts w:ascii="宋体" w:hAnsi="宋体" w:eastAsia="宋体"/>
      <w:sz w:val="21"/>
      <w:szCs w:val="24"/>
    </w:rPr>
  </w:style>
  <w:style w:type="paragraph" w:customStyle="1" w:styleId="262">
    <w:name w:val="Char Char Char Char"/>
    <w:basedOn w:val="13"/>
    <w:qFormat/>
    <w:uiPriority w:val="0"/>
    <w:pPr>
      <w:spacing w:line="436" w:lineRule="exact"/>
      <w:ind w:left="357"/>
      <w:jc w:val="left"/>
      <w:outlineLvl w:val="3"/>
    </w:pPr>
    <w:rPr>
      <w:rFonts w:ascii="Tahoma" w:hAnsi="Tahoma" w:eastAsia="宋体"/>
      <w:b/>
      <w:sz w:val="24"/>
      <w:szCs w:val="24"/>
    </w:rPr>
  </w:style>
  <w:style w:type="paragraph" w:customStyle="1" w:styleId="263">
    <w:name w:val="Char Char Char Char Char Char1"/>
    <w:basedOn w:val="1"/>
    <w:qFormat/>
    <w:uiPriority w:val="0"/>
    <w:pPr>
      <w:widowControl/>
      <w:spacing w:after="160" w:line="240" w:lineRule="exact"/>
      <w:jc w:val="left"/>
    </w:pPr>
    <w:rPr>
      <w:rFonts w:ascii="Verdana" w:hAnsi="Verdana" w:eastAsia="宋体"/>
      <w:sz w:val="20"/>
      <w:lang w:eastAsia="en-US"/>
    </w:rPr>
  </w:style>
  <w:style w:type="paragraph" w:customStyle="1" w:styleId="264">
    <w:name w:val="默认段落字体 Para Char Char Char Char Char Char Char"/>
    <w:basedOn w:val="1"/>
    <w:qFormat/>
    <w:uiPriority w:val="0"/>
    <w:rPr>
      <w:rFonts w:eastAsia="宋体"/>
      <w:sz w:val="21"/>
      <w:szCs w:val="24"/>
    </w:rPr>
  </w:style>
  <w:style w:type="paragraph" w:styleId="265">
    <w:name w:val="List Paragraph"/>
    <w:basedOn w:val="1"/>
    <w:qFormat/>
    <w:uiPriority w:val="34"/>
    <w:pPr>
      <w:ind w:firstLine="420"/>
    </w:pPr>
    <w:rPr>
      <w:rFonts w:eastAsia="宋体"/>
      <w:sz w:val="21"/>
      <w:szCs w:val="24"/>
    </w:rPr>
  </w:style>
  <w:style w:type="paragraph" w:customStyle="1" w:styleId="266">
    <w:name w:val="列表段落1"/>
    <w:basedOn w:val="1"/>
    <w:link w:val="267"/>
    <w:qFormat/>
    <w:uiPriority w:val="0"/>
    <w:pPr>
      <w:ind w:firstLine="420"/>
    </w:pPr>
    <w:rPr>
      <w:rFonts w:eastAsia="仿宋_GB2312"/>
      <w:sz w:val="32"/>
      <w:szCs w:val="24"/>
    </w:rPr>
  </w:style>
  <w:style w:type="character" w:customStyle="1" w:styleId="267">
    <w:name w:val="列表段落 字符"/>
    <w:link w:val="266"/>
    <w:qFormat/>
    <w:uiPriority w:val="34"/>
    <w:rPr>
      <w:rFonts w:eastAsia="仿宋_GB2312"/>
      <w:sz w:val="32"/>
      <w:szCs w:val="24"/>
    </w:rPr>
  </w:style>
  <w:style w:type="paragraph" w:customStyle="1" w:styleId="268">
    <w:name w:val="Table Paragraph"/>
    <w:basedOn w:val="1"/>
    <w:qFormat/>
    <w:uiPriority w:val="1"/>
    <w:pPr>
      <w:jc w:val="left"/>
    </w:pPr>
    <w:rPr>
      <w:rFonts w:ascii="Calibri" w:hAnsi="Calibri" w:eastAsia="宋体" w:cs="Calibri"/>
      <w:sz w:val="24"/>
      <w:szCs w:val="24"/>
    </w:rPr>
  </w:style>
  <w:style w:type="paragraph" w:customStyle="1" w:styleId="269">
    <w:name w:val="列出段落1"/>
    <w:basedOn w:val="1"/>
    <w:qFormat/>
    <w:uiPriority w:val="0"/>
    <w:pPr>
      <w:ind w:firstLine="420"/>
    </w:pPr>
    <w:rPr>
      <w:rFonts w:ascii="Calibri" w:hAnsi="Calibri" w:eastAsia="宋体" w:cs="Calibri"/>
      <w:sz w:val="21"/>
      <w:szCs w:val="22"/>
    </w:rPr>
  </w:style>
  <w:style w:type="paragraph" w:customStyle="1" w:styleId="270">
    <w:name w:val="+正文"/>
    <w:basedOn w:val="1"/>
    <w:qFormat/>
    <w:uiPriority w:val="0"/>
    <w:pPr>
      <w:spacing w:line="360" w:lineRule="auto"/>
      <w:ind w:firstLine="200"/>
    </w:pPr>
    <w:rPr>
      <w:rFonts w:ascii="Calibri" w:hAnsi="Calibri" w:eastAsia="宋体" w:cs="Calibri"/>
      <w:sz w:val="24"/>
      <w:szCs w:val="28"/>
    </w:rPr>
  </w:style>
  <w:style w:type="character" w:customStyle="1" w:styleId="271">
    <w:name w:val="正文缩进 字符"/>
    <w:qFormat/>
    <w:uiPriority w:val="0"/>
    <w:rPr>
      <w:rFonts w:ascii="Tahoma" w:hAnsi="Tahoma" w:eastAsia="楷体_GB2312"/>
      <w:sz w:val="24"/>
      <w:szCs w:val="24"/>
      <w:lang w:val="en-US" w:eastAsia="zh-CN" w:bidi="ar-SA"/>
    </w:rPr>
  </w:style>
  <w:style w:type="character" w:customStyle="1" w:styleId="272">
    <w:name w:val="Plain Text Char Char"/>
    <w:qFormat/>
    <w:uiPriority w:val="0"/>
    <w:rPr>
      <w:rFonts w:ascii="宋体" w:hAnsi="Courier New" w:eastAsia="楷体_GB2312"/>
      <w:sz w:val="28"/>
    </w:rPr>
  </w:style>
  <w:style w:type="paragraph" w:customStyle="1" w:styleId="273">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74">
    <w:name w:val="首行缩进"/>
    <w:basedOn w:val="1"/>
    <w:qFormat/>
    <w:uiPriority w:val="0"/>
    <w:pPr>
      <w:spacing w:line="360" w:lineRule="auto"/>
      <w:ind w:firstLine="480"/>
      <w:jc w:val="left"/>
    </w:pPr>
    <w:rPr>
      <w:rFonts w:ascii="宋体" w:hAnsi="宋体" w:eastAsia="宋体"/>
      <w:sz w:val="24"/>
      <w:szCs w:val="22"/>
    </w:rPr>
  </w:style>
  <w:style w:type="paragraph" w:customStyle="1" w:styleId="275">
    <w:name w:val="标书正文"/>
    <w:basedOn w:val="1"/>
    <w:qFormat/>
    <w:uiPriority w:val="0"/>
    <w:rPr>
      <w:rFonts w:eastAsia="宋体"/>
      <w:sz w:val="21"/>
      <w:szCs w:val="22"/>
    </w:rPr>
  </w:style>
  <w:style w:type="paragraph" w:customStyle="1" w:styleId="276">
    <w:name w:val="WPSOffice手动目录 1"/>
    <w:qFormat/>
    <w:uiPriority w:val="0"/>
    <w:rPr>
      <w:rFonts w:ascii="Times New Roman" w:hAnsi="Times New Roman" w:eastAsia="宋体" w:cs="Times New Roman"/>
      <w:lang w:val="en-US" w:eastAsia="zh-CN" w:bidi="ar-SA"/>
    </w:rPr>
  </w:style>
  <w:style w:type="paragraph" w:customStyle="1" w:styleId="277">
    <w:name w:val="纯文本4"/>
    <w:basedOn w:val="1"/>
    <w:qFormat/>
    <w:uiPriority w:val="0"/>
    <w:rPr>
      <w:rFonts w:ascii="宋体" w:hAnsi="Courier New"/>
      <w:sz w:val="28"/>
    </w:rPr>
  </w:style>
  <w:style w:type="paragraph" w:customStyle="1" w:styleId="278">
    <w:name w:val="正文文本 (2)"/>
    <w:basedOn w:val="1"/>
    <w:qFormat/>
    <w:uiPriority w:val="99"/>
    <w:pPr>
      <w:shd w:val="clear" w:color="auto" w:fill="FFFFFF"/>
      <w:spacing w:line="620" w:lineRule="exact"/>
      <w:ind w:hanging="500"/>
    </w:pPr>
    <w:rPr>
      <w:rFonts w:ascii="宋体" w:hAnsi="宋体" w:eastAsia="宋体"/>
      <w:sz w:val="28"/>
      <w:szCs w:val="28"/>
    </w:rPr>
  </w:style>
  <w:style w:type="paragraph" w:customStyle="1" w:styleId="279">
    <w:name w:val="正文文本3"/>
    <w:basedOn w:val="1"/>
    <w:qFormat/>
    <w:uiPriority w:val="99"/>
    <w:pPr>
      <w:shd w:val="clear" w:color="auto" w:fill="FFFFFF"/>
      <w:spacing w:line="620" w:lineRule="exact"/>
    </w:pPr>
    <w:rPr>
      <w:rFonts w:ascii="MingLiU" w:hAnsi="MingLiU" w:eastAsia="MingLiU"/>
      <w:szCs w:val="26"/>
    </w:rPr>
  </w:style>
  <w:style w:type="character" w:customStyle="1" w:styleId="280">
    <w:name w:val="标题 Char1"/>
    <w:qFormat/>
    <w:uiPriority w:val="10"/>
    <w:rPr>
      <w:rFonts w:ascii="宋体" w:hAnsi="宋体"/>
      <w:b/>
      <w:bCs/>
      <w:sz w:val="32"/>
      <w:szCs w:val="32"/>
    </w:rPr>
  </w:style>
  <w:style w:type="paragraph" w:customStyle="1" w:styleId="281">
    <w:name w:val="_Style 124"/>
    <w:unhideWhenUsed/>
    <w:qFormat/>
    <w:uiPriority w:val="99"/>
    <w:pPr>
      <w:widowControl w:val="0"/>
      <w:jc w:val="both"/>
    </w:pPr>
    <w:rPr>
      <w:rFonts w:ascii="Times New Roman" w:hAnsi="Times New Roman" w:eastAsia="楷体_GB2312" w:cs="Times New Roman"/>
      <w:sz w:val="26"/>
      <w:lang w:val="en-US" w:eastAsia="zh-CN" w:bidi="ar-SA"/>
    </w:rPr>
  </w:style>
  <w:style w:type="character" w:customStyle="1" w:styleId="282">
    <w:name w:val="正文缩进 字符1"/>
    <w:qFormat/>
    <w:uiPriority w:val="0"/>
    <w:rPr>
      <w:rFonts w:ascii="Calibri" w:hAnsi="Calibri" w:eastAsia="楷体_GB2312" w:cs="Times New Roman"/>
      <w:sz w:val="24"/>
      <w:szCs w:val="20"/>
      <w:lang w:val="zh-CN" w:eastAsia="zh-CN"/>
    </w:rPr>
  </w:style>
  <w:style w:type="character" w:customStyle="1" w:styleId="283">
    <w:name w:val="日期 字符1"/>
    <w:qFormat/>
    <w:uiPriority w:val="0"/>
    <w:rPr>
      <w:rFonts w:ascii="宋体" w:hAnsi="宋体" w:eastAsia="楷体_GB2312" w:cs="Times New Roman"/>
      <w:sz w:val="24"/>
      <w:szCs w:val="20"/>
      <w:lang w:val="zh-CN" w:eastAsia="zh-CN"/>
    </w:rPr>
  </w:style>
  <w:style w:type="paragraph" w:customStyle="1" w:styleId="284">
    <w:name w:val="纯文本12"/>
    <w:basedOn w:val="1"/>
    <w:qFormat/>
    <w:uiPriority w:val="0"/>
    <w:rPr>
      <w:rFonts w:hint="eastAsia" w:ascii="宋体" w:hAnsi="Courier New"/>
      <w:sz w:val="28"/>
    </w:rPr>
  </w:style>
  <w:style w:type="paragraph" w:customStyle="1" w:styleId="285">
    <w:name w:val="纯文本41"/>
    <w:basedOn w:val="1"/>
    <w:qFormat/>
    <w:uiPriority w:val="0"/>
    <w:rPr>
      <w:rFonts w:ascii="宋体" w:hAnsi="Courier New"/>
      <w:sz w:val="28"/>
    </w:rPr>
  </w:style>
  <w:style w:type="paragraph" w:customStyle="1" w:styleId="286">
    <w:name w:val="Plain Text11"/>
    <w:basedOn w:val="1"/>
    <w:qFormat/>
    <w:uiPriority w:val="0"/>
    <w:rPr>
      <w:rFonts w:ascii="宋体" w:hAnsi="Courier New"/>
      <w:sz w:val="28"/>
    </w:rPr>
  </w:style>
  <w:style w:type="table" w:customStyle="1" w:styleId="287">
    <w:name w:val="Grid Table 7 Colorful - Accent 5"/>
    <w:basedOn w:val="51"/>
    <w:qFormat/>
    <w:uiPriority w:val="99"/>
    <w:tblPr>
      <w:tblCellMar>
        <w:top w:w="0" w:type="dxa"/>
        <w:left w:w="108" w:type="dxa"/>
        <w:bottom w:w="0" w:type="dxa"/>
        <w:right w:w="108" w:type="dxa"/>
      </w:tblCellMar>
    </w:tblPr>
  </w:style>
  <w:style w:type="paragraph" w:customStyle="1" w:styleId="288">
    <w:name w:val="_Style 18"/>
    <w:basedOn w:val="19"/>
    <w:next w:val="1"/>
    <w:qFormat/>
    <w:uiPriority w:val="0"/>
    <w:pPr>
      <w:spacing w:after="120" w:line="240" w:lineRule="auto"/>
      <w:ind w:left="420" w:firstLine="210"/>
    </w:pPr>
    <w:rPr>
      <w:rFonts w:ascii="Times New Roman" w:hAnsi="Times New Roman" w:eastAsia="宋体"/>
      <w:sz w:val="21"/>
      <w:szCs w:val="24"/>
    </w:rPr>
  </w:style>
  <w:style w:type="character" w:customStyle="1" w:styleId="289">
    <w:name w:val="标题 2 Char"/>
    <w:qFormat/>
    <w:uiPriority w:val="0"/>
    <w:rPr>
      <w:rFonts w:ascii="宋体" w:hAnsi="宋体" w:eastAsia="楷体_GB2312"/>
      <w:b/>
      <w:sz w:val="26"/>
      <w:lang w:val="en-US" w:eastAsia="zh-CN" w:bidi="ar-SA"/>
    </w:rPr>
  </w:style>
  <w:style w:type="character" w:customStyle="1" w:styleId="290">
    <w:name w:val="正文缩进 Char"/>
    <w:qFormat/>
    <w:uiPriority w:val="0"/>
    <w:rPr>
      <w:rFonts w:eastAsia="楷体_GB2312"/>
      <w:sz w:val="24"/>
      <w:lang w:val="en-US" w:eastAsia="zh-CN" w:bidi="ar-SA"/>
    </w:rPr>
  </w:style>
  <w:style w:type="character" w:customStyle="1" w:styleId="291">
    <w:name w:val="纯文本 Char"/>
    <w:qFormat/>
    <w:uiPriority w:val="0"/>
    <w:rPr>
      <w:rFonts w:ascii="宋体" w:hAnsi="Courier New" w:eastAsia="楷体_GB2312"/>
      <w:sz w:val="26"/>
      <w:lang w:val="en-US" w:eastAsia="zh-CN" w:bidi="ar-SA"/>
    </w:rPr>
  </w:style>
  <w:style w:type="character" w:customStyle="1" w:styleId="292">
    <w:name w:val="日期 Char"/>
    <w:qFormat/>
    <w:uiPriority w:val="0"/>
    <w:rPr>
      <w:rFonts w:ascii="宋体" w:hAnsi="宋体" w:eastAsia="楷体_GB2312"/>
      <w:sz w:val="24"/>
    </w:rPr>
  </w:style>
  <w:style w:type="paragraph" w:customStyle="1" w:styleId="293">
    <w:name w:val="_Style 134"/>
    <w:basedOn w:val="19"/>
    <w:next w:val="50"/>
    <w:link w:val="304"/>
    <w:unhideWhenUsed/>
    <w:qFormat/>
    <w:uiPriority w:val="99"/>
    <w:pPr>
      <w:spacing w:after="120" w:line="240" w:lineRule="auto"/>
      <w:ind w:left="420" w:firstLine="420"/>
    </w:pPr>
    <w:rPr>
      <w:sz w:val="21"/>
      <w:szCs w:val="24"/>
    </w:rPr>
  </w:style>
  <w:style w:type="character" w:customStyle="1" w:styleId="294">
    <w:name w:val="正文缩进 Char2"/>
    <w:qFormat/>
    <w:uiPriority w:val="0"/>
    <w:rPr>
      <w:rFonts w:eastAsia="楷体_GB2312"/>
      <w:sz w:val="24"/>
      <w:lang w:val="en-US" w:eastAsia="zh-CN" w:bidi="ar-SA"/>
    </w:rPr>
  </w:style>
  <w:style w:type="character" w:customStyle="1" w:styleId="295">
    <w:name w:val="列出段落 Char"/>
    <w:qFormat/>
    <w:uiPriority w:val="34"/>
    <w:rPr>
      <w:rFonts w:eastAsia="仿宋_GB2312"/>
      <w:sz w:val="32"/>
      <w:szCs w:val="24"/>
    </w:rPr>
  </w:style>
  <w:style w:type="character" w:customStyle="1" w:styleId="296">
    <w:name w:val="未处理的提及1"/>
    <w:basedOn w:val="53"/>
    <w:semiHidden/>
    <w:unhideWhenUsed/>
    <w:qFormat/>
    <w:uiPriority w:val="99"/>
    <w:rPr>
      <w:color w:val="605E5C"/>
      <w:shd w:val="clear" w:color="auto" w:fill="E1DFDD"/>
    </w:rPr>
  </w:style>
  <w:style w:type="table" w:customStyle="1" w:styleId="297">
    <w:name w:val="网格型1"/>
    <w:basedOn w:val="51"/>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98">
    <w:name w:val="_Style 91"/>
    <w:basedOn w:val="3"/>
    <w:next w:val="1"/>
    <w:qFormat/>
    <w:uiPriority w:val="39"/>
    <w:pPr>
      <w:widowControl/>
      <w:spacing w:before="480" w:after="0" w:line="276" w:lineRule="auto"/>
      <w:jc w:val="left"/>
      <w:outlineLvl w:val="9"/>
    </w:pPr>
    <w:rPr>
      <w:rFonts w:ascii="Cambria" w:hAnsi="Cambria" w:eastAsia="宋体"/>
      <w:bCs/>
      <w:color w:val="365F91"/>
      <w:sz w:val="28"/>
      <w:szCs w:val="28"/>
    </w:rPr>
  </w:style>
  <w:style w:type="paragraph" w:customStyle="1" w:styleId="299">
    <w:name w:val="纯文本21"/>
    <w:basedOn w:val="1"/>
    <w:qFormat/>
    <w:uiPriority w:val="0"/>
    <w:pPr>
      <w:adjustRightInd w:val="0"/>
      <w:textAlignment w:val="baseline"/>
    </w:pPr>
    <w:rPr>
      <w:rFonts w:ascii="宋体" w:hAnsi="Courier New"/>
      <w:kern w:val="2"/>
    </w:rPr>
  </w:style>
  <w:style w:type="paragraph" w:customStyle="1" w:styleId="300">
    <w:name w:val="Char1"/>
    <w:basedOn w:val="1"/>
    <w:qFormat/>
    <w:uiPriority w:val="0"/>
    <w:rPr>
      <w:rFonts w:ascii="Tahoma" w:hAnsi="Tahoma" w:eastAsia="宋体"/>
      <w:kern w:val="2"/>
      <w:sz w:val="24"/>
    </w:rPr>
  </w:style>
  <w:style w:type="paragraph" w:customStyle="1" w:styleId="301">
    <w:name w:val="Char Char Char1"/>
    <w:basedOn w:val="1"/>
    <w:qFormat/>
    <w:uiPriority w:val="0"/>
    <w:pPr>
      <w:tabs>
        <w:tab w:val="left" w:pos="495"/>
        <w:tab w:val="left" w:pos="1545"/>
      </w:tabs>
      <w:ind w:left="495" w:hanging="495"/>
    </w:pPr>
    <w:rPr>
      <w:rFonts w:ascii="宋体" w:hAnsi="宋体" w:eastAsia="宋体"/>
      <w:kern w:val="2"/>
      <w:sz w:val="21"/>
      <w:szCs w:val="24"/>
    </w:rPr>
  </w:style>
  <w:style w:type="table" w:customStyle="1" w:styleId="302">
    <w:name w:val="Grid Table 7 Colorful - Accent 51"/>
    <w:basedOn w:val="51"/>
    <w:qFormat/>
    <w:uiPriority w:val="99"/>
    <w:tblPr>
      <w:tblBorders>
        <w:bottom w:val="single" w:color="A2C6E7" w:sz="4" w:space="0"/>
        <w:right w:val="single" w:color="A2C6E7" w:sz="4" w:space="0"/>
        <w:insideH w:val="single" w:color="A2C6E7" w:sz="4" w:space="0"/>
        <w:insideV w:val="single" w:color="A2C6E7" w:sz="4" w:space="0"/>
      </w:tblBorders>
      <w:tblCellMar>
        <w:top w:w="0" w:type="dxa"/>
        <w:left w:w="108" w:type="dxa"/>
        <w:bottom w:w="0" w:type="dxa"/>
        <w:right w:w="108" w:type="dxa"/>
      </w:tblCellMar>
    </w:tblPr>
    <w:tblStylePr w:type="firstRow">
      <w:rPr>
        <w:rFonts w:ascii="仿宋_GB2312" w:hAnsi="仿宋_GB2312"/>
        <w:b/>
        <w:color w:val="245A8D"/>
        <w:sz w:val="22"/>
      </w:rPr>
      <w:tcPr>
        <w:tcBorders>
          <w:top w:val="nil"/>
          <w:left w:val="single" w:color="A2C6E7" w:sz="4" w:space="0"/>
          <w:bottom w:val="nil"/>
          <w:right w:val="nil"/>
          <w:insideH w:val="nil"/>
          <w:insideV w:val="nil"/>
          <w:tl2br w:val="nil"/>
          <w:tr2bl w:val="nil"/>
        </w:tcBorders>
        <w:shd w:val="clear" w:color="FFFFFF" w:fill="FFFFFF"/>
      </w:tcPr>
    </w:tblStylePr>
    <w:tblStylePr w:type="lastRow">
      <w:rPr>
        <w:rFonts w:ascii="仿宋_GB2312" w:hAnsi="仿宋_GB2312"/>
        <w:b/>
        <w:color w:val="245A8D"/>
        <w:sz w:val="22"/>
      </w:rPr>
      <w:tcPr>
        <w:tcBorders>
          <w:top w:val="single" w:color="A2C6E7" w:sz="4" w:space="0"/>
          <w:left w:val="nil"/>
          <w:bottom w:val="nil"/>
          <w:right w:val="nil"/>
          <w:insideH w:val="nil"/>
          <w:insideV w:val="nil"/>
          <w:tl2br w:val="nil"/>
          <w:tr2bl w:val="nil"/>
        </w:tcBorders>
        <w:shd w:val="clear" w:color="FFFFFF" w:fill="FFFFFF"/>
      </w:tcPr>
    </w:tblStylePr>
    <w:tblStylePr w:type="firstCol">
      <w:pPr>
        <w:jc w:val="right"/>
      </w:pPr>
      <w:rPr>
        <w:rFonts w:ascii="仿宋_GB2312" w:hAnsi="仿宋_GB2312"/>
        <w:i/>
        <w:color w:val="245A8D"/>
        <w:sz w:val="22"/>
      </w:rPr>
      <w:tcPr>
        <w:tcBorders>
          <w:top w:val="nil"/>
          <w:left w:val="nil"/>
          <w:bottom w:val="nil"/>
          <w:right w:val="single" w:color="A2C6E7" w:sz="4" w:space="0"/>
          <w:insideH w:val="nil"/>
          <w:insideV w:val="nil"/>
          <w:tl2br w:val="nil"/>
          <w:tr2bl w:val="nil"/>
        </w:tcBorders>
        <w:shd w:val="clear" w:color="FFFFFF" w:fill="auto"/>
      </w:tcPr>
    </w:tblStylePr>
    <w:tblStylePr w:type="lastCol">
      <w:rPr>
        <w:rFonts w:ascii="仿宋_GB2312" w:hAnsi="仿宋_GB2312"/>
        <w:i/>
        <w:color w:val="245A8D"/>
        <w:sz w:val="22"/>
      </w:rPr>
      <w:tcPr>
        <w:tcBorders>
          <w:top w:val="nil"/>
          <w:left w:val="nil"/>
          <w:bottom w:val="single" w:color="A2C6E7" w:sz="4" w:space="0"/>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仿宋_GB2312" w:hAnsi="仿宋_GB2312"/>
        <w:color w:val="245A8D"/>
        <w:sz w:val="22"/>
      </w:rPr>
      <w:tcPr>
        <w:shd w:val="clear" w:color="DDEAF6" w:fill="DDEAF6"/>
      </w:tcPr>
    </w:tblStylePr>
    <w:tblStylePr w:type="band2Horz">
      <w:rPr>
        <w:rFonts w:ascii="仿宋_GB2312" w:hAnsi="仿宋_GB2312"/>
        <w:color w:val="245A8D"/>
        <w:sz w:val="22"/>
      </w:rPr>
    </w:tblStylePr>
  </w:style>
  <w:style w:type="paragraph" w:customStyle="1" w:styleId="303">
    <w:name w:val="修订1"/>
    <w:hidden/>
    <w:unhideWhenUsed/>
    <w:qFormat/>
    <w:uiPriority w:val="99"/>
    <w:rPr>
      <w:rFonts w:ascii="Times New Roman" w:hAnsi="Times New Roman" w:eastAsia="楷体_GB2312" w:cs="Times New Roman"/>
      <w:kern w:val="2"/>
      <w:sz w:val="26"/>
      <w:lang w:val="en-US" w:eastAsia="zh-CN" w:bidi="ar-SA"/>
    </w:rPr>
  </w:style>
  <w:style w:type="character" w:customStyle="1" w:styleId="304">
    <w:name w:val="正文文本首行缩进 2 字符"/>
    <w:link w:val="293"/>
    <w:qFormat/>
    <w:uiPriority w:val="99"/>
    <w:rPr>
      <w:rFonts w:ascii="方正仿宋简体" w:hAnsi="创艺简仿宋" w:eastAsia="方正仿宋简体"/>
      <w:sz w:val="21"/>
      <w:szCs w:val="24"/>
    </w:rPr>
  </w:style>
  <w:style w:type="paragraph" w:customStyle="1" w:styleId="305">
    <w:name w:val="纯文本3"/>
    <w:basedOn w:val="1"/>
    <w:qFormat/>
    <w:uiPriority w:val="0"/>
    <w:pPr>
      <w:adjustRightInd w:val="0"/>
      <w:textAlignment w:val="baseline"/>
    </w:pPr>
    <w:rPr>
      <w:rFonts w:ascii="宋体" w:hAnsi="Courier New"/>
      <w:kern w:val="2"/>
    </w:rPr>
  </w:style>
  <w:style w:type="paragraph" w:customStyle="1" w:styleId="306">
    <w:name w:val="font5"/>
    <w:basedOn w:val="1"/>
    <w:qFormat/>
    <w:uiPriority w:val="0"/>
    <w:pPr>
      <w:widowControl/>
      <w:spacing w:before="100" w:beforeAutospacing="1" w:after="100" w:afterAutospacing="1"/>
      <w:jc w:val="left"/>
    </w:pPr>
    <w:rPr>
      <w:rFonts w:ascii="Arial" w:hAnsi="Arial" w:eastAsia="宋体" w:cs="Arial"/>
      <w:color w:val="000000"/>
      <w:sz w:val="20"/>
    </w:rPr>
  </w:style>
  <w:style w:type="paragraph" w:customStyle="1" w:styleId="307">
    <w:name w:val="font6"/>
    <w:basedOn w:val="1"/>
    <w:qFormat/>
    <w:uiPriority w:val="0"/>
    <w:pPr>
      <w:widowControl/>
      <w:spacing w:before="100" w:beforeAutospacing="1" w:after="100" w:afterAutospacing="1"/>
      <w:jc w:val="left"/>
    </w:pPr>
    <w:rPr>
      <w:rFonts w:ascii="Arial" w:hAnsi="Arial" w:eastAsia="宋体" w:cs="Arial"/>
      <w:color w:val="000000"/>
      <w:sz w:val="20"/>
    </w:rPr>
  </w:style>
  <w:style w:type="paragraph" w:customStyle="1" w:styleId="308">
    <w:name w:val="font7"/>
    <w:basedOn w:val="1"/>
    <w:qFormat/>
    <w:uiPriority w:val="0"/>
    <w:pPr>
      <w:widowControl/>
      <w:spacing w:before="100" w:beforeAutospacing="1" w:after="100" w:afterAutospacing="1"/>
      <w:jc w:val="left"/>
    </w:pPr>
    <w:rPr>
      <w:rFonts w:ascii="Arial" w:hAnsi="Arial" w:eastAsia="宋体" w:cs="Arial"/>
      <w:sz w:val="20"/>
    </w:rPr>
  </w:style>
  <w:style w:type="paragraph" w:customStyle="1" w:styleId="309">
    <w:name w:val="font8"/>
    <w:basedOn w:val="1"/>
    <w:qFormat/>
    <w:uiPriority w:val="0"/>
    <w:pPr>
      <w:widowControl/>
      <w:spacing w:before="100" w:beforeAutospacing="1" w:after="100" w:afterAutospacing="1"/>
      <w:jc w:val="left"/>
    </w:pPr>
    <w:rPr>
      <w:rFonts w:ascii="宋体" w:hAnsi="宋体" w:eastAsia="宋体" w:cs="宋体"/>
      <w:sz w:val="20"/>
    </w:rPr>
  </w:style>
  <w:style w:type="paragraph" w:customStyle="1" w:styleId="310">
    <w:name w:val="font9"/>
    <w:basedOn w:val="1"/>
    <w:qFormat/>
    <w:uiPriority w:val="0"/>
    <w:pPr>
      <w:widowControl/>
      <w:spacing w:before="100" w:beforeAutospacing="1" w:after="100" w:afterAutospacing="1"/>
      <w:jc w:val="left"/>
    </w:pPr>
    <w:rPr>
      <w:rFonts w:ascii="宋体" w:hAnsi="宋体" w:eastAsia="宋体" w:cs="宋体"/>
      <w:color w:val="000000"/>
      <w:sz w:val="20"/>
    </w:rPr>
  </w:style>
  <w:style w:type="paragraph" w:customStyle="1" w:styleId="311">
    <w:name w:val="font10"/>
    <w:basedOn w:val="1"/>
    <w:qFormat/>
    <w:uiPriority w:val="0"/>
    <w:pPr>
      <w:widowControl/>
      <w:spacing w:before="100" w:beforeAutospacing="1" w:after="100" w:afterAutospacing="1"/>
      <w:jc w:val="left"/>
    </w:pPr>
    <w:rPr>
      <w:rFonts w:ascii="Calibri" w:hAnsi="Calibri" w:eastAsia="宋体" w:cs="Calibri"/>
      <w:sz w:val="20"/>
    </w:rPr>
  </w:style>
  <w:style w:type="paragraph" w:customStyle="1" w:styleId="312">
    <w:name w:val="xl66"/>
    <w:basedOn w:val="1"/>
    <w:qFormat/>
    <w:uiPriority w:val="0"/>
    <w:pPr>
      <w:widowControl/>
      <w:spacing w:before="100" w:beforeAutospacing="1" w:after="100" w:afterAutospacing="1"/>
      <w:jc w:val="center"/>
    </w:pPr>
    <w:rPr>
      <w:rFonts w:ascii="宋体" w:hAnsi="宋体" w:eastAsia="宋体" w:cs="宋体"/>
      <w:sz w:val="24"/>
      <w:szCs w:val="24"/>
    </w:rPr>
  </w:style>
  <w:style w:type="paragraph" w:customStyle="1" w:styleId="313">
    <w:name w:val="xl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314">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sz w:val="18"/>
      <w:szCs w:val="18"/>
    </w:rPr>
  </w:style>
  <w:style w:type="paragraph" w:customStyle="1" w:styleId="315">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sz w:val="18"/>
      <w:szCs w:val="18"/>
    </w:rPr>
  </w:style>
  <w:style w:type="paragraph" w:customStyle="1" w:styleId="316">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eastAsia="宋体" w:cs="Arial"/>
      <w:color w:val="000000"/>
      <w:sz w:val="20"/>
    </w:rPr>
  </w:style>
  <w:style w:type="paragraph" w:customStyle="1" w:styleId="317">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eastAsia="宋体" w:cs="Arial"/>
      <w:sz w:val="20"/>
    </w:rPr>
  </w:style>
  <w:style w:type="paragraph" w:customStyle="1" w:styleId="318">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eastAsia="宋体" w:cs="Arial"/>
      <w:sz w:val="20"/>
    </w:rPr>
  </w:style>
  <w:style w:type="paragraph" w:customStyle="1" w:styleId="31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eastAsia="宋体" w:cs="Arial"/>
      <w:color w:val="000000"/>
      <w:sz w:val="20"/>
    </w:rPr>
  </w:style>
  <w:style w:type="paragraph" w:customStyle="1" w:styleId="320">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cs="宋体"/>
      <w:sz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43</Pages>
  <Words>11749</Words>
  <Characters>12844</Characters>
  <Lines>30</Lines>
  <Paragraphs>61</Paragraphs>
  <TotalTime>8</TotalTime>
  <ScaleCrop>false</ScaleCrop>
  <LinksUpToDate>false</LinksUpToDate>
  <CharactersWithSpaces>13036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2022-09-23T01:17:00Z</dcterms:created>
  <dc:creator>us</dc:creator>
  <cp:lastModifiedBy>我们都一样</cp:lastModifiedBy>
  <dcterms:modified xsi:type="dcterms:W3CDTF">2026-04-23T07:31:34Z</dcterms:modified>
  <dc:title>苏 州 市 政</dc:title>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eyJoZGlkIjoiM2E1NTQ0ZTM1ZjAzODI0NWI5MzFkNzI2MTgyYzBjNjQiLCJ1c2VySWQiOiIxMTYxNzMwNjMxIn0=</vt:lpwstr>
  </property>
  <property fmtid="{D5CDD505-2E9C-101B-9397-08002B2CF9AE}" pid="3" name="KSOProductBuildVer">
    <vt:lpwstr>2052-12.1.0.23542</vt:lpwstr>
  </property>
  <property fmtid="{D5CDD505-2E9C-101B-9397-08002B2CF9AE}" pid="4" name="ICV">
    <vt:lpwstr>5DE2AC1E91834612BEFBFEEC395A42BA_12</vt:lpwstr>
  </property>
</Properties>
</file>