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color w:val="000000" w:themeColor="text1"/>
          <w:sz w:val="26"/>
          <w:szCs w:val="20"/>
          <w:highlight w:val="none"/>
          <w14:textFill>
            <w14:solidFill>
              <w14:schemeClr w14:val="tx1"/>
            </w14:solidFill>
          </w14:textFill>
        </w:rPr>
      </w:pPr>
      <w:r/>
      <w:bookmarkStart w:id="0" w:name="_Toc13642115"/>
      <w:r/>
      <w:bookmarkStart w:id="1" w:name="_Toc484614639"/>
      <w:r/>
      <w:r/>
    </w:p>
    <w:p>
      <w:pPr>
        <w:jc w:val="center"/>
        <w:spacing w:line="360" w:lineRule="auto"/>
        <w:rPr>
          <w:rFonts w:ascii="宋体" w:hAnsi="宋体" w:cs="宋体"/>
          <w:color w:val="000000" w:themeColor="text1"/>
          <w:sz w:val="26"/>
          <w:szCs w:val="20"/>
          <w:highlight w:val="none"/>
          <w14:textFill>
            <w14:solidFill>
              <w14:schemeClr w14:val="tx1"/>
            </w14:solidFill>
          </w14:textFill>
        </w:rPr>
      </w:pPr>
      <w:r>
        <w:rPr>
          <w:rFonts w:ascii="宋体" w:hAnsi="宋体" w:cs="宋体"/>
          <w:color w:val="000000" w:themeColor="text1"/>
          <w:sz w:val="26"/>
          <w:szCs w:val="20"/>
          <w:highlight w:val="none"/>
          <w14:textFill>
            <w14:solidFill>
              <w14:schemeClr w14:val="tx1"/>
            </w14:solidFill>
          </w14:textFill>
        </w:rPr>
      </w:r>
      <w:r/>
    </w:p>
    <w:p>
      <w:pPr>
        <w:jc w:val="center"/>
        <w:spacing w:line="360" w:lineRule="auto"/>
        <w:rPr>
          <w:rFonts w:ascii="宋体" w:hAnsi="宋体" w:cs="宋体"/>
          <w:color w:val="000000" w:themeColor="text1"/>
          <w:sz w:val="26"/>
          <w:szCs w:val="20"/>
          <w:highlight w:val="none"/>
          <w14:textFill>
            <w14:solidFill>
              <w14:schemeClr w14:val="tx1"/>
            </w14:solidFill>
          </w14:textFill>
        </w:rPr>
      </w:pPr>
      <w:r>
        <w:rPr>
          <w:rFonts w:hint="eastAsia" w:ascii="宋体" w:hAnsi="宋体" w:eastAsia="宋体"/>
          <w:b/>
          <w:sz w:val="72"/>
        </w:rPr>
        <w:t xml:space="preserve">苏</w:t>
      </w:r>
      <w:r>
        <w:rPr>
          <w:rFonts w:ascii="宋体" w:hAnsi="宋体" w:eastAsia="宋体"/>
          <w:b/>
          <w:sz w:val="72"/>
        </w:rPr>
        <w:t xml:space="preserve">州</w:t>
      </w:r>
      <w:r>
        <w:rPr>
          <w:rFonts w:hint="eastAsia" w:ascii="宋体" w:hAnsi="宋体" w:eastAsia="宋体"/>
          <w:b/>
          <w:sz w:val="72"/>
        </w:rPr>
        <w:t xml:space="preserve">市吴中区</w:t>
      </w:r>
      <w:r>
        <w:rPr>
          <w:rFonts w:ascii="宋体" w:hAnsi="宋体" w:eastAsia="宋体"/>
          <w:b/>
          <w:sz w:val="72"/>
        </w:rPr>
        <w:t xml:space="preserve">政府采购</w:t>
      </w:r>
      <w:r/>
    </w:p>
    <w:p>
      <w:pPr>
        <w:jc w:val="center"/>
        <w:spacing w:line="360" w:lineRule="auto"/>
        <w:rPr>
          <w:rFonts w:ascii="宋体" w:hAnsi="宋体" w:cs="宋体"/>
          <w:b/>
          <w:color w:val="000000" w:themeColor="text1"/>
          <w:sz w:val="72"/>
          <w:szCs w:val="20"/>
          <w:highlight w:val="none"/>
          <w14:textFill>
            <w14:solidFill>
              <w14:schemeClr w14:val="tx1"/>
            </w14:solidFill>
          </w14:textFill>
        </w:rPr>
      </w:pPr>
      <w:r>
        <w:rPr>
          <w:rFonts w:hint="eastAsia" w:ascii="宋体" w:hAnsi="宋体" w:eastAsia="宋体" w:cs="宋体"/>
          <w:b/>
          <w:color w:val="000000" w:themeColor="text1"/>
          <w:sz w:val="72"/>
          <w:szCs w:val="20"/>
          <w:highlight w:val="none"/>
          <w14:textFill>
            <w14:solidFill>
              <w14:schemeClr w14:val="tx1"/>
            </w14:solidFill>
          </w14:textFill>
        </w:rPr>
        <w:t xml:space="preserve">竞 争 性 磋 商 文 件</w:t>
      </w:r>
      <w:r/>
    </w:p>
    <w:p>
      <w:pPr>
        <w:jc w:val="center"/>
        <w:spacing w:line="360" w:lineRule="auto"/>
        <w:rPr>
          <w:rFonts w:ascii="宋体" w:hAnsi="宋体" w:cs="宋体"/>
          <w:color w:val="000000" w:themeColor="text1"/>
          <w:sz w:val="26"/>
          <w:szCs w:val="20"/>
          <w:highlight w:val="none"/>
          <w14:textFill>
            <w14:solidFill>
              <w14:schemeClr w14:val="tx1"/>
            </w14:solidFill>
          </w14:textFill>
        </w:rPr>
      </w:pPr>
      <w:r>
        <w:rPr>
          <w:rFonts w:ascii="宋体" w:hAnsi="宋体" w:cs="宋体"/>
          <w:color w:val="000000" w:themeColor="text1"/>
          <w:sz w:val="26"/>
          <w:szCs w:val="20"/>
          <w:highlight w:val="none"/>
          <w14:textFill>
            <w14:solidFill>
              <w14:schemeClr w14:val="tx1"/>
            </w14:solidFill>
          </w14:textFill>
        </w:rPr>
      </w:r>
      <w:r/>
    </w:p>
    <w:p>
      <w:pPr>
        <w:spacing w:line="360" w:lineRule="auto"/>
        <w:rPr>
          <w:rFonts w:ascii="宋体" w:hAnsi="宋体" w:cs="宋体"/>
          <w:color w:val="000000" w:themeColor="text1"/>
          <w:sz w:val="26"/>
          <w:szCs w:val="20"/>
          <w:highlight w:val="none"/>
          <w14:textFill>
            <w14:solidFill>
              <w14:schemeClr w14:val="tx1"/>
            </w14:solidFill>
          </w14:textFill>
        </w:rPr>
      </w:pPr>
      <w:r>
        <w:rPr>
          <w:rFonts w:ascii="宋体" w:hAnsi="宋体" w:cs="宋体"/>
          <w:color w:val="000000" w:themeColor="text1"/>
          <w:sz w:val="26"/>
          <w:szCs w:val="20"/>
          <w:highlight w:val="none"/>
          <w14:textFill>
            <w14:solidFill>
              <w14:schemeClr w14:val="tx1"/>
            </w14:solidFill>
          </w14:textFill>
        </w:rPr>
      </w:r>
      <w:r/>
    </w:p>
    <w:p>
      <w:pPr>
        <w:ind w:firstLine="709"/>
        <w:spacing w:line="360" w:lineRule="auto"/>
        <w:rPr>
          <w:rFonts w:hint="default" w:ascii="宋体" w:hAnsi="宋体" w:eastAsia="宋体" w:cs="宋体"/>
          <w:b/>
          <w:color w:val="000000" w:themeColor="text1"/>
          <w:spacing w:val="-6"/>
          <w:sz w:val="32"/>
          <w:szCs w:val="20"/>
          <w:highlight w:val="none"/>
          <w:lang w:val="en-US" w:eastAsia="zh-CN"/>
          <w14:textFill>
            <w14:solidFill>
              <w14:schemeClr w14:val="tx1"/>
            </w14:solidFill>
          </w14:textFill>
        </w:rPr>
      </w:pPr>
      <w:r/>
      <w:bookmarkStart w:id="2" w:name="_Hlk63256218"/>
      <w:r>
        <w:rPr>
          <w:rFonts w:hint="eastAsia" w:ascii="宋体" w:hAnsi="宋体" w:eastAsia="宋体" w:cs="宋体"/>
          <w:b/>
          <w:color w:val="000000" w:themeColor="text1"/>
          <w:spacing w:val="-6"/>
          <w:sz w:val="32"/>
          <w:szCs w:val="20"/>
          <w:highlight w:val="none"/>
          <w14:textFill>
            <w14:solidFill>
              <w14:schemeClr w14:val="tx1"/>
            </w14:solidFill>
          </w14:textFill>
        </w:rPr>
        <w:t xml:space="preserve">采购编号：</w:t>
      </w:r>
      <w:r>
        <w:rPr>
          <w:rFonts w:hint="eastAsia" w:ascii="宋体" w:hAnsi="宋体" w:cs="宋体"/>
          <w:b/>
          <w:color w:val="auto"/>
          <w:spacing w:val="-6"/>
          <w:sz w:val="32"/>
          <w:szCs w:val="20"/>
          <w:highlight w:val="none"/>
          <w:lang w:eastAsia="zh-CN"/>
        </w:rPr>
        <w:t xml:space="preserve">JSZC-320506-ZXGC-C2026-0001</w:t>
      </w:r>
      <w:r/>
    </w:p>
    <w:p>
      <w:pPr>
        <w:ind w:firstLine="709"/>
        <w:spacing w:line="360" w:lineRule="auto"/>
        <w:rPr>
          <w:rFonts w:hint="eastAsia" w:ascii="宋体" w:hAnsi="宋体" w:eastAsia="宋体" w:cs="宋体"/>
          <w:b/>
          <w:color w:val="000000" w:themeColor="text1"/>
          <w:spacing w:val="-6"/>
          <w:sz w:val="32"/>
          <w:szCs w:val="20"/>
          <w:highlight w:val="none"/>
          <w:lang w:eastAsia="zh-CN"/>
          <w14:textFill>
            <w14:solidFill>
              <w14:schemeClr w14:val="tx1"/>
            </w14:solidFill>
          </w14:textFill>
        </w:rPr>
      </w:pPr>
      <w:r>
        <w:rPr>
          <w:rFonts w:hint="eastAsia" w:ascii="宋体" w:hAnsi="宋体" w:eastAsia="宋体" w:cs="宋体"/>
          <w:b/>
          <w:color w:val="000000" w:themeColor="text1"/>
          <w:spacing w:val="-6"/>
          <w:sz w:val="32"/>
          <w:szCs w:val="20"/>
          <w:highlight w:val="none"/>
          <w14:textFill>
            <w14:solidFill>
              <w14:schemeClr w14:val="tx1"/>
            </w14:solidFill>
          </w14:textFill>
        </w:rPr>
        <w:t xml:space="preserve">采购单位：</w:t>
      </w:r>
      <w:r>
        <w:rPr>
          <w:rFonts w:hint="eastAsia" w:ascii="宋体" w:hAnsi="宋体" w:cs="宋体"/>
          <w:b/>
          <w:color w:val="000000" w:themeColor="text1"/>
          <w:spacing w:val="-6"/>
          <w:sz w:val="32"/>
          <w:szCs w:val="20"/>
          <w:highlight w:val="none"/>
          <w:lang w:eastAsia="zh-CN"/>
          <w14:textFill>
            <w14:solidFill>
              <w14:schemeClr w14:val="tx1"/>
            </w14:solidFill>
          </w14:textFill>
        </w:rPr>
        <w:t xml:space="preserve">苏州市吴中区甪直镇人民政府（甪直镇建设管理办公室）</w:t>
      </w:r>
      <w:r/>
    </w:p>
    <w:p>
      <w:pPr>
        <w:ind w:firstLine="709"/>
        <w:spacing w:line="360" w:lineRule="auto"/>
        <w:rPr>
          <w:rFonts w:hint="eastAsia" w:ascii="宋体" w:hAnsi="宋体" w:eastAsia="宋体" w:cs="宋体"/>
          <w:b/>
          <w:color w:val="000000" w:themeColor="text1"/>
          <w:spacing w:val="-6"/>
          <w:sz w:val="32"/>
          <w:szCs w:val="20"/>
          <w:highlight w:val="none"/>
          <w:lang w:eastAsia="zh-CN"/>
          <w14:textFill>
            <w14:solidFill>
              <w14:schemeClr w14:val="tx1"/>
            </w14:solidFill>
          </w14:textFill>
        </w:rPr>
      </w:pPr>
      <w:r>
        <w:rPr>
          <w:rFonts w:hint="eastAsia" w:ascii="宋体" w:hAnsi="宋体" w:eastAsia="宋体" w:cs="宋体"/>
          <w:b/>
          <w:color w:val="000000" w:themeColor="text1"/>
          <w:spacing w:val="-6"/>
          <w:sz w:val="32"/>
          <w:szCs w:val="20"/>
          <w:highlight w:val="none"/>
          <w14:textFill>
            <w14:solidFill>
              <w14:schemeClr w14:val="tx1"/>
            </w14:solidFill>
          </w14:textFill>
        </w:rPr>
        <w:t xml:space="preserve">采购内容：</w:t>
      </w:r>
      <w:bookmarkEnd w:id="2"/>
      <w:r>
        <w:rPr>
          <w:rFonts w:hint="eastAsia" w:ascii="宋体" w:hAnsi="宋体" w:cs="宋体"/>
          <w:b/>
          <w:color w:val="000000" w:themeColor="text1"/>
          <w:spacing w:val="-6"/>
          <w:sz w:val="32"/>
          <w:szCs w:val="20"/>
          <w:highlight w:val="none"/>
          <w:lang w:eastAsia="zh-CN"/>
          <w14:textFill>
            <w14:solidFill>
              <w14:schemeClr w14:val="tx1"/>
            </w14:solidFill>
          </w14:textFill>
        </w:rPr>
        <w:t xml:space="preserve">甪直镇2026年上市地块土壤调查</w:t>
      </w:r>
      <w:r/>
    </w:p>
    <w:p>
      <w:pPr>
        <w:ind w:firstLine="709"/>
        <w:spacing w:line="360" w:lineRule="auto"/>
        <w:rPr>
          <w:rFonts w:ascii="宋体" w:hAnsi="宋体" w:cs="宋体"/>
          <w:b/>
          <w:color w:val="000000" w:themeColor="text1"/>
          <w:spacing w:val="-6"/>
          <w:sz w:val="32"/>
          <w:szCs w:val="20"/>
          <w:highlight w:val="none"/>
          <w14:textFill>
            <w14:solidFill>
              <w14:schemeClr w14:val="tx1"/>
            </w14:solidFill>
          </w14:textFill>
        </w:rPr>
      </w:pPr>
      <w:r>
        <w:rPr>
          <w:rFonts w:hint="eastAsia" w:ascii="宋体" w:hAnsi="宋体" w:eastAsia="宋体" w:cs="宋体"/>
          <w:b/>
          <w:color w:val="000000" w:themeColor="text1"/>
          <w:spacing w:val="-6"/>
          <w:sz w:val="32"/>
          <w:szCs w:val="20"/>
          <w:highlight w:val="none"/>
          <w14:textFill>
            <w14:solidFill>
              <w14:schemeClr w14:val="tx1"/>
            </w14:solidFill>
          </w14:textFill>
        </w:rPr>
        <w:t xml:space="preserve">采购类别：服务类</w:t>
      </w:r>
      <w:r/>
    </w:p>
    <w:p>
      <w:pPr>
        <w:jc w:val="center"/>
        <w:spacing w:line="360" w:lineRule="auto"/>
        <w:rPr>
          <w:rFonts w:ascii="宋体" w:hAnsi="宋体" w:cs="宋体"/>
          <w:color w:val="000000" w:themeColor="text1"/>
          <w:sz w:val="24"/>
          <w:szCs w:val="20"/>
          <w:highlight w:val="none"/>
          <w14:textFill>
            <w14:solidFill>
              <w14:schemeClr w14:val="tx1"/>
            </w14:solidFill>
          </w14:textFill>
        </w:rPr>
      </w:pPr>
      <w:r>
        <w:rPr>
          <w:rFonts w:ascii="宋体" w:hAnsi="宋体" w:cs="宋体"/>
          <w:color w:val="000000" w:themeColor="text1"/>
          <w:sz w:val="24"/>
          <w:szCs w:val="20"/>
          <w:highlight w:val="none"/>
          <w14:textFill>
            <w14:solidFill>
              <w14:schemeClr w14:val="tx1"/>
            </w14:solidFill>
          </w14:textFill>
        </w:rPr>
      </w:r>
      <w:r/>
    </w:p>
    <w:p>
      <w:pPr>
        <w:jc w:val="both"/>
        <w:spacing w:line="360" w:lineRule="auto"/>
        <w:rPr>
          <w:rFonts w:ascii="宋体" w:hAnsi="宋体" w:cs="宋体"/>
          <w:b/>
          <w:color w:val="000000" w:themeColor="text1"/>
          <w:sz w:val="26"/>
          <w:szCs w:val="20"/>
          <w:highlight w:val="none"/>
          <w14:textFill>
            <w14:solidFill>
              <w14:schemeClr w14:val="tx1"/>
            </w14:solidFill>
          </w14:textFill>
        </w:rPr>
      </w:pPr>
      <w:r>
        <w:rPr>
          <w:rFonts w:ascii="宋体" w:hAnsi="宋体" w:cs="宋体"/>
          <w:b/>
          <w:color w:val="000000" w:themeColor="text1"/>
          <w:sz w:val="26"/>
          <w:szCs w:val="20"/>
          <w:highlight w:val="none"/>
          <w14:textFill>
            <w14:solidFill>
              <w14:schemeClr w14:val="tx1"/>
            </w14:solidFill>
          </w14:textFill>
        </w:rPr>
      </w:r>
      <w:r/>
    </w:p>
    <w:p>
      <w:pPr>
        <w:jc w:val="center"/>
        <w:spacing w:line="360" w:lineRule="auto"/>
        <w:rPr>
          <w:rFonts w:ascii="宋体" w:hAnsi="宋体" w:cs="宋体"/>
          <w:b/>
          <w:color w:val="000000" w:themeColor="text1"/>
          <w:sz w:val="26"/>
          <w:szCs w:val="20"/>
          <w:highlight w:val="none"/>
          <w14:textFill>
            <w14:solidFill>
              <w14:schemeClr w14:val="tx1"/>
            </w14:solidFill>
          </w14:textFill>
        </w:rPr>
      </w:pPr>
      <w:r>
        <w:rPr>
          <w:rFonts w:hint="eastAsia" w:ascii="宋体" w:hAnsi="宋体" w:eastAsia="宋体"/>
        </w:rPr>
        <mc:AlternateContent>
          <mc:Choice Requires="wpg">
            <w:drawing>
              <wp:inline xmlns:wp="http://schemas.openxmlformats.org/drawingml/2006/wordprocessingDrawing" distT="0" distB="0" distL="0" distR="0">
                <wp:extent cx="1133475" cy="1323975"/>
                <wp:effectExtent l="0" t="0" r="9525" b="9525"/>
                <wp:docPr id="1" name="图片 4" descr="知行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知行LOGO"/>
                        <pic:cNvPicPr>
                          <a:picLocks noChangeAspect="1"/>
                        </pic:cNvPicPr>
                        <pic:nvPr/>
                      </pic:nvPicPr>
                      <pic:blipFill>
                        <a:blip r:embed="rId12"/>
                        <a:stretch/>
                      </pic:blipFill>
                      <pic:spPr bwMode="auto">
                        <a:xfrm>
                          <a:off x="0" y="0"/>
                          <a:ext cx="1133475" cy="13239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9.2pt;height:104.2pt;mso-wrap-distance-left:0.0pt;mso-wrap-distance-top:0.0pt;mso-wrap-distance-right:0.0pt;mso-wrap-distance-bottom:0.0pt;" stroked="false">
                <v:path textboxrect="0,0,0,0"/>
                <v:imagedata r:id="rId12" o:title=""/>
              </v:shape>
            </w:pict>
          </mc:Fallback>
        </mc:AlternateContent>
      </w:r>
      <w:r/>
    </w:p>
    <w:p>
      <w:pPr>
        <w:jc w:val="both"/>
        <w:spacing w:line="360" w:lineRule="auto"/>
        <w:rPr>
          <w:rFonts w:ascii="宋体" w:hAnsi="宋体" w:cs="宋体"/>
          <w:b/>
          <w:color w:val="000000" w:themeColor="text1"/>
          <w:sz w:val="32"/>
          <w:szCs w:val="20"/>
          <w:highlight w:val="none"/>
          <w14:textFill>
            <w14:solidFill>
              <w14:schemeClr w14:val="tx1"/>
            </w14:solidFill>
          </w14:textFill>
        </w:rPr>
      </w:pPr>
      <w:r>
        <w:rPr>
          <w:rFonts w:ascii="宋体" w:hAnsi="宋体" w:cs="宋体"/>
          <w:b/>
          <w:color w:val="000000" w:themeColor="text1"/>
          <w:sz w:val="32"/>
          <w:szCs w:val="20"/>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20"/>
          <w:highlight w:val="none"/>
          <w:lang w:eastAsia="zh-CN"/>
          <w14:textFill>
            <w14:solidFill>
              <w14:schemeClr w14:val="tx1"/>
            </w14:solidFill>
          </w14:textFill>
        </w:rPr>
      </w:pPr>
      <w:r>
        <w:rPr>
          <w:rFonts w:hint="eastAsia" w:ascii="宋体" w:hAnsi="宋体" w:cs="宋体"/>
          <w:b/>
          <w:color w:val="000000" w:themeColor="text1"/>
          <w:sz w:val="32"/>
          <w:szCs w:val="20"/>
          <w:highlight w:val="none"/>
          <w:lang w:eastAsia="zh-CN"/>
          <w14:textFill>
            <w14:solidFill>
              <w14:schemeClr w14:val="tx1"/>
            </w14:solidFill>
          </w14:textFill>
        </w:rPr>
        <w:t xml:space="preserve">苏州知行工程咨询服务有限公司</w:t>
      </w:r>
      <w:r/>
    </w:p>
    <w:p>
      <w:pPr>
        <w:jc w:val="center"/>
        <w:spacing w:line="360" w:lineRule="auto"/>
        <w:rPr>
          <w:rFonts w:ascii="宋体" w:hAnsi="宋体" w:cs="宋体"/>
          <w:b/>
          <w:color w:val="000000" w:themeColor="text1"/>
          <w:sz w:val="32"/>
          <w:szCs w:val="20"/>
          <w:highlight w:val="none"/>
          <w14:textFill>
            <w14:solidFill>
              <w14:schemeClr w14:val="tx1"/>
            </w14:solidFill>
          </w14:textFill>
        </w:rPr>
      </w:pPr>
      <w:r>
        <w:rPr>
          <w:rFonts w:hint="eastAsia" w:ascii="宋体" w:hAnsi="宋体" w:eastAsia="宋体" w:cs="宋体"/>
          <w:b/>
          <w:color w:val="000000" w:themeColor="text1"/>
          <w:sz w:val="32"/>
          <w:szCs w:val="20"/>
          <w:highlight w:val="none"/>
          <w14:textFill>
            <w14:solidFill>
              <w14:schemeClr w14:val="tx1"/>
            </w14:solidFill>
          </w14:textFill>
        </w:rPr>
        <w:t xml:space="preserve">二○二</w:t>
      </w:r>
      <w:r>
        <w:rPr>
          <w:rFonts w:hint="eastAsia" w:ascii="宋体" w:hAnsi="宋体" w:cs="宋体"/>
          <w:b/>
          <w:color w:val="000000" w:themeColor="text1"/>
          <w:sz w:val="32"/>
          <w:szCs w:val="20"/>
          <w:highlight w:val="none"/>
          <w:lang w:eastAsia="zh-CN"/>
          <w14:textFill>
            <w14:solidFill>
              <w14:schemeClr w14:val="tx1"/>
            </w14:solidFill>
          </w14:textFill>
        </w:rPr>
        <w:t xml:space="preserve">六</w:t>
      </w:r>
      <w:r>
        <w:rPr>
          <w:rFonts w:hint="eastAsia" w:ascii="宋体" w:hAnsi="宋体" w:eastAsia="宋体" w:cs="宋体"/>
          <w:b/>
          <w:color w:val="000000" w:themeColor="text1"/>
          <w:sz w:val="32"/>
          <w:szCs w:val="20"/>
          <w:highlight w:val="none"/>
          <w14:textFill>
            <w14:solidFill>
              <w14:schemeClr w14:val="tx1"/>
            </w14:solidFill>
          </w14:textFill>
        </w:rPr>
        <w:t xml:space="preserve">年</w:t>
      </w:r>
      <w:r>
        <w:rPr>
          <w:rFonts w:hint="eastAsia" w:ascii="宋体" w:hAnsi="宋体" w:cs="宋体"/>
          <w:b/>
          <w:color w:val="000000" w:themeColor="text1"/>
          <w:sz w:val="32"/>
          <w:szCs w:val="20"/>
          <w:highlight w:val="none"/>
          <w:lang w:eastAsia="zh-CN"/>
          <w14:textFill>
            <w14:solidFill>
              <w14:schemeClr w14:val="tx1"/>
            </w14:solidFill>
          </w14:textFill>
        </w:rPr>
        <w:t xml:space="preserve">五</w:t>
      </w:r>
      <w:r>
        <w:rPr>
          <w:rFonts w:hint="eastAsia" w:ascii="宋体" w:hAnsi="宋体" w:eastAsia="宋体" w:cs="宋体"/>
          <w:b/>
          <w:color w:val="000000" w:themeColor="text1"/>
          <w:sz w:val="32"/>
          <w:szCs w:val="20"/>
          <w:highlight w:val="none"/>
          <w14:textFill>
            <w14:solidFill>
              <w14:schemeClr w14:val="tx1"/>
            </w14:solidFill>
          </w14:textFill>
        </w:rPr>
        <w:t xml:space="preserve">月</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rPr>
          <w:rFonts w:ascii="宋体" w:hAnsi="宋体" w:cs="宋体"/>
          <w:b/>
          <w:color w:val="000000" w:themeColor="text1"/>
          <w:sz w:val="44"/>
          <w:szCs w:val="44"/>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44"/>
          <w:szCs w:val="44"/>
          <w:highlight w:val="none"/>
          <w14:textFill>
            <w14:solidFill>
              <w14:schemeClr w14:val="tx1"/>
            </w14:solidFill>
          </w14:textFill>
        </w:rPr>
        <w:t xml:space="preserve">总目录</w:t>
      </w:r>
      <w:r/>
    </w:p>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left"/>
        <w:tabs>
          <w:tab w:val="right" w:pos="8222" w:leader="dot"/>
        </w:tabs>
        <w:rPr>
          <w:rFonts w:ascii="宋体" w:hAnsi="宋体" w:cs="宋体"/>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fldChar w:fldCharType="begin"/>
      </w:r>
      <w:r>
        <w:rPr>
          <w:rFonts w:ascii="宋体" w:hAnsi="宋体" w:cs="宋体"/>
          <w:b/>
          <w:bCs/>
          <w:color w:val="000000" w:themeColor="text1"/>
          <w:sz w:val="24"/>
          <w:szCs w:val="24"/>
          <w:highlight w:val="none"/>
          <w14:textFill>
            <w14:solidFill>
              <w14:schemeClr w14:val="tx1"/>
            </w14:solidFill>
          </w14:textFill>
        </w:rPr>
        <w:instrText xml:space="preserve"> TOC \o "1-1"</w:instrText>
      </w:r>
      <w:r>
        <w:rPr>
          <w:rFonts w:ascii="宋体" w:hAnsi="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第一章</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磋商公告</w:t>
      </w:r>
      <w:r/>
    </w:p>
    <w:p>
      <w:pPr>
        <w:jc w:val="left"/>
        <w:tabs>
          <w:tab w:val="right" w:pos="8222" w:leader="dot"/>
        </w:tabs>
        <w:rPr>
          <w:rFonts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第二章 磋商响应文件格式</w:t>
      </w:r>
      <w:r/>
    </w:p>
    <w:p>
      <w:pPr>
        <w:jc w:val="left"/>
        <w:tabs>
          <w:tab w:val="right" w:pos="8222" w:leader="dot"/>
        </w:tabs>
        <w:rPr>
          <w:rFonts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第三章</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采购需求</w:t>
      </w:r>
      <w:r/>
    </w:p>
    <w:p>
      <w:pPr>
        <w:jc w:val="left"/>
        <w:tabs>
          <w:tab w:val="right" w:pos="8222" w:leader="dot"/>
        </w:tabs>
        <w:rPr>
          <w:rFonts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第四章</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合同主要条款</w:t>
      </w:r>
      <w:r/>
    </w:p>
    <w:p>
      <w:pPr>
        <w:jc w:val="left"/>
        <w:tabs>
          <w:tab w:val="right" w:pos="8222" w:leader="dot"/>
        </w:tabs>
        <w:rPr>
          <w:rFonts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第五章</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评审办法</w:t>
      </w:r>
      <w:r/>
    </w:p>
    <w:p>
      <w:pPr>
        <w:tabs>
          <w:tab w:val="right" w:pos="8222" w:leader="dot"/>
        </w:tabs>
        <w:rPr>
          <w:rFonts w:ascii="宋体" w:hAnsi="宋体" w:cs="宋体"/>
          <w:color w:val="000000" w:themeColor="text1"/>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fldChar w:fldCharType="end"/>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clear="all"/>
      </w:r>
      <w:r/>
    </w:p>
    <w:p>
      <w:pPr>
        <w:numPr>
          <w:ilvl w:val="0"/>
          <w:numId w:val="0"/>
        </w:numPr>
        <w:jc w:val="center"/>
        <w:keepLines/>
        <w:keepNext/>
        <w:spacing w:before="340" w:after="330" w:line="360" w:lineRule="auto"/>
        <w:rPr>
          <w:rFonts w:hint="eastAsia" w:ascii="宋体" w:hAnsi="宋体" w:eastAsia="宋体" w:cs="宋体"/>
          <w:b/>
          <w:color w:val="000000" w:themeColor="text1"/>
          <w:sz w:val="21"/>
          <w:szCs w:val="21"/>
          <w:highlight w:val="none"/>
          <w14:textFill>
            <w14:solidFill>
              <w14:schemeClr w14:val="tx1"/>
            </w14:solidFill>
          </w14:textFill>
        </w:rPr>
        <w:outlineLvl w:val="0"/>
      </w:pPr>
      <w:r/>
      <w:bookmarkStart w:id="3" w:name="_Toc484614637"/>
      <w:r>
        <w:rPr>
          <w:rFonts w:hint="eastAsia" w:ascii="宋体" w:hAnsi="宋体" w:cs="宋体"/>
          <w:b/>
          <w:color w:val="000000" w:themeColor="text1"/>
          <w:sz w:val="28"/>
          <w:szCs w:val="28"/>
          <w:highlight w:val="none"/>
          <w:lang w:eastAsia="zh-CN"/>
          <w14:textFill>
            <w14:solidFill>
              <w14:schemeClr w14:val="tx1"/>
            </w14:solidFill>
          </w14:textFill>
        </w:rPr>
        <w:t xml:space="preserve">第一章</w:t>
      </w:r>
      <w:r>
        <w:rPr>
          <w:rFonts w:hint="eastAsia" w:ascii="宋体" w:hAnsi="宋体" w:cs="宋体"/>
          <w:b/>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14:textFill>
            <w14:solidFill>
              <w14:schemeClr w14:val="tx1"/>
            </w14:solidFill>
          </w14:textFill>
        </w:rPr>
        <w:t xml:space="preserve">磋商</w:t>
      </w:r>
      <w:bookmarkEnd w:id="3"/>
      <w:r>
        <w:rPr>
          <w:rFonts w:hint="eastAsia" w:ascii="宋体" w:hAnsi="宋体" w:eastAsia="宋体" w:cs="宋体"/>
          <w:b/>
          <w:color w:val="000000" w:themeColor="text1"/>
          <w:sz w:val="28"/>
          <w:szCs w:val="28"/>
          <w:highlight w:val="none"/>
          <w14:textFill>
            <w14:solidFill>
              <w14:schemeClr w14:val="tx1"/>
            </w14:solidFill>
          </w14:textFill>
        </w:rPr>
        <w:t xml:space="preserve">公告</w:t>
      </w:r>
      <w:bookmarkStart w:id="4" w:name="_Toc35393629"/>
      <w:r/>
      <w:bookmarkStart w:id="5" w:name="_Toc28359089"/>
      <w:r/>
      <w:bookmarkStart w:id="6" w:name="_Toc28359012"/>
      <w:r/>
      <w:bookmarkStart w:id="7" w:name="_Toc35393798"/>
      <w:r/>
      <w:r/>
    </w:p>
    <w:tbl>
      <w:tblPr>
        <w:tblStyle w:val="685"/>
        <w:tblW w:w="895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953"/>
      </w:tblGrid>
      <w:tr>
        <w:trPr/>
        <w:tc>
          <w:tcPr>
            <w:shd w:val="clear" w:color="auto" w:fill="ffffff"/>
            <w:tcBorders>
              <w:top w:val="single" w:color="000000" w:sz="6" w:space="0"/>
              <w:left w:val="single" w:color="000000" w:sz="6" w:space="0"/>
              <w:bottom w:val="single" w:color="000000" w:sz="6" w:space="0"/>
              <w:right w:val="single" w:color="000000" w:sz="6" w:space="0"/>
            </w:tcBorders>
            <w:tcW w:w="8953" w:type="dxa"/>
            <w:vAlign w:val="center"/>
            <w:textDirection w:val="lrTb"/>
            <w:noWrap w:val="false"/>
          </w:tcPr>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rPr>
              <w:t xml:space="preserve">项目概况</w:t>
            </w:r>
            <w:r/>
          </w:p>
          <w:p>
            <w:pPr>
              <w:pStyle w:val="708"/>
              <w:ind w:left="0" w:right="0" w:firstLine="42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themeColor="text1"/>
                <w:sz w:val="21"/>
                <w:szCs w:val="21"/>
                <w:highlight w:val="none"/>
                <w:u w:val="none"/>
                <w:lang w:eastAsia="zh-CN"/>
                <w14:textFill>
                  <w14:solidFill>
                    <w14:schemeClr w14:val="tx1"/>
                  </w14:solidFill>
                </w14:textFill>
              </w:rPr>
              <w:t xml:space="preserve">甪直镇2026年上市地块土壤调查</w:t>
            </w:r>
            <w:r>
              <w:rPr>
                <w:rFonts w:hint="eastAsia" w:ascii="宋体" w:hAnsi="宋体" w:cs="宋体"/>
                <w:i w:val="0"/>
                <w:iCs w:val="0"/>
                <w:caps w:val="0"/>
                <w:color w:val="333333"/>
                <w:spacing w:val="0"/>
                <w:sz w:val="21"/>
                <w:szCs w:val="21"/>
                <w:lang w:eastAsia="zh-CN"/>
              </w:rPr>
              <w:t xml:space="preserve">JSZC-320506-ZXGC-C2026-0001</w:t>
            </w:r>
            <w:r>
              <w:rPr>
                <w:rFonts w:hint="eastAsia" w:ascii="宋体" w:hAnsi="宋体" w:eastAsia="宋体" w:cs="宋体"/>
                <w:i w:val="0"/>
                <w:iCs w:val="0"/>
                <w:caps w:val="0"/>
                <w:color w:val="333333"/>
                <w:spacing w:val="0"/>
                <w:sz w:val="21"/>
                <w:szCs w:val="21"/>
              </w:rPr>
              <w:t xml:space="preserve">采购项目的潜在供应商应在“苏采云”系统 获取采购文件，并于2026-</w:t>
            </w:r>
            <w:r>
              <w:rPr>
                <w:rFonts w:hint="eastAsia" w:ascii="宋体" w:hAnsi="宋体" w:eastAsia="宋体" w:cs="宋体"/>
                <w:i w:val="0"/>
                <w:iCs w:val="0"/>
                <w:caps w:val="0"/>
                <w:color w:val="333333"/>
                <w:spacing w:val="0"/>
                <w:sz w:val="21"/>
                <w:szCs w:val="21"/>
              </w:rPr>
              <w:t xml:space="preserve">05-</w:t>
            </w:r>
            <w:r>
              <w:rPr>
                <w:rFonts w:hint="eastAsia" w:ascii="宋体" w:hAnsi="宋体" w:eastAsia="宋体" w:cs="宋体"/>
                <w:i w:val="0"/>
                <w:iCs w:val="0"/>
                <w:caps w:val="0"/>
                <w:color w:val="333333"/>
                <w:spacing w:val="0"/>
                <w:sz w:val="21"/>
                <w:szCs w:val="21"/>
              </w:rPr>
              <w:t xml:space="preserve">26 1</w:t>
            </w:r>
            <w:r>
              <w:rPr>
                <w:rFonts w:hint="eastAsia" w:ascii="宋体" w:hAnsi="宋体" w:eastAsia="宋体" w:cs="宋体"/>
                <w:i w:val="0"/>
                <w:iCs w:val="0"/>
                <w:caps w:val="0"/>
                <w:color w:val="333333"/>
                <w:spacing w:val="0"/>
                <w:sz w:val="21"/>
                <w:szCs w:val="21"/>
                <w:lang w:val="en-US" w:eastAsia="zh-CN"/>
              </w:rPr>
              <w:t xml:space="preserve">3</w:t>
            </w:r>
            <w:r>
              <w:rPr>
                <w:rFonts w:hint="eastAsia" w:ascii="宋体" w:hAnsi="宋体" w:eastAsia="宋体" w:cs="宋体"/>
                <w:i w:val="0"/>
                <w:iCs w:val="0"/>
                <w:caps w:val="0"/>
                <w:color w:val="333333"/>
                <w:spacing w:val="0"/>
                <w:sz w:val="21"/>
                <w:szCs w:val="21"/>
              </w:rPr>
              <w:t xml:space="preserve">:</w:t>
            </w:r>
            <w:r>
              <w:rPr>
                <w:rFonts w:hint="eastAsia" w:ascii="宋体" w:hAnsi="宋体" w:eastAsia="宋体" w:cs="宋体"/>
                <w:i w:val="0"/>
                <w:iCs w:val="0"/>
                <w:caps w:val="0"/>
                <w:color w:val="333333"/>
                <w:spacing w:val="0"/>
                <w:sz w:val="21"/>
                <w:szCs w:val="21"/>
                <w:lang w:val="en-US" w:eastAsia="zh-CN"/>
              </w:rPr>
              <w:t xml:space="preserve">3</w:t>
            </w:r>
            <w:r>
              <w:rPr>
                <w:rFonts w:hint="eastAsia" w:ascii="宋体" w:hAnsi="宋体" w:eastAsia="宋体" w:cs="宋体"/>
                <w:i w:val="0"/>
                <w:iCs w:val="0"/>
                <w:caps w:val="0"/>
                <w:color w:val="333333"/>
                <w:spacing w:val="0"/>
                <w:sz w:val="21"/>
                <w:szCs w:val="21"/>
              </w:rPr>
              <w:t xml:space="preserve">0（北京时间）前提交响应文件。</w:t>
            </w:r>
            <w:r/>
          </w:p>
        </w:tc>
      </w:tr>
    </w:tbl>
    <w:p>
      <w:pPr>
        <w:pStyle w:val="676"/>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12"/>
          <w:rFonts w:hint="eastAsia" w:ascii="宋体" w:hAnsi="宋体" w:eastAsia="宋体" w:cs="宋体"/>
          <w:i w:val="0"/>
          <w:iCs w:val="0"/>
          <w:caps w:val="0"/>
          <w:color w:val="333333"/>
          <w:spacing w:val="0"/>
          <w:sz w:val="21"/>
          <w:szCs w:val="21"/>
          <w:shd w:val="clear" w:color="auto" w:fill="ffffff"/>
        </w:rPr>
        <w:t xml:space="preserve">一、项目基本情况</w:t>
      </w:r>
      <w:r/>
    </w:p>
    <w:p>
      <w:pPr>
        <w:pStyle w:val="7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项目编号：</w:t>
      </w:r>
      <w:r>
        <w:rPr>
          <w:rFonts w:hint="eastAsia" w:ascii="宋体" w:hAnsi="宋体" w:cs="宋体"/>
          <w:i w:val="0"/>
          <w:iCs w:val="0"/>
          <w:caps w:val="0"/>
          <w:color w:val="333333"/>
          <w:spacing w:val="0"/>
          <w:sz w:val="21"/>
          <w:szCs w:val="21"/>
          <w:lang w:eastAsia="zh-CN"/>
        </w:rPr>
        <w:t xml:space="preserve">JSZC-320506-ZXGC-C2026-0001</w:t>
      </w:r>
      <w:r/>
    </w:p>
    <w:p>
      <w:pPr>
        <w:pStyle w:val="7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cs="宋体"/>
          <w:i w:val="0"/>
          <w:iCs w:val="0"/>
          <w:caps w:val="0"/>
          <w:color w:val="333333"/>
          <w:spacing w:val="0"/>
          <w:sz w:val="21"/>
          <w:szCs w:val="21"/>
          <w:shd w:val="clear" w:color="auto" w:fill="ffffff"/>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项目名称：</w:t>
      </w:r>
      <w:r>
        <w:rPr>
          <w:rFonts w:hint="eastAsia" w:ascii="宋体" w:hAnsi="宋体" w:cs="宋体"/>
          <w:i w:val="0"/>
          <w:iCs w:val="0"/>
          <w:caps w:val="0"/>
          <w:color w:val="333333"/>
          <w:spacing w:val="0"/>
          <w:sz w:val="21"/>
          <w:szCs w:val="21"/>
          <w:shd w:val="clear" w:color="auto" w:fill="ffffff"/>
          <w:lang w:eastAsia="zh-CN"/>
        </w:rPr>
        <w:t xml:space="preserve">甪直镇2026年上市地块土壤调查</w:t>
      </w:r>
      <w:r/>
    </w:p>
    <w:p>
      <w:pPr>
        <w:pStyle w:val="7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采购方式：竞争性磋商 </w:t>
      </w:r>
      <w:r/>
    </w:p>
    <w:p>
      <w:pPr>
        <w:pStyle w:val="7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预算金额：</w:t>
      </w:r>
      <w:r>
        <w:rPr>
          <w:rFonts w:hint="eastAsia" w:ascii="宋体" w:hAnsi="宋体" w:eastAsia="宋体" w:cs="宋体"/>
          <w:i w:val="0"/>
          <w:iCs w:val="0"/>
          <w:caps w:val="0"/>
          <w:color w:val="333333"/>
          <w:spacing w:val="0"/>
          <w:sz w:val="21"/>
          <w:szCs w:val="21"/>
          <w:shd w:val="clear" w:color="auto" w:fill="ffffff"/>
          <w:lang w:eastAsia="zh-CN"/>
        </w:rPr>
        <w:t xml:space="preserve">人民币壹佰叁拾叁万元整（¥</w:t>
      </w:r>
      <w:r>
        <w:rPr>
          <w:rFonts w:hint="eastAsia" w:ascii="宋体" w:hAnsi="宋体" w:eastAsia="宋体" w:cs="宋体"/>
          <w:i w:val="0"/>
          <w:iCs w:val="0"/>
          <w:caps w:val="0"/>
          <w:color w:val="333333"/>
          <w:spacing w:val="0"/>
          <w:sz w:val="21"/>
          <w:szCs w:val="21"/>
          <w:shd w:val="clear" w:color="auto" w:fill="ffffff"/>
          <w:lang w:val="en-US" w:eastAsia="zh-CN"/>
        </w:rPr>
        <w:t xml:space="preserve">1330000.00）</w:t>
      </w:r>
      <w:r/>
    </w:p>
    <w:tbl>
      <w:tblPr>
        <w:tblStyle w:val="685"/>
        <w:tblW w:w="8906"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1646"/>
        <w:gridCol w:w="2940"/>
        <w:gridCol w:w="1095"/>
        <w:gridCol w:w="1095"/>
        <w:gridCol w:w="1065"/>
      </w:tblGrid>
      <w:tr>
        <w:trPr>
          <w:trHeight w:val="397"/>
        </w:trPr>
        <w:tc>
          <w:tcPr>
            <w:tcW w:w="1065" w:type="dxa"/>
            <w:vAlign w:val="center"/>
            <w:textDirection w:val="lrTb"/>
            <w:noWrap w:val="false"/>
          </w:tcPr>
          <w:p>
            <w:pPr>
              <w:jc w:val="center"/>
              <w:keepLines w:val="0"/>
              <w:keepNext w:val="0"/>
              <w:pageBreakBefore w:val="0"/>
              <w:spacing w:line="360" w:lineRule="auto"/>
              <w:rPr>
                <w:rFonts w:ascii="宋体" w:hAnsi="宋体" w:eastAsia="宋体" w:cs="宋体"/>
                <w:szCs w:val="21"/>
                <w:lang w:val="zh-CN"/>
              </w:rPr>
            </w:pPr>
            <w:r>
              <w:rPr>
                <w:rFonts w:hint="eastAsia" w:ascii="宋体" w:hAnsi="宋体" w:eastAsia="宋体" w:cs="宋体"/>
                <w:szCs w:val="21"/>
                <w:lang w:val="zh-CN"/>
              </w:rPr>
              <w:t xml:space="preserve">标段号</w:t>
            </w:r>
            <w:r/>
          </w:p>
        </w:tc>
        <w:tc>
          <w:tcPr>
            <w:tcW w:w="1646" w:type="dxa"/>
            <w:vAlign w:val="center"/>
            <w:textDirection w:val="lrTb"/>
            <w:noWrap w:val="false"/>
          </w:tcPr>
          <w:p>
            <w:pPr>
              <w:jc w:val="center"/>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lang w:eastAsia="zh-CN"/>
              </w:rPr>
              <w:t xml:space="preserve">标段项目名称</w:t>
            </w:r>
            <w:r/>
          </w:p>
        </w:tc>
        <w:tc>
          <w:tcPr>
            <w:tcW w:w="294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szCs w:val="21"/>
              </w:rPr>
            </w:pPr>
            <w:r>
              <w:rPr>
                <w:rFonts w:hint="eastAsia" w:ascii="宋体" w:hAnsi="宋体" w:eastAsia="宋体" w:cs="宋体"/>
                <w:b w:val="0"/>
                <w:bCs w:val="0"/>
                <w:color w:val="000000"/>
                <w:szCs w:val="21"/>
                <w:highlight w:val="none"/>
              </w:rPr>
              <w:t xml:space="preserve">地块名称</w:t>
            </w:r>
            <w:r/>
          </w:p>
        </w:tc>
        <w:tc>
          <w:tcPr>
            <w:tcW w:w="109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szCs w:val="21"/>
              </w:rPr>
            </w:pPr>
            <w:r>
              <w:rPr>
                <w:rFonts w:hint="eastAsia" w:ascii="宋体" w:hAnsi="宋体" w:eastAsia="宋体" w:cs="宋体"/>
                <w:b w:val="0"/>
                <w:bCs w:val="0"/>
                <w:color w:val="000000"/>
                <w:szCs w:val="21"/>
                <w:highlight w:val="none"/>
              </w:rPr>
              <w:t xml:space="preserve">土地面积</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m</w:t>
            </w:r>
            <w:r>
              <w:rPr>
                <w:rFonts w:hint="eastAsia" w:ascii="宋体" w:hAnsi="宋体" w:eastAsia="宋体" w:cs="宋体"/>
                <w:b w:val="0"/>
                <w:bCs w:val="0"/>
                <w:color w:val="000000"/>
                <w:szCs w:val="21"/>
                <w:highlight w:val="none"/>
                <w:vertAlign w:val="superscript"/>
                <w:lang w:val="en-US" w:eastAsia="zh-CN"/>
              </w:rPr>
              <w:t xml:space="preserve">2</w:t>
            </w:r>
            <w:r>
              <w:rPr>
                <w:rFonts w:hint="eastAsia" w:ascii="宋体" w:hAnsi="宋体" w:eastAsia="宋体" w:cs="宋体"/>
                <w:b w:val="0"/>
                <w:bCs w:val="0"/>
                <w:color w:val="000000"/>
                <w:szCs w:val="21"/>
                <w:highlight w:val="none"/>
                <w:lang w:eastAsia="zh-CN"/>
              </w:rPr>
              <w:t xml:space="preserve">）</w:t>
            </w:r>
            <w:r/>
          </w:p>
        </w:tc>
        <w:tc>
          <w:tcPr>
            <w:tcW w:w="1095" w:type="dxa"/>
            <w:vAlign w:val="center"/>
            <w:textDirection w:val="lrTb"/>
            <w:noWrap w:val="false"/>
          </w:tcPr>
          <w:p>
            <w:pPr>
              <w:jc w:val="center"/>
              <w:keepLines w:val="0"/>
              <w:keepNext w:val="0"/>
              <w:pageBreakBefore w:val="0"/>
              <w:spacing w:line="360" w:lineRule="auto"/>
              <w:rPr>
                <w:rFonts w:ascii="宋体" w:hAnsi="宋体" w:eastAsia="宋体" w:cs="宋体"/>
                <w:szCs w:val="21"/>
                <w:lang w:val="zh-CN"/>
              </w:rPr>
            </w:pPr>
            <w:r>
              <w:rPr>
                <w:rFonts w:hint="eastAsia" w:ascii="宋体" w:hAnsi="宋体" w:eastAsia="宋体" w:cs="宋体"/>
                <w:szCs w:val="21"/>
              </w:rPr>
              <w:t xml:space="preserve">各</w:t>
            </w:r>
            <w:r>
              <w:rPr>
                <w:rFonts w:hint="eastAsia" w:ascii="宋体" w:hAnsi="宋体" w:eastAsia="宋体" w:cs="宋体"/>
                <w:szCs w:val="21"/>
                <w:lang w:val="zh-CN"/>
              </w:rPr>
              <w:t xml:space="preserve">标段预算金额</w:t>
            </w:r>
            <w:r/>
          </w:p>
        </w:tc>
        <w:tc>
          <w:tcPr>
            <w:tcW w:w="1065" w:type="dxa"/>
            <w:vAlign w:val="center"/>
            <w:textDirection w:val="lrTb"/>
            <w:noWrap w:val="false"/>
          </w:tcPr>
          <w:p>
            <w:pPr>
              <w:jc w:val="center"/>
              <w:keepLines w:val="0"/>
              <w:keepNext w:val="0"/>
              <w:pageBreakBefore w:val="0"/>
              <w:spacing w:line="360" w:lineRule="auto"/>
              <w:rPr>
                <w:rFonts w:ascii="宋体" w:hAnsi="宋体" w:eastAsia="宋体" w:cs="宋体"/>
                <w:szCs w:val="21"/>
                <w:lang w:val="zh-CN"/>
              </w:rPr>
            </w:pPr>
            <w:r>
              <w:rPr>
                <w:rFonts w:hint="eastAsia" w:ascii="宋体" w:hAnsi="宋体" w:eastAsia="宋体" w:cs="宋体"/>
                <w:szCs w:val="21"/>
              </w:rPr>
              <w:t xml:space="preserve">各</w:t>
            </w:r>
            <w:r>
              <w:rPr>
                <w:rFonts w:hint="eastAsia" w:ascii="宋体" w:hAnsi="宋体" w:eastAsia="宋体" w:cs="宋体"/>
                <w:szCs w:val="21"/>
                <w:lang w:val="zh-CN"/>
              </w:rPr>
              <w:t xml:space="preserve">标段最高限价</w:t>
            </w:r>
            <w:r/>
          </w:p>
        </w:tc>
      </w:tr>
      <w:tr>
        <w:trPr>
          <w:trHeight w:val="161"/>
        </w:trPr>
        <w:tc>
          <w:tcPr>
            <w:tcW w:w="1065" w:type="dxa"/>
            <w:vAlign w:val="center"/>
            <w:vMerge w:val="restart"/>
            <w:textDirection w:val="lrTb"/>
            <w:noWrap w:val="false"/>
          </w:tcPr>
          <w:p>
            <w:pPr>
              <w:jc w:val="center"/>
              <w:keepLines w:val="0"/>
              <w:keepNext w:val="0"/>
              <w:pageBreakBefore w:val="0"/>
              <w:spacing w:line="360" w:lineRule="auto"/>
              <w:rPr>
                <w:rFonts w:ascii="宋体" w:hAnsi="宋体" w:eastAsia="宋体" w:cs="宋体"/>
                <w:szCs w:val="21"/>
                <w:lang w:val="zh-CN"/>
              </w:rPr>
            </w:pPr>
            <w:r>
              <w:rPr>
                <w:rFonts w:hint="eastAsia" w:ascii="宋体" w:hAnsi="宋体" w:eastAsia="宋体" w:cs="宋体"/>
                <w:szCs w:val="21"/>
                <w:lang w:val="zh-CN"/>
              </w:rPr>
              <w:t xml:space="preserve">第一标段</w:t>
            </w:r>
            <w:r/>
          </w:p>
        </w:tc>
        <w:tc>
          <w:tcPr>
            <w:tcW w:w="164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甪直镇2026年上市工业地块土壤调查</w:t>
            </w:r>
            <w:r/>
          </w:p>
        </w:tc>
        <w:tc>
          <w:tcPr>
            <w:tcW w:w="2940" w:type="dxa"/>
            <w:vAlign w:val="center"/>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rPr>
              <w:t xml:space="preserve">迎宾西路南侧、甪胜路西侧地块</w:t>
            </w:r>
            <w:r/>
          </w:p>
        </w:tc>
        <w:tc>
          <w:tcPr>
            <w:tcW w:w="1095" w:type="dxa"/>
            <w:vAlign w:val="center"/>
            <w:textDirection w:val="lrTb"/>
            <w:noWrap w:val="false"/>
          </w:tcPr>
          <w:p>
            <w:pPr>
              <w:jc w:val="center"/>
              <w:keepLines w:val="0"/>
              <w:keepNext w:val="0"/>
              <w:pageBreakBefore w:val="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29180</w:t>
            </w:r>
            <w:r/>
          </w:p>
        </w:tc>
        <w:tc>
          <w:tcPr>
            <w:tcW w:w="1095" w:type="dxa"/>
            <w:vAlign w:val="center"/>
            <w:vMerge w:val="restart"/>
            <w:textDirection w:val="lrTb"/>
            <w:noWrap w:val="false"/>
          </w:tcPr>
          <w:p>
            <w:pPr>
              <w:jc w:val="center"/>
              <w:keepLines w:val="0"/>
              <w:keepNext w:val="0"/>
              <w:pageBreakBefore w:val="0"/>
              <w:spacing w:line="360" w:lineRule="auto"/>
              <w:widowControl/>
              <w:rPr>
                <w:rFonts w:ascii="宋体" w:hAnsi="宋体" w:eastAsia="宋体" w:cs="宋体"/>
                <w:szCs w:val="21"/>
              </w:rPr>
            </w:pPr>
            <w:r>
              <w:rPr>
                <w:rFonts w:hint="eastAsia" w:ascii="宋体" w:hAnsi="宋体" w:eastAsia="宋体" w:cs="宋体"/>
                <w:color w:val="000000"/>
                <w:szCs w:val="21"/>
                <w:lang w:val="en-US" w:eastAsia="zh-CN" w:bidi="ar"/>
              </w:rPr>
              <w:t xml:space="preserve">88</w:t>
            </w:r>
            <w:r>
              <w:rPr>
                <w:rFonts w:hint="eastAsia" w:ascii="宋体" w:hAnsi="宋体" w:eastAsia="宋体" w:cs="宋体"/>
                <w:color w:val="000000"/>
                <w:szCs w:val="21"/>
                <w:lang w:bidi="ar"/>
              </w:rPr>
              <w:t xml:space="preserve">万</w:t>
            </w:r>
            <w:r>
              <w:rPr>
                <w:rFonts w:hint="eastAsia" w:ascii="宋体" w:hAnsi="宋体" w:eastAsia="宋体" w:cs="宋体"/>
                <w:szCs w:val="21"/>
                <w:lang w:val="zh-CN"/>
              </w:rPr>
              <w:t xml:space="preserve">元</w:t>
            </w:r>
            <w:r/>
          </w:p>
        </w:tc>
        <w:tc>
          <w:tcPr>
            <w:tcW w:w="1065" w:type="dxa"/>
            <w:vAlign w:val="center"/>
            <w:vMerge w:val="restart"/>
            <w:textDirection w:val="lrTb"/>
            <w:noWrap w:val="false"/>
          </w:tcPr>
          <w:p>
            <w:pPr>
              <w:jc w:val="center"/>
              <w:keepLines w:val="0"/>
              <w:keepNext w:val="0"/>
              <w:pageBreakBefore w:val="0"/>
              <w:spacing w:line="360" w:lineRule="auto"/>
              <w:widowControl/>
              <w:rPr>
                <w:rFonts w:ascii="宋体" w:hAnsi="宋体" w:eastAsia="宋体" w:cs="宋体"/>
                <w:szCs w:val="21"/>
              </w:rPr>
            </w:pPr>
            <w:r>
              <w:rPr>
                <w:rFonts w:hint="eastAsia" w:ascii="宋体" w:hAnsi="宋体" w:eastAsia="宋体" w:cs="宋体"/>
                <w:color w:val="000000"/>
                <w:szCs w:val="21"/>
                <w:lang w:val="en-US" w:eastAsia="zh-CN" w:bidi="ar"/>
              </w:rPr>
              <w:t xml:space="preserve">88</w:t>
            </w:r>
            <w:r>
              <w:rPr>
                <w:rFonts w:hint="eastAsia" w:ascii="宋体" w:hAnsi="宋体" w:eastAsia="宋体" w:cs="宋体"/>
                <w:color w:val="000000"/>
                <w:szCs w:val="21"/>
                <w:lang w:bidi="ar"/>
              </w:rPr>
              <w:t xml:space="preserve">万</w:t>
            </w:r>
            <w:r>
              <w:rPr>
                <w:rFonts w:hint="eastAsia" w:ascii="宋体" w:hAnsi="宋体" w:eastAsia="宋体" w:cs="宋体"/>
                <w:szCs w:val="21"/>
                <w:lang w:val="zh-CN"/>
              </w:rPr>
              <w:t xml:space="preserve">元</w:t>
            </w:r>
            <w:r/>
          </w:p>
        </w:tc>
      </w:tr>
      <w:tr>
        <w:trPr>
          <w:trHeight w:val="161"/>
        </w:trPr>
        <w:tc>
          <w:tcPr>
            <w:tcW w:w="1065" w:type="dxa"/>
            <w:vAlign w:val="center"/>
            <w:vMerge w:val="continue"/>
            <w:textDirection w:val="lrTb"/>
            <w:noWrap w:val="false"/>
          </w:tcPr>
          <w:p>
            <w:pPr>
              <w:jc w:val="center"/>
              <w:keepLines w:val="0"/>
              <w:keepNext w:val="0"/>
              <w:pageBreakBefore w:val="0"/>
              <w:spacing w:line="360" w:lineRule="auto"/>
            </w:pPr>
            <w:r/>
            <w:r/>
          </w:p>
        </w:tc>
        <w:tc>
          <w:tcPr>
            <w:tcW w:w="1646" w:type="dxa"/>
            <w:vAlign w:val="center"/>
            <w:vMerge w:val="continue"/>
            <w:textDirection w:val="lrTb"/>
            <w:noWrap w:val="false"/>
          </w:tcPr>
          <w:p>
            <w:pPr>
              <w:jc w:val="center"/>
              <w:keepLines w:val="0"/>
              <w:keepNext w:val="0"/>
              <w:pageBreakBefore w:val="0"/>
              <w:spacing w:line="360" w:lineRule="auto"/>
            </w:pPr>
            <w:r/>
            <w:r/>
          </w:p>
        </w:tc>
        <w:tc>
          <w:tcPr>
            <w:tcW w:w="2940" w:type="dxa"/>
            <w:vAlign w:val="center"/>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rPr>
              <w:t xml:space="preserve">甪直大道南侧、龚塘路东侧地块</w:t>
            </w:r>
            <w:r/>
          </w:p>
        </w:tc>
        <w:tc>
          <w:tcPr>
            <w:tcW w:w="1095" w:type="dxa"/>
            <w:vAlign w:val="center"/>
            <w:textDirection w:val="lrTb"/>
            <w:noWrap w:val="false"/>
          </w:tcPr>
          <w:p>
            <w:pPr>
              <w:jc w:val="center"/>
              <w:keepLines w:val="0"/>
              <w:keepNext w:val="0"/>
              <w:pageBreakBefore w:val="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66456</w:t>
            </w:r>
            <w:r/>
          </w:p>
        </w:tc>
        <w:tc>
          <w:tcPr>
            <w:tcW w:w="109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106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r>
      <w:tr>
        <w:trPr>
          <w:trHeight w:val="161"/>
        </w:trPr>
        <w:tc>
          <w:tcPr>
            <w:tcW w:w="106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164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2940" w:type="dxa"/>
            <w:vAlign w:val="center"/>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rPr>
              <w:t xml:space="preserve">甪直大道北侧、淞南路西侧地块</w:t>
            </w:r>
            <w:r/>
          </w:p>
        </w:tc>
        <w:tc>
          <w:tcPr>
            <w:tcW w:w="1095" w:type="dxa"/>
            <w:vAlign w:val="center"/>
            <w:textDirection w:val="lrTb"/>
            <w:noWrap w:val="false"/>
          </w:tcPr>
          <w:p>
            <w:pPr>
              <w:jc w:val="center"/>
              <w:keepLines w:val="0"/>
              <w:keepNext w:val="0"/>
              <w:pageBreakBefore w:val="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70771</w:t>
            </w:r>
            <w:r/>
          </w:p>
        </w:tc>
        <w:tc>
          <w:tcPr>
            <w:tcW w:w="109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106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r>
      <w:tr>
        <w:trPr>
          <w:trHeight w:val="161"/>
        </w:trPr>
        <w:tc>
          <w:tcPr>
            <w:tcW w:w="106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164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2940" w:type="dxa"/>
            <w:vAlign w:val="center"/>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rPr>
              <w:t xml:space="preserve">甪直大道北侧、龚塘路西侧地块</w:t>
            </w:r>
            <w:r/>
          </w:p>
        </w:tc>
        <w:tc>
          <w:tcPr>
            <w:tcW w:w="1095" w:type="dxa"/>
            <w:vAlign w:val="center"/>
            <w:textDirection w:val="lrTb"/>
            <w:noWrap w:val="false"/>
          </w:tcPr>
          <w:p>
            <w:pPr>
              <w:jc w:val="center"/>
              <w:keepLines w:val="0"/>
              <w:keepNext w:val="0"/>
              <w:pageBreakBefore w:val="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35058</w:t>
            </w:r>
            <w:r/>
          </w:p>
        </w:tc>
        <w:tc>
          <w:tcPr>
            <w:tcW w:w="109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106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r>
      <w:tr>
        <w:trPr>
          <w:trHeight w:val="161"/>
        </w:trPr>
        <w:tc>
          <w:tcPr>
            <w:tcW w:w="106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164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2940" w:type="dxa"/>
            <w:vAlign w:val="center"/>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rPr>
              <w:t xml:space="preserve">汇凯路南侧、甪胜路东侧地块</w:t>
            </w:r>
            <w:r/>
          </w:p>
        </w:tc>
        <w:tc>
          <w:tcPr>
            <w:tcW w:w="1095" w:type="dxa"/>
            <w:vAlign w:val="center"/>
            <w:textDirection w:val="lrTb"/>
            <w:noWrap w:val="false"/>
          </w:tcPr>
          <w:p>
            <w:pPr>
              <w:jc w:val="center"/>
              <w:keepLines w:val="0"/>
              <w:keepNext w:val="0"/>
              <w:pageBreakBefore w:val="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51023</w:t>
            </w:r>
            <w:r/>
          </w:p>
        </w:tc>
        <w:tc>
          <w:tcPr>
            <w:tcW w:w="109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106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r>
      <w:tr>
        <w:trPr>
          <w:trHeight w:val="532"/>
        </w:trPr>
        <w:tc>
          <w:tcPr>
            <w:tcW w:w="1065" w:type="dxa"/>
            <w:vAlign w:val="center"/>
            <w:vMerge w:val="restart"/>
            <w:textDirection w:val="lrTb"/>
            <w:noWrap w:val="false"/>
          </w:tcPr>
          <w:p>
            <w:pPr>
              <w:jc w:val="center"/>
              <w:keepLines w:val="0"/>
              <w:keepNext w:val="0"/>
              <w:pageBreakBefore w:val="0"/>
              <w:spacing w:line="360" w:lineRule="auto"/>
              <w:rPr>
                <w:rFonts w:ascii="宋体" w:hAnsi="宋体" w:eastAsia="宋体" w:cs="宋体"/>
                <w:szCs w:val="21"/>
                <w:lang w:val="zh-CN"/>
              </w:rPr>
            </w:pPr>
            <w:r>
              <w:rPr>
                <w:rFonts w:hint="eastAsia" w:ascii="宋体" w:hAnsi="宋体" w:eastAsia="宋体" w:cs="宋体"/>
                <w:szCs w:val="21"/>
                <w:lang w:val="zh-CN"/>
              </w:rPr>
              <w:t xml:space="preserve">第二标段</w:t>
            </w:r>
            <w:r/>
          </w:p>
        </w:tc>
        <w:tc>
          <w:tcPr>
            <w:tcW w:w="164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甪直镇2026年上市商住地块土壤调查</w:t>
            </w:r>
            <w:r/>
          </w:p>
        </w:tc>
        <w:tc>
          <w:tcPr>
            <w:tcW w:w="2940" w:type="dxa"/>
            <w:vAlign w:val="center"/>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i w:val="0"/>
                <w:iCs w:val="0"/>
                <w:caps w:val="0"/>
                <w:spacing w:val="0"/>
                <w:sz w:val="21"/>
                <w:szCs w:val="21"/>
              </w:rPr>
              <w:t xml:space="preserve">柯福路南侧住宅地块</w:t>
            </w:r>
            <w:r/>
          </w:p>
        </w:tc>
        <w:tc>
          <w:tcPr>
            <w:tcW w:w="1095" w:type="dxa"/>
            <w:vAlign w:val="center"/>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i w:val="0"/>
                <w:iCs w:val="0"/>
                <w:caps w:val="0"/>
                <w:spacing w:val="0"/>
                <w:sz w:val="21"/>
                <w:szCs w:val="21"/>
              </w:rPr>
              <w:t xml:space="preserve">64942.8</w:t>
            </w:r>
            <w:r/>
          </w:p>
        </w:tc>
        <w:tc>
          <w:tcPr>
            <w:tcW w:w="1095" w:type="dxa"/>
            <w:vAlign w:val="center"/>
            <w:vMerge w:val="restart"/>
            <w:textDirection w:val="lrTb"/>
            <w:noWrap w:val="false"/>
          </w:tcPr>
          <w:p>
            <w:pPr>
              <w:jc w:val="center"/>
              <w:keepLines w:val="0"/>
              <w:keepNext w:val="0"/>
              <w:pageBreakBefore w:val="0"/>
              <w:spacing w:line="360" w:lineRule="auto"/>
              <w:widowControl/>
              <w:rPr>
                <w:rFonts w:ascii="宋体" w:hAnsi="宋体" w:eastAsia="宋体" w:cs="宋体"/>
                <w:szCs w:val="21"/>
              </w:rPr>
            </w:pPr>
            <w:r>
              <w:rPr>
                <w:rFonts w:hint="eastAsia" w:ascii="宋体" w:hAnsi="宋体" w:eastAsia="宋体" w:cs="宋体"/>
                <w:color w:val="000000"/>
                <w:szCs w:val="21"/>
                <w:lang w:val="en-US" w:eastAsia="zh-CN" w:bidi="ar"/>
              </w:rPr>
              <w:t xml:space="preserve">45</w:t>
            </w:r>
            <w:r>
              <w:rPr>
                <w:rFonts w:hint="eastAsia" w:ascii="宋体" w:hAnsi="宋体" w:eastAsia="宋体" w:cs="宋体"/>
                <w:color w:val="000000"/>
                <w:szCs w:val="21"/>
                <w:lang w:bidi="ar"/>
              </w:rPr>
              <w:t xml:space="preserve">万</w:t>
            </w:r>
            <w:r>
              <w:rPr>
                <w:rFonts w:hint="eastAsia" w:ascii="宋体" w:hAnsi="宋体" w:eastAsia="宋体" w:cs="宋体"/>
                <w:szCs w:val="21"/>
                <w:lang w:val="zh-CN"/>
              </w:rPr>
              <w:t xml:space="preserve">元</w:t>
            </w:r>
            <w:r/>
          </w:p>
        </w:tc>
        <w:tc>
          <w:tcPr>
            <w:tcW w:w="1065" w:type="dxa"/>
            <w:vAlign w:val="center"/>
            <w:vMerge w:val="restart"/>
            <w:textDirection w:val="lrTb"/>
            <w:noWrap w:val="false"/>
          </w:tcPr>
          <w:p>
            <w:pPr>
              <w:jc w:val="center"/>
              <w:keepLines w:val="0"/>
              <w:keepNext w:val="0"/>
              <w:pageBreakBefore w:val="0"/>
              <w:spacing w:line="360" w:lineRule="auto"/>
              <w:widowControl/>
              <w:rPr>
                <w:rFonts w:ascii="宋体" w:hAnsi="宋体" w:eastAsia="宋体" w:cs="宋体"/>
                <w:szCs w:val="21"/>
              </w:rPr>
            </w:pPr>
            <w:r>
              <w:rPr>
                <w:rFonts w:hint="eastAsia" w:ascii="宋体" w:hAnsi="宋体" w:eastAsia="宋体" w:cs="宋体"/>
                <w:color w:val="000000"/>
                <w:szCs w:val="21"/>
                <w:lang w:val="en-US" w:eastAsia="zh-CN" w:bidi="ar"/>
              </w:rPr>
              <w:t xml:space="preserve">45</w:t>
            </w:r>
            <w:r>
              <w:rPr>
                <w:rFonts w:hint="eastAsia" w:ascii="宋体" w:hAnsi="宋体" w:eastAsia="宋体" w:cs="宋体"/>
                <w:color w:val="000000"/>
                <w:szCs w:val="21"/>
                <w:lang w:bidi="ar"/>
              </w:rPr>
              <w:t xml:space="preserve">万</w:t>
            </w:r>
            <w:r>
              <w:rPr>
                <w:rFonts w:hint="eastAsia" w:ascii="宋体" w:hAnsi="宋体" w:eastAsia="宋体" w:cs="宋体"/>
                <w:szCs w:val="21"/>
                <w:lang w:val="zh-CN"/>
              </w:rPr>
              <w:t xml:space="preserve">元</w:t>
            </w:r>
            <w:r/>
          </w:p>
        </w:tc>
      </w:tr>
      <w:tr>
        <w:trPr>
          <w:trHeight w:val="567"/>
        </w:trPr>
        <w:tc>
          <w:tcPr>
            <w:tcW w:w="1065" w:type="dxa"/>
            <w:vAlign w:val="center"/>
            <w:vMerge w:val="continue"/>
            <w:textDirection w:val="lrTb"/>
            <w:noWrap w:val="false"/>
          </w:tcPr>
          <w:p>
            <w:pPr>
              <w:jc w:val="center"/>
              <w:keepLines w:val="0"/>
              <w:keepNext w:val="0"/>
              <w:pageBreakBefore w:val="0"/>
              <w:spacing w:line="360" w:lineRule="auto"/>
            </w:pPr>
            <w:r/>
            <w:r/>
          </w:p>
        </w:tc>
        <w:tc>
          <w:tcPr>
            <w:tcW w:w="1646" w:type="dxa"/>
            <w:vAlign w:val="center"/>
            <w:vMerge w:val="continue"/>
            <w:textDirection w:val="lrTb"/>
            <w:noWrap w:val="false"/>
          </w:tcPr>
          <w:p>
            <w:pPr>
              <w:jc w:val="center"/>
              <w:keepLines w:val="0"/>
              <w:keepNext w:val="0"/>
              <w:pageBreakBefore w:val="0"/>
              <w:spacing w:line="360" w:lineRule="auto"/>
            </w:pPr>
            <w:r/>
            <w:r/>
          </w:p>
        </w:tc>
        <w:tc>
          <w:tcPr>
            <w:tcW w:w="2940" w:type="dxa"/>
            <w:vAlign w:val="center"/>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highlight w:val="none"/>
                <w:lang w:val="zh-CN"/>
              </w:rPr>
              <w:t xml:space="preserve">迎宾西路南侧陶浜商业地块</w:t>
            </w:r>
            <w:r/>
          </w:p>
        </w:tc>
        <w:tc>
          <w:tcPr>
            <w:tcW w:w="1095" w:type="dxa"/>
            <w:vAlign w:val="center"/>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highlight w:val="none"/>
                <w:lang w:val="zh-CN"/>
              </w:rPr>
              <w:t xml:space="preserve">34136.3</w:t>
            </w:r>
            <w:r/>
          </w:p>
        </w:tc>
        <w:tc>
          <w:tcPr>
            <w:tcW w:w="109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106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r>
      <w:tr>
        <w:trPr>
          <w:trHeight w:val="432"/>
        </w:trPr>
        <w:tc>
          <w:tcPr>
            <w:gridSpan w:val="4"/>
            <w:tcW w:w="6746" w:type="dxa"/>
            <w:vAlign w:val="center"/>
            <w:textDirection w:val="lrTb"/>
            <w:noWrap w:val="false"/>
          </w:tcPr>
          <w:p>
            <w:pPr>
              <w:jc w:val="center"/>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合计</w:t>
            </w:r>
            <w:r/>
          </w:p>
        </w:tc>
        <w:tc>
          <w:tcPr>
            <w:tcW w:w="1095" w:type="dxa"/>
            <w:vAlign w:val="center"/>
            <w:textDirection w:val="lrTb"/>
            <w:noWrap w:val="false"/>
          </w:tcPr>
          <w:p>
            <w:pPr>
              <w:jc w:val="center"/>
              <w:keepLines w:val="0"/>
              <w:keepNext w:val="0"/>
              <w:pageBreakBefore w:val="0"/>
              <w:spacing w:line="360" w:lineRule="auto"/>
              <w:rPr>
                <w:rFonts w:ascii="宋体" w:hAnsi="宋体" w:eastAsia="宋体" w:cs="宋体"/>
                <w:szCs w:val="21"/>
              </w:rPr>
            </w:pPr>
            <w:r>
              <w:rPr>
                <w:rFonts w:hint="eastAsia" w:ascii="宋体" w:hAnsi="宋体" w:eastAsia="宋体" w:cs="宋体"/>
                <w:szCs w:val="21"/>
                <w:lang w:val="en-US" w:eastAsia="zh-CN"/>
              </w:rPr>
              <w:t xml:space="preserve">133</w:t>
            </w:r>
            <w:r>
              <w:rPr>
                <w:rFonts w:hint="eastAsia" w:ascii="宋体" w:hAnsi="宋体" w:eastAsia="宋体" w:cs="宋体"/>
                <w:szCs w:val="21"/>
              </w:rPr>
              <w:t xml:space="preserve">万</w:t>
            </w:r>
            <w:r>
              <w:rPr>
                <w:rFonts w:hint="eastAsia" w:ascii="宋体" w:hAnsi="宋体" w:eastAsia="宋体" w:cs="宋体"/>
                <w:szCs w:val="21"/>
                <w:lang w:val="zh-CN"/>
              </w:rPr>
              <w:t xml:space="preserve">元</w:t>
            </w:r>
            <w:r/>
          </w:p>
        </w:tc>
        <w:tc>
          <w:tcPr>
            <w:tcW w:w="1065" w:type="dxa"/>
            <w:vAlign w:val="center"/>
            <w:textDirection w:val="lrTb"/>
            <w:noWrap w:val="false"/>
          </w:tcPr>
          <w:p>
            <w:pPr>
              <w:jc w:val="center"/>
              <w:keepLines w:val="0"/>
              <w:keepNext w:val="0"/>
              <w:pageBreakBefore w:val="0"/>
              <w:spacing w:line="360" w:lineRule="auto"/>
              <w:rPr>
                <w:rFonts w:ascii="宋体" w:hAnsi="宋体" w:eastAsia="宋体" w:cs="宋体"/>
                <w:szCs w:val="21"/>
              </w:rPr>
            </w:pPr>
            <w:r>
              <w:rPr>
                <w:rFonts w:hint="eastAsia" w:ascii="宋体" w:hAnsi="宋体" w:eastAsia="宋体" w:cs="宋体"/>
                <w:szCs w:val="21"/>
                <w:lang w:val="en-US" w:eastAsia="zh-CN"/>
              </w:rPr>
              <w:t xml:space="preserve">133</w:t>
            </w:r>
            <w:r>
              <w:rPr>
                <w:rFonts w:hint="eastAsia" w:ascii="宋体" w:hAnsi="宋体" w:eastAsia="宋体" w:cs="宋体"/>
                <w:szCs w:val="21"/>
              </w:rPr>
              <w:t xml:space="preserve">万</w:t>
            </w:r>
            <w:r>
              <w:rPr>
                <w:rFonts w:hint="eastAsia" w:ascii="宋体" w:hAnsi="宋体" w:eastAsia="宋体" w:cs="宋体"/>
                <w:szCs w:val="21"/>
                <w:lang w:val="zh-CN"/>
              </w:rPr>
              <w:t xml:space="preserve">元</w:t>
            </w:r>
            <w:r/>
          </w:p>
        </w:tc>
      </w:tr>
    </w:tbl>
    <w:p>
      <w:pPr>
        <w:pStyle w:val="708"/>
        <w:ind w:left="0" w:right="-313"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注：各响应单位可以选择报名一个标段或</w:t>
      </w:r>
      <w:r>
        <w:rPr>
          <w:rFonts w:hint="eastAsia" w:ascii="宋体" w:hAnsi="宋体" w:eastAsia="宋体" w:cs="宋体"/>
          <w:i w:val="0"/>
          <w:iCs w:val="0"/>
          <w:caps w:val="0"/>
          <w:color w:val="333333"/>
          <w:spacing w:val="0"/>
          <w:sz w:val="21"/>
          <w:szCs w:val="21"/>
          <w:shd w:val="clear" w:color="auto" w:fill="ffffff"/>
          <w:lang w:eastAsia="zh-CN"/>
        </w:rPr>
        <w:t xml:space="preserve">二</w:t>
      </w:r>
      <w:r>
        <w:rPr>
          <w:rFonts w:hint="eastAsia" w:ascii="宋体" w:hAnsi="宋体" w:eastAsia="宋体" w:cs="宋体"/>
          <w:i w:val="0"/>
          <w:iCs w:val="0"/>
          <w:caps w:val="0"/>
          <w:color w:val="333333"/>
          <w:spacing w:val="0"/>
          <w:sz w:val="21"/>
          <w:szCs w:val="21"/>
          <w:shd w:val="clear" w:color="auto" w:fill="ffffff"/>
        </w:rPr>
        <w:t xml:space="preserve">个标段，但只能中一个标段，按标段顺序，先</w:t>
      </w:r>
      <w:r>
        <w:rPr>
          <w:rFonts w:hint="eastAsia" w:ascii="宋体" w:hAnsi="宋体" w:eastAsia="宋体" w:cs="宋体"/>
          <w:i w:val="0"/>
          <w:iCs w:val="0"/>
          <w:caps w:val="0"/>
          <w:color w:val="333333"/>
          <w:spacing w:val="0"/>
          <w:sz w:val="21"/>
          <w:szCs w:val="21"/>
          <w:shd w:val="clear" w:color="auto" w:fill="ffffff"/>
          <w:lang w:eastAsia="zh-CN"/>
        </w:rPr>
        <w:t xml:space="preserve">开先中。</w:t>
      </w:r>
      <w:r/>
    </w:p>
    <w:p>
      <w:pPr>
        <w:pStyle w:val="7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最高限价（如有）：</w:t>
      </w:r>
      <w:r>
        <w:t xml:space="preserve">/</w:t>
      </w:r>
      <w:r/>
    </w:p>
    <w:p>
      <w:pPr>
        <w:pStyle w:val="7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采购需求：</w:t>
      </w:r>
      <w:r/>
    </w:p>
    <w:p>
      <w:pPr>
        <w:pStyle w:val="7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cs="宋体"/>
          <w:i w:val="0"/>
          <w:iCs w:val="0"/>
          <w:caps w:val="0"/>
          <w:color w:val="333333"/>
          <w:spacing w:val="0"/>
          <w:sz w:val="21"/>
          <w:szCs w:val="21"/>
          <w:shd w:val="clear" w:color="auto" w:fill="ffffff"/>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333333"/>
          <w:spacing w:val="0"/>
          <w:sz w:val="21"/>
          <w:szCs w:val="21"/>
          <w:shd w:val="clear" w:color="auto" w:fill="ffffff"/>
          <w:lang w:eastAsia="zh-CN"/>
        </w:rPr>
        <w:t xml:space="preserve">第一标段</w:t>
      </w:r>
      <w:r>
        <w:rPr>
          <w:rFonts w:hint="eastAsia" w:ascii="宋体" w:hAnsi="宋体" w:eastAsia="宋体" w:cs="宋体"/>
          <w:color w:val="auto"/>
          <w:sz w:val="21"/>
          <w:szCs w:val="21"/>
          <w:highlight w:val="none"/>
          <w:lang w:val="en-US" w:eastAsia="zh-CN"/>
        </w:rPr>
        <w:t xml:space="preserve">：根据《中华人民共和国土地管理法实施条例》、《土地储备管理办法》、《市政府关于印发苏州市工业项目用地公开交易暂行办法的通知》苏府〔2007〕等文件的要求，为保证“净地出让”、确保建设用地符合土壤环境质量要求，需对“迎宾西路南侧、甪胜路西侧地块”、“甪直大道南侧、龚塘路东侧地块”、“甪直大道北侧、淞南路西侧地块”、“甪直大道北侧、龚塘路西侧地块”、“汇凯路南侧、甪胜路东侧地块”开展土壤污染状况调查工作。</w:t>
      </w:r>
      <w:r/>
    </w:p>
    <w:p>
      <w:pPr>
        <w:contextualSpacing/>
        <w:spacing w:line="360" w:lineRule="auto"/>
        <w:rPr>
          <w:rFonts w:hint="eastAsia" w:ascii="宋体" w:hAnsi="宋体" w:eastAsia="宋体" w:cs="宋体"/>
          <w:color w:val="auto"/>
          <w:sz w:val="21"/>
          <w:szCs w:val="21"/>
          <w:lang w:val="en-US" w:eastAsia="zh-CN" w:bidi="ar"/>
        </w:rPr>
      </w:pPr>
      <w:r>
        <w:rPr>
          <w:rFonts w:hint="eastAsia" w:ascii="宋体" w:hAnsi="宋体" w:cs="宋体"/>
          <w:i w:val="0"/>
          <w:iCs w:val="0"/>
          <w:caps w:val="0"/>
          <w:color w:val="333333"/>
          <w:spacing w:val="0"/>
          <w:sz w:val="21"/>
          <w:szCs w:val="21"/>
          <w:shd w:val="clear" w:color="auto" w:fill="ffffff"/>
          <w:lang w:eastAsia="zh-CN"/>
        </w:rPr>
        <w:t xml:space="preserve">第二标段：</w:t>
      </w:r>
      <w:r>
        <w:rPr>
          <w:rFonts w:hint="eastAsia" w:ascii="宋体" w:hAnsi="宋体" w:eastAsia="宋体" w:cs="宋体"/>
          <w:color w:val="auto"/>
          <w:sz w:val="21"/>
          <w:szCs w:val="21"/>
          <w:highlight w:val="none"/>
          <w:lang w:val="en-US" w:eastAsia="zh-CN"/>
        </w:rPr>
        <w:t xml:space="preserve">根据《中华人民共和国土壤污染防治法》（</w:t>
      </w:r>
      <w:r>
        <w:rPr>
          <w:rFonts w:hint="default" w:ascii="宋体" w:hAnsi="宋体" w:eastAsia="宋体" w:cs="宋体"/>
          <w:color w:val="auto"/>
          <w:sz w:val="21"/>
          <w:szCs w:val="21"/>
          <w:highlight w:val="none"/>
          <w:lang w:val="en-US" w:eastAsia="zh-CN"/>
        </w:rPr>
        <w:t xml:space="preserve">2018 </w:t>
      </w:r>
      <w:r>
        <w:rPr>
          <w:rFonts w:hint="eastAsia" w:ascii="宋体" w:hAnsi="宋体" w:eastAsia="宋体" w:cs="宋体"/>
          <w:color w:val="auto"/>
          <w:sz w:val="21"/>
          <w:szCs w:val="21"/>
          <w:highlight w:val="none"/>
          <w:lang w:val="en-US" w:eastAsia="zh-CN"/>
        </w:rPr>
        <w:t xml:space="preserve">年 </w:t>
      </w:r>
      <w:r>
        <w:rPr>
          <w:rFonts w:hint="default" w:ascii="宋体" w:hAnsi="宋体" w:eastAsia="宋体" w:cs="宋体"/>
          <w:color w:val="auto"/>
          <w:sz w:val="21"/>
          <w:szCs w:val="21"/>
          <w:highlight w:val="none"/>
          <w:lang w:val="en-US" w:eastAsia="zh-CN"/>
        </w:rPr>
        <w:t xml:space="preserve">8 </w:t>
      </w:r>
      <w:r>
        <w:rPr>
          <w:rFonts w:hint="eastAsia" w:ascii="宋体" w:hAnsi="宋体" w:eastAsia="宋体" w:cs="宋体"/>
          <w:color w:val="auto"/>
          <w:sz w:val="21"/>
          <w:szCs w:val="21"/>
          <w:highlight w:val="none"/>
          <w:lang w:val="en-US" w:eastAsia="zh-CN"/>
        </w:rPr>
        <w:t xml:space="preserve">月 </w:t>
      </w:r>
      <w:r>
        <w:rPr>
          <w:rFonts w:hint="default" w:ascii="宋体" w:hAnsi="宋体" w:eastAsia="宋体" w:cs="宋体"/>
          <w:color w:val="auto"/>
          <w:sz w:val="21"/>
          <w:szCs w:val="21"/>
          <w:highlight w:val="none"/>
          <w:lang w:val="en-US" w:eastAsia="zh-CN"/>
        </w:rPr>
        <w:t xml:space="preserve">31 </w:t>
      </w:r>
      <w:r>
        <w:rPr>
          <w:rFonts w:hint="eastAsia" w:ascii="宋体" w:hAnsi="宋体" w:eastAsia="宋体" w:cs="宋体"/>
          <w:color w:val="auto"/>
          <w:sz w:val="21"/>
          <w:szCs w:val="21"/>
          <w:highlight w:val="none"/>
          <w:lang w:val="en-US" w:eastAsia="zh-CN"/>
        </w:rPr>
        <w:t xml:space="preserve">日第十三届全国人民代表 大会常务委员会第五次会议通过，</w:t>
      </w:r>
      <w:r>
        <w:rPr>
          <w:rFonts w:hint="default" w:ascii="宋体" w:hAnsi="宋体" w:eastAsia="宋体" w:cs="宋体"/>
          <w:color w:val="auto"/>
          <w:sz w:val="21"/>
          <w:szCs w:val="21"/>
          <w:highlight w:val="none"/>
          <w:lang w:val="en-US" w:eastAsia="zh-CN"/>
        </w:rPr>
        <w:t xml:space="preserve">2019 </w:t>
      </w:r>
      <w:r>
        <w:rPr>
          <w:rFonts w:hint="eastAsia" w:ascii="宋体" w:hAnsi="宋体" w:eastAsia="宋体" w:cs="宋体"/>
          <w:color w:val="auto"/>
          <w:sz w:val="21"/>
          <w:szCs w:val="21"/>
          <w:highlight w:val="none"/>
          <w:lang w:val="en-US" w:eastAsia="zh-CN"/>
        </w:rPr>
        <w:t xml:space="preserve">年 </w:t>
      </w:r>
      <w:r>
        <w:rPr>
          <w:rFonts w:hint="default" w:ascii="宋体" w:hAnsi="宋体" w:eastAsia="宋体" w:cs="宋体"/>
          <w:color w:val="auto"/>
          <w:sz w:val="21"/>
          <w:szCs w:val="21"/>
          <w:highlight w:val="none"/>
          <w:lang w:val="en-US" w:eastAsia="zh-CN"/>
        </w:rPr>
        <w:t xml:space="preserve">1 </w:t>
      </w:r>
      <w:r>
        <w:rPr>
          <w:rFonts w:hint="eastAsia" w:ascii="宋体" w:hAnsi="宋体" w:eastAsia="宋体" w:cs="宋体"/>
          <w:color w:val="auto"/>
          <w:sz w:val="21"/>
          <w:szCs w:val="21"/>
          <w:highlight w:val="none"/>
          <w:lang w:val="en-US" w:eastAsia="zh-CN"/>
        </w:rPr>
        <w:t xml:space="preserve">月 </w:t>
      </w:r>
      <w:r>
        <w:rPr>
          <w:rFonts w:hint="default" w:ascii="宋体" w:hAnsi="宋体" w:eastAsia="宋体" w:cs="宋体"/>
          <w:color w:val="auto"/>
          <w:sz w:val="21"/>
          <w:szCs w:val="21"/>
          <w:highlight w:val="none"/>
          <w:lang w:val="en-US" w:eastAsia="zh-CN"/>
        </w:rPr>
        <w:t xml:space="preserve">1 </w:t>
      </w:r>
      <w:r>
        <w:rPr>
          <w:rFonts w:hint="eastAsia" w:ascii="宋体" w:hAnsi="宋体" w:eastAsia="宋体" w:cs="宋体"/>
          <w:color w:val="auto"/>
          <w:sz w:val="21"/>
          <w:szCs w:val="21"/>
          <w:highlight w:val="none"/>
          <w:lang w:val="en-US" w:eastAsia="zh-CN"/>
        </w:rPr>
        <w:t xml:space="preserve">日起施行）、《国务院关于印发土壤污染防治行动计划的通知》（国发〔2016〕31 号）、《江苏省土壤污染防治工作方案》（苏政发〔2016〕169 号）、《苏州市土壤污染防治工作方案》（苏府〔2017〕102 号）等文件相关规定，需对用途变更为住宅用地的“</w:t>
      </w:r>
      <w:r>
        <w:rPr>
          <w:rFonts w:hint="eastAsia" w:ascii="宋体" w:hAnsi="宋体" w:eastAsia="宋体" w:cs="宋体"/>
          <w:color w:val="auto"/>
          <w:sz w:val="21"/>
          <w:szCs w:val="21"/>
          <w:highlight w:val="none"/>
        </w:rPr>
        <w:t xml:space="preserve">柯福路南侧住宅地块</w:t>
      </w:r>
      <w:r>
        <w:rPr>
          <w:rFonts w:hint="eastAsia" w:ascii="宋体" w:hAnsi="宋体" w:eastAsia="宋体" w:cs="宋体"/>
          <w:color w:val="auto"/>
          <w:sz w:val="21"/>
          <w:szCs w:val="21"/>
          <w:highlight w:val="none"/>
          <w:lang w:val="en-US" w:eastAsia="zh-CN"/>
        </w:rPr>
        <w:t xml:space="preserve">”开展土壤污染状况调查工作；依据</w:t>
      </w:r>
      <w:r>
        <w:rPr>
          <w:rFonts w:hint="eastAsia" w:ascii="宋体" w:hAnsi="宋体" w:eastAsia="宋体" w:cs="宋体"/>
          <w:color w:val="auto"/>
          <w:sz w:val="21"/>
          <w:szCs w:val="21"/>
          <w:lang w:val="en-US" w:eastAsia="zh-CN" w:bidi="ar"/>
        </w:rPr>
        <w:t xml:space="preserve">《中华人民共和国土地管理法实施条例》、《土地储备管理办法》、《市政府关于印发苏州市工业项目用地公开交易暂行办法的通知》苏府〔2007〕等文件的要求，为保证“净地出让”、确保建设用地符合土壤环境质量要求，需对“</w:t>
      </w:r>
      <w:r>
        <w:rPr>
          <w:rFonts w:hint="eastAsia" w:ascii="宋体" w:hAnsi="宋体" w:eastAsia="宋体" w:cs="宋体"/>
          <w:szCs w:val="21"/>
          <w:highlight w:val="none"/>
          <w:lang w:val="zh-CN"/>
        </w:rPr>
        <w:t xml:space="preserve">迎宾西路南侧陶浜商业</w:t>
      </w:r>
      <w:r>
        <w:rPr>
          <w:rFonts w:hint="eastAsia" w:ascii="宋体" w:hAnsi="宋体" w:eastAsia="宋体" w:cs="宋体"/>
          <w:szCs w:val="21"/>
          <w:lang w:val="en-US" w:eastAsia="zh-CN"/>
        </w:rPr>
        <w:t xml:space="preserve">地块</w:t>
      </w:r>
      <w:r>
        <w:rPr>
          <w:rFonts w:hint="eastAsia" w:ascii="宋体" w:hAnsi="宋体" w:eastAsia="宋体" w:cs="宋体"/>
          <w:color w:val="auto"/>
          <w:sz w:val="21"/>
          <w:szCs w:val="21"/>
          <w:lang w:val="en-US" w:eastAsia="zh-CN" w:bidi="ar"/>
        </w:rPr>
        <w:t xml:space="preserve">”开展土壤污染状况调查工作。</w:t>
      </w:r>
      <w:r/>
    </w:p>
    <w:p>
      <w:pPr>
        <w:keepLines w:val="0"/>
        <w:keepNext w:val="0"/>
        <w:pageBreakBefore w:val="0"/>
        <w:spacing w:line="360" w:lineRule="auto"/>
        <w:rPr>
          <w:rFonts w:hint="eastAsia" w:ascii="宋体" w:hAnsi="宋体" w:cs="宋体"/>
          <w:i w:val="0"/>
          <w:iCs w:val="0"/>
          <w:caps w:val="0"/>
          <w:color w:val="333333"/>
          <w:spacing w:val="0"/>
          <w:sz w:val="21"/>
          <w:szCs w:val="21"/>
          <w:shd w:val="clear" w:color="auto" w:fill="ffffff"/>
          <w:lang w:eastAsia="zh-CN"/>
        </w:rPr>
      </w:pPr>
      <w:r>
        <w:rPr>
          <w:rFonts w:hint="eastAsia" w:ascii="宋体" w:hAnsi="宋体" w:eastAsia="宋体" w:cs="宋体"/>
          <w:szCs w:val="21"/>
        </w:rPr>
        <w:t xml:space="preserve">合同履行期限：自合同签订之日起6个月。</w:t>
      </w:r>
      <w:r/>
    </w:p>
    <w:p>
      <w:pPr>
        <w:pStyle w:val="7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本项目（是/否）接受联合体：否 </w:t>
      </w:r>
      <w:r/>
    </w:p>
    <w:p>
      <w:pPr>
        <w:pStyle w:val="676"/>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12"/>
          <w:rFonts w:hint="eastAsia" w:ascii="宋体" w:hAnsi="宋体" w:eastAsia="宋体" w:cs="宋体"/>
          <w:i w:val="0"/>
          <w:iCs w:val="0"/>
          <w:caps w:val="0"/>
          <w:color w:val="333333"/>
          <w:spacing w:val="0"/>
          <w:sz w:val="21"/>
          <w:szCs w:val="21"/>
          <w:shd w:val="clear" w:color="auto" w:fill="ffffff"/>
        </w:rPr>
        <w:t xml:space="preserve">二、申请人的资格要求：</w:t>
      </w:r>
      <w:r/>
    </w:p>
    <w:p>
      <w:pPr>
        <w:pStyle w:val="7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（一）满足《中华人民共和国政府采购法》第二十二条规定：</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1.具有独立承担民事责任的能力；</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2.具有良好的商业信誉和健全的财务会计制度；</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3.具有履行合同所必需的设备和专业技术能力；</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4.有依法缴纳税收和社会保障资金的良好记录；</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5.参加政府采购活动前三年内，在经营活动中没有重大违法记录；</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6.法律、行政法规规定的其他条件。</w:t>
      </w:r>
      <w:r/>
    </w:p>
    <w:p>
      <w:pPr>
        <w:pStyle w:val="7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（二）落实政府采购政策需满足的资格要求：</w:t>
      </w:r>
      <w:r/>
    </w:p>
    <w:p>
      <w:pPr>
        <w:pStyle w:val="708"/>
        <w:ind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根据《政府采购促进中小企业发展管理办法》的相关规定，本项目专门面向中小企业，所属行业为其他未列明行业，供应商应为中小微企业或监狱企业或残疾人福利性单位。</w:t>
      </w:r>
      <w:r/>
    </w:p>
    <w:p>
      <w:pPr>
        <w:pStyle w:val="7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（三）本项目的特定资格要求：</w:t>
      </w:r>
      <w:r/>
    </w:p>
    <w:p>
      <w:pPr>
        <w:pStyle w:val="676"/>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1.未被“信用中国”网站（www.creditchina.gov.cn）列入失信被执行人、重大税收违法案件当事人名单、政府采购严重失信行为记录名单。</w:t>
      </w:r>
      <w:r/>
    </w:p>
    <w:p>
      <w:pPr>
        <w:pStyle w:val="676"/>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12"/>
          <w:rFonts w:hint="eastAsia" w:ascii="宋体" w:hAnsi="宋体" w:eastAsia="宋体" w:cs="宋体"/>
          <w:i w:val="0"/>
          <w:iCs w:val="0"/>
          <w:caps w:val="0"/>
          <w:color w:val="333333"/>
          <w:spacing w:val="0"/>
          <w:sz w:val="21"/>
          <w:szCs w:val="21"/>
          <w:shd w:val="clear" w:color="auto" w:fill="ffffff"/>
        </w:rPr>
        <w:t xml:space="preserve">三、获取采购文件</w:t>
      </w:r>
      <w:r/>
    </w:p>
    <w:p>
      <w:pPr>
        <w:pStyle w:val="7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时间：自磋商文件公告发布之日起5个工作日 </w:t>
      </w:r>
      <w:r/>
    </w:p>
    <w:p>
      <w:pPr>
        <w:pStyle w:val="7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地点：“苏采云”系统 </w:t>
      </w:r>
      <w:r/>
    </w:p>
    <w:p>
      <w:pPr>
        <w:pStyle w:val="7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方式：“苏采云”系统</w:t>
      </w:r>
      <w:r>
        <w:rPr>
          <w:rFonts w:hint="eastAsia" w:ascii="宋体" w:hAnsi="宋体" w:eastAsia="宋体" w:cs="宋体"/>
          <w:i w:val="0"/>
          <w:iCs w:val="0"/>
          <w:caps w:val="0"/>
          <w:color w:val="333333"/>
          <w:spacing w:val="0"/>
          <w:sz w:val="21"/>
          <w:szCs w:val="21"/>
          <w:shd w:val="clear" w:color="auto" w:fill="ffffff"/>
          <w:lang w:eastAsia="zh-CN"/>
        </w:rPr>
        <w:t xml:space="preserve">在线获取</w:t>
      </w:r>
      <w:r>
        <w:rPr>
          <w:rFonts w:hint="eastAsia" w:ascii="宋体" w:hAnsi="宋体" w:eastAsia="宋体" w:cs="宋体"/>
          <w:i w:val="0"/>
          <w:iCs w:val="0"/>
          <w:caps w:val="0"/>
          <w:color w:val="333333"/>
          <w:spacing w:val="0"/>
          <w:sz w:val="21"/>
          <w:szCs w:val="21"/>
          <w:shd w:val="clear" w:color="auto" w:fill="ffffff"/>
        </w:rPr>
        <w:t xml:space="preserve"> </w:t>
      </w:r>
      <w:r/>
    </w:p>
    <w:p>
      <w:pPr>
        <w:pStyle w:val="7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售价：0.00元 </w:t>
      </w:r>
      <w:r/>
    </w:p>
    <w:p>
      <w:pPr>
        <w:pStyle w:val="676"/>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12"/>
          <w:rFonts w:hint="eastAsia" w:ascii="宋体" w:hAnsi="宋体" w:eastAsia="宋体" w:cs="宋体"/>
          <w:i w:val="0"/>
          <w:iCs w:val="0"/>
          <w:caps w:val="0"/>
          <w:color w:val="333333"/>
          <w:spacing w:val="0"/>
          <w:sz w:val="21"/>
          <w:szCs w:val="21"/>
          <w:shd w:val="clear" w:color="auto" w:fill="ffffff"/>
        </w:rPr>
        <w:t xml:space="preserve">四、响应文件提交</w:t>
      </w:r>
      <w:r/>
    </w:p>
    <w:p>
      <w:pPr>
        <w:pStyle w:val="7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截止时间：2026-0</w:t>
      </w:r>
      <w:r>
        <w:rPr>
          <w:rFonts w:hint="eastAsia" w:ascii="宋体" w:hAnsi="宋体" w:cs="宋体"/>
          <w:i w:val="0"/>
          <w:iCs w:val="0"/>
          <w:caps w:val="0"/>
          <w:color w:val="333333"/>
          <w:spacing w:val="0"/>
          <w:sz w:val="21"/>
          <w:szCs w:val="21"/>
          <w:shd w:val="clear" w:color="auto" w:fill="ffffff"/>
          <w:lang w:val="en-US" w:eastAsia="zh-CN"/>
        </w:rPr>
        <w:t xml:space="preserve">5-26</w:t>
      </w:r>
      <w:r>
        <w:rPr>
          <w:rFonts w:hint="eastAsia" w:ascii="宋体" w:hAnsi="宋体" w:eastAsia="宋体" w:cs="宋体"/>
          <w:i w:val="0"/>
          <w:iCs w:val="0"/>
          <w:caps w:val="0"/>
          <w:color w:val="333333"/>
          <w:spacing w:val="0"/>
          <w:sz w:val="21"/>
          <w:szCs w:val="21"/>
          <w:shd w:val="clear" w:color="auto" w:fill="ffffff"/>
        </w:rPr>
        <w:t xml:space="preserve"> 1</w:t>
      </w:r>
      <w:r>
        <w:rPr>
          <w:rFonts w:hint="eastAsia" w:ascii="宋体" w:hAnsi="宋体" w:eastAsia="宋体" w:cs="宋体"/>
          <w:i w:val="0"/>
          <w:iCs w:val="0"/>
          <w:caps w:val="0"/>
          <w:color w:val="333333"/>
          <w:spacing w:val="0"/>
          <w:sz w:val="21"/>
          <w:szCs w:val="21"/>
          <w:shd w:val="clear" w:color="auto" w:fill="ffffff"/>
          <w:lang w:val="en-US" w:eastAsia="zh-CN"/>
        </w:rPr>
        <w:t xml:space="preserve">3</w:t>
      </w:r>
      <w:r>
        <w:rPr>
          <w:rFonts w:hint="eastAsia" w:ascii="宋体" w:hAnsi="宋体" w:eastAsia="宋体" w:cs="宋体"/>
          <w:i w:val="0"/>
          <w:iCs w:val="0"/>
          <w:caps w:val="0"/>
          <w:color w:val="333333"/>
          <w:spacing w:val="0"/>
          <w:sz w:val="21"/>
          <w:szCs w:val="21"/>
          <w:shd w:val="clear" w:color="auto" w:fill="ffffff"/>
        </w:rPr>
        <w:t xml:space="preserve">:</w:t>
      </w:r>
      <w:r>
        <w:rPr>
          <w:rFonts w:hint="eastAsia" w:ascii="宋体" w:hAnsi="宋体" w:eastAsia="宋体" w:cs="宋体"/>
          <w:i w:val="0"/>
          <w:iCs w:val="0"/>
          <w:caps w:val="0"/>
          <w:color w:val="333333"/>
          <w:spacing w:val="0"/>
          <w:sz w:val="21"/>
          <w:szCs w:val="21"/>
          <w:shd w:val="clear" w:color="auto" w:fill="ffffff"/>
          <w:lang w:val="en-US" w:eastAsia="zh-CN"/>
        </w:rPr>
        <w:t xml:space="preserve">3</w:t>
      </w:r>
      <w:r>
        <w:rPr>
          <w:rFonts w:hint="eastAsia" w:ascii="宋体" w:hAnsi="宋体" w:eastAsia="宋体" w:cs="宋体"/>
          <w:i w:val="0"/>
          <w:iCs w:val="0"/>
          <w:caps w:val="0"/>
          <w:color w:val="333333"/>
          <w:spacing w:val="0"/>
          <w:sz w:val="21"/>
          <w:szCs w:val="21"/>
          <w:shd w:val="clear" w:color="auto" w:fill="ffffff"/>
        </w:rPr>
        <w:t xml:space="preserve">0 （北京时间）</w:t>
      </w:r>
      <w:r/>
    </w:p>
    <w:p>
      <w:pPr>
        <w:pStyle w:val="7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地点：“苏采云”系统</w:t>
      </w:r>
      <w:r/>
    </w:p>
    <w:p>
      <w:pPr>
        <w:pStyle w:val="676"/>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12"/>
          <w:rFonts w:hint="eastAsia" w:ascii="宋体" w:hAnsi="宋体" w:eastAsia="宋体" w:cs="宋体"/>
          <w:i w:val="0"/>
          <w:iCs w:val="0"/>
          <w:caps w:val="0"/>
          <w:color w:val="333333"/>
          <w:spacing w:val="0"/>
          <w:sz w:val="21"/>
          <w:szCs w:val="21"/>
          <w:shd w:val="clear" w:color="auto" w:fill="ffffff"/>
        </w:rPr>
        <w:t xml:space="preserve">五、开启</w:t>
      </w:r>
      <w:r/>
    </w:p>
    <w:p>
      <w:pPr>
        <w:pStyle w:val="7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时间：2026-0</w:t>
      </w:r>
      <w:r>
        <w:rPr>
          <w:rFonts w:hint="eastAsia" w:ascii="宋体" w:hAnsi="宋体" w:cs="宋体"/>
          <w:i w:val="0"/>
          <w:iCs w:val="0"/>
          <w:caps w:val="0"/>
          <w:color w:val="333333"/>
          <w:spacing w:val="0"/>
          <w:sz w:val="21"/>
          <w:szCs w:val="21"/>
          <w:shd w:val="clear" w:color="auto" w:fill="ffffff"/>
          <w:lang w:val="en-US" w:eastAsia="zh-CN"/>
        </w:rPr>
        <w:t xml:space="preserve">5</w:t>
      </w:r>
      <w:r>
        <w:rPr>
          <w:rFonts w:hint="eastAsia" w:ascii="宋体" w:hAnsi="宋体" w:eastAsia="宋体" w:cs="宋体"/>
          <w:i w:val="0"/>
          <w:iCs w:val="0"/>
          <w:caps w:val="0"/>
          <w:color w:val="333333"/>
          <w:spacing w:val="0"/>
          <w:sz w:val="21"/>
          <w:szCs w:val="21"/>
          <w:shd w:val="clear" w:color="auto" w:fill="ffffff"/>
        </w:rPr>
        <w:t xml:space="preserve">-26 1</w:t>
      </w:r>
      <w:r>
        <w:rPr>
          <w:rFonts w:hint="eastAsia" w:ascii="宋体" w:hAnsi="宋体" w:eastAsia="宋体" w:cs="宋体"/>
          <w:i w:val="0"/>
          <w:iCs w:val="0"/>
          <w:caps w:val="0"/>
          <w:color w:val="333333"/>
          <w:spacing w:val="0"/>
          <w:sz w:val="21"/>
          <w:szCs w:val="21"/>
          <w:shd w:val="clear" w:color="auto" w:fill="ffffff"/>
          <w:lang w:val="en-US" w:eastAsia="zh-CN"/>
        </w:rPr>
        <w:t xml:space="preserve">3</w:t>
      </w:r>
      <w:r>
        <w:rPr>
          <w:rFonts w:hint="eastAsia" w:ascii="宋体" w:hAnsi="宋体" w:eastAsia="宋体" w:cs="宋体"/>
          <w:i w:val="0"/>
          <w:iCs w:val="0"/>
          <w:caps w:val="0"/>
          <w:color w:val="333333"/>
          <w:spacing w:val="0"/>
          <w:sz w:val="21"/>
          <w:szCs w:val="21"/>
          <w:shd w:val="clear" w:color="auto" w:fill="ffffff"/>
        </w:rPr>
        <w:t xml:space="preserve">:</w:t>
      </w:r>
      <w:r>
        <w:rPr>
          <w:rFonts w:hint="eastAsia" w:ascii="宋体" w:hAnsi="宋体" w:eastAsia="宋体" w:cs="宋体"/>
          <w:i w:val="0"/>
          <w:iCs w:val="0"/>
          <w:caps w:val="0"/>
          <w:color w:val="333333"/>
          <w:spacing w:val="0"/>
          <w:sz w:val="21"/>
          <w:szCs w:val="21"/>
          <w:shd w:val="clear" w:color="auto" w:fill="ffffff"/>
          <w:lang w:val="en-US" w:eastAsia="zh-CN"/>
        </w:rPr>
        <w:t xml:space="preserve">3</w:t>
      </w:r>
      <w:r>
        <w:rPr>
          <w:rFonts w:hint="eastAsia" w:ascii="宋体" w:hAnsi="宋体" w:eastAsia="宋体" w:cs="宋体"/>
          <w:i w:val="0"/>
          <w:iCs w:val="0"/>
          <w:caps w:val="0"/>
          <w:color w:val="333333"/>
          <w:spacing w:val="0"/>
          <w:sz w:val="21"/>
          <w:szCs w:val="21"/>
          <w:shd w:val="clear" w:color="auto" w:fill="ffffff"/>
        </w:rPr>
        <w:t xml:space="preserve">0 （北京时间）</w:t>
      </w:r>
      <w:r/>
    </w:p>
    <w:p>
      <w:pPr>
        <w:pStyle w:val="7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地点：苏州市市辖区政府采购不见面虚拟开标室 </w:t>
      </w:r>
      <w:r/>
    </w:p>
    <w:p>
      <w:pPr>
        <w:pStyle w:val="676"/>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12"/>
          <w:rFonts w:hint="eastAsia" w:ascii="宋体" w:hAnsi="宋体" w:eastAsia="宋体" w:cs="宋体"/>
          <w:i w:val="0"/>
          <w:iCs w:val="0"/>
          <w:caps w:val="0"/>
          <w:color w:val="333333"/>
          <w:spacing w:val="0"/>
          <w:sz w:val="21"/>
          <w:szCs w:val="21"/>
          <w:shd w:val="clear" w:color="auto" w:fill="ffffff"/>
        </w:rPr>
        <w:t xml:space="preserve">六、公告期限</w:t>
      </w:r>
      <w:r/>
    </w:p>
    <w:p>
      <w:pPr>
        <w:pStyle w:val="7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自本公告发布之日起3个工作日。</w:t>
      </w:r>
      <w:r/>
    </w:p>
    <w:p>
      <w:pPr>
        <w:pStyle w:val="676"/>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12"/>
          <w:rFonts w:hint="eastAsia" w:ascii="宋体" w:hAnsi="宋体" w:eastAsia="宋体" w:cs="宋体"/>
          <w:i w:val="0"/>
          <w:iCs w:val="0"/>
          <w:caps w:val="0"/>
          <w:color w:val="333333"/>
          <w:spacing w:val="0"/>
          <w:sz w:val="21"/>
          <w:szCs w:val="21"/>
          <w:shd w:val="clear" w:color="auto" w:fill="ffffff"/>
        </w:rPr>
        <w:t xml:space="preserve">七、其他补充事宜</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1.方式：</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（1）CA证书办理</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（2）参与采购活动</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（3）电子投标准备</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在系统操作过程中如有疑问，请按以下方式联系：</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注册咨询：0512-69820854；</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CA技术咨询电话：400-608-6099；</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签章使用问题：025-83633811、025-83633812、15380932027、15371015030；</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系统使用指导与咨询：联系电话：0512-69820854；智能客服：登录苏采云系统后，联系系统右下方智能客服图标进行咨询。</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2、响应文件提交</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（1）地点：“苏采云”系统（网址：http://jszfcg.jsczt.cn/）。响应文件网上递交，不需要现场参加采购活动，无需提供纸质响应文件。</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3、开启</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（1）地点：“苏采云”系统（网址：http://jszfcg.jsczt.cn/）</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 30 分钟)内未能完成解密的视为放弃参与本项目。</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请供应商确保电脑、系统及其他设备（视频输入输出设备等）无误，且开启直至项目结束始终保持系统在线状态。</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4、其他补充事宜</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（1）苏州市吴中区财政政府采购监管电话：0512-65283947。</w:t>
      </w:r>
      <w:r/>
    </w:p>
    <w:p>
      <w:pPr>
        <w:pStyle w:val="708"/>
        <w:ind w:left="0" w:right="0"/>
        <w:keepLines w:val="0"/>
        <w:keepNext w:val="0"/>
        <w:pageBreakBefore w:val="0"/>
        <w:spacing w:before="0" w:beforeAutospacing="0" w:after="0" w:afterAutospacing="0" w:line="360" w:lineRule="auto"/>
        <w:widowControl/>
        <w:rPr>
          <w:rFonts w:hint="eastAsia" w:ascii="宋体" w:hAnsi="宋体" w:eastAsia="宋体" w:cs="宋体"/>
          <w:b/>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（2）本次采购的相关信息</w:t>
      </w:r>
      <w:r>
        <w:rPr>
          <w:rFonts w:hint="eastAsia" w:ascii="宋体" w:hAnsi="宋体" w:cs="宋体"/>
          <w:i w:val="0"/>
          <w:iCs w:val="0"/>
          <w:caps w:val="0"/>
          <w:color w:val="333333"/>
          <w:spacing w:val="0"/>
          <w:sz w:val="21"/>
          <w:szCs w:val="21"/>
          <w:shd w:val="clear" w:color="auto" w:fill="ffffff"/>
          <w:lang w:eastAsia="zh-CN"/>
        </w:rPr>
        <w:t xml:space="preserve">将</w:t>
      </w:r>
      <w:r>
        <w:rPr>
          <w:rFonts w:hint="eastAsia" w:ascii="宋体" w:hAnsi="宋体" w:eastAsia="宋体" w:cs="宋体"/>
          <w:i w:val="0"/>
          <w:iCs w:val="0"/>
          <w:caps w:val="0"/>
          <w:color w:val="333333"/>
          <w:spacing w:val="0"/>
          <w:sz w:val="21"/>
          <w:szCs w:val="21"/>
          <w:shd w:val="clear" w:color="auto" w:fill="ffffff"/>
        </w:rPr>
        <w:t xml:space="preserve">在中国政府采购网、江苏政府采购网、苏州市政府采购网</w:t>
      </w:r>
      <w:r>
        <w:rPr>
          <w:rFonts w:hint="eastAsia" w:ascii="宋体" w:hAnsi="宋体" w:cs="宋体"/>
          <w:i w:val="0"/>
          <w:iCs w:val="0"/>
          <w:caps w:val="0"/>
          <w:color w:val="333333"/>
          <w:spacing w:val="0"/>
          <w:sz w:val="21"/>
          <w:szCs w:val="21"/>
          <w:shd w:val="clear" w:color="auto" w:fill="ffffff"/>
          <w:lang w:eastAsia="zh-CN"/>
        </w:rPr>
        <w:t xml:space="preserve">上发布</w:t>
      </w:r>
      <w:r>
        <w:rPr>
          <w:rFonts w:hint="eastAsia" w:ascii="宋体" w:hAnsi="宋体" w:eastAsia="宋体" w:cs="宋体"/>
          <w:i w:val="0"/>
          <w:iCs w:val="0"/>
          <w:caps w:val="0"/>
          <w:color w:val="333333"/>
          <w:spacing w:val="0"/>
          <w:sz w:val="21"/>
          <w:szCs w:val="21"/>
          <w:shd w:val="clear" w:color="auto" w:fill="ffffff"/>
        </w:rPr>
        <w:t xml:space="preserve">。</w:t>
      </w:r>
      <w:bookmarkEnd w:id="4"/>
      <w:r/>
      <w:bookmarkEnd w:id="5"/>
      <w:r/>
      <w:bookmarkEnd w:id="6"/>
      <w:r/>
      <w:bookmarkEnd w:id="7"/>
      <w:r/>
      <w:r/>
    </w:p>
    <w:p>
      <w:pPr>
        <w:keepLines w:val="0"/>
        <w:keepNext w:val="0"/>
        <w:pageBreakBefore w:val="0"/>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bookmarkStart w:id="8" w:name="_Toc35393636"/>
      <w:r/>
      <w:bookmarkStart w:id="9" w:name="_Toc35393805"/>
      <w:r/>
      <w:bookmarkStart w:id="10" w:name="_Toc28359095"/>
      <w:r/>
      <w:bookmarkStart w:id="11" w:name="_Toc28359018"/>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八</w:t>
      </w:r>
      <w:r>
        <w:rPr>
          <w:rFonts w:hint="eastAsia" w:ascii="宋体" w:hAnsi="宋体" w:eastAsia="宋体" w:cs="宋体"/>
          <w:b/>
          <w:color w:val="000000" w:themeColor="text1"/>
          <w:sz w:val="21"/>
          <w:szCs w:val="21"/>
          <w:highlight w:val="none"/>
          <w14:textFill>
            <w14:solidFill>
              <w14:schemeClr w14:val="tx1"/>
            </w14:solidFill>
          </w14:textFill>
        </w:rPr>
        <w:t xml:space="preserve">、凡对本次采购提出询问，请按以下方式联系。</w:t>
      </w:r>
      <w:bookmarkEnd w:id="8"/>
      <w:r/>
      <w:bookmarkEnd w:id="9"/>
      <w:r/>
      <w:bookmarkEnd w:id="10"/>
      <w:r/>
      <w:bookmarkEnd w:id="11"/>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1.采购人信息</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i w:val="0"/>
          <w:iCs w:val="0"/>
          <w:caps w:val="0"/>
          <w:color w:val="333333"/>
          <w:spacing w:val="0"/>
          <w:sz w:val="21"/>
          <w:szCs w:val="21"/>
          <w:shd w:val="clear" w:color="auto" w:fill="ffffff"/>
        </w:rPr>
        <w:t xml:space="preserve">单位名称</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cs="宋体"/>
          <w:bCs/>
          <w:color w:val="000000" w:themeColor="text1"/>
          <w:sz w:val="21"/>
          <w:szCs w:val="21"/>
          <w:highlight w:val="none"/>
          <w:lang w:eastAsia="zh-CN"/>
          <w14:textFill>
            <w14:solidFill>
              <w14:schemeClr w14:val="tx1"/>
            </w14:solidFill>
          </w14:textFill>
        </w:rPr>
        <w:t xml:space="preserve">苏州市吴中区甪直镇人民政府（甪直镇建设管理办公室）</w:t>
      </w:r>
      <w:r/>
    </w:p>
    <w:p>
      <w:pPr>
        <w:ind w:firstLine="449"/>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i w:val="0"/>
          <w:iCs w:val="0"/>
          <w:caps w:val="0"/>
          <w:color w:val="333333"/>
          <w:spacing w:val="0"/>
          <w:sz w:val="21"/>
          <w:szCs w:val="21"/>
          <w:shd w:val="clear" w:color="auto" w:fill="ffffff"/>
        </w:rPr>
        <w:t xml:space="preserve">单位地址</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sz w:val="21"/>
          <w:szCs w:val="21"/>
        </w:rPr>
        <w:t xml:space="preserve">苏州市吴中区甪直镇鸣市路21号</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联系人：</w:t>
      </w:r>
      <w:r>
        <w:rPr>
          <w:rFonts w:hint="eastAsia" w:ascii="宋体" w:hAnsi="宋体" w:eastAsia="宋体" w:cs="宋体"/>
          <w:bCs/>
          <w:sz w:val="21"/>
          <w:szCs w:val="21"/>
        </w:rPr>
        <w:t xml:space="preserve">金斐</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联系方式：</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0512-66078852</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rPr>
          <w:rFonts w:hint="eastAsia" w:ascii="宋体" w:hAnsi="宋体" w:eastAsia="宋体" w:cs="宋体"/>
          <w:i w:val="0"/>
          <w:iCs w:val="0"/>
          <w:caps w:val="0"/>
          <w:color w:val="333333"/>
          <w:spacing w:val="0"/>
          <w:sz w:val="21"/>
          <w:szCs w:val="21"/>
          <w:shd w:val="clear" w:color="auto" w:fill="ffffff"/>
        </w:rPr>
        <w:t xml:space="preserve">采购代理机构信息（如有）</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i w:val="0"/>
          <w:iCs w:val="0"/>
          <w:caps w:val="0"/>
          <w:color w:val="333333"/>
          <w:spacing w:val="0"/>
          <w:sz w:val="21"/>
          <w:szCs w:val="21"/>
          <w:shd w:val="clear" w:color="auto" w:fill="ffffff"/>
        </w:rPr>
        <w:t xml:space="preserve">单位名称</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cs="宋体"/>
          <w:bCs/>
          <w:color w:val="000000" w:themeColor="text1"/>
          <w:sz w:val="21"/>
          <w:szCs w:val="21"/>
          <w:highlight w:val="none"/>
          <w:lang w:eastAsia="zh-CN"/>
          <w14:textFill>
            <w14:solidFill>
              <w14:schemeClr w14:val="tx1"/>
            </w14:solidFill>
          </w14:textFill>
        </w:rPr>
        <w:t xml:space="preserve">苏州知行工程咨询服务有限公司</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i w:val="0"/>
          <w:iCs w:val="0"/>
          <w:caps w:val="0"/>
          <w:color w:val="333333"/>
          <w:spacing w:val="0"/>
          <w:sz w:val="21"/>
          <w:szCs w:val="21"/>
          <w:shd w:val="clear" w:color="auto" w:fill="ffffff"/>
        </w:rPr>
        <w:t xml:space="preserve">单位地址</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sz w:val="21"/>
          <w:szCs w:val="21"/>
          <w:lang w:eastAsia="zh-CN"/>
        </w:rPr>
        <w:t xml:space="preserve">苏州市吴中区木渎镇惠润国际1号楼1513室</w:t>
      </w:r>
      <w:r/>
    </w:p>
    <w:p>
      <w:pPr>
        <w:ind w:firstLine="420"/>
        <w:keepLines w:val="0"/>
        <w:keepNext w:val="0"/>
        <w:pageBreakBefore w:val="0"/>
        <w:spacing w:line="360" w:lineRule="auto"/>
        <w:widowControl/>
        <w:rPr>
          <w:rFonts w:hint="eastAsia" w:ascii="宋体" w:hAnsi="宋体" w:eastAsia="宋体" w:cs="宋体"/>
          <w:i w:val="0"/>
          <w:iCs w:val="0"/>
          <w:caps w:val="0"/>
          <w:color w:val="333333"/>
          <w:spacing w:val="0"/>
          <w:sz w:val="21"/>
          <w:szCs w:val="21"/>
          <w:shd w:val="clear" w:color="auto" w:fill="ffffff"/>
          <w:lang w:eastAsia="zh-CN"/>
        </w:rPr>
      </w:pPr>
      <w:r>
        <w:rPr>
          <w:rFonts w:hint="eastAsia" w:ascii="宋体" w:hAnsi="宋体" w:eastAsia="宋体" w:cs="宋体"/>
          <w:i w:val="0"/>
          <w:iCs w:val="0"/>
          <w:caps w:val="0"/>
          <w:color w:val="333333"/>
          <w:spacing w:val="0"/>
          <w:sz w:val="21"/>
          <w:szCs w:val="21"/>
          <w:shd w:val="clear" w:color="auto" w:fill="ffffff"/>
        </w:rPr>
        <w:t xml:space="preserve">联系人</w:t>
      </w:r>
      <w:r>
        <w:rPr>
          <w:rFonts w:hint="eastAsia" w:ascii="宋体" w:hAnsi="宋体" w:eastAsia="宋体" w:cs="宋体"/>
          <w:i w:val="0"/>
          <w:iCs w:val="0"/>
          <w:caps w:val="0"/>
          <w:color w:val="333333"/>
          <w:spacing w:val="0"/>
          <w:sz w:val="21"/>
          <w:szCs w:val="21"/>
          <w:shd w:val="clear" w:color="auto" w:fill="ffffff"/>
          <w:lang w:eastAsia="zh-CN"/>
        </w:rPr>
        <w:t xml:space="preserve">：</w:t>
      </w:r>
      <w:r>
        <w:rPr>
          <w:rFonts w:hint="eastAsia" w:ascii="宋体" w:hAnsi="宋体" w:eastAsia="宋体" w:cs="宋体"/>
          <w:color w:val="000000"/>
          <w:sz w:val="21"/>
          <w:szCs w:val="21"/>
        </w:rPr>
        <w:t xml:space="preserve">张毓霏、许懿璘</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aps w:val="0"/>
          <w:color w:val="333333"/>
          <w:spacing w:val="0"/>
          <w:sz w:val="21"/>
          <w:szCs w:val="21"/>
          <w:shd w:val="clear" w:color="auto" w:fill="ffffff"/>
        </w:rPr>
        <w:t xml:space="preserve">联系电话</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sz w:val="21"/>
          <w:szCs w:val="21"/>
        </w:rPr>
        <w:t xml:space="preserve">0512-88188587</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3.项目联系方式</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项目联系人：</w:t>
      </w:r>
      <w:r>
        <w:rPr>
          <w:rFonts w:hint="eastAsia" w:ascii="宋体" w:hAnsi="宋体" w:eastAsia="宋体" w:cs="宋体"/>
          <w:color w:val="000000"/>
          <w:sz w:val="21"/>
          <w:szCs w:val="21"/>
        </w:rPr>
        <w:t xml:space="preserve">张毓霏、许懿璘</w:t>
      </w:r>
      <w:r/>
    </w:p>
    <w:p>
      <w:pPr>
        <w:ind w:firstLine="420"/>
        <w:keepLines w:val="0"/>
        <w:keepNext w:val="0"/>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电话：</w:t>
      </w:r>
      <w:r>
        <w:rPr>
          <w:rFonts w:hint="eastAsia" w:ascii="宋体" w:hAnsi="宋体" w:eastAsia="宋体" w:cs="宋体"/>
          <w:color w:val="000000"/>
          <w:sz w:val="21"/>
          <w:szCs w:val="21"/>
        </w:rPr>
        <w:t xml:space="preserve">0512-88188587</w:t>
      </w:r>
      <w:r/>
    </w:p>
    <w:p>
      <w:pPr>
        <w:jc w:val="center"/>
        <w:keepLines/>
        <w:keepNext/>
        <w:spacing w:before="340" w:after="330" w:line="360" w:lineRule="auto"/>
        <w:rPr>
          <w:rFonts w:ascii="宋体" w:hAnsi="宋体" w:cs="宋体"/>
          <w:color w:val="000000" w:themeColor="text1"/>
          <w:sz w:val="28"/>
          <w:szCs w:val="28"/>
          <w:highlight w:val="none"/>
          <w14:textFill>
            <w14:solidFill>
              <w14:schemeClr w14:val="tx1"/>
            </w14:solidFill>
          </w14:textFill>
        </w:rPr>
        <w:outlineLvl w:val="0"/>
      </w:pPr>
      <w:r/>
      <w:bookmarkStart w:id="12" w:name="_Toc484614638"/>
      <w:r>
        <w:rPr>
          <w:rFonts w:hint="eastAsia" w:ascii="宋体" w:hAnsi="宋体" w:eastAsia="宋体" w:cs="宋体"/>
          <w:b/>
          <w:color w:val="000000" w:themeColor="text1"/>
          <w:sz w:val="28"/>
          <w:szCs w:val="28"/>
          <w:highlight w:val="none"/>
          <w14:textFill>
            <w14:solidFill>
              <w14:schemeClr w14:val="tx1"/>
            </w14:solidFill>
          </w14:textFill>
        </w:rPr>
        <w:t xml:space="preserve">第二章 磋商响应文件格式</w:t>
      </w:r>
      <w:bookmarkEnd w:id="12"/>
      <w:r/>
      <w:r/>
    </w:p>
    <w:p>
      <w:pPr>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说明：</w:t>
      </w:r>
      <w:r/>
    </w:p>
    <w:p>
      <w:pPr>
        <w:ind w:firstLine="482"/>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对本章所有的格式，磋商供应商可根据自身情况进行补充和修改，但补充和修改不得造成与本格式内容有实质性的违背。</w:t>
      </w:r>
      <w:r/>
    </w:p>
    <w:p>
      <w:pPr>
        <w:spacing w:line="360" w:lineRule="auto"/>
        <w:rPr>
          <w:rFonts w:ascii="宋体" w:hAnsi="宋体" w:cs="宋体"/>
          <w:b/>
          <w:color w:val="000000" w:themeColor="text1"/>
          <w:sz w:val="24"/>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t xml:space="preserve">1</w:t>
      </w:r>
      <w:r>
        <w:rPr>
          <w:rFonts w:hint="eastAsia" w:ascii="宋体" w:hAnsi="宋体" w:eastAsia="宋体" w:cs="宋体"/>
          <w:b/>
          <w:color w:val="000000" w:themeColor="text1"/>
          <w:sz w:val="24"/>
          <w:highlight w:val="none"/>
          <w14:textFill>
            <w14:solidFill>
              <w14:schemeClr w14:val="tx1"/>
            </w14:solidFill>
          </w14:textFill>
        </w:rPr>
        <w:t xml:space="preserve">、（供应方）法定代表人授权委托书</w:t>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授权委托书</w:t>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本授权委托书声明：我</w:t>
      </w:r>
      <w:r>
        <w:rPr>
          <w:rFonts w:hint="eastAsia" w:ascii="宋体" w:hAnsi="宋体" w:eastAsia="宋体" w:cs="宋体"/>
          <w:color w:val="000000" w:themeColor="text1"/>
          <w:sz w:val="21"/>
          <w:szCs w:val="21"/>
          <w:highlight w:val="none"/>
          <w:u w:val="single"/>
          <w14:textFill>
            <w14:solidFill>
              <w14:schemeClr w14:val="tx1"/>
            </w14:solidFill>
          </w14:textFill>
        </w:rPr>
        <w:t xml:space="preserve">（姓名）       </w:t>
      </w:r>
      <w:r>
        <w:rPr>
          <w:rFonts w:hint="eastAsia" w:ascii="宋体" w:hAnsi="宋体" w:eastAsia="宋体" w:cs="宋体"/>
          <w:color w:val="000000" w:themeColor="text1"/>
          <w:sz w:val="21"/>
          <w:szCs w:val="21"/>
          <w:highlight w:val="none"/>
          <w14:textFill>
            <w14:solidFill>
              <w14:schemeClr w14:val="tx1"/>
            </w14:solidFill>
          </w14:textFill>
        </w:rPr>
        <w:t xml:space="preserve">系</w:t>
      </w:r>
      <w:r>
        <w:rPr>
          <w:rFonts w:hint="eastAsia" w:ascii="宋体" w:hAnsi="宋体" w:eastAsia="宋体" w:cs="宋体"/>
          <w:color w:val="000000" w:themeColor="text1"/>
          <w:sz w:val="21"/>
          <w:szCs w:val="21"/>
          <w:highlight w:val="none"/>
          <w:u w:val="single"/>
          <w14:textFill>
            <w14:solidFill>
              <w14:schemeClr w14:val="tx1"/>
            </w14:solidFill>
          </w14:textFill>
        </w:rPr>
        <w:t xml:space="preserve">（供应单位名称）            </w:t>
      </w:r>
      <w:r>
        <w:rPr>
          <w:rFonts w:hint="eastAsia" w:ascii="宋体" w:hAnsi="宋体" w:eastAsia="宋体" w:cs="宋体"/>
          <w:color w:val="000000" w:themeColor="text1"/>
          <w:sz w:val="21"/>
          <w:szCs w:val="21"/>
          <w:highlight w:val="none"/>
          <w14:textFill>
            <w14:solidFill>
              <w14:schemeClr w14:val="tx1"/>
            </w14:solidFill>
          </w14:textFill>
        </w:rPr>
        <w:t xml:space="preserve">的法定代表人，现授权委托</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（单位名称）          </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（姓名）            </w:t>
      </w:r>
      <w:r>
        <w:rPr>
          <w:rFonts w:hint="eastAsia" w:ascii="宋体" w:hAnsi="宋体" w:eastAsia="宋体" w:cs="宋体"/>
          <w:color w:val="000000" w:themeColor="text1"/>
          <w:sz w:val="21"/>
          <w:szCs w:val="21"/>
          <w:highlight w:val="none"/>
          <w14:textFill>
            <w14:solidFill>
              <w14:schemeClr w14:val="tx1"/>
            </w14:solidFill>
          </w14:textFill>
        </w:rPr>
        <w:t xml:space="preserve">为我公司代理人，以本公司的名义参加</w:t>
      </w:r>
      <w:r>
        <w:rPr>
          <w:rFonts w:hint="eastAsia" w:ascii="宋体" w:hAnsi="宋体" w:cs="宋体"/>
          <w:color w:val="000000" w:themeColor="text1"/>
          <w:sz w:val="21"/>
          <w:szCs w:val="21"/>
          <w:highlight w:val="none"/>
          <w:lang w:eastAsia="zh-CN"/>
          <w14:textFill>
            <w14:solidFill>
              <w14:schemeClr w14:val="tx1"/>
            </w14:solidFill>
          </w14:textFill>
        </w:rPr>
        <w:t xml:space="preserve">苏州知行工程咨询服务有限公司</w:t>
      </w:r>
      <w:r>
        <w:rPr>
          <w:rFonts w:hint="eastAsia" w:ascii="宋体" w:hAnsi="宋体" w:eastAsia="宋体" w:cs="宋体"/>
          <w:color w:val="000000" w:themeColor="text1"/>
          <w:sz w:val="21"/>
          <w:szCs w:val="21"/>
          <w:highlight w:val="none"/>
          <w14:textFill>
            <w14:solidFill>
              <w14:schemeClr w14:val="tx1"/>
            </w14:solidFill>
          </w14:textFill>
        </w:rPr>
        <w:t xml:space="preserve">组织实施的编号为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号</w:t>
      </w:r>
      <w:r>
        <w:rPr>
          <w:rFonts w:hint="eastAsia" w:ascii="宋体" w:hAnsi="宋体" w:eastAsia="宋体" w:cs="宋体"/>
          <w:color w:val="000000" w:themeColor="text1"/>
          <w:sz w:val="21"/>
          <w:szCs w:val="21"/>
          <w:highlight w:val="none"/>
          <w14:textFill>
            <w14:solidFill>
              <w14:schemeClr w14:val="tx1"/>
            </w14:solidFill>
          </w14:textFill>
        </w:rPr>
        <w:t xml:space="preserve">的竞争性磋商活动。代理人在磋商活动过程中所签署的一切文件和处理与这有关的一切事务，我均予以承认。</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代理人在授权委托书有效期内签署的所有文件不因授权委托的撤销而失效，除非有撤销授权委托的书面通知，本授权委托书自磋商活动开始至合同履行完毕止。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代理人无转委托权。特此委托。</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法定代表人：（签字或盖章）</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代理人：（签字或盖章）</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　 日</w:t>
      </w:r>
      <w:r/>
    </w:p>
    <w:p>
      <w:pPr>
        <w:jc w:val="left"/>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left"/>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rPr>
          <w:rFonts w:ascii="宋体" w:hAnsi="宋体" w:cs="宋体"/>
          <w:b/>
          <w:color w:val="000000" w:themeColor="text1"/>
          <w:sz w:val="24"/>
          <w:highlight w:val="none"/>
          <w14:textFill>
            <w14:solidFill>
              <w14:schemeClr w14:val="tx1"/>
            </w14:solidFill>
          </w14:textFill>
        </w:rPr>
        <w:outlineLvl w:val="1"/>
      </w:pPr>
      <w:r>
        <w:rPr>
          <w:rFonts w:ascii="宋体" w:hAnsi="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
          <w:color w:val="000000" w:themeColor="text1"/>
          <w:sz w:val="24"/>
          <w:highlight w:val="none"/>
          <w14:textFill>
            <w14:solidFill>
              <w14:schemeClr w14:val="tx1"/>
            </w14:solidFill>
          </w14:textFill>
        </w:rPr>
        <w:t xml:space="preserve">2、磋商响应函</w:t>
      </w:r>
      <w:r/>
    </w:p>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磋商响应函</w:t>
      </w:r>
      <w:r/>
    </w:p>
    <w:p>
      <w:pPr>
        <w:contextualSpacing/>
        <w:keepLines w:val="0"/>
        <w:keepNext w:val="0"/>
        <w:pageBreakBefore w:val="0"/>
        <w:spacing w:line="360" w:lineRule="auto"/>
        <w:widowControl w:val="off"/>
        <w:rPr>
          <w:rFonts w:ascii="宋体" w:hAnsi="宋体" w:cs="宋体"/>
          <w:color w:val="000000" w:themeColor="text1"/>
          <w:sz w:val="21"/>
          <w:szCs w:val="21"/>
          <w:highlight w:val="none"/>
          <w:u w:val="none"/>
          <w14:textFill>
            <w14:solidFill>
              <w14:schemeClr w14:val="tx1"/>
            </w14:solidFill>
          </w14:textFill>
        </w:rPr>
      </w:pPr>
      <w:r>
        <w:rPr>
          <w:rFonts w:hint="eastAsia" w:ascii="宋体" w:hAnsi="宋体" w:cs="宋体"/>
          <w:color w:val="000000" w:themeColor="text1"/>
          <w:sz w:val="21"/>
          <w:szCs w:val="21"/>
          <w:highlight w:val="none"/>
          <w:u w:val="none"/>
          <w:lang w:eastAsia="zh-CN"/>
          <w14:textFill>
            <w14:solidFill>
              <w14:schemeClr w14:val="tx1"/>
            </w14:solidFill>
          </w14:textFill>
        </w:rPr>
        <w:t xml:space="preserve">苏州知行工程咨询服务有限公司</w:t>
      </w:r>
      <w:r>
        <w:rPr>
          <w:rFonts w:hint="eastAsia" w:ascii="宋体" w:hAnsi="宋体" w:eastAsia="宋体" w:cs="宋体"/>
          <w:color w:val="000000" w:themeColor="text1"/>
          <w:sz w:val="21"/>
          <w:szCs w:val="21"/>
          <w:highlight w:val="none"/>
          <w:u w:val="none"/>
          <w14:textFill>
            <w14:solidFill>
              <w14:schemeClr w14:val="tx1"/>
            </w14:solidFill>
          </w14:textFill>
        </w:rPr>
        <w:t xml:space="preserve">：</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我们收到贵公司</w:t>
      </w:r>
      <w:r>
        <w:rPr>
          <w:rFonts w:hint="eastAsia" w:ascii="宋体" w:hAnsi="宋体" w:cs="宋体"/>
          <w:i w:val="0"/>
          <w:iCs w:val="0"/>
          <w:caps w:val="0"/>
          <w:color w:val="333333"/>
          <w:spacing w:val="0"/>
          <w:sz w:val="21"/>
          <w:szCs w:val="21"/>
          <w:lang w:eastAsia="zh-CN"/>
        </w:rPr>
        <w:t xml:space="preserve">JSZC-320506-ZXGC-C2026-0001</w:t>
      </w:r>
      <w:r>
        <w:rPr>
          <w:rFonts w:hint="eastAsia" w:ascii="宋体" w:hAnsi="宋体" w:eastAsia="宋体" w:cs="宋体"/>
          <w:color w:val="000000" w:themeColor="text1"/>
          <w:sz w:val="21"/>
          <w:szCs w:val="21"/>
          <w:highlight w:val="none"/>
          <w:u w:val="none"/>
          <w14:textFill>
            <w14:solidFill>
              <w14:schemeClr w14:val="tx1"/>
            </w14:solidFill>
          </w14:textFill>
        </w:rPr>
        <w:t xml:space="preserve">号</w:t>
      </w:r>
      <w:r>
        <w:rPr>
          <w:rFonts w:hint="eastAsia" w:ascii="宋体" w:hAnsi="宋体" w:eastAsia="宋体"/>
          <w:szCs w:val="21"/>
        </w:rPr>
        <w:t xml:space="preserve">第</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标</w:t>
      </w:r>
      <w:r>
        <w:rPr>
          <w:rFonts w:hint="eastAsia" w:ascii="宋体" w:hAnsi="宋体"/>
          <w:szCs w:val="21"/>
          <w:lang w:eastAsia="zh-CN"/>
        </w:rPr>
        <w:t xml:space="preserve">段</w:t>
      </w:r>
      <w:r>
        <w:rPr>
          <w:rFonts w:hint="eastAsia" w:ascii="宋体" w:hAnsi="宋体" w:eastAsia="宋体" w:cs="宋体"/>
          <w:color w:val="000000" w:themeColor="text1"/>
          <w:sz w:val="21"/>
          <w:szCs w:val="21"/>
          <w:highlight w:val="none"/>
          <w14:textFill>
            <w14:solidFill>
              <w14:schemeClr w14:val="tx1"/>
            </w14:solidFill>
          </w14:textFill>
        </w:rPr>
        <w:t xml:space="preserve">采购文件，经仔细阅读和研究，我们决定参加磋商活动。</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yellow"/>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、我们愿意按照采购文件的一切要求，提供完成该项目的</w:t>
      </w:r>
      <w:r>
        <w:rPr>
          <w:rFonts w:hint="eastAsia" w:ascii="宋体" w:hAnsi="宋体" w:eastAsia="宋体" w:cs="宋体"/>
          <w:szCs w:val="21"/>
        </w:rPr>
        <w:t xml:space="preserve">全部所需的人工费、通讯费、交通费、资料费、调查费、报告及编制费（含印刷费）、咨询费、</w:t>
      </w:r>
      <w:r>
        <w:rPr>
          <w:rFonts w:hint="eastAsia" w:ascii="宋体" w:hAnsi="宋体" w:cs="宋体"/>
          <w:szCs w:val="21"/>
          <w:lang w:eastAsia="zh-CN"/>
        </w:rPr>
        <w:t xml:space="preserve">代理</w:t>
      </w:r>
      <w:r>
        <w:rPr>
          <w:rFonts w:hint="eastAsia" w:ascii="宋体" w:hAnsi="宋体" w:eastAsia="宋体" w:cs="宋体"/>
          <w:szCs w:val="21"/>
        </w:rPr>
        <w:t xml:space="preserve">服务费、利润、税金、政策性文件规定及合同包含的所有风险、责任等完成本项目的各项应有费用。</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、如果我们的磋商响应文件被接受，我们将严格履行采购文件中规定的每一项要求，按期、按质、按量履行合同的义务。</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、我们已</w:t>
      </w:r>
      <w:r>
        <w:rPr>
          <w:rFonts w:ascii="宋体" w:hAnsi="宋体" w:eastAsia="宋体" w:cs="宋体"/>
          <w:color w:val="000000" w:themeColor="text1"/>
          <w:sz w:val="21"/>
          <w:szCs w:val="21"/>
          <w:highlight w:val="none"/>
          <w14:textFill>
            <w14:solidFill>
              <w14:schemeClr w14:val="tx1"/>
            </w14:solidFill>
          </w14:textFill>
        </w:rPr>
        <w:t xml:space="preserve">详细审查全部</w:t>
      </w:r>
      <w:r>
        <w:rPr>
          <w:rFonts w:hint="eastAsia" w:ascii="宋体" w:hAnsi="宋体" w:eastAsia="宋体" w:cs="宋体"/>
          <w:color w:val="000000" w:themeColor="text1"/>
          <w:sz w:val="21"/>
          <w:szCs w:val="21"/>
          <w:highlight w:val="none"/>
          <w14:textFill>
            <w14:solidFill>
              <w14:schemeClr w14:val="tx1"/>
            </w14:solidFill>
          </w14:textFill>
        </w:rPr>
        <w:t xml:space="preserve">采购</w:t>
      </w:r>
      <w:r>
        <w:rPr>
          <w:rFonts w:ascii="宋体" w:hAnsi="宋体" w:eastAsia="宋体" w:cs="宋体"/>
          <w:color w:val="000000" w:themeColor="text1"/>
          <w:sz w:val="21"/>
          <w:szCs w:val="21"/>
          <w:highlight w:val="none"/>
          <w14:textFill>
            <w14:solidFill>
              <w14:schemeClr w14:val="tx1"/>
            </w14:solidFill>
          </w14:textFill>
        </w:rPr>
        <w:t xml:space="preserve">文件，包括</w:t>
      </w:r>
      <w:r>
        <w:rPr>
          <w:rFonts w:hint="eastAsia" w:ascii="宋体" w:hAnsi="宋体" w:eastAsia="宋体" w:cs="宋体"/>
          <w:color w:val="000000" w:themeColor="text1"/>
          <w:sz w:val="21"/>
          <w:szCs w:val="21"/>
          <w:highlight w:val="none"/>
          <w14:textFill>
            <w14:solidFill>
              <w14:schemeClr w14:val="tx1"/>
            </w14:solidFill>
          </w14:textFill>
        </w:rPr>
        <w:t xml:space="preserve">更正公告</w:t>
      </w:r>
      <w:r>
        <w:rPr>
          <w:rFonts w:ascii="宋体" w:hAnsi="宋体" w:eastAsia="宋体" w:cs="宋体"/>
          <w:color w:val="000000" w:themeColor="text1"/>
          <w:sz w:val="21"/>
          <w:szCs w:val="21"/>
          <w:highlight w:val="none"/>
          <w14:textFill>
            <w14:solidFill>
              <w14:schemeClr w14:val="tx1"/>
            </w14:solidFill>
          </w14:textFill>
        </w:rPr>
        <w:t xml:space="preserve">(如</w:t>
      </w:r>
      <w:r>
        <w:rPr>
          <w:rFonts w:hint="eastAsia" w:ascii="宋体" w:hAnsi="宋体" w:eastAsia="宋体" w:cs="宋体"/>
          <w:color w:val="000000" w:themeColor="text1"/>
          <w:sz w:val="21"/>
          <w:szCs w:val="21"/>
          <w:highlight w:val="none"/>
          <w14:textFill>
            <w14:solidFill>
              <w14:schemeClr w14:val="tx1"/>
            </w14:solidFill>
          </w14:textFill>
        </w:rPr>
        <w:t xml:space="preserve">有</w:t>
      </w:r>
      <w:r>
        <w:rPr>
          <w:rFonts w:ascii="宋体" w:hAnsi="宋体" w:eastAsia="宋体" w:cs="宋体"/>
          <w:color w:val="000000" w:themeColor="text1"/>
          <w:sz w:val="21"/>
          <w:szCs w:val="21"/>
          <w:highlight w:val="none"/>
          <w14:textFill>
            <w14:solidFill>
              <w14:schemeClr w14:val="tx1"/>
            </w14:solidFill>
          </w14:textFill>
        </w:rPr>
        <w:t xml:space="preserve">)。我们完全理解并同意放弃对这方面有不明及误解的权力。</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4、我们同意按采购文件中的规定，本磋商响应文件的有效期限为响应文件提交截止之日起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九十</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天。</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5、我们愿意提供磋商采购单位在采购文件中要求的所有资料。</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6、我们愿意遵守采购文件中所列的收费标准。</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7、我们承诺该磋商响应文件在磋商开始后的全过程中保持有效，不作任何更改和变动。</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8、我们承诺我公司符合采购文件中“合格磋商供应商的一般条件和特殊条件”的要求，若与真实情况不符，本公司愿意承担由此而产生的一切后果。</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我们声明：我们在参加本次政府采购活动前</w:t>
      </w:r>
      <w:r>
        <w:rPr>
          <w:rFonts w:ascii="宋体" w:hAnsi="宋体" w:eastAsia="宋体" w:cs="宋体"/>
          <w:color w:val="000000" w:themeColor="text1"/>
          <w:sz w:val="21"/>
          <w:szCs w:val="21"/>
          <w:highlight w:val="none"/>
          <w14:textFill>
            <w14:solidFill>
              <w14:schemeClr w14:val="tx1"/>
            </w14:solidFill>
          </w14:textFill>
        </w:rPr>
        <w:t xml:space="preserve">3年内在经营活动中没有重大违法记录。</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、如果我们成交，我们愿意在领取成交通知书时按采购文件的规定支付代理服务费；</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、综合说明：</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）伴随服务及配合措施；（</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）要求甲方提供的配合；</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）对采购文件有不同意见的偏离说明；（</w:t>
      </w:r>
      <w:r>
        <w:rPr>
          <w:rFonts w:ascii="宋体" w:hAnsi="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）其它说明。</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所有有关磋商响应文件的函电，请按下列地址联系：</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                             联系人：</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                             邮政编码：</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                         传真：</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contextualSpacing/>
        <w:ind w:left="3400" w:firstLine="425"/>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contextualSpacing/>
        <w:ind w:left="3825"/>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contextualSpacing/>
        <w:ind w:left="3400" w:firstLine="425"/>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contextualSpacing/>
        <w:rPr>
          <w:rFonts w:ascii="宋体" w:hAnsi="宋体" w:cs="宋体"/>
          <w:b/>
          <w:color w:val="000000" w:themeColor="text1"/>
          <w:sz w:val="24"/>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3</w:t>
      </w:r>
      <w:r>
        <w:rPr>
          <w:rFonts w:hint="eastAsia" w:ascii="宋体" w:hAnsi="宋体" w:eastAsia="宋体" w:cs="宋体"/>
          <w:b/>
          <w:color w:val="000000" w:themeColor="text1"/>
          <w:sz w:val="24"/>
          <w:highlight w:val="none"/>
          <w14:textFill>
            <w14:solidFill>
              <w14:schemeClr w14:val="tx1"/>
            </w14:solidFill>
          </w14:textFill>
        </w:rPr>
        <w:t xml:space="preserve">、开标一览表</w:t>
      </w:r>
      <w:r/>
    </w:p>
    <w:p>
      <w:pPr>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开标一览表（见系统格式）</w:t>
      </w:r>
      <w:r/>
    </w:p>
    <w:p>
      <w:pP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4</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响应报价分析表</w:t>
      </w:r>
      <w:r/>
    </w:p>
    <w:p>
      <w:pP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 </w:t>
      </w:r>
      <w:r/>
    </w:p>
    <w:p>
      <w:pPr>
        <w:spacing w:line="360" w:lineRule="auto"/>
        <w:rPr>
          <w:rFonts w:hint="eastAsia" w:ascii="宋体" w:hAnsi="宋体" w:eastAsia="宋体" w:cs="宋体"/>
          <w:color w:val="000000" w:themeColor="text1"/>
          <w:sz w:val="21"/>
          <w:szCs w:val="21"/>
          <w:highlight w:val="yellow"/>
          <w14:textFill>
            <w14:solidFill>
              <w14:schemeClr w14:val="tx1"/>
            </w14:solidFill>
          </w14:textFill>
        </w:rPr>
      </w:pPr>
      <w:r>
        <w:rPr>
          <w:rFonts w:hint="eastAsia" w:ascii="宋体" w:hAnsi="宋体" w:eastAsia="宋体" w:cs="宋体"/>
          <w:szCs w:val="21"/>
        </w:rPr>
        <w:t xml:space="preserve">采购编号：</w:t>
      </w:r>
      <w:r>
        <w:rPr>
          <w:rFonts w:ascii="宋体" w:hAnsi="宋体" w:eastAsia="宋体" w:cs="宋体"/>
          <w:szCs w:val="21"/>
        </w:rPr>
        <w:t xml:space="preserve">             </w:t>
      </w:r>
      <w:r>
        <w:rPr>
          <w:rFonts w:hint="eastAsia" w:ascii="宋体" w:hAnsi="宋体" w:eastAsia="宋体" w:cs="宋体"/>
          <w:szCs w:val="21"/>
        </w:rPr>
        <w:t xml:space="preserve">       </w:t>
      </w:r>
      <w:r>
        <w:rPr>
          <w:rFonts w:ascii="宋体" w:hAnsi="宋体" w:eastAsia="宋体" w:cs="宋体"/>
          <w:szCs w:val="21"/>
        </w:rPr>
        <w:t xml:space="preserve"> </w:t>
      </w:r>
      <w:r>
        <w:rPr>
          <w:rFonts w:hint="eastAsia" w:ascii="宋体" w:hAnsi="宋体" w:eastAsia="宋体"/>
          <w:szCs w:val="21"/>
        </w:rPr>
        <w:t xml:space="preserve">第</w:t>
      </w:r>
      <w:r>
        <w:rPr>
          <w:rFonts w:ascii="宋体" w:hAnsi="宋体" w:eastAsia="宋体"/>
          <w:szCs w:val="21"/>
          <w:u w:val="single"/>
        </w:rPr>
        <w:t xml:space="preserve"> </w:t>
      </w:r>
      <w:r>
        <w:rPr>
          <w:rFonts w:hint="eastAsia" w:ascii="宋体" w:hAnsi="宋体" w:eastAsia="宋体"/>
          <w:szCs w:val="21"/>
          <w:u w:val="single"/>
        </w:rPr>
        <w:t xml:space="preserve">一</w:t>
      </w:r>
      <w:r>
        <w:rPr>
          <w:rFonts w:ascii="宋体" w:hAnsi="宋体" w:eastAsia="宋体"/>
          <w:szCs w:val="21"/>
          <w:u w:val="single"/>
        </w:rPr>
        <w:t xml:space="preserve"> </w:t>
      </w:r>
      <w:r>
        <w:rPr>
          <w:rFonts w:hint="eastAsia" w:ascii="宋体" w:hAnsi="宋体" w:eastAsia="宋体"/>
          <w:szCs w:val="21"/>
        </w:rPr>
        <w:t xml:space="preserve">标段</w:t>
      </w:r>
      <w:r>
        <w:rPr>
          <w:rFonts w:ascii="宋体" w:hAnsi="宋体" w:eastAsia="宋体" w:cs="宋体"/>
          <w:szCs w:val="21"/>
        </w:rPr>
        <w:t xml:space="preserve">      </w:t>
      </w:r>
      <w:r>
        <w:rPr>
          <w:rFonts w:hint="eastAsia" w:ascii="宋体" w:hAnsi="宋体" w:cs="宋体"/>
          <w:szCs w:val="21"/>
          <w:lang w:val="en-US" w:eastAsia="zh-CN"/>
        </w:rPr>
        <w:t xml:space="preserve">      </w:t>
      </w:r>
      <w:r>
        <w:rPr>
          <w:rFonts w:ascii="宋体" w:hAnsi="宋体" w:eastAsia="宋体" w:cs="宋体"/>
          <w:szCs w:val="21"/>
        </w:rPr>
        <w:t xml:space="preserve">    价格单位：元  </w:t>
      </w:r>
      <w:r/>
    </w:p>
    <w:tbl>
      <w:tblPr>
        <w:tblStyle w:val="685"/>
        <w:tblW w:w="8891"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4854"/>
        <w:gridCol w:w="1491"/>
        <w:gridCol w:w="1614"/>
      </w:tblGrid>
      <w:tr>
        <w:trPr>
          <w:trHeight w:val="397"/>
        </w:trPr>
        <w:tc>
          <w:tcPr>
            <w:tcW w:w="932" w:type="dxa"/>
            <w:vAlign w:val="center"/>
            <w:textDirection w:val="lrTb"/>
            <w:noWrap w:val="false"/>
          </w:tcPr>
          <w:p>
            <w:pPr>
              <w:jc w:val="center"/>
              <w:spacing w:line="360" w:lineRule="auto"/>
              <w:rPr>
                <w:rFonts w:ascii="宋体" w:hAnsi="宋体" w:eastAsia="宋体" w:cs="宋体"/>
                <w:szCs w:val="21"/>
                <w:lang w:val="zh-CN"/>
              </w:rPr>
            </w:pPr>
            <w:r>
              <w:rPr>
                <w:rFonts w:hint="eastAsia" w:ascii="宋体" w:hAnsi="宋体" w:eastAsia="宋体" w:cs="宋体"/>
                <w:szCs w:val="21"/>
                <w:lang w:val="zh-CN"/>
              </w:rPr>
              <w:t xml:space="preserve">序号</w:t>
            </w:r>
            <w:r/>
          </w:p>
        </w:tc>
        <w:tc>
          <w:tcPr>
            <w:tcW w:w="4854" w:type="dxa"/>
            <w:vAlign w:val="center"/>
            <w:textDirection w:val="lrTb"/>
            <w:noWrap w:val="false"/>
          </w:tcPr>
          <w:p>
            <w:pPr>
              <w:jc w:val="center"/>
              <w:spacing w:line="360" w:lineRule="auto"/>
              <w:rPr>
                <w:rFonts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地块名称</w:t>
            </w:r>
            <w:r/>
          </w:p>
        </w:tc>
        <w:tc>
          <w:tcPr>
            <w:tcW w:w="1491" w:type="dxa"/>
            <w:vAlign w:val="center"/>
            <w:textDirection w:val="lrTb"/>
            <w:noWrap w:val="false"/>
          </w:tcPr>
          <w:p>
            <w:pPr>
              <w:jc w:val="center"/>
              <w:spacing w:line="36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color w:val="000000"/>
                <w:szCs w:val="21"/>
                <w:highlight w:val="none"/>
              </w:rPr>
              <w:t xml:space="preserve">土地面积</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m</w:t>
            </w:r>
            <w:r>
              <w:rPr>
                <w:rFonts w:hint="eastAsia" w:ascii="宋体" w:hAnsi="宋体" w:eastAsia="宋体" w:cs="宋体"/>
                <w:b w:val="0"/>
                <w:bCs w:val="0"/>
                <w:color w:val="000000"/>
                <w:szCs w:val="21"/>
                <w:highlight w:val="none"/>
                <w:vertAlign w:val="superscript"/>
                <w:lang w:val="en-US" w:eastAsia="zh-CN"/>
              </w:rPr>
              <w:t xml:space="preserve">2</w:t>
            </w:r>
            <w:r>
              <w:rPr>
                <w:rFonts w:hint="eastAsia" w:ascii="宋体" w:hAnsi="宋体" w:eastAsia="宋体" w:cs="宋体"/>
                <w:b w:val="0"/>
                <w:bCs w:val="0"/>
                <w:color w:val="000000"/>
                <w:szCs w:val="21"/>
                <w:highlight w:val="none"/>
                <w:lang w:eastAsia="zh-CN"/>
              </w:rPr>
              <w:t xml:space="preserve">）</w:t>
            </w:r>
            <w:r/>
          </w:p>
        </w:tc>
        <w:tc>
          <w:tcPr>
            <w:tcW w:w="1614" w:type="dxa"/>
            <w:vAlign w:val="center"/>
            <w:textDirection w:val="lrTb"/>
            <w:noWrap w:val="false"/>
          </w:tcPr>
          <w:p>
            <w:pPr>
              <w:jc w:val="center"/>
              <w:spacing w:line="360" w:lineRule="auto"/>
              <w:rPr>
                <w:rFonts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报价金额（元）</w:t>
            </w:r>
            <w:r/>
          </w:p>
        </w:tc>
      </w:tr>
      <w:tr>
        <w:trPr>
          <w:trHeight w:val="270"/>
        </w:trPr>
        <w:tc>
          <w:tcPr>
            <w:tcW w:w="932"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p>
        </w:tc>
        <w:tc>
          <w:tcPr>
            <w:tcW w:w="4854" w:type="dxa"/>
            <w:vAlign w:val="center"/>
            <w:textDirection w:val="lrTb"/>
            <w:noWrap w:val="false"/>
          </w:tcPr>
          <w:p>
            <w:pPr>
              <w:jc w:val="center"/>
              <w:spacing w:line="360" w:lineRule="auto"/>
              <w:rPr>
                <w:rFonts w:hint="eastAsia" w:ascii="宋体" w:hAnsi="宋体" w:eastAsia="宋体" w:cs="宋体"/>
                <w:i w:val="0"/>
                <w:iCs w:val="0"/>
                <w:caps w:val="0"/>
                <w:spacing w:val="0"/>
                <w:sz w:val="21"/>
                <w:szCs w:val="21"/>
              </w:rPr>
            </w:pPr>
            <w:r>
              <w:rPr>
                <w:rFonts w:hint="eastAsia" w:ascii="宋体" w:hAnsi="宋体" w:eastAsia="宋体" w:cs="宋体"/>
                <w:szCs w:val="21"/>
              </w:rPr>
              <w:t xml:space="preserve">迎宾西路南侧、甪胜路西侧地块</w:t>
            </w:r>
            <w:r/>
          </w:p>
        </w:tc>
        <w:tc>
          <w:tcPr>
            <w:tcW w:w="14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aps w:val="0"/>
                <w:spacing w:val="0"/>
                <w:sz w:val="21"/>
                <w:szCs w:val="21"/>
              </w:rPr>
            </w:pPr>
            <w:r>
              <w:rPr>
                <w:rFonts w:hint="eastAsia" w:ascii="宋体" w:hAnsi="宋体" w:cs="宋体"/>
                <w:szCs w:val="21"/>
                <w:lang w:val="en-US" w:eastAsia="zh-CN"/>
              </w:rPr>
              <w:t xml:space="preserve">29180</w:t>
            </w:r>
            <w:r/>
          </w:p>
        </w:tc>
        <w:tc>
          <w:tcPr>
            <w:tcW w:w="161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270"/>
        </w:trPr>
        <w:tc>
          <w:tcPr>
            <w:tcW w:w="932"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p>
        </w:tc>
        <w:tc>
          <w:tcPr>
            <w:tcW w:w="4854" w:type="dxa"/>
            <w:vAlign w:val="center"/>
            <w:textDirection w:val="lrTb"/>
            <w:noWrap w:val="false"/>
          </w:tcPr>
          <w:p>
            <w:pPr>
              <w:jc w:val="center"/>
              <w:spacing w:line="360" w:lineRule="auto"/>
              <w:rPr>
                <w:rFonts w:hint="eastAsia" w:ascii="宋体" w:hAnsi="宋体" w:eastAsia="宋体" w:cs="宋体"/>
                <w:szCs w:val="21"/>
                <w:highlight w:val="none"/>
                <w:lang w:val="zh-CN"/>
              </w:rPr>
            </w:pPr>
            <w:r>
              <w:rPr>
                <w:rFonts w:hint="eastAsia" w:ascii="宋体" w:hAnsi="宋体" w:eastAsia="宋体" w:cs="宋体"/>
                <w:szCs w:val="21"/>
              </w:rPr>
              <w:t xml:space="preserve">甪直大道南侧、龚塘路东侧地块</w:t>
            </w:r>
            <w:r/>
          </w:p>
        </w:tc>
        <w:tc>
          <w:tcPr>
            <w:tcW w:w="1491" w:type="dxa"/>
            <w:vAlign w:val="center"/>
            <w:textDirection w:val="lrTb"/>
            <w:noWrap w:val="false"/>
          </w:tcPr>
          <w:p>
            <w:pPr>
              <w:jc w:val="center"/>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cs="宋体"/>
                <w:szCs w:val="21"/>
                <w:lang w:val="en-US" w:eastAsia="zh-CN"/>
              </w:rPr>
              <w:t xml:space="preserve">66456</w:t>
            </w:r>
            <w:r/>
          </w:p>
        </w:tc>
        <w:tc>
          <w:tcPr>
            <w:tcW w:w="161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270"/>
        </w:trPr>
        <w:tc>
          <w:tcPr>
            <w:tcW w:w="932"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4854" w:type="dxa"/>
            <w:vAlign w:val="center"/>
            <w:textDirection w:val="lrTb"/>
            <w:noWrap w:val="false"/>
          </w:tcPr>
          <w:p>
            <w:pPr>
              <w:jc w:val="center"/>
              <w:spacing w:line="360" w:lineRule="auto"/>
              <w:rPr>
                <w:rFonts w:hint="eastAsia" w:ascii="宋体" w:hAnsi="宋体" w:eastAsia="宋体" w:cs="宋体"/>
                <w:szCs w:val="21"/>
                <w:highlight w:val="none"/>
                <w:lang w:val="zh-CN"/>
              </w:rPr>
            </w:pPr>
            <w:r>
              <w:rPr>
                <w:rFonts w:hint="eastAsia" w:ascii="宋体" w:hAnsi="宋体" w:eastAsia="宋体" w:cs="宋体"/>
                <w:szCs w:val="21"/>
              </w:rPr>
              <w:t xml:space="preserve">甪直大道北侧、淞南路西侧地块</w:t>
            </w:r>
            <w:r/>
          </w:p>
        </w:tc>
        <w:tc>
          <w:tcPr>
            <w:tcW w:w="1491" w:type="dxa"/>
            <w:vAlign w:val="center"/>
            <w:textDirection w:val="lrTb"/>
            <w:noWrap w:val="false"/>
          </w:tcPr>
          <w:p>
            <w:pPr>
              <w:jc w:val="center"/>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cs="宋体"/>
                <w:szCs w:val="21"/>
                <w:lang w:val="en-US" w:eastAsia="zh-CN"/>
              </w:rPr>
              <w:t xml:space="preserve">70771</w:t>
            </w:r>
            <w:r/>
          </w:p>
        </w:tc>
        <w:tc>
          <w:tcPr>
            <w:tcW w:w="161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270"/>
        </w:trPr>
        <w:tc>
          <w:tcPr>
            <w:tcW w:w="932"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W w:w="4854" w:type="dxa"/>
            <w:vAlign w:val="center"/>
            <w:textDirection w:val="lrTb"/>
            <w:noWrap w:val="false"/>
          </w:tcPr>
          <w:p>
            <w:pPr>
              <w:jc w:val="center"/>
              <w:spacing w:line="360" w:lineRule="auto"/>
              <w:rPr>
                <w:rFonts w:hint="eastAsia" w:ascii="宋体" w:hAnsi="宋体" w:eastAsia="宋体" w:cs="宋体"/>
                <w:szCs w:val="21"/>
                <w:highlight w:val="none"/>
                <w:lang w:val="zh-CN"/>
              </w:rPr>
            </w:pPr>
            <w:r>
              <w:rPr>
                <w:rFonts w:hint="eastAsia" w:ascii="宋体" w:hAnsi="宋体" w:eastAsia="宋体" w:cs="宋体"/>
                <w:szCs w:val="21"/>
              </w:rPr>
              <w:t xml:space="preserve">甪直大道北侧、龚塘路西侧地块</w:t>
            </w:r>
            <w:r/>
          </w:p>
        </w:tc>
        <w:tc>
          <w:tcPr>
            <w:tcW w:w="1491" w:type="dxa"/>
            <w:vAlign w:val="center"/>
            <w:textDirection w:val="lrTb"/>
            <w:noWrap w:val="false"/>
          </w:tcPr>
          <w:p>
            <w:pPr>
              <w:jc w:val="center"/>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cs="宋体"/>
                <w:szCs w:val="21"/>
                <w:lang w:val="en-US" w:eastAsia="zh-CN"/>
              </w:rPr>
              <w:t xml:space="preserve">35058</w:t>
            </w:r>
            <w:r/>
          </w:p>
        </w:tc>
        <w:tc>
          <w:tcPr>
            <w:tcW w:w="161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270"/>
        </w:trPr>
        <w:tc>
          <w:tcPr>
            <w:tcW w:w="932"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4854" w:type="dxa"/>
            <w:vAlign w:val="center"/>
            <w:textDirection w:val="lrTb"/>
            <w:noWrap w:val="false"/>
          </w:tcPr>
          <w:p>
            <w:pPr>
              <w:jc w:val="center"/>
              <w:spacing w:line="360" w:lineRule="auto"/>
              <w:rPr>
                <w:rFonts w:hint="eastAsia" w:ascii="宋体" w:hAnsi="宋体" w:eastAsia="宋体" w:cs="宋体"/>
                <w:szCs w:val="21"/>
                <w:highlight w:val="none"/>
                <w:lang w:val="zh-CN"/>
              </w:rPr>
            </w:pPr>
            <w:r>
              <w:rPr>
                <w:rFonts w:hint="eastAsia" w:ascii="宋体" w:hAnsi="宋体" w:eastAsia="宋体" w:cs="宋体"/>
                <w:szCs w:val="21"/>
              </w:rPr>
              <w:t xml:space="preserve">汇凯路南侧、甪胜路东侧地块</w:t>
            </w:r>
            <w:r/>
          </w:p>
        </w:tc>
        <w:tc>
          <w:tcPr>
            <w:tcW w:w="1491" w:type="dxa"/>
            <w:vAlign w:val="center"/>
            <w:textDirection w:val="lrTb"/>
            <w:noWrap w:val="false"/>
          </w:tcPr>
          <w:p>
            <w:pPr>
              <w:jc w:val="center"/>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cs="宋体"/>
                <w:szCs w:val="21"/>
                <w:lang w:val="en-US" w:eastAsia="zh-CN"/>
              </w:rPr>
              <w:t xml:space="preserve">51023</w:t>
            </w:r>
            <w:r/>
          </w:p>
        </w:tc>
        <w:tc>
          <w:tcPr>
            <w:tcW w:w="161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32"/>
        </w:trPr>
        <w:tc>
          <w:tcPr>
            <w:gridSpan w:val="3"/>
            <w:tcW w:w="7277" w:type="dxa"/>
            <w:vAlign w:val="center"/>
            <w:textDirection w:val="lrTb"/>
            <w:noWrap w:val="false"/>
          </w:tcPr>
          <w:p>
            <w:pPr>
              <w:jc w:val="center"/>
              <w:spacing w:line="360" w:lineRule="auto"/>
              <w:rPr>
                <w:rFonts w:ascii="宋体" w:hAnsi="宋体" w:eastAsia="宋体" w:cs="宋体"/>
                <w:szCs w:val="21"/>
                <w:highlight w:val="yellow"/>
                <w:lang w:val="zh-CN"/>
              </w:rPr>
            </w:pPr>
            <w:r>
              <w:rPr>
                <w:rFonts w:hint="eastAsia" w:ascii="宋体" w:hAnsi="宋体" w:eastAsia="宋体" w:cs="宋体"/>
                <w:szCs w:val="21"/>
                <w:lang w:val="zh-CN"/>
              </w:rPr>
              <w:t xml:space="preserve">合计</w:t>
            </w:r>
            <w:r/>
          </w:p>
        </w:tc>
        <w:tc>
          <w:tcPr>
            <w:tcW w:w="1614" w:type="dxa"/>
            <w:vAlign w:val="center"/>
            <w:textDirection w:val="lrTb"/>
            <w:noWrap w:val="false"/>
          </w:tcPr>
          <w:p>
            <w:pPr>
              <w:jc w:val="cente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tc>
      </w:tr>
    </w:tbl>
    <w:p>
      <w:pPr>
        <w:jc w:val="center"/>
        <w:spacing w:line="360" w:lineRule="auto"/>
        <w:rPr>
          <w:rFonts w:hint="eastAsia" w:ascii="宋体" w:hAnsi="宋体" w:eastAsia="宋体" w:cs="宋体"/>
          <w:color w:val="000000" w:themeColor="text1"/>
          <w:sz w:val="21"/>
          <w:szCs w:val="21"/>
          <w:highlight w:val="yellow"/>
          <w14:textFill>
            <w14:solidFill>
              <w14:schemeClr w14:val="tx1"/>
            </w14:solidFill>
          </w14:textFill>
        </w:rPr>
      </w:pPr>
      <w:r>
        <w:rPr>
          <w:rFonts w:hint="eastAsia" w:ascii="宋体" w:hAnsi="宋体" w:eastAsia="宋体" w:cs="宋体"/>
          <w:color w:val="000000" w:themeColor="text1"/>
          <w:sz w:val="21"/>
          <w:szCs w:val="21"/>
          <w:highlight w:val="yellow"/>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jc w:val="center"/>
        <w:spacing w:line="360" w:lineRule="auto"/>
        <w:rPr>
          <w:rFonts w:hint="eastAsia" w:ascii="宋体" w:hAnsi="宋体" w:eastAsia="宋体" w:cs="宋体"/>
          <w:color w:val="000000" w:themeColor="text1"/>
          <w:sz w:val="21"/>
          <w:szCs w:val="21"/>
          <w:highlight w:val="yellow"/>
          <w14:textFill>
            <w14:solidFill>
              <w14:schemeClr w14:val="tx1"/>
            </w14:solidFill>
          </w14:textFill>
        </w:rPr>
      </w:pPr>
      <w:r>
        <w:rPr>
          <w:rFonts w:hint="eastAsia" w:ascii="宋体" w:hAnsi="宋体" w:eastAsia="宋体" w:cs="宋体"/>
          <w:color w:val="000000" w:themeColor="text1"/>
          <w:sz w:val="21"/>
          <w:szCs w:val="21"/>
          <w:highlight w:val="yellow"/>
          <w14:textFill>
            <w14:solidFill>
              <w14:schemeClr w14:val="tx1"/>
            </w14:solidFill>
          </w14:textFill>
        </w:rPr>
      </w:r>
      <w:r/>
    </w:p>
    <w:p>
      <w:pPr>
        <w:jc w:val="both"/>
        <w:spacing w:line="360" w:lineRule="auto"/>
        <w:rPr>
          <w:rFonts w:hint="eastAsia" w:ascii="宋体" w:hAnsi="宋体" w:eastAsia="宋体" w:cs="宋体"/>
          <w:color w:val="000000" w:themeColor="text1"/>
          <w:sz w:val="21"/>
          <w:szCs w:val="21"/>
          <w:highlight w:val="yellow"/>
          <w14:textFill>
            <w14:solidFill>
              <w14:schemeClr w14:val="tx1"/>
            </w14:solidFill>
          </w14:textFill>
        </w:rPr>
      </w:pPr>
      <w:r>
        <w:rPr>
          <w:rFonts w:hint="eastAsia" w:ascii="宋体" w:hAnsi="宋体" w:eastAsia="宋体" w:cs="宋体"/>
          <w:szCs w:val="21"/>
        </w:rPr>
        <w:t xml:space="preserve">采购编号：</w:t>
      </w:r>
      <w:r>
        <w:rPr>
          <w:rFonts w:ascii="宋体" w:hAnsi="宋体" w:eastAsia="宋体" w:cs="宋体"/>
          <w:szCs w:val="21"/>
        </w:rPr>
        <w:t xml:space="preserve">             </w:t>
      </w:r>
      <w:r>
        <w:rPr>
          <w:rFonts w:hint="eastAsia" w:ascii="宋体" w:hAnsi="宋体" w:eastAsia="宋体" w:cs="宋体"/>
          <w:szCs w:val="21"/>
        </w:rPr>
        <w:t xml:space="preserve">       </w:t>
      </w:r>
      <w:r>
        <w:rPr>
          <w:rFonts w:ascii="宋体" w:hAnsi="宋体" w:eastAsia="宋体" w:cs="宋体"/>
          <w:szCs w:val="21"/>
        </w:rPr>
        <w:t xml:space="preserve"> </w:t>
      </w:r>
      <w:r>
        <w:rPr>
          <w:rFonts w:hint="eastAsia" w:ascii="宋体" w:hAnsi="宋体" w:eastAsia="宋体"/>
          <w:szCs w:val="21"/>
        </w:rPr>
        <w:t xml:space="preserve">第</w:t>
      </w:r>
      <w:r>
        <w:rPr>
          <w:rFonts w:ascii="宋体" w:hAnsi="宋体" w:eastAsia="宋体"/>
          <w:szCs w:val="21"/>
          <w:u w:val="single"/>
        </w:rPr>
        <w:t xml:space="preserve"> </w:t>
      </w:r>
      <w:r>
        <w:rPr>
          <w:rFonts w:hint="eastAsia" w:ascii="宋体" w:hAnsi="宋体"/>
          <w:szCs w:val="21"/>
          <w:u w:val="single"/>
          <w:lang w:eastAsia="zh-CN"/>
        </w:rPr>
        <w:t xml:space="preserve">二</w:t>
      </w:r>
      <w:r>
        <w:rPr>
          <w:rFonts w:ascii="宋体" w:hAnsi="宋体" w:eastAsia="宋体"/>
          <w:szCs w:val="21"/>
          <w:u w:val="single"/>
        </w:rPr>
        <w:t xml:space="preserve"> </w:t>
      </w:r>
      <w:r>
        <w:rPr>
          <w:rFonts w:hint="eastAsia" w:ascii="宋体" w:hAnsi="宋体" w:eastAsia="宋体"/>
          <w:szCs w:val="21"/>
        </w:rPr>
        <w:t xml:space="preserve">标段</w:t>
      </w:r>
      <w:r>
        <w:rPr>
          <w:rFonts w:ascii="宋体" w:hAnsi="宋体" w:eastAsia="宋体" w:cs="宋体"/>
          <w:szCs w:val="21"/>
        </w:rPr>
        <w:t xml:space="preserve">      </w:t>
      </w:r>
      <w:r>
        <w:rPr>
          <w:rFonts w:hint="eastAsia" w:ascii="宋体" w:hAnsi="宋体" w:cs="宋体"/>
          <w:szCs w:val="21"/>
          <w:lang w:val="en-US" w:eastAsia="zh-CN"/>
        </w:rPr>
        <w:t xml:space="preserve">       </w:t>
      </w:r>
      <w:r>
        <w:rPr>
          <w:rFonts w:ascii="宋体" w:hAnsi="宋体" w:eastAsia="宋体" w:cs="宋体"/>
          <w:szCs w:val="21"/>
        </w:rPr>
        <w:t xml:space="preserve">    价格单位：元</w:t>
      </w:r>
      <w:r/>
    </w:p>
    <w:tbl>
      <w:tblPr>
        <w:tblStyle w:val="685"/>
        <w:tblW w:w="8891"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4854"/>
        <w:gridCol w:w="1491"/>
        <w:gridCol w:w="1614"/>
      </w:tblGrid>
      <w:tr>
        <w:trPr>
          <w:trHeight w:val="397"/>
        </w:trPr>
        <w:tc>
          <w:tcPr>
            <w:tcW w:w="932" w:type="dxa"/>
            <w:vAlign w:val="center"/>
            <w:textDirection w:val="lrTb"/>
            <w:noWrap w:val="false"/>
          </w:tcPr>
          <w:p>
            <w:pPr>
              <w:jc w:val="center"/>
              <w:spacing w:line="360" w:lineRule="auto"/>
              <w:rPr>
                <w:rFonts w:ascii="宋体" w:hAnsi="宋体" w:eastAsia="宋体" w:cs="宋体"/>
                <w:szCs w:val="21"/>
                <w:lang w:val="zh-CN"/>
              </w:rPr>
            </w:pPr>
            <w:r>
              <w:rPr>
                <w:rFonts w:hint="eastAsia" w:ascii="宋体" w:hAnsi="宋体" w:eastAsia="宋体" w:cs="宋体"/>
                <w:szCs w:val="21"/>
                <w:lang w:val="zh-CN"/>
              </w:rPr>
              <w:t xml:space="preserve">序号</w:t>
            </w:r>
            <w:r/>
          </w:p>
        </w:tc>
        <w:tc>
          <w:tcPr>
            <w:tcW w:w="4854" w:type="dxa"/>
            <w:vAlign w:val="center"/>
            <w:textDirection w:val="lrTb"/>
            <w:noWrap w:val="false"/>
          </w:tcPr>
          <w:p>
            <w:pPr>
              <w:jc w:val="center"/>
              <w:spacing w:line="360" w:lineRule="auto"/>
              <w:rPr>
                <w:rFonts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地块名称</w:t>
            </w:r>
            <w:r/>
          </w:p>
        </w:tc>
        <w:tc>
          <w:tcPr>
            <w:tcW w:w="1491" w:type="dxa"/>
            <w:vAlign w:val="center"/>
            <w:textDirection w:val="lrTb"/>
            <w:noWrap w:val="false"/>
          </w:tcPr>
          <w:p>
            <w:pPr>
              <w:jc w:val="center"/>
              <w:spacing w:line="36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color w:val="000000"/>
                <w:szCs w:val="21"/>
                <w:highlight w:val="none"/>
              </w:rPr>
              <w:t xml:space="preserve">土地面积</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m</w:t>
            </w:r>
            <w:r>
              <w:rPr>
                <w:rFonts w:hint="eastAsia" w:ascii="宋体" w:hAnsi="宋体" w:eastAsia="宋体" w:cs="宋体"/>
                <w:b w:val="0"/>
                <w:bCs w:val="0"/>
                <w:color w:val="000000"/>
                <w:szCs w:val="21"/>
                <w:highlight w:val="none"/>
                <w:vertAlign w:val="superscript"/>
                <w:lang w:val="en-US" w:eastAsia="zh-CN"/>
              </w:rPr>
              <w:t xml:space="preserve">2</w:t>
            </w:r>
            <w:r>
              <w:rPr>
                <w:rFonts w:hint="eastAsia" w:ascii="宋体" w:hAnsi="宋体" w:eastAsia="宋体" w:cs="宋体"/>
                <w:b w:val="0"/>
                <w:bCs w:val="0"/>
                <w:color w:val="000000"/>
                <w:szCs w:val="21"/>
                <w:highlight w:val="none"/>
                <w:lang w:eastAsia="zh-CN"/>
              </w:rPr>
              <w:t xml:space="preserve">）</w:t>
            </w:r>
            <w:r/>
          </w:p>
        </w:tc>
        <w:tc>
          <w:tcPr>
            <w:tcW w:w="1614" w:type="dxa"/>
            <w:vAlign w:val="center"/>
            <w:textDirection w:val="lrTb"/>
            <w:noWrap w:val="false"/>
          </w:tcPr>
          <w:p>
            <w:pPr>
              <w:jc w:val="center"/>
              <w:spacing w:line="360" w:lineRule="auto"/>
              <w:rPr>
                <w:rFonts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报价金额（元）</w:t>
            </w:r>
            <w:r/>
          </w:p>
        </w:tc>
      </w:tr>
      <w:tr>
        <w:trPr>
          <w:trHeight w:val="270"/>
        </w:trPr>
        <w:tc>
          <w:tcPr>
            <w:tcW w:w="932"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p>
        </w:tc>
        <w:tc>
          <w:tcPr>
            <w:tcW w:w="4854" w:type="dxa"/>
            <w:vAlign w:val="center"/>
            <w:textDirection w:val="lrTb"/>
            <w:noWrap w:val="false"/>
          </w:tcPr>
          <w:p>
            <w:pPr>
              <w:jc w:val="center"/>
              <w:spacing w:line="360" w:lineRule="auto"/>
              <w:rPr>
                <w:rFonts w:hint="eastAsia" w:ascii="宋体" w:hAnsi="宋体" w:eastAsia="宋体" w:cs="宋体"/>
                <w:i w:val="0"/>
                <w:iCs w:val="0"/>
                <w:caps w:val="0"/>
                <w:spacing w:val="0"/>
                <w:sz w:val="21"/>
                <w:szCs w:val="21"/>
              </w:rPr>
            </w:pPr>
            <w:r>
              <w:rPr>
                <w:rFonts w:hint="eastAsia" w:ascii="宋体" w:hAnsi="宋体" w:eastAsia="宋体" w:cs="宋体"/>
                <w:i w:val="0"/>
                <w:iCs w:val="0"/>
                <w:caps w:val="0"/>
                <w:spacing w:val="0"/>
                <w:sz w:val="21"/>
                <w:szCs w:val="21"/>
              </w:rPr>
              <w:t xml:space="preserve">柯福路南侧住宅地块</w:t>
            </w:r>
            <w:r/>
          </w:p>
        </w:tc>
        <w:tc>
          <w:tcPr>
            <w:tcW w:w="1491" w:type="dxa"/>
            <w:vAlign w:val="center"/>
            <w:textDirection w:val="lrTb"/>
            <w:noWrap w:val="false"/>
          </w:tcPr>
          <w:p>
            <w:pPr>
              <w:jc w:val="center"/>
              <w:spacing w:line="360" w:lineRule="auto"/>
              <w:rPr>
                <w:rFonts w:hint="eastAsia" w:ascii="宋体" w:hAnsi="宋体" w:eastAsia="宋体" w:cs="宋体"/>
                <w:i w:val="0"/>
                <w:iCs w:val="0"/>
                <w:caps w:val="0"/>
                <w:spacing w:val="0"/>
                <w:sz w:val="21"/>
                <w:szCs w:val="21"/>
              </w:rPr>
            </w:pPr>
            <w:r>
              <w:rPr>
                <w:rFonts w:hint="eastAsia" w:ascii="宋体" w:hAnsi="宋体" w:eastAsia="宋体" w:cs="宋体"/>
                <w:i w:val="0"/>
                <w:iCs w:val="0"/>
                <w:caps w:val="0"/>
                <w:spacing w:val="0"/>
                <w:sz w:val="21"/>
                <w:szCs w:val="21"/>
              </w:rPr>
              <w:t xml:space="preserve">64942.8</w:t>
            </w:r>
            <w:r/>
          </w:p>
        </w:tc>
        <w:tc>
          <w:tcPr>
            <w:tcW w:w="161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270"/>
        </w:trPr>
        <w:tc>
          <w:tcPr>
            <w:tcW w:w="932"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p>
        </w:tc>
        <w:tc>
          <w:tcPr>
            <w:tcW w:w="4854" w:type="dxa"/>
            <w:vAlign w:val="center"/>
            <w:textDirection w:val="lrTb"/>
            <w:noWrap w:val="false"/>
          </w:tcPr>
          <w:p>
            <w:pPr>
              <w:jc w:val="center"/>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迎宾西路南侧陶浜商业地块</w:t>
            </w:r>
            <w:r/>
          </w:p>
        </w:tc>
        <w:tc>
          <w:tcPr>
            <w:tcW w:w="1491" w:type="dxa"/>
            <w:vAlign w:val="center"/>
            <w:textDirection w:val="lrTb"/>
            <w:noWrap w:val="false"/>
          </w:tcPr>
          <w:p>
            <w:pPr>
              <w:jc w:val="center"/>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34136.3</w:t>
            </w:r>
            <w:r/>
          </w:p>
        </w:tc>
        <w:tc>
          <w:tcPr>
            <w:tcW w:w="161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32"/>
        </w:trPr>
        <w:tc>
          <w:tcPr>
            <w:gridSpan w:val="3"/>
            <w:tcW w:w="7277" w:type="dxa"/>
            <w:vAlign w:val="center"/>
            <w:textDirection w:val="lrTb"/>
            <w:noWrap w:val="false"/>
          </w:tcPr>
          <w:p>
            <w:pPr>
              <w:jc w:val="center"/>
              <w:spacing w:line="360" w:lineRule="auto"/>
              <w:rPr>
                <w:rFonts w:ascii="宋体" w:hAnsi="宋体" w:eastAsia="宋体" w:cs="宋体"/>
                <w:szCs w:val="21"/>
                <w:highlight w:val="yellow"/>
                <w:lang w:val="zh-CN"/>
              </w:rPr>
            </w:pPr>
            <w:r>
              <w:rPr>
                <w:rFonts w:hint="eastAsia" w:ascii="宋体" w:hAnsi="宋体" w:eastAsia="宋体" w:cs="宋体"/>
                <w:szCs w:val="21"/>
                <w:lang w:val="zh-CN"/>
              </w:rPr>
              <w:t xml:space="preserve">合计</w:t>
            </w:r>
            <w:r/>
          </w:p>
        </w:tc>
        <w:tc>
          <w:tcPr>
            <w:tcW w:w="1614" w:type="dxa"/>
            <w:vAlign w:val="center"/>
            <w:textDirection w:val="lrTb"/>
            <w:noWrap w:val="false"/>
          </w:tcPr>
          <w:p>
            <w:pPr>
              <w:jc w:val="cente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tc>
      </w:tr>
    </w:tbl>
    <w:p>
      <w:pPr>
        <w:jc w:val="both"/>
        <w:spacing w:line="360" w:lineRule="auto"/>
        <w:rPr>
          <w:rFonts w:hint="eastAsia" w:ascii="宋体" w:hAnsi="宋体" w:eastAsia="宋体" w:cs="宋体"/>
          <w:color w:val="000000" w:themeColor="text1"/>
          <w:sz w:val="21"/>
          <w:szCs w:val="21"/>
          <w:highlight w:val="yellow"/>
          <w14:textFill>
            <w14:solidFill>
              <w14:schemeClr w14:val="tx1"/>
            </w14:solidFill>
          </w14:textFill>
        </w:rPr>
      </w:pPr>
      <w:r>
        <w:rPr>
          <w:rFonts w:hint="eastAsia" w:ascii="宋体" w:hAnsi="宋体" w:eastAsia="宋体" w:cs="宋体"/>
          <w:color w:val="000000" w:themeColor="text1"/>
          <w:sz w:val="21"/>
          <w:szCs w:val="21"/>
          <w:highlight w:val="yellow"/>
          <w14:textFill>
            <w14:solidFill>
              <w14:schemeClr w14:val="tx1"/>
            </w14:solidFill>
          </w14:textFill>
        </w:rPr>
      </w:r>
      <w:r/>
    </w:p>
    <w:p>
      <w:pPr>
        <w:jc w:val="center"/>
        <w:spacing w:line="360" w:lineRule="auto"/>
        <w:rPr>
          <w:rFonts w:hint="eastAsia" w:ascii="宋体" w:hAnsi="宋体" w:eastAsia="宋体" w:cs="宋体"/>
          <w:color w:val="000000" w:themeColor="text1"/>
          <w:sz w:val="21"/>
          <w:szCs w:val="21"/>
          <w:highlight w:val="yellow"/>
          <w14:textFill>
            <w14:solidFill>
              <w14:schemeClr w14:val="tx1"/>
            </w14:solidFill>
          </w14:textFill>
        </w:rPr>
      </w:pPr>
      <w:r>
        <w:rPr>
          <w:rFonts w:hint="eastAsia" w:ascii="宋体" w:hAnsi="宋体" w:eastAsia="宋体" w:cs="宋体"/>
          <w:color w:val="000000" w:themeColor="text1"/>
          <w:sz w:val="21"/>
          <w:szCs w:val="21"/>
          <w:highlight w:val="yellow"/>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spacing w:line="360" w:lineRule="auto"/>
        <w:rPr>
          <w:rFonts w:ascii="宋体" w:hAnsi="宋体" w:cs="宋体"/>
          <w:color w:val="000000" w:themeColor="text1"/>
          <w:sz w:val="24"/>
          <w:szCs w:val="20"/>
          <w:highlight w:val="none"/>
          <w14:textFill>
            <w14:solidFill>
              <w14:schemeClr w14:val="tx1"/>
            </w14:solidFill>
          </w14:textFill>
        </w:rPr>
        <w:outlineLvl w:val="1"/>
      </w:pPr>
      <w:r>
        <w:rPr>
          <w:rFonts w:ascii="宋体" w:hAnsi="宋体" w:cs="宋体"/>
          <w:color w:val="000000" w:themeColor="text1"/>
          <w:sz w:val="24"/>
          <w:highlight w:val="none"/>
          <w:lang w:val="zh-CN"/>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5</w:t>
      </w:r>
      <w:r>
        <w:rPr>
          <w:rFonts w:hint="eastAsia" w:ascii="宋体" w:hAnsi="宋体" w:eastAsia="宋体" w:cs="宋体"/>
          <w:b/>
          <w:color w:val="000000" w:themeColor="text1"/>
          <w:sz w:val="24"/>
          <w:highlight w:val="none"/>
          <w14:textFill>
            <w14:solidFill>
              <w14:schemeClr w14:val="tx1"/>
            </w14:solidFill>
          </w14:textFill>
        </w:rPr>
        <w:t xml:space="preserve">、商务条款偏离表</w:t>
      </w:r>
      <w:r/>
    </w:p>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商务条款偏离表</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bl>
      <w:tblPr>
        <w:tblStyle w:val="685"/>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920" w:type="dxa"/>
            <w:textDirection w:val="lrTb"/>
            <w:noWrap w:val="false"/>
          </w:tcPr>
          <w:p>
            <w:pPr>
              <w:jc w:val="cente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采购文件条目号</w:t>
            </w:r>
            <w:r/>
          </w:p>
        </w:tc>
        <w:tc>
          <w:tcPr>
            <w:tcW w:w="2400" w:type="dxa"/>
            <w:textDirection w:val="lrTb"/>
            <w:noWrap w:val="false"/>
          </w:tcPr>
          <w:p>
            <w:pPr>
              <w:jc w:val="cente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采购文件的商务条款</w:t>
            </w:r>
            <w:r/>
          </w:p>
        </w:tc>
        <w:tc>
          <w:tcPr>
            <w:tcW w:w="2400" w:type="dxa"/>
            <w:textDirection w:val="lrTb"/>
            <w:noWrap w:val="false"/>
          </w:tcPr>
          <w:p>
            <w:pPr>
              <w:jc w:val="cente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响应文件的商务条款</w:t>
            </w:r>
            <w:r/>
          </w:p>
        </w:tc>
        <w:tc>
          <w:tcPr>
            <w:tcW w:w="1097" w:type="dxa"/>
            <w:textDirection w:val="lrTb"/>
            <w:noWrap w:val="false"/>
          </w:tcPr>
          <w:p>
            <w:pPr>
              <w:jc w:val="cente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tc>
      </w:tr>
      <w:tr>
        <w:trPr>
          <w:jc w:val="center"/>
        </w:trPr>
        <w:tc>
          <w:tcPr>
            <w:tcW w:w="708"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2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097"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Pr>
        <w:tc>
          <w:tcPr>
            <w:tcW w:w="708"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2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097"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Pr>
        <w:tc>
          <w:tcPr>
            <w:tcW w:w="708"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2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097"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Pr>
        <w:tc>
          <w:tcPr>
            <w:tcW w:w="708"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2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097"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Pr>
        <w:tc>
          <w:tcPr>
            <w:tcW w:w="708"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2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097"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Pr>
        <w:tc>
          <w:tcPr>
            <w:tcW w:w="708"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2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097"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bl>
    <w:p>
      <w:pPr>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w:t>
      </w:r>
      <w:r>
        <w:rPr>
          <w:rFonts w:ascii="宋体" w:hAnsi="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jc w:val="left"/>
        <w:rPr>
          <w:rFonts w:ascii="宋体" w:hAnsi="宋体" w:cs="宋体"/>
          <w:b/>
          <w:color w:val="000000" w:themeColor="text1"/>
          <w:sz w:val="24"/>
          <w:szCs w:val="20"/>
          <w:highlight w:val="none"/>
          <w14:textFill>
            <w14:solidFill>
              <w14:schemeClr w14:val="tx1"/>
            </w14:solidFill>
          </w14:textFill>
        </w:rPr>
        <w:outlineLvl w:val="1"/>
      </w:pPr>
      <w:r>
        <w:rPr>
          <w:rFonts w:ascii="宋体" w:hAnsi="宋体" w:cs="宋体"/>
          <w:color w:val="000000" w:themeColor="text1"/>
          <w:sz w:val="24"/>
          <w:highlight w:val="none"/>
          <w14:textFill>
            <w14:solidFill>
              <w14:schemeClr w14:val="tx1"/>
            </w14:solidFill>
          </w14:textFill>
        </w:rPr>
        <w:br w:type="page" w:clear="all"/>
      </w:r>
      <w:r>
        <w:rPr>
          <w:rFonts w:ascii="宋体" w:hAnsi="宋体" w:cs="宋体"/>
          <w:b/>
          <w:color w:val="000000" w:themeColor="text1"/>
          <w:sz w:val="24"/>
          <w:szCs w:val="20"/>
          <w:highlight w:val="none"/>
          <w14:textFill>
            <w14:solidFill>
              <w14:schemeClr w14:val="tx1"/>
            </w14:solidFill>
          </w14:textFill>
        </w:rPr>
        <w:t xml:space="preserve">6</w:t>
      </w:r>
      <w:r>
        <w:rPr>
          <w:rFonts w:hint="eastAsia" w:ascii="宋体" w:hAnsi="宋体" w:eastAsia="宋体" w:cs="宋体"/>
          <w:b/>
          <w:color w:val="000000" w:themeColor="text1"/>
          <w:sz w:val="24"/>
          <w:szCs w:val="20"/>
          <w:highlight w:val="none"/>
          <w14:textFill>
            <w14:solidFill>
              <w14:schemeClr w14:val="tx1"/>
            </w14:solidFill>
          </w14:textFill>
        </w:rPr>
        <w:t xml:space="preserve">、服务要求偏离表</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服务要求偏离表</w:t>
      </w:r>
      <w:r/>
    </w:p>
    <w:tbl>
      <w:tblPr>
        <w:tblStyle w:val="685"/>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采购内容</w:t>
            </w:r>
            <w:r/>
          </w:p>
        </w:tc>
        <w:tc>
          <w:tcPr>
            <w:tcW w:w="16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采购要求</w:t>
            </w:r>
            <w:r/>
          </w:p>
        </w:tc>
        <w:tc>
          <w:tcPr>
            <w:tcW w:w="144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响应要求</w:t>
            </w:r>
            <w:r/>
          </w:p>
        </w:tc>
        <w:tc>
          <w:tcPr>
            <w:tcW w:w="169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偏离/响应</w:t>
            </w:r>
            <w:r/>
          </w:p>
        </w:tc>
        <w:tc>
          <w:tcPr>
            <w:tcW w:w="175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tc>
      </w:tr>
      <w:tr>
        <w:trPr>
          <w:jc w:val="center"/>
        </w:trPr>
        <w:tc>
          <w:tcPr>
            <w:tcW w:w="828" w:type="dxa"/>
            <w:textDirection w:val="lrTb"/>
            <w:noWrap w:val="false"/>
          </w:tcPr>
          <w:p>
            <w:pPr>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828" w:type="dxa"/>
            <w:textDirection w:val="lrTb"/>
            <w:noWrap w:val="false"/>
          </w:tcPr>
          <w:p>
            <w:pPr>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828" w:type="dxa"/>
            <w:textDirection w:val="lrTb"/>
            <w:noWrap w:val="false"/>
          </w:tcPr>
          <w:p>
            <w:pPr>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828" w:type="dxa"/>
            <w:textDirection w:val="lrTb"/>
            <w:noWrap w:val="false"/>
          </w:tcPr>
          <w:p>
            <w:pPr>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828" w:type="dxa"/>
            <w:textDirection w:val="lrTb"/>
            <w:noWrap w:val="false"/>
          </w:tcPr>
          <w:p>
            <w:pPr>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注：1、响应人应对照采购文件服务要求等要求，所投标的物与采购文件的规定有偏离的，应在此表中申明与设计要求条文的偏差和例外。</w:t>
      </w:r>
      <w:r/>
    </w:p>
    <w:p>
      <w:pPr>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ind w:firstLine="48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pStyle w:val="689"/>
        <w:ind w:left="0" w:firstLine="0"/>
        <w:spacing w:line="360" w:lineRule="auto"/>
        <w:rPr>
          <w:rFonts w:ascii="宋体" w:hAnsi="宋体" w:cs="宋体"/>
          <w:b/>
          <w:color w:val="000000" w:themeColor="text1"/>
          <w:sz w:val="24"/>
          <w:szCs w:val="24"/>
          <w:highlight w:val="none"/>
          <w14:textFill>
            <w14:solidFill>
              <w14:schemeClr w14:val="tx1"/>
            </w14:solidFill>
          </w14:textFill>
        </w:rPr>
        <w:outlineLvl w:val="1"/>
      </w:pPr>
      <w:r>
        <w:rPr>
          <w:rFonts w:ascii="宋体" w:hAnsi="宋体" w:cs="宋体"/>
          <w:bCs/>
          <w:color w:val="000000" w:themeColor="text1"/>
          <w:sz w:val="24"/>
          <w:highlight w:val="none"/>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7</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服务方案</w:t>
      </w:r>
      <w:r/>
    </w:p>
    <w:p>
      <w:pPr>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服务方案</w:t>
      </w:r>
      <w:r/>
    </w:p>
    <w:tbl>
      <w:tblPr>
        <w:tblStyle w:val="6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jc w:val="center"/>
          <w:trHeight w:val="620"/>
        </w:trPr>
        <w:tc>
          <w:tcPr>
            <w:tcW w:w="9726" w:type="dxa"/>
            <w:textDirection w:val="lrTb"/>
            <w:noWrap w:val="false"/>
          </w:tcPr>
          <w:p>
            <w:pP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提示：</w:t>
            </w:r>
            <w:r/>
          </w:p>
          <w:p>
            <w:pPr>
              <w:ind w:firstLine="48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1、磋商响应单位应根据本次采购项目要求，对</w:t>
            </w:r>
            <w:r>
              <w:rPr>
                <w:rFonts w:hint="eastAsia" w:ascii="宋体" w:hAnsi="宋体" w:eastAsia="宋体" w:cs="宋体"/>
                <w:color w:val="000000" w:themeColor="text1"/>
                <w:sz w:val="21"/>
                <w:szCs w:val="21"/>
                <w:highlight w:val="none"/>
                <w14:textFill>
                  <w14:solidFill>
                    <w14:schemeClr w14:val="tx1"/>
                  </w14:solidFill>
                </w14:textFill>
              </w:rPr>
              <w:t xml:space="preserve">服务</w:t>
            </w:r>
            <w:r>
              <w:rPr>
                <w:rFonts w:hint="eastAsia" w:ascii="宋体" w:hAnsi="宋体" w:eastAsia="宋体" w:cs="宋体"/>
                <w:bCs/>
                <w:color w:val="000000" w:themeColor="text1"/>
                <w:sz w:val="21"/>
                <w:szCs w:val="21"/>
                <w:highlight w:val="none"/>
                <w14:textFill>
                  <w14:solidFill>
                    <w14:schemeClr w14:val="tx1"/>
                  </w14:solidFill>
                </w14:textFill>
              </w:rPr>
              <w:t xml:space="preserve">的方案进行说明与描述。</w:t>
            </w:r>
            <w:r/>
          </w:p>
        </w:tc>
      </w:tr>
      <w:tr>
        <w:trPr>
          <w:jc w:val="center"/>
          <w:trHeight w:val="7709"/>
        </w:trPr>
        <w:tc>
          <w:tcPr>
            <w:tcW w:w="9726" w:type="dxa"/>
            <w:textDirection w:val="lrTb"/>
            <w:noWrap w:val="false"/>
          </w:tcPr>
          <w:p>
            <w:pPr>
              <w:ind w:right="240"/>
              <w:spacing w:line="52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spacing w:line="360" w:lineRule="auto"/>
        <w:rPr>
          <w:rFonts w:ascii="宋体" w:hAnsi="宋体" w:cs="宋体"/>
          <w:b/>
          <w:color w:val="000000" w:themeColor="text1"/>
          <w:sz w:val="24"/>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8</w:t>
      </w:r>
      <w:r>
        <w:rPr>
          <w:rFonts w:hint="eastAsia" w:ascii="宋体" w:hAnsi="宋体" w:eastAsia="宋体" w:cs="宋体"/>
          <w:b/>
          <w:color w:val="000000" w:themeColor="text1"/>
          <w:sz w:val="24"/>
          <w:highlight w:val="none"/>
          <w14:textFill>
            <w14:solidFill>
              <w14:schemeClr w14:val="tx1"/>
            </w14:solidFill>
          </w14:textFill>
        </w:rPr>
        <w:t xml:space="preserve">、配备人员一览表</w:t>
      </w:r>
      <w:r/>
    </w:p>
    <w:p>
      <w:pPr>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配备人员一览表</w:t>
      </w:r>
      <w:r/>
    </w:p>
    <w:p>
      <w:pPr>
        <w:ind w:left="84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685"/>
        <w:tblW w:w="86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859"/>
        <w:gridCol w:w="1352"/>
        <w:gridCol w:w="799"/>
        <w:gridCol w:w="799"/>
        <w:gridCol w:w="872"/>
        <w:gridCol w:w="1079"/>
        <w:gridCol w:w="1285"/>
        <w:gridCol w:w="860"/>
      </w:tblGrid>
      <w:tr>
        <w:trPr>
          <w:jc w:val="center"/>
          <w:trHeight w:val="946"/>
        </w:trPr>
        <w:tc>
          <w:tcPr>
            <w:tcW w:w="77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序号</w:t>
            </w:r>
            <w:r/>
          </w:p>
        </w:tc>
        <w:tc>
          <w:tcPr>
            <w:tcW w:w="85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岗位</w:t>
            </w:r>
            <w:r/>
          </w:p>
        </w:tc>
        <w:tc>
          <w:tcPr>
            <w:tcW w:w="135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姓名</w:t>
            </w:r>
            <w:r/>
          </w:p>
        </w:tc>
        <w:tc>
          <w:tcPr>
            <w:tcW w:w="79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性别</w:t>
            </w:r>
            <w:r/>
          </w:p>
        </w:tc>
        <w:tc>
          <w:tcPr>
            <w:tcW w:w="79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年龄</w:t>
            </w:r>
            <w:r/>
          </w:p>
        </w:tc>
        <w:tc>
          <w:tcPr>
            <w:tcW w:w="87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学历</w:t>
            </w:r>
            <w:r/>
          </w:p>
        </w:tc>
        <w:tc>
          <w:tcPr>
            <w:tcW w:w="107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职称</w:t>
            </w:r>
            <w:r/>
          </w:p>
        </w:tc>
        <w:tc>
          <w:tcPr>
            <w:tcW w:w="128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专业</w:t>
            </w:r>
            <w:r/>
          </w:p>
        </w:tc>
        <w:tc>
          <w:tcPr>
            <w:tcW w:w="860"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备注</w:t>
            </w:r>
            <w:r/>
          </w:p>
        </w:tc>
      </w:tr>
      <w:tr>
        <w:trPr>
          <w:jc w:val="center"/>
          <w:trHeight w:val="495"/>
        </w:trPr>
        <w:tc>
          <w:tcPr>
            <w:tcW w:w="77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5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35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79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79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7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07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285"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6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jc w:val="center"/>
          <w:trHeight w:val="495"/>
        </w:trPr>
        <w:tc>
          <w:tcPr>
            <w:tcW w:w="77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5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35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79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79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7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07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285"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6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jc w:val="center"/>
          <w:trHeight w:val="495"/>
        </w:trPr>
        <w:tc>
          <w:tcPr>
            <w:tcW w:w="77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5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35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79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79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7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07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285"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6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jc w:val="center"/>
          <w:trHeight w:val="495"/>
        </w:trPr>
        <w:tc>
          <w:tcPr>
            <w:tcW w:w="77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w:t>
            </w:r>
            <w:r/>
          </w:p>
        </w:tc>
        <w:tc>
          <w:tcPr>
            <w:tcW w:w="85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35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79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79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7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07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285"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6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w:t>
      </w:r>
      <w:r>
        <w:rPr>
          <w:rFonts w:hint="eastAsia" w:ascii="宋体" w:hAnsi="宋体" w:eastAsia="宋体" w:cs="宋体"/>
          <w:szCs w:val="21"/>
        </w:rPr>
        <w:t xml:space="preserve">1、表格不够填写可添加。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ind w:firstLine="20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b/>
          <w:color w:val="000000" w:themeColor="text1"/>
          <w:sz w:val="24"/>
          <w:szCs w:val="20"/>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9</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szCs w:val="20"/>
          <w:highlight w:val="none"/>
          <w14:textFill>
            <w14:solidFill>
              <w14:schemeClr w14:val="tx1"/>
            </w14:solidFill>
          </w14:textFill>
        </w:rPr>
        <w:t xml:space="preserve">类似业绩一览表</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类似业绩一览表</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tbl>
      <w:tblPr>
        <w:tblStyle w:val="685"/>
        <w:tblW w:w="898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50"/>
        <w:gridCol w:w="2205"/>
        <w:gridCol w:w="2014"/>
        <w:gridCol w:w="2014"/>
        <w:gridCol w:w="1606"/>
      </w:tblGrid>
      <w:tr>
        <w:trPr>
          <w:jc w:val="center"/>
          <w:trHeight w:val="1235"/>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合同名称</w:t>
            </w:r>
            <w:r/>
          </w:p>
        </w:tc>
        <w:tc>
          <w:tcPr>
            <w:tcW w:w="2014" w:type="dxa"/>
            <w:vAlign w:val="center"/>
            <w:textDirection w:val="lrTb"/>
            <w:noWrap w:val="false"/>
          </w:tcPr>
          <w:p>
            <w:pPr>
              <w:jc w:val="center"/>
              <w:spacing w:line="360" w:lineRule="auto"/>
              <w:tabs>
                <w:tab w:val="left" w:pos="6252"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业主单位</w:t>
            </w:r>
            <w:r/>
          </w:p>
        </w:tc>
        <w:tc>
          <w:tcPr>
            <w:tcW w:w="2014" w:type="dxa"/>
            <w:vAlign w:val="center"/>
            <w:textDirection w:val="lrTb"/>
            <w:noWrap w:val="false"/>
          </w:tcPr>
          <w:p>
            <w:pPr>
              <w:jc w:val="center"/>
              <w:spacing w:line="360" w:lineRule="auto"/>
              <w:tabs>
                <w:tab w:val="left" w:pos="6252"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项目时间</w:t>
            </w:r>
            <w:r/>
          </w:p>
        </w:tc>
        <w:tc>
          <w:tcPr>
            <w:tcW w:w="1606" w:type="dxa"/>
            <w:vAlign w:val="center"/>
            <w:textDirection w:val="lrTb"/>
            <w:noWrap w:val="false"/>
          </w:tcPr>
          <w:p>
            <w:pPr>
              <w:jc w:val="center"/>
              <w:spacing w:line="360" w:lineRule="auto"/>
              <w:tabs>
                <w:tab w:val="left" w:pos="6252"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b/>
          <w:color w:val="000000" w:themeColor="text1"/>
          <w:sz w:val="24"/>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10</w:t>
      </w:r>
      <w:r>
        <w:rPr>
          <w:rFonts w:hint="eastAsia" w:ascii="宋体" w:hAnsi="宋体" w:eastAsia="宋体" w:cs="宋体"/>
          <w:b/>
          <w:color w:val="000000" w:themeColor="text1"/>
          <w:sz w:val="24"/>
          <w:highlight w:val="none"/>
          <w14:textFill>
            <w14:solidFill>
              <w14:schemeClr w14:val="tx1"/>
            </w14:solidFill>
          </w14:textFill>
        </w:rPr>
        <w:t xml:space="preserve">、资格证明文件</w:t>
      </w:r>
      <w:r/>
    </w:p>
    <w:p>
      <w:pP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spacing w:line="360" w:lineRule="auto"/>
        <w:rPr>
          <w:rFonts w:ascii="宋体" w:hAnsi="宋体" w:cs="宋体"/>
          <w:b/>
          <w:color w:val="000000" w:themeColor="text1"/>
          <w:sz w:val="21"/>
          <w:szCs w:val="21"/>
          <w:highlight w:val="none"/>
          <w14:textFill>
            <w14:solidFill>
              <w14:schemeClr w14:val="tx1"/>
            </w14:solidFill>
          </w14:textFill>
        </w:rPr>
        <w:outlineLvl w:val="2"/>
      </w:pPr>
      <w:r>
        <w:rPr>
          <w:rFonts w:hint="eastAsia" w:ascii="宋体" w:hAnsi="宋体" w:eastAsia="宋体" w:cs="宋体"/>
          <w:b/>
          <w:color w:val="000000" w:themeColor="text1"/>
          <w:sz w:val="21"/>
          <w:szCs w:val="21"/>
          <w:highlight w:val="none"/>
          <w14:textFill>
            <w14:solidFill>
              <w14:schemeClr w14:val="tx1"/>
            </w14:solidFill>
          </w14:textFill>
        </w:rPr>
        <w:t xml:space="preserve">(1)、关于资格文件的声明函</w:t>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关于资格文件的声明函</w:t>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rPr>
          <w:rFonts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u w:val="single"/>
          <w:lang w:eastAsia="zh-CN"/>
          <w14:textFill>
            <w14:solidFill>
              <w14:schemeClr w14:val="tx1"/>
            </w14:solidFill>
          </w14:textFill>
        </w:rPr>
        <w:t xml:space="preserve">苏州知行工程咨询服务有限公司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本公司愿就由贵公司组织实施的编号为</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JSZC-320506-ZXGC-C2026-0001</w:t>
      </w:r>
      <w:r>
        <w:rPr>
          <w:rFonts w:hint="eastAsia" w:ascii="宋体" w:hAnsi="宋体" w:eastAsia="宋体" w:cs="宋体"/>
          <w:color w:val="000000" w:themeColor="text1"/>
          <w:sz w:val="21"/>
          <w:szCs w:val="21"/>
          <w:highlight w:val="none"/>
          <w14:textFill>
            <w14:solidFill>
              <w14:schemeClr w14:val="tx1"/>
            </w14:solidFill>
          </w14:textFill>
        </w:rPr>
        <w:t xml:space="preserve">号的磋商采购活动进行响应。本公司所提交的响应文件中所有关于磋商资格的文件、证明和陈述均是真实的、准确的。若与真实情况不符，本公司愿意承担由此而产生的一切后果。</w:t>
      </w:r>
      <w:r/>
    </w:p>
    <w:p>
      <w:pPr>
        <w:ind w:firstLine="420"/>
        <w:jc w:val="left"/>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ind w:firstLine="420"/>
        <w:jc w:val="left"/>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年   月    日</w:t>
      </w:r>
      <w:r/>
    </w:p>
    <w:p>
      <w:pPr>
        <w:ind w:left="3507" w:firstLine="1145"/>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b/>
          <w:color w:val="000000" w:themeColor="text1"/>
          <w:sz w:val="24"/>
          <w:highlight w:val="none"/>
          <w14:textFill>
            <w14:solidFill>
              <w14:schemeClr w14:val="tx1"/>
            </w14:solidFill>
          </w14:textFill>
        </w:rPr>
        <w:outlineLvl w:val="2"/>
      </w:pPr>
      <w:r>
        <w:rPr>
          <w:rFonts w:ascii="宋体" w:hAnsi="宋体" w:cs="宋体"/>
          <w:color w:val="000000" w:themeColor="text1"/>
          <w:sz w:val="24"/>
          <w:highlight w:val="none"/>
          <w14:textFill>
            <w14:solidFill>
              <w14:schemeClr w14:val="tx1"/>
            </w14:solidFill>
          </w14:textFill>
        </w:rPr>
        <w:br w:type="page" w:clear="all"/>
      </w:r>
      <w:r>
        <w:rPr>
          <w:rFonts w:hint="eastAsia" w:ascii="宋体" w:hAnsi="宋体" w:eastAsia="宋体" w:cs="宋体"/>
          <w:b/>
          <w:color w:val="000000" w:themeColor="text1"/>
          <w:sz w:val="24"/>
          <w:highlight w:val="none"/>
          <w14:textFill>
            <w14:solidFill>
              <w14:schemeClr w14:val="tx1"/>
            </w14:solidFill>
          </w14:textFill>
        </w:rPr>
        <w:t xml:space="preserve">(2)、磋商响应单位情况表</w:t>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磋商响应单位情况表</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单位名称（盖章）</w:t>
      </w:r>
      <w:r/>
    </w:p>
    <w:tbl>
      <w:tblPr>
        <w:tblStyle w:val="685"/>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Height w:val="332"/>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w:t>
            </w:r>
            <w:r/>
          </w:p>
        </w:tc>
        <w:tc>
          <w:tcPr>
            <w:tcW w:w="2005"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461"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成立日期</w:t>
            </w:r>
            <w:r/>
          </w:p>
        </w:tc>
        <w:tc>
          <w:tcPr>
            <w:gridSpan w:val="2"/>
            <w:tcW w:w="3292"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377"/>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企业地址</w:t>
            </w:r>
            <w:r/>
          </w:p>
        </w:tc>
        <w:tc>
          <w:tcPr>
            <w:tcW w:w="2005"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461"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注册资本</w:t>
            </w:r>
            <w:r/>
          </w:p>
        </w:tc>
        <w:tc>
          <w:tcPr>
            <w:gridSpan w:val="2"/>
            <w:tcW w:w="3292" w:type="dxa"/>
            <w:vAlign w:val="center"/>
            <w:textDirection w:val="lrTb"/>
            <w:noWrap w:val="false"/>
          </w:tcPr>
          <w:p>
            <w:pPr>
              <w:ind w:firstLine="216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万元</w:t>
            </w:r>
            <w:r/>
          </w:p>
        </w:tc>
      </w:tr>
      <w:tr>
        <w:trPr>
          <w:cantSplit/>
          <w:jc w:val="center"/>
          <w:trHeight w:val="377"/>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经营范围</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362"/>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职工人数</w:t>
            </w:r>
            <w:r/>
          </w:p>
        </w:tc>
        <w:tc>
          <w:tcPr>
            <w:tcW w:w="2005"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gridSpan w:val="2"/>
            <w:tcW w:w="3517"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其中：有中高级以上职称的人数</w:t>
            </w:r>
            <w:r/>
          </w:p>
        </w:tc>
        <w:tc>
          <w:tcPr>
            <w:tcW w:w="1236"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377"/>
        </w:trPr>
        <w:tc>
          <w:tcPr>
            <w:tcW w:w="2510" w:type="dxa"/>
            <w:vAlign w:val="center"/>
            <w:textDirection w:val="lrTb"/>
            <w:noWrap w:val="false"/>
          </w:tcPr>
          <w:p>
            <w:pP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资产总计</w:t>
            </w:r>
            <w:r/>
          </w:p>
        </w:tc>
        <w:tc>
          <w:tcPr>
            <w:tcW w:w="2005"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r/>
          </w:p>
        </w:tc>
        <w:tc>
          <w:tcPr>
            <w:tcW w:w="1461" w:type="dxa"/>
            <w:vAlign w:val="center"/>
            <w:textDirection w:val="lrTb"/>
            <w:noWrap w:val="false"/>
          </w:tcPr>
          <w:p>
            <w:pP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净资产</w:t>
            </w:r>
            <w:r/>
          </w:p>
        </w:tc>
        <w:tc>
          <w:tcPr>
            <w:gridSpan w:val="2"/>
            <w:tcW w:w="3292"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r/>
          </w:p>
        </w:tc>
      </w:tr>
      <w:tr>
        <w:trPr>
          <w:cantSplit/>
          <w:jc w:val="center"/>
          <w:trHeight w:val="317"/>
        </w:trPr>
        <w:tc>
          <w:tcPr>
            <w:tcW w:w="2510" w:type="dxa"/>
            <w:vAlign w:val="center"/>
            <w:textDirection w:val="lrTb"/>
            <w:noWrap w:val="false"/>
          </w:tcPr>
          <w:p>
            <w:pP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股东权益</w:t>
            </w:r>
            <w:r/>
          </w:p>
        </w:tc>
        <w:tc>
          <w:tcPr>
            <w:tcW w:w="2005"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r/>
          </w:p>
        </w:tc>
        <w:tc>
          <w:tcPr>
            <w:tcW w:w="1461" w:type="dxa"/>
            <w:vAlign w:val="center"/>
            <w:textDirection w:val="lrTb"/>
            <w:noWrap w:val="false"/>
          </w:tcPr>
          <w:p>
            <w:pP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销售收入</w:t>
            </w:r>
            <w:r/>
          </w:p>
        </w:tc>
        <w:tc>
          <w:tcPr>
            <w:gridSpan w:val="2"/>
            <w:tcW w:w="3292"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202  </w:t>
            </w:r>
            <w:r>
              <w:rPr>
                <w:rFonts w:hint="eastAsia" w:ascii="宋体" w:hAnsi="宋体" w:eastAsia="宋体" w:cs="宋体"/>
                <w:color w:val="000000" w:themeColor="text1"/>
                <w:sz w:val="21"/>
                <w:szCs w:val="21"/>
                <w:highlight w:val="none"/>
                <w14:textFill>
                  <w14:solidFill>
                    <w14:schemeClr w14:val="tx1"/>
                  </w14:solidFill>
                </w14:textFill>
              </w:rPr>
              <w:t xml:space="preserve">年 </w:t>
            </w:r>
            <w:r>
              <w:rPr>
                <w:rFonts w:ascii="宋体" w:hAnsi="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w:t>
            </w:r>
            <w:r/>
          </w:p>
        </w:tc>
      </w:tr>
      <w:tr>
        <w:trPr>
          <w:cantSplit/>
          <w:jc w:val="center"/>
          <w:trHeight w:val="362"/>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实现利润</w:t>
            </w:r>
            <w:r/>
          </w:p>
        </w:tc>
        <w:tc>
          <w:tcPr>
            <w:tcW w:w="2005"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202  </w:t>
            </w:r>
            <w:r>
              <w:rPr>
                <w:rFonts w:hint="eastAsia" w:ascii="宋体" w:hAnsi="宋体" w:eastAsia="宋体" w:cs="宋体"/>
                <w:color w:val="000000" w:themeColor="text1"/>
                <w:sz w:val="21"/>
                <w:szCs w:val="21"/>
                <w:highlight w:val="none"/>
                <w14:textFill>
                  <w14:solidFill>
                    <w14:schemeClr w14:val="tx1"/>
                  </w14:solidFill>
                </w14:textFill>
              </w:rPr>
              <w:t xml:space="preserve">年   万元</w:t>
            </w:r>
            <w:r/>
          </w:p>
        </w:tc>
        <w:tc>
          <w:tcPr>
            <w:tcW w:w="1461"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gridSpan w:val="2"/>
            <w:tcW w:w="3292"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604"/>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营业面积（含厂房面积）</w:t>
            </w:r>
            <w:r/>
          </w:p>
        </w:tc>
        <w:tc>
          <w:tcPr>
            <w:tcW w:w="2005" w:type="dxa"/>
            <w:vAlign w:val="center"/>
            <w:textDirection w:val="lrTb"/>
            <w:noWrap w:val="false"/>
          </w:tcPr>
          <w:p>
            <w:pP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平方米</w:t>
            </w:r>
            <w:r/>
          </w:p>
        </w:tc>
        <w:tc>
          <w:tcPr>
            <w:tcW w:w="1461"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其中：</w:t>
            </w:r>
            <w:r/>
          </w:p>
        </w:tc>
        <w:tc>
          <w:tcPr>
            <w:gridSpan w:val="2"/>
            <w:tcW w:w="3292"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自有面积平方米</w:t>
            </w:r>
            <w:r/>
          </w:p>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承租面积平方米</w:t>
            </w:r>
            <w:r/>
          </w:p>
        </w:tc>
      </w:tr>
      <w:tr>
        <w:trPr>
          <w:cantSplit/>
          <w:jc w:val="center"/>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单位简历及内设机构情况</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697"/>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单位优势及特长</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604"/>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近三年来完成或正在履行的重大合同情况</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937"/>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年内在经营过程中受到何种奖励或处分（包括情况和结果）</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1481"/>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年内有无因售假、售劣或是其他原因被消费者投诉或起诉的情况及说明（包括解决方式和结果）</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1012"/>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年内主要负责人有无因经济犯罪被司法机关追究的情况及说明</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664"/>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获得技术认证的工程师及简介</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560"/>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其他需要说明的情况</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bl>
    <w:p>
      <w:pPr>
        <w:jc w:val="left"/>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left"/>
        <w:keepLines/>
        <w:keepNext/>
        <w:rPr>
          <w:rFonts w:ascii="宋体" w:hAnsi="宋体" w:cs="宋体"/>
          <w:b/>
          <w:color w:val="000000" w:themeColor="text1"/>
          <w:sz w:val="24"/>
          <w:highlight w:val="none"/>
          <w14:textFill>
            <w14:solidFill>
              <w14:schemeClr w14:val="tx1"/>
            </w14:solidFill>
          </w14:textFill>
        </w:rPr>
        <w:outlineLvl w:val="2"/>
      </w:pPr>
      <w:r>
        <w:rPr>
          <w:rFonts w:ascii="宋体" w:hAnsi="宋体" w:cs="宋体"/>
          <w:b/>
          <w:color w:val="000000" w:themeColor="text1"/>
          <w:sz w:val="26"/>
          <w:highlight w:val="none"/>
          <w14:textFill>
            <w14:solidFill>
              <w14:schemeClr w14:val="tx1"/>
            </w14:solidFill>
          </w14:textFill>
        </w:rPr>
        <w:br w:type="page" w:clear="all"/>
      </w:r>
      <w:r>
        <w:rPr>
          <w:rFonts w:ascii="宋体" w:hAnsi="宋体" w:eastAsia="宋体" w:cs="宋体"/>
          <w:b/>
          <w:color w:val="000000" w:themeColor="text1"/>
          <w:sz w:val="24"/>
          <w:highlight w:val="none"/>
          <w14:textFill>
            <w14:solidFill>
              <w14:schemeClr w14:val="tx1"/>
            </w14:solidFill>
          </w14:textFill>
        </w:rPr>
        <w:t xml:space="preserve">(3)、中小企业声明函</w:t>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中小企业声明函</w:t>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u w:val="single"/>
          <w:lang w:val="zh-CN"/>
          <w14:textFill>
            <w14:solidFill>
              <w14:schemeClr w14:val="tx1"/>
            </w14:solidFill>
          </w14:textFill>
        </w:rPr>
        <w:t xml:space="preserve">苏州知行工程咨询服务有限公司</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ascii="宋体" w:hAnsi="宋体" w:eastAsia="宋体" w:cs="宋体"/>
          <w:color w:val="000000" w:themeColor="text1"/>
          <w:sz w:val="21"/>
          <w:szCs w:val="21"/>
          <w:highlight w:val="none"/>
          <w:lang w:val="zh-CN"/>
          <w14:textFill>
            <w14:solidFill>
              <w14:schemeClr w14:val="tx1"/>
            </w14:solidFill>
          </w14:textFill>
        </w:rPr>
        <w:t xml:space="preserve">：</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（单位名称）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，属于</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其他未列明</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行业；承接企业为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（企业名称）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，从业人员</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人，营业收入为</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万元，资产总额为</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万元 ，属于（中型企业、小型企业、微型企业）；</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2、</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，属于</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其他未列明</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行业；承接企业为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（企业名称）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，从业人员</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人，营业收入为</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万元，资产总额为</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万元，属于（中型企业、小型企业、微型企业）；</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本企业对上述声明内容的真实性负责。如有虚假，将依法承担相应责任。</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w:t>
      </w:r>
      <w:r>
        <w:rPr>
          <w:rFonts w:ascii="宋体" w:hAnsi="宋体" w:eastAsia="宋体" w:cs="宋体"/>
          <w:color w:val="000000" w:themeColor="text1"/>
          <w:sz w:val="21"/>
          <w:szCs w:val="21"/>
          <w:highlight w:val="none"/>
          <w14:textFill>
            <w14:solidFill>
              <w14:schemeClr w14:val="tx1"/>
            </w14:solidFill>
          </w14:textFill>
        </w:rPr>
        <w:t xml:space="preserve">：（盖章）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日期：      年    月    日</w:t>
      </w:r>
      <w:r/>
    </w:p>
    <w:p>
      <w:pPr>
        <w:jc w:val="left"/>
        <w:keepLines/>
        <w:keepNext/>
        <w:rPr>
          <w:rFonts w:ascii="宋体" w:hAnsi="宋体" w:cs="宋体"/>
          <w:b/>
          <w:color w:val="000000" w:themeColor="text1"/>
          <w:sz w:val="24"/>
          <w:highlight w:val="none"/>
          <w14:textFill>
            <w14:solidFill>
              <w14:schemeClr w14:val="tx1"/>
            </w14:solidFill>
          </w14:textFill>
        </w:rPr>
        <w:outlineLvl w:val="2"/>
      </w:pPr>
      <w:r>
        <w:rPr>
          <w:rFonts w:ascii="宋体" w:hAnsi="宋体" w:cs="宋体"/>
          <w:color w:val="000000" w:themeColor="text1"/>
          <w:sz w:val="24"/>
          <w:highlight w:val="none"/>
          <w14:textFill>
            <w14:solidFill>
              <w14:schemeClr w14:val="tx1"/>
            </w14:solidFill>
          </w14:textFill>
        </w:rPr>
        <w:br w:type="page" w:clear="all"/>
      </w:r>
      <w:r>
        <w:rPr>
          <w:rFonts w:hint="eastAsia" w:ascii="宋体" w:hAnsi="宋体" w:eastAsia="宋体" w:cs="宋体"/>
          <w:b/>
          <w:color w:val="000000" w:themeColor="text1"/>
          <w:sz w:val="24"/>
          <w:highlight w:val="none"/>
          <w14:textFill>
            <w14:solidFill>
              <w14:schemeClr w14:val="tx1"/>
            </w14:solidFill>
          </w14:textFill>
        </w:rPr>
        <w:t xml:space="preserve">(4)、残疾人福利性单位声明函</w:t>
      </w:r>
      <w:r/>
    </w:p>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残疾人福利性单位声明函</w:t>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单位名称（盖章）：</w:t>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日  期</w:t>
      </w:r>
      <w:r/>
    </w:p>
    <w:p>
      <w:pPr>
        <w:ind w:right="-4"/>
        <w:pageBreakBefore/>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w:t>
      </w:r>
      <w:r>
        <w:rPr>
          <w:rFonts w:ascii="宋体" w:hAnsi="宋体" w:eastAsia="宋体" w:cs="宋体"/>
          <w:b/>
          <w:bCs/>
          <w:color w:val="000000" w:themeColor="text1"/>
          <w:sz w:val="24"/>
          <w:szCs w:val="24"/>
          <w:highlight w:val="none"/>
          <w14:textFill>
            <w14:solidFill>
              <w14:schemeClr w14:val="tx1"/>
            </w14:solidFill>
          </w14:textFill>
        </w:rPr>
        <w:t xml:space="preserve">监狱企业声明函</w:t>
      </w:r>
      <w:r/>
    </w:p>
    <w:p>
      <w:pPr>
        <w:jc w:val="center"/>
        <w:rPr>
          <w:rFonts w:ascii="宋体" w:hAnsi="宋体" w:cs="宋体"/>
          <w:b/>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监狱企业声明函</w:t>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本企业（单位）郑重声明下列事项（按照实际情况勾选或填空）：</w:t>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本企业（单位）为直接投标人提供本企业（单位）的服务。</w:t>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（1）本企业（单位）（请填写：是、不是）监狱企业。后附省级以上监狱管理局、戒毒管理局（含新疆生产建设兵团）出具的属于监狱企业的证明文件。</w:t>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（2）本企业（单位）（请填写：是、不是）为联合体一方，提供本企业（单位）的服务。本企业（单位）提供协议合同金额占到共同投标协议合同总金额的比例为。</w:t>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本企业（单位）对上述声明的真实性负责。如有虚假，将依法承担相应责任。</w:t>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ind w:firstLine="4800"/>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投标人签章：</w:t>
      </w:r>
      <w:r>
        <w:rPr>
          <w:rFonts w:ascii="宋体" w:hAnsi="宋体" w:cs="宋体"/>
          <w:color w:val="000000" w:themeColor="text1"/>
          <w:sz w:val="21"/>
          <w:szCs w:val="21"/>
          <w:highlight w:val="none"/>
          <w:u w:val="single"/>
          <w14:textFill>
            <w14:solidFill>
              <w14:schemeClr w14:val="tx1"/>
            </w14:solidFill>
          </w14:textFill>
        </w:rPr>
        <w:t xml:space="preserve">         </w:t>
      </w:r>
      <w:r/>
    </w:p>
    <w:p>
      <w:pPr>
        <w:jc w:val="righ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日期：</w:t>
      </w:r>
      <w:r>
        <w:rPr>
          <w:rFonts w:ascii="宋体" w:hAnsi="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年</w:t>
      </w:r>
      <w:r>
        <w:rPr>
          <w:rFonts w:ascii="宋体" w:hAnsi="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月</w:t>
      </w:r>
      <w:r>
        <w:rPr>
          <w:rFonts w:ascii="宋体" w:hAnsi="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日</w:t>
      </w:r>
      <w:r/>
    </w:p>
    <w:p>
      <w:pPr>
        <w:jc w:val="left"/>
        <w:spacing w:before="36" w:after="36"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ascii="宋体" w:hAnsi="宋体" w:cs="宋体"/>
          <w:b/>
          <w:bCs/>
          <w:color w:val="000000" w:themeColor="text1"/>
          <w:sz w:val="24"/>
          <w:szCs w:val="24"/>
          <w:highlight w:val="none"/>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供应商与其他单位存在控股、管理关系情况表</w:t>
      </w:r>
      <w:r/>
    </w:p>
    <w:p>
      <w:pPr>
        <w:ind w:firstLine="480"/>
        <w:jc w:val="center"/>
        <w:spacing w:before="36" w:after="36"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before="36" w:after="36" w:line="360" w:lineRule="auto"/>
        <w:tabs>
          <w:tab w:val="left" w:pos="1674" w:leader="none"/>
          <w:tab w:val="center" w:pos="4757"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供应商与其他单位存在控股、管理关系情况表</w:t>
      </w:r>
      <w:r/>
    </w:p>
    <w:p>
      <w:pPr>
        <w:spacing w:line="40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bl>
      <w:tblPr>
        <w:tblStyle w:val="6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jc w:val="cente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与供应商存在控股、管理关系的单位名称</w:t>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bl>
    <w:p>
      <w:pP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注：供应商应当按实填写所有与之有控股、管理关系的情况</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w:t>
      </w:r>
      <w:r>
        <w:rPr>
          <w:rFonts w:ascii="宋体" w:hAnsi="宋体" w:eastAsia="宋体" w:cs="宋体"/>
          <w:color w:val="000000" w:themeColor="text1"/>
          <w:sz w:val="21"/>
          <w:szCs w:val="21"/>
          <w:highlight w:val="none"/>
          <w14:textFill>
            <w14:solidFill>
              <w14:schemeClr w14:val="tx1"/>
            </w14:solidFill>
          </w14:textFill>
        </w:rPr>
        <w:t xml:space="preserve">：（盖章）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日期：      年    月    日</w:t>
      </w:r>
      <w:r/>
    </w:p>
    <w:p>
      <w:pPr>
        <w:spacing w:line="360" w:lineRule="auto"/>
        <w:rPr>
          <w:rFonts w:ascii="宋体" w:hAnsi="宋体" w:cs="宋体"/>
          <w:b/>
          <w:bCs/>
          <w:color w:val="000000" w:themeColor="text1"/>
          <w:sz w:val="28"/>
          <w:szCs w:val="28"/>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11</w:t>
      </w:r>
      <w:r>
        <w:rPr>
          <w:rFonts w:hint="eastAsia" w:ascii="宋体" w:hAnsi="宋体" w:eastAsia="宋体" w:cs="宋体"/>
          <w:b/>
          <w:color w:val="000000" w:themeColor="text1"/>
          <w:sz w:val="24"/>
          <w:highlight w:val="none"/>
          <w14:textFill>
            <w14:solidFill>
              <w14:schemeClr w14:val="tx1"/>
            </w14:solidFill>
          </w14:textFill>
        </w:rPr>
        <w:t xml:space="preserve">、投标（响应）保证承诺书</w:t>
      </w:r>
      <w:r/>
    </w:p>
    <w:p>
      <w:pPr>
        <w:spacing w:line="400" w:lineRule="exact"/>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center"/>
        <w:spacing w:line="360" w:lineRule="auto"/>
        <w:rPr>
          <w:rFonts w:ascii="宋体" w:hAnsi="宋体" w:cs="宋体"/>
          <w:b/>
          <w:color w:val="000000" w:themeColor="text1"/>
          <w:sz w:val="21"/>
          <w:szCs w:val="21"/>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t xml:space="preserve">投标（响应）保证承诺书</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（采购代理机构名称）</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我（单位/本人，以下统称我单位）自愿参加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（项目名称和采购编号）</w:t>
      </w:r>
      <w:r>
        <w:rPr>
          <w:rFonts w:hint="eastAsia" w:ascii="宋体" w:hAnsi="宋体" w:eastAsia="宋体" w:cs="宋体"/>
          <w:color w:val="000000" w:themeColor="text1"/>
          <w:sz w:val="21"/>
          <w:szCs w:val="21"/>
          <w:highlight w:val="none"/>
          <w14:textFill>
            <w14:solidFill>
              <w14:schemeClr w14:val="tx1"/>
            </w14:solidFill>
          </w14:textFill>
        </w:rPr>
        <w:t xml:space="preserve">的投标（响应）,并做出如下承诺：</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一、除不可抗力外，我单位如果发生以下行为，将在行为发生的10个工作日内，向贵方</w:t>
      </w:r>
      <w:r>
        <w:rPr>
          <w:rFonts w:hint="eastAsia" w:ascii="宋体" w:hAnsi="宋体" w:eastAsia="宋体" w:cs="宋体"/>
          <w:color w:val="000000" w:themeColor="text1"/>
          <w:sz w:val="21"/>
          <w:szCs w:val="21"/>
          <w:highlight w:val="none"/>
          <w:u w:val="single"/>
          <w14:textFill>
            <w14:solidFill>
              <w14:schemeClr w14:val="tx1"/>
            </w14:solidFill>
          </w14:textFill>
        </w:rPr>
        <w:t xml:space="preserve">（或采购人）</w:t>
      </w:r>
      <w:r>
        <w:rPr>
          <w:rFonts w:hint="eastAsia" w:ascii="宋体" w:hAnsi="宋体" w:eastAsia="宋体" w:cs="宋体"/>
          <w:color w:val="000000" w:themeColor="text1"/>
          <w:sz w:val="21"/>
          <w:szCs w:val="21"/>
          <w:highlight w:val="none"/>
          <w14:textFill>
            <w14:solidFill>
              <w14:schemeClr w14:val="tx1"/>
            </w14:solidFill>
          </w14:textFill>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1.自投标（响应）截止时间至本项目发布中标（成交）公告为止，撤销投标（响应）；</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2.中标（成交）后不依法与采购人签订合同；</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3.中标（成交）后不按本采购文件规定向采购人提交履约保证金（若有）；</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4.中标（成交）后不按本采购文件规定向贵方缴纳采购代理费。</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二、我单位知晓上述行为的法律后果，承认本承诺书作为贵方</w:t>
      </w:r>
      <w:r>
        <w:rPr>
          <w:rFonts w:hint="eastAsia" w:ascii="宋体" w:hAnsi="宋体" w:eastAsia="宋体" w:cs="宋体"/>
          <w:color w:val="000000" w:themeColor="text1"/>
          <w:sz w:val="21"/>
          <w:szCs w:val="21"/>
          <w:highlight w:val="none"/>
          <w:u w:val="single"/>
          <w14:textFill>
            <w14:solidFill>
              <w14:schemeClr w14:val="tx1"/>
            </w14:solidFill>
          </w14:textFill>
        </w:rPr>
        <w:t xml:space="preserve">（或采购人）</w:t>
      </w:r>
      <w:r>
        <w:rPr>
          <w:rFonts w:hint="eastAsia" w:ascii="宋体" w:hAnsi="宋体" w:eastAsia="宋体" w:cs="宋体"/>
          <w:color w:val="000000" w:themeColor="text1"/>
          <w:sz w:val="21"/>
          <w:szCs w:val="21"/>
          <w:highlight w:val="none"/>
          <w14:textFill>
            <w14:solidFill>
              <w14:schemeClr w14:val="tx1"/>
            </w14:solidFill>
          </w14:textFill>
        </w:rPr>
        <w:t xml:space="preserve">要求我单位履行违约赔偿义务的依据作用。</w:t>
      </w:r>
      <w:r/>
    </w:p>
    <w:p>
      <w:pPr>
        <w:ind w:left="1560"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投标（响应）人：</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（盖公章）</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法定代表人或委托代理人（签字或签章）：</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                                         电话：</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传真：                                         电子邮件：</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邮编：   </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p>
    <w:p>
      <w:pPr>
        <w:jc w:val="left"/>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p>
      <w:pPr>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689"/>
        <w:ind w:firstLine="0"/>
        <w:spacing w:line="360" w:lineRule="auto"/>
        <w:rPr>
          <w:rFonts w:hint="eastAsia" w:ascii="宋体" w:hAnsi="宋体" w:eastAsia="宋体" w:cs="宋体"/>
          <w:b/>
          <w:szCs w:val="24"/>
        </w:rPr>
        <w:outlineLvl w:val="1"/>
      </w:pPr>
      <w:r>
        <w:rPr>
          <w:rFonts w:hint="eastAsia" w:ascii="宋体" w:hAnsi="宋体" w:eastAsia="宋体" w:cs="宋体"/>
          <w:b/>
          <w:szCs w:val="24"/>
        </w:rPr>
      </w:r>
      <w:r/>
    </w:p>
    <w:p>
      <w:pPr>
        <w:pStyle w:val="689"/>
        <w:ind w:firstLine="0"/>
        <w:spacing w:line="360" w:lineRule="auto"/>
        <w:rPr>
          <w:rFonts w:hint="eastAsia" w:ascii="宋体" w:hAnsi="宋体" w:eastAsia="宋体" w:cs="宋体"/>
          <w:b/>
          <w:szCs w:val="24"/>
        </w:rPr>
        <w:outlineLvl w:val="1"/>
      </w:pPr>
      <w:r>
        <w:rPr>
          <w:rFonts w:hint="eastAsia" w:ascii="宋体" w:hAnsi="宋体" w:eastAsia="宋体" w:cs="宋体"/>
          <w:b/>
          <w:szCs w:val="24"/>
        </w:rPr>
      </w:r>
      <w:r/>
    </w:p>
    <w:p>
      <w:pPr>
        <w:pStyle w:val="689"/>
        <w:ind w:firstLine="0"/>
        <w:spacing w:line="360" w:lineRule="auto"/>
        <w:rPr>
          <w:rFonts w:hint="eastAsia" w:ascii="宋体" w:hAnsi="宋体" w:eastAsia="宋体" w:cs="宋体"/>
          <w:b/>
          <w:szCs w:val="24"/>
        </w:rPr>
        <w:outlineLvl w:val="1"/>
      </w:pPr>
      <w:r>
        <w:rPr>
          <w:rFonts w:hint="eastAsia" w:ascii="宋体" w:hAnsi="宋体" w:eastAsia="宋体" w:cs="宋体"/>
          <w:b/>
          <w:szCs w:val="24"/>
        </w:rPr>
      </w:r>
      <w:r/>
    </w:p>
    <w:p>
      <w:pPr>
        <w:pStyle w:val="689"/>
        <w:ind w:firstLine="0"/>
        <w:spacing w:line="360" w:lineRule="auto"/>
        <w:rPr>
          <w:rFonts w:hint="eastAsia" w:ascii="宋体" w:hAnsi="宋体" w:eastAsia="宋体" w:cs="宋体"/>
          <w:b/>
          <w:szCs w:val="24"/>
        </w:rPr>
        <w:outlineLvl w:val="1"/>
      </w:pPr>
      <w:r>
        <w:rPr>
          <w:rFonts w:hint="eastAsia" w:ascii="宋体" w:hAnsi="宋体" w:eastAsia="宋体" w:cs="宋体"/>
          <w:b/>
          <w:szCs w:val="24"/>
        </w:rPr>
      </w:r>
      <w:r/>
    </w:p>
    <w:p>
      <w:pPr>
        <w:pStyle w:val="689"/>
        <w:ind w:firstLine="0"/>
        <w:spacing w:line="360" w:lineRule="auto"/>
        <w:rPr>
          <w:rFonts w:hint="eastAsia" w:ascii="宋体" w:hAnsi="宋体" w:eastAsia="宋体" w:cs="宋体"/>
          <w:b/>
          <w:szCs w:val="24"/>
        </w:rPr>
        <w:outlineLvl w:val="1"/>
      </w:pPr>
      <w:r>
        <w:rPr>
          <w:rFonts w:hint="eastAsia" w:ascii="宋体" w:hAnsi="宋体" w:eastAsia="宋体" w:cs="宋体"/>
          <w:b/>
          <w:szCs w:val="24"/>
        </w:rPr>
      </w:r>
      <w:r/>
    </w:p>
    <w:p>
      <w:pPr>
        <w:pStyle w:val="689"/>
        <w:ind w:firstLine="0"/>
        <w:spacing w:line="360" w:lineRule="auto"/>
        <w:rPr>
          <w:rFonts w:hint="eastAsia" w:ascii="宋体" w:hAnsi="宋体" w:eastAsia="宋体" w:cs="宋体"/>
          <w:b/>
          <w:szCs w:val="24"/>
        </w:rPr>
        <w:outlineLvl w:val="1"/>
      </w:pPr>
      <w:r>
        <w:rPr>
          <w:rFonts w:hint="eastAsia" w:ascii="宋体" w:hAnsi="宋体" w:eastAsia="宋体" w:cs="宋体"/>
          <w:b/>
          <w:szCs w:val="24"/>
        </w:rPr>
      </w:r>
      <w:r/>
    </w:p>
    <w:p>
      <w:pPr>
        <w:pStyle w:val="689"/>
        <w:ind w:firstLine="0"/>
        <w:spacing w:line="360" w:lineRule="auto"/>
        <w:rPr>
          <w:rFonts w:hint="eastAsia" w:ascii="宋体" w:hAnsi="宋体" w:eastAsia="宋体" w:cs="宋体"/>
          <w:b/>
          <w:szCs w:val="24"/>
        </w:rPr>
        <w:outlineLvl w:val="1"/>
      </w:pPr>
      <w:r>
        <w:rPr>
          <w:rFonts w:hint="eastAsia" w:ascii="宋体" w:hAnsi="宋体" w:eastAsia="宋体" w:cs="宋体"/>
          <w:b/>
          <w:szCs w:val="24"/>
        </w:rPr>
      </w:r>
      <w:r/>
    </w:p>
    <w:p>
      <w:pPr>
        <w:pStyle w:val="689"/>
        <w:ind w:firstLine="0"/>
        <w:spacing w:line="360" w:lineRule="auto"/>
        <w:rPr>
          <w:rFonts w:hint="eastAsia" w:ascii="宋体" w:hAnsi="宋体" w:eastAsia="宋体" w:cs="宋体"/>
          <w:b/>
          <w:color w:val="000000" w:themeColor="text1"/>
          <w:sz w:val="24"/>
          <w:szCs w:val="22"/>
          <w:highlight w:val="none"/>
          <w14:textFill>
            <w14:solidFill>
              <w14:schemeClr w14:val="tx1"/>
            </w14:solidFill>
          </w14:textFill>
        </w:rPr>
        <w:outlineLvl w:val="1"/>
      </w:pPr>
      <w:r>
        <w:rPr>
          <w:rFonts w:hint="eastAsia" w:ascii="宋体" w:hAnsi="宋体" w:eastAsia="宋体" w:cs="宋体"/>
          <w:b/>
          <w:color w:val="000000" w:themeColor="text1"/>
          <w:sz w:val="24"/>
          <w:szCs w:val="22"/>
          <w:highlight w:val="none"/>
          <w:lang w:val="en-US" w:eastAsia="zh-CN"/>
          <w14:textFill>
            <w14:solidFill>
              <w14:schemeClr w14:val="tx1"/>
            </w14:solidFill>
          </w14:textFill>
        </w:rPr>
        <w:t xml:space="preserve">12、</w:t>
      </w:r>
      <w:r>
        <w:rPr>
          <w:rFonts w:hint="eastAsia" w:ascii="宋体" w:hAnsi="宋体" w:eastAsia="宋体" w:cs="宋体"/>
          <w:b/>
          <w:color w:val="000000" w:themeColor="text1"/>
          <w:sz w:val="24"/>
          <w:szCs w:val="22"/>
          <w:highlight w:val="none"/>
          <w14:textFill>
            <w14:solidFill>
              <w14:schemeClr w14:val="tx1"/>
            </w14:solidFill>
          </w14:textFill>
        </w:rPr>
        <w:t xml:space="preserve">关于符合本国产品标准的声明函</w:t>
      </w:r>
      <w:r/>
    </w:p>
    <w:p>
      <w:pPr>
        <w:jc w:val="center"/>
        <w:spacing w:line="360" w:lineRule="auto"/>
        <w:widowControl/>
        <w:tabs>
          <w:tab w:val="left" w:pos="1320" w:leader="none"/>
        </w:tabs>
        <w:rPr>
          <w:rFonts w:ascii="宋体" w:hAnsi="宋体" w:eastAsia="宋体" w:cs="宋体"/>
          <w:b/>
          <w:bCs/>
          <w:sz w:val="28"/>
          <w:szCs w:val="28"/>
        </w:rPr>
      </w:pPr>
      <w:r>
        <w:rPr>
          <w:rFonts w:hint="eastAsia" w:ascii="宋体" w:hAnsi="宋体" w:eastAsia="宋体" w:cs="宋体"/>
          <w:b/>
          <w:bCs/>
          <w:sz w:val="28"/>
          <w:szCs w:val="28"/>
        </w:rPr>
        <w:t xml:space="preserve">关于符合本国产品标准的声明函:</w:t>
      </w:r>
      <w:r/>
    </w:p>
    <w:p>
      <w:pPr>
        <w:ind w:left="40" w:right="40" w:firstLine="3720"/>
        <w:jc w:val="left"/>
        <w:spacing w:line="0" w:lineRule="atLeast"/>
        <w:rPr>
          <w:rFonts w:hint="eastAsia" w:ascii="方正魏碑_GBK" w:hAnsi="方正魏碑_GBK" w:eastAsia="宋体"/>
          <w:color w:val="ff0000"/>
          <w:sz w:val="24"/>
          <w:szCs w:val="24"/>
        </w:rPr>
      </w:pPr>
      <w:r>
        <w:rPr>
          <w:rFonts w:hint="eastAsia" w:ascii="方正魏碑_GBK" w:hAnsi="方正魏碑_GBK" w:eastAsia="宋体"/>
          <w:color w:val="ff0000"/>
          <w:sz w:val="24"/>
          <w:szCs w:val="24"/>
        </w:rPr>
      </w:r>
      <w:r/>
    </w:p>
    <w:p>
      <w:pPr>
        <w:ind w:left="40" w:right="40" w:firstLine="420"/>
        <w:jc w:val="left"/>
        <w:spacing w:line="360" w:lineRule="auto"/>
        <w:rPr>
          <w:rFonts w:ascii="Arial" w:hAnsi="Arial" w:eastAsia="Arial"/>
          <w:color w:val="000000"/>
          <w:sz w:val="24"/>
          <w:szCs w:val="24"/>
        </w:rPr>
      </w:pPr>
      <w:r>
        <w:rPr>
          <w:rFonts w:hint="eastAsia" w:ascii="Arial" w:hAnsi="Arial" w:eastAsia="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20"/>
        <w:jc w:val="left"/>
        <w:spacing w:after="30" w:line="360" w:lineRule="auto"/>
        <w:rPr>
          <w:rFonts w:ascii="Arial" w:hAnsi="Arial" w:eastAsia="Arial"/>
          <w:color w:val="000000"/>
          <w:sz w:val="24"/>
        </w:rPr>
      </w:pP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5000" cy="635000"/>
                <wp:effectExtent l="4445" t="4445" r="8255" b="8255"/>
                <wp:wrapNone/>
                <wp:docPr id="2" name="矩形 13"/>
                <wp:cNvGraphicFramePr>
                  <a:graphicFrameLocks xmlns:a="http://schemas.openxmlformats.org/drawingml/2006/main" noSelect="1"/>
                </wp:cNvGraphicFramePr>
                <a:graphic xmlns:a="http://schemas.openxmlformats.org/drawingml/2006/main">
                  <a:graphicData uri="http://schemas.microsoft.com/office/word/2010/wordprocessingShape">
                    <wps:wsp>
                      <wps:cNvPr id="0" name=""/>
                      <wps:cNvSpPr>
                        <a:spLocks noSelect="1"/>
                      </wps:cNvSpPr>
                      <wps:spPr bwMode="auto">
                        <a:xfrm>
                          <a:off x="0" y="0"/>
                          <a:ext cx="635000" cy="635000"/>
                        </a:xfrm>
                        <a:prstGeom prst="rect">
                          <a:avLst/>
                        </a:prstGeom>
                        <a:solidFill>
                          <a:srgbClr val="FFFFFF"/>
                        </a:solid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 o:spid="_x0000_s1" o:spt="1" type="#_x0000_t1" style="position:absolute;z-index:251659264;o:allowoverlap:true;o:allowincell:true;mso-position-horizontal-relative:text;margin-left:0.0pt;mso-position-horizontal:absolute;mso-position-vertical-relative:text;margin-top:0.0pt;mso-position-vertical:absolute;width:50.0pt;height:50.0pt;mso-wrap-distance-left:9.0pt;mso-wrap-distance-top:0.0pt;mso-wrap-distance-right:9.0pt;mso-wrap-distance-bottom:0.0pt;visibility:visible;" fillcolor="#FFFFFF" strokecolor="#000000" strokeweight="0.75pt">
                <v:stroke dashstyle="solid"/>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1281430</wp:posOffset>
                </wp:positionH>
                <wp:positionV relativeFrom="paragraph">
                  <wp:posOffset>595630</wp:posOffset>
                </wp:positionV>
                <wp:extent cx="727710" cy="247650"/>
                <wp:effectExtent l="0" t="0" r="15240" b="0"/>
                <wp:wrapNone/>
                <wp:docPr id="3"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13"/>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1552;o:allowoverlap:true;o:allowincell:true;mso-position-horizontal-relative:text;margin-left:100.9pt;mso-position-horizontal:absolute;mso-position-vertical-relative:text;margin-top:46.9pt;mso-position-vertical:absolute;width:57.3pt;height:19.5pt;mso-wrap-distance-left:9.0pt;mso-wrap-distance-top:0.0pt;mso-wrap-distance-right:9.0pt;mso-wrap-distance-bottom:0.0pt;" stroked="f" strokeweight="0.75pt">
                <v:path textboxrect="0,0,0,0"/>
                <v:imagedata r:id="rId13" o:title=""/>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138430</wp:posOffset>
                </wp:positionH>
                <wp:positionV relativeFrom="paragraph">
                  <wp:posOffset>595630</wp:posOffset>
                </wp:positionV>
                <wp:extent cx="727710" cy="247650"/>
                <wp:effectExtent l="0" t="0" r="15240" b="0"/>
                <wp:wrapNone/>
                <wp:docPr id="4"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13"/>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2576;o:allowoverlap:true;o:allowincell:true;mso-position-horizontal-relative:text;margin-left:10.9pt;mso-position-horizontal:absolute;mso-position-vertical-relative:text;margin-top:46.9pt;mso-position-vertical:absolute;width:57.3pt;height:19.5pt;mso-wrap-distance-left:9.0pt;mso-wrap-distance-top:0.0pt;mso-wrap-distance-right:9.0pt;mso-wrap-distance-bottom:0.0pt;" stroked="f" strokeweight="0.75pt">
                <v:path textboxrect="0,0,0,0"/>
                <v:imagedata r:id="rId13" o:title=""/>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4218940</wp:posOffset>
                </wp:positionH>
                <wp:positionV relativeFrom="paragraph">
                  <wp:posOffset>295910</wp:posOffset>
                </wp:positionV>
                <wp:extent cx="727710" cy="247650"/>
                <wp:effectExtent l="0" t="0" r="15240" b="0"/>
                <wp:wrapNone/>
                <wp:docPr id="5"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r/>
                      </pic:nvPicPr>
                      <pic:blipFill>
                        <a:blip r:embed="rId13"/>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3600;o:allowoverlap:true;o:allowincell:true;mso-position-horizontal-relative:text;margin-left:332.2pt;mso-position-horizontal:absolute;mso-position-vertical-relative:text;margin-top:23.3pt;mso-position-vertical:absolute;width:57.3pt;height:19.5pt;mso-wrap-distance-left:9.0pt;mso-wrap-distance-top:0.0pt;mso-wrap-distance-right:9.0pt;mso-wrap-distance-bottom:0.0pt;" stroked="f" strokeweight="0.75pt">
                <v:path textboxrect="0,0,0,0"/>
                <v:imagedata r:id="rId13" o:title=""/>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3114040</wp:posOffset>
                </wp:positionH>
                <wp:positionV relativeFrom="paragraph">
                  <wp:posOffset>317500</wp:posOffset>
                </wp:positionV>
                <wp:extent cx="727710" cy="247650"/>
                <wp:effectExtent l="0" t="0" r="15240" b="0"/>
                <wp:wrapNone/>
                <wp:docPr id="6"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r/>
                      </pic:nvPicPr>
                      <pic:blipFill>
                        <a:blip r:embed="rId13"/>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4624;o:allowoverlap:true;o:allowincell:true;mso-position-horizontal-relative:text;margin-left:245.2pt;mso-position-horizontal:absolute;mso-position-vertical-relative:text;margin-top:25.0pt;mso-position-vertical:absolute;width:57.3pt;height:19.5pt;mso-wrap-distance-left:9.0pt;mso-wrap-distance-top:0.0pt;mso-wrap-distance-right:9.0pt;mso-wrap-distance-bottom:0.0pt;" stroked="f" strokeweight="0.75pt">
                <v:path textboxrect="0,0,0,0"/>
                <v:imagedata r:id="rId13" o:title=""/>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1953260</wp:posOffset>
                </wp:positionH>
                <wp:positionV relativeFrom="paragraph">
                  <wp:posOffset>295910</wp:posOffset>
                </wp:positionV>
                <wp:extent cx="727710" cy="247650"/>
                <wp:effectExtent l="0" t="0" r="15240" b="0"/>
                <wp:wrapNone/>
                <wp:docPr id="7"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r/>
                      </pic:nvPicPr>
                      <pic:blipFill>
                        <a:blip r:embed="rId13"/>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5648;o:allowoverlap:true;o:allowincell:true;mso-position-horizontal-relative:text;margin-left:153.8pt;mso-position-horizontal:absolute;mso-position-vertical-relative:text;margin-top:23.3pt;mso-position-vertical:absolute;width:57.3pt;height:19.5pt;mso-wrap-distance-left:9.0pt;mso-wrap-distance-top:0.0pt;mso-wrap-distance-right:9.0pt;mso-wrap-distance-bottom:0.0pt;" stroked="f" strokeweight="0.75pt">
                <v:path textboxrect="0,0,0,0"/>
                <v:imagedata r:id="rId13" o:title=""/>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4810760</wp:posOffset>
                </wp:positionH>
                <wp:positionV relativeFrom="paragraph">
                  <wp:posOffset>5080</wp:posOffset>
                </wp:positionV>
                <wp:extent cx="727710" cy="247650"/>
                <wp:effectExtent l="0" t="0" r="15240" b="0"/>
                <wp:wrapNone/>
                <wp:docPr id="8"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r/>
                      </pic:nvPicPr>
                      <pic:blipFill>
                        <a:blip r:embed="rId13"/>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6672;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strokeweight="0.75pt">
                <v:path textboxrect="0,0,0,0"/>
                <v:imagedata r:id="rId13" o:title=""/>
              </v:shape>
            </w:pict>
          </mc:Fallback>
        </mc:AlternateContent>
      </w:r>
      <w:r>
        <w:rPr>
          <w:rFonts w:hint="eastAsia" w:ascii="Arial" w:hAnsi="Arial" w:eastAsia="Arial"/>
          <w:color w:val="000000"/>
          <w:sz w:val="24"/>
          <w:shd w:val="clear" w:color="auto" w:fill="ffffff"/>
        </w:rPr>
        <w:t xml:space="preserve">1.</w:t>
      </w:r>
      <w:r>
        <w:rPr>
          <w:rFonts w:hint="eastAsia" w:ascii="宋体" w:hAnsi="宋体" w:eastAsia="宋体" w:cs="宋体"/>
          <w:color w:val="000000"/>
          <w:sz w:val="21"/>
          <w:szCs w:val="22"/>
          <w:u w:val="single"/>
          <w:shd w:val="clear" w:color="auto" w:fill="ffffff"/>
        </w:rPr>
        <w:t xml:space="preserve">（产品名称</w:t>
      </w:r>
      <w:r>
        <w:rPr>
          <w:rFonts w:hint="eastAsia" w:ascii="Arial" w:hAnsi="Arial" w:eastAsia="Arial"/>
          <w:color w:val="000000"/>
          <w:sz w:val="21"/>
          <w:szCs w:val="22"/>
          <w:u w:val="single"/>
          <w:shd w:val="clear" w:color="auto" w:fill="ffffff"/>
        </w:rPr>
        <w:t xml:space="preserve">1</w:t>
      </w:r>
      <w:r>
        <w:rPr>
          <w:rFonts w:hint="eastAsia" w:ascii="宋体" w:hAnsi="宋体" w:eastAsia="宋体" w:cs="宋体"/>
          <w:color w:val="000000"/>
          <w:sz w:val="21"/>
          <w:szCs w:val="22"/>
          <w:u w:val="single"/>
          <w:shd w:val="clear" w:color="auto" w:fill="ffffff"/>
        </w:rPr>
        <w:t xml:space="preserve">）</w:t>
      </w:r>
      <w:r>
        <w:rPr>
          <w:rFonts w:hint="eastAsia" w:ascii="Arial" w:hAnsi="Arial" w:eastAsia="Arial"/>
          <w:color w:val="000000"/>
          <w:sz w:val="21"/>
          <w:szCs w:val="22"/>
          <w:shd w:val="clear" w:color="auto" w:fill="ffffff"/>
          <w:vertAlign w:val="superscript"/>
        </w:rPr>
        <w:t xml:space="preserve">1</w:t>
      </w:r>
      <w:r>
        <w:rPr>
          <w:rFonts w:hint="eastAsia" w:ascii="Arial" w:hAnsi="Arial" w:eastAsia="Arial"/>
          <w:color w:val="000000"/>
          <w:sz w:val="24"/>
          <w:shd w:val="clear" w:color="auto" w:fill="ffffff"/>
        </w:rPr>
        <w:t xml:space="preserve">，生产厂为</w:t>
      </w:r>
      <w:r>
        <w:rPr>
          <w:rFonts w:hint="eastAsia" w:ascii="宋体" w:hAnsi="宋体" w:eastAsia="宋体" w:cs="宋体"/>
          <w:color w:val="000000"/>
          <w:sz w:val="21"/>
          <w:szCs w:val="22"/>
          <w:u w:val="single"/>
          <w:shd w:val="clear" w:color="auto" w:fill="ffffff"/>
        </w:rPr>
        <w:t xml:space="preserve">（厂名）</w:t>
      </w:r>
      <w:r>
        <w:rPr>
          <w:rFonts w:hint="eastAsia" w:ascii="Arial" w:hAnsi="Arial" w:eastAsia="Arial"/>
          <w:color w:val="000000"/>
          <w:sz w:val="21"/>
          <w:szCs w:val="22"/>
          <w:shd w:val="clear" w:color="auto" w:fill="ffffff"/>
          <w:vertAlign w:val="superscript"/>
        </w:rPr>
        <w:t xml:space="preserve">2</w:t>
      </w:r>
      <w:r>
        <w:rPr>
          <w:rFonts w:hint="eastAsia" w:ascii="Arial" w:hAnsi="Arial" w:eastAsia="Arial"/>
          <w:color w:val="000000"/>
          <w:sz w:val="24"/>
          <w:shd w:val="clear" w:color="auto" w:fill="ffffff"/>
        </w:rPr>
        <w:t xml:space="preserve">，厂址为</w:t>
      </w:r>
      <w:r>
        <w:rPr>
          <w:rFonts w:hint="eastAsia" w:ascii="宋体" w:hAnsi="宋体" w:eastAsia="宋体" w:cs="宋体"/>
          <w:color w:val="000000"/>
          <w:sz w:val="21"/>
          <w:szCs w:val="22"/>
          <w:u w:val="single"/>
          <w:shd w:val="clear" w:color="auto" w:fill="ffffff"/>
        </w:rPr>
        <w:t xml:space="preserve">（生产厂址）</w:t>
      </w:r>
      <w:r>
        <w:rPr>
          <w:rFonts w:hint="eastAsia" w:ascii="Arial" w:hAnsi="Arial" w:eastAsia="Arial"/>
          <w:color w:val="000000"/>
          <w:sz w:val="24"/>
          <w:shd w:val="clear" w:color="auto" w:fill="ffffff"/>
        </w:rPr>
        <w:t xml:space="preserve">。</w:t>
      </w:r>
      <w:r>
        <w:rPr>
          <w:rFonts w:hint="eastAsia" w:ascii="宋体" w:hAnsi="宋体" w:eastAsia="宋体" w:cs="宋体"/>
          <w:color w:val="000000"/>
          <w:sz w:val="21"/>
          <w:szCs w:val="22"/>
          <w:u w:val="single"/>
          <w:shd w:val="clear" w:color="auto" w:fill="ffffff"/>
        </w:rPr>
        <w:t xml:space="preserve">（产品名称</w:t>
      </w:r>
      <w:r>
        <w:rPr>
          <w:rFonts w:hint="eastAsia" w:ascii="Arial" w:hAnsi="Arial" w:eastAsia="Arial"/>
          <w:color w:val="000000"/>
          <w:sz w:val="21"/>
          <w:szCs w:val="22"/>
          <w:u w:val="single"/>
          <w:shd w:val="clear" w:color="auto" w:fill="ffffff"/>
        </w:rPr>
        <w:t xml:space="preserve">1</w:t>
      </w:r>
      <w:r>
        <w:rPr>
          <w:rFonts w:hint="eastAsia" w:ascii="宋体" w:hAnsi="宋体" w:eastAsia="宋体" w:cs="宋体"/>
          <w:color w:val="000000"/>
          <w:sz w:val="21"/>
          <w:szCs w:val="22"/>
          <w:u w:val="single"/>
          <w:shd w:val="clear" w:color="auto" w:fill="ffffff"/>
        </w:rPr>
        <w:t xml:space="preserve">）</w:t>
      </w:r>
      <w:r>
        <w:rPr>
          <w:rFonts w:hint="eastAsia" w:ascii="Arial" w:hAnsi="Arial" w:eastAsia="Arial"/>
          <w:color w:val="000000"/>
          <w:sz w:val="21"/>
          <w:szCs w:val="22"/>
          <w:u w:val="single"/>
          <w:shd w:val="clear" w:color="auto" w:fill="ffffff"/>
        </w:rPr>
        <w:t xml:space="preserve"> </w:t>
      </w:r>
      <w:r>
        <w:rPr>
          <w:rFonts w:hint="eastAsia" w:ascii="Arial" w:hAnsi="Arial" w:eastAsia="Arial"/>
          <w:color w:val="000000"/>
          <w:sz w:val="24"/>
          <w:shd w:val="clear" w:color="auto" w:fill="ffffff"/>
        </w:rPr>
        <w:t xml:space="preserve">的中国境内生产的组件成本占比≥</w:t>
      </w:r>
      <w:r>
        <w:rPr>
          <w:rFonts w:hint="eastAsia" w:ascii="宋体" w:hAnsi="宋体" w:eastAsia="宋体" w:cs="宋体"/>
          <w:color w:val="000000"/>
          <w:sz w:val="21"/>
          <w:szCs w:val="22"/>
          <w:u w:val="single"/>
          <w:shd w:val="clear" w:color="auto" w:fill="ffffff"/>
        </w:rPr>
        <w:t xml:space="preserve">（规定比例）</w:t>
      </w:r>
      <w:r>
        <w:rPr>
          <w:rFonts w:hint="eastAsia" w:ascii="Arial" w:hAnsi="Arial" w:eastAsia="Arial"/>
          <w:color w:val="000000"/>
          <w:sz w:val="21"/>
          <w:szCs w:val="22"/>
          <w:shd w:val="clear" w:color="auto" w:fill="ffffff"/>
          <w:vertAlign w:val="superscript"/>
        </w:rPr>
        <w:t xml:space="preserve">3</w:t>
      </w:r>
      <w:r>
        <w:rPr>
          <w:rFonts w:hint="eastAsia" w:ascii="Arial" w:hAnsi="Arial" w:eastAsia="Arial"/>
          <w:color w:val="000000"/>
          <w:sz w:val="24"/>
          <w:shd w:val="clear" w:color="auto" w:fill="ffffff"/>
        </w:rPr>
        <w:t xml:space="preserve">。</w:t>
      </w:r>
      <w:r>
        <w:rPr>
          <w:rFonts w:hint="eastAsia" w:ascii="宋体" w:hAnsi="宋体" w:eastAsia="宋体" w:cs="宋体"/>
          <w:color w:val="000000"/>
          <w:sz w:val="21"/>
          <w:szCs w:val="22"/>
          <w:u w:val="single"/>
          <w:shd w:val="clear" w:color="auto" w:fill="ffffff"/>
        </w:rPr>
        <w:t xml:space="preserve">（产品名称</w:t>
      </w:r>
      <w:r>
        <w:rPr>
          <w:rFonts w:hint="eastAsia" w:ascii="Arial" w:hAnsi="Arial" w:eastAsia="Arial"/>
          <w:color w:val="000000"/>
          <w:sz w:val="21"/>
          <w:szCs w:val="22"/>
          <w:u w:val="single"/>
          <w:shd w:val="clear" w:color="auto" w:fill="ffffff"/>
        </w:rPr>
        <w:t xml:space="preserve">1</w:t>
      </w:r>
      <w:r>
        <w:rPr>
          <w:rFonts w:hint="eastAsia" w:ascii="宋体" w:hAnsi="宋体" w:eastAsia="宋体" w:cs="宋体"/>
          <w:color w:val="000000"/>
          <w:sz w:val="21"/>
          <w:szCs w:val="22"/>
          <w:u w:val="single"/>
          <w:shd w:val="clear" w:color="auto" w:fill="ffffff"/>
        </w:rPr>
        <w:t xml:space="preserve">）</w:t>
      </w:r>
      <w:r>
        <w:rPr>
          <w:rFonts w:hint="eastAsia" w:ascii="Arial" w:hAnsi="Arial" w:eastAsia="Arial"/>
          <w:color w:val="000000"/>
          <w:sz w:val="24"/>
          <w:shd w:val="clear" w:color="auto" w:fill="ffffff"/>
        </w:rPr>
        <w:t xml:space="preserve">的</w:t>
      </w:r>
      <w:r>
        <w:rPr>
          <w:rFonts w:hint="eastAsia" w:ascii="宋体" w:hAnsi="宋体" w:eastAsia="宋体" w:cs="宋体"/>
          <w:color w:val="000000"/>
          <w:sz w:val="21"/>
          <w:szCs w:val="22"/>
          <w:u w:val="single"/>
          <w:shd w:val="clear" w:color="auto" w:fill="ffffff"/>
        </w:rPr>
        <w:t xml:space="preserve">（关键组件）</w:t>
      </w:r>
      <w:r>
        <w:rPr>
          <w:rFonts w:hint="eastAsia" w:ascii="Arial" w:hAnsi="Arial" w:eastAsia="Arial"/>
          <w:color w:val="000000"/>
          <w:sz w:val="21"/>
          <w:szCs w:val="22"/>
          <w:shd w:val="clear" w:color="auto" w:fill="ffffff"/>
          <w:vertAlign w:val="superscript"/>
        </w:rPr>
        <w:t xml:space="preserve">4</w:t>
      </w:r>
      <w:r>
        <w:rPr>
          <w:rFonts w:hint="eastAsia" w:ascii="Arial" w:hAnsi="Arial" w:eastAsia="Arial"/>
          <w:color w:val="000000"/>
          <w:sz w:val="24"/>
          <w:shd w:val="clear" w:color="auto" w:fill="ffffff"/>
        </w:rPr>
        <w:t xml:space="preserve">在中国境内生产。</w:t>
      </w:r>
      <w:r>
        <w:rPr>
          <w:rFonts w:hint="eastAsia" w:ascii="宋体" w:hAnsi="宋体" w:eastAsia="宋体" w:cs="宋体"/>
          <w:color w:val="000000"/>
          <w:sz w:val="21"/>
          <w:szCs w:val="22"/>
          <w:u w:val="single"/>
          <w:shd w:val="clear" w:color="auto" w:fill="ffffff"/>
        </w:rPr>
        <w:t xml:space="preserve">（产品名称</w:t>
      </w:r>
      <w:r>
        <w:rPr>
          <w:rFonts w:hint="eastAsia" w:ascii="Arial" w:hAnsi="Arial" w:eastAsia="Arial"/>
          <w:color w:val="000000"/>
          <w:sz w:val="21"/>
          <w:szCs w:val="22"/>
          <w:u w:val="single"/>
          <w:shd w:val="clear" w:color="auto" w:fill="ffffff"/>
        </w:rPr>
        <w:t xml:space="preserve">1</w:t>
      </w:r>
      <w:r>
        <w:rPr>
          <w:rFonts w:hint="eastAsia" w:ascii="宋体" w:hAnsi="宋体" w:eastAsia="宋体" w:cs="宋体"/>
          <w:color w:val="000000"/>
          <w:sz w:val="21"/>
          <w:szCs w:val="22"/>
          <w:u w:val="single"/>
          <w:shd w:val="clear" w:color="auto" w:fill="ffffff"/>
        </w:rPr>
        <w:t xml:space="preserve">）</w:t>
      </w:r>
      <w:r>
        <w:rPr>
          <w:rFonts w:hint="eastAsia" w:ascii="Arial" w:hAnsi="Arial" w:eastAsia="Arial"/>
          <w:color w:val="000000"/>
          <w:sz w:val="24"/>
          <w:shd w:val="clear" w:color="auto" w:fill="ffffff"/>
        </w:rPr>
        <w:t xml:space="preserve">的</w:t>
      </w:r>
      <w:r>
        <w:rPr>
          <w:rFonts w:hint="eastAsia" w:ascii="宋体" w:hAnsi="宋体" w:eastAsia="宋体" w:cs="宋体"/>
          <w:color w:val="000000"/>
          <w:sz w:val="21"/>
          <w:szCs w:val="22"/>
          <w:u w:val="single"/>
          <w:shd w:val="clear" w:color="auto" w:fill="ffffff"/>
        </w:rPr>
        <w:t xml:space="preserve">（关键工序）</w:t>
      </w:r>
      <w:r>
        <w:rPr>
          <w:rFonts w:hint="eastAsia" w:ascii="Arial" w:hAnsi="Arial" w:eastAsia="Arial"/>
          <w:color w:val="000000"/>
          <w:sz w:val="21"/>
          <w:szCs w:val="22"/>
          <w:shd w:val="clear" w:color="auto" w:fill="ffffff"/>
          <w:vertAlign w:val="superscript"/>
        </w:rPr>
        <w:t xml:space="preserve">5</w:t>
      </w:r>
      <w:r>
        <w:rPr>
          <w:rFonts w:hint="eastAsia" w:ascii="Arial" w:hAnsi="Arial" w:eastAsia="Arial"/>
          <w:color w:val="000000"/>
          <w:sz w:val="24"/>
          <w:shd w:val="clear" w:color="auto" w:fill="ffffff"/>
        </w:rPr>
        <w:t xml:space="preserve">在中国境内完成。</w:t>
      </w:r>
      <w:r/>
    </w:p>
    <w:p>
      <w:pPr>
        <w:ind w:left="40" w:right="40" w:firstLine="420"/>
        <w:jc w:val="left"/>
        <w:spacing w:after="30" w:line="360" w:lineRule="auto"/>
        <w:rPr>
          <w:rFonts w:ascii="Arial" w:hAnsi="Arial" w:eastAsia="Arial"/>
          <w:color w:val="000000"/>
          <w:sz w:val="24"/>
        </w:rPr>
      </w:pP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635000" cy="635000"/>
                <wp:effectExtent l="4445" t="4445" r="8255" b="8255"/>
                <wp:wrapNone/>
                <wp:docPr id="9" name="矩形 7"/>
                <wp:cNvGraphicFramePr>
                  <a:graphicFrameLocks xmlns:a="http://schemas.openxmlformats.org/drawingml/2006/main" noSelect="1"/>
                </wp:cNvGraphicFramePr>
                <a:graphic xmlns:a="http://schemas.openxmlformats.org/drawingml/2006/main">
                  <a:graphicData uri="http://schemas.microsoft.com/office/word/2010/wordprocessingShape">
                    <wps:wsp>
                      <wps:cNvPr id="0" name=""/>
                      <wps:cNvSpPr>
                        <a:spLocks noSelect="1"/>
                      </wps:cNvSpPr>
                      <wps:spPr bwMode="auto">
                        <a:xfrm>
                          <a:off x="0" y="0"/>
                          <a:ext cx="635000" cy="635000"/>
                        </a:xfrm>
                        <a:prstGeom prst="rect">
                          <a:avLst/>
                        </a:prstGeom>
                        <a:solidFill>
                          <a:srgbClr val="FFFFFF"/>
                        </a:solid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1" type="#_x0000_t1" style="position:absolute;z-index:251665408;o:allowoverlap:true;o:allowincell:true;mso-position-horizontal-relative:text;margin-left:0.0pt;mso-position-horizontal:absolute;mso-position-vertical-relative:text;margin-top:0.0pt;mso-position-vertical:absolute;width:50.0pt;height:50.0pt;mso-wrap-distance-left:9.0pt;mso-wrap-distance-top:0.0pt;mso-wrap-distance-right:9.0pt;mso-wrap-distance-bottom:0.0pt;visibility:visible;" fillcolor="#FFFFFF" strokecolor="#000000" strokeweight="0.75pt">
                <v:stroke dashstyle="solid"/>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995680</wp:posOffset>
                </wp:positionH>
                <wp:positionV relativeFrom="paragraph">
                  <wp:posOffset>590550</wp:posOffset>
                </wp:positionV>
                <wp:extent cx="727710" cy="247650"/>
                <wp:effectExtent l="0" t="0" r="15240" b="0"/>
                <wp:wrapNone/>
                <wp:docPr id="10"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r/>
                      </pic:nvPicPr>
                      <pic:blipFill>
                        <a:blip r:embed="rId13"/>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7696;o:allowoverlap:true;o:allowincell:true;mso-position-horizontal-relative:text;margin-left:78.4pt;mso-position-horizontal:absolute;mso-position-vertical-relative:text;margin-top:46.5pt;mso-position-vertical:absolute;width:57.3pt;height:19.5pt;mso-wrap-distance-left:9.0pt;mso-wrap-distance-top:0.0pt;mso-wrap-distance-right:9.0pt;mso-wrap-distance-bottom:0.0pt;" stroked="f" strokeweight="0.75pt">
                <v:path textboxrect="0,0,0,0"/>
                <v:imagedata r:id="rId13" o:title=""/>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left</wp:align>
                </wp:positionH>
                <wp:positionV relativeFrom="paragraph">
                  <wp:posOffset>619760</wp:posOffset>
                </wp:positionV>
                <wp:extent cx="727710" cy="247650"/>
                <wp:effectExtent l="0" t="0" r="15240" b="0"/>
                <wp:wrapNone/>
                <wp:docPr id="11"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13"/>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8720;o:allowoverlap:true;o:allowincell:true;mso-position-horizontal-relative:margin;mso-position-horizontal:left;mso-position-vertical-relative:text;margin-top:48.8pt;mso-position-vertical:absolute;width:57.3pt;height:19.5pt;mso-wrap-distance-left:9.0pt;mso-wrap-distance-top:0.0pt;mso-wrap-distance-right:9.0pt;mso-wrap-distance-bottom:0.0pt;" stroked="f" strokeweight="0.75pt">
                <v:path textboxrect="0,0,0,0"/>
                <v:imagedata r:id="rId13" o:title=""/>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3853180</wp:posOffset>
                </wp:positionH>
                <wp:positionV relativeFrom="paragraph">
                  <wp:posOffset>304800</wp:posOffset>
                </wp:positionV>
                <wp:extent cx="727710" cy="247650"/>
                <wp:effectExtent l="0" t="0" r="15240" b="0"/>
                <wp:wrapNone/>
                <wp:docPr id="12"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r/>
                      </pic:nvPicPr>
                      <pic:blipFill>
                        <a:blip r:embed="rId13"/>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9744;o:allowoverlap:true;o:allowincell:true;mso-position-horizontal-relative:text;margin-left:303.4pt;mso-position-horizontal:absolute;mso-position-vertical-relative:text;margin-top:24.0pt;mso-position-vertical:absolute;width:57.3pt;height:19.5pt;mso-wrap-distance-left:9.0pt;mso-wrap-distance-top:0.0pt;mso-wrap-distance-right:9.0pt;mso-wrap-distance-bottom:0.0pt;" stroked="f" strokeweight="0.75pt">
                <v:path textboxrect="0,0,0,0"/>
                <v:imagedata r:id="rId13" o:title=""/>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2748280</wp:posOffset>
                </wp:positionH>
                <wp:positionV relativeFrom="paragraph">
                  <wp:posOffset>304800</wp:posOffset>
                </wp:positionV>
                <wp:extent cx="727710" cy="247650"/>
                <wp:effectExtent l="0" t="0" r="15240" b="0"/>
                <wp:wrapNone/>
                <wp:docPr id="13"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r/>
                      </pic:nvPicPr>
                      <pic:blipFill>
                        <a:blip r:embed="rId13"/>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80768;o:allowoverlap:true;o:allowincell:true;mso-position-horizontal-relative:text;margin-left:216.4pt;mso-position-horizontal:absolute;mso-position-vertical-relative:text;margin-top:24.0pt;mso-position-vertical:absolute;width:57.3pt;height:19.5pt;mso-wrap-distance-left:9.0pt;mso-wrap-distance-top:0.0pt;mso-wrap-distance-right:9.0pt;mso-wrap-distance-bottom:0.0pt;" stroked="f" strokeweight="0.75pt">
                <v:path textboxrect="0,0,0,0"/>
                <v:imagedata r:id="rId13" o:title=""/>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1634490</wp:posOffset>
                </wp:positionH>
                <wp:positionV relativeFrom="paragraph">
                  <wp:posOffset>304800</wp:posOffset>
                </wp:positionV>
                <wp:extent cx="727710" cy="247650"/>
                <wp:effectExtent l="0" t="0" r="15240" b="0"/>
                <wp:wrapNone/>
                <wp:docPr id="14"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r/>
                      </pic:nvPicPr>
                      <pic:blipFill>
                        <a:blip r:embed="rId13"/>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1792;o:allowoverlap:true;o:allowincell:true;mso-position-horizontal-relative:text;margin-left:128.7pt;mso-position-horizontal:absolute;mso-position-vertical-relative:text;margin-top:24.0pt;mso-position-vertical:absolute;width:57.3pt;height:19.5pt;mso-wrap-distance-left:9.0pt;mso-wrap-distance-top:0.0pt;mso-wrap-distance-right:9.0pt;mso-wrap-distance-bottom:0.0pt;" stroked="f" strokeweight="0.75pt">
                <v:path textboxrect="0,0,0,0"/>
                <v:imagedata r:id="rId13" o:title=""/>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4686300</wp:posOffset>
                </wp:positionH>
                <wp:positionV relativeFrom="paragraph">
                  <wp:posOffset>0</wp:posOffset>
                </wp:positionV>
                <wp:extent cx="727710" cy="247650"/>
                <wp:effectExtent l="0" t="0" r="15240" b="0"/>
                <wp:wrapNone/>
                <wp:docPr id="15"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r/>
                      </pic:nvPicPr>
                      <pic:blipFill>
                        <a:blip r:embed="rId13"/>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82816;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strokeweight="0.75pt">
                <v:path textboxrect="0,0,0,0"/>
                <v:imagedata r:id="rId13" o:title=""/>
              </v:shape>
            </w:pict>
          </mc:Fallback>
        </mc:AlternateContent>
      </w:r>
      <w:r>
        <w:rPr>
          <w:rFonts w:hint="eastAsia" w:ascii="Arial" w:hAnsi="Arial" w:eastAsia="Arial"/>
          <w:color w:val="000000"/>
          <w:sz w:val="24"/>
          <w:shd w:val="clear" w:color="auto" w:fill="ffffff"/>
        </w:rPr>
        <w:t xml:space="preserve">2.</w:t>
      </w:r>
      <w:r>
        <w:rPr>
          <w:rFonts w:hint="eastAsia" w:ascii="宋体" w:hAnsi="宋体" w:eastAsia="宋体" w:cs="宋体"/>
          <w:color w:val="000000"/>
          <w:sz w:val="21"/>
          <w:szCs w:val="22"/>
          <w:u w:val="single"/>
          <w:shd w:val="clear" w:color="auto" w:fill="ffffff"/>
        </w:rPr>
        <w:t xml:space="preserve">（产品名称</w:t>
      </w:r>
      <w:r>
        <w:rPr>
          <w:rFonts w:hint="eastAsia" w:ascii="Arial" w:hAnsi="Arial" w:eastAsia="Arial"/>
          <w:color w:val="000000"/>
          <w:sz w:val="21"/>
          <w:szCs w:val="22"/>
          <w:u w:val="single"/>
          <w:shd w:val="clear" w:color="auto" w:fill="ffffff"/>
        </w:rPr>
        <w:t xml:space="preserve">2</w:t>
      </w:r>
      <w:r>
        <w:rPr>
          <w:rFonts w:hint="eastAsia" w:ascii="宋体" w:hAnsi="宋体" w:eastAsia="宋体" w:cs="宋体"/>
          <w:color w:val="000000"/>
          <w:sz w:val="21"/>
          <w:szCs w:val="22"/>
          <w:u w:val="single"/>
          <w:shd w:val="clear" w:color="auto" w:fill="ffffff"/>
        </w:rPr>
        <w:t xml:space="preserve">）</w:t>
      </w:r>
      <w:r>
        <w:rPr>
          <w:rFonts w:hint="eastAsia" w:ascii="Arial" w:hAnsi="Arial" w:eastAsia="Arial"/>
          <w:color w:val="000000"/>
          <w:sz w:val="24"/>
          <w:shd w:val="clear" w:color="auto" w:fill="ffffff"/>
        </w:rPr>
        <w:t xml:space="preserve">，生产厂为</w:t>
      </w:r>
      <w:r>
        <w:rPr>
          <w:rFonts w:hint="eastAsia" w:ascii="宋体" w:hAnsi="宋体" w:eastAsia="宋体" w:cs="宋体"/>
          <w:color w:val="000000"/>
          <w:sz w:val="21"/>
          <w:szCs w:val="22"/>
          <w:u w:val="single"/>
          <w:shd w:val="clear" w:color="auto" w:fill="ffffff"/>
        </w:rPr>
        <w:t xml:space="preserve">（厂名）</w:t>
      </w:r>
      <w:r>
        <w:rPr>
          <w:rFonts w:hint="eastAsia" w:ascii="Arial" w:hAnsi="Arial" w:eastAsia="Arial"/>
          <w:color w:val="000000"/>
          <w:sz w:val="24"/>
          <w:shd w:val="clear" w:color="auto" w:fill="ffffff"/>
        </w:rPr>
        <w:t xml:space="preserve">，厂址为</w:t>
      </w:r>
      <w:r>
        <w:rPr>
          <w:rFonts w:hint="eastAsia" w:ascii="宋体" w:hAnsi="宋体" w:eastAsia="宋体" w:cs="宋体"/>
          <w:color w:val="000000"/>
          <w:sz w:val="21"/>
          <w:szCs w:val="22"/>
          <w:u w:val="single"/>
          <w:shd w:val="clear" w:color="auto" w:fill="ffffff"/>
        </w:rPr>
        <w:t xml:space="preserve">（生产厂址）</w:t>
      </w:r>
      <w:r>
        <w:rPr>
          <w:rFonts w:hint="eastAsia" w:ascii="Arial" w:hAnsi="Arial" w:eastAsia="Arial"/>
          <w:color w:val="000000"/>
          <w:sz w:val="24"/>
          <w:shd w:val="clear" w:color="auto" w:fill="ffffff"/>
        </w:rPr>
        <w:t xml:space="preserve">。</w:t>
      </w:r>
      <w:r>
        <w:rPr>
          <w:rFonts w:hint="eastAsia" w:ascii="宋体" w:hAnsi="宋体" w:eastAsia="宋体" w:cs="宋体"/>
          <w:color w:val="000000"/>
          <w:sz w:val="21"/>
          <w:szCs w:val="22"/>
          <w:u w:val="single"/>
          <w:shd w:val="clear" w:color="auto" w:fill="ffffff"/>
        </w:rPr>
        <w:t xml:space="preserve">（产品名称</w:t>
      </w:r>
      <w:r>
        <w:rPr>
          <w:rFonts w:hint="eastAsia" w:ascii="Arial" w:hAnsi="Arial" w:eastAsia="Arial"/>
          <w:color w:val="000000"/>
          <w:sz w:val="21"/>
          <w:szCs w:val="22"/>
          <w:u w:val="single"/>
          <w:shd w:val="clear" w:color="auto" w:fill="ffffff"/>
        </w:rPr>
        <w:t xml:space="preserve">2</w:t>
      </w:r>
      <w:r>
        <w:rPr>
          <w:rFonts w:hint="eastAsia" w:ascii="宋体" w:hAnsi="宋体" w:eastAsia="宋体" w:cs="宋体"/>
          <w:color w:val="000000"/>
          <w:sz w:val="21"/>
          <w:szCs w:val="22"/>
          <w:u w:val="single"/>
          <w:shd w:val="clear" w:color="auto" w:fill="ffffff"/>
        </w:rPr>
        <w:t xml:space="preserve">）</w:t>
      </w:r>
      <w:r>
        <w:rPr>
          <w:rFonts w:hint="eastAsia" w:ascii="Arial" w:hAnsi="Arial" w:eastAsia="Arial"/>
          <w:color w:val="000000"/>
          <w:sz w:val="24"/>
          <w:shd w:val="clear" w:color="auto" w:fill="ffffff"/>
        </w:rPr>
        <w:t xml:space="preserve">的中国境内生产的组件成本占比≥</w:t>
      </w:r>
      <w:r>
        <w:rPr>
          <w:rFonts w:hint="eastAsia" w:ascii="宋体" w:hAnsi="宋体" w:eastAsia="宋体" w:cs="宋体"/>
          <w:color w:val="000000"/>
          <w:sz w:val="21"/>
          <w:szCs w:val="22"/>
          <w:u w:val="single"/>
          <w:shd w:val="clear" w:color="auto" w:fill="ffffff"/>
        </w:rPr>
        <w:t xml:space="preserve">（规定比例）</w:t>
      </w:r>
      <w:r>
        <w:rPr>
          <w:rFonts w:hint="eastAsia" w:ascii="Arial" w:hAnsi="Arial" w:eastAsia="Arial"/>
          <w:color w:val="000000"/>
          <w:sz w:val="24"/>
          <w:shd w:val="clear" w:color="auto" w:fill="ffffff"/>
        </w:rPr>
        <w:t xml:space="preserve">。</w:t>
      </w:r>
      <w:r>
        <w:rPr>
          <w:rFonts w:hint="eastAsia" w:ascii="宋体" w:hAnsi="宋体" w:eastAsia="宋体" w:cs="宋体"/>
          <w:color w:val="000000"/>
          <w:sz w:val="21"/>
          <w:szCs w:val="22"/>
          <w:u w:val="single"/>
          <w:shd w:val="clear" w:color="auto" w:fill="ffffff"/>
        </w:rPr>
        <w:t xml:space="preserve">（产品名称</w:t>
      </w:r>
      <w:r>
        <w:rPr>
          <w:rFonts w:hint="eastAsia" w:ascii="Arial" w:hAnsi="Arial" w:eastAsia="Arial"/>
          <w:color w:val="000000"/>
          <w:sz w:val="21"/>
          <w:szCs w:val="22"/>
          <w:u w:val="single"/>
          <w:shd w:val="clear" w:color="auto" w:fill="ffffff"/>
        </w:rPr>
        <w:t xml:space="preserve">2</w:t>
      </w:r>
      <w:r>
        <w:rPr>
          <w:rFonts w:hint="eastAsia" w:ascii="宋体" w:hAnsi="宋体" w:eastAsia="宋体" w:cs="宋体"/>
          <w:color w:val="000000"/>
          <w:sz w:val="21"/>
          <w:szCs w:val="22"/>
          <w:u w:val="single"/>
          <w:shd w:val="clear" w:color="auto" w:fill="ffffff"/>
        </w:rPr>
        <w:t xml:space="preserve">）</w:t>
      </w:r>
      <w:r>
        <w:rPr>
          <w:rFonts w:hint="eastAsia" w:ascii="Arial" w:hAnsi="Arial" w:eastAsia="Arial"/>
          <w:color w:val="000000"/>
          <w:sz w:val="24"/>
          <w:shd w:val="clear" w:color="auto" w:fill="ffffff"/>
        </w:rPr>
        <w:t xml:space="preserve">的</w:t>
      </w:r>
      <w:r>
        <w:rPr>
          <w:rFonts w:hint="eastAsia" w:ascii="宋体" w:hAnsi="宋体" w:eastAsia="宋体" w:cs="宋体"/>
          <w:color w:val="000000"/>
          <w:sz w:val="21"/>
          <w:szCs w:val="22"/>
          <w:u w:val="single"/>
          <w:shd w:val="clear" w:color="auto" w:fill="ffffff"/>
        </w:rPr>
        <w:t xml:space="preserve">（关键组件）</w:t>
      </w:r>
      <w:r>
        <w:rPr>
          <w:rFonts w:hint="eastAsia" w:ascii="Arial" w:hAnsi="Arial" w:eastAsia="Arial"/>
          <w:color w:val="000000"/>
          <w:sz w:val="24"/>
          <w:shd w:val="clear" w:color="auto" w:fill="ffffff"/>
        </w:rPr>
        <w:t xml:space="preserve">在中国境内生产。</w:t>
      </w:r>
      <w:r>
        <w:rPr>
          <w:rFonts w:hint="eastAsia" w:ascii="宋体" w:hAnsi="宋体" w:eastAsia="宋体" w:cs="宋体"/>
          <w:color w:val="000000"/>
          <w:sz w:val="21"/>
          <w:szCs w:val="22"/>
          <w:u w:val="single"/>
          <w:shd w:val="clear" w:color="auto" w:fill="ffffff"/>
        </w:rPr>
        <w:t xml:space="preserve">（产品名称</w:t>
      </w:r>
      <w:r>
        <w:rPr>
          <w:rFonts w:hint="eastAsia" w:ascii="Arial" w:hAnsi="Arial" w:eastAsia="Arial"/>
          <w:color w:val="000000"/>
          <w:sz w:val="21"/>
          <w:szCs w:val="22"/>
          <w:u w:val="single"/>
          <w:shd w:val="clear" w:color="auto" w:fill="ffffff"/>
        </w:rPr>
        <w:t xml:space="preserve">1</w:t>
      </w:r>
      <w:r>
        <w:rPr>
          <w:rFonts w:hint="eastAsia" w:ascii="宋体" w:hAnsi="宋体" w:eastAsia="宋体" w:cs="宋体"/>
          <w:color w:val="000000"/>
          <w:sz w:val="21"/>
          <w:szCs w:val="22"/>
          <w:u w:val="single"/>
          <w:shd w:val="clear" w:color="auto" w:fill="ffffff"/>
        </w:rPr>
        <w:t xml:space="preserve">）</w:t>
      </w:r>
      <w:r>
        <w:rPr>
          <w:rFonts w:hint="eastAsia" w:ascii="Arial" w:hAnsi="Arial" w:eastAsia="Arial"/>
          <w:color w:val="000000"/>
          <w:sz w:val="24"/>
          <w:shd w:val="clear" w:color="auto" w:fill="ffffff"/>
        </w:rPr>
        <w:t xml:space="preserve">的</w:t>
      </w:r>
      <w:r>
        <w:rPr>
          <w:rFonts w:hint="eastAsia" w:ascii="宋体" w:hAnsi="宋体" w:eastAsia="宋体" w:cs="宋体"/>
          <w:color w:val="000000"/>
          <w:sz w:val="21"/>
          <w:szCs w:val="22"/>
          <w:u w:val="single"/>
          <w:shd w:val="clear" w:color="auto" w:fill="ffffff"/>
        </w:rPr>
        <w:t xml:space="preserve">（关键工序）</w:t>
      </w:r>
      <w:r>
        <w:rPr>
          <w:rFonts w:hint="eastAsia" w:ascii="Arial" w:hAnsi="Arial" w:eastAsia="Arial"/>
          <w:color w:val="000000"/>
          <w:sz w:val="24"/>
          <w:shd w:val="clear" w:color="auto" w:fill="ffffff"/>
        </w:rPr>
        <w:t xml:space="preserve">在中国境内完成。</w:t>
      </w:r>
      <w:r/>
    </w:p>
    <w:p>
      <w:pPr>
        <w:ind w:left="40" w:right="40" w:firstLine="420"/>
        <w:jc w:val="left"/>
        <w:spacing w:before="30" w:after="30" w:line="360" w:lineRule="auto"/>
        <w:rPr>
          <w:rFonts w:ascii="Arial" w:hAnsi="Arial" w:eastAsia="Arial"/>
          <w:color w:val="000000"/>
          <w:sz w:val="24"/>
        </w:rPr>
      </w:pPr>
      <w:r>
        <w:rPr>
          <w:rFonts w:hint="eastAsia" w:ascii="Arial" w:hAnsi="Arial" w:eastAsia="Arial"/>
          <w:color w:val="000000"/>
          <w:sz w:val="24"/>
          <w:shd w:val="clear" w:color="auto" w:fill="ffffff"/>
        </w:rPr>
        <w:t xml:space="preserve">……</w:t>
      </w:r>
      <w:r/>
    </w:p>
    <w:p>
      <w:pPr>
        <w:ind w:left="40" w:right="40" w:firstLine="420"/>
        <w:jc w:val="left"/>
        <w:spacing w:before="30" w:after="30" w:line="360" w:lineRule="auto"/>
        <w:rPr>
          <w:rFonts w:ascii="Arial" w:hAnsi="Arial" w:eastAsia="Arial"/>
          <w:color w:val="000000"/>
          <w:sz w:val="24"/>
        </w:rPr>
      </w:pPr>
      <w:r>
        <w:rPr>
          <w:rFonts w:hint="eastAsia" w:ascii="Arial" w:hAnsi="Arial" w:eastAsia="Arial"/>
          <w:color w:val="000000"/>
          <w:sz w:val="24"/>
          <w:shd w:val="clear" w:color="auto" w:fill="ffffff"/>
        </w:rPr>
        <w:t xml:space="preserve">本公司（单位）对上述声明内容的真实性负责。如有虚假，愿承担相应法律责任。</w:t>
      </w:r>
      <w:r/>
    </w:p>
    <w:p>
      <w:pPr>
        <w:ind w:left="40" w:right="40"/>
        <w:jc w:val="left"/>
        <w:spacing w:before="30" w:after="30" w:line="0" w:lineRule="atLeast"/>
        <w:rPr>
          <w:rFonts w:hint="eastAsia" w:ascii="方正魏碑_GBK" w:hAnsi="方正魏碑_GBK" w:eastAsia="宋体"/>
          <w:color w:val="000000"/>
          <w:sz w:val="24"/>
        </w:rPr>
      </w:pPr>
      <w:r>
        <w:rPr>
          <w:rFonts w:hint="eastAsia" w:ascii="方正魏碑_GBK" w:hAnsi="方正魏碑_GBK" w:eastAsia="宋体"/>
          <w:color w:val="000000"/>
          <w:sz w:val="24"/>
        </w:rPr>
      </w:r>
      <w:r/>
    </w:p>
    <w:p>
      <w:pPr>
        <w:ind w:left="40" w:right="480"/>
        <w:jc w:val="right"/>
        <w:spacing w:before="30" w:after="30" w:line="360" w:lineRule="auto"/>
        <w:rPr>
          <w:rFonts w:hint="eastAsia" w:ascii="方正魏碑_GBK" w:hAnsi="方正魏碑_GBK" w:eastAsia="宋体"/>
          <w:color w:val="000000"/>
          <w:sz w:val="24"/>
          <w:szCs w:val="24"/>
        </w:rPr>
      </w:pPr>
      <w:r>
        <w:rPr>
          <w:rFonts w:hint="eastAsia" w:ascii="方正魏碑_GBK" w:hAnsi="方正魏碑_GBK" w:eastAsia="宋体"/>
          <w:color w:val="000000"/>
          <w:sz w:val="24"/>
          <w:shd w:val="clear" w:color="auto" w:fill="ffffff"/>
        </w:rPr>
        <w:t xml:space="preserve">公司（单位）名称（盖章）：</w:t>
      </w:r>
      <w:r>
        <w:rPr>
          <w:rFonts w:ascii="方正魏碑_GBK" w:hAnsi="方正魏碑_GBK" w:eastAsia="宋体"/>
          <w:color w:val="000000"/>
          <w:sz w:val="24"/>
          <w:shd w:val="clear" w:color="auto" w:fill="ffffff"/>
        </w:rPr>
        <w:t xml:space="preserve"> </w:t>
      </w:r>
      <w:r>
        <w:rPr>
          <w:rFonts w:hint="eastAsia" w:ascii="MS Gothic" w:hAnsi="MS Gothic" w:eastAsia="MS Gothic" w:cs="MS Gothic"/>
          <w:color w:val="000000"/>
          <w:sz w:val="24"/>
          <w:shd w:val="clear" w:color="auto" w:fill="ffffff"/>
        </w:rPr>
        <w:t xml:space="preserve">        </w:t>
      </w:r>
      <w:r/>
    </w:p>
    <w:p>
      <w:pPr>
        <w:ind w:left="40" w:right="40"/>
        <w:jc w:val="center"/>
        <w:spacing w:before="30" w:after="30" w:line="360" w:lineRule="auto"/>
        <w:rPr>
          <w:rFonts w:hint="eastAsia" w:ascii="方正魏碑_GBK" w:hAnsi="方正魏碑_GBK" w:eastAsia="宋体"/>
          <w:color w:val="000000"/>
          <w:sz w:val="24"/>
        </w:rPr>
      </w:pPr>
      <w:r>
        <w:rPr>
          <w:rFonts w:hint="eastAsia" w:ascii="方正魏碑_GBK" w:hAnsi="方正魏碑_GBK" w:eastAsia="宋体"/>
          <w:color w:val="000000"/>
          <w:sz w:val="24"/>
          <w:shd w:val="clear" w:color="auto" w:fill="ffffff"/>
        </w:rPr>
        <w:t xml:space="preserve">日期：</w:t>
      </w:r>
      <w:r>
        <w:rPr>
          <w:rFonts w:ascii="方正魏碑_GBK" w:hAnsi="方正魏碑_GBK" w:eastAsia="宋体"/>
          <w:color w:val="000000"/>
          <w:sz w:val="24"/>
          <w:shd w:val="clear" w:color="auto" w:fill="ffffff"/>
        </w:rPr>
        <w:t xml:space="preserve"> </w:t>
      </w:r>
      <w:r>
        <w:rPr>
          <w:rFonts w:hint="eastAsia" w:ascii="MS Gothic" w:hAnsi="MS Gothic" w:eastAsia="MS Gothic" w:cs="MS Gothic"/>
          <w:color w:val="000000"/>
          <w:sz w:val="24"/>
          <w:shd w:val="clear" w:color="auto" w:fill="ffffff"/>
        </w:rPr>
        <w:t xml:space="preserve">   </w:t>
      </w:r>
      <w:r>
        <w:rPr>
          <w:rFonts w:hint="eastAsia" w:ascii="方正魏碑_GBK" w:hAnsi="方正魏碑_GBK" w:eastAsia="宋体"/>
          <w:color w:val="000000"/>
          <w:sz w:val="24"/>
          <w:shd w:val="clear" w:color="auto" w:fill="ffffff"/>
        </w:rPr>
        <w:t xml:space="preserve">年</w:t>
      </w:r>
      <w:r>
        <w:rPr>
          <w:rFonts w:ascii="方正魏碑_GBK" w:hAnsi="方正魏碑_GBK" w:eastAsia="宋体"/>
          <w:color w:val="000000"/>
          <w:sz w:val="24"/>
          <w:shd w:val="clear" w:color="auto" w:fill="ffffff"/>
        </w:rPr>
        <w:t xml:space="preserve"> </w:t>
      </w:r>
      <w:r>
        <w:rPr>
          <w:rFonts w:hint="eastAsia" w:ascii="MS Gothic" w:hAnsi="MS Gothic" w:eastAsia="MS Gothic" w:cs="MS Gothic"/>
          <w:color w:val="000000"/>
          <w:sz w:val="24"/>
          <w:shd w:val="clear" w:color="auto" w:fill="ffffff"/>
        </w:rPr>
        <w:t xml:space="preserve">  </w:t>
      </w:r>
      <w:r>
        <w:rPr>
          <w:rFonts w:hint="eastAsia" w:ascii="方正魏碑_GBK" w:hAnsi="方正魏碑_GBK" w:eastAsia="宋体"/>
          <w:color w:val="000000"/>
          <w:sz w:val="24"/>
          <w:shd w:val="clear" w:color="auto" w:fill="ffffff"/>
        </w:rPr>
        <w:t xml:space="preserve">月</w:t>
      </w:r>
      <w:r>
        <w:rPr>
          <w:rFonts w:ascii="方正魏碑_GBK" w:hAnsi="方正魏碑_GBK" w:eastAsia="宋体"/>
          <w:color w:val="000000"/>
          <w:sz w:val="24"/>
          <w:shd w:val="clear" w:color="auto" w:fill="ffffff"/>
        </w:rPr>
        <w:t xml:space="preserve"> </w:t>
      </w:r>
      <w:r>
        <w:rPr>
          <w:rFonts w:hint="eastAsia" w:ascii="MS Gothic" w:hAnsi="MS Gothic" w:eastAsia="MS Gothic" w:cs="MS Gothic"/>
          <w:color w:val="000000"/>
          <w:sz w:val="24"/>
          <w:shd w:val="clear" w:color="auto" w:fill="ffffff"/>
        </w:rPr>
        <w:t xml:space="preserve">  </w:t>
      </w:r>
      <w:r>
        <w:rPr>
          <w:rFonts w:hint="eastAsia" w:ascii="方正魏碑_GBK" w:hAnsi="方正魏碑_GBK" w:eastAsia="宋体"/>
          <w:color w:val="000000"/>
          <w:sz w:val="24"/>
          <w:shd w:val="clear" w:color="auto" w:fill="ffffff"/>
        </w:rPr>
        <w:t xml:space="preserve">日</w:t>
      </w:r>
      <w:r>
        <w:rPr>
          <w:rFonts w:hint="eastAsia" w:ascii="MS Gothic" w:hAnsi="MS Gothic" w:eastAsia="MS Gothic" w:cs="MS Gothic"/>
          <w:color w:val="000000"/>
          <w:sz w:val="24"/>
          <w:shd w:val="clear" w:color="auto" w:fill="ffffff"/>
        </w:rPr>
        <w:t xml:space="preserve">         </w:t>
      </w:r>
      <w:r/>
    </w:p>
    <w:p>
      <w:pPr>
        <w:ind w:left="40" w:right="40"/>
        <w:jc w:val="left"/>
        <w:spacing w:before="30" w:after="30" w:line="360" w:lineRule="auto"/>
        <w:rPr>
          <w:rFonts w:hint="eastAsia" w:ascii="方正魏碑_GBK" w:hAnsi="方正魏碑_GBK" w:eastAsia="宋体"/>
          <w:color w:val="000000"/>
          <w:sz w:val="24"/>
        </w:rPr>
      </w:pPr>
      <w:r>
        <w:rPr>
          <w:rFonts w:ascii="方正魏碑_GBK" w:hAnsi="方正魏碑_GBK" w:eastAsia="宋体"/>
          <w:color w:val="000000"/>
          <w:sz w:val="24"/>
          <w:shd w:val="clear" w:color="auto" w:fill="ffffff"/>
        </w:rPr>
        <w:t xml:space="preserve">__________________</w:t>
      </w:r>
      <w:r/>
    </w:p>
    <w:p>
      <w:pPr>
        <w:ind w:left="40" w:right="40"/>
        <w:jc w:val="left"/>
        <w:spacing w:before="30" w:after="30" w:line="360" w:lineRule="auto"/>
        <w:rPr>
          <w:rFonts w:hint="eastAsia" w:ascii="方正魏碑_GBK" w:hAnsi="方正魏碑_GBK" w:eastAsia="宋体"/>
          <w:color w:val="000000"/>
          <w:sz w:val="22"/>
          <w:szCs w:val="22"/>
        </w:rPr>
      </w:pPr>
      <w:r>
        <w:rPr>
          <w:rFonts w:ascii="方正魏碑_GBK" w:hAnsi="方正魏碑_GBK" w:eastAsia="宋体"/>
          <w:color w:val="000000"/>
          <w:sz w:val="22"/>
          <w:szCs w:val="22"/>
          <w:shd w:val="clear" w:color="auto" w:fill="ffffff"/>
        </w:rPr>
        <w:t xml:space="preserve">1.</w:t>
      </w:r>
      <w:r>
        <w:rPr>
          <w:rFonts w:hint="eastAsia" w:ascii="方正魏碑_GBK" w:hAnsi="方正魏碑_GBK" w:eastAsia="宋体"/>
          <w:color w:val="000000"/>
          <w:sz w:val="22"/>
          <w:szCs w:val="22"/>
          <w:shd w:val="clear" w:color="auto" w:fill="ffffff"/>
        </w:rPr>
        <w:t xml:space="preserve">产品如有型号，请在</w:t>
      </w:r>
      <w:r>
        <w:rPr>
          <w:rFonts w:ascii="方正魏碑_GBK" w:hAnsi="方正魏碑_GBK" w:eastAsia="宋体"/>
          <w:color w:val="000000"/>
          <w:sz w:val="22"/>
          <w:szCs w:val="22"/>
          <w:shd w:val="clear" w:color="auto" w:fill="ffffff"/>
        </w:rPr>
        <w:t xml:space="preserve">“</w:t>
      </w:r>
      <w:r>
        <w:rPr>
          <w:rFonts w:hint="eastAsia" w:ascii="方正魏碑_GBK" w:hAnsi="方正魏碑_GBK" w:eastAsia="宋体"/>
          <w:color w:val="000000"/>
          <w:sz w:val="22"/>
          <w:szCs w:val="22"/>
          <w:shd w:val="clear" w:color="auto" w:fill="ffffff"/>
        </w:rPr>
        <w:t xml:space="preserve">产品名称</w:t>
      </w:r>
      <w:r>
        <w:rPr>
          <w:rFonts w:ascii="方正魏碑_GBK" w:hAnsi="方正魏碑_GBK" w:eastAsia="宋体"/>
          <w:color w:val="000000"/>
          <w:sz w:val="22"/>
          <w:szCs w:val="22"/>
          <w:shd w:val="clear" w:color="auto" w:fill="ffffff"/>
        </w:rPr>
        <w:t xml:space="preserve">”</w:t>
      </w:r>
      <w:r>
        <w:rPr>
          <w:rFonts w:hint="eastAsia" w:ascii="方正魏碑_GBK" w:hAnsi="方正魏碑_GBK" w:eastAsia="宋体"/>
          <w:color w:val="000000"/>
          <w:sz w:val="22"/>
          <w:szCs w:val="22"/>
          <w:shd w:val="clear" w:color="auto" w:fill="ffffff"/>
        </w:rPr>
        <w:t xml:space="preserve">栏一并填写。</w:t>
      </w:r>
      <w:r/>
    </w:p>
    <w:p>
      <w:pPr>
        <w:ind w:left="40" w:right="40"/>
        <w:jc w:val="left"/>
        <w:spacing w:before="30" w:after="30" w:line="360" w:lineRule="auto"/>
        <w:rPr>
          <w:rFonts w:hint="eastAsia" w:ascii="方正魏碑_GBK" w:hAnsi="方正魏碑_GBK" w:eastAsia="宋体"/>
          <w:color w:val="000000"/>
          <w:sz w:val="22"/>
          <w:szCs w:val="22"/>
        </w:rPr>
      </w:pPr>
      <w:r>
        <w:rPr>
          <w:rFonts w:ascii="方正魏碑_GBK" w:hAnsi="方正魏碑_GBK" w:eastAsia="宋体"/>
          <w:color w:val="000000"/>
          <w:sz w:val="22"/>
          <w:szCs w:val="22"/>
          <w:shd w:val="clear" w:color="auto" w:fill="ffffff"/>
        </w:rPr>
        <w:t xml:space="preserve">2.</w:t>
      </w:r>
      <w:r>
        <w:rPr>
          <w:rFonts w:hint="eastAsia" w:ascii="方正魏碑_GBK" w:hAnsi="方正魏碑_GBK" w:eastAsia="宋体"/>
          <w:color w:val="000000"/>
          <w:sz w:val="22"/>
          <w:szCs w:val="22"/>
          <w:shd w:val="clear" w:color="auto" w:fill="ffffff"/>
        </w:rPr>
        <w:t xml:space="preserve">生产厂名与厂址应与生产厂营业执照载明的相关信息保持一致。</w:t>
      </w:r>
      <w:r/>
    </w:p>
    <w:p>
      <w:pPr>
        <w:ind w:left="40" w:right="40"/>
        <w:jc w:val="left"/>
        <w:spacing w:before="30" w:after="30" w:line="360" w:lineRule="auto"/>
        <w:rPr>
          <w:rFonts w:hint="eastAsia" w:ascii="方正魏碑_GBK" w:hAnsi="方正魏碑_GBK" w:eastAsia="宋体"/>
          <w:color w:val="000000"/>
          <w:sz w:val="22"/>
          <w:szCs w:val="22"/>
        </w:rPr>
      </w:pPr>
      <w:r>
        <w:rPr>
          <w:rFonts w:ascii="方正魏碑_GBK" w:hAnsi="方正魏碑_GBK" w:eastAsia="宋体"/>
          <w:color w:val="000000"/>
          <w:sz w:val="22"/>
          <w:szCs w:val="22"/>
          <w:shd w:val="clear" w:color="auto" w:fill="ffffff"/>
        </w:rPr>
        <w:t xml:space="preserve">3.</w:t>
      </w:r>
      <w:r>
        <w:rPr>
          <w:rFonts w:hint="eastAsia" w:ascii="方正魏碑_GBK" w:hAnsi="方正魏碑_GBK" w:eastAsia="宋体"/>
          <w:color w:val="000000"/>
          <w:sz w:val="22"/>
          <w:szCs w:val="22"/>
          <w:shd w:val="clear" w:color="auto" w:fill="ffffff"/>
        </w:rPr>
        <w:t xml:space="preserve">该产品的中国境内生产的组件成本占比相关要求实施前，</w:t>
      </w:r>
      <w:r>
        <w:rPr>
          <w:rFonts w:ascii="方正魏碑_GBK" w:hAnsi="方正魏碑_GBK" w:eastAsia="宋体"/>
          <w:color w:val="000000"/>
          <w:sz w:val="22"/>
          <w:szCs w:val="22"/>
          <w:shd w:val="clear" w:color="auto" w:fill="ffffff"/>
        </w:rPr>
        <w:t xml:space="preserve">“</w:t>
      </w:r>
      <w:r>
        <w:rPr>
          <w:rFonts w:hint="eastAsia" w:ascii="方正魏碑_GBK" w:hAnsi="方正魏碑_GBK" w:eastAsia="宋体"/>
          <w:color w:val="000000"/>
          <w:sz w:val="22"/>
          <w:szCs w:val="22"/>
          <w:shd w:val="clear" w:color="auto" w:fill="ffffff"/>
        </w:rPr>
        <w:t xml:space="preserve">规定比例</w:t>
      </w:r>
      <w:r>
        <w:rPr>
          <w:rFonts w:ascii="方正魏碑_GBK" w:hAnsi="方正魏碑_GBK" w:eastAsia="宋体"/>
          <w:color w:val="000000"/>
          <w:sz w:val="22"/>
          <w:szCs w:val="22"/>
          <w:shd w:val="clear" w:color="auto" w:fill="ffffff"/>
        </w:rPr>
        <w:t xml:space="preserve">”</w:t>
      </w:r>
      <w:r>
        <w:rPr>
          <w:rFonts w:hint="eastAsia" w:ascii="方正魏碑_GBK" w:hAnsi="方正魏碑_GBK" w:eastAsia="宋体"/>
          <w:color w:val="000000"/>
          <w:sz w:val="22"/>
          <w:szCs w:val="22"/>
          <w:shd w:val="clear" w:color="auto" w:fill="ffffff"/>
        </w:rPr>
        <w:t xml:space="preserve">栏可不填，下同。</w:t>
      </w:r>
      <w:r/>
    </w:p>
    <w:p>
      <w:pPr>
        <w:ind w:left="40" w:right="40"/>
        <w:jc w:val="left"/>
        <w:spacing w:before="30" w:after="30" w:line="360" w:lineRule="auto"/>
        <w:rPr>
          <w:rFonts w:hint="eastAsia" w:ascii="方正魏碑_GBK" w:hAnsi="方正魏碑_GBK" w:eastAsia="宋体"/>
          <w:color w:val="000000"/>
          <w:sz w:val="22"/>
          <w:szCs w:val="22"/>
        </w:rPr>
      </w:pPr>
      <w:r>
        <w:rPr>
          <w:rFonts w:ascii="方正魏碑_GBK" w:hAnsi="方正魏碑_GBK" w:eastAsia="宋体"/>
          <w:color w:val="000000"/>
          <w:sz w:val="22"/>
          <w:szCs w:val="22"/>
          <w:shd w:val="clear" w:color="auto" w:fill="ffffff"/>
        </w:rPr>
        <w:t xml:space="preserve">4.</w:t>
      </w:r>
      <w:r>
        <w:rPr>
          <w:rFonts w:hint="eastAsia" w:ascii="方正魏碑_GBK" w:hAnsi="方正魏碑_GBK" w:eastAsia="宋体"/>
          <w:color w:val="000000"/>
          <w:sz w:val="22"/>
          <w:szCs w:val="22"/>
          <w:shd w:val="clear" w:color="auto" w:fill="ffffff"/>
        </w:rPr>
        <w:t xml:space="preserve">该产品的关键组件要求实施前，</w:t>
      </w:r>
      <w:r>
        <w:rPr>
          <w:rFonts w:ascii="方正魏碑_GBK" w:hAnsi="方正魏碑_GBK" w:eastAsia="宋体"/>
          <w:color w:val="000000"/>
          <w:sz w:val="22"/>
          <w:szCs w:val="22"/>
          <w:shd w:val="clear" w:color="auto" w:fill="ffffff"/>
        </w:rPr>
        <w:t xml:space="preserve">“</w:t>
      </w:r>
      <w:r>
        <w:rPr>
          <w:rFonts w:hint="eastAsia" w:ascii="方正魏碑_GBK" w:hAnsi="方正魏碑_GBK" w:eastAsia="宋体"/>
          <w:color w:val="000000"/>
          <w:sz w:val="22"/>
          <w:szCs w:val="22"/>
          <w:shd w:val="clear" w:color="auto" w:fill="ffffff"/>
        </w:rPr>
        <w:t xml:space="preserve">关键组件</w:t>
      </w:r>
      <w:r>
        <w:rPr>
          <w:rFonts w:ascii="方正魏碑_GBK" w:hAnsi="方正魏碑_GBK" w:eastAsia="宋体"/>
          <w:color w:val="000000"/>
          <w:sz w:val="22"/>
          <w:szCs w:val="22"/>
          <w:shd w:val="clear" w:color="auto" w:fill="ffffff"/>
        </w:rPr>
        <w:t xml:space="preserve">”</w:t>
      </w:r>
      <w:r>
        <w:rPr>
          <w:rFonts w:hint="eastAsia" w:ascii="方正魏碑_GBK" w:hAnsi="方正魏碑_GBK" w:eastAsia="宋体"/>
          <w:color w:val="000000"/>
          <w:sz w:val="22"/>
          <w:szCs w:val="22"/>
          <w:shd w:val="clear" w:color="auto" w:fill="ffffff"/>
        </w:rPr>
        <w:t xml:space="preserve">栏可不填，下同。</w:t>
      </w:r>
      <w:r/>
    </w:p>
    <w:p>
      <w:pPr>
        <w:ind w:left="40" w:right="40"/>
        <w:jc w:val="left"/>
        <w:spacing w:before="30" w:after="30" w:line="360" w:lineRule="auto"/>
        <w:rPr>
          <w:rFonts w:hint="eastAsia" w:ascii="方正魏碑_GBK" w:hAnsi="方正魏碑_GBK" w:eastAsia="宋体"/>
          <w:color w:val="000000"/>
          <w:sz w:val="22"/>
          <w:szCs w:val="22"/>
          <w:shd w:val="clear" w:color="auto" w:fill="ffffff"/>
        </w:rPr>
      </w:pPr>
      <w:r>
        <w:rPr>
          <w:rFonts w:ascii="方正魏碑_GBK" w:hAnsi="方正魏碑_GBK" w:eastAsia="宋体"/>
          <w:color w:val="000000"/>
          <w:sz w:val="22"/>
          <w:szCs w:val="22"/>
          <w:shd w:val="clear" w:color="auto" w:fill="ffffff"/>
        </w:rPr>
        <w:t xml:space="preserve">5.</w:t>
      </w:r>
      <w:r>
        <w:rPr>
          <w:rFonts w:hint="eastAsia" w:ascii="方正魏碑_GBK" w:hAnsi="方正魏碑_GBK" w:eastAsia="宋体"/>
          <w:color w:val="000000"/>
          <w:sz w:val="22"/>
          <w:szCs w:val="22"/>
          <w:shd w:val="clear" w:color="auto" w:fill="ffffff"/>
        </w:rPr>
        <w:t xml:space="preserve">该产品的关键工序要求实施前，</w:t>
      </w:r>
      <w:r>
        <w:rPr>
          <w:rFonts w:ascii="方正魏碑_GBK" w:hAnsi="方正魏碑_GBK" w:eastAsia="宋体"/>
          <w:color w:val="000000"/>
          <w:sz w:val="22"/>
          <w:szCs w:val="22"/>
          <w:shd w:val="clear" w:color="auto" w:fill="ffffff"/>
        </w:rPr>
        <w:t xml:space="preserve">“</w:t>
      </w:r>
      <w:r>
        <w:rPr>
          <w:rFonts w:hint="eastAsia" w:ascii="方正魏碑_GBK" w:hAnsi="方正魏碑_GBK" w:eastAsia="宋体"/>
          <w:color w:val="000000"/>
          <w:sz w:val="22"/>
          <w:szCs w:val="22"/>
          <w:shd w:val="clear" w:color="auto" w:fill="ffffff"/>
        </w:rPr>
        <w:t xml:space="preserve">关键工序</w:t>
      </w:r>
      <w:r>
        <w:rPr>
          <w:rFonts w:ascii="方正魏碑_GBK" w:hAnsi="方正魏碑_GBK" w:eastAsia="宋体"/>
          <w:color w:val="000000"/>
          <w:sz w:val="22"/>
          <w:szCs w:val="22"/>
          <w:shd w:val="clear" w:color="auto" w:fill="ffffff"/>
        </w:rPr>
        <w:t xml:space="preserve">”</w:t>
      </w:r>
      <w:r>
        <w:rPr>
          <w:rFonts w:hint="eastAsia" w:ascii="方正魏碑_GBK" w:hAnsi="方正魏碑_GBK" w:eastAsia="宋体"/>
          <w:color w:val="000000"/>
          <w:sz w:val="22"/>
          <w:szCs w:val="22"/>
          <w:shd w:val="clear" w:color="auto" w:fill="ffffff"/>
        </w:rPr>
        <w:t xml:space="preserve">栏可不填，下同。</w:t>
      </w:r>
      <w:r/>
    </w:p>
    <w:p>
      <w:pPr>
        <w:ind w:left="40" w:right="40"/>
        <w:jc w:val="left"/>
        <w:spacing w:before="30" w:after="30" w:line="360" w:lineRule="auto"/>
        <w:rPr>
          <w:rFonts w:hint="eastAsia" w:ascii="方正魏碑_GBK" w:hAnsi="方正魏碑_GBK" w:eastAsia="宋体"/>
          <w:color w:val="000000"/>
          <w:sz w:val="22"/>
          <w:szCs w:val="22"/>
          <w:shd w:val="clear" w:color="auto" w:fill="ffffff"/>
        </w:rPr>
      </w:pPr>
      <w:r>
        <w:rPr>
          <w:rFonts w:ascii="方正魏碑_GBK" w:hAnsi="方正魏碑_GBK" w:eastAsia="宋体"/>
          <w:color w:val="000000"/>
          <w:sz w:val="22"/>
          <w:szCs w:val="22"/>
          <w:shd w:val="clear" w:color="auto" w:fill="ffffff"/>
        </w:rPr>
        <w:t xml:space="preserve">6.</w:t>
      </w:r>
      <w:r>
        <w:rPr>
          <w:rFonts w:hint="eastAsia" w:ascii="方正魏碑_GBK" w:hAnsi="方正魏碑_GBK" w:eastAsia="宋体"/>
          <w:color w:val="000000"/>
          <w:sz w:val="22"/>
          <w:szCs w:val="22"/>
          <w:shd w:val="clear" w:color="auto" w:fill="ffffff"/>
        </w:rPr>
        <w:t xml:space="preserve">用斜线划除的地方无需填写。</w:t>
      </w:r>
      <w:r/>
    </w:p>
    <w:p>
      <w:pPr>
        <w:ind w:left="40" w:right="40"/>
        <w:jc w:val="left"/>
        <w:spacing w:before="30" w:after="30" w:line="360" w:lineRule="auto"/>
        <w:rPr>
          <w:rFonts w:hint="eastAsia" w:ascii="方正魏碑_GBK" w:hAnsi="方正魏碑_GBK" w:eastAsia="宋体"/>
          <w:b/>
          <w:color w:val="000000"/>
          <w:sz w:val="22"/>
          <w:szCs w:val="22"/>
          <w:shd w:val="clear" w:color="auto" w:fill="ffffff"/>
        </w:rPr>
      </w:pPr>
      <w:r>
        <w:rPr>
          <w:rFonts w:hint="eastAsia" w:ascii="方正魏碑_GBK" w:hAnsi="方正魏碑_GBK" w:eastAsia="宋体"/>
          <w:b/>
          <w:color w:val="000000"/>
          <w:sz w:val="22"/>
          <w:szCs w:val="22"/>
          <w:u w:val="single"/>
          <w:shd w:val="clear" w:color="auto" w:fill="ffffff"/>
        </w:rPr>
        <w:t xml:space="preserve">7.本项目中不涉及货物，无需填写本表</w:t>
      </w:r>
      <w:r>
        <w:rPr>
          <w:rFonts w:hint="eastAsia" w:ascii="方正魏碑_GBK" w:hAnsi="方正魏碑_GBK" w:eastAsia="宋体"/>
          <w:b/>
          <w:color w:val="000000"/>
          <w:sz w:val="22"/>
          <w:szCs w:val="22"/>
          <w:shd w:val="clear" w:color="auto" w:fill="ffffff"/>
        </w:rPr>
        <w:t xml:space="preserve">。</w:t>
      </w:r>
      <w:r/>
    </w:p>
    <w:p>
      <w:pPr>
        <w:jc w:val="center"/>
        <w:spacing w:line="360" w:lineRule="auto"/>
        <w:rPr>
          <w:rFonts w:ascii="宋体" w:hAnsi="宋体" w:cs="宋体"/>
          <w:b/>
          <w:color w:val="000000" w:themeColor="text1"/>
          <w:sz w:val="28"/>
          <w:szCs w:val="28"/>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28"/>
          <w:szCs w:val="28"/>
          <w:highlight w:val="none"/>
          <w14:textFill>
            <w14:solidFill>
              <w14:schemeClr w14:val="tx1"/>
            </w14:solidFill>
          </w14:textFill>
        </w:rPr>
        <w:t xml:space="preserve">第三章 </w:t>
      </w:r>
      <w:bookmarkEnd w:id="0"/>
      <w:r>
        <w:rPr>
          <w:rFonts w:hint="eastAsia" w:ascii="宋体" w:hAnsi="宋体" w:eastAsia="宋体" w:cs="宋体"/>
          <w:b/>
          <w:color w:val="000000" w:themeColor="text1"/>
          <w:sz w:val="28"/>
          <w:szCs w:val="28"/>
          <w:highlight w:val="none"/>
          <w14:textFill>
            <w14:solidFill>
              <w14:schemeClr w14:val="tx1"/>
            </w14:solidFill>
          </w14:textFill>
        </w:rPr>
        <w:t xml:space="preserve">采购内容</w:t>
      </w:r>
      <w:bookmarkEnd w:id="1"/>
      <w:r/>
      <w:r/>
    </w:p>
    <w:p>
      <w:pPr>
        <w:ind w:firstLine="48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苏州知行工程咨询服务有限公司</w:t>
      </w:r>
      <w:r>
        <w:rPr>
          <w:rFonts w:hint="eastAsia" w:ascii="宋体" w:hAnsi="宋体" w:eastAsia="宋体" w:cs="宋体"/>
          <w:color w:val="000000" w:themeColor="text1"/>
          <w:sz w:val="21"/>
          <w:szCs w:val="21"/>
          <w:highlight w:val="none"/>
          <w14:textFill>
            <w14:solidFill>
              <w14:schemeClr w14:val="tx1"/>
            </w14:solidFill>
          </w14:textFill>
        </w:rPr>
        <w:t xml:space="preserve">受</w:t>
      </w:r>
      <w:r>
        <w:rPr>
          <w:rFonts w:hint="eastAsia" w:ascii="宋体" w:hAnsi="宋体" w:cs="宋体"/>
          <w:color w:val="000000" w:themeColor="text1"/>
          <w:sz w:val="21"/>
          <w:szCs w:val="21"/>
          <w:highlight w:val="none"/>
          <w:lang w:eastAsia="zh-CN"/>
          <w14:textFill>
            <w14:solidFill>
              <w14:schemeClr w14:val="tx1"/>
            </w14:solidFill>
          </w14:textFill>
        </w:rPr>
        <w:t xml:space="preserve">苏州市吴中区甪直镇人民政府（甪直镇建设管理办公室）</w:t>
      </w:r>
      <w:r>
        <w:rPr>
          <w:rFonts w:hint="eastAsia" w:ascii="宋体" w:hAnsi="宋体" w:eastAsia="宋体" w:cs="宋体"/>
          <w:color w:val="000000" w:themeColor="text1"/>
          <w:sz w:val="21"/>
          <w:szCs w:val="21"/>
          <w:highlight w:val="none"/>
          <w14:textFill>
            <w14:solidFill>
              <w14:schemeClr w14:val="tx1"/>
            </w14:solidFill>
          </w14:textFill>
        </w:rPr>
        <w:t xml:space="preserve">的委托，就其单位所需的</w:t>
      </w:r>
      <w:r>
        <w:rPr>
          <w:rFonts w:hint="eastAsia" w:ascii="宋体" w:hAnsi="宋体" w:cs="宋体"/>
          <w:color w:val="000000" w:themeColor="text1"/>
          <w:sz w:val="21"/>
          <w:szCs w:val="21"/>
          <w:highlight w:val="none"/>
          <w:lang w:eastAsia="zh-CN"/>
          <w14:textFill>
            <w14:solidFill>
              <w14:schemeClr w14:val="tx1"/>
            </w14:solidFill>
          </w14:textFill>
        </w:rPr>
        <w:t xml:space="preserve">甪直镇2026年上市地块土壤调查</w:t>
      </w:r>
      <w:r>
        <w:rPr>
          <w:rFonts w:hint="eastAsia" w:ascii="宋体" w:hAnsi="宋体" w:eastAsia="宋体" w:cs="宋体"/>
          <w:color w:val="000000" w:themeColor="text1"/>
          <w:sz w:val="21"/>
          <w:szCs w:val="21"/>
          <w:highlight w:val="none"/>
          <w14:textFill>
            <w14:solidFill>
              <w14:schemeClr w14:val="tx1"/>
            </w14:solidFill>
          </w14:textFill>
        </w:rPr>
        <w:t xml:space="preserve">以竞争性磋商方式进行采购，欢迎有资格的供应商前来参加本次磋商采购。</w:t>
      </w:r>
      <w:r/>
    </w:p>
    <w:p>
      <w:pPr>
        <w:keepLines w:val="0"/>
        <w:keepNext w:val="0"/>
        <w:pageBreakBefore w:val="0"/>
        <w:spacing w:line="360" w:lineRule="auto"/>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一、采购编号：</w:t>
      </w:r>
      <w:r>
        <w:rPr>
          <w:rFonts w:hint="eastAsia" w:ascii="宋体" w:hAnsi="宋体" w:cs="宋体"/>
          <w:color w:val="000000" w:themeColor="text1"/>
          <w:sz w:val="21"/>
          <w:szCs w:val="21"/>
          <w:highlight w:val="none"/>
          <w:lang w:eastAsia="zh-CN"/>
          <w14:textFill>
            <w14:solidFill>
              <w14:schemeClr w14:val="tx1"/>
            </w14:solidFill>
          </w14:textFill>
        </w:rPr>
        <w:t xml:space="preserve">JSZC-320506-ZXGC-C2026-0001</w:t>
      </w:r>
      <w:r/>
    </w:p>
    <w:p>
      <w:pPr>
        <w:keepLines w:val="0"/>
        <w:keepNext w:val="0"/>
        <w:pageBreakBefore w:val="0"/>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二、项目名称：</w:t>
      </w:r>
      <w:r>
        <w:rPr>
          <w:rFonts w:hint="eastAsia" w:ascii="宋体" w:hAnsi="宋体" w:cs="宋体"/>
          <w:b w:val="0"/>
          <w:bCs/>
          <w:color w:val="000000" w:themeColor="text1"/>
          <w:sz w:val="21"/>
          <w:szCs w:val="21"/>
          <w:highlight w:val="none"/>
          <w:lang w:eastAsia="zh-CN"/>
          <w14:textFill>
            <w14:solidFill>
              <w14:schemeClr w14:val="tx1"/>
            </w14:solidFill>
          </w14:textFill>
        </w:rPr>
        <w:t xml:space="preserve">甪直镇2026年上市地块土壤调查</w:t>
      </w:r>
      <w:r/>
    </w:p>
    <w:p>
      <w:pP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三、采购需求：</w:t>
      </w:r>
      <w:r/>
    </w:p>
    <w:p>
      <w:pPr>
        <w:jc w:val="center"/>
        <w:keepLines w:val="0"/>
        <w:keepNext w:val="0"/>
        <w:pageBreakBefore w:val="0"/>
        <w:spacing w:line="360" w:lineRule="auto"/>
        <w:rPr>
          <w:rFonts w:hint="eastAsia" w:ascii="宋体" w:hAnsi="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eastAsia="zh-CN"/>
          <w14:textFill>
            <w14:solidFill>
              <w14:schemeClr w14:val="tx1"/>
            </w14:solidFill>
          </w14:textFill>
        </w:rPr>
        <w:t xml:space="preserve">第一标段</w:t>
      </w:r>
      <w:r/>
    </w:p>
    <w:p>
      <w:pPr>
        <w:jc w:val="both"/>
        <w:keepLines w:val="0"/>
        <w:keepNext w:val="0"/>
        <w:pageBreakBefore w:val="0"/>
        <w:spacing w:line="360" w:lineRule="auto"/>
        <w:widowControl/>
        <w:rPr>
          <w:rFonts w:ascii="宋体" w:hAnsi="宋体" w:eastAsia="宋体" w:cs="宋体"/>
          <w:szCs w:val="21"/>
          <w:lang w:bidi="ar"/>
        </w:rPr>
      </w:pPr>
      <w:r>
        <w:rPr>
          <w:rFonts w:hint="eastAsia" w:ascii="宋体" w:hAnsi="宋体" w:eastAsia="宋体" w:cs="宋体"/>
          <w:szCs w:val="21"/>
          <w:lang w:bidi="ar"/>
        </w:rPr>
        <w:t xml:space="preserve">1.服务需求：</w:t>
      </w:r>
      <w:r/>
    </w:p>
    <w:p>
      <w:pPr>
        <w:pStyle w:val="892"/>
        <w:ind w:firstLine="420"/>
        <w:jc w:val="both"/>
        <w:keepLines w:val="0"/>
        <w:keepNext w:val="0"/>
        <w:pageBreakBefore w:val="0"/>
        <w:rPr>
          <w:rFonts w:hint="eastAsia" w:ascii="宋体" w:hAnsi="宋体" w:eastAsia="宋体" w:cs="宋体"/>
          <w:szCs w:val="21"/>
          <w:lang w:bidi="ar"/>
        </w:rPr>
      </w:pPr>
      <w:r>
        <w:rPr>
          <w:rFonts w:hint="eastAsia" w:ascii="宋体" w:hAnsi="宋体" w:eastAsia="宋体" w:cs="宋体"/>
          <w:szCs w:val="21"/>
        </w:rPr>
        <w:t xml:space="preserve">根据</w:t>
      </w:r>
      <w:r>
        <w:rPr>
          <w:rFonts w:hint="eastAsia" w:ascii="宋体" w:hAnsi="宋体" w:eastAsia="宋体" w:cs="宋体"/>
          <w:szCs w:val="21"/>
          <w:lang w:bidi="ar"/>
        </w:rPr>
        <w:t xml:space="preserve">《中华人民共和国土地管理法实施条例》、《土地储备管理办法》、《市政府关于印发苏州市工业项目用地公开交易暂行办法的通知》苏府〔2007〕等文件的要求，为保证“净地出让”、确保建设用地符合土壤环境质量要求，需对“</w:t>
      </w:r>
      <w:r>
        <w:rPr>
          <w:rFonts w:hint="eastAsia" w:ascii="宋体" w:hAnsi="宋体" w:eastAsia="宋体" w:cs="宋体"/>
          <w:szCs w:val="21"/>
        </w:rPr>
        <w:t xml:space="preserve">迎宾西路南侧、甪胜路西侧地块</w:t>
      </w:r>
      <w:r>
        <w:rPr>
          <w:rFonts w:hint="eastAsia" w:ascii="宋体" w:hAnsi="宋体" w:eastAsia="宋体" w:cs="宋体"/>
          <w:szCs w:val="21"/>
          <w:lang w:bidi="ar"/>
        </w:rPr>
        <w:t xml:space="preserve">”</w:t>
      </w:r>
      <w:r>
        <w:rPr>
          <w:rFonts w:hint="eastAsia" w:ascii="宋体" w:hAnsi="宋体" w:eastAsia="宋体" w:cs="宋体"/>
          <w:szCs w:val="21"/>
          <w:lang w:eastAsia="zh-CN" w:bidi="ar"/>
        </w:rPr>
        <w:t xml:space="preserve">、“</w:t>
      </w:r>
      <w:r>
        <w:rPr>
          <w:rFonts w:hint="eastAsia" w:ascii="宋体" w:hAnsi="宋体" w:eastAsia="宋体" w:cs="宋体"/>
          <w:szCs w:val="21"/>
        </w:rPr>
        <w:t xml:space="preserve">甪直大道南侧、龚塘路东侧地块</w:t>
      </w:r>
      <w:r>
        <w:rPr>
          <w:rFonts w:hint="eastAsia" w:ascii="宋体" w:hAnsi="宋体" w:eastAsia="宋体" w:cs="宋体"/>
          <w:szCs w:val="21"/>
          <w:lang w:eastAsia="zh-CN" w:bidi="ar"/>
        </w:rPr>
        <w:t xml:space="preserve">”、“</w:t>
      </w:r>
      <w:r>
        <w:rPr>
          <w:rFonts w:hint="eastAsia" w:ascii="宋体" w:hAnsi="宋体" w:eastAsia="宋体" w:cs="宋体"/>
          <w:szCs w:val="21"/>
        </w:rPr>
        <w:t xml:space="preserve">甪直大道北侧、淞南路西侧地块</w:t>
      </w:r>
      <w:r>
        <w:rPr>
          <w:rFonts w:hint="eastAsia" w:ascii="宋体" w:hAnsi="宋体" w:eastAsia="宋体" w:cs="宋体"/>
          <w:szCs w:val="21"/>
          <w:lang w:eastAsia="zh-CN" w:bidi="ar"/>
        </w:rPr>
        <w:t xml:space="preserve">”、“</w:t>
      </w:r>
      <w:r>
        <w:rPr>
          <w:rFonts w:hint="eastAsia" w:ascii="宋体" w:hAnsi="宋体" w:eastAsia="宋体" w:cs="宋体"/>
          <w:szCs w:val="21"/>
        </w:rPr>
        <w:t xml:space="preserve">甪直大道北侧、龚塘路西侧地块</w:t>
      </w:r>
      <w:r>
        <w:rPr>
          <w:rFonts w:hint="eastAsia" w:ascii="宋体" w:hAnsi="宋体" w:eastAsia="宋体" w:cs="宋体"/>
          <w:szCs w:val="21"/>
          <w:lang w:eastAsia="zh-CN" w:bidi="ar"/>
        </w:rPr>
        <w:t xml:space="preserve">”、“</w:t>
      </w:r>
      <w:r>
        <w:rPr>
          <w:rFonts w:hint="eastAsia" w:ascii="宋体" w:hAnsi="宋体" w:eastAsia="宋体" w:cs="宋体"/>
          <w:szCs w:val="21"/>
        </w:rPr>
        <w:t xml:space="preserve">汇凯路南侧、甪胜路东侧地块</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开展土壤污染状况调查工作。</w:t>
      </w:r>
      <w:r/>
    </w:p>
    <w:p>
      <w:pPr>
        <w:pStyle w:val="892"/>
        <w:ind w:left="0" w:firstLine="0"/>
        <w:jc w:val="both"/>
        <w:keepLines w:val="0"/>
        <w:keepNext w:val="0"/>
        <w:pageBreakBefore w:val="0"/>
        <w:rPr>
          <w:rFonts w:hint="default" w:eastAsia="宋体"/>
          <w:szCs w:val="21"/>
          <w:lang w:val="zh-CN"/>
        </w:rPr>
      </w:pPr>
      <w:r>
        <w:rPr>
          <w:rFonts w:eastAsia="宋体"/>
          <w:szCs w:val="21"/>
        </w:rPr>
        <w:t xml:space="preserve">2.服务期限：</w:t>
      </w:r>
      <w:r>
        <w:rPr>
          <w:rFonts w:eastAsia="宋体"/>
          <w:szCs w:val="21"/>
          <w:lang w:val="zh-CN"/>
        </w:rPr>
        <w:t xml:space="preserve">按采购单位的要求，根据不同地块的实际情况，按环保部门的要求进行土壤污染状况</w:t>
      </w:r>
      <w:r>
        <w:rPr>
          <w:rFonts w:eastAsia="宋体"/>
          <w:szCs w:val="21"/>
        </w:rPr>
        <w:t xml:space="preserve">调查</w:t>
      </w:r>
      <w:r>
        <w:rPr>
          <w:rFonts w:eastAsia="宋体"/>
          <w:szCs w:val="21"/>
          <w:lang w:val="zh-CN"/>
        </w:rPr>
        <w:t xml:space="preserve">。</w:t>
      </w:r>
      <w:r>
        <w:rPr>
          <w:rFonts w:hint="eastAsia"/>
          <w:szCs w:val="21"/>
          <w:lang w:val="zh-CN"/>
        </w:rPr>
        <w:t xml:space="preserve">成交单位</w:t>
      </w:r>
      <w:r>
        <w:rPr>
          <w:rFonts w:eastAsia="宋体"/>
          <w:szCs w:val="21"/>
          <w:lang w:val="zh-CN"/>
        </w:rPr>
        <w:t xml:space="preserve">需在</w:t>
      </w:r>
      <w:r>
        <w:rPr>
          <w:rFonts w:eastAsia="宋体"/>
          <w:szCs w:val="21"/>
        </w:rPr>
        <w:t xml:space="preserve">合同签订之日起6个月内</w:t>
      </w:r>
      <w:r>
        <w:rPr>
          <w:rFonts w:eastAsia="宋体"/>
          <w:szCs w:val="21"/>
          <w:lang w:val="zh-CN"/>
        </w:rPr>
        <w:t xml:space="preserve">完成土壤污染状况调查报告的编制，专家评审工作在管理部门规定的时间内完成。</w:t>
      </w:r>
      <w:r/>
    </w:p>
    <w:p>
      <w:pPr>
        <w:pStyle w:val="892"/>
        <w:ind w:left="0" w:firstLine="0"/>
        <w:jc w:val="both"/>
        <w:keepLines w:val="0"/>
        <w:keepNext w:val="0"/>
        <w:pageBreakBefore w:val="0"/>
        <w:rPr>
          <w:rFonts w:hint="default" w:eastAsia="宋体"/>
          <w:szCs w:val="21"/>
        </w:rPr>
      </w:pPr>
      <w:r>
        <w:rPr>
          <w:rFonts w:eastAsia="宋体"/>
          <w:szCs w:val="21"/>
        </w:rPr>
        <w:t xml:space="preserve">3.服务地点：采购方指定地点。</w:t>
      </w:r>
      <w:r/>
    </w:p>
    <w:p>
      <w:pPr>
        <w:contextualSpacing/>
        <w:spacing w:line="360" w:lineRule="auto"/>
        <w:tabs>
          <w:tab w:val="left" w:pos="360" w:leader="none"/>
          <w:tab w:val="left" w:pos="540" w:leader="none"/>
        </w:tabs>
        <w:rPr>
          <w:rFonts w:ascii="宋体" w:hAnsi="宋体" w:eastAsia="宋体" w:cs="宋体"/>
          <w:szCs w:val="21"/>
        </w:rPr>
      </w:pPr>
      <w:r>
        <w:rPr>
          <w:rFonts w:hint="eastAsia" w:ascii="宋体" w:hAnsi="宋体" w:eastAsia="宋体" w:cs="宋体"/>
          <w:szCs w:val="21"/>
        </w:rPr>
        <w:t xml:space="preserve">4.工作内容要求：</w:t>
      </w:r>
      <w:r/>
    </w:p>
    <w:p>
      <w:pPr>
        <w:contextualSpacing/>
        <w:ind w:firstLine="420"/>
        <w:spacing w:line="360" w:lineRule="auto"/>
        <w:rPr>
          <w:rFonts w:hint="eastAsia" w:ascii="宋体" w:hAnsi="宋体" w:eastAsia="宋体" w:cs="宋体"/>
          <w:szCs w:val="21"/>
        </w:rPr>
      </w:pPr>
      <w:r>
        <w:rPr>
          <w:rFonts w:hint="eastAsia" w:ascii="宋体" w:hAnsi="宋体" w:eastAsia="宋体" w:cs="宋体"/>
          <w:szCs w:val="21"/>
        </w:rPr>
        <w:t xml:space="preserve">根据</w:t>
      </w:r>
      <w:r>
        <w:rPr>
          <w:rFonts w:hint="eastAsia" w:ascii="宋体" w:hAnsi="宋体" w:eastAsia="宋体" w:cs="宋体"/>
          <w:szCs w:val="21"/>
          <w:lang w:bidi="ar"/>
        </w:rPr>
        <w:t xml:space="preserve">《中华人民共和国土地管理法实施条例》、《土地储备管理办法》、《市政府关于印发苏州市工业项目用地公开交易暂行办法的通知》苏府〔2007〕等文件的要求，为保证“净地出让”、确保建设用地符合土壤环境质量要求，需对“</w:t>
      </w:r>
      <w:r>
        <w:rPr>
          <w:rFonts w:hint="eastAsia" w:ascii="宋体" w:hAnsi="宋体" w:eastAsia="宋体" w:cs="宋体"/>
          <w:szCs w:val="21"/>
        </w:rPr>
        <w:t xml:space="preserve">迎宾西路南侧、甪胜路西侧地块</w:t>
      </w:r>
      <w:r>
        <w:rPr>
          <w:rFonts w:hint="eastAsia" w:ascii="宋体" w:hAnsi="宋体" w:eastAsia="宋体" w:cs="宋体"/>
          <w:szCs w:val="21"/>
          <w:lang w:bidi="ar"/>
        </w:rPr>
        <w:t xml:space="preserve">”</w:t>
      </w:r>
      <w:r>
        <w:rPr>
          <w:rFonts w:hint="eastAsia" w:ascii="宋体" w:hAnsi="宋体" w:eastAsia="宋体" w:cs="宋体"/>
          <w:szCs w:val="21"/>
          <w:lang w:eastAsia="zh-CN" w:bidi="ar"/>
        </w:rPr>
        <w:t xml:space="preserve">、“</w:t>
      </w:r>
      <w:r>
        <w:rPr>
          <w:rFonts w:hint="eastAsia" w:ascii="宋体" w:hAnsi="宋体" w:eastAsia="宋体" w:cs="宋体"/>
          <w:szCs w:val="21"/>
        </w:rPr>
        <w:t xml:space="preserve">甪直大道南侧、龚塘路东侧地块</w:t>
      </w:r>
      <w:r>
        <w:rPr>
          <w:rFonts w:hint="eastAsia" w:ascii="宋体" w:hAnsi="宋体" w:eastAsia="宋体" w:cs="宋体"/>
          <w:szCs w:val="21"/>
          <w:lang w:eastAsia="zh-CN" w:bidi="ar"/>
        </w:rPr>
        <w:t xml:space="preserve">”、“</w:t>
      </w:r>
      <w:r>
        <w:rPr>
          <w:rFonts w:hint="eastAsia" w:ascii="宋体" w:hAnsi="宋体" w:eastAsia="宋体" w:cs="宋体"/>
          <w:szCs w:val="21"/>
        </w:rPr>
        <w:t xml:space="preserve">甪直大道北侧、淞南路西侧地块</w:t>
      </w:r>
      <w:r>
        <w:rPr>
          <w:rFonts w:hint="eastAsia" w:ascii="宋体" w:hAnsi="宋体" w:eastAsia="宋体" w:cs="宋体"/>
          <w:szCs w:val="21"/>
          <w:lang w:eastAsia="zh-CN" w:bidi="ar"/>
        </w:rPr>
        <w:t xml:space="preserve">”、“</w:t>
      </w:r>
      <w:r>
        <w:rPr>
          <w:rFonts w:hint="eastAsia" w:ascii="宋体" w:hAnsi="宋体" w:eastAsia="宋体" w:cs="宋体"/>
          <w:szCs w:val="21"/>
        </w:rPr>
        <w:t xml:space="preserve">甪直大道北侧、龚塘路西侧地块</w:t>
      </w:r>
      <w:r>
        <w:rPr>
          <w:rFonts w:hint="eastAsia" w:ascii="宋体" w:hAnsi="宋体" w:eastAsia="宋体" w:cs="宋体"/>
          <w:szCs w:val="21"/>
          <w:lang w:eastAsia="zh-CN" w:bidi="ar"/>
        </w:rPr>
        <w:t xml:space="preserve">”、“</w:t>
      </w:r>
      <w:r>
        <w:rPr>
          <w:rFonts w:hint="eastAsia" w:ascii="宋体" w:hAnsi="宋体" w:eastAsia="宋体" w:cs="宋体"/>
          <w:szCs w:val="21"/>
        </w:rPr>
        <w:t xml:space="preserve">汇凯路南侧、甪胜路东侧地块</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开展土壤污染状况调查工作。</w:t>
      </w:r>
      <w:r/>
    </w:p>
    <w:p>
      <w:pPr>
        <w:numPr>
          <w:ilvl w:val="0"/>
          <w:numId w:val="1"/>
        </w:numPr>
        <w:contextualSpacing/>
        <w:spacing w:line="360" w:lineRule="auto"/>
        <w:rPr>
          <w:rFonts w:ascii="宋体" w:hAnsi="宋体" w:eastAsia="宋体" w:cs="宋体"/>
          <w:szCs w:val="21"/>
        </w:rPr>
      </w:pPr>
      <w:r>
        <w:rPr>
          <w:rFonts w:hint="eastAsia" w:ascii="宋体" w:hAnsi="宋体" w:eastAsia="宋体" w:cs="宋体"/>
          <w:szCs w:val="21"/>
        </w:rPr>
        <w:t xml:space="preserve">成果要求：</w:t>
      </w:r>
      <w:r/>
    </w:p>
    <w:p>
      <w:pPr>
        <w:contextualSpacing/>
        <w:ind w:firstLine="420"/>
        <w:spacing w:line="360" w:lineRule="auto"/>
        <w:rPr>
          <w:rFonts w:ascii="宋体" w:hAnsi="宋体" w:eastAsia="宋体" w:cs="宋体"/>
          <w:szCs w:val="21"/>
        </w:rPr>
      </w:pPr>
      <w:r>
        <w:rPr>
          <w:rFonts w:hint="eastAsia" w:ascii="宋体" w:hAnsi="宋体" w:eastAsia="宋体" w:cs="宋体"/>
          <w:szCs w:val="21"/>
          <w:lang w:bidi="ar"/>
        </w:rPr>
        <w:t xml:space="preserve">“</w:t>
      </w:r>
      <w:r>
        <w:rPr>
          <w:rFonts w:hint="eastAsia" w:ascii="宋体" w:hAnsi="宋体" w:eastAsia="宋体" w:cs="宋体"/>
          <w:szCs w:val="21"/>
        </w:rPr>
        <w:t xml:space="preserve">迎宾西路南侧、甪胜路西侧地块</w:t>
      </w:r>
      <w:r>
        <w:rPr>
          <w:rFonts w:hint="eastAsia" w:ascii="宋体" w:hAnsi="宋体" w:eastAsia="宋体" w:cs="宋体"/>
          <w:szCs w:val="21"/>
          <w:lang w:bidi="ar"/>
        </w:rPr>
        <w:t xml:space="preserve">”</w:t>
      </w:r>
      <w:r>
        <w:rPr>
          <w:rFonts w:hint="eastAsia" w:ascii="宋体" w:hAnsi="宋体" w:eastAsia="宋体" w:cs="宋体"/>
          <w:szCs w:val="21"/>
          <w:lang w:eastAsia="zh-CN" w:bidi="ar"/>
        </w:rPr>
        <w:t xml:space="preserve">、“</w:t>
      </w:r>
      <w:r>
        <w:rPr>
          <w:rFonts w:hint="eastAsia" w:ascii="宋体" w:hAnsi="宋体" w:eastAsia="宋体" w:cs="宋体"/>
          <w:szCs w:val="21"/>
        </w:rPr>
        <w:t xml:space="preserve">甪直大道南侧、龚塘路东侧地块</w:t>
      </w:r>
      <w:r>
        <w:rPr>
          <w:rFonts w:hint="eastAsia" w:ascii="宋体" w:hAnsi="宋体" w:eastAsia="宋体" w:cs="宋体"/>
          <w:szCs w:val="21"/>
          <w:lang w:eastAsia="zh-CN" w:bidi="ar"/>
        </w:rPr>
        <w:t xml:space="preserve">”、“</w:t>
      </w:r>
      <w:r>
        <w:rPr>
          <w:rFonts w:hint="eastAsia" w:ascii="宋体" w:hAnsi="宋体" w:eastAsia="宋体" w:cs="宋体"/>
          <w:szCs w:val="21"/>
        </w:rPr>
        <w:t xml:space="preserve">甪直大道北侧、淞南路西侧地块</w:t>
      </w:r>
      <w:r>
        <w:rPr>
          <w:rFonts w:hint="eastAsia" w:ascii="宋体" w:hAnsi="宋体" w:eastAsia="宋体" w:cs="宋体"/>
          <w:szCs w:val="21"/>
          <w:lang w:eastAsia="zh-CN" w:bidi="ar"/>
        </w:rPr>
        <w:t xml:space="preserve">”、“</w:t>
      </w:r>
      <w:r>
        <w:rPr>
          <w:rFonts w:hint="eastAsia" w:ascii="宋体" w:hAnsi="宋体" w:eastAsia="宋体" w:cs="宋体"/>
          <w:szCs w:val="21"/>
        </w:rPr>
        <w:t xml:space="preserve">甪直大道北侧、龚塘路西侧地块</w:t>
      </w:r>
      <w:r>
        <w:rPr>
          <w:rFonts w:hint="eastAsia" w:ascii="宋体" w:hAnsi="宋体" w:eastAsia="宋体" w:cs="宋体"/>
          <w:szCs w:val="21"/>
          <w:lang w:eastAsia="zh-CN" w:bidi="ar"/>
        </w:rPr>
        <w:t xml:space="preserve">”、“</w:t>
      </w:r>
      <w:r>
        <w:rPr>
          <w:rFonts w:hint="eastAsia" w:ascii="宋体" w:hAnsi="宋体" w:eastAsia="宋体" w:cs="宋体"/>
          <w:szCs w:val="21"/>
        </w:rPr>
        <w:t xml:space="preserve">汇凯路南侧、甪胜路东侧地块</w:t>
      </w:r>
      <w:r>
        <w:rPr>
          <w:rFonts w:hint="eastAsia" w:ascii="宋体" w:hAnsi="宋体" w:eastAsia="宋体" w:cs="宋体"/>
          <w:szCs w:val="21"/>
          <w:lang w:eastAsia="zh-CN" w:bidi="ar"/>
        </w:rPr>
        <w:t xml:space="preserve">”</w:t>
      </w:r>
      <w:r>
        <w:rPr>
          <w:rFonts w:ascii="宋体" w:hAnsi="宋体" w:eastAsia="宋体" w:cs="宋体"/>
          <w:szCs w:val="21"/>
        </w:rPr>
        <w:t xml:space="preserve">编制土壤污染状况调查报告，通过专家评审，提交备案版电子档和纸质文本。</w:t>
      </w:r>
      <w:r/>
    </w:p>
    <w:p>
      <w:pPr>
        <w:contextualSpacing/>
        <w:spacing w:line="360" w:lineRule="auto"/>
        <w:rPr>
          <w:rFonts w:ascii="宋体" w:hAnsi="宋体" w:eastAsia="宋体" w:cs="宋体"/>
          <w:szCs w:val="21"/>
        </w:rPr>
      </w:pPr>
      <w:r>
        <w:rPr>
          <w:rFonts w:hint="eastAsia" w:ascii="宋体" w:hAnsi="宋体" w:eastAsia="宋体" w:cs="宋体"/>
          <w:szCs w:val="21"/>
        </w:rPr>
        <w:t xml:space="preserve">6.具体要求</w:t>
      </w:r>
      <w:r/>
    </w:p>
    <w:p>
      <w:pPr>
        <w:contextualSpacing/>
        <w:ind w:firstLine="210"/>
        <w:spacing w:line="360" w:lineRule="auto"/>
        <w:rPr>
          <w:rFonts w:ascii="宋体" w:hAnsi="宋体" w:eastAsia="宋体" w:cs="宋体"/>
          <w:szCs w:val="21"/>
        </w:rPr>
      </w:pPr>
      <w:r>
        <w:rPr>
          <w:rFonts w:hint="eastAsia" w:ascii="宋体" w:hAnsi="宋体" w:eastAsia="宋体" w:cs="宋体"/>
          <w:szCs w:val="21"/>
        </w:rPr>
        <w:t xml:space="preserve">（1）成交单位服务要求</w:t>
      </w:r>
      <w:r/>
    </w:p>
    <w:p>
      <w:pPr>
        <w:contextualSpacing/>
        <w:ind w:firstLine="420"/>
        <w:spacing w:line="360" w:lineRule="auto"/>
        <w:rPr>
          <w:rFonts w:ascii="宋体" w:hAnsi="宋体" w:eastAsia="宋体" w:cs="宋体"/>
          <w:szCs w:val="21"/>
        </w:rPr>
      </w:pPr>
      <w:r>
        <w:rPr>
          <w:rFonts w:hint="eastAsia" w:ascii="宋体" w:hAnsi="宋体" w:eastAsia="宋体" w:cs="宋体"/>
          <w:szCs w:val="21"/>
        </w:rPr>
        <w:t xml:space="preserve">1）成交单位签订具体项目的委托评估协议书和保密承诺书，成交单位所有参与项目的人员均不得向任何个人或组织透露任何关于项目的信息。</w:t>
      </w:r>
      <w:r/>
    </w:p>
    <w:p>
      <w:pPr>
        <w:contextualSpacing/>
        <w:ind w:firstLine="420"/>
        <w:spacing w:line="360" w:lineRule="auto"/>
        <w:rPr>
          <w:rFonts w:ascii="宋体" w:hAnsi="宋体" w:eastAsia="宋体" w:cs="宋体"/>
          <w:szCs w:val="21"/>
        </w:rPr>
      </w:pPr>
      <w:r>
        <w:rPr>
          <w:rFonts w:hint="eastAsia" w:ascii="宋体" w:hAnsi="宋体" w:eastAsia="宋体" w:cs="宋体"/>
          <w:szCs w:val="21"/>
        </w:rPr>
        <w:t xml:space="preserve">2）成交单位应加强对检测单位、采样单位的管理，对采样单位、检测单位的样品采集、制备、保存、流转和分析负责，如出现采样单位和检测单位违反国家法律法规、违反行业规定，或者弄虚作假，业主对成交单位予以警告直至不再对其进行委托，并保留追究造成业主损失的责任。</w:t>
      </w:r>
      <w:r/>
    </w:p>
    <w:p>
      <w:pPr>
        <w:contextualSpacing/>
        <w:ind w:firstLine="420"/>
        <w:spacing w:line="360" w:lineRule="auto"/>
        <w:rPr>
          <w:rFonts w:ascii="宋体" w:hAnsi="宋体" w:eastAsia="宋体" w:cs="宋体"/>
          <w:szCs w:val="21"/>
        </w:rPr>
      </w:pPr>
      <w:r>
        <w:rPr>
          <w:rFonts w:hint="eastAsia" w:ascii="宋体" w:hAnsi="宋体" w:eastAsia="宋体" w:cs="宋体"/>
          <w:szCs w:val="21"/>
        </w:rPr>
        <w:t xml:space="preserve">3）成交单位应加强对场地调查资料的保管，并按项目要求进行项目公示、上传国家相关管理系统等，及时提供资料调用、审核等需求。</w:t>
      </w:r>
      <w:r/>
    </w:p>
    <w:p>
      <w:pPr>
        <w:contextualSpacing/>
        <w:ind w:firstLine="422"/>
        <w:spacing w:line="360" w:lineRule="auto"/>
        <w:rPr>
          <w:rFonts w:ascii="宋体" w:hAnsi="宋体" w:eastAsia="宋体" w:cs="宋体"/>
          <w:szCs w:val="21"/>
        </w:rPr>
      </w:pPr>
      <w:r>
        <w:rPr>
          <w:rFonts w:hint="eastAsia" w:ascii="宋体" w:hAnsi="宋体" w:eastAsia="宋体" w:cs="宋体"/>
          <w:szCs w:val="21"/>
        </w:rPr>
        <w:t xml:space="preserve">（2）分析检测实验室要求</w:t>
      </w:r>
      <w:r/>
    </w:p>
    <w:p>
      <w:pPr>
        <w:contextualSpacing/>
        <w:ind w:firstLine="420"/>
        <w:spacing w:line="360" w:lineRule="auto"/>
        <w:rPr>
          <w:rFonts w:ascii="宋体" w:hAnsi="宋体" w:eastAsia="宋体" w:cs="宋体"/>
          <w:szCs w:val="21"/>
        </w:rPr>
      </w:pPr>
      <w:r>
        <w:rPr>
          <w:rFonts w:hint="eastAsia" w:ascii="宋体" w:hAnsi="宋体" w:eastAsia="宋体" w:cs="宋体"/>
          <w:szCs w:val="21"/>
        </w:rPr>
        <w:t xml:space="preserve">成交单位可自行选择有资质有能力的检测单位，并签订协议，成交单位选定的检测单位必须具有以下条件：</w:t>
      </w:r>
      <w:r/>
    </w:p>
    <w:p>
      <w:pPr>
        <w:contextualSpacing/>
        <w:ind w:firstLine="420"/>
        <w:spacing w:line="360" w:lineRule="auto"/>
        <w:rPr>
          <w:rFonts w:ascii="宋体" w:hAnsi="宋体" w:eastAsia="宋体" w:cs="宋体"/>
          <w:szCs w:val="21"/>
        </w:rPr>
      </w:pPr>
      <w:r>
        <w:rPr>
          <w:rFonts w:hint="eastAsia" w:ascii="宋体" w:hAnsi="宋体" w:eastAsia="宋体" w:cs="宋体"/>
          <w:szCs w:val="21"/>
        </w:rPr>
        <w:t xml:space="preserve">1）具有国家计量认证合格资质（CMA），且其资质详细清单中必须具备与土壤和地下水检测项目相关的能力，检测能力应全面覆盖《建设用地土壤污染风险管控标准（试行）》中的基本项。</w:t>
      </w:r>
      <w:r/>
    </w:p>
    <w:p>
      <w:pPr>
        <w:contextualSpacing/>
        <w:ind w:firstLine="420"/>
        <w:spacing w:line="360" w:lineRule="auto"/>
        <w:rPr>
          <w:rFonts w:ascii="宋体" w:hAnsi="宋体" w:eastAsia="宋体" w:cs="宋体"/>
          <w:szCs w:val="21"/>
        </w:rPr>
      </w:pPr>
      <w:r>
        <w:rPr>
          <w:rFonts w:hint="eastAsia" w:ascii="宋体" w:hAnsi="宋体" w:eastAsia="宋体" w:cs="宋体"/>
          <w:szCs w:val="21"/>
        </w:rPr>
        <w:t xml:space="preserve">2）建有土壤样品保存库，并建有样品可追溯机制。</w:t>
      </w:r>
      <w:r/>
    </w:p>
    <w:p>
      <w:pPr>
        <w:contextualSpacing/>
        <w:ind w:firstLine="420"/>
        <w:spacing w:line="360" w:lineRule="auto"/>
        <w:rPr>
          <w:rFonts w:ascii="宋体" w:hAnsi="宋体" w:eastAsia="宋体" w:cs="宋体"/>
          <w:szCs w:val="21"/>
        </w:rPr>
      </w:pPr>
      <w:r>
        <w:rPr>
          <w:rFonts w:hint="eastAsia" w:ascii="宋体" w:hAnsi="宋体" w:eastAsia="宋体" w:cs="宋体"/>
          <w:szCs w:val="21"/>
        </w:rPr>
        <w:t xml:space="preserve">3）三年内环保及相关业务领域无行政处罚，无认可委、认监委的相关处罚。</w:t>
      </w:r>
      <w:r/>
    </w:p>
    <w:p>
      <w:pPr>
        <w:contextualSpacing/>
        <w:ind w:firstLine="422"/>
        <w:spacing w:line="360" w:lineRule="auto"/>
        <w:rPr>
          <w:rFonts w:ascii="宋体" w:hAnsi="宋体" w:eastAsia="宋体" w:cs="宋体"/>
          <w:szCs w:val="21"/>
        </w:rPr>
      </w:pPr>
      <w:r>
        <w:rPr>
          <w:rFonts w:hint="eastAsia" w:ascii="宋体" w:hAnsi="宋体" w:eastAsia="宋体" w:cs="宋体"/>
          <w:szCs w:val="21"/>
        </w:rPr>
        <w:t xml:space="preserve">（3）其他要求</w:t>
      </w:r>
      <w:r/>
    </w:p>
    <w:p>
      <w:pPr>
        <w:contextualSpacing/>
        <w:ind w:firstLine="420"/>
        <w:spacing w:line="360" w:lineRule="auto"/>
        <w:rPr>
          <w:rFonts w:ascii="宋体" w:hAnsi="宋体" w:eastAsia="宋体" w:cs="宋体"/>
          <w:szCs w:val="21"/>
        </w:rPr>
      </w:pPr>
      <w:r>
        <w:rPr>
          <w:rFonts w:hint="eastAsia" w:ascii="宋体" w:hAnsi="宋体" w:eastAsia="宋体" w:cs="宋体"/>
          <w:szCs w:val="21"/>
        </w:rPr>
        <w:t xml:space="preserve">1）成交单位需按照国家现行法律法规组织并协调检测、采样单位开展场地调查，并对采样、检测和调查评估结果承担责任；</w:t>
      </w:r>
      <w:r/>
    </w:p>
    <w:p>
      <w:pPr>
        <w:contextualSpacing/>
        <w:ind w:firstLine="420"/>
        <w:spacing w:line="360" w:lineRule="auto"/>
        <w:rPr>
          <w:rFonts w:ascii="宋体" w:hAnsi="宋体" w:eastAsia="宋体" w:cs="宋体"/>
          <w:szCs w:val="21"/>
        </w:rPr>
      </w:pPr>
      <w:r>
        <w:rPr>
          <w:rFonts w:hint="eastAsia" w:ascii="宋体" w:hAnsi="宋体" w:eastAsia="宋体" w:cs="宋体"/>
          <w:szCs w:val="21"/>
        </w:rPr>
        <w:t xml:space="preserve">2）成交单位在调查期间，须按照相关规范妥善保管样品，样品保管时间一年以上，并做好采样、检测质量管理工作，调查报告中体现质量管理情况，质量控制相关资料原件备查；</w:t>
      </w:r>
      <w:r/>
    </w:p>
    <w:p>
      <w:pPr>
        <w:contextualSpacing/>
        <w:ind w:firstLine="420"/>
        <w:spacing w:line="360" w:lineRule="auto"/>
        <w:rPr>
          <w:rFonts w:ascii="宋体" w:hAnsi="宋体" w:eastAsia="宋体" w:cs="宋体"/>
          <w:szCs w:val="21"/>
        </w:rPr>
      </w:pPr>
      <w:r>
        <w:rPr>
          <w:rFonts w:hint="eastAsia" w:ascii="宋体" w:hAnsi="宋体" w:eastAsia="宋体" w:cs="宋体"/>
          <w:szCs w:val="21"/>
        </w:rPr>
        <w:t xml:space="preserve">3）未经采购人同意，场地调查、采样、检测等工作不得分包转包，否则采购人有权解除合同。</w:t>
      </w:r>
      <w:r/>
    </w:p>
    <w:p>
      <w:pPr>
        <w:contextualSpacing/>
        <w:ind w:firstLine="422"/>
        <w:spacing w:line="360" w:lineRule="auto"/>
        <w:rPr>
          <w:rFonts w:ascii="宋体" w:hAnsi="宋体" w:eastAsia="宋体" w:cs="宋体"/>
          <w:szCs w:val="21"/>
        </w:rPr>
      </w:pPr>
      <w:r>
        <w:rPr>
          <w:rFonts w:hint="eastAsia" w:ascii="宋体" w:hAnsi="宋体" w:eastAsia="宋体" w:cs="宋体"/>
          <w:szCs w:val="21"/>
        </w:rPr>
        <w:t xml:space="preserve">（4）项目人员需求</w:t>
      </w:r>
      <w:r/>
    </w:p>
    <w:p>
      <w:pPr>
        <w:contextualSpacing/>
        <w:ind w:firstLine="420"/>
        <w:spacing w:line="360" w:lineRule="auto"/>
        <w:rPr>
          <w:rFonts w:ascii="宋体" w:hAnsi="宋体" w:eastAsia="宋体" w:cs="宋体"/>
          <w:szCs w:val="21"/>
        </w:rPr>
      </w:pPr>
      <w:r>
        <w:rPr>
          <w:rFonts w:hint="eastAsia" w:ascii="宋体" w:hAnsi="宋体" w:eastAsia="宋体" w:cs="宋体"/>
          <w:szCs w:val="21"/>
        </w:rPr>
        <w:t xml:space="preserve">响应单位对本项目调查配备不少于1名项目负责人、1名技术负责人和1名项目安全负责人。</w:t>
      </w:r>
      <w:r/>
    </w:p>
    <w:p>
      <w:pPr>
        <w:contextualSpacing/>
        <w:ind w:firstLine="422"/>
        <w:spacing w:line="360" w:lineRule="auto"/>
        <w:rPr>
          <w:rFonts w:ascii="宋体" w:hAnsi="宋体" w:eastAsia="宋体" w:cs="宋体"/>
          <w:szCs w:val="21"/>
        </w:rPr>
      </w:pPr>
      <w:r>
        <w:rPr>
          <w:rFonts w:hint="eastAsia" w:ascii="宋体" w:hAnsi="宋体" w:eastAsia="宋体" w:cs="宋体"/>
          <w:szCs w:val="21"/>
        </w:rPr>
        <w:t xml:space="preserve">（5）有关部门备案确认期限</w:t>
      </w:r>
      <w:r/>
    </w:p>
    <w:p>
      <w:pPr>
        <w:contextualSpacing/>
        <w:ind w:firstLine="420"/>
        <w:spacing w:line="360" w:lineRule="auto"/>
        <w:rPr>
          <w:rFonts w:hint="eastAsia" w:ascii="宋体" w:hAnsi="宋体" w:eastAsia="宋体" w:cs="宋体"/>
          <w:szCs w:val="21"/>
        </w:rPr>
      </w:pPr>
      <w:r>
        <w:rPr>
          <w:rFonts w:hint="eastAsia" w:ascii="宋体" w:hAnsi="宋体" w:eastAsia="宋体" w:cs="宋体"/>
          <w:szCs w:val="21"/>
        </w:rPr>
        <w:t xml:space="preserve">按采购单位的要求结合不同地块的实际情况，按要求进行土壤污染状况调查。乙方需在合同签订之日起6个月内完成调查报告编制及备案工作，其中“柯福路南侧住宅地块”评审及备案依据《关于印发&lt;苏州市建设用地土壤污染状况调查报告评审工作指南&gt;的通知》（苏环办字〔2023〕82号）开展。</w:t>
      </w:r>
      <w:r/>
    </w:p>
    <w:p>
      <w:pPr>
        <w:pStyle w:val="686"/>
        <w:rPr>
          <w:rFonts w:hint="eastAsia"/>
          <w:lang w:eastAsia="zh-CN"/>
        </w:rPr>
      </w:pPr>
      <w:r>
        <w:rPr>
          <w:rFonts w:hint="eastAsia"/>
          <w:lang w:eastAsia="zh-CN"/>
        </w:rPr>
      </w:r>
      <w:r/>
    </w:p>
    <w:p>
      <w:pPr>
        <w:jc w:val="center"/>
        <w:spacing w:line="360" w:lineRule="auto"/>
        <w:tabs>
          <w:tab w:val="left" w:pos="360" w:leader="none"/>
          <w:tab w:val="left" w:pos="540" w:leader="none"/>
        </w:tabs>
        <w:rPr>
          <w:rFonts w:hint="eastAsia" w:ascii="宋体" w:hAnsi="宋体" w:eastAsia="宋体" w:cs="宋体"/>
          <w:b/>
          <w:bCs/>
          <w:szCs w:val="21"/>
        </w:rPr>
      </w:pPr>
      <w:r>
        <w:rPr>
          <w:rFonts w:hint="eastAsia" w:ascii="宋体" w:hAnsi="宋体" w:eastAsia="宋体" w:cs="宋体"/>
          <w:b/>
          <w:bCs/>
          <w:szCs w:val="21"/>
          <w:lang w:eastAsia="zh-CN"/>
        </w:rPr>
        <w:t xml:space="preserve">第</w:t>
      </w:r>
      <w:r>
        <w:rPr>
          <w:rFonts w:hint="eastAsia" w:ascii="宋体" w:hAnsi="宋体" w:eastAsia="宋体" w:cs="宋体"/>
          <w:b/>
          <w:bCs/>
          <w:szCs w:val="21"/>
        </w:rPr>
        <w:t xml:space="preserve">二标段</w:t>
      </w:r>
      <w:r/>
    </w:p>
    <w:p>
      <w:pPr>
        <w:numPr>
          <w:ilvl w:val="0"/>
          <w:numId w:val="0"/>
        </w:numPr>
        <w:jc w:val="left"/>
        <w:keepLines w:val="0"/>
        <w:keepNext w:val="0"/>
        <w:pageBreakBefore w:val="0"/>
        <w:spacing w:line="360" w:lineRule="auto"/>
        <w:widowControl/>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1.服务需求：</w:t>
      </w:r>
      <w:r/>
    </w:p>
    <w:p>
      <w:pPr>
        <w:contextualSpacing/>
        <w:ind w:firstLine="420"/>
        <w:spacing w:line="360" w:lineRule="auto"/>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rPr>
        <w:t xml:space="preserve">根据《中华人民共和国土壤污染防治法》（</w:t>
      </w:r>
      <w:r>
        <w:rPr>
          <w:rFonts w:hint="default" w:ascii="宋体" w:hAnsi="宋体" w:eastAsia="宋体" w:cs="宋体"/>
          <w:color w:val="auto"/>
          <w:sz w:val="21"/>
          <w:szCs w:val="21"/>
          <w:highlight w:val="none"/>
          <w:lang w:val="en-US" w:eastAsia="zh-CN"/>
        </w:rPr>
        <w:t xml:space="preserve">2018</w:t>
      </w:r>
      <w:r>
        <w:rPr>
          <w:rFonts w:hint="eastAsia" w:ascii="宋体" w:hAnsi="宋体" w:eastAsia="宋体" w:cs="宋体"/>
          <w:color w:val="auto"/>
          <w:sz w:val="21"/>
          <w:szCs w:val="21"/>
          <w:highlight w:val="none"/>
          <w:lang w:val="en-US" w:eastAsia="zh-CN"/>
        </w:rPr>
        <w:t xml:space="preserve">年</w:t>
      </w:r>
      <w:r>
        <w:rPr>
          <w:rFonts w:hint="default"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月</w:t>
      </w:r>
      <w:r>
        <w:rPr>
          <w:rFonts w:hint="default"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lang w:val="en-US" w:eastAsia="zh-CN"/>
        </w:rPr>
        <w:t xml:space="preserve">日第十三届全国人民代表 大会常务委员会第五次会议通过，</w:t>
      </w:r>
      <w:r>
        <w:rPr>
          <w:rFonts w:hint="default" w:ascii="宋体" w:hAnsi="宋体" w:eastAsia="宋体" w:cs="宋体"/>
          <w:color w:val="auto"/>
          <w:sz w:val="21"/>
          <w:szCs w:val="21"/>
          <w:highlight w:val="none"/>
          <w:lang w:val="en-US" w:eastAsia="zh-CN"/>
        </w:rPr>
        <w:t xml:space="preserve">2019</w:t>
      </w:r>
      <w:r>
        <w:rPr>
          <w:rFonts w:hint="eastAsia" w:ascii="宋体" w:hAnsi="宋体" w:eastAsia="宋体" w:cs="宋体"/>
          <w:color w:val="auto"/>
          <w:sz w:val="21"/>
          <w:szCs w:val="21"/>
          <w:highlight w:val="none"/>
          <w:lang w:val="en-US" w:eastAsia="zh-CN"/>
        </w:rPr>
        <w:t xml:space="preserve">年</w:t>
      </w:r>
      <w:r>
        <w:rPr>
          <w:rFonts w:hint="default"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月</w:t>
      </w:r>
      <w:r>
        <w:rPr>
          <w:rFonts w:hint="default"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日起施行）、《国务院关于印发土壤污染防治行动计划的通知》（国发〔2016〕31 号）、《江苏省土壤污染防治工作方案》（苏政发〔2016〕169 号）、《苏州市土壤污染防治工作方案》（苏府〔2017〕102 号）等文件相关规定，需对用途变更为住宅用地的“</w:t>
      </w:r>
      <w:r>
        <w:rPr>
          <w:rFonts w:hint="eastAsia" w:ascii="宋体" w:hAnsi="宋体" w:eastAsia="宋体" w:cs="宋体"/>
          <w:color w:val="auto"/>
          <w:sz w:val="21"/>
          <w:szCs w:val="21"/>
          <w:highlight w:val="none"/>
        </w:rPr>
        <w:t xml:space="preserve">柯福路南侧住宅地块</w:t>
      </w:r>
      <w:r>
        <w:rPr>
          <w:rFonts w:hint="eastAsia" w:ascii="宋体" w:hAnsi="宋体" w:eastAsia="宋体" w:cs="宋体"/>
          <w:color w:val="auto"/>
          <w:sz w:val="21"/>
          <w:szCs w:val="21"/>
          <w:highlight w:val="none"/>
          <w:lang w:val="en-US" w:eastAsia="zh-CN"/>
        </w:rPr>
        <w:t xml:space="preserve">”开展土壤污染状况调查工作；依据</w:t>
      </w:r>
      <w:r>
        <w:rPr>
          <w:rFonts w:hint="eastAsia" w:ascii="宋体" w:hAnsi="宋体" w:eastAsia="宋体" w:cs="宋体"/>
          <w:color w:val="auto"/>
          <w:sz w:val="21"/>
          <w:szCs w:val="21"/>
          <w:lang w:val="en-US" w:eastAsia="zh-CN" w:bidi="ar"/>
        </w:rPr>
        <w:t xml:space="preserve">《中华人民共和国土地管理法实施条例》、《土地储备管理办法》、《市政府关于印发苏州市工业项目用地公开交易暂行办法的通知》苏府〔2007〕等文件的要求，为保证“净地出让”、确保建设用地符合土壤环境质量要求，需对“</w:t>
      </w:r>
      <w:r>
        <w:rPr>
          <w:rFonts w:hint="eastAsia" w:ascii="宋体" w:hAnsi="宋体" w:eastAsia="宋体" w:cs="宋体"/>
          <w:szCs w:val="21"/>
          <w:highlight w:val="none"/>
          <w:lang w:val="zh-CN"/>
        </w:rPr>
        <w:t xml:space="preserve">迎宾西路南侧陶浜商业</w:t>
      </w:r>
      <w:r>
        <w:rPr>
          <w:rFonts w:hint="eastAsia" w:ascii="宋体" w:hAnsi="宋体" w:eastAsia="宋体" w:cs="宋体"/>
          <w:szCs w:val="21"/>
          <w:lang w:val="en-US" w:eastAsia="zh-CN"/>
        </w:rPr>
        <w:t xml:space="preserve">地块</w:t>
      </w:r>
      <w:r>
        <w:rPr>
          <w:rFonts w:hint="eastAsia" w:ascii="宋体" w:hAnsi="宋体" w:eastAsia="宋体" w:cs="宋体"/>
          <w:color w:val="auto"/>
          <w:sz w:val="21"/>
          <w:szCs w:val="21"/>
          <w:lang w:val="en-US" w:eastAsia="zh-CN" w:bidi="ar"/>
        </w:rPr>
        <w:t xml:space="preserve">”开展土壤污染状况调查工作。</w:t>
      </w:r>
      <w:r/>
    </w:p>
    <w:p>
      <w:pPr>
        <w:pStyle w:val="892"/>
        <w:numPr>
          <w:ilvl w:val="0"/>
          <w:numId w:val="0"/>
        </w:numPr>
        <w:keepLines w:val="0"/>
        <w:keepNext w:val="0"/>
        <w:pageBreakBefore w:val="0"/>
        <w:spacing w:after="0" w:line="360" w:lineRule="auto"/>
        <w:rPr>
          <w:rFonts w:hint="eastAsia" w:ascii="宋体" w:hAnsi="宋体" w:eastAsia="宋体" w:cs="宋体"/>
          <w:color w:val="auto"/>
          <w:sz w:val="21"/>
          <w:szCs w:val="21"/>
          <w:highlight w:val="none"/>
          <w:lang w:val="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服务期限</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按采购单位的要求，根据不同地块的实际情况，按环保部门的要求进行土壤污染状况</w:t>
      </w:r>
      <w:r>
        <w:rPr>
          <w:rFonts w:hint="eastAsia" w:eastAsia="宋体" w:cs="宋体"/>
          <w:color w:val="auto"/>
          <w:sz w:val="21"/>
          <w:szCs w:val="21"/>
          <w:highlight w:val="none"/>
          <w:lang w:val="en-US" w:eastAsia="zh-CN"/>
        </w:rPr>
        <w:t xml:space="preserve">调查</w:t>
      </w:r>
      <w:r>
        <w:rPr>
          <w:rFonts w:hint="eastAsia" w:ascii="宋体" w:hAnsi="宋体" w:eastAsia="宋体" w:cs="宋体"/>
          <w:color w:val="auto"/>
          <w:sz w:val="21"/>
          <w:szCs w:val="21"/>
          <w:highlight w:val="none"/>
          <w:lang w:val="zh-CN"/>
        </w:rPr>
        <w:t xml:space="preserve">。乙方需在</w:t>
      </w:r>
      <w:r>
        <w:rPr>
          <w:rFonts w:hint="eastAsia" w:ascii="宋体" w:hAnsi="宋体" w:eastAsia="宋体" w:cs="宋体"/>
          <w:szCs w:val="21"/>
          <w:lang w:eastAsia="zh-CN"/>
        </w:rPr>
        <w:t xml:space="preserve">合同签订之日起</w:t>
      </w:r>
      <w:r>
        <w:rPr>
          <w:rFonts w:hint="eastAsia" w:ascii="宋体" w:hAnsi="宋体" w:eastAsia="宋体" w:cs="宋体"/>
          <w:szCs w:val="21"/>
          <w:lang w:val="en-US" w:eastAsia="zh-CN"/>
        </w:rPr>
        <w:t xml:space="preserve">6个月</w:t>
      </w:r>
      <w:r>
        <w:rPr>
          <w:rFonts w:hint="eastAsia" w:eastAsia="宋体" w:cs="宋体"/>
          <w:szCs w:val="21"/>
          <w:lang w:val="en-US" w:eastAsia="zh-CN"/>
        </w:rPr>
        <w:t xml:space="preserve">内</w:t>
      </w:r>
      <w:r>
        <w:rPr>
          <w:rFonts w:hint="eastAsia" w:ascii="宋体" w:hAnsi="宋体" w:eastAsia="宋体" w:cs="宋体"/>
          <w:color w:val="auto"/>
          <w:sz w:val="21"/>
          <w:szCs w:val="21"/>
          <w:highlight w:val="none"/>
          <w:lang w:val="zh-CN"/>
        </w:rPr>
        <w:t xml:space="preserve">完成土壤污染状况调查报告的编制，专家评审工作在管理部门规定的时间内完成。</w:t>
      </w:r>
      <w:r/>
    </w:p>
    <w:p>
      <w:pPr>
        <w:pStyle w:val="892"/>
        <w:numPr>
          <w:ilvl w:val="0"/>
          <w:numId w:val="0"/>
        </w:numPr>
        <w:keepLines w:val="0"/>
        <w:keepNext w:val="0"/>
        <w:pageBreakBefore w:val="0"/>
        <w:spacing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服务地点：采购方指定地点。</w:t>
      </w:r>
      <w:r/>
    </w:p>
    <w:p>
      <w:pPr>
        <w:contextualSpacing/>
        <w:spacing w:line="360" w:lineRule="auto"/>
        <w:tabs>
          <w:tab w:val="left" w:pos="360" w:leader="none"/>
          <w:tab w:val="left" w:pos="54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工作内容要求：</w:t>
      </w:r>
      <w:r/>
    </w:p>
    <w:p>
      <w:pPr>
        <w:numPr>
          <w:ilvl w:val="0"/>
          <w:numId w:val="0"/>
        </w:numPr>
        <w:contextualSpacing/>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根据《中华人民共和国土壤污染防治法》（</w:t>
      </w:r>
      <w:r>
        <w:rPr>
          <w:rFonts w:hint="default" w:ascii="宋体" w:hAnsi="宋体" w:eastAsia="宋体" w:cs="宋体"/>
          <w:color w:val="auto"/>
          <w:sz w:val="21"/>
          <w:szCs w:val="21"/>
          <w:highlight w:val="none"/>
          <w:lang w:val="en-US" w:eastAsia="zh-CN"/>
        </w:rPr>
        <w:t xml:space="preserve">2018</w:t>
      </w:r>
      <w:r>
        <w:rPr>
          <w:rFonts w:hint="eastAsia" w:ascii="宋体" w:hAnsi="宋体" w:eastAsia="宋体" w:cs="宋体"/>
          <w:color w:val="auto"/>
          <w:sz w:val="21"/>
          <w:szCs w:val="21"/>
          <w:highlight w:val="none"/>
          <w:lang w:val="en-US" w:eastAsia="zh-CN"/>
        </w:rPr>
        <w:t xml:space="preserve">年</w:t>
      </w:r>
      <w:r>
        <w:rPr>
          <w:rFonts w:hint="default"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月</w:t>
      </w:r>
      <w:r>
        <w:rPr>
          <w:rFonts w:hint="default"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lang w:val="en-US" w:eastAsia="zh-CN"/>
        </w:rPr>
        <w:t xml:space="preserve">日第十三届全国人民代表 大会常务委员会第五次会议通过，</w:t>
      </w:r>
      <w:r>
        <w:rPr>
          <w:rFonts w:hint="default" w:ascii="宋体" w:hAnsi="宋体" w:eastAsia="宋体" w:cs="宋体"/>
          <w:color w:val="auto"/>
          <w:sz w:val="21"/>
          <w:szCs w:val="21"/>
          <w:highlight w:val="none"/>
          <w:lang w:val="en-US" w:eastAsia="zh-CN"/>
        </w:rPr>
        <w:t xml:space="preserve">2019</w:t>
      </w:r>
      <w:r>
        <w:rPr>
          <w:rFonts w:hint="eastAsia" w:ascii="宋体" w:hAnsi="宋体" w:eastAsia="宋体" w:cs="宋体"/>
          <w:color w:val="auto"/>
          <w:sz w:val="21"/>
          <w:szCs w:val="21"/>
          <w:highlight w:val="none"/>
          <w:lang w:val="en-US" w:eastAsia="zh-CN"/>
        </w:rPr>
        <w:t xml:space="preserve">年1月</w:t>
      </w:r>
      <w:r>
        <w:rPr>
          <w:rFonts w:hint="default"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日起施行）、《国务院关于印发土壤污染防治行动计划的通知》（国发〔2016〕31号）、《江苏省土壤污染防治工作方案》（苏政发〔2016〕169 号）、《苏州市土壤污染防治工作方案》（苏府〔2017〕102 号）等文件相关规定，需对用途变更为住宅用地的“柯福路南侧住宅地块”开展土壤污染状况调查工作；依据《中华人民共和国土地管理法实施条例》、《土地储备管理办法》、《市政府关于印发苏州市工业项目用地公开交易暂行办法的通知》苏府〔2007〕等文件的要求，为保证“净地出让”、确保建设用地符合土壤环境质量要求，需对“</w:t>
      </w:r>
      <w:r>
        <w:rPr>
          <w:rFonts w:hint="eastAsia" w:ascii="宋体" w:hAnsi="宋体" w:eastAsia="宋体" w:cs="宋体"/>
          <w:color w:val="auto"/>
          <w:sz w:val="21"/>
          <w:szCs w:val="21"/>
          <w:highlight w:val="none"/>
          <w:lang w:val="zh-CN" w:eastAsia="zh-CN"/>
        </w:rPr>
        <w:t xml:space="preserve">迎宾西路南侧陶浜商业</w:t>
      </w:r>
      <w:r>
        <w:rPr>
          <w:rFonts w:hint="eastAsia" w:ascii="宋体" w:hAnsi="宋体" w:eastAsia="宋体" w:cs="宋体"/>
          <w:color w:val="auto"/>
          <w:sz w:val="21"/>
          <w:szCs w:val="21"/>
          <w:highlight w:val="none"/>
          <w:lang w:val="en-US" w:eastAsia="zh-CN"/>
        </w:rPr>
        <w:t xml:space="preserve">地块”开展土壤污染状况调查工作。</w:t>
      </w:r>
      <w:r/>
    </w:p>
    <w:p>
      <w:pPr>
        <w:numPr>
          <w:ilvl w:val="0"/>
          <w:numId w:val="0"/>
        </w:numPr>
        <w:contextualSpacing/>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成果要求：</w:t>
      </w:r>
      <w:r/>
    </w:p>
    <w:p>
      <w:pPr>
        <w:numPr>
          <w:ilvl w:val="0"/>
          <w:numId w:val="0"/>
        </w:numPr>
        <w:contextualSpacing/>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“柯福路南侧住宅地块”</w:t>
      </w:r>
      <w:r>
        <w:rPr>
          <w:rFonts w:hint="default" w:ascii="宋体" w:hAnsi="宋体" w:eastAsia="宋体" w:cs="宋体"/>
          <w:color w:val="auto"/>
          <w:sz w:val="21"/>
          <w:szCs w:val="21"/>
          <w:highlight w:val="none"/>
          <w:lang w:val="en-US" w:eastAsia="zh-CN"/>
        </w:rPr>
        <w:t xml:space="preserve">编制土壤污染状况调查</w:t>
      </w:r>
      <w:r>
        <w:rPr>
          <w:rFonts w:hint="eastAsia" w:ascii="宋体" w:hAnsi="宋体" w:eastAsia="宋体" w:cs="宋体"/>
          <w:color w:val="auto"/>
          <w:sz w:val="21"/>
          <w:szCs w:val="21"/>
          <w:highlight w:val="none"/>
          <w:lang w:val="en-US" w:eastAsia="zh-CN"/>
        </w:rPr>
        <w:t xml:space="preserve">方案及调查</w:t>
      </w:r>
      <w:r>
        <w:rPr>
          <w:rFonts w:hint="default" w:ascii="宋体" w:hAnsi="宋体" w:eastAsia="宋体" w:cs="宋体"/>
          <w:color w:val="auto"/>
          <w:sz w:val="21"/>
          <w:szCs w:val="21"/>
          <w:highlight w:val="none"/>
          <w:lang w:val="en-US" w:eastAsia="zh-CN"/>
        </w:rPr>
        <w:t xml:space="preserve">报告，</w:t>
      </w:r>
      <w:r>
        <w:rPr>
          <w:rFonts w:hint="default" w:ascii="宋体" w:hAnsi="宋体" w:eastAsia="宋体" w:cs="宋体"/>
          <w:b/>
          <w:bCs/>
          <w:color w:val="auto"/>
          <w:sz w:val="21"/>
          <w:szCs w:val="21"/>
          <w:highlight w:val="none"/>
          <w:lang w:val="en-US" w:eastAsia="zh-CN"/>
        </w:rPr>
        <w:t xml:space="preserve">通过</w:t>
      </w:r>
      <w:r>
        <w:rPr>
          <w:rFonts w:hint="eastAsia" w:ascii="宋体" w:hAnsi="宋体" w:eastAsia="宋体" w:cs="宋体"/>
          <w:b/>
          <w:bCs/>
          <w:color w:val="auto"/>
          <w:sz w:val="21"/>
          <w:szCs w:val="21"/>
          <w:highlight w:val="none"/>
          <w:lang w:val="en-US" w:eastAsia="zh-CN"/>
        </w:rPr>
        <w:t xml:space="preserve">生态环境主管部门组织的</w:t>
      </w:r>
      <w:r>
        <w:rPr>
          <w:rFonts w:hint="default" w:ascii="宋体" w:hAnsi="宋体" w:eastAsia="宋体" w:cs="宋体"/>
          <w:b/>
          <w:bCs/>
          <w:color w:val="auto"/>
          <w:sz w:val="21"/>
          <w:szCs w:val="21"/>
          <w:highlight w:val="none"/>
          <w:lang w:val="en-US" w:eastAsia="zh-CN"/>
        </w:rPr>
        <w:t xml:space="preserve">专家评审</w:t>
      </w:r>
      <w:r>
        <w:rPr>
          <w:rFonts w:hint="eastAsia" w:ascii="宋体" w:hAnsi="宋体" w:eastAsia="宋体" w:cs="宋体"/>
          <w:b/>
          <w:bCs/>
          <w:color w:val="auto"/>
          <w:sz w:val="21"/>
          <w:szCs w:val="21"/>
          <w:highlight w:val="none"/>
          <w:lang w:val="en-US" w:eastAsia="zh-CN"/>
        </w:rPr>
        <w:t xml:space="preserve">，完成市级质控、政府部门备案工作及相关系统（全国建设用地土壤环境管理信息系统及苏州市地下水环境监管信息系统）成果上传</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zh-CN"/>
        </w:rPr>
        <w:t xml:space="preserve">迎宾西路南侧陶浜商业</w:t>
      </w:r>
      <w:r>
        <w:rPr>
          <w:rFonts w:hint="eastAsia" w:ascii="宋体" w:hAnsi="宋体" w:eastAsia="宋体" w:cs="宋体"/>
          <w:color w:val="auto"/>
          <w:sz w:val="21"/>
          <w:szCs w:val="21"/>
          <w:highlight w:val="none"/>
          <w:lang w:val="en-US" w:eastAsia="zh-CN"/>
        </w:rPr>
        <w:t xml:space="preserve">地块”</w:t>
      </w:r>
      <w:r>
        <w:rPr>
          <w:rFonts w:hint="default" w:ascii="宋体" w:hAnsi="宋体" w:eastAsia="宋体" w:cs="宋体"/>
          <w:color w:val="auto"/>
          <w:sz w:val="21"/>
          <w:szCs w:val="21"/>
          <w:highlight w:val="none"/>
          <w:lang w:val="en-US" w:eastAsia="zh-CN"/>
        </w:rPr>
        <w:t xml:space="preserve">编制土壤污染状况调查报告，通过专家评审，提交备案版电子档和纸质文本。</w:t>
      </w:r>
      <w:r/>
    </w:p>
    <w:p>
      <w:pPr>
        <w:contextualSpacing/>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具体要求</w:t>
      </w:r>
      <w:r/>
    </w:p>
    <w:p>
      <w:pPr>
        <w:contextualSpacing/>
        <w:ind w:firstLine="21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（1）成交单位服务要求</w:t>
      </w:r>
      <w:r/>
    </w:p>
    <w:p>
      <w:pPr>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1）成交单位签订具体项目的委托评估协议书和保密承诺书，成交单位所有参与项目的人员均不得向任何个人或组织透露任何关于项目的信息。</w:t>
      </w:r>
      <w:r/>
    </w:p>
    <w:p>
      <w:pPr>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）成交单位应加强对检测单位、采样单位的管理，对采样单位、检测单位的样品采集、制备、保存、流转和分析负责，如出现采样单位和检测单位违反国家法律法规、违反行业规定，或者弄虚作假，</w:t>
      </w:r>
      <w:r>
        <w:rPr>
          <w:rFonts w:hint="eastAsia" w:ascii="宋体" w:hAnsi="宋体" w:eastAsia="宋体" w:cs="宋体"/>
          <w:color w:val="auto"/>
          <w:sz w:val="21"/>
          <w:szCs w:val="21"/>
          <w:highlight w:val="none"/>
          <w:lang w:val="en-US" w:eastAsia="zh-CN"/>
        </w:rPr>
        <w:t xml:space="preserve">业主</w:t>
      </w:r>
      <w:r>
        <w:rPr>
          <w:rFonts w:hint="eastAsia" w:ascii="宋体" w:hAnsi="宋体" w:eastAsia="宋体" w:cs="宋体"/>
          <w:color w:val="auto"/>
          <w:sz w:val="21"/>
          <w:szCs w:val="21"/>
          <w:highlight w:val="none"/>
        </w:rPr>
        <w:t xml:space="preserve">对成交单位予以警告直至不再对其进行委托，并保留追究造成业主损失的责任。</w:t>
      </w:r>
      <w:r/>
    </w:p>
    <w:p>
      <w:pPr>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）成交单位应加强对场地调查资料的保管，并按</w:t>
      </w:r>
      <w:r>
        <w:rPr>
          <w:rFonts w:hint="eastAsia" w:ascii="宋体" w:hAnsi="宋体" w:eastAsia="宋体" w:cs="宋体"/>
          <w:color w:val="auto"/>
          <w:sz w:val="21"/>
          <w:szCs w:val="21"/>
          <w:highlight w:val="none"/>
          <w:lang w:eastAsia="zh-CN"/>
        </w:rPr>
        <w:t xml:space="preserve">项目</w:t>
      </w:r>
      <w:r>
        <w:rPr>
          <w:rFonts w:hint="eastAsia" w:ascii="宋体" w:hAnsi="宋体" w:eastAsia="宋体" w:cs="宋体"/>
          <w:color w:val="auto"/>
          <w:sz w:val="21"/>
          <w:szCs w:val="21"/>
          <w:highlight w:val="none"/>
        </w:rPr>
        <w:t xml:space="preserve">要求进行项目公示、上传国家相关管理系统等，及时提供资料调用、审核等需求。</w:t>
      </w:r>
      <w:r/>
    </w:p>
    <w:p>
      <w:pPr>
        <w:contextualSpacing/>
        <w:ind w:firstLine="21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（2）分析检测实验室要求</w:t>
      </w:r>
      <w:r/>
    </w:p>
    <w:p>
      <w:pPr>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成交单位可自行选择有资质有能力的检测单位，并签订协议，成交单位选定的检测单位必须具有以下条件：</w:t>
      </w:r>
      <w:r/>
    </w:p>
    <w:p>
      <w:pPr>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1）具有国家计量认证合格资质（CMA），且其资质详细清单中必须具备与土壤和地下水检测项目相关的能力，检测能力应全面覆盖《建设用地土壤污染风险管控标准（试行）》中的基本项。</w:t>
      </w:r>
      <w:r/>
    </w:p>
    <w:p>
      <w:pPr>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2）建有土壤样品保存库，并建有样品可追溯机制。</w:t>
      </w:r>
      <w:r/>
    </w:p>
    <w:p>
      <w:pPr>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3）三年内环保及相关业务领域无行政处罚，无认可委、认监委的相关处罚。</w:t>
      </w:r>
      <w:r/>
    </w:p>
    <w:p>
      <w:pPr>
        <w:contextualSpacing/>
        <w:ind w:firstLine="21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）其他要求</w:t>
      </w:r>
      <w:r/>
    </w:p>
    <w:p>
      <w:pPr>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）成交单位需按照国家现行法律法规组织并协调检测、采样单位开展场地调查，并对采样、检测和调查评估结果承担责任；</w:t>
      </w:r>
      <w:r/>
    </w:p>
    <w:p>
      <w:pPr>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）成交单位在调查期间，须按照相关规范妥善保管样品，样品保管时间一年以上，并做好采样、检测质量管理工作，调查报告中体现质量管理情况，质量控制相关资料原件备查；</w:t>
      </w:r>
      <w:r/>
    </w:p>
    <w:p>
      <w:pPr>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）未经采购人同意，场地调查、采样、检测等工作不得分包转包，否则采购人有权解除合同。</w:t>
      </w:r>
      <w:r/>
    </w:p>
    <w:p>
      <w:pPr>
        <w:contextualSpacing/>
        <w:ind w:firstLine="21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项目人员需求</w:t>
      </w:r>
      <w:r/>
    </w:p>
    <w:p>
      <w:pPr>
        <w:contextualSpacing/>
        <w:ind w:firstLine="4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响应单位对本项目调查配备不少于1名项目负责人、1名技术负责人和1名项目安全负责人。</w:t>
      </w:r>
      <w:r/>
    </w:p>
    <w:p>
      <w:pPr>
        <w:contextualSpacing/>
        <w:ind w:firstLine="210"/>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有关</w:t>
      </w:r>
      <w:r>
        <w:rPr>
          <w:rFonts w:hint="eastAsia" w:ascii="宋体" w:hAnsi="宋体" w:eastAsia="宋体" w:cs="宋体"/>
          <w:b w:val="0"/>
          <w:bCs w:val="0"/>
          <w:color w:val="auto"/>
          <w:sz w:val="21"/>
          <w:szCs w:val="21"/>
          <w:highlight w:val="none"/>
        </w:rPr>
        <w:t xml:space="preserve">部门备案确认期限</w:t>
      </w:r>
      <w:r/>
    </w:p>
    <w:p>
      <w:pPr>
        <w:contextualSpacing/>
        <w:ind w:firstLine="420"/>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color w:val="auto"/>
          <w:sz w:val="21"/>
          <w:szCs w:val="21"/>
          <w:highlight w:val="none"/>
        </w:rPr>
        <w:t xml:space="preserve">按采购单位的要求</w:t>
      </w:r>
      <w:r>
        <w:rPr>
          <w:rFonts w:hint="eastAsia" w:ascii="宋体" w:hAnsi="宋体" w:eastAsia="宋体" w:cs="宋体"/>
          <w:color w:val="auto"/>
          <w:sz w:val="21"/>
          <w:szCs w:val="21"/>
          <w:highlight w:val="none"/>
          <w:lang w:val="en-US" w:eastAsia="zh-CN"/>
        </w:rPr>
        <w:t xml:space="preserve">结合</w:t>
      </w:r>
      <w:r>
        <w:rPr>
          <w:rFonts w:hint="eastAsia" w:ascii="宋体" w:hAnsi="宋体" w:eastAsia="宋体" w:cs="宋体"/>
          <w:color w:val="auto"/>
          <w:sz w:val="21"/>
          <w:szCs w:val="21"/>
          <w:highlight w:val="none"/>
        </w:rPr>
        <w:t xml:space="preserve">不同地块的实际情况，按要求进行土壤污染状况调查。乙方需在</w:t>
      </w:r>
      <w:r>
        <w:rPr>
          <w:rFonts w:hint="eastAsia" w:ascii="宋体" w:hAnsi="宋体" w:eastAsia="宋体" w:cs="宋体"/>
          <w:szCs w:val="21"/>
          <w:lang w:eastAsia="zh-CN"/>
        </w:rPr>
        <w:t xml:space="preserve">合同签订之日起</w:t>
      </w:r>
      <w:r>
        <w:rPr>
          <w:rFonts w:hint="eastAsia" w:ascii="宋体" w:hAnsi="宋体" w:eastAsia="宋体" w:cs="宋体"/>
          <w:szCs w:val="21"/>
          <w:lang w:val="en-US" w:eastAsia="zh-CN"/>
        </w:rPr>
        <w:t xml:space="preserve">6个月</w:t>
      </w:r>
      <w:r>
        <w:rPr>
          <w:rFonts w:hint="eastAsia" w:ascii="宋体" w:hAnsi="宋体" w:eastAsia="宋体" w:cs="宋体"/>
          <w:color w:val="auto"/>
          <w:sz w:val="21"/>
          <w:szCs w:val="21"/>
          <w:highlight w:val="none"/>
          <w:lang w:val="en-US" w:eastAsia="zh-CN"/>
        </w:rPr>
        <w:t xml:space="preserve">内完成调查报告</w:t>
      </w:r>
      <w:r>
        <w:rPr>
          <w:rFonts w:hint="eastAsia" w:ascii="宋体" w:hAnsi="宋体" w:eastAsia="宋体" w:cs="宋体"/>
          <w:color w:val="auto"/>
          <w:sz w:val="21"/>
          <w:szCs w:val="21"/>
          <w:highlight w:val="none"/>
        </w:rPr>
        <w:t xml:space="preserve">编制</w:t>
      </w:r>
      <w:r>
        <w:rPr>
          <w:rFonts w:hint="eastAsia" w:ascii="宋体" w:hAnsi="宋体" w:eastAsia="宋体" w:cs="宋体"/>
          <w:color w:val="auto"/>
          <w:sz w:val="21"/>
          <w:szCs w:val="21"/>
          <w:highlight w:val="none"/>
          <w:lang w:val="en-US" w:eastAsia="zh-CN"/>
        </w:rPr>
        <w:t xml:space="preserve">及备案工作，其中“柯福路南侧住宅地块”</w:t>
      </w:r>
      <w:r>
        <w:rPr>
          <w:rFonts w:hint="eastAsia" w:ascii="宋体" w:hAnsi="宋体" w:eastAsia="宋体" w:cs="宋体"/>
          <w:color w:val="auto"/>
          <w:sz w:val="21"/>
          <w:szCs w:val="21"/>
          <w:highlight w:val="none"/>
        </w:rPr>
        <w:t xml:space="preserve">评审</w:t>
      </w:r>
      <w:r>
        <w:rPr>
          <w:rFonts w:hint="eastAsia" w:ascii="宋体" w:hAnsi="宋体" w:eastAsia="宋体" w:cs="宋体"/>
          <w:color w:val="auto"/>
          <w:sz w:val="21"/>
          <w:szCs w:val="21"/>
          <w:highlight w:val="none"/>
          <w:lang w:val="en-US" w:eastAsia="zh-CN"/>
        </w:rPr>
        <w:t xml:space="preserve">及备案</w:t>
      </w:r>
      <w:r>
        <w:rPr>
          <w:rFonts w:hint="eastAsia" w:ascii="宋体" w:hAnsi="宋体" w:eastAsia="宋体" w:cs="宋体"/>
          <w:color w:val="auto"/>
          <w:sz w:val="21"/>
          <w:szCs w:val="21"/>
          <w:highlight w:val="none"/>
        </w:rPr>
        <w:t xml:space="preserve">依据《关于</w:t>
      </w:r>
      <w:r>
        <w:rPr>
          <w:rFonts w:hint="eastAsia" w:ascii="宋体" w:hAnsi="宋体" w:eastAsia="宋体" w:cs="宋体"/>
          <w:color w:val="auto"/>
          <w:sz w:val="21"/>
          <w:szCs w:val="21"/>
          <w:highlight w:val="none"/>
          <w:lang w:val="en-US" w:eastAsia="zh-CN"/>
        </w:rPr>
        <w:t xml:space="preserve">印发&lt;</w:t>
      </w:r>
      <w:r>
        <w:rPr>
          <w:rFonts w:hint="eastAsia" w:ascii="宋体" w:hAnsi="宋体" w:eastAsia="宋体" w:cs="宋体"/>
          <w:color w:val="auto"/>
          <w:sz w:val="21"/>
          <w:szCs w:val="21"/>
          <w:highlight w:val="none"/>
        </w:rPr>
        <w:t xml:space="preserve">苏州市建设用地土壤污染状况调查报告评审工作</w:t>
      </w:r>
      <w:r>
        <w:rPr>
          <w:rFonts w:hint="eastAsia" w:ascii="宋体" w:hAnsi="宋体" w:eastAsia="宋体" w:cs="宋体"/>
          <w:color w:val="auto"/>
          <w:sz w:val="21"/>
          <w:szCs w:val="21"/>
          <w:highlight w:val="none"/>
          <w:lang w:val="en-US" w:eastAsia="zh-CN"/>
        </w:rPr>
        <w:t xml:space="preserve">指南&gt;</w:t>
      </w:r>
      <w:r>
        <w:rPr>
          <w:rFonts w:hint="eastAsia" w:ascii="宋体" w:hAnsi="宋体" w:eastAsia="宋体" w:cs="宋体"/>
          <w:color w:val="auto"/>
          <w:sz w:val="21"/>
          <w:szCs w:val="21"/>
          <w:highlight w:val="none"/>
        </w:rPr>
        <w:t xml:space="preserve">的通知》（苏环办字〔202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82</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lang w:val="en-US" w:eastAsia="zh-CN"/>
        </w:rPr>
        <w:t xml:space="preserve">开展</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color w:val="000000" w:themeColor="text1"/>
          <w:sz w:val="21"/>
          <w:szCs w:val="21"/>
          <w:highlight w:val="none"/>
          <w14:textFill>
            <w14:solidFill>
              <w14:schemeClr w14:val="tx1"/>
            </w14:solidFill>
          </w14:textFill>
        </w:rPr>
        <w:t xml:space="preserve">四、</w:t>
      </w:r>
      <w:r>
        <w:rPr>
          <w:rFonts w:hint="eastAsia" w:ascii="宋体" w:hAnsi="宋体" w:eastAsia="宋体" w:cs="宋体"/>
          <w:b/>
          <w:bCs/>
          <w:color w:val="000000"/>
          <w:sz w:val="21"/>
          <w:szCs w:val="21"/>
          <w:lang w:bidi="ar"/>
        </w:rPr>
        <w:t xml:space="preserve">磋商响应文件的组成：【所提交资料包含但不限于下列内容；排序按照苏釆云系统顺序】</w:t>
      </w:r>
      <w:r/>
    </w:p>
    <w:p>
      <w:pPr>
        <w:ind w:firstLine="422"/>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bidi="ar"/>
        </w:rPr>
        <w:t xml:space="preserve">1</w:t>
      </w:r>
      <w:r>
        <w:rPr>
          <w:rFonts w:hint="eastAsia" w:ascii="宋体" w:hAnsi="宋体" w:eastAsia="宋体" w:cs="宋体"/>
          <w:b/>
          <w:color w:val="000000"/>
          <w:sz w:val="21"/>
          <w:szCs w:val="21"/>
        </w:rPr>
        <w:t xml:space="preserve">响应文件（符合性审查材料</w:t>
      </w:r>
      <w:r>
        <w:rPr>
          <w:rFonts w:hint="eastAsia" w:ascii="宋体" w:hAnsi="宋体" w:eastAsia="宋体" w:cs="宋体"/>
          <w:b/>
          <w:bCs/>
          <w:sz w:val="21"/>
          <w:szCs w:val="21"/>
        </w:rPr>
        <w:t xml:space="preserve">）</w:t>
      </w:r>
      <w:r>
        <w:rPr>
          <w:rFonts w:hint="eastAsia" w:ascii="宋体" w:hAnsi="宋体" w:eastAsia="宋体" w:cs="宋体"/>
          <w:b w:val="0"/>
          <w:bCs/>
          <w:color w:val="000000"/>
          <w:sz w:val="21"/>
          <w:szCs w:val="21"/>
          <w:lang w:bidi="ar"/>
        </w:rPr>
        <w:t xml:space="preserve">；</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1.1磋商响应函；</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1.2投标单位法定代表人身份证复印件；</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1.3授权委托书（如有授权）；</w:t>
      </w:r>
      <w:r/>
    </w:p>
    <w:p>
      <w:pPr>
        <w:ind w:firstLine="42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1.4响应单位委托代理人身份证复印件（如有授权）；</w:t>
      </w:r>
      <w:r/>
    </w:p>
    <w:p>
      <w:pPr>
        <w:ind w:firstLine="420"/>
        <w:keepLines w:val="0"/>
        <w:keepNext w:val="0"/>
        <w:pageBreakBefore w:val="0"/>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1.5磋商响应报价表；</w:t>
      </w:r>
      <w:r/>
    </w:p>
    <w:p>
      <w:pPr>
        <w:pStyle w:val="718"/>
        <w:keepLines w:val="0"/>
        <w:keepNext w:val="0"/>
        <w:pageBreakBefore w:val="0"/>
        <w:spacing w:line="360" w:lineRule="auto"/>
        <w:rPr>
          <w:rFonts w:hint="eastAsia"/>
        </w:rPr>
      </w:pPr>
      <w:r>
        <w:rPr>
          <w:rFonts w:hint="eastAsia" w:ascii="宋体" w:hAnsi="宋体" w:cs="宋体"/>
          <w:color w:val="000000"/>
          <w:sz w:val="21"/>
          <w:szCs w:val="21"/>
          <w:lang w:val="en-US" w:eastAsia="zh-CN" w:bidi="ar"/>
        </w:rPr>
        <w:t xml:space="preserve">1.6</w:t>
      </w:r>
      <w:r>
        <w:rPr>
          <w:rFonts w:hint="eastAsia" w:ascii="宋体" w:hAnsi="宋体" w:eastAsia="宋体" w:cs="宋体"/>
          <w:color w:val="000000"/>
          <w:sz w:val="21"/>
          <w:szCs w:val="21"/>
          <w:lang w:bidi="ar"/>
        </w:rPr>
        <w:t xml:space="preserve">偏离表（商务条款偏离表、服务条款偏离表）</w:t>
      </w:r>
      <w:r/>
    </w:p>
    <w:p>
      <w:pPr>
        <w:ind w:firstLine="422"/>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bidi="ar"/>
        </w:rPr>
        <w:t xml:space="preserve">2</w:t>
      </w:r>
      <w:r>
        <w:rPr>
          <w:rFonts w:hint="eastAsia" w:ascii="宋体" w:hAnsi="宋体" w:eastAsia="宋体" w:cs="宋体"/>
          <w:b/>
          <w:bCs/>
          <w:lang w:val="zh-CN"/>
        </w:rPr>
        <w:t xml:space="preserve">响应文件</w:t>
      </w:r>
      <w:r>
        <w:rPr>
          <w:rFonts w:hint="eastAsia" w:ascii="宋体" w:hAnsi="宋体" w:eastAsia="宋体" w:cs="宋体"/>
          <w:b/>
          <w:color w:val="000000"/>
          <w:sz w:val="21"/>
          <w:szCs w:val="21"/>
          <w:lang w:bidi="ar"/>
        </w:rPr>
        <w:t xml:space="preserve">（</w:t>
      </w:r>
      <w:r>
        <w:rPr>
          <w:rFonts w:ascii="宋体" w:hAnsi="宋体" w:eastAsia="宋体" w:cs="宋体"/>
          <w:b/>
          <w:bCs/>
          <w:lang w:val="zh-CN"/>
        </w:rPr>
        <w:t xml:space="preserve">资格审查材料</w:t>
      </w:r>
      <w:r>
        <w:rPr>
          <w:rFonts w:hint="eastAsia" w:ascii="宋体" w:hAnsi="宋体" w:eastAsia="宋体" w:cs="宋体"/>
          <w:b/>
          <w:color w:val="000000"/>
          <w:sz w:val="21"/>
          <w:szCs w:val="21"/>
          <w:lang w:bidi="ar"/>
        </w:rPr>
        <w:t xml:space="preserve">）：</w:t>
      </w:r>
      <w:r/>
    </w:p>
    <w:p>
      <w:pPr>
        <w:ind w:firstLine="439"/>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 xml:space="preserve">2</w:t>
      </w:r>
      <w:r>
        <w:rPr>
          <w:rFonts w:hint="eastAsia" w:ascii="宋体" w:hAnsi="宋体" w:eastAsia="宋体" w:cs="宋体"/>
          <w:b w:val="0"/>
          <w:bCs w:val="0"/>
          <w:color w:val="000000"/>
          <w:sz w:val="21"/>
          <w:szCs w:val="21"/>
          <w:lang w:val="zh-CN" w:bidi="ar"/>
        </w:rPr>
        <w:t xml:space="preserve">.1具有独立承担民事责任的能力证明。包括法人或者其他组织的营业执照等证明文件，自然人的身份证明。</w:t>
      </w:r>
      <w:r/>
    </w:p>
    <w:p>
      <w:pPr>
        <w:ind w:firstLine="439"/>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 xml:space="preserve">2.2</w:t>
      </w:r>
      <w:r>
        <w:rPr>
          <w:rFonts w:hint="eastAsia" w:ascii="宋体" w:hAnsi="宋体" w:eastAsia="宋体" w:cs="宋体"/>
          <w:b w:val="0"/>
          <w:bCs w:val="0"/>
          <w:color w:val="000000"/>
          <w:sz w:val="21"/>
          <w:szCs w:val="21"/>
          <w:lang w:val="zh-CN" w:bidi="ar"/>
        </w:rPr>
        <w:t xml:space="preserve">具有良好的商业信誉和健全的财务会计制度证明。</w:t>
      </w:r>
      <w:r>
        <w:rPr>
          <w:rFonts w:hint="eastAsia" w:ascii="宋体" w:hAnsi="宋体" w:eastAsia="宋体" w:cs="宋体"/>
          <w:b w:val="0"/>
          <w:bCs w:val="0"/>
          <w:color w:val="000000"/>
          <w:sz w:val="21"/>
          <w:szCs w:val="21"/>
          <w:highlight w:val="none"/>
          <w:lang w:val="zh-CN" w:bidi="ar"/>
        </w:rPr>
        <w:t xml:space="preserve">包括最近一期经审计的财务报告</w:t>
      </w:r>
      <w:r>
        <w:rPr>
          <w:rFonts w:hint="eastAsia" w:ascii="宋体" w:hAnsi="宋体" w:eastAsia="宋体" w:cs="宋体"/>
          <w:b w:val="0"/>
          <w:bCs w:val="0"/>
          <w:color w:val="000000"/>
          <w:sz w:val="21"/>
          <w:szCs w:val="21"/>
          <w:highlight w:val="none"/>
          <w:lang w:bidi="ar"/>
        </w:rPr>
        <w:t xml:space="preserve">或</w:t>
      </w:r>
      <w:r>
        <w:rPr>
          <w:rFonts w:hint="eastAsia" w:ascii="宋体" w:hAnsi="宋体" w:cs="宋体"/>
          <w:b w:val="0"/>
          <w:bCs w:val="0"/>
          <w:color w:val="000000"/>
          <w:sz w:val="21"/>
          <w:szCs w:val="21"/>
          <w:highlight w:val="none"/>
          <w:lang w:eastAsia="zh-CN" w:bidi="ar"/>
        </w:rPr>
        <w:t xml:space="preserve">财务报表或</w:t>
      </w:r>
      <w:r>
        <w:rPr>
          <w:rFonts w:hint="eastAsia" w:ascii="宋体" w:hAnsi="宋体" w:eastAsia="宋体" w:cs="宋体"/>
          <w:b w:val="0"/>
          <w:bCs w:val="0"/>
          <w:color w:val="000000"/>
          <w:sz w:val="21"/>
          <w:szCs w:val="21"/>
          <w:highlight w:val="none"/>
          <w:lang w:val="zh-CN" w:bidi="ar"/>
        </w:rPr>
        <w:t xml:space="preserve">提供银行出具的资信证明。</w:t>
      </w:r>
      <w:r/>
    </w:p>
    <w:p>
      <w:pPr>
        <w:ind w:firstLine="439"/>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 xml:space="preserve">2.3具有</w:t>
      </w:r>
      <w:r>
        <w:rPr>
          <w:rFonts w:hint="eastAsia" w:ascii="宋体" w:hAnsi="宋体" w:eastAsia="宋体" w:cs="宋体"/>
          <w:b w:val="0"/>
          <w:bCs w:val="0"/>
          <w:color w:val="000000"/>
          <w:sz w:val="21"/>
          <w:szCs w:val="21"/>
          <w:lang w:val="zh-CN" w:bidi="ar"/>
        </w:rPr>
        <w:t xml:space="preserve">履行合同所必备的设备和专业技术能力的证明材料。</w:t>
      </w:r>
      <w:r/>
    </w:p>
    <w:p>
      <w:pPr>
        <w:ind w:firstLine="439"/>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 xml:space="preserve">2.4</w:t>
      </w:r>
      <w:r>
        <w:rPr>
          <w:rFonts w:hint="eastAsia" w:ascii="宋体" w:hAnsi="宋体" w:eastAsia="宋体" w:cs="宋体"/>
          <w:b w:val="0"/>
          <w:bCs w:val="0"/>
          <w:color w:val="000000"/>
          <w:sz w:val="21"/>
          <w:szCs w:val="21"/>
          <w:lang w:val="zh-CN" w:bidi="ar"/>
        </w:rPr>
        <w:t xml:space="preserve">有依法缴纳税收和社会保障资金的良好记录。如合理期限内依法缴纳税收的凭据，合理期限内依法缴纳社会保险的凭据。</w:t>
      </w:r>
      <w:r/>
    </w:p>
    <w:p>
      <w:pPr>
        <w:ind w:firstLine="439"/>
        <w:keepLines w:val="0"/>
        <w:keepNext w:val="0"/>
        <w:pageBreakBefore w:val="0"/>
        <w:spacing w:line="360" w:lineRule="auto"/>
        <w:rPr>
          <w:rFonts w:hint="eastAsia" w:ascii="宋体" w:hAnsi="宋体" w:eastAsia="宋体" w:cs="宋体"/>
          <w:b w:val="0"/>
          <w:bCs w:val="0"/>
          <w:color w:val="000000"/>
          <w:sz w:val="21"/>
          <w:szCs w:val="21"/>
          <w:lang w:val="zh-CN" w:bidi="ar"/>
        </w:rPr>
      </w:pPr>
      <w:r>
        <w:rPr>
          <w:rFonts w:hint="eastAsia" w:ascii="宋体" w:hAnsi="宋体" w:eastAsia="宋体" w:cs="宋体"/>
          <w:b w:val="0"/>
          <w:bCs w:val="0"/>
          <w:color w:val="000000"/>
          <w:sz w:val="21"/>
          <w:szCs w:val="21"/>
          <w:lang w:val="zh-CN" w:bidi="ar"/>
        </w:rPr>
        <w:t xml:space="preserve">2.5参加政府采购活动前三年内在经营活动中没有重大违法记录的书面声明函。</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6</w:t>
      </w:r>
      <w:r>
        <w:rPr>
          <w:rFonts w:hint="eastAsia" w:ascii="宋体" w:hAnsi="宋体" w:eastAsia="宋体" w:cs="宋体"/>
          <w:color w:val="000000"/>
          <w:sz w:val="21"/>
          <w:szCs w:val="21"/>
          <w:lang w:bidi="ar"/>
        </w:rPr>
        <w:t xml:space="preserve">《中小微企业声明函》</w:t>
      </w:r>
      <w:r>
        <w:rPr>
          <w:rFonts w:hint="eastAsia" w:ascii="宋体" w:hAnsi="宋体" w:cs="宋体"/>
          <w:color w:val="000000"/>
          <w:sz w:val="21"/>
          <w:szCs w:val="21"/>
          <w:lang w:eastAsia="zh-CN" w:bidi="ar"/>
        </w:rPr>
        <w:t xml:space="preserve">或</w:t>
      </w:r>
      <w:r>
        <w:rPr>
          <w:rFonts w:hint="eastAsia" w:ascii="宋体" w:hAnsi="宋体" w:eastAsia="宋体" w:cs="宋体"/>
          <w:color w:val="000000"/>
          <w:sz w:val="21"/>
          <w:szCs w:val="21"/>
          <w:lang w:bidi="ar"/>
        </w:rPr>
        <w:t xml:space="preserve">《残疾人福利性单位声明函》</w:t>
      </w:r>
      <w:r>
        <w:rPr>
          <w:rFonts w:hint="eastAsia" w:ascii="宋体" w:hAnsi="宋体" w:cs="宋体"/>
          <w:color w:val="000000"/>
          <w:sz w:val="21"/>
          <w:szCs w:val="21"/>
          <w:lang w:eastAsia="zh-CN" w:bidi="ar"/>
        </w:rPr>
        <w:t xml:space="preserve">或</w:t>
      </w:r>
      <w:r>
        <w:rPr>
          <w:rFonts w:hint="eastAsia" w:ascii="宋体" w:hAnsi="宋体" w:eastAsia="宋体" w:cs="宋体"/>
          <w:color w:val="000000"/>
          <w:sz w:val="21"/>
          <w:szCs w:val="21"/>
          <w:lang w:bidi="ar"/>
        </w:rPr>
        <w:t xml:space="preserve">《监狱企业证明文件》。</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7</w:t>
      </w:r>
      <w:r>
        <w:rPr>
          <w:rFonts w:hint="eastAsia" w:ascii="宋体" w:hAnsi="宋体" w:eastAsia="宋体" w:cs="宋体"/>
          <w:color w:val="000000"/>
          <w:sz w:val="21"/>
          <w:szCs w:val="21"/>
          <w:lang w:bidi="ar"/>
        </w:rPr>
        <w:t xml:space="preserve">其他需投标人对本次投标的详细说明；</w:t>
      </w:r>
      <w:r/>
    </w:p>
    <w:p>
      <w:pPr>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8</w:t>
      </w:r>
      <w:r>
        <w:rPr>
          <w:rFonts w:hint="eastAsia" w:ascii="宋体" w:hAnsi="宋体" w:eastAsia="宋体" w:cs="宋体"/>
          <w:color w:val="000000"/>
          <w:sz w:val="21"/>
          <w:szCs w:val="21"/>
          <w:lang w:bidi="ar"/>
        </w:rPr>
        <w:t xml:space="preserve">关于资格文件的声明函。</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9</w:t>
      </w:r>
      <w:r>
        <w:rPr>
          <w:rFonts w:hint="eastAsia" w:ascii="宋体" w:hAnsi="宋体" w:eastAsia="宋体" w:cs="宋体"/>
          <w:color w:val="000000"/>
          <w:sz w:val="21"/>
          <w:szCs w:val="21"/>
          <w:lang w:bidi="ar"/>
        </w:rPr>
        <w:t xml:space="preserve">其他可以证明投标人资信、资质和货物、服务质量的证书、文件等补充资料。</w:t>
      </w:r>
      <w:r/>
    </w:p>
    <w:p>
      <w:pPr>
        <w:ind w:firstLine="422"/>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lang w:val="en-US" w:eastAsia="zh-CN" w:bidi="ar"/>
        </w:rPr>
        <w:t xml:space="preserve">3</w:t>
      </w:r>
      <w:r>
        <w:rPr>
          <w:rFonts w:hint="eastAsia" w:ascii="宋体" w:hAnsi="宋体" w:eastAsia="宋体" w:cs="宋体"/>
          <w:b/>
          <w:bCs/>
          <w:lang w:val="zh-CN"/>
        </w:rPr>
        <w:t xml:space="preserve">响应文件</w:t>
      </w:r>
      <w:r>
        <w:rPr>
          <w:rFonts w:hint="eastAsia" w:ascii="宋体" w:hAnsi="宋体" w:eastAsia="宋体" w:cs="宋体"/>
          <w:b/>
          <w:color w:val="000000"/>
          <w:sz w:val="21"/>
          <w:szCs w:val="21"/>
          <w:lang w:bidi="ar"/>
        </w:rPr>
        <w:t xml:space="preserve">（评分要点及技术要求）</w:t>
      </w:r>
      <w:r/>
    </w:p>
    <w:p>
      <w:pPr>
        <w:ind w:firstLine="420"/>
        <w:keepLines w:val="0"/>
        <w:keepNext w:val="0"/>
        <w:pageBreakBefore w:val="0"/>
        <w:spacing w:line="360" w:lineRule="auto"/>
        <w:tabs>
          <w:tab w:val="left" w:pos="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bidi="ar"/>
        </w:rPr>
        <w:t xml:space="preserve">3</w:t>
      </w:r>
      <w:r>
        <w:rPr>
          <w:rFonts w:hint="eastAsia" w:ascii="宋体" w:hAnsi="宋体" w:eastAsia="宋体" w:cs="宋体"/>
          <w:bCs/>
          <w:color w:val="000000"/>
          <w:sz w:val="21"/>
          <w:szCs w:val="21"/>
          <w:lang w:bidi="ar"/>
        </w:rPr>
        <w:t xml:space="preserve">.</w:t>
      </w:r>
      <w:r>
        <w:rPr>
          <w:rFonts w:hint="eastAsia" w:ascii="宋体" w:hAnsi="宋体" w:eastAsia="宋体" w:cs="宋体"/>
          <w:bCs/>
          <w:color w:val="000000"/>
          <w:sz w:val="21"/>
          <w:szCs w:val="21"/>
          <w:lang w:val="en-US" w:eastAsia="zh-CN" w:bidi="ar"/>
        </w:rPr>
        <w:t xml:space="preserve">1</w:t>
      </w:r>
      <w:r>
        <w:rPr>
          <w:rFonts w:hint="eastAsia" w:ascii="宋体" w:hAnsi="宋体" w:eastAsia="宋体" w:cs="宋体"/>
          <w:bCs/>
          <w:color w:val="000000"/>
          <w:sz w:val="21"/>
          <w:szCs w:val="21"/>
          <w:lang w:bidi="ar"/>
        </w:rPr>
        <w:t xml:space="preserve">实质性条款（如有）</w:t>
      </w:r>
      <w:r/>
    </w:p>
    <w:p>
      <w:pPr>
        <w:ind w:firstLine="420"/>
        <w:keepLines w:val="0"/>
        <w:keepNext w:val="0"/>
        <w:pageBreakBefore w:val="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bCs/>
          <w:color w:val="000000"/>
          <w:sz w:val="21"/>
          <w:szCs w:val="21"/>
          <w:lang w:val="en-US" w:eastAsia="zh-CN" w:bidi="ar"/>
        </w:rPr>
        <w:t xml:space="preserve">3</w:t>
      </w:r>
      <w:r>
        <w:rPr>
          <w:rFonts w:hint="eastAsia" w:ascii="宋体" w:hAnsi="宋体" w:eastAsia="宋体" w:cs="宋体"/>
          <w:bCs/>
          <w:color w:val="000000"/>
          <w:sz w:val="21"/>
          <w:szCs w:val="21"/>
          <w:lang w:bidi="ar"/>
        </w:rPr>
        <w:t xml:space="preserve">.</w:t>
      </w:r>
      <w:r>
        <w:rPr>
          <w:rFonts w:hint="eastAsia" w:ascii="宋体" w:hAnsi="宋体" w:eastAsia="宋体" w:cs="宋体"/>
          <w:bCs/>
          <w:color w:val="000000"/>
          <w:sz w:val="21"/>
          <w:szCs w:val="21"/>
          <w:lang w:val="en-US" w:eastAsia="zh-CN" w:bidi="ar"/>
        </w:rPr>
        <w:t xml:space="preserve">2</w:t>
      </w:r>
      <w:r>
        <w:rPr>
          <w:rFonts w:hint="eastAsia" w:ascii="宋体" w:hAnsi="宋体" w:eastAsia="宋体" w:cs="宋体"/>
          <w:bCs/>
          <w:color w:val="000000"/>
          <w:sz w:val="21"/>
          <w:szCs w:val="21"/>
          <w:lang w:bidi="ar"/>
        </w:rPr>
        <w:t xml:space="preserve">技术部分（技术标）。（详见第</w:t>
      </w:r>
      <w:r>
        <w:rPr>
          <w:rFonts w:hint="eastAsia" w:ascii="宋体" w:hAnsi="宋体" w:cs="宋体"/>
          <w:bCs/>
          <w:color w:val="000000"/>
          <w:sz w:val="21"/>
          <w:szCs w:val="21"/>
          <w:lang w:eastAsia="zh-CN" w:bidi="ar"/>
        </w:rPr>
        <w:t xml:space="preserve">五</w:t>
      </w:r>
      <w:r>
        <w:rPr>
          <w:rFonts w:hint="eastAsia" w:ascii="宋体" w:hAnsi="宋体" w:eastAsia="宋体" w:cs="宋体"/>
          <w:bCs/>
          <w:color w:val="000000"/>
          <w:sz w:val="21"/>
          <w:szCs w:val="21"/>
          <w:lang w:bidi="ar"/>
        </w:rPr>
        <w:t xml:space="preserve">章评分标准）</w:t>
      </w:r>
      <w:r/>
    </w:p>
    <w:p>
      <w:pPr>
        <w:ind w:firstLine="502"/>
        <w:keepLines w:val="0"/>
        <w:keepNext w:val="0"/>
        <w:pageBreakBefore w:val="0"/>
        <w:spacing w:line="360" w:lineRule="auto"/>
        <w:tabs>
          <w:tab w:val="left" w:pos="0" w:leader="none"/>
        </w:tabs>
        <w:rPr>
          <w:rFonts w:hint="eastAsia"/>
        </w:rPr>
      </w:pPr>
      <w:r>
        <w:rPr>
          <w:rFonts w:hint="eastAsia" w:ascii="宋体" w:hAnsi="宋体" w:eastAsia="宋体" w:cs="宋体"/>
          <w:b/>
          <w:bCs/>
          <w:color w:val="000000" w:themeColor="text1"/>
          <w:sz w:val="21"/>
          <w:szCs w:val="21"/>
          <w:highlight w:val="none"/>
          <w14:textFill>
            <w14:solidFill>
              <w14:schemeClr w14:val="tx1"/>
            </w14:solidFill>
          </w14:textFill>
        </w:rPr>
        <w:t xml:space="preserve">注：</w:t>
      </w:r>
      <w:r>
        <w:rPr>
          <w:rFonts w:hint="eastAsia" w:ascii="宋体" w:hAnsi="宋体" w:eastAsia="宋体" w:cs="宋体"/>
          <w:b/>
          <w:color w:val="000000" w:themeColor="text1"/>
          <w:sz w:val="21"/>
          <w:szCs w:val="21"/>
          <w:highlight w:val="none"/>
          <w14:textFill>
            <w14:solidFill>
              <w14:schemeClr w14:val="tx1"/>
            </w14:solidFill>
          </w14:textFill>
        </w:rPr>
        <w:t xml:space="preserve">（1）</w:t>
      </w:r>
      <w:r>
        <w:rPr>
          <w:rFonts w:hint="eastAsia" w:ascii="宋体" w:hAnsi="宋体" w:eastAsia="宋体" w:cs="宋体"/>
          <w:b/>
          <w:color w:val="000000"/>
          <w:sz w:val="21"/>
          <w:szCs w:val="21"/>
          <w:lang w:bidi="ar"/>
        </w:rPr>
        <w:t xml:space="preserve">投标文件由</w:t>
      </w:r>
      <w:r>
        <w:rPr>
          <w:rFonts w:hint="eastAsia" w:ascii="宋体" w:hAnsi="宋体" w:cs="宋体"/>
          <w:b/>
          <w:color w:val="000000"/>
          <w:sz w:val="21"/>
          <w:szCs w:val="21"/>
          <w:lang w:eastAsia="zh-CN" w:bidi="ar"/>
        </w:rPr>
        <w:t xml:space="preserve">上述</w:t>
      </w:r>
      <w:r>
        <w:rPr>
          <w:rFonts w:hint="eastAsia" w:ascii="宋体" w:hAnsi="宋体" w:eastAsia="宋体" w:cs="宋体"/>
          <w:b/>
          <w:color w:val="000000"/>
          <w:sz w:val="21"/>
          <w:szCs w:val="21"/>
          <w:lang w:bidi="ar"/>
        </w:rPr>
        <w:t xml:space="preserve">规定的内容共同组成。投标人必须提交上述规定的资料，并须按照“响应文件组成”将相关材料上传至相应模块。否则，投标文件将可能因资格性条件不符或未实质性响应招标文件而被拒绝。</w:t>
      </w:r>
      <w:r/>
    </w:p>
    <w:p>
      <w:pPr>
        <w:ind w:firstLine="502"/>
        <w:keepLines w:val="0"/>
        <w:keepNext w:val="0"/>
        <w:pageBreakBefore w:val="0"/>
        <w:spacing w:line="360" w:lineRule="auto"/>
        <w:tabs>
          <w:tab w:val="left"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（2）制作电子响应文件时必须与投标文件制作软件目录一一对应，将相关资料上传至相应模块。注意不要漏项。如有不确定上传的位置的，可以上传至其他资料或上传至符合性审查资料。</w:t>
      </w:r>
      <w:r/>
    </w:p>
    <w:p>
      <w:pPr>
        <w:keepLines w:val="0"/>
        <w:keepNext w:val="0"/>
        <w:pageBreakBefore w:val="0"/>
        <w:spacing w:line="360" w:lineRule="auto"/>
        <w:tabs>
          <w:tab w:val="left"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五、网上响应文件的制作</w:t>
      </w:r>
      <w:r/>
    </w:p>
    <w:p>
      <w:pPr>
        <w:ind w:firstLine="502"/>
        <w:keepLines w:val="0"/>
        <w:keepNext w:val="0"/>
        <w:pageBreakBefore w:val="0"/>
        <w:spacing w:line="360" w:lineRule="auto"/>
        <w:tabs>
          <w:tab w:val="left"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1.系统中下载招标文件后，点击“客户端下载地址”，下载投标文件客户端，查看客户端使用说明。</w:t>
      </w:r>
      <w:r/>
    </w:p>
    <w:p>
      <w:pPr>
        <w:ind w:firstLine="502"/>
        <w:keepLines w:val="0"/>
        <w:keepNext w:val="0"/>
        <w:pageBreakBefore w:val="0"/>
        <w:spacing w:line="360" w:lineRule="auto"/>
        <w:tabs>
          <w:tab w:val="left"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2.将下载的采购文件导入投标文件客户端，按照使用说明完成投标文件的编制和加盖电子签章。</w:t>
      </w:r>
      <w:r/>
    </w:p>
    <w:p>
      <w:pPr>
        <w:ind w:firstLine="502"/>
        <w:keepLines w:val="0"/>
        <w:keepNext w:val="0"/>
        <w:pageBreakBefore w:val="0"/>
        <w:spacing w:line="360" w:lineRule="auto"/>
        <w:tabs>
          <w:tab w:val="left"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3.导出制作完成的投标文件，上传至苏采云系统。</w:t>
      </w:r>
      <w:r/>
    </w:p>
    <w:p>
      <w:pPr>
        <w:ind w:firstLine="502"/>
        <w:keepLines w:val="0"/>
        <w:keepNext w:val="0"/>
        <w:pageBreakBefore w:val="0"/>
        <w:spacing w:line="360" w:lineRule="auto"/>
        <w:tabs>
          <w:tab w:val="left"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注：具体投标文件编制教程查看苏采云系统中的客户端使用说明和供应商《操作手册》。</w:t>
      </w:r>
      <w:r/>
    </w:p>
    <w:p>
      <w:pP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六、报价（编制）要求的说明</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1.磋商报价应包括完成该标的物全部内容的一切费用。</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2.响应人应按《磋商报价分析表》中的全部项目计算单价和总价。《磋商报价分析表》中的每一单项均应计算并填写单价和总价，并由法定代表人或代理人签署。</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3.响应人应对磋商文件内所要采购的全部内容进行报价，只投其中部分内容者，其响应文件将被拒绝。</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4.一项响应内容只允许一个报价，采购代理机构不接受任何有选择性的响应报价。</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5.响应文件报价中的单价和总价全部采用人民币表示，除非合同的特殊条款另有规定。</w:t>
      </w:r>
      <w:r/>
    </w:p>
    <w:p>
      <w:pP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七、磋商有效期</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1.磋商响应文件的有效期为90日历天，在此期间内，响应文件应保持有效。有效期短于这个规定期限的，将被拒绝。</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2.特殊情况下，磋商采购单位可与磋商供应商协商延缓磋商响应磋商文件的有效期，这种要求和答复均以书面形式进行。</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3.磋商响应方可拒绝接受延期要求而放弃磋商，同意延长有效期的磋商响应方不能修改磋商响应文件。</w:t>
      </w:r>
      <w:r/>
    </w:p>
    <w:p>
      <w:pP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八、磋商响应截止时间</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1.响应文件必须在磋商截止时间前提交。</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2.采购人或者采购代理机构推迟磋商截止时间时，应以更正公告的形式，通知所有响应人。</w:t>
      </w:r>
      <w:r/>
    </w:p>
    <w:p>
      <w:pP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九、磋商响应文件修改和撤回</w:t>
      </w:r>
      <w:r/>
    </w:p>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1.投标文件的修改应在投标截止时间前进行。</w:t>
      </w:r>
      <w:r/>
    </w:p>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2.投标开始时间后至投标截止时间前，供应商可以撤回投标。</w:t>
      </w:r>
      <w:r/>
    </w:p>
    <w:p>
      <w:pPr>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十、递交磋商响应文件相关事项：</w:t>
      </w:r>
      <w:r/>
    </w:p>
    <w:p>
      <w:pPr>
        <w:ind w:firstLine="420"/>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十一、磋商评审程序</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1.磋商仪式</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1.1.采购代理机构将在竞争性磋商公告中规定的时间和地点组织磋商。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1.2.磋商仪式由采购代理机构主持，采购人代表、供应商代表以及有关工作人员参加。</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1.3.采购人依法对供应商的资格进行审查。</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1.4.磋商代理人对供应商进行信用查询。</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2.磋商小组</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2.1.磋商仪式结束后，采购代理机构将立即组织磋商小组（以下简称评委会）进行磋商。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2.3.磋商小组负责具体的磋商事务，并独立履行以下职责：</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（1）确认或者制定磋商文件； </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（2）从符合相应资格条件的供应商名单中确定供应商参加磋商；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（3）审查供应商的响应文件并做出评价；</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（4）要求供应商解释或者澄清其响应文件；</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（5）编写评审报告；</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（6）告知采购人、采购代理机构在评审过程中发现的供应商的违法违规行为。</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2.4.磋商小组成员应当履行下列义务：</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（1）遵纪守法，客观、公正、廉洁地履行职责；</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（2）按照磋商文件规定的评审办法独立进行评审，对个人的评审意见承担法律责任；</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（3）参与评审报告的起草；</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（4）配合采购人、采购代理机构答复供应商提出的质疑；</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（5）配合财政部门的投诉处理和监督检查工作。</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3.磋商工作纪律及保密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3.1磋商开始后，直到宣布授予成交供应商合同为止，凡属于审查、澄清、评价和比较响应文件的所有资料，有关授予合同的信息都不应向供应商或与评审无关的其他人泄露。</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3.2评审专家应当遵守评审工作纪律，不得泄露评审情况和评审中获悉的商业秘密。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3.3在评审期间，磋商采购单位将通过指定联络人与供应商进行联系。</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4.响应文件审查</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4.1磋商小组应当对符合资格的响应人的响应文件进行符合性审查，以确定其是否满足磋商文件的实质性要求。</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5.供应商澄清</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磋商小组要求供应商澄清、说明或者更正响应文件将以书面形式作出。供应商的澄清、说明或者更正应当由法定代表人或授权委托人签字或者加盖公章。</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6.磋商程序、最后报价</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磋商小组所有成员应当集中与单一供应商分别进行磋商，并给予所有参加磋商的供应商平等的磋商机会。</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6.1磋商程序</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 磋商顺序的确定：按磋商签到时间先后确定磋商顺序。如</w:t>
      </w: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10分钟</w:t>
      </w:r>
      <w:r>
        <w:rPr>
          <w:rFonts w:hint="eastAsia" w:ascii="宋体" w:hAnsi="宋体" w:eastAsia="宋体" w:cs="宋体"/>
          <w:color w:val="000000" w:themeColor="text1"/>
          <w:sz w:val="21"/>
          <w:szCs w:val="21"/>
          <w:highlight w:val="none"/>
          <w:lang w:bidi="ar"/>
          <w14:textFill>
            <w14:solidFill>
              <w14:schemeClr w14:val="tx1"/>
            </w14:solidFill>
          </w14:textFill>
        </w:rPr>
        <w:t xml:space="preserve">之内代理机构无法与供应商取得联系，磋商顺序顺延。</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（3）磋商小组将与符合相应资格条件的供应商分别进行磋商，磋商小组与单一供应商进行磋商的次数和时间视磋商时的具体情况而定。建议各供应商法定代表人或授权委托人始终保持通讯顺畅，时刻关注系统。</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6.2 磋商内容</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委托人签字或者加盖公章。</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6.3最后报价</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（1）磋商文件能够详细列明采购标的的技术、服务要求的，磋商结束后，磋商小组将要求所有实质性响应的供应商在规定时间内提交最后报价。最后报价是供应商响应文件的有效组成部分。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（2）最后报价截止时间之前，各供应商的最后报价将被隐藏无法显示，在到达最后报价截止时间后，代理机构工作人员可以查看各供应商最后报价。</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（3）最后报价截止时间前，供应商可以修改报价，截止时间后以最新的报价为准；如超过截止时间未提交或报价超过预算，</w:t>
      </w: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均作无效投标处理</w:t>
      </w:r>
      <w:r>
        <w:rPr>
          <w:rFonts w:hint="eastAsia" w:ascii="宋体" w:hAnsi="宋体" w:eastAsia="宋体" w:cs="宋体"/>
          <w:color w:val="000000" w:themeColor="text1"/>
          <w:sz w:val="21"/>
          <w:szCs w:val="21"/>
          <w:highlight w:val="none"/>
          <w:lang w:bidi="ar"/>
          <w14:textFill>
            <w14:solidFill>
              <w14:schemeClr w14:val="tx1"/>
            </w14:solidFill>
          </w14:textFill>
        </w:rPr>
        <w:t xml:space="preserve">。如提交二次报价的供应商不满三家，则本次竞争性磋商失败。</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（4）已提交响应文件的供应商，在提交最后报价之前，可以根据磋商情况退出磋商。</w:t>
      </w:r>
      <w:r/>
    </w:p>
    <w:p>
      <w:pPr>
        <w:ind w:firstLine="422"/>
        <w:jc w:val="left"/>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（5）关于二次报价的具体操作流程，各供应商请详细阅读《操作手册》。</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7.响应无效和终止磋商活动条款</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7.1.响应人存在下列情况之一的，响应无效:</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（1）未按照竞争性磋商文件规定要求签署、盖章的；</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（2）供应商不具备竞争性磋商文件中规定资格条件的；</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（3）报价超过磋商文件中规定的预算金额或者最高限价的；</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（4）响应文件含有采购人不能接受的附加条件；</w:t>
      </w:r>
      <w:r/>
    </w:p>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（5）因磋商响应单位自身原因导致网上磋商响应文件无法递交的其他情况；</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（6）不符合法律、法规和竞争性磋商文件中规定的其他实质性要求的；</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（7）法律、法规及本竞争性磋商文件规定的其他无效的情形。</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15.7.2.响应人应当遵循公平竞争的原则，不得恶意串通，不得妨碍其他响应人的竞争行为，不得损害采购人或者其他响应人的合法权益。</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磋商在过程中发现响应人有上述情形的，磋商小组应当认定其响应无效，并书面报告本级财政部门。</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7.3.有下列情形之一的，视为响应人恶意串通，其响应无效：</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（1）不同响应人的响应文件由同一单位或者个人编制；</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（2）不同响应人委托同一单位或者个人办理磋商事宜；</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（3）不同响应人的响应文件载明的项目管理成员或者联系人员为同一人；</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（4）不同响应人的响应文件异常一致或者报价呈规律性差异；</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（5）不同响应人的响应文件相互混装；</w:t>
      </w:r>
      <w:r/>
    </w:p>
    <w:p>
      <w:pPr>
        <w:ind w:firstLine="422"/>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（6）</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不同投标（响应）文件制作机器码一致。</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7.4.终止竞争性磋商采购活动的条款</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出现下列情形之一的，采购代理机构将终止竞争性磋商采购活动，发布项目终止公告并说明原因，重新开展采购活动：</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（1）因情况变化，不再符合规定的竞争性磋商采购方式适用情形的；</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（2）出现影响采购公正的违法、违规行为的；</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（3）在采购过程中符合要求的供应商或者报价未超过采购预算的供应商不足3家的。</w:t>
      </w:r>
      <w:r/>
    </w:p>
    <w:p>
      <w:pPr>
        <w:spacing w:line="360" w:lineRule="auto"/>
        <w:rPr>
          <w:rFonts w:hint="eastAsia" w:ascii="宋体" w:hAnsi="宋体" w:eastAsia="宋体" w:cs="宋体"/>
          <w:b/>
          <w:bCs/>
          <w:sz w:val="21"/>
          <w:szCs w:val="21"/>
        </w:rPr>
        <w:outlineLvl w:val="1"/>
      </w:pPr>
      <w:r>
        <w:rPr>
          <w:rFonts w:hint="eastAsia" w:ascii="宋体" w:hAnsi="宋体" w:eastAsia="宋体" w:cs="宋体"/>
          <w:b/>
          <w:bCs/>
          <w:sz w:val="21"/>
          <w:szCs w:val="21"/>
          <w:lang w:eastAsia="zh-CN"/>
        </w:rPr>
        <w:t xml:space="preserve">十二</w:t>
      </w:r>
      <w:r>
        <w:rPr>
          <w:rFonts w:hint="eastAsia" w:ascii="宋体" w:hAnsi="宋体" w:eastAsia="宋体" w:cs="宋体"/>
          <w:b/>
          <w:bCs/>
          <w:sz w:val="21"/>
          <w:szCs w:val="21"/>
        </w:rPr>
        <w:t xml:space="preserve">、政府采购政策</w:t>
      </w:r>
      <w:r/>
    </w:p>
    <w:p>
      <w:pPr>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（一）中、小企业</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1、本项目属于专门面向中小企业的项目。</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2、本项目采购标的对应的中小企业划分标准所属行业</w:t>
      </w:r>
      <w:r>
        <w:rPr>
          <w:rFonts w:hint="eastAsia" w:ascii="宋体" w:hAnsi="宋体" w:eastAsia="宋体" w:cs="宋体"/>
          <w:sz w:val="21"/>
          <w:szCs w:val="21"/>
          <w:lang w:eastAsia="zh-CN"/>
        </w:rPr>
        <w:t xml:space="preserve">为</w:t>
      </w:r>
      <w:r>
        <w:rPr>
          <w:rFonts w:hint="eastAsia" w:ascii="宋体" w:hAnsi="宋体" w:eastAsia="宋体" w:cs="宋体"/>
          <w:i w:val="0"/>
          <w:iCs w:val="0"/>
          <w:caps w:val="0"/>
          <w:color w:val="333333"/>
          <w:spacing w:val="0"/>
          <w:sz w:val="21"/>
          <w:szCs w:val="21"/>
          <w:shd w:val="clear" w:color="auto" w:fill="ffffff"/>
        </w:rPr>
        <w:t xml:space="preserve">其他未列明行业</w:t>
      </w:r>
      <w:r>
        <w:rPr>
          <w:rFonts w:hint="eastAsia" w:ascii="宋体" w:hAnsi="宋体" w:eastAsia="宋体" w:cs="宋体"/>
          <w:sz w:val="21"/>
          <w:szCs w:val="21"/>
        </w:rPr>
        <w:t xml:space="preserve">，承接服务的供应商应为中小微企业、监狱企业、残疾人福利性单位。</w:t>
      </w:r>
      <w:r>
        <w:rPr>
          <w:rFonts w:hint="eastAsia" w:ascii="宋体" w:hAnsi="宋体" w:eastAsia="宋体" w:cs="宋体"/>
          <w:sz w:val="21"/>
          <w:szCs w:val="21"/>
          <w:lang w:val="zh-CN"/>
        </w:rPr>
        <w:t xml:space="preserve">中小微企业划型标准根据《中小企业划型标准规定》（工信部联企业【2011】300号）</w:t>
      </w:r>
      <w:r>
        <w:rPr>
          <w:rFonts w:hint="eastAsia" w:ascii="宋体" w:hAnsi="宋体" w:eastAsia="宋体" w:cs="宋体"/>
          <w:sz w:val="21"/>
          <w:szCs w:val="21"/>
        </w:rPr>
        <w:t xml:space="preserve">。</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、若供应商提供的《中小企业声明函》为虚假声明则视同提供虚假材料，按政府采购相关规定处理并报请政府监管部门给予行政处罚。</w:t>
      </w:r>
      <w:r/>
    </w:p>
    <w:p>
      <w:pPr>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（二）残疾人福利性单位</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（三）监狱企业</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b/>
          <w:bCs/>
          <w:sz w:val="21"/>
          <w:szCs w:val="21"/>
        </w:rPr>
        <w:t xml:space="preserve">（四）</w:t>
      </w:r>
      <w:r>
        <w:rPr>
          <w:rFonts w:hint="eastAsia" w:ascii="宋体" w:hAnsi="宋体" w:eastAsia="宋体" w:cs="宋体"/>
          <w:color w:val="000000"/>
          <w:sz w:val="21"/>
          <w:szCs w:val="21"/>
        </w:rPr>
        <w:t xml:space="preserve">实施本国产品标准及相关政策</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☑本项目为服务项目，不涉及货物，不涉及以下内容。</w:t>
      </w:r>
      <w:r/>
    </w:p>
    <w:p>
      <w:pPr>
        <w:ind w:firstLine="42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□本项目为服务项目，但涉及货物，需要执行以下内容：</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1、根据《国务院办公厅关于在政府采购中实施本国产品标准及相关政策的通知》（国办发（2025）34号）的规定，本项目对采购本国产品给予政策支持。</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4、本项目政府采购活动中既有本国产品又有非本国产品参与竞争的，依法对本国产品给予价格评审优惠，对本国产品的报价给予</w:t>
      </w:r>
      <w:r>
        <w:rPr>
          <w:rFonts w:hint="eastAsia" w:ascii="宋体" w:hAnsi="宋体" w:eastAsia="宋体" w:cs="宋体"/>
          <w:color w:val="000000"/>
          <w:sz w:val="21"/>
          <w:szCs w:val="21"/>
          <w:u w:val="single"/>
        </w:rPr>
        <w:t xml:space="preserve">20%</w:t>
      </w:r>
      <w:r>
        <w:rPr>
          <w:rFonts w:hint="eastAsia" w:ascii="宋体" w:hAnsi="宋体" w:eastAsia="宋体" w:cs="宋体"/>
          <w:color w:val="000000"/>
          <w:sz w:val="21"/>
          <w:szCs w:val="21"/>
        </w:rPr>
        <w:t xml:space="preserve">的价格扣除，用扣除后的价格参与评审。</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1"/>
          <w:szCs w:val="21"/>
          <w:u w:val="single"/>
        </w:rPr>
        <w:t xml:space="preserve">80%</w:t>
      </w:r>
      <w:r>
        <w:rPr>
          <w:rFonts w:hint="eastAsia" w:ascii="宋体" w:hAnsi="宋体" w:eastAsia="宋体" w:cs="宋体"/>
          <w:color w:val="000000"/>
          <w:sz w:val="21"/>
          <w:szCs w:val="21"/>
        </w:rPr>
        <w:t xml:space="preserve">以上时，依法对该供应商提供的全部产品给予价格评审优惠，即对该供应商提供的全部产品的总报价给予</w:t>
      </w:r>
      <w:r>
        <w:rPr>
          <w:rFonts w:hint="eastAsia" w:ascii="宋体" w:hAnsi="宋体" w:eastAsia="宋体" w:cs="宋体"/>
          <w:color w:val="000000"/>
          <w:sz w:val="21"/>
          <w:szCs w:val="21"/>
          <w:u w:val="single"/>
        </w:rPr>
        <w:t xml:space="preserve">20%</w:t>
      </w:r>
      <w:r>
        <w:rPr>
          <w:rFonts w:hint="eastAsia" w:ascii="宋体" w:hAnsi="宋体" w:eastAsia="宋体" w:cs="宋体"/>
          <w:color w:val="000000"/>
          <w:sz w:val="21"/>
          <w:szCs w:val="21"/>
        </w:rPr>
        <w:t xml:space="preserve">的价格扣除，用扣除后的价格参与评审。</w:t>
      </w:r>
      <w:r>
        <w:rPr>
          <w:rFonts w:hint="eastAsia" w:ascii="宋体" w:hAnsi="宋体" w:eastAsia="宋体" w:cs="宋体"/>
          <w:bCs/>
          <w:color w:val="000000"/>
          <w:sz w:val="21"/>
          <w:szCs w:val="21"/>
        </w:rPr>
        <w:t xml:space="preserve">供应商未填写比例数值，或比例数值未达到80%的，将不享受本国产品价格评审优惠。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5、供应商需提供《关于符合本国产品标准的声明函》（以下简称《声明函》）或财政部会同有关部门规定的有关证明文件的，如不提供或提供不符要求的将不享受本国产品价格评审优惠。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360" w:lineRule="auto"/>
        <w:rPr>
          <w:rFonts w:hint="eastAsia" w:ascii="宋体" w:hAnsi="宋体" w:eastAsia="宋体" w:cs="宋体"/>
          <w:b/>
          <w:bCs/>
          <w:i w:val="0"/>
          <w:iCs w:val="0"/>
          <w:caps w:val="0"/>
          <w:spacing w:val="8"/>
          <w:sz w:val="21"/>
          <w:szCs w:val="21"/>
          <w:shd w:val="clear" w:color="auto" w:fill="ffffff"/>
          <w:lang w:eastAsia="zh-CN"/>
        </w:rPr>
      </w:pPr>
      <w:r>
        <w:rPr>
          <w:rFonts w:hint="eastAsia" w:ascii="宋体" w:hAnsi="宋体" w:eastAsia="宋体" w:cs="宋体"/>
          <w:color w:val="000000"/>
          <w:sz w:val="21"/>
          <w:szCs w:val="21"/>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08"/>
        <w:ind w:right="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spacing w:val="8"/>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spacing w:val="8"/>
          <w:sz w:val="21"/>
          <w:szCs w:val="21"/>
          <w:shd w:val="clear" w:color="auto" w:fill="ffffff"/>
          <w:lang w:eastAsia="zh-CN"/>
        </w:rPr>
        <w:t xml:space="preserve">十二、</w:t>
      </w:r>
      <w:r>
        <w:rPr>
          <w:rFonts w:hint="eastAsia" w:ascii="宋体" w:hAnsi="宋体"/>
          <w:b/>
          <w:bCs/>
          <w:sz w:val="21"/>
          <w:szCs w:val="21"/>
        </w:rPr>
        <w:t xml:space="preserve">异常低价投标审查</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关于财政部发布《关于推动解决政府采购异常低价问题的通知》（财库〔2026〕2号），</w:t>
      </w:r>
      <w:r>
        <w:rPr>
          <w:rFonts w:hint="eastAsia" w:ascii="宋体" w:hAnsi="宋体"/>
          <w:sz w:val="21"/>
          <w:szCs w:val="21"/>
        </w:rPr>
        <w:t xml:space="preserve">评标过程中出现下列情形之一的，评标委员会应当启动异常低价投标审查程序：</w:t>
      </w:r>
      <w:r/>
    </w:p>
    <w:p>
      <w:pPr>
        <w:ind w:firstLine="21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p>
    <w:p>
      <w:pPr>
        <w:ind w:firstLine="21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p>
    <w:p>
      <w:pPr>
        <w:ind w:firstLine="21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投标（响应）报价低于采购项目最高限价45%的，即投标（响应）报价&lt;采购项目最高限价×45%；</w:t>
      </w:r>
      <w:r/>
    </w:p>
    <w:p>
      <w:pPr>
        <w:ind w:firstLine="21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评审委员会基于专业判断，认为供应商报价过低，有可能影响产品质量或者不能诚信履约的其他情形。</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评审委员会启动异常低价投标（响应）审查后，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投标供应商不提供书面说明、证明材料，或者提供的书面说明、证明材料不能证明其报价合理性的，评标委员会应当将其作为无效投标处理。审查相关情况应当在评标报告中进行记录。</w:t>
      </w:r>
      <w:r/>
    </w:p>
    <w:p>
      <w:pPr>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十</w:t>
      </w:r>
      <w:r>
        <w:rPr>
          <w:rFonts w:hint="eastAsia" w:ascii="宋体" w:hAnsi="宋体" w:cs="宋体"/>
          <w:b/>
          <w:color w:val="000000" w:themeColor="text1"/>
          <w:sz w:val="21"/>
          <w:szCs w:val="21"/>
          <w:highlight w:val="none"/>
          <w:lang w:eastAsia="zh-CN" w:bidi="ar"/>
          <w14:textFill>
            <w14:solidFill>
              <w14:schemeClr w14:val="tx1"/>
            </w14:solidFill>
          </w14:textFill>
        </w:rPr>
        <w:t xml:space="preserve">三</w:t>
      </w:r>
      <w:r>
        <w:rPr>
          <w:rFonts w:hint="eastAsia" w:ascii="宋体" w:hAnsi="宋体" w:eastAsia="宋体" w:cs="宋体"/>
          <w:b/>
          <w:color w:val="000000" w:themeColor="text1"/>
          <w:sz w:val="21"/>
          <w:szCs w:val="21"/>
          <w:highlight w:val="none"/>
          <w:lang w:bidi="ar"/>
          <w14:textFill>
            <w14:solidFill>
              <w14:schemeClr w14:val="tx1"/>
            </w14:solidFill>
          </w14:textFill>
        </w:rPr>
        <w:t xml:space="preserve">、确定成交、询问及质疑</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1.确定成交供应商</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1.1采购人授权磋商小组直接确定成交供应商。</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1.2采购代理机构在成交供应商确定后2个工作日内在“苏州市政府采购网”公告成交结果，</w:t>
      </w:r>
      <w:r>
        <w:rPr>
          <w:rFonts w:hint="eastAsia" w:ascii="宋体" w:hAnsi="宋体" w:eastAsia="宋体" w:cs="宋体"/>
          <w:color w:val="000000" w:themeColor="text1"/>
          <w:sz w:val="21"/>
          <w:szCs w:val="21"/>
          <w:highlight w:val="none"/>
          <w14:textFill>
            <w14:solidFill>
              <w14:schemeClr w14:val="tx1"/>
            </w14:solidFill>
          </w14:textFill>
        </w:rPr>
        <w:t xml:space="preserve">并在法定时间内向成交人发出成交通知书</w:t>
      </w:r>
      <w:r>
        <w:rPr>
          <w:rFonts w:hint="eastAsia" w:ascii="宋体" w:hAnsi="宋体" w:eastAsia="宋体" w:cs="宋体"/>
          <w:bCs/>
          <w:color w:val="000000" w:themeColor="text1"/>
          <w:sz w:val="21"/>
          <w:szCs w:val="21"/>
          <w:highlight w:val="none"/>
          <w:lang w:bidi="ar"/>
          <w14:textFill>
            <w14:solidFill>
              <w14:schemeClr w14:val="tx1"/>
            </w14:solidFill>
          </w14:textFill>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1.3成交通知书将是合同的一个组成部分。对采购人和成交供应商均具有法律效力。成交通知书发出后，采购人改变成交结果的，或者成交供应商放弃成交项目的，应当依法承担法律责任。</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2.询问及质疑</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2.1询问及质疑依据《中华人民共和国政府采购法》、《中华人民共和国政府采购法实施条例》、《政府采购质疑和投诉办法》及相关法律法规处理。</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2.2质疑联系方式</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名称：</w:t>
      </w:r>
      <w:r>
        <w:rPr>
          <w:rFonts w:hint="eastAsia" w:ascii="宋体" w:hAnsi="宋体" w:cs="宋体"/>
          <w:color w:val="000000" w:themeColor="text1"/>
          <w:sz w:val="21"/>
          <w:szCs w:val="21"/>
          <w:highlight w:val="none"/>
          <w:shd w:val="clear" w:color="auto" w:fill="ffffff"/>
          <w:lang w:eastAsia="zh-CN" w:bidi="ar"/>
          <w14:textFill>
            <w14:solidFill>
              <w14:schemeClr w14:val="tx1"/>
            </w14:solidFill>
          </w14:textFill>
        </w:rPr>
        <w:t xml:space="preserve">苏州知行工程咨询服务有限公司</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地址：</w:t>
      </w:r>
      <w:r>
        <w:rPr>
          <w:rFonts w:hint="eastAsia" w:ascii="宋体" w:hAnsi="宋体" w:eastAsia="宋体" w:cs="宋体"/>
          <w:bCs/>
          <w:sz w:val="21"/>
          <w:szCs w:val="21"/>
          <w:lang w:eastAsia="zh-CN"/>
        </w:rPr>
        <w:t xml:space="preserve">苏州市吴中区木渎镇惠润国际1号楼1513室</w:t>
      </w:r>
      <w:r/>
    </w:p>
    <w:p>
      <w:pPr>
        <w:ind w:firstLine="420"/>
        <w:jc w:val="left"/>
        <w:keepLines w:val="0"/>
        <w:keepNext w:val="0"/>
        <w:pageBreakBefore w:val="0"/>
        <w:spacing w:line="360"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联系人：</w:t>
      </w:r>
      <w:r>
        <w:rPr>
          <w:rFonts w:hint="eastAsia" w:ascii="宋体" w:hAnsi="宋体" w:eastAsia="宋体" w:cs="宋体"/>
          <w:color w:val="000000"/>
          <w:sz w:val="21"/>
          <w:szCs w:val="21"/>
        </w:rPr>
        <w:t xml:space="preserve">张毓霏、许懿璘</w:t>
      </w:r>
      <w:r/>
    </w:p>
    <w:p>
      <w:pPr>
        <w:ind w:firstLine="420"/>
        <w:jc w:val="left"/>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联系方式：</w:t>
      </w:r>
      <w:r>
        <w:rPr>
          <w:rFonts w:hint="eastAsia" w:ascii="宋体" w:hAnsi="宋体" w:eastAsia="宋体" w:cs="宋体"/>
          <w:color w:val="000000"/>
          <w:sz w:val="21"/>
          <w:szCs w:val="21"/>
        </w:rPr>
        <w:t xml:space="preserve">0512-88188587</w:t>
      </w:r>
      <w:r/>
    </w:p>
    <w:p>
      <w:pP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十</w:t>
      </w:r>
      <w:r>
        <w:rPr>
          <w:rFonts w:hint="eastAsia" w:ascii="宋体" w:hAnsi="宋体" w:cs="宋体"/>
          <w:b/>
          <w:color w:val="000000" w:themeColor="text1"/>
          <w:sz w:val="21"/>
          <w:szCs w:val="21"/>
          <w:highlight w:val="none"/>
          <w:lang w:eastAsia="zh-CN" w:bidi="ar"/>
          <w14:textFill>
            <w14:solidFill>
              <w14:schemeClr w14:val="tx1"/>
            </w14:solidFill>
          </w14:textFill>
        </w:rPr>
        <w:t xml:space="preserve">四</w:t>
      </w:r>
      <w:r>
        <w:rPr>
          <w:rFonts w:hint="eastAsia" w:ascii="宋体" w:hAnsi="宋体" w:eastAsia="宋体" w:cs="宋体"/>
          <w:b/>
          <w:color w:val="000000" w:themeColor="text1"/>
          <w:sz w:val="21"/>
          <w:szCs w:val="21"/>
          <w:highlight w:val="none"/>
          <w:lang w:bidi="ar"/>
          <w14:textFill>
            <w14:solidFill>
              <w14:schemeClr w14:val="tx1"/>
            </w14:solidFill>
          </w14:textFill>
        </w:rPr>
        <w:t xml:space="preserve">、合同的签订</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1.成交供应商应按成交通知书中规定的时间和地点，与采购人签订合同。</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2.签订合同及合同条款应以磋商文件和成交供应商的磋商响应文件及其澄清承诺文件为依据。</w:t>
      </w:r>
      <w:r/>
    </w:p>
    <w:p>
      <w:pPr>
        <w:ind w:firstLine="422"/>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bidi="ar"/>
          <w14:textFill>
            <w14:solidFill>
              <w14:schemeClr w14:val="tx1"/>
            </w14:solidFill>
          </w14:textFill>
        </w:rPr>
        <w:t xml:space="preserve">3.</w:t>
      </w:r>
      <w:r>
        <w:rPr>
          <w:rFonts w:hint="eastAsia" w:ascii="宋体" w:hAnsi="宋体" w:eastAsia="宋体" w:cs="宋体"/>
          <w:color w:val="000000"/>
          <w:sz w:val="21"/>
          <w:szCs w:val="21"/>
          <w:lang w:bidi="ar"/>
        </w:rPr>
        <w:t xml:space="preserve">本项目不允许转包或分包。</w:t>
      </w:r>
      <w:r/>
    </w:p>
    <w:p>
      <w:pPr>
        <w:jc w:val="left"/>
        <w:keepLines w:val="0"/>
        <w:keepNext w:val="0"/>
        <w:pageBreakBefore w:val="0"/>
        <w:spacing w:line="360" w:lineRule="auto"/>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lang w:bidi="ar"/>
          <w14:textFill>
            <w14:solidFill>
              <w14:schemeClr w14:val="tx1"/>
            </w14:solidFill>
          </w14:textFill>
        </w:rPr>
        <w:t xml:space="preserve">十</w:t>
      </w:r>
      <w:r>
        <w:rPr>
          <w:rFonts w:hint="eastAsia" w:ascii="宋体" w:hAnsi="宋体" w:cs="宋体"/>
          <w:b/>
          <w:bCs/>
          <w:color w:val="000000" w:themeColor="text1"/>
          <w:sz w:val="21"/>
          <w:szCs w:val="21"/>
          <w:highlight w:val="none"/>
          <w:shd w:val="clear" w:color="auto" w:fill="ffffff"/>
          <w:lang w:eastAsia="zh-CN" w:bidi="ar"/>
          <w14:textFill>
            <w14:solidFill>
              <w14:schemeClr w14:val="tx1"/>
            </w14:solidFill>
          </w14:textFill>
        </w:rPr>
        <w:t xml:space="preserve">五</w:t>
      </w:r>
      <w:r>
        <w:rPr>
          <w:rFonts w:hint="eastAsia" w:ascii="宋体" w:hAnsi="宋体" w:eastAsia="宋体" w:cs="宋体"/>
          <w:b/>
          <w:bCs/>
          <w:color w:val="000000" w:themeColor="text1"/>
          <w:sz w:val="21"/>
          <w:szCs w:val="21"/>
          <w:highlight w:val="none"/>
          <w:shd w:val="clear" w:color="auto" w:fill="ffffff"/>
          <w:lang w:bidi="ar"/>
          <w14:textFill>
            <w14:solidFill>
              <w14:schemeClr w14:val="tx1"/>
            </w14:solidFill>
          </w14:textFill>
        </w:rPr>
        <w:t xml:space="preserve">、其他</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1.磋商保证金：本项目不收取保证金。</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2.代理服务费：</w:t>
      </w:r>
      <w:r>
        <w:rPr>
          <w:rFonts w:hint="eastAsia" w:ascii="宋体" w:hAnsi="宋体" w:cs="宋体"/>
          <w:b/>
          <w:bCs/>
          <w:color w:val="000000" w:themeColor="text1"/>
          <w:sz w:val="21"/>
          <w:szCs w:val="21"/>
          <w:highlight w:val="none"/>
          <w:shd w:val="clear" w:color="auto" w:fill="ffffff"/>
          <w:lang w:eastAsia="zh-CN" w:bidi="ar"/>
          <w14:textFill>
            <w14:solidFill>
              <w14:schemeClr w14:val="tx1"/>
            </w14:solidFill>
          </w14:textFill>
        </w:rPr>
        <w:t xml:space="preserve">本项目采购预算包含代理服务费，由成交单位支付。</w:t>
      </w: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成交单位在领取成交通知书时向招标代理机构缴纳成交服务费，其收取标准为：以预算金额为基准，100万元以内1.5%、100～500万元以1.1%、500万-1000万以0.8% ，1000万-5000万以0.5%，差额定率累进法计算并支付成交服务费。</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服务费交纳账户：</w:t>
      </w:r>
      <w:r>
        <w:rPr>
          <w:rFonts w:hint="eastAsia" w:ascii="宋体" w:hAnsi="宋体" w:cs="宋体"/>
          <w:color w:val="000000" w:themeColor="text1"/>
          <w:sz w:val="21"/>
          <w:szCs w:val="21"/>
          <w:highlight w:val="none"/>
          <w:shd w:val="clear" w:color="auto" w:fill="ffffff"/>
          <w:lang w:eastAsia="zh-CN" w:bidi="ar"/>
          <w14:textFill>
            <w14:solidFill>
              <w14:schemeClr w14:val="tx1"/>
            </w14:solidFill>
          </w14:textFill>
        </w:rPr>
        <w:t xml:space="preserve">苏州知行工程咨询服务有限公司</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开户行：</w:t>
      </w:r>
      <w:r>
        <w:rPr>
          <w:rFonts w:hint="eastAsia" w:ascii="宋体" w:hAnsi="宋体" w:cs="宋体"/>
          <w:szCs w:val="21"/>
        </w:rPr>
        <w:t xml:space="preserve">中国工商银行股份有限公司苏州新区何山路支行</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Times New Roman"/>
          <w:sz w:val="21"/>
          <w:szCs w:val="21"/>
          <w:highlight w:val="none"/>
        </w:rPr>
        <w:t xml:space="preserve">账</w:t>
      </w:r>
      <w:r>
        <w:rPr>
          <w:rFonts w:hint="eastAsia" w:ascii="宋体" w:hAnsi="宋体" w:eastAsia="宋体" w:cs="Times New Roman"/>
          <w:sz w:val="21"/>
          <w:szCs w:val="21"/>
          <w:highlight w:val="none"/>
          <w:lang w:val="en-US" w:eastAsia="zh-CN"/>
        </w:rPr>
        <w:t xml:space="preserve">  </w:t>
      </w:r>
      <w:r>
        <w:rPr>
          <w:rFonts w:hint="eastAsia" w:ascii="宋体" w:hAnsi="宋体" w:eastAsia="宋体" w:cs="Times New Roman"/>
          <w:sz w:val="21"/>
          <w:szCs w:val="21"/>
          <w:highlight w:val="none"/>
        </w:rPr>
        <w:t xml:space="preserve">号</w:t>
      </w: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w:t>
      </w:r>
      <w:r>
        <w:rPr>
          <w:rFonts w:hint="eastAsia" w:ascii="宋体" w:hAnsi="宋体"/>
        </w:rPr>
        <w:t xml:space="preserve">1102170719200718526</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注：本项目代理费(人民币)：</w:t>
      </w:r>
      <w:r>
        <w:rPr>
          <w:rFonts w:hint="eastAsia" w:ascii="宋体" w:hAnsi="宋体" w:cs="宋体"/>
          <w:color w:val="000000" w:themeColor="text1"/>
          <w:sz w:val="21"/>
          <w:szCs w:val="21"/>
          <w:highlight w:val="none"/>
          <w:shd w:val="clear" w:color="auto" w:fill="ffffff"/>
          <w:lang w:val="en-US" w:eastAsia="zh-CN" w:bidi="ar"/>
          <w14:textFill>
            <w14:solidFill>
              <w14:schemeClr w14:val="tx1"/>
            </w14:solidFill>
          </w14:textFill>
        </w:rPr>
        <w:t xml:space="preserve"> 第一标段13200</w:t>
      </w: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元</w:t>
      </w:r>
      <w:r>
        <w:rPr>
          <w:rFonts w:hint="eastAsia" w:ascii="宋体" w:hAnsi="宋体" w:cs="宋体"/>
          <w:color w:val="000000" w:themeColor="text1"/>
          <w:sz w:val="21"/>
          <w:szCs w:val="21"/>
          <w:highlight w:val="none"/>
          <w:shd w:val="clear" w:color="auto" w:fill="ffffff"/>
          <w:lang w:eastAsia="zh-CN" w:bidi="ar"/>
          <w14:textFill>
            <w14:solidFill>
              <w14:schemeClr w14:val="tx1"/>
            </w14:solidFill>
          </w14:textFill>
        </w:rPr>
        <w:t xml:space="preserve">，第二标段</w:t>
      </w:r>
      <w:r>
        <w:rPr>
          <w:rFonts w:hint="eastAsia" w:ascii="宋体" w:hAnsi="宋体" w:cs="宋体"/>
          <w:color w:val="000000" w:themeColor="text1"/>
          <w:sz w:val="21"/>
          <w:szCs w:val="21"/>
          <w:highlight w:val="none"/>
          <w:shd w:val="clear" w:color="auto" w:fill="ffffff"/>
          <w:lang w:val="en-US" w:eastAsia="zh-CN" w:bidi="ar"/>
          <w14:textFill>
            <w14:solidFill>
              <w14:schemeClr w14:val="tx1"/>
            </w14:solidFill>
          </w14:textFill>
        </w:rPr>
        <w:t xml:space="preserve">6750元</w:t>
      </w: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，请各供应商在投标报价时综合考虑。</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3.磋商说明：</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（1）不符合供应商资格要求的响应文件将被拒绝；</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（2）参加磋商的供应商必须法定代表人或授权委托人；</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（3）响应文件签署不符合要求的，响应文件将被拒绝；</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（4）最终报价超过采购预算的，不能成交；</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（5）不实质性响应磋商文件的不能成交；</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（6）每标段实质性响应磋商文件不满三家或进入二次报价的不满三家或二次报价在采购预算内不满三家的，磋商采购失败。</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4.未尽事宜：按《中华人民共和国政府采购法》及其他有关的法律法规的规定执行。</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clear="all"/>
      </w:r>
      <w:r/>
    </w:p>
    <w:p>
      <w:pPr>
        <w:numPr>
          <w:ilvl w:val="0"/>
          <w:numId w:val="0"/>
        </w:numPr>
        <w:jc w:val="center"/>
        <w:keepLines/>
        <w:keepNext/>
        <w:spacing w:before="340" w:after="330" w:line="360" w:lineRule="auto"/>
        <w:rPr>
          <w:rFonts w:hint="eastAsia" w:ascii="宋体" w:hAnsi="宋体" w:eastAsia="宋体" w:cs="宋体"/>
          <w:b/>
          <w:color w:val="000000" w:themeColor="text1"/>
          <w:sz w:val="28"/>
          <w:szCs w:val="28"/>
          <w:highlight w:val="none"/>
          <w14:textFill>
            <w14:solidFill>
              <w14:schemeClr w14:val="tx1"/>
            </w14:solidFill>
          </w14:textFill>
        </w:rPr>
        <w:outlineLvl w:val="0"/>
      </w:pPr>
      <w:r/>
      <w:bookmarkStart w:id="13" w:name="_Toc484614640"/>
      <w:r>
        <w:rPr>
          <w:rFonts w:hint="eastAsia" w:ascii="宋体" w:hAnsi="宋体" w:cs="宋体"/>
          <w:b/>
          <w:color w:val="000000" w:themeColor="text1"/>
          <w:sz w:val="28"/>
          <w:szCs w:val="28"/>
          <w:highlight w:val="none"/>
          <w:lang w:eastAsia="zh-CN"/>
          <w14:textFill>
            <w14:solidFill>
              <w14:schemeClr w14:val="tx1"/>
            </w14:solidFill>
          </w14:textFill>
        </w:rPr>
        <w:t xml:space="preserve">第四章</w:t>
      </w:r>
      <w:r>
        <w:rPr>
          <w:rFonts w:hint="eastAsia" w:ascii="宋体" w:hAnsi="宋体" w:cs="宋体"/>
          <w:b/>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14:textFill>
            <w14:solidFill>
              <w14:schemeClr w14:val="tx1"/>
            </w14:solidFill>
          </w14:textFill>
        </w:rPr>
        <w:t xml:space="preserve">合同主要条款</w:t>
      </w:r>
      <w:bookmarkEnd w:id="13"/>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w:t>
      </w:r>
      <w:r>
        <w:rPr>
          <w:rFonts w:hint="eastAsia" w:ascii="宋体" w:hAnsi="宋体" w:cs="宋体"/>
          <w:color w:val="000000" w:themeColor="text1"/>
          <w:sz w:val="21"/>
          <w:szCs w:val="21"/>
          <w:highlight w:val="none"/>
          <w:lang w:eastAsia="zh-CN"/>
          <w14:textFill>
            <w14:solidFill>
              <w14:schemeClr w14:val="tx1"/>
            </w14:solidFill>
          </w14:textFill>
        </w:rPr>
        <w:t xml:space="preserve">苏州市吴中区甪直镇人民政府（甪直镇建设管理办公室）</w:t>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联系人：</w:t>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w:t>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联系人：</w:t>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rPr>
          <w:rFonts w:ascii="宋体" w:hAnsi="宋体" w:eastAsia="宋体" w:cs="宋体"/>
          <w:b/>
          <w:szCs w:val="21"/>
        </w:rPr>
      </w:pPr>
      <w:r>
        <w:rPr>
          <w:rFonts w:hint="eastAsia" w:ascii="宋体" w:hAnsi="宋体" w:eastAsia="宋体" w:cs="宋体"/>
          <w:b/>
          <w:szCs w:val="21"/>
        </w:rPr>
        <w:t xml:space="preserve">一、合同内容：</w:t>
      </w:r>
      <w:r/>
    </w:p>
    <w:p>
      <w:pPr>
        <w:spacing w:line="360" w:lineRule="auto"/>
        <w:rPr>
          <w:rFonts w:ascii="宋体" w:hAnsi="宋体" w:eastAsia="宋体" w:cs="宋体"/>
          <w:szCs w:val="21"/>
        </w:rPr>
      </w:pPr>
      <w:r>
        <w:rPr>
          <w:rFonts w:hint="eastAsia" w:ascii="宋体" w:hAnsi="宋体" w:eastAsia="宋体" w:cs="宋体"/>
          <w:szCs w:val="21"/>
        </w:rPr>
        <w:t xml:space="preserve">1.乙方负责</w:t>
      </w:r>
      <w:r>
        <w:rPr>
          <w:rFonts w:hint="eastAsia" w:ascii="宋体" w:hAnsi="宋体" w:cs="宋体"/>
          <w:szCs w:val="21"/>
          <w:u w:val="single"/>
          <w:lang w:val="en-US" w:eastAsia="zh-CN"/>
        </w:rPr>
        <w:t xml:space="preserve">          </w:t>
      </w:r>
      <w:r>
        <w:rPr>
          <w:rFonts w:hint="eastAsia" w:ascii="宋体" w:hAnsi="宋体" w:eastAsia="宋体" w:cs="宋体"/>
          <w:szCs w:val="21"/>
        </w:rPr>
        <w:t xml:space="preserve">。</w:t>
      </w:r>
      <w:r/>
    </w:p>
    <w:p>
      <w:pPr>
        <w:spacing w:line="360" w:lineRule="auto"/>
        <w:rPr>
          <w:rFonts w:ascii="宋体" w:hAnsi="宋体" w:eastAsia="宋体" w:cs="宋体"/>
          <w:szCs w:val="21"/>
        </w:rPr>
      </w:pPr>
      <w:r>
        <w:rPr>
          <w:rFonts w:hint="eastAsia" w:ascii="宋体" w:hAnsi="宋体" w:eastAsia="宋体" w:cs="宋体"/>
          <w:szCs w:val="21"/>
        </w:rPr>
        <w:t xml:space="preserve">2.交付地点：采购单位指定地点（苏州市范围内）。</w:t>
      </w:r>
      <w:r/>
    </w:p>
    <w:p>
      <w:pPr>
        <w:spacing w:line="360" w:lineRule="auto"/>
        <w:rPr>
          <w:rFonts w:ascii="宋体" w:hAnsi="宋体" w:eastAsia="宋体" w:cs="宋体"/>
          <w:szCs w:val="21"/>
        </w:rPr>
      </w:pPr>
      <w:r>
        <w:rPr>
          <w:rFonts w:hint="eastAsia" w:ascii="宋体" w:hAnsi="宋体" w:eastAsia="宋体" w:cs="宋体"/>
          <w:szCs w:val="21"/>
        </w:rPr>
        <w:t xml:space="preserve">3. 项目完成期限要求：</w:t>
      </w:r>
      <w:r>
        <w:rPr>
          <w:rFonts w:hint="eastAsia" w:cs="宋体" w:asciiTheme="minorEastAsia" w:hAnsiTheme="minorEastAsia" w:eastAsiaTheme="minorEastAsia"/>
          <w:szCs w:val="21"/>
        </w:rPr>
        <w:t xml:space="preserve">1年。具体启动时间以采购方通知进场为准。</w:t>
      </w:r>
      <w:r/>
    </w:p>
    <w:p>
      <w:pPr>
        <w:spacing w:line="360" w:lineRule="auto"/>
        <w:rPr>
          <w:rFonts w:ascii="宋体" w:hAnsi="宋体" w:eastAsia="宋体" w:cs="宋体"/>
          <w:szCs w:val="21"/>
        </w:rPr>
      </w:pPr>
      <w:r>
        <w:rPr>
          <w:rFonts w:hint="eastAsia" w:ascii="宋体" w:hAnsi="宋体" w:eastAsia="宋体" w:cs="宋体"/>
          <w:szCs w:val="21"/>
        </w:rPr>
        <w:t xml:space="preserve">4.下列文件为本合同不可分割部分：</w:t>
      </w:r>
      <w:r/>
    </w:p>
    <w:p>
      <w:pPr>
        <w:spacing w:line="360" w:lineRule="auto"/>
        <w:rPr>
          <w:rFonts w:ascii="宋体" w:hAnsi="宋体" w:eastAsia="宋体" w:cs="宋体"/>
          <w:szCs w:val="21"/>
        </w:rPr>
      </w:pPr>
      <w:r>
        <w:rPr>
          <w:rFonts w:hint="eastAsia" w:ascii="宋体" w:hAnsi="宋体" w:eastAsia="宋体" w:cs="宋体"/>
          <w:szCs w:val="21"/>
        </w:rPr>
        <w:t xml:space="preserve">① 成交通知书；</w:t>
      </w:r>
      <w:r/>
    </w:p>
    <w:p>
      <w:pPr>
        <w:spacing w:line="360" w:lineRule="auto"/>
        <w:rPr>
          <w:rFonts w:ascii="宋体" w:hAnsi="宋体" w:eastAsia="宋体" w:cs="宋体"/>
          <w:szCs w:val="21"/>
        </w:rPr>
      </w:pPr>
      <w:r>
        <w:rPr>
          <w:rFonts w:hint="eastAsia" w:ascii="宋体" w:hAnsi="宋体" w:eastAsia="宋体" w:cs="宋体"/>
          <w:szCs w:val="21"/>
        </w:rPr>
        <w:t xml:space="preserve">② 乙方的响应文件；</w:t>
      </w:r>
      <w:r/>
    </w:p>
    <w:p>
      <w:pPr>
        <w:spacing w:line="360" w:lineRule="auto"/>
        <w:rPr>
          <w:rFonts w:ascii="宋体" w:hAnsi="宋体" w:eastAsia="宋体" w:cs="宋体"/>
          <w:szCs w:val="21"/>
        </w:rPr>
      </w:pPr>
      <w:r>
        <w:rPr>
          <w:rFonts w:hint="eastAsia" w:ascii="宋体" w:hAnsi="宋体" w:eastAsia="宋体" w:cs="宋体"/>
          <w:szCs w:val="21"/>
        </w:rPr>
        <w:t xml:space="preserve">③ 乙方在采购过程中所作的其它承诺、声明、书面澄清等；</w:t>
      </w:r>
      <w:r/>
    </w:p>
    <w:p>
      <w:pPr>
        <w:spacing w:line="360" w:lineRule="auto"/>
        <w:rPr>
          <w:rFonts w:ascii="宋体" w:hAnsi="宋体" w:eastAsia="宋体" w:cs="宋体"/>
          <w:szCs w:val="21"/>
        </w:rPr>
      </w:pPr>
      <w:r>
        <w:rPr>
          <w:rFonts w:hint="eastAsia" w:ascii="宋体" w:hAnsi="宋体" w:eastAsia="宋体" w:cs="宋体"/>
          <w:szCs w:val="21"/>
        </w:rPr>
        <w:t xml:space="preserve">④ 磋商采购文件及其附件；</w:t>
      </w:r>
      <w:r/>
    </w:p>
    <w:p>
      <w:pPr>
        <w:spacing w:line="360" w:lineRule="auto"/>
        <w:rPr>
          <w:rFonts w:ascii="宋体" w:hAnsi="宋体" w:eastAsia="宋体" w:cs="宋体"/>
          <w:szCs w:val="21"/>
        </w:rPr>
      </w:pPr>
      <w:r>
        <w:rPr>
          <w:rFonts w:hint="eastAsia" w:ascii="宋体" w:hAnsi="宋体" w:eastAsia="宋体" w:cs="宋体"/>
          <w:szCs w:val="21"/>
        </w:rPr>
        <w:t xml:space="preserve">⑤ 合同附件；</w:t>
      </w:r>
      <w:r/>
    </w:p>
    <w:p>
      <w:pPr>
        <w:spacing w:line="360" w:lineRule="auto"/>
        <w:rPr>
          <w:rFonts w:ascii="宋体" w:hAnsi="宋体" w:eastAsia="宋体" w:cs="宋体"/>
          <w:szCs w:val="21"/>
        </w:rPr>
      </w:pPr>
      <w:r>
        <w:rPr>
          <w:rFonts w:hint="eastAsia" w:ascii="宋体" w:hAnsi="宋体" w:eastAsia="宋体" w:cs="宋体"/>
          <w:szCs w:val="21"/>
        </w:rPr>
        <w:t xml:space="preserve">以上与本合同具有同等法律效力。</w:t>
      </w:r>
      <w:r/>
    </w:p>
    <w:p>
      <w:pPr>
        <w:spacing w:line="360" w:lineRule="auto"/>
        <w:rPr>
          <w:rFonts w:ascii="宋体" w:hAnsi="宋体" w:eastAsia="宋体" w:cs="宋体"/>
          <w:b/>
          <w:bCs/>
          <w:szCs w:val="21"/>
        </w:rPr>
      </w:pPr>
      <w:r>
        <w:rPr>
          <w:rFonts w:hint="eastAsia" w:ascii="宋体" w:hAnsi="宋体" w:eastAsia="宋体" w:cs="宋体"/>
          <w:b/>
          <w:bCs/>
          <w:szCs w:val="21"/>
        </w:rPr>
        <w:t xml:space="preserve">二、合同价格及费用结算：</w:t>
      </w:r>
      <w:r/>
    </w:p>
    <w:p>
      <w:pPr>
        <w:spacing w:line="360" w:lineRule="auto"/>
        <w:rPr>
          <w:rFonts w:ascii="宋体" w:hAnsi="宋体" w:eastAsia="宋体" w:cs="宋体"/>
          <w:szCs w:val="21"/>
        </w:rPr>
      </w:pPr>
      <w:r>
        <w:rPr>
          <w:rFonts w:hint="eastAsia" w:ascii="宋体" w:hAnsi="宋体" w:eastAsia="宋体" w:cs="宋体"/>
          <w:szCs w:val="21"/>
        </w:rPr>
        <w:t xml:space="preserve">1.合同总价（人民币）：大写：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小写：</w:t>
      </w:r>
      <w:r>
        <w:rPr>
          <w:rFonts w:hint="eastAsia" w:ascii="宋体" w:hAnsi="宋体" w:eastAsia="宋体" w:cs="宋体"/>
          <w:szCs w:val="21"/>
          <w:u w:val="single"/>
        </w:rPr>
        <w:t xml:space="preserve">            </w:t>
      </w:r>
      <w:r>
        <w:rPr>
          <w:rFonts w:hint="eastAsia" w:ascii="宋体" w:hAnsi="宋体" w:eastAsia="宋体" w:cs="宋体"/>
          <w:szCs w:val="21"/>
        </w:rPr>
        <w:t xml:space="preserve">元；以上报价应包括全部所需的人工费、通讯费、交通费、资料费、调查费、报告及编制费（含印刷费）、咨询费、</w:t>
      </w:r>
      <w:r>
        <w:rPr>
          <w:rFonts w:hint="eastAsia" w:ascii="宋体" w:hAnsi="宋体" w:cs="宋体"/>
          <w:szCs w:val="21"/>
          <w:lang w:eastAsia="zh-CN"/>
        </w:rPr>
        <w:t xml:space="preserve">代理</w:t>
      </w:r>
      <w:r>
        <w:rPr>
          <w:rFonts w:hint="eastAsia" w:ascii="宋体" w:hAnsi="宋体" w:eastAsia="宋体" w:cs="宋体"/>
          <w:szCs w:val="21"/>
        </w:rPr>
        <w:t xml:space="preserve">服务费、利润、税金、政策性文件规定及合同包含的所有风险、责任等完成本项目的各项应有费用。响应报价为最终报价，除非因特殊原因并经买卖双方协商同意，响应单位不得再要求追加任何费用。同时，除非合同条款中另有规定，否则，响应单位所报价格在合同实施期间不因市场变化因素而变动。</w:t>
      </w:r>
      <w:r/>
    </w:p>
    <w:p>
      <w:pP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2.付款方式：</w:t>
      </w:r>
      <w:r/>
    </w:p>
    <w:p>
      <w:pPr>
        <w:ind w:firstLine="420"/>
        <w:spacing w:line="360" w:lineRule="auto"/>
        <w:tabs>
          <w:tab w:val="left" w:pos="360" w:leader="none"/>
          <w:tab w:val="left" w:pos="540" w:leader="none"/>
        </w:tabs>
        <w:rPr>
          <w:rFonts w:ascii="宋体" w:hAnsi="宋体" w:eastAsia="宋体" w:cs="宋体"/>
          <w:b/>
          <w:bCs/>
          <w:szCs w:val="21"/>
          <w:highlight w:val="yellow"/>
        </w:rPr>
      </w:pPr>
      <w:r>
        <w:rPr>
          <w:rFonts w:hint="eastAsia" w:ascii="宋体" w:hAnsi="宋体" w:eastAsia="宋体" w:cs="宋体"/>
          <w:bCs/>
          <w:szCs w:val="21"/>
          <w:lang w:val="zh-CN"/>
        </w:rPr>
        <w:t xml:space="preserve">合同签订生效后，在服务期内，根据相应项目的单价乘以实际发生项目数量按实结算。</w:t>
      </w:r>
      <w:r>
        <w:rPr>
          <w:rFonts w:hint="eastAsia" w:ascii="宋体" w:hAnsi="宋体" w:eastAsia="宋体" w:cs="宋体"/>
          <w:bCs/>
          <w:szCs w:val="21"/>
          <w:highlight w:val="none"/>
          <w:lang w:val="zh-CN"/>
        </w:rPr>
        <w:t xml:space="preserve">征地报批如有与</w:t>
      </w:r>
      <w:bookmarkStart w:id="15" w:name="_GoBack"/>
      <w:r/>
      <w:bookmarkEnd w:id="15"/>
      <w:r>
        <w:rPr>
          <w:rFonts w:hint="eastAsia" w:ascii="宋体" w:hAnsi="宋体" w:eastAsia="宋体" w:cs="宋体"/>
          <w:bCs/>
          <w:szCs w:val="21"/>
          <w:highlight w:val="none"/>
          <w:lang w:val="zh-CN"/>
        </w:rPr>
        <w:t xml:space="preserve">其它乡镇/街道组合批次的，按所占面积比例相应付款。</w:t>
      </w:r>
      <w:r/>
    </w:p>
    <w:p>
      <w:pPr>
        <w:spacing w:line="360" w:lineRule="auto"/>
        <w:rPr>
          <w:rFonts w:ascii="宋体" w:hAnsi="宋体" w:eastAsia="宋体" w:cs="宋体"/>
          <w:szCs w:val="21"/>
        </w:rPr>
      </w:pPr>
      <w:r>
        <w:rPr>
          <w:rFonts w:hint="eastAsia" w:ascii="宋体" w:hAnsi="宋体" w:eastAsia="宋体" w:cs="宋体"/>
          <w:szCs w:val="21"/>
        </w:rPr>
        <w:t xml:space="preserve">（本项目暂定合同价30%为预付款，在签订合同时，采购方与成交单位协商确定是否支付预付款和预付款比例。如成交单位明确表示无需预付款或者主动要求降低预付款比例的，采购方可不适用前述规定。）</w:t>
      </w:r>
      <w:r/>
    </w:p>
    <w:p>
      <w:pPr>
        <w:contextualSpacing/>
        <w:spacing w:line="360" w:lineRule="auto"/>
        <w:rPr>
          <w:rFonts w:ascii="宋体" w:hAnsi="宋体" w:eastAsia="宋体" w:cs="宋体"/>
          <w:szCs w:val="21"/>
        </w:rPr>
      </w:pPr>
      <w:r>
        <w:rPr>
          <w:rFonts w:hint="eastAsia" w:ascii="宋体" w:hAnsi="宋体" w:eastAsia="宋体" w:cs="宋体"/>
          <w:szCs w:val="21"/>
        </w:rPr>
        <w:t xml:space="preserve">成交单位需向采购单位提供以下材料：</w:t>
      </w:r>
      <w:r/>
    </w:p>
    <w:p>
      <w:pPr>
        <w:contextualSpacing/>
        <w:spacing w:line="360" w:lineRule="auto"/>
        <w:rPr>
          <w:rFonts w:ascii="宋体" w:hAnsi="宋体" w:eastAsia="宋体" w:cs="宋体"/>
          <w:szCs w:val="21"/>
        </w:rPr>
      </w:pPr>
      <w:r>
        <w:rPr>
          <w:rFonts w:hint="eastAsia" w:ascii="宋体" w:hAnsi="宋体" w:eastAsia="宋体" w:cs="宋体"/>
          <w:szCs w:val="21"/>
        </w:rPr>
        <w:t xml:space="preserve">A、合格销售发票；</w:t>
      </w:r>
      <w:r/>
    </w:p>
    <w:p>
      <w:pPr>
        <w:contextualSpacing/>
        <w:spacing w:line="360" w:lineRule="auto"/>
        <w:rPr>
          <w:rFonts w:ascii="宋体" w:hAnsi="宋体" w:eastAsia="宋体" w:cs="宋体"/>
          <w:szCs w:val="21"/>
        </w:rPr>
      </w:pPr>
      <w:r>
        <w:rPr>
          <w:rFonts w:hint="eastAsia" w:ascii="宋体" w:hAnsi="宋体" w:eastAsia="宋体" w:cs="宋体"/>
          <w:szCs w:val="21"/>
        </w:rPr>
        <w:t xml:space="preserve">B、由乙方提供的经甲乙双方及采购代理机构签章的《政府采购合同履行验收报告》。</w:t>
      </w:r>
      <w:r/>
    </w:p>
    <w:p>
      <w:pPr>
        <w:contextualSpacing/>
        <w:spacing w:line="360" w:lineRule="auto"/>
        <w:rPr>
          <w:rFonts w:ascii="宋体" w:hAnsi="宋体" w:eastAsia="宋体" w:cs="宋体"/>
          <w:szCs w:val="21"/>
        </w:rPr>
      </w:pPr>
      <w:r>
        <w:rPr>
          <w:rFonts w:hint="eastAsia" w:ascii="宋体" w:hAnsi="宋体" w:eastAsia="宋体" w:cs="宋体"/>
          <w:szCs w:val="21"/>
        </w:rPr>
        <w:t xml:space="preserve">3.付款形式：银行转账等。</w:t>
      </w:r>
      <w:r/>
    </w:p>
    <w:p>
      <w:pPr>
        <w:jc w:val="left"/>
        <w:spacing w:line="360" w:lineRule="auto"/>
        <w:rPr>
          <w:rFonts w:ascii="宋体" w:hAnsi="宋体" w:eastAsia="宋体" w:cs="宋体"/>
          <w:b/>
          <w:szCs w:val="21"/>
        </w:rPr>
      </w:pPr>
      <w:r>
        <w:rPr>
          <w:rFonts w:hint="eastAsia" w:ascii="宋体" w:hAnsi="宋体" w:eastAsia="宋体" w:cs="宋体"/>
          <w:b/>
          <w:szCs w:val="21"/>
        </w:rPr>
        <w:t xml:space="preserve">三 、</w:t>
      </w:r>
      <w:r>
        <w:rPr>
          <w:rFonts w:hint="eastAsia" w:ascii="宋体" w:hAnsi="宋体" w:eastAsia="宋体" w:cs="宋体"/>
          <w:b/>
          <w:bCs/>
          <w:szCs w:val="21"/>
        </w:rPr>
        <w:t xml:space="preserve">质量保证</w:t>
      </w:r>
      <w:r/>
    </w:p>
    <w:p>
      <w:pPr>
        <w:ind w:right="-159"/>
        <w:spacing w:line="360" w:lineRule="auto"/>
        <w:rPr>
          <w:rFonts w:ascii="宋体" w:hAnsi="宋体" w:eastAsia="宋体" w:cs="宋体"/>
          <w:bCs/>
          <w:szCs w:val="21"/>
        </w:rPr>
      </w:pPr>
      <w:r>
        <w:rPr>
          <w:rFonts w:hint="eastAsia" w:ascii="宋体" w:hAnsi="宋体" w:eastAsia="宋体" w:cs="宋体"/>
          <w:bCs/>
          <w:szCs w:val="21"/>
        </w:rPr>
        <w:t xml:space="preserve">3.1 技术依据：为保证本项目实施的科学性、规范性和准确性，技术设计需严格遵照国家有关法律、法规、规章制度以及国家和行业颁布的相关技术标准和规范。</w:t>
      </w:r>
      <w:r/>
    </w:p>
    <w:p>
      <w:pPr>
        <w:jc w:val="left"/>
        <w:spacing w:line="360" w:lineRule="auto"/>
        <w:rPr>
          <w:rFonts w:ascii="宋体" w:hAnsi="宋体" w:eastAsia="宋体" w:cs="宋体"/>
          <w:bCs/>
          <w:szCs w:val="21"/>
        </w:rPr>
      </w:pPr>
      <w:r>
        <w:rPr>
          <w:rFonts w:hint="eastAsia" w:ascii="宋体" w:hAnsi="宋体" w:eastAsia="宋体" w:cs="宋体"/>
          <w:bCs/>
          <w:szCs w:val="21"/>
        </w:rPr>
        <w:t xml:space="preserve">3.2 递交的成果内容必须符合有关要求和国家有关标准。</w:t>
      </w:r>
      <w:r/>
    </w:p>
    <w:p>
      <w:pPr>
        <w:ind w:right="-159"/>
        <w:spacing w:line="360" w:lineRule="auto"/>
        <w:rPr>
          <w:rFonts w:ascii="宋体" w:hAnsi="宋体" w:eastAsia="宋体" w:cs="宋体"/>
          <w:b/>
          <w:szCs w:val="21"/>
        </w:rPr>
      </w:pPr>
      <w:r>
        <w:rPr>
          <w:rFonts w:hint="eastAsia" w:ascii="宋体" w:hAnsi="宋体" w:eastAsia="宋体" w:cs="宋体"/>
          <w:b/>
          <w:szCs w:val="21"/>
        </w:rPr>
        <w:t xml:space="preserve">四、伴随服务要求</w:t>
      </w:r>
      <w:r/>
    </w:p>
    <w:p>
      <w:pPr>
        <w:contextualSpacing/>
        <w:spacing w:line="360" w:lineRule="auto"/>
        <w:rPr>
          <w:rFonts w:ascii="宋体" w:hAnsi="宋体" w:eastAsia="宋体" w:cs="宋体"/>
          <w:szCs w:val="21"/>
        </w:rPr>
      </w:pPr>
      <w:r>
        <w:rPr>
          <w:rFonts w:hint="eastAsia" w:ascii="宋体" w:hAnsi="宋体" w:eastAsia="宋体" w:cs="宋体"/>
          <w:szCs w:val="21"/>
        </w:rPr>
        <w:t xml:space="preserve">4.1响应单位按其响应文件中的承诺，进行其他售后服务工作。</w:t>
      </w:r>
      <w:r/>
    </w:p>
    <w:p>
      <w:pPr>
        <w:jc w:val="left"/>
        <w:spacing w:line="360" w:lineRule="auto"/>
        <w:rPr>
          <w:rFonts w:ascii="宋体" w:hAnsi="宋体" w:eastAsia="宋体" w:cs="宋体"/>
          <w:b/>
          <w:szCs w:val="21"/>
        </w:rPr>
      </w:pPr>
      <w:r>
        <w:rPr>
          <w:rFonts w:hint="eastAsia" w:ascii="宋体" w:hAnsi="宋体" w:eastAsia="宋体" w:cs="宋体"/>
          <w:b/>
          <w:szCs w:val="21"/>
        </w:rPr>
        <w:t xml:space="preserve">五、标的物的交付</w:t>
      </w:r>
      <w:r/>
    </w:p>
    <w:p>
      <w:pPr>
        <w:ind w:right="-159"/>
        <w:spacing w:line="360" w:lineRule="auto"/>
        <w:rPr>
          <w:rFonts w:ascii="宋体" w:hAnsi="宋体" w:eastAsia="宋体" w:cs="宋体"/>
          <w:bCs/>
          <w:szCs w:val="21"/>
        </w:rPr>
      </w:pPr>
      <w:r>
        <w:rPr>
          <w:rFonts w:hint="eastAsia" w:ascii="宋体" w:hAnsi="宋体" w:eastAsia="宋体" w:cs="宋体"/>
          <w:bCs/>
          <w:szCs w:val="21"/>
        </w:rPr>
        <w:t xml:space="preserve">5.1 标的物的所有权自标的物交付时转移。</w:t>
      </w:r>
      <w:r/>
    </w:p>
    <w:p>
      <w:pPr>
        <w:ind w:right="-159"/>
        <w:spacing w:line="360" w:lineRule="auto"/>
        <w:rPr>
          <w:rFonts w:ascii="宋体" w:hAnsi="宋体" w:eastAsia="宋体" w:cs="宋体"/>
          <w:bCs/>
          <w:szCs w:val="21"/>
        </w:rPr>
      </w:pPr>
      <w:r>
        <w:rPr>
          <w:rFonts w:hint="eastAsia" w:ascii="宋体" w:hAnsi="宋体" w:eastAsia="宋体" w:cs="宋体"/>
          <w:bCs/>
          <w:szCs w:val="21"/>
        </w:rPr>
        <w:t xml:space="preserve">5.2 乙方应当按照约定的期限和约定的地点交付标的物。</w:t>
      </w:r>
      <w:r/>
    </w:p>
    <w:p>
      <w:pPr>
        <w:ind w:right="-159"/>
        <w:spacing w:line="360" w:lineRule="auto"/>
        <w:rPr>
          <w:rFonts w:ascii="宋体" w:hAnsi="宋体" w:eastAsia="宋体" w:cs="宋体"/>
          <w:bCs/>
          <w:szCs w:val="21"/>
        </w:rPr>
      </w:pPr>
      <w:r>
        <w:rPr>
          <w:rFonts w:hint="eastAsia" w:ascii="宋体" w:hAnsi="宋体" w:eastAsia="宋体" w:cs="宋体"/>
          <w:bCs/>
          <w:szCs w:val="21"/>
        </w:rPr>
        <w:t xml:space="preserve">5.3 乙方应当按照约定或者交易习惯向甲方交付提取标的物单证以外的有关单证和资料。</w:t>
      </w:r>
      <w:r/>
    </w:p>
    <w:p>
      <w:pPr>
        <w:ind w:right="-159"/>
        <w:spacing w:line="360" w:lineRule="auto"/>
        <w:rPr>
          <w:rFonts w:ascii="宋体" w:hAnsi="宋体" w:eastAsia="宋体" w:cs="宋体"/>
          <w:b/>
          <w:spacing w:val="-10"/>
          <w:szCs w:val="21"/>
        </w:rPr>
      </w:pPr>
      <w:r>
        <w:rPr>
          <w:rFonts w:hint="eastAsia" w:ascii="宋体" w:hAnsi="宋体" w:eastAsia="宋体" w:cs="宋体"/>
          <w:b/>
          <w:spacing w:val="-10"/>
          <w:szCs w:val="21"/>
        </w:rPr>
        <w:t xml:space="preserve">六、验收相关要求：</w:t>
      </w:r>
      <w:r/>
    </w:p>
    <w:p>
      <w:pPr>
        <w:jc w:val="left"/>
        <w:spacing w:line="360" w:lineRule="auto"/>
        <w:rPr>
          <w:rFonts w:ascii="宋体" w:hAnsi="宋体" w:eastAsia="宋体" w:cs="宋体"/>
          <w:szCs w:val="21"/>
        </w:rPr>
      </w:pPr>
      <w:r>
        <w:rPr>
          <w:rFonts w:hint="eastAsia" w:ascii="宋体" w:hAnsi="宋体" w:eastAsia="宋体" w:cs="宋体"/>
          <w:szCs w:val="21"/>
        </w:rPr>
        <w:t xml:space="preserve">6.1验收地点：甲方指定地点。</w:t>
      </w:r>
      <w:r/>
    </w:p>
    <w:p>
      <w:pPr>
        <w:jc w:val="left"/>
        <w:spacing w:line="360" w:lineRule="auto"/>
        <w:rPr>
          <w:rFonts w:ascii="宋体" w:hAnsi="宋体" w:eastAsia="宋体" w:cs="宋体"/>
          <w:szCs w:val="21"/>
        </w:rPr>
      </w:pPr>
      <w:r>
        <w:rPr>
          <w:rFonts w:hint="eastAsia" w:ascii="宋体" w:hAnsi="宋体" w:eastAsia="宋体" w:cs="宋体"/>
          <w:szCs w:val="21"/>
        </w:rPr>
        <w:t xml:space="preserve">6.2验收时间：甲方指定，乙方应先用书面、电话等方式通知甲方完成时间，以便甲方安排验收工作。</w:t>
      </w:r>
      <w:r/>
    </w:p>
    <w:p>
      <w:pPr>
        <w:jc w:val="left"/>
        <w:spacing w:line="360" w:lineRule="auto"/>
        <w:rPr>
          <w:rFonts w:ascii="宋体" w:hAnsi="宋体" w:eastAsia="宋体" w:cs="宋体"/>
          <w:szCs w:val="21"/>
        </w:rPr>
      </w:pPr>
      <w:r>
        <w:rPr>
          <w:rFonts w:hint="eastAsia" w:ascii="宋体" w:hAnsi="宋体" w:eastAsia="宋体" w:cs="宋体"/>
          <w:szCs w:val="21"/>
        </w:rPr>
        <w:t xml:space="preserve">6.3验收时，供方与甲方应派代表一起当场验收，甲方与供方双方验收合格的，由双方签署《政府采购合同履行验收报告》，该报告作为最终付款所需文件的组成部分。</w:t>
      </w:r>
      <w:r/>
    </w:p>
    <w:p>
      <w:pPr>
        <w:jc w:val="left"/>
        <w:spacing w:line="360" w:lineRule="auto"/>
        <w:rPr>
          <w:rFonts w:ascii="宋体" w:hAnsi="宋体" w:eastAsia="宋体" w:cs="宋体"/>
          <w:szCs w:val="21"/>
        </w:rPr>
      </w:pPr>
      <w:r>
        <w:rPr>
          <w:rFonts w:hint="eastAsia" w:ascii="宋体" w:hAnsi="宋体" w:eastAsia="宋体" w:cs="宋体"/>
          <w:szCs w:val="21"/>
        </w:rPr>
        <w:t xml:space="preserve">6.4验收标准：按相关国家规定。</w:t>
      </w:r>
      <w:r/>
    </w:p>
    <w:p>
      <w:pPr>
        <w:jc w:val="left"/>
        <w:spacing w:line="360" w:lineRule="auto"/>
        <w:rPr>
          <w:rFonts w:ascii="宋体" w:hAnsi="宋体" w:eastAsia="宋体" w:cs="宋体"/>
          <w:b/>
          <w:szCs w:val="21"/>
        </w:rPr>
      </w:pPr>
      <w:r>
        <w:rPr>
          <w:rFonts w:hint="eastAsia" w:ascii="宋体" w:hAnsi="宋体" w:eastAsia="宋体" w:cs="宋体"/>
          <w:b/>
          <w:szCs w:val="21"/>
        </w:rPr>
        <w:t xml:space="preserve">七、标的物提出异议的时间和办法</w:t>
      </w:r>
      <w:r/>
    </w:p>
    <w:p>
      <w:pPr>
        <w:spacing w:line="360" w:lineRule="auto"/>
        <w:rPr>
          <w:rFonts w:ascii="宋体" w:hAnsi="宋体" w:eastAsia="宋体" w:cs="宋体"/>
          <w:szCs w:val="21"/>
        </w:rPr>
      </w:pPr>
      <w:r>
        <w:rPr>
          <w:rFonts w:hint="eastAsia" w:ascii="宋体" w:hAnsi="宋体" w:eastAsia="宋体" w:cs="宋体"/>
          <w:szCs w:val="21"/>
        </w:rPr>
        <w:t xml:space="preserve">7.1 甲方在验收过程中，应当于双方约定的检验期间内将标的物的数量或质量不符合约定的情况及处理方式以书面方式通知乙方。</w:t>
      </w:r>
      <w:r/>
    </w:p>
    <w:p>
      <w:pPr>
        <w:spacing w:line="360" w:lineRule="auto"/>
        <w:rPr>
          <w:rFonts w:ascii="宋体" w:hAnsi="宋体" w:eastAsia="宋体" w:cs="宋体"/>
          <w:szCs w:val="21"/>
        </w:rPr>
      </w:pPr>
      <w:r>
        <w:rPr>
          <w:rFonts w:hint="eastAsia" w:ascii="宋体" w:hAnsi="宋体" w:eastAsia="宋体" w:cs="宋体"/>
          <w:szCs w:val="21"/>
        </w:rPr>
        <w:t xml:space="preserve">7.2 如果甲方在验收期满后既不出具验收合格证明又未提出书面异议的视为乙方所交标的物符合合同规定。</w:t>
      </w:r>
      <w:r/>
    </w:p>
    <w:p>
      <w:pPr>
        <w:contextualSpacing/>
        <w:spacing w:line="360" w:lineRule="auto"/>
        <w:rPr>
          <w:rFonts w:ascii="宋体" w:hAnsi="宋体" w:eastAsia="宋体" w:cs="宋体"/>
          <w:szCs w:val="21"/>
        </w:rPr>
      </w:pPr>
      <w:r>
        <w:rPr>
          <w:rFonts w:hint="eastAsia" w:ascii="宋体" w:hAnsi="宋体" w:eastAsia="宋体" w:cs="宋体"/>
          <w:szCs w:val="21"/>
        </w:rPr>
        <w:t xml:space="preserve">7.3 乙方应在收到甲方书面异议后七天内负责处理问题，否则将视为默认甲方提出的异议和处理意见。</w:t>
      </w:r>
      <w:r/>
    </w:p>
    <w:p>
      <w:pPr>
        <w:jc w:val="left"/>
        <w:spacing w:line="360" w:lineRule="auto"/>
        <w:rPr>
          <w:rFonts w:ascii="宋体" w:hAnsi="宋体" w:eastAsia="宋体" w:cs="宋体"/>
          <w:b/>
          <w:szCs w:val="21"/>
        </w:rPr>
      </w:pPr>
      <w:r>
        <w:rPr>
          <w:rFonts w:hint="eastAsia" w:ascii="宋体" w:hAnsi="宋体" w:eastAsia="宋体" w:cs="宋体"/>
          <w:b/>
          <w:szCs w:val="21"/>
        </w:rPr>
        <w:t xml:space="preserve">八、不可抗力</w:t>
      </w:r>
      <w:r/>
    </w:p>
    <w:p>
      <w:pPr>
        <w:jc w:val="left"/>
        <w:spacing w:line="360" w:lineRule="auto"/>
        <w:rPr>
          <w:rFonts w:ascii="宋体" w:hAnsi="宋体" w:eastAsia="宋体" w:cs="宋体"/>
          <w:szCs w:val="21"/>
        </w:rPr>
      </w:pPr>
      <w:r>
        <w:rPr>
          <w:rFonts w:hint="eastAsia" w:ascii="宋体" w:hAnsi="宋体" w:eastAsia="宋体" w:cs="宋体"/>
          <w:szCs w:val="21"/>
        </w:rPr>
        <w:t xml:space="preserve">8.1因不可抗力（或甲、乙双方不能控制的原因）不能履行合同的，根据不可抗力的影响，部分或者全部免除责任。但合同一方迟延履行后发生不可抗力的，不能免除责任。</w:t>
      </w:r>
      <w:r/>
    </w:p>
    <w:p>
      <w:pPr>
        <w:jc w:val="left"/>
        <w:spacing w:line="360" w:lineRule="auto"/>
        <w:rPr>
          <w:rFonts w:ascii="宋体" w:hAnsi="宋体" w:eastAsia="宋体" w:cs="宋体"/>
          <w:szCs w:val="21"/>
        </w:rPr>
      </w:pPr>
      <w:r>
        <w:rPr>
          <w:rFonts w:hint="eastAsia" w:ascii="宋体" w:hAnsi="宋体" w:eastAsia="宋体" w:cs="宋体"/>
          <w:szCs w:val="21"/>
        </w:rPr>
        <w:t xml:space="preserve">8.2合同一方因不可抗力不能履行合同的，应当及时通知对方，以减轻可能给对方造成的损失，并应当在合理期限内提供证明。</w:t>
      </w:r>
      <w:r/>
    </w:p>
    <w:p>
      <w:pPr>
        <w:jc w:val="left"/>
        <w:spacing w:line="360" w:lineRule="auto"/>
        <w:rPr>
          <w:rFonts w:ascii="宋体" w:hAnsi="宋体" w:eastAsia="宋体" w:cs="宋体"/>
          <w:b/>
          <w:szCs w:val="21"/>
        </w:rPr>
      </w:pPr>
      <w:r>
        <w:rPr>
          <w:rFonts w:hint="eastAsia" w:ascii="宋体" w:hAnsi="宋体" w:eastAsia="宋体" w:cs="宋体"/>
          <w:b/>
          <w:szCs w:val="21"/>
        </w:rPr>
        <w:t xml:space="preserve">九、违约责任</w:t>
      </w:r>
      <w:r/>
    </w:p>
    <w:p>
      <w:pPr>
        <w:jc w:val="left"/>
        <w:spacing w:line="360" w:lineRule="auto"/>
        <w:rPr>
          <w:rFonts w:ascii="宋体" w:hAnsi="宋体" w:eastAsia="宋体" w:cs="宋体"/>
          <w:szCs w:val="21"/>
        </w:rPr>
      </w:pPr>
      <w:r>
        <w:rPr>
          <w:rFonts w:hint="eastAsia" w:ascii="宋体" w:hAnsi="宋体" w:eastAsia="宋体" w:cs="宋体"/>
          <w:szCs w:val="21"/>
        </w:rPr>
        <w:t xml:space="preserve">合同一方不履行合同义务或者履行合同义务不符合约定的，应当承担继续履行、采取补救措施或赔偿损失等违约责任。</w:t>
      </w:r>
      <w:r/>
    </w:p>
    <w:p>
      <w:pPr>
        <w:jc w:val="left"/>
        <w:spacing w:line="360" w:lineRule="auto"/>
        <w:rPr>
          <w:rFonts w:ascii="宋体" w:hAnsi="宋体" w:eastAsia="宋体" w:cs="宋体"/>
          <w:szCs w:val="21"/>
        </w:rPr>
      </w:pPr>
      <w:r>
        <w:rPr>
          <w:rFonts w:hint="eastAsia" w:ascii="宋体" w:hAnsi="宋体" w:eastAsia="宋体" w:cs="宋体"/>
          <w:szCs w:val="21"/>
        </w:rPr>
        <w:t xml:space="preserve">9.1 甲方违约责任</w:t>
      </w:r>
      <w:r/>
    </w:p>
    <w:p>
      <w:pPr>
        <w:jc w:val="left"/>
        <w:spacing w:line="360" w:lineRule="auto"/>
        <w:rPr>
          <w:rFonts w:ascii="宋体" w:hAnsi="宋体" w:eastAsia="宋体" w:cs="宋体"/>
          <w:szCs w:val="21"/>
        </w:rPr>
      </w:pPr>
      <w:r>
        <w:rPr>
          <w:rFonts w:hint="eastAsia" w:ascii="宋体" w:hAnsi="宋体" w:eastAsia="宋体" w:cs="宋体"/>
          <w:szCs w:val="21"/>
        </w:rPr>
        <w:t xml:space="preserve">9.1.1在合同生效后，甲方无合理理由要求终止服务的，应向乙方偿付合同总价款的5%，作为违约金，违约金不足以补偿损失的，乙方有权要求甲方补足。</w:t>
      </w:r>
      <w:r/>
    </w:p>
    <w:p>
      <w:pPr>
        <w:jc w:val="left"/>
        <w:spacing w:line="360" w:lineRule="auto"/>
        <w:rPr>
          <w:rFonts w:ascii="宋体" w:hAnsi="宋体" w:eastAsia="宋体" w:cs="宋体"/>
          <w:szCs w:val="21"/>
        </w:rPr>
      </w:pPr>
      <w:r>
        <w:rPr>
          <w:rFonts w:hint="eastAsia" w:ascii="宋体" w:hAnsi="宋体" w:eastAsia="宋体" w:cs="宋体"/>
          <w:szCs w:val="21"/>
        </w:rPr>
        <w:t xml:space="preserve">9.1.2 甲方违反合同规定，拒绝接收乙方交付的合格标的物，应当承担乙方由此造成的损失。</w:t>
      </w:r>
      <w:r/>
    </w:p>
    <w:p>
      <w:pPr>
        <w:jc w:val="left"/>
        <w:spacing w:line="360" w:lineRule="auto"/>
        <w:rPr>
          <w:rFonts w:ascii="宋体" w:hAnsi="宋体" w:eastAsia="宋体" w:cs="宋体"/>
          <w:szCs w:val="21"/>
        </w:rPr>
      </w:pPr>
      <w:r>
        <w:rPr>
          <w:rFonts w:hint="eastAsia" w:ascii="宋体" w:hAnsi="宋体" w:eastAsia="宋体" w:cs="宋体"/>
          <w:szCs w:val="21"/>
        </w:rPr>
        <w:t xml:space="preserve">9.2 乙方违约责任</w:t>
      </w:r>
      <w:r/>
    </w:p>
    <w:p>
      <w:pPr>
        <w:jc w:val="left"/>
        <w:spacing w:line="360" w:lineRule="auto"/>
        <w:rPr>
          <w:rFonts w:ascii="宋体" w:hAnsi="宋体" w:eastAsia="宋体" w:cs="宋体"/>
          <w:szCs w:val="21"/>
        </w:rPr>
      </w:pPr>
      <w:r>
        <w:rPr>
          <w:rFonts w:hint="eastAsia" w:ascii="宋体" w:hAnsi="宋体" w:eastAsia="宋体" w:cs="宋体"/>
          <w:szCs w:val="21"/>
        </w:rPr>
        <w:t xml:space="preserve">9.2.1乙方不能履行合同从而影响甲方按期正常使用的，应向甲方偿付合同总价款5%的违约金，违约金不足以补偿损失的，甲方有权要求乙方补足。</w:t>
      </w:r>
      <w:r/>
    </w:p>
    <w:p>
      <w:pPr>
        <w:jc w:val="left"/>
        <w:spacing w:line="360" w:lineRule="auto"/>
        <w:rPr>
          <w:rFonts w:ascii="宋体" w:hAnsi="宋体" w:eastAsia="宋体" w:cs="宋体"/>
          <w:szCs w:val="21"/>
        </w:rPr>
      </w:pPr>
      <w:r>
        <w:rPr>
          <w:rFonts w:hint="eastAsia" w:ascii="宋体" w:hAnsi="宋体" w:eastAsia="宋体" w:cs="宋体"/>
          <w:szCs w:val="21"/>
        </w:rPr>
        <w:t xml:space="preserve">9.2.2 乙方逾期交付的，应与甲方协商，甲方仍需求的，乙方应立即提供服务，按照合同金额的每天万分之四支付逾期交付违约金，同时承担甲方因此遭致的损失费用。</w:t>
      </w:r>
      <w:r/>
    </w:p>
    <w:p>
      <w:pPr>
        <w:jc w:val="left"/>
        <w:spacing w:line="360" w:lineRule="auto"/>
        <w:rPr>
          <w:rFonts w:ascii="宋体" w:hAnsi="宋体" w:eastAsia="宋体" w:cs="宋体"/>
          <w:b/>
          <w:szCs w:val="21"/>
        </w:rPr>
      </w:pPr>
      <w:r>
        <w:rPr>
          <w:rFonts w:hint="eastAsia" w:ascii="宋体" w:hAnsi="宋体" w:eastAsia="宋体" w:cs="宋体"/>
          <w:b/>
          <w:szCs w:val="21"/>
        </w:rPr>
        <w:t xml:space="preserve">十、合同生效及其它：</w:t>
      </w:r>
      <w:r/>
    </w:p>
    <w:p>
      <w:pPr>
        <w:spacing w:line="360" w:lineRule="auto"/>
        <w:rPr>
          <w:rFonts w:ascii="宋体" w:hAnsi="宋体" w:eastAsia="宋体" w:cs="宋体"/>
          <w:szCs w:val="21"/>
        </w:rPr>
      </w:pPr>
      <w:r>
        <w:rPr>
          <w:rFonts w:hint="eastAsia" w:ascii="宋体" w:hAnsi="宋体" w:eastAsia="宋体" w:cs="宋体"/>
          <w:szCs w:val="21"/>
        </w:rPr>
        <w:t xml:space="preserve">合同经甲乙双方代表签字并加盖公章可生效。</w:t>
      </w:r>
      <w:r/>
    </w:p>
    <w:p>
      <w:pPr>
        <w:jc w:val="left"/>
        <w:spacing w:line="360" w:lineRule="auto"/>
        <w:rPr>
          <w:rFonts w:ascii="宋体" w:hAnsi="宋体" w:eastAsia="宋体" w:cs="宋体"/>
          <w:b/>
          <w:szCs w:val="21"/>
        </w:rPr>
      </w:pPr>
      <w:r>
        <w:rPr>
          <w:rFonts w:hint="eastAsia" w:ascii="宋体" w:hAnsi="宋体" w:eastAsia="宋体" w:cs="宋体"/>
          <w:b/>
          <w:szCs w:val="21"/>
        </w:rPr>
        <w:t xml:space="preserve">十一、合同的解除和转让：</w:t>
      </w:r>
      <w:r/>
    </w:p>
    <w:p>
      <w:pPr>
        <w:jc w:val="left"/>
        <w:spacing w:line="360" w:lineRule="auto"/>
        <w:rPr>
          <w:rFonts w:ascii="宋体" w:hAnsi="宋体" w:eastAsia="宋体" w:cs="宋体"/>
          <w:szCs w:val="21"/>
        </w:rPr>
      </w:pPr>
      <w:r>
        <w:rPr>
          <w:rFonts w:hint="eastAsia" w:ascii="宋体" w:hAnsi="宋体" w:eastAsia="宋体" w:cs="宋体"/>
          <w:szCs w:val="21"/>
        </w:rPr>
        <w:t xml:space="preserve">1.甲方和乙方协商一致，可以解除合同。</w:t>
      </w:r>
      <w:r/>
    </w:p>
    <w:p>
      <w:pPr>
        <w:jc w:val="left"/>
        <w:spacing w:line="360" w:lineRule="auto"/>
        <w:rPr>
          <w:rFonts w:ascii="宋体" w:hAnsi="宋体" w:eastAsia="宋体" w:cs="宋体"/>
          <w:szCs w:val="21"/>
        </w:rPr>
      </w:pPr>
      <w:r>
        <w:rPr>
          <w:rFonts w:hint="eastAsia" w:ascii="宋体" w:hAnsi="宋体" w:eastAsia="宋体" w:cs="宋体"/>
          <w:szCs w:val="21"/>
        </w:rPr>
        <w:t xml:space="preserve">2.有下列情形之一，合同一方可以解除合同：</w:t>
      </w:r>
      <w:r/>
    </w:p>
    <w:p>
      <w:pPr>
        <w:jc w:val="left"/>
        <w:spacing w:line="360" w:lineRule="auto"/>
        <w:rPr>
          <w:rFonts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1 \* GB3 </w:instrText>
      </w:r>
      <w:r>
        <w:rPr>
          <w:rFonts w:hint="eastAsia" w:ascii="宋体" w:hAnsi="宋体" w:eastAsia="宋体" w:cs="宋体"/>
          <w:szCs w:val="21"/>
        </w:rPr>
        <w:fldChar w:fldCharType="separate"/>
      </w:r>
      <w:r>
        <w:rPr>
          <w:rFonts w:hint="eastAsia" w:ascii="宋体" w:hAnsi="宋体" w:eastAsia="宋体" w:cs="宋体"/>
          <w:szCs w:val="21"/>
        </w:rPr>
        <w:t xml:space="preserve">①</w:t>
      </w:r>
      <w:r>
        <w:rPr>
          <w:rFonts w:hint="eastAsia" w:ascii="宋体" w:hAnsi="宋体" w:eastAsia="宋体" w:cs="宋体"/>
          <w:szCs w:val="21"/>
        </w:rPr>
        <w:fldChar w:fldCharType="end"/>
      </w:r>
      <w:r>
        <w:rPr>
          <w:rFonts w:hint="eastAsia" w:ascii="宋体" w:hAnsi="宋体" w:eastAsia="宋体" w:cs="宋体"/>
          <w:szCs w:val="21"/>
        </w:rPr>
        <w:t xml:space="preserve">因不可抗力致使不能实现合同目的，未受不可抗力影响的一方有权解除合同；</w:t>
      </w:r>
      <w:r/>
    </w:p>
    <w:p>
      <w:pPr>
        <w:jc w:val="left"/>
        <w:spacing w:line="360" w:lineRule="auto"/>
        <w:rPr>
          <w:rFonts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2 \* GB3 </w:instrText>
      </w:r>
      <w:r>
        <w:rPr>
          <w:rFonts w:hint="eastAsia" w:ascii="宋体" w:hAnsi="宋体" w:eastAsia="宋体" w:cs="宋体"/>
          <w:szCs w:val="21"/>
        </w:rPr>
        <w:fldChar w:fldCharType="separate"/>
      </w:r>
      <w:r>
        <w:rPr>
          <w:rFonts w:hint="eastAsia" w:ascii="宋体" w:hAnsi="宋体" w:eastAsia="宋体" w:cs="宋体"/>
          <w:szCs w:val="21"/>
        </w:rPr>
        <w:t xml:space="preserve">②</w:t>
      </w:r>
      <w:r>
        <w:rPr>
          <w:rFonts w:hint="eastAsia" w:ascii="宋体" w:hAnsi="宋体" w:eastAsia="宋体" w:cs="宋体"/>
          <w:szCs w:val="21"/>
        </w:rPr>
        <w:fldChar w:fldCharType="end"/>
      </w:r>
      <w:r>
        <w:rPr>
          <w:rFonts w:hint="eastAsia" w:ascii="宋体" w:hAnsi="宋体" w:eastAsia="宋体" w:cs="宋体"/>
          <w:szCs w:val="21"/>
        </w:rPr>
        <w:t xml:space="preserve">因合同一方违约导致合同不能履行，另一方有权解除合同。</w:t>
      </w:r>
      <w:r/>
    </w:p>
    <w:p>
      <w:pPr>
        <w:jc w:val="left"/>
        <w:spacing w:line="360" w:lineRule="auto"/>
        <w:rPr>
          <w:rFonts w:ascii="宋体" w:hAnsi="宋体" w:eastAsia="宋体" w:cs="宋体"/>
          <w:szCs w:val="21"/>
        </w:rPr>
      </w:pPr>
      <w:r>
        <w:rPr>
          <w:rFonts w:hint="eastAsia" w:ascii="宋体" w:hAnsi="宋体" w:eastAsia="宋体" w:cs="宋体"/>
          <w:szCs w:val="21"/>
        </w:rPr>
        <w:t xml:space="preserve">3.有权解除合同的一方，应当在违约事实或不可抗力发生之后三十天内书面通知对方提出解除合同，合同在书面通知到达对方时解除。</w:t>
      </w:r>
      <w:r/>
    </w:p>
    <w:p>
      <w:pPr>
        <w:spacing w:line="360" w:lineRule="auto"/>
        <w:rPr>
          <w:rFonts w:ascii="宋体" w:hAnsi="宋体" w:eastAsia="宋体" w:cs="宋体"/>
          <w:szCs w:val="21"/>
        </w:rPr>
      </w:pPr>
      <w:r>
        <w:rPr>
          <w:rFonts w:hint="eastAsia" w:ascii="宋体" w:hAnsi="宋体" w:eastAsia="宋体" w:cs="宋体"/>
          <w:szCs w:val="21"/>
        </w:rPr>
        <w:t xml:space="preserve">4.合同的部分和全部都不得转让。</w:t>
      </w:r>
      <w:r/>
    </w:p>
    <w:p>
      <w:pPr>
        <w:jc w:val="left"/>
        <w:spacing w:line="360" w:lineRule="auto"/>
        <w:rPr>
          <w:rFonts w:ascii="宋体" w:hAnsi="宋体" w:eastAsia="宋体" w:cs="宋体"/>
          <w:b/>
          <w:szCs w:val="21"/>
        </w:rPr>
      </w:pPr>
      <w:r>
        <w:rPr>
          <w:rFonts w:hint="eastAsia" w:ascii="宋体" w:hAnsi="宋体" w:eastAsia="宋体" w:cs="宋体"/>
          <w:b/>
          <w:szCs w:val="21"/>
        </w:rPr>
        <w:t xml:space="preserve">十二、其它</w:t>
      </w:r>
      <w:r/>
    </w:p>
    <w:p>
      <w:pPr>
        <w:jc w:val="left"/>
        <w:spacing w:line="360" w:lineRule="auto"/>
        <w:rPr>
          <w:rFonts w:ascii="宋体" w:hAnsi="宋体" w:eastAsia="宋体" w:cs="宋体"/>
          <w:szCs w:val="21"/>
        </w:rPr>
      </w:pPr>
      <w:r>
        <w:rPr>
          <w:rFonts w:hint="eastAsia" w:ascii="宋体" w:hAnsi="宋体" w:eastAsia="宋体" w:cs="宋体"/>
          <w:szCs w:val="21"/>
        </w:rPr>
        <w:t xml:space="preserve">1.乙方除应为相关人员提供必要的劳动保护条件并支付员工工资和缴纳正常的社会保险外，还应为其办理作业时的人身安全保险和意外伤害险，乙方在合同期限内发生的一切安全责任事故均由乙方自行负责（保险种类由乙方自行选择）。</w:t>
      </w:r>
      <w:r/>
    </w:p>
    <w:p>
      <w:pPr>
        <w:jc w:val="left"/>
        <w:spacing w:line="360" w:lineRule="auto"/>
        <w:rPr>
          <w:rFonts w:ascii="宋体" w:hAnsi="宋体" w:eastAsia="宋体" w:cs="宋体"/>
          <w:szCs w:val="21"/>
        </w:rPr>
      </w:pPr>
      <w:r>
        <w:rPr>
          <w:rFonts w:hint="eastAsia" w:ascii="宋体" w:hAnsi="宋体" w:eastAsia="宋体" w:cs="宋体"/>
          <w:szCs w:val="21"/>
        </w:rPr>
        <w:t xml:space="preserve">2.乙方应做好职工的安全生产教育，并配备一定的劳动保护必需品以供职工使用。</w:t>
      </w:r>
      <w:r/>
    </w:p>
    <w:p>
      <w:pPr>
        <w:jc w:val="left"/>
        <w:spacing w:line="360" w:lineRule="auto"/>
        <w:rPr>
          <w:rFonts w:ascii="宋体" w:hAnsi="宋体" w:eastAsia="宋体" w:cs="宋体"/>
          <w:szCs w:val="21"/>
        </w:rPr>
      </w:pPr>
      <w:r>
        <w:rPr>
          <w:rFonts w:hint="eastAsia" w:ascii="宋体" w:hAnsi="宋体" w:eastAsia="宋体" w:cs="宋体"/>
          <w:szCs w:val="21"/>
        </w:rPr>
        <w:t xml:space="preserve">3. 甲乙双方因合同发生争议，应在采购代理机构的主持下进行调解，协商不成，任何一方可以向甲方所在地人民法院起诉。</w:t>
      </w:r>
      <w:r/>
    </w:p>
    <w:p>
      <w:pPr>
        <w:jc w:val="left"/>
        <w:spacing w:line="360" w:lineRule="auto"/>
        <w:rPr>
          <w:rFonts w:ascii="宋体" w:hAnsi="宋体" w:eastAsia="宋体" w:cs="宋体"/>
          <w:szCs w:val="21"/>
        </w:rPr>
      </w:pPr>
      <w:r>
        <w:rPr>
          <w:rFonts w:hint="eastAsia" w:ascii="宋体" w:hAnsi="宋体" w:eastAsia="宋体" w:cs="宋体"/>
          <w:szCs w:val="21"/>
        </w:rPr>
        <w:t xml:space="preserve">4.本合同之附件均为合同有效组成部分，与本合同具有同等法律效力。</w:t>
      </w:r>
      <w:r/>
    </w:p>
    <w:p>
      <w:pPr>
        <w:jc w:val="left"/>
        <w:spacing w:line="360" w:lineRule="auto"/>
        <w:rPr>
          <w:rFonts w:ascii="宋体" w:hAnsi="宋体" w:eastAsia="宋体" w:cs="宋体"/>
          <w:b/>
          <w:szCs w:val="21"/>
        </w:rPr>
      </w:pPr>
      <w:r>
        <w:rPr>
          <w:rFonts w:hint="eastAsia" w:ascii="宋体" w:hAnsi="宋体" w:eastAsia="宋体" w:cs="宋体"/>
          <w:b/>
          <w:szCs w:val="21"/>
        </w:rPr>
        <w:t xml:space="preserve">十三、附则：</w:t>
      </w:r>
      <w:r/>
    </w:p>
    <w:p>
      <w:pPr>
        <w:spacing w:line="360" w:lineRule="auto"/>
        <w:rPr>
          <w:rFonts w:ascii="宋体" w:hAnsi="宋体" w:eastAsia="宋体" w:cs="宋体"/>
          <w:szCs w:val="21"/>
        </w:rPr>
      </w:pPr>
      <w:r>
        <w:rPr>
          <w:rFonts w:hint="eastAsia" w:ascii="宋体" w:hAnsi="宋体" w:eastAsia="宋体" w:cs="宋体"/>
          <w:szCs w:val="21"/>
        </w:rPr>
        <w:t xml:space="preserve">1.合同份数：本合同一式伍份，甲乙双方各执贰份，采购代理机构执一份，各份具有同等法律效力。</w:t>
      </w:r>
      <w:r/>
    </w:p>
    <w:p>
      <w:pPr>
        <w:spacing w:line="360" w:lineRule="auto"/>
        <w:rPr>
          <w:rFonts w:ascii="宋体" w:hAnsi="宋体" w:eastAsia="宋体" w:cs="宋体"/>
          <w:szCs w:val="21"/>
        </w:rPr>
      </w:pPr>
      <w:r>
        <w:rPr>
          <w:rFonts w:hint="eastAsia" w:ascii="宋体" w:hAnsi="宋体" w:eastAsia="宋体" w:cs="宋体"/>
          <w:szCs w:val="21"/>
        </w:rPr>
        <w:t xml:space="preserve">2.本合同文件使用中文书写、解释和说明。</w:t>
      </w:r>
      <w:r/>
    </w:p>
    <w:p>
      <w:pPr>
        <w:spacing w:line="360" w:lineRule="auto"/>
        <w:rPr>
          <w:rFonts w:ascii="宋体" w:hAnsi="宋体" w:eastAsia="宋体" w:cs="宋体"/>
          <w:szCs w:val="21"/>
        </w:rPr>
      </w:pPr>
      <w:r>
        <w:rPr>
          <w:rFonts w:hint="eastAsia" w:ascii="宋体" w:hAnsi="宋体" w:eastAsia="宋体" w:cs="宋体"/>
          <w:szCs w:val="21"/>
        </w:rPr>
        <w:t xml:space="preserve">3.本合同履行过程中产生的纪要、协议以及成交通知书、采购响应文件和采购文件为本合同的附件，与合同具有同等效力。</w:t>
      </w:r>
      <w:r/>
    </w:p>
    <w:p>
      <w:pPr>
        <w:spacing w:line="360" w:lineRule="auto"/>
        <w:rPr>
          <w:rFonts w:ascii="宋体" w:hAnsi="宋体" w:eastAsia="宋体" w:cs="宋体"/>
          <w:szCs w:val="21"/>
        </w:rPr>
      </w:pPr>
      <w:r>
        <w:rPr>
          <w:rFonts w:hint="eastAsia" w:ascii="宋体" w:hAnsi="宋体" w:eastAsia="宋体" w:cs="宋体"/>
          <w:szCs w:val="21"/>
        </w:rPr>
        <w:t xml:space="preserve">4.未尽事宜</w:t>
      </w:r>
      <w:r/>
    </w:p>
    <w:p>
      <w:pPr>
        <w:spacing w:line="360" w:lineRule="auto"/>
        <w:rPr>
          <w:rFonts w:ascii="宋体" w:hAnsi="宋体" w:eastAsia="宋体" w:cs="宋体"/>
          <w:szCs w:val="21"/>
        </w:rPr>
      </w:pPr>
      <w:r>
        <w:rPr>
          <w:rFonts w:hint="eastAsia" w:ascii="宋体" w:hAnsi="宋体" w:eastAsia="宋体" w:cs="宋体"/>
          <w:szCs w:val="21"/>
        </w:rPr>
        <w:t xml:space="preserve">本合同未尽事宜应按照《中华人民共和国政府采购法》、《中华人民共和国民法典》之规定解释。</w:t>
      </w:r>
      <w:r/>
    </w:p>
    <w:p>
      <w:pPr>
        <w:spacing w:line="360" w:lineRule="auto"/>
        <w:rPr>
          <w:rFonts w:ascii="宋体" w:hAnsi="宋体" w:eastAsia="宋体" w:cs="宋体"/>
          <w:szCs w:val="21"/>
        </w:rPr>
      </w:pPr>
      <w:r>
        <w:rPr>
          <w:rFonts w:hint="eastAsia" w:ascii="宋体" w:hAnsi="宋体" w:eastAsia="宋体" w:cs="宋体"/>
          <w:szCs w:val="21"/>
        </w:rPr>
        <w:t xml:space="preserve">5.合同条款如有调整，以实际签订为准。</w:t>
      </w:r>
      <w:r/>
    </w:p>
    <w:p>
      <w:pPr>
        <w:ind w:firstLine="420"/>
        <w:keepLines w:val="0"/>
        <w:keepNext w:val="0"/>
        <w:pageBreakBefore w:val="0"/>
        <w:spacing w:line="360" w:lineRule="auto"/>
        <w:widowControl w:val="off"/>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甲方（签章）：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乙方（签章）：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ascii="宋体" w:hAnsi="宋体" w:cs="宋体"/>
          <w:color w:val="000000"/>
          <w:sz w:val="21"/>
          <w:szCs w:val="21"/>
          <w:highlight w:val="none"/>
        </w:rPr>
      </w:pPr>
      <w:r>
        <w:rPr>
          <w:rFonts w:hint="eastAsia" w:ascii="宋体" w:hAnsi="宋体" w:cs="宋体"/>
          <w:szCs w:val="21"/>
        </w:rPr>
        <w:t xml:space="preserve">经办人</w:t>
      </w:r>
      <w:r>
        <w:rPr>
          <w:rFonts w:hint="eastAsia" w:ascii="宋体" w:hAnsi="宋体" w:eastAsia="宋体" w:cs="宋体"/>
          <w:color w:val="000000"/>
          <w:sz w:val="21"/>
          <w:szCs w:val="21"/>
          <w:highlight w:val="none"/>
        </w:rPr>
        <w:t xml:space="preserve">（签字或签章）：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代表</w:t>
      </w:r>
      <w:r>
        <w:rPr>
          <w:rFonts w:hint="eastAsia" w:ascii="宋体" w:hAnsi="宋体" w:cs="宋体"/>
          <w:szCs w:val="21"/>
        </w:rPr>
        <w:t xml:space="preserve">或其授权代理人</w:t>
      </w:r>
      <w:r>
        <w:rPr>
          <w:rFonts w:hint="eastAsia" w:ascii="宋体" w:hAnsi="宋体" w:eastAsia="宋体" w:cs="宋体"/>
          <w:color w:val="000000"/>
          <w:sz w:val="21"/>
          <w:szCs w:val="21"/>
          <w:highlight w:val="none"/>
        </w:rPr>
        <w:t xml:space="preserve">（签字或签章）：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szCs w:val="21"/>
        </w:rPr>
        <w:t xml:space="preserve">日期： </w:t>
      </w:r>
      <w:r>
        <w:rPr>
          <w:rFonts w:hint="eastAsia" w:ascii="宋体" w:hAnsi="宋体" w:cs="宋体"/>
          <w:szCs w:val="21"/>
          <w:lang w:val="en-US" w:eastAsia="zh-CN"/>
        </w:rPr>
        <w:t xml:space="preserve">  </w:t>
      </w:r>
      <w:r>
        <w:rPr>
          <w:rFonts w:hint="eastAsia" w:ascii="宋体" w:hAnsi="宋体" w:cs="宋体"/>
          <w:szCs w:val="21"/>
        </w:rPr>
        <w:t xml:space="preserve"> 年   月   日                  </w:t>
      </w:r>
      <w:r>
        <w:rPr>
          <w:rFonts w:hint="eastAsia" w:ascii="宋体" w:hAnsi="宋体" w:cs="宋体"/>
          <w:szCs w:val="21"/>
          <w:lang w:val="en-US" w:eastAsia="zh-CN"/>
        </w:rPr>
        <w:t xml:space="preserve"> </w:t>
      </w:r>
      <w:r>
        <w:rPr>
          <w:rFonts w:hint="eastAsia" w:ascii="宋体" w:hAnsi="宋体" w:cs="宋体"/>
          <w:szCs w:val="21"/>
        </w:rPr>
        <w:t xml:space="preserve">日期：  </w:t>
      </w:r>
      <w:r>
        <w:rPr>
          <w:rFonts w:hint="eastAsia" w:ascii="宋体" w:hAnsi="宋体" w:cs="宋体"/>
          <w:szCs w:val="21"/>
          <w:lang w:val="en-US" w:eastAsia="zh-CN"/>
        </w:rPr>
        <w:t xml:space="preserve">  </w:t>
      </w:r>
      <w:r>
        <w:rPr>
          <w:rFonts w:hint="eastAsia" w:ascii="宋体" w:hAnsi="宋体" w:cs="宋体"/>
          <w:szCs w:val="21"/>
        </w:rPr>
        <w:t xml:space="preserve">年   月   日</w:t>
      </w:r>
      <w:r>
        <w:rPr>
          <w:rFonts w:ascii="宋体" w:hAnsi="宋体" w:cs="宋体"/>
          <w:color w:val="000000" w:themeColor="text1"/>
          <w:sz w:val="21"/>
          <w:szCs w:val="21"/>
          <w:highlight w:val="none"/>
          <w14:textFill>
            <w14:solidFill>
              <w14:schemeClr w14:val="tx1"/>
            </w14:solidFill>
          </w14:textFill>
        </w:rPr>
        <w:t xml:space="preserve"> </w:t>
      </w:r>
      <w:r/>
    </w:p>
    <w:p>
      <w:pPr>
        <w:jc w:val="left"/>
        <w:tabs>
          <w:tab w:val="left" w:pos="1509" w:leader="none"/>
        </w:tabs>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br w:type="page" w:clear="all"/>
      </w:r>
      <w:r/>
    </w:p>
    <w:p>
      <w:pPr>
        <w:jc w:val="center"/>
        <w:keepLines/>
        <w:keepNext/>
        <w:spacing w:before="340" w:after="330" w:line="360" w:lineRule="auto"/>
        <w:rPr>
          <w:rFonts w:ascii="宋体" w:hAnsi="宋体" w:cs="宋体"/>
          <w:color w:val="000000" w:themeColor="text1"/>
          <w:sz w:val="28"/>
          <w:szCs w:val="28"/>
          <w:highlight w:val="none"/>
          <w14:textFill>
            <w14:solidFill>
              <w14:schemeClr w14:val="tx1"/>
            </w14:solidFill>
          </w14:textFill>
        </w:rPr>
        <w:outlineLvl w:val="0"/>
      </w:pPr>
      <w:r/>
      <w:bookmarkStart w:id="14" w:name="_Toc484614641"/>
      <w:r>
        <w:rPr>
          <w:rFonts w:hint="eastAsia" w:ascii="宋体" w:hAnsi="宋体" w:eastAsia="宋体" w:cs="宋体"/>
          <w:b/>
          <w:color w:val="000000" w:themeColor="text1"/>
          <w:sz w:val="28"/>
          <w:szCs w:val="28"/>
          <w:highlight w:val="none"/>
          <w14:textFill>
            <w14:solidFill>
              <w14:schemeClr w14:val="tx1"/>
            </w14:solidFill>
          </w14:textFill>
        </w:rPr>
        <w:t xml:space="preserve">第五章 评审办法</w:t>
      </w:r>
      <w:bookmarkEnd w:id="14"/>
      <w:r/>
      <w:r/>
    </w:p>
    <w:p>
      <w:pP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一、评审方法</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1、本次磋商采用综合评分法，即指响应文件满足招标文件全部实质性要求，且按照评审因素的量化指标评审得分最高的磋商供应商</w:t>
      </w:r>
      <w:r>
        <w:rPr>
          <w:rFonts w:hint="eastAsia" w:ascii="宋体" w:hAnsi="宋体" w:eastAsia="宋体" w:cs="宋体"/>
          <w:sz w:val="21"/>
          <w:szCs w:val="21"/>
        </w:rPr>
        <w:t xml:space="preserve">为排名第一的</w:t>
      </w:r>
      <w:r>
        <w:rPr>
          <w:rFonts w:hint="eastAsia" w:ascii="宋体" w:hAnsi="宋体" w:eastAsia="宋体" w:cs="宋体"/>
          <w:sz w:val="21"/>
          <w:szCs w:val="21"/>
        </w:rPr>
        <w:t xml:space="preserve">成交候选人的评审方法。</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2、评标委员会各成员独立对每个进入打分程序的有效磋商供应商的标书技术和资质部分以打分的形式进行评审和评价。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对评委的评分（除价格分外）进行统计汇总，直接算术平均，计算出每个磋商供应商的得分，加上价格得分即为每个磋商供应商的综合得分。评审结果按评审后得分由高到低顺序排列。得分相同的，按磋商报价由低到高顺序排列。得分且磋商报价相同的并列。磋商响应文件满足采购文件全部实质性要求，且按照前述综合评审得分由高到低的排序选择前三名供应商作为成交候选人。如选取成交候选人时出现评审得分相同，且磋商报价也相同的并列情况的，则由采购人组织以抽签方式确定优先选取顺序。</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4、评审委员会根据采购人的授权，按照成交候选人的顺序在成交候选人中直接确定成交供应商。</w:t>
      </w:r>
      <w:r/>
    </w:p>
    <w:p>
      <w:pP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eastAsia="zh-CN"/>
          <w14:textFill>
            <w14:solidFill>
              <w14:schemeClr w14:val="tx1"/>
            </w14:solidFill>
          </w14:textFill>
        </w:rPr>
        <w:t xml:space="preserve">二</w:t>
      </w:r>
      <w:r>
        <w:rPr>
          <w:rFonts w:ascii="宋体" w:hAnsi="宋体" w:eastAsia="宋体" w:cs="宋体"/>
          <w:b/>
          <w:color w:val="000000" w:themeColor="text1"/>
          <w:sz w:val="21"/>
          <w:szCs w:val="21"/>
          <w:highlight w:val="none"/>
          <w14:textFill>
            <w14:solidFill>
              <w14:schemeClr w14:val="tx1"/>
            </w14:solidFill>
          </w14:textFill>
        </w:rPr>
        <w:t xml:space="preserve">、评分标准</w:t>
      </w:r>
      <w:r/>
    </w:p>
    <w:p>
      <w:pPr>
        <w:pStyle w:val="891"/>
        <w:ind w:firstLine="211"/>
        <w:jc w:val="center"/>
        <w:keepLines w:val="0"/>
        <w:keepNext w:val="0"/>
        <w:pageBreakBefore w:val="0"/>
        <w:spacing w:line="360" w:lineRule="auto"/>
        <w:rPr>
          <w:rFonts w:hint="eastAsia" w:ascii="宋体" w:hAnsi="宋体" w:eastAsia="宋体" w:cs="宋体"/>
          <w:b/>
          <w:bCs/>
          <w:lang w:eastAsia="zh-CN"/>
        </w:rPr>
      </w:pPr>
      <w:r>
        <w:rPr>
          <w:rFonts w:hint="eastAsia" w:ascii="宋体" w:hAnsi="宋体" w:eastAsia="宋体" w:cs="宋体"/>
          <w:b/>
          <w:bCs/>
          <w:lang w:eastAsia="zh-CN"/>
        </w:rPr>
        <w:t xml:space="preserve">第一标段</w:t>
      </w:r>
      <w:r/>
    </w:p>
    <w:p>
      <w:pPr>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（一）价格基准分(1</w:t>
      </w:r>
      <w:r>
        <w:rPr>
          <w:rFonts w:hint="eastAsia" w:ascii="宋体" w:hAnsi="宋体" w:eastAsia="宋体" w:cs="宋体"/>
          <w:b/>
          <w:bCs/>
          <w:szCs w:val="21"/>
          <w:lang w:val="en-US" w:eastAsia="zh-CN"/>
        </w:rPr>
        <w:t xml:space="preserve">0</w:t>
      </w:r>
      <w:r>
        <w:rPr>
          <w:rFonts w:hint="eastAsia" w:ascii="宋体" w:hAnsi="宋体" w:eastAsia="宋体" w:cs="宋体"/>
          <w:b/>
          <w:bCs/>
          <w:szCs w:val="21"/>
        </w:rPr>
        <w:t xml:space="preserve">分)</w:t>
      </w:r>
      <w:r/>
    </w:p>
    <w:p>
      <w:pPr>
        <w:ind w:firstLine="48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第一步：投标报价低于或等于财政预算价格的，为有效投标报价。超财政预算的投标报价为无效投标报价。无效投标报价的响应文件视为未实质性响应，不进入评审。</w:t>
      </w:r>
      <w:r/>
    </w:p>
    <w:p>
      <w:pPr>
        <w:ind w:firstLine="48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第二步：在所有有效投标报价中满足招标文件要求，且投标报价最低的投标报价为评标基准价，其他响应单位的价格分按照下列公式计算(计算结果四舍五入保留两位小数)</w:t>
      </w:r>
      <w:r/>
    </w:p>
    <w:p>
      <w:pP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投标报价得分＝(评标基准价/投标报价)×价格权值×100(本次招标价格权值为10%)</w:t>
      </w:r>
      <w:r/>
    </w:p>
    <w:p>
      <w:pPr>
        <w:pStyle w:val="698"/>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（二）技术服务方案（5</w:t>
      </w:r>
      <w:r>
        <w:rPr>
          <w:rFonts w:hint="eastAsia" w:ascii="宋体" w:hAnsi="宋体" w:eastAsia="宋体" w:cs="宋体"/>
          <w:b/>
          <w:sz w:val="21"/>
          <w:szCs w:val="21"/>
          <w:lang w:val="en-US" w:eastAsia="zh-CN"/>
        </w:rPr>
        <w:t xml:space="preserve">9</w:t>
      </w:r>
      <w:r>
        <w:rPr>
          <w:rFonts w:hint="eastAsia" w:ascii="宋体" w:hAnsi="宋体" w:eastAsia="宋体" w:cs="宋体"/>
          <w:b/>
          <w:sz w:val="21"/>
          <w:szCs w:val="21"/>
        </w:rPr>
        <w:t xml:space="preserve">分）</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1、资料收集组织实施方案（8分） </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响应单位提供的（资料收集、拟中标后实际服务中现场踏勘、人员访谈）组织实施方案进行综合评定，方案详细完善、科学合理、可行性高的得8分；方案较完善、较合理、可行性一般的得5分；方案有所欠缺、可行性差的得2分；未作说明的不得分。</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2、现场采样组织实施方案（8分）</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响应单位提供的现场采样组织实施方案进行综合评定，方案详细完善、科学合理、可行性高的得8分；方案较完善、较合理、可行性一般的得5分；方案有所欠缺、可行性差的得2分；未作说明的不得分。</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3、样品分析检测组织实施方案（8分）</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响应单位提供的样品流转及分析检测组织实施方案情况进行综合评定，方案详细完善、科学合理、可行性高的得8分；方案较完善、较合理、可行性一般的得5分；方案有所欠缺、可行性差的得2分；未作说明的不得分。</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4、地块调查报告编制框架（</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响应单位提供的场地调查报告编制框架进行综合评定，编制完整规范、科学合理、可行性高的得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分；较规范、较合理、可行性一般的得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分；有所欠缺、可行性差的得2分；未作说明的不得分。</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5、项目实施质量保障措施、安全及环境保护措施（6分）</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响应单位提供的项目实施质量管理、安全及环境保护措施进行综合评定，措施考虑全面、切实可行、实用性强的得6分；措施较全面可行、实用性一般的得4分；措施考虑有所欠缺、实用性差的得2分；未作说明的不得分。</w:t>
      </w:r>
      <w:r/>
    </w:p>
    <w:p>
      <w:pPr>
        <w:numPr>
          <w:ilvl w:val="0"/>
          <w:numId w:val="2"/>
        </w:num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项目管理制度与保密方案（6分）</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响应单位提供的文件编制、资料归档等工序流程；科学、合理的资料移交方法；规范、严密的系统运行、维护、管理等规章制度；详细的与监理方配合协作方案以及数据信息、图纸、版权、工作成果等的保密方案进行综合评定，项目管理制度与保密方案详细完善、科学合理、配合度、可行性高的得6分；较完善合理、配合度、可行性一般的得4分；有所欠缺、配合度、可行性差的得2分；未作说明的不得分。</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7、项目实施计划工作进度方案（8分）</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响应单位提供的项目实施计划工作进度方案进行综合评定，方案完整规范、科学合理、可行性高的得8分；方案较合理、可行性一般的得5分；方案有所欠缺、可行性差的得2分；未作说明的不得分。</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8、突发的异常情况的应急处理方案（3分）                                                             </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响应单位提供的在整个服务过程中突发的各种异常情况的应急处理方案进行综合评定，方案详细完善、科学合理、可行性高的得3分；方案较完善、较合理、可行性一般的得2分；方案有所欠缺、可行性差的得1分；未作说明的不得分。</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9、对本项目了解程度（4分）                                    </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响应单位对本项目提出的合理化建议考虑周到、可行性较好的得4分；考虑不全、可行性一般的得2分；可行性较差或未作说明的不得分。</w:t>
      </w:r>
      <w:r/>
    </w:p>
    <w:p>
      <w:pPr>
        <w:pStyle w:val="893"/>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（三）项目组人员配置情况（8分）</w:t>
      </w:r>
      <w:r/>
    </w:p>
    <w:p>
      <w:pPr>
        <w:ind w:firstLine="480"/>
        <w:keepLines w:val="0"/>
        <w:keepNext w:val="0"/>
        <w:pageBreakBefore w:val="0"/>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1.项目负责人具有环保类专业高级及以上职称的得3分，具有工程师职称的得1分。</w:t>
      </w:r>
      <w:r/>
    </w:p>
    <w:p>
      <w:pPr>
        <w:ind w:firstLine="480"/>
        <w:keepLines w:val="0"/>
        <w:keepNext w:val="0"/>
        <w:pageBreakBefore w:val="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2.技术负责人有具有</w:t>
      </w:r>
      <w:r>
        <w:rPr>
          <w:rFonts w:hint="eastAsia" w:ascii="宋体" w:hAnsi="宋体" w:eastAsia="宋体" w:cs="宋体"/>
          <w:color w:val="000000"/>
          <w:szCs w:val="21"/>
          <w:highlight w:val="none"/>
          <w:lang w:val="en-US" w:eastAsia="zh-CN"/>
        </w:rPr>
        <w:t xml:space="preserve">注册环保工程师的</w:t>
      </w:r>
      <w:r>
        <w:rPr>
          <w:rFonts w:hint="eastAsia" w:ascii="宋体" w:hAnsi="宋体" w:eastAsia="宋体" w:cs="宋体"/>
          <w:color w:val="000000"/>
          <w:szCs w:val="21"/>
          <w:highlight w:val="none"/>
        </w:rPr>
        <w:t xml:space="preserve">得3分。</w:t>
      </w:r>
      <w:r/>
    </w:p>
    <w:p>
      <w:pPr>
        <w:ind w:firstLine="480"/>
        <w:keepLines w:val="0"/>
        <w:keepNext w:val="0"/>
        <w:pageBreakBefore w:val="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3.项目安全负责人具有环境、土壤、化学、地质类专业高级工程师及以上职称的得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分，具有工程师职称的得1分。</w:t>
      </w:r>
      <w:r/>
    </w:p>
    <w:p>
      <w:pPr>
        <w:ind w:firstLine="480"/>
        <w:keepLines w:val="0"/>
        <w:keepNext w:val="0"/>
        <w:pageBreakBefore w:val="0"/>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注：上述1～3项人员不得重复得分。并提供有效期内的职称证书</w:t>
      </w:r>
      <w:r>
        <w:rPr>
          <w:rFonts w:hint="eastAsia" w:ascii="宋体" w:hAnsi="宋体" w:eastAsia="宋体" w:cs="宋体"/>
          <w:color w:val="000000"/>
          <w:szCs w:val="21"/>
          <w:lang w:val="en-US" w:eastAsia="zh-CN"/>
        </w:rPr>
        <w:t xml:space="preserve">或者注册证书</w:t>
      </w:r>
      <w:r>
        <w:rPr>
          <w:rFonts w:hint="eastAsia" w:ascii="宋体" w:hAnsi="宋体" w:eastAsia="宋体" w:cs="宋体"/>
          <w:color w:val="000000"/>
          <w:szCs w:val="21"/>
        </w:rPr>
        <w:t xml:space="preserve">、学历证明、资格证书（证书原件扫描件上传至电子投标文件中，不提供不得分）及投标单位为其缴纳的最近一期社保证明复印件，未提供不得分。</w:t>
      </w:r>
      <w:r/>
    </w:p>
    <w:p>
      <w:pPr>
        <w:pStyle w:val="698"/>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（四）综合实力（23分）</w:t>
      </w:r>
      <w:r/>
    </w:p>
    <w:p>
      <w:pPr>
        <w:ind w:firstLine="421"/>
        <w:keepLines w:val="0"/>
        <w:keepNext w:val="0"/>
        <w:pageBreakBefore w:val="0"/>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4"/>
          <w:szCs w:val="21"/>
        </w:rPr>
        <w:t xml:space="preserve">1.投标单位具备有效期内的质量管理体系认证、环境管理体系认证、职业健康安全管理体系认证的，有1项得1分，最高3分</w:t>
      </w:r>
      <w:r>
        <w:rPr>
          <w:rFonts w:hint="eastAsia" w:ascii="宋体" w:hAnsi="宋体" w:eastAsia="宋体" w:cs="宋体"/>
          <w:color w:val="000000"/>
          <w:spacing w:val="4"/>
          <w:szCs w:val="21"/>
          <w:lang w:eastAsia="zh-CN"/>
        </w:rPr>
        <w:t xml:space="preserve">，</w:t>
      </w:r>
      <w:r>
        <w:rPr>
          <w:rFonts w:hint="eastAsia" w:ascii="宋体" w:hAnsi="宋体" w:eastAsia="宋体" w:cs="宋体"/>
          <w:color w:val="000000"/>
          <w:szCs w:val="21"/>
        </w:rPr>
        <w:t xml:space="preserve">需提供有效期内的加盖投标单位公章的证书复印件，否则不得分</w:t>
      </w:r>
      <w:r>
        <w:rPr>
          <w:rFonts w:hint="eastAsia" w:ascii="宋体" w:hAnsi="宋体" w:eastAsia="宋体" w:cs="宋体"/>
          <w:color w:val="000000"/>
          <w:spacing w:val="4"/>
          <w:szCs w:val="21"/>
        </w:rPr>
        <w:t xml:space="preserve">。</w:t>
      </w:r>
      <w:r/>
    </w:p>
    <w:p>
      <w:pPr>
        <w:ind w:firstLine="421"/>
        <w:keepLines w:val="0"/>
        <w:keepNext w:val="0"/>
        <w:pageBreakBefore w:val="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4"/>
          <w:szCs w:val="21"/>
        </w:rPr>
        <w:t xml:space="preserve">2.</w:t>
      </w:r>
      <w:r>
        <w:rPr>
          <w:rFonts w:hint="eastAsia" w:ascii="宋体" w:hAnsi="宋体" w:eastAsia="宋体" w:cs="宋体"/>
          <w:szCs w:val="21"/>
        </w:rPr>
        <w:t xml:space="preserve">投标单位获得过省级环保类科学技术奖项的，得5分；获得过市级环保类科学技术奖项的，得2分；本项最高5分</w:t>
      </w:r>
      <w:r>
        <w:rPr>
          <w:rFonts w:hint="eastAsia" w:ascii="宋体" w:hAnsi="宋体" w:eastAsia="宋体" w:cs="宋体"/>
          <w:color w:val="000000"/>
          <w:szCs w:val="21"/>
        </w:rPr>
        <w:t xml:space="preserve">。</w:t>
      </w:r>
      <w:r/>
    </w:p>
    <w:p>
      <w:pPr>
        <w:ind w:firstLine="420"/>
        <w:keepLines w:val="0"/>
        <w:keepNext w:val="0"/>
        <w:pageBreakBefore w:val="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3.投标单位自</w:t>
      </w:r>
      <w:r>
        <w:rPr>
          <w:rFonts w:hint="eastAsia" w:ascii="宋体" w:hAnsi="宋体" w:eastAsia="宋体" w:cs="宋体"/>
          <w:b w:val="0"/>
          <w:bCs w:val="0"/>
          <w:color w:val="auto"/>
          <w:szCs w:val="21"/>
          <w:highlight w:val="none"/>
        </w:rPr>
        <w:t xml:space="preserve">202</w:t>
      </w:r>
      <w:r>
        <w:rPr>
          <w:rFonts w:hint="eastAsia" w:ascii="宋体" w:hAnsi="宋体" w:eastAsia="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rPr>
        <w:t xml:space="preserve">年1月1日以来（以合同签订日期或实际委托时间为准）承担过土壤调查项目，每个业绩得3分，最高15分，需提供业绩合同复印件，否则不得分。</w:t>
      </w:r>
      <w:r/>
    </w:p>
    <w:p>
      <w:pPr>
        <w:pStyle w:val="891"/>
        <w:ind w:firstLine="211"/>
        <w:keepLines w:val="0"/>
        <w:keepNext w:val="0"/>
        <w:pageBreakBefore w:val="0"/>
        <w:spacing w:line="360" w:lineRule="auto"/>
        <w:rPr>
          <w:rFonts w:hint="eastAsia" w:ascii="宋体" w:hAnsi="宋体" w:eastAsia="宋体" w:cs="宋体"/>
          <w:b/>
          <w:bCs/>
          <w:lang w:eastAsia="zh-CN"/>
        </w:rPr>
      </w:pPr>
      <w:r>
        <w:rPr>
          <w:rFonts w:hint="eastAsia" w:ascii="宋体" w:hAnsi="宋体" w:eastAsia="宋体" w:cs="宋体"/>
          <w:b/>
          <w:bCs/>
          <w:lang w:eastAsia="zh-CN"/>
        </w:rPr>
      </w:r>
      <w:r/>
    </w:p>
    <w:p>
      <w:pPr>
        <w:pStyle w:val="891"/>
        <w:ind w:firstLine="211"/>
        <w:keepLines w:val="0"/>
        <w:keepNext w:val="0"/>
        <w:pageBreakBefore w:val="0"/>
        <w:spacing w:line="360" w:lineRule="auto"/>
        <w:rPr>
          <w:rFonts w:hint="eastAsia" w:ascii="宋体" w:hAnsi="宋体" w:eastAsia="宋体" w:cs="宋体"/>
          <w:b/>
          <w:bCs/>
          <w:lang w:eastAsia="zh-CN"/>
        </w:rPr>
      </w:pPr>
      <w:r>
        <w:rPr>
          <w:rFonts w:hint="eastAsia" w:ascii="宋体" w:hAnsi="宋体" w:eastAsia="宋体" w:cs="宋体"/>
          <w:b/>
          <w:bCs/>
          <w:lang w:eastAsia="zh-CN"/>
        </w:rPr>
      </w:r>
      <w:r/>
    </w:p>
    <w:p>
      <w:pPr>
        <w:pStyle w:val="891"/>
        <w:ind w:firstLine="211"/>
        <w:jc w:val="center"/>
        <w:keepLines w:val="0"/>
        <w:keepNext w:val="0"/>
        <w:pageBreakBefore w:val="0"/>
        <w:spacing w:line="360" w:lineRule="auto"/>
        <w:rPr>
          <w:rFonts w:ascii="宋体" w:hAnsi="宋体" w:eastAsia="宋体" w:cs="宋体"/>
          <w:b/>
          <w:bCs/>
        </w:rPr>
      </w:pPr>
      <w:r>
        <w:rPr>
          <w:rFonts w:hint="eastAsia" w:ascii="宋体" w:hAnsi="宋体" w:eastAsia="宋体" w:cs="宋体"/>
          <w:b/>
          <w:bCs/>
          <w:lang w:eastAsia="zh-CN"/>
        </w:rPr>
        <w:t xml:space="preserve">第二</w:t>
      </w:r>
      <w:r>
        <w:rPr>
          <w:rFonts w:hint="eastAsia" w:ascii="宋体" w:hAnsi="宋体" w:eastAsia="宋体" w:cs="宋体"/>
          <w:b/>
          <w:bCs/>
        </w:rPr>
        <w:t xml:space="preserve">标段</w:t>
      </w:r>
      <w:r/>
    </w:p>
    <w:p>
      <w:pP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（一）价格分（10分）</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响应总报价低于或等于采购预算价格的，为有效响应报价。超采购预算的响应报价为无效响应报价。无效响应报价的响应文件不得成交。</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价格分采用低价优先法计算，即满足磋商文件要求且响应价格最低的响应报价为评标基准价，其价格分为满分10分。其他供应商的价格分统一按照下列公式计算：</w:t>
      </w:r>
      <w:r/>
    </w:p>
    <w:p>
      <w:pPr>
        <w:pStyle w:val="698"/>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响应报价得分=（评标基准价/响应报价）*价格权值*100，小数点后保留两位（价格权值为10%）。</w:t>
      </w:r>
      <w:r/>
    </w:p>
    <w:p>
      <w:pPr>
        <w:pStyle w:val="698"/>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（二）技术服务方案（</w:t>
      </w:r>
      <w:r>
        <w:rPr>
          <w:rFonts w:hint="eastAsia" w:ascii="宋体" w:hAnsi="宋体" w:eastAsia="宋体" w:cs="宋体"/>
          <w:b/>
          <w:sz w:val="21"/>
          <w:szCs w:val="21"/>
          <w:lang w:val="en-US" w:eastAsia="zh-CN"/>
        </w:rPr>
        <w:t xml:space="preserve">59</w:t>
      </w:r>
      <w:r>
        <w:rPr>
          <w:rFonts w:hint="eastAsia" w:ascii="宋体" w:hAnsi="宋体" w:eastAsia="宋体" w:cs="宋体"/>
          <w:b/>
          <w:sz w:val="21"/>
          <w:szCs w:val="21"/>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1、资料收集组织实施方案（8分）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lang w:eastAsia="en-US"/>
        </w:rPr>
        <w:t xml:space="preserve">单位</w:t>
      </w:r>
      <w:r>
        <w:rPr>
          <w:rFonts w:hint="eastAsia" w:ascii="宋体" w:hAnsi="宋体" w:eastAsia="宋体" w:cs="宋体"/>
          <w:color w:val="auto"/>
          <w:sz w:val="21"/>
          <w:szCs w:val="21"/>
          <w:highlight w:val="none"/>
        </w:rPr>
        <w:t xml:space="preserve">提供的（资料收集、拟中标后实际服务中现场踏勘、人员访谈）组织实施方案进行综合评定，方案详细完善、科学合理、可行性高的得8分；方案较完善、较合理、可行性一般的得5分；方案有所欠缺、可行性差的得2分；未作说明的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2、现场采样组织实施方案（8分）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lang w:eastAsia="en-US"/>
        </w:rPr>
        <w:t xml:space="preserve">单位</w:t>
      </w:r>
      <w:r>
        <w:rPr>
          <w:rFonts w:hint="eastAsia" w:ascii="宋体" w:hAnsi="宋体" w:eastAsia="宋体" w:cs="宋体"/>
          <w:color w:val="auto"/>
          <w:sz w:val="21"/>
          <w:szCs w:val="21"/>
          <w:highlight w:val="none"/>
        </w:rPr>
        <w:t xml:space="preserve">提供的现场采样组织实施方案进行综合评定，方案详细完善、科学合理、可行性高的得8分；方案较完善、较合理、可行性一般的得5分；方案有所欠缺、可行性差的得2分；未作说明的不得分。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3、样品分析检测组织实施方案（8分）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lang w:eastAsia="en-US"/>
        </w:rPr>
        <w:t xml:space="preserve">单位</w:t>
      </w:r>
      <w:r>
        <w:rPr>
          <w:rFonts w:hint="eastAsia" w:ascii="宋体" w:hAnsi="宋体" w:eastAsia="宋体" w:cs="宋体"/>
          <w:color w:val="auto"/>
          <w:sz w:val="21"/>
          <w:szCs w:val="21"/>
          <w:highlight w:val="none"/>
        </w:rPr>
        <w:t xml:space="preserve">提供的样品流转及分析检测组织实施方案情况进行综合评定，方案详细完善、科学合理、可行性高的得8分；方案较完善、较合理、可行性一般的得5分；方案有所欠缺、可行性差的得2分；未作说明的不得分。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4、地块调查报告编制框架（</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lang w:eastAsia="en-US"/>
        </w:rPr>
        <w:t xml:space="preserve">单位</w:t>
      </w:r>
      <w:r>
        <w:rPr>
          <w:rFonts w:hint="eastAsia" w:ascii="宋体" w:hAnsi="宋体" w:eastAsia="宋体" w:cs="宋体"/>
          <w:color w:val="auto"/>
          <w:sz w:val="21"/>
          <w:szCs w:val="21"/>
          <w:highlight w:val="none"/>
        </w:rPr>
        <w:t xml:space="preserve">提供的场地调查报告编制框架进行综合评定，编制完整规范、科学合理、可行性高的得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分；较规范、较合理、可行性一般的得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分；有所欠缺、可行性差的得2分；未作说明的不得分。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5、项目实施质量保障措施、安全及环境保护措施（6分）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lang w:eastAsia="en-US"/>
        </w:rPr>
        <w:t xml:space="preserve">单位</w:t>
      </w:r>
      <w:r>
        <w:rPr>
          <w:rFonts w:hint="eastAsia" w:ascii="宋体" w:hAnsi="宋体" w:eastAsia="宋体" w:cs="宋体"/>
          <w:color w:val="auto"/>
          <w:sz w:val="21"/>
          <w:szCs w:val="21"/>
          <w:highlight w:val="none"/>
        </w:rPr>
        <w:t xml:space="preserve">提供的项目实施质量管理、安全及环境保护措施进行综合评定，措施考虑全面、切实可行、实用性强的得6分；措施较全面可行、实用性一般的得4分；措施考虑有所欠缺、实用性差的得2分；未作说明的不得分。</w:t>
      </w:r>
      <w:r/>
    </w:p>
    <w:p>
      <w:pPr>
        <w:numPr>
          <w:ilvl w:val="0"/>
          <w:numId w:val="2"/>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项目管理制度与保密方案（6分）</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lang w:eastAsia="en-US"/>
        </w:rPr>
        <w:t xml:space="preserve">单位</w:t>
      </w:r>
      <w:r>
        <w:rPr>
          <w:rFonts w:hint="eastAsia" w:ascii="宋体" w:hAnsi="宋体" w:eastAsia="宋体" w:cs="宋体"/>
          <w:color w:val="auto"/>
          <w:sz w:val="21"/>
          <w:szCs w:val="21"/>
          <w:highlight w:val="none"/>
        </w:rPr>
        <w:t xml:space="preserve">提供的文件编制、资料归档等工序流程；科学、合理的资料移交方法；规范、严密的系统运行、维护、管理等规章制度；详细的与监理方配合协作方案以及数据信息、图纸、版权、工作成果等的保密方案进行综合评定，项目管理制度与保密方案详细完善、科学合理、配合度、可行性高的得6分；较完善合理、配合度、可行性一般的得4分；有所欠缺、配合度、可行性差的得2分；未作说明的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7、项目实施计划工作进度方案（8分）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lang w:eastAsia="en-US"/>
        </w:rPr>
        <w:t xml:space="preserve">单位</w:t>
      </w:r>
      <w:r>
        <w:rPr>
          <w:rFonts w:hint="eastAsia" w:ascii="宋体" w:hAnsi="宋体" w:eastAsia="宋体" w:cs="宋体"/>
          <w:color w:val="auto"/>
          <w:sz w:val="21"/>
          <w:szCs w:val="21"/>
          <w:highlight w:val="none"/>
        </w:rPr>
        <w:t xml:space="preserve">提供的项目实施计划工作进度方案进行综合评定，方案完整规范、科学合理、可行性高的得8分；方案较合理、可行性一般的得5分；方案有所欠缺、可行性差的得2分；未作说明的不得分。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8、突发的异常情况的应急处理方案（3分）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lang w:eastAsia="en-US"/>
        </w:rPr>
        <w:t xml:space="preserve">单位</w:t>
      </w:r>
      <w:r>
        <w:rPr>
          <w:rFonts w:hint="eastAsia" w:ascii="宋体" w:hAnsi="宋体" w:eastAsia="宋体" w:cs="宋体"/>
          <w:color w:val="auto"/>
          <w:sz w:val="21"/>
          <w:szCs w:val="21"/>
          <w:highlight w:val="none"/>
        </w:rPr>
        <w:t xml:space="preserve">提供的在整个服务过程中突发的各种异常情况的应急处理方案进行综合评定，方案详细完善、科学合理、可行性高的得3分；方案较完善、较合理、可行性一般的得2分；方案有所欠缺、可行性差的得1分；未作说明的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9、对本项目了解程度（</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lang w:eastAsia="en-US"/>
        </w:rPr>
        <w:t xml:space="preserve">单位</w:t>
      </w:r>
      <w:r>
        <w:rPr>
          <w:rFonts w:hint="eastAsia" w:ascii="宋体" w:hAnsi="宋体" w:eastAsia="宋体" w:cs="宋体"/>
          <w:color w:val="auto"/>
          <w:sz w:val="21"/>
          <w:szCs w:val="21"/>
          <w:highlight w:val="none"/>
        </w:rPr>
        <w:t xml:space="preserve">对本项目提出的合理化建议考虑周到、可行性较好的得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分；考虑不全、可行性一般的得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分；可行性较差或未作说明的不得分。</w:t>
      </w:r>
      <w:r/>
    </w:p>
    <w:p>
      <w:pPr>
        <w:pStyle w:val="893"/>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（三）项目组人员配置情况（</w:t>
      </w:r>
      <w:r>
        <w:rPr>
          <w:rFonts w:hint="eastAsia" w:ascii="宋体" w:hAnsi="宋体" w:eastAsia="宋体" w:cs="宋体"/>
          <w:b/>
          <w:sz w:val="21"/>
          <w:szCs w:val="21"/>
          <w:highlight w:val="none"/>
          <w:lang w:val="en-US" w:eastAsia="zh-CN"/>
        </w:rPr>
        <w:t xml:space="preserve">8</w:t>
      </w:r>
      <w:r>
        <w:rPr>
          <w:rFonts w:hint="eastAsia" w:ascii="宋体" w:hAnsi="宋体" w:eastAsia="宋体" w:cs="宋体"/>
          <w:b/>
          <w:sz w:val="21"/>
          <w:szCs w:val="21"/>
          <w:highlight w:val="none"/>
        </w:rPr>
        <w:t xml:space="preserve">分）</w:t>
      </w:r>
      <w:r/>
    </w:p>
    <w:p>
      <w:pPr>
        <w:ind w:left="0" w:right="0" w:firstLine="480"/>
        <w:jc w:val="both"/>
        <w:keepLines w:val="0"/>
        <w:keepNext w:val="0"/>
        <w:pageBreakBefore w:val="0"/>
        <w:spacing w:line="360" w:lineRule="auto"/>
        <w:rPr>
          <w:rFonts w:hint="default"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1.项目负责人具有环保类专业高级</w:t>
      </w:r>
      <w:r>
        <w:rPr>
          <w:rFonts w:hint="eastAsia" w:ascii="宋体" w:hAnsi="宋体" w:eastAsia="宋体" w:cs="宋体"/>
          <w:color w:val="000000"/>
          <w:sz w:val="21"/>
          <w:szCs w:val="21"/>
          <w:lang w:val="en-US" w:eastAsia="zh-CN"/>
        </w:rPr>
        <w:t xml:space="preserve">及以上</w:t>
      </w:r>
      <w:r>
        <w:rPr>
          <w:rFonts w:hint="eastAsia" w:ascii="宋体" w:hAnsi="宋体" w:eastAsia="宋体" w:cs="宋体"/>
          <w:color w:val="000000"/>
          <w:sz w:val="21"/>
          <w:szCs w:val="21"/>
        </w:rPr>
        <w:t xml:space="preserve">职称的得3分，</w:t>
      </w:r>
      <w:r>
        <w:rPr>
          <w:rFonts w:hint="eastAsia" w:ascii="宋体" w:hAnsi="宋体" w:eastAsia="宋体" w:cs="宋体"/>
          <w:color w:val="000000"/>
          <w:sz w:val="21"/>
          <w:szCs w:val="21"/>
          <w:lang w:val="en-US" w:eastAsia="zh-CN"/>
        </w:rPr>
        <w:t xml:space="preserve">具有工程师职称的</w:t>
      </w:r>
      <w:r>
        <w:rPr>
          <w:rFonts w:hint="eastAsia" w:ascii="宋体" w:hAnsi="宋体" w:eastAsia="宋体" w:cs="宋体"/>
          <w:color w:val="000000"/>
          <w:sz w:val="21"/>
          <w:szCs w:val="21"/>
        </w:rPr>
        <w:t xml:space="preserve">得1分。</w:t>
      </w:r>
      <w:r>
        <w:rPr>
          <w:rFonts w:hint="eastAsia" w:ascii="宋体" w:hAnsi="宋体" w:eastAsia="宋体" w:cs="宋体"/>
          <w:color w:val="000000"/>
          <w:sz w:val="21"/>
          <w:szCs w:val="21"/>
          <w:lang w:eastAsia="zh-CN"/>
        </w:rPr>
        <w:t xml:space="preserve">本项最高得</w:t>
      </w:r>
      <w:r>
        <w:rPr>
          <w:rFonts w:hint="eastAsia" w:ascii="宋体" w:hAnsi="宋体" w:eastAsia="宋体" w:cs="宋体"/>
          <w:color w:val="000000"/>
          <w:sz w:val="21"/>
          <w:szCs w:val="21"/>
          <w:lang w:val="en-US" w:eastAsia="zh-CN"/>
        </w:rPr>
        <w:t xml:space="preserve">3分。</w:t>
      </w:r>
      <w:r/>
    </w:p>
    <w:p>
      <w:pPr>
        <w:ind w:left="0" w:right="0" w:firstLine="480"/>
        <w:keepLines w:val="0"/>
        <w:keepNext w:val="0"/>
        <w:pageBreakBefore w:val="0"/>
        <w:spacing w:line="360" w:lineRule="auto"/>
        <w:rPr>
          <w:rFonts w:hint="default"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.技术负责人具有中有</w:t>
      </w:r>
      <w:r>
        <w:rPr>
          <w:rFonts w:hint="eastAsia" w:ascii="宋体" w:hAnsi="宋体" w:eastAsia="宋体" w:cs="宋体"/>
          <w:color w:val="000000"/>
          <w:sz w:val="21"/>
          <w:szCs w:val="21"/>
          <w:lang w:val="en-US" w:eastAsia="zh-CN"/>
        </w:rPr>
        <w:t xml:space="preserve">具有</w:t>
      </w:r>
      <w:r>
        <w:rPr>
          <w:rFonts w:hint="eastAsia" w:ascii="宋体" w:hAnsi="宋体" w:eastAsia="宋体" w:cs="宋体"/>
          <w:color w:val="000000"/>
          <w:sz w:val="21"/>
          <w:szCs w:val="21"/>
        </w:rPr>
        <w:t xml:space="preserve">环境、土壤、化学、地质类专业高级工程师</w:t>
      </w:r>
      <w:r>
        <w:rPr>
          <w:rFonts w:hint="eastAsia" w:ascii="宋体" w:hAnsi="宋体" w:eastAsia="宋体" w:cs="宋体"/>
          <w:color w:val="000000"/>
          <w:sz w:val="21"/>
          <w:szCs w:val="21"/>
          <w:lang w:val="en-US" w:eastAsia="zh-CN"/>
        </w:rPr>
        <w:t xml:space="preserve">及以上职称的</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具有工程师职称的</w:t>
      </w:r>
      <w:r>
        <w:rPr>
          <w:rFonts w:hint="eastAsia" w:ascii="宋体" w:hAnsi="宋体" w:eastAsia="宋体" w:cs="宋体"/>
          <w:color w:val="000000"/>
          <w:sz w:val="21"/>
          <w:szCs w:val="21"/>
        </w:rPr>
        <w:t xml:space="preserve">得1分。</w:t>
      </w:r>
      <w:r>
        <w:rPr>
          <w:rFonts w:hint="eastAsia" w:ascii="宋体" w:hAnsi="宋体" w:eastAsia="宋体" w:cs="宋体"/>
          <w:color w:val="000000"/>
          <w:sz w:val="21"/>
          <w:szCs w:val="21"/>
          <w:lang w:eastAsia="zh-CN"/>
        </w:rPr>
        <w:t xml:space="preserve">本项最高得</w:t>
      </w:r>
      <w:r>
        <w:rPr>
          <w:rFonts w:hint="eastAsia" w:ascii="宋体" w:hAnsi="宋体" w:eastAsia="宋体" w:cs="宋体"/>
          <w:color w:val="000000"/>
          <w:sz w:val="21"/>
          <w:szCs w:val="21"/>
          <w:lang w:val="en-US" w:eastAsia="zh-CN"/>
        </w:rPr>
        <w:t xml:space="preserve">3分。</w:t>
      </w:r>
      <w:r/>
    </w:p>
    <w:p>
      <w:pPr>
        <w:ind w:left="0" w:right="0" w:firstLine="480"/>
        <w:keepLines w:val="0"/>
        <w:keepNext w:val="0"/>
        <w:pageBreakBefore w:val="0"/>
        <w:spacing w:line="360" w:lineRule="auto"/>
        <w:rPr>
          <w:rFonts w:hint="default"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.项目安全负责人具有环保类</w:t>
      </w:r>
      <w:r>
        <w:rPr>
          <w:rFonts w:hint="eastAsia" w:ascii="宋体" w:hAnsi="宋体" w:eastAsia="宋体" w:cs="宋体"/>
          <w:color w:val="000000"/>
          <w:sz w:val="21"/>
          <w:szCs w:val="21"/>
          <w:lang w:val="en-US" w:eastAsia="zh-CN"/>
        </w:rPr>
        <w:t xml:space="preserve">专业</w:t>
      </w:r>
      <w:r>
        <w:rPr>
          <w:rFonts w:hint="eastAsia" w:ascii="宋体" w:hAnsi="宋体" w:eastAsia="宋体" w:cs="宋体"/>
          <w:color w:val="000000"/>
          <w:sz w:val="21"/>
          <w:szCs w:val="21"/>
        </w:rPr>
        <w:t xml:space="preserve">工程师及以上职称的得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w:t>
      </w:r>
      <w:r/>
    </w:p>
    <w:p>
      <w:pPr>
        <w:ind w:left="0" w:right="0" w:firstLine="480"/>
        <w:keepLines w:val="0"/>
        <w:keepNext w:val="0"/>
        <w:pageBreakBefore w:val="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注：上述1～</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项人员不得重复得分。并提供有效期内的职称证书、学历证明、资格证书（证书原件扫描件上传至电子投标文件中，不提供不得分）及投标单位为其缴纳的</w:t>
      </w:r>
      <w:r>
        <w:rPr>
          <w:rFonts w:hint="eastAsia" w:ascii="宋体" w:hAnsi="宋体" w:eastAsia="宋体" w:cs="宋体"/>
          <w:b w:val="0"/>
          <w:bCs w:val="0"/>
          <w:color w:val="000000"/>
          <w:sz w:val="21"/>
          <w:szCs w:val="21"/>
        </w:rPr>
        <w:t xml:space="preserve">最近一期</w:t>
      </w:r>
      <w:r>
        <w:rPr>
          <w:rFonts w:hint="eastAsia" w:ascii="宋体" w:hAnsi="宋体" w:eastAsia="宋体" w:cs="宋体"/>
          <w:color w:val="000000"/>
          <w:sz w:val="21"/>
          <w:szCs w:val="21"/>
        </w:rPr>
        <w:t xml:space="preserve">社保证明复印件，未提供不得分。</w:t>
      </w:r>
      <w:r/>
    </w:p>
    <w:p>
      <w:pPr>
        <w:pStyle w:val="698"/>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w:t>
      </w:r>
      <w:r>
        <w:rPr>
          <w:rFonts w:hint="eastAsia" w:ascii="宋体" w:hAnsi="宋体" w:eastAsia="宋体" w:cs="宋体"/>
          <w:b/>
          <w:sz w:val="21"/>
          <w:szCs w:val="21"/>
          <w:highlight w:val="none"/>
          <w:lang w:val="en-US" w:eastAsia="zh-CN"/>
        </w:rPr>
        <w:t xml:space="preserve">综合实力</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23</w:t>
      </w:r>
      <w:r>
        <w:rPr>
          <w:rFonts w:hint="eastAsia" w:ascii="宋体" w:hAnsi="宋体" w:eastAsia="宋体" w:cs="宋体"/>
          <w:b/>
          <w:sz w:val="21"/>
          <w:szCs w:val="21"/>
          <w:highlight w:val="none"/>
        </w:rPr>
        <w:t xml:space="preserve">分）</w:t>
      </w:r>
      <w:r/>
    </w:p>
    <w:p>
      <w:pPr>
        <w:ind w:left="0" w:right="0" w:firstLine="421"/>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4"/>
          <w:sz w:val="21"/>
          <w:szCs w:val="21"/>
          <w:lang w:val="en-US" w:eastAsia="zh-CN"/>
        </w:rPr>
        <w:t xml:space="preserve">1</w:t>
      </w:r>
      <w:r>
        <w:rPr>
          <w:rFonts w:hint="eastAsia" w:ascii="宋体" w:hAnsi="宋体" w:eastAsia="宋体" w:cs="宋体"/>
          <w:color w:val="000000"/>
          <w:spacing w:val="4"/>
          <w:sz w:val="21"/>
          <w:szCs w:val="21"/>
        </w:rPr>
        <w:t xml:space="preserve">.投标单位具备有效期内的质量管理体系认证、环境管理体系认证、职业健康安全管理体系认证的，有1项得1分，最高3分，</w:t>
      </w:r>
      <w:r>
        <w:rPr>
          <w:rFonts w:hint="eastAsia" w:ascii="宋体" w:hAnsi="宋体" w:eastAsia="宋体" w:cs="宋体"/>
          <w:color w:val="000000"/>
          <w:sz w:val="21"/>
          <w:szCs w:val="21"/>
        </w:rPr>
        <w:t xml:space="preserve">需提供有效期内的加盖投标单位公章的证书复印件，否则不得分</w:t>
      </w:r>
      <w:r>
        <w:rPr>
          <w:rFonts w:hint="eastAsia" w:ascii="宋体" w:hAnsi="宋体" w:eastAsia="宋体" w:cs="宋体"/>
          <w:color w:val="000000"/>
          <w:spacing w:val="4"/>
          <w:sz w:val="21"/>
          <w:szCs w:val="21"/>
        </w:rPr>
        <w:t xml:space="preserve">。</w:t>
      </w:r>
      <w:r/>
    </w:p>
    <w:p>
      <w:pPr>
        <w:ind w:left="0" w:right="0" w:firstLine="421"/>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4"/>
          <w:sz w:val="21"/>
          <w:szCs w:val="21"/>
          <w:lang w:val="en-US" w:eastAsia="zh-CN"/>
        </w:rPr>
        <w:t xml:space="preserve">2</w:t>
      </w:r>
      <w:r>
        <w:rPr>
          <w:rFonts w:hint="eastAsia" w:ascii="宋体" w:hAnsi="宋体" w:eastAsia="宋体" w:cs="宋体"/>
          <w:color w:val="000000"/>
          <w:spacing w:val="4"/>
          <w:sz w:val="21"/>
          <w:szCs w:val="21"/>
        </w:rPr>
        <w:t xml:space="preserve">.</w:t>
      </w: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val="en-US" w:eastAsia="zh-CN"/>
        </w:rPr>
        <w:t xml:space="preserve">单位</w:t>
      </w:r>
      <w:r>
        <w:rPr>
          <w:rFonts w:hint="eastAsia" w:ascii="宋体" w:hAnsi="宋体" w:eastAsia="宋体" w:cs="宋体"/>
          <w:sz w:val="21"/>
          <w:szCs w:val="21"/>
          <w:highlight w:val="none"/>
        </w:rPr>
        <w:t xml:space="preserve">获得过</w:t>
      </w:r>
      <w:r>
        <w:rPr>
          <w:rFonts w:hint="eastAsia" w:ascii="宋体" w:hAnsi="宋体" w:eastAsia="宋体" w:cs="宋体"/>
          <w:sz w:val="21"/>
          <w:szCs w:val="21"/>
          <w:highlight w:val="none"/>
          <w:lang w:val="en-US" w:eastAsia="zh-CN"/>
        </w:rPr>
        <w:t xml:space="preserve">省</w:t>
      </w:r>
      <w:r>
        <w:rPr>
          <w:rFonts w:hint="eastAsia" w:ascii="宋体" w:hAnsi="宋体" w:eastAsia="宋体" w:cs="宋体"/>
          <w:sz w:val="21"/>
          <w:szCs w:val="21"/>
          <w:highlight w:val="none"/>
        </w:rPr>
        <w:t xml:space="preserve">级环保类科学技术奖项的，得</w:t>
      </w:r>
      <w:r>
        <w:rPr>
          <w:rFonts w:hint="eastAsia" w:ascii="宋体" w:hAnsi="宋体" w:eastAsia="宋体" w:cs="宋体"/>
          <w:sz w:val="21"/>
          <w:szCs w:val="21"/>
          <w:highlight w:val="none"/>
          <w:lang w:val="en-US" w:eastAsia="zh-CN"/>
        </w:rPr>
        <w:t xml:space="preserve">5分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获得过</w:t>
      </w:r>
      <w:r>
        <w:rPr>
          <w:rFonts w:hint="eastAsia" w:ascii="宋体" w:hAnsi="宋体" w:eastAsia="宋体" w:cs="宋体"/>
          <w:sz w:val="21"/>
          <w:szCs w:val="21"/>
          <w:highlight w:val="none"/>
          <w:lang w:val="en-US" w:eastAsia="zh-CN"/>
        </w:rPr>
        <w:t xml:space="preserve">市</w:t>
      </w:r>
      <w:r>
        <w:rPr>
          <w:rFonts w:hint="eastAsia" w:ascii="宋体" w:hAnsi="宋体" w:eastAsia="宋体" w:cs="宋体"/>
          <w:sz w:val="21"/>
          <w:szCs w:val="21"/>
          <w:highlight w:val="none"/>
        </w:rPr>
        <w:t xml:space="preserve">级环保类科学技术奖项的，得</w:t>
      </w:r>
      <w:r>
        <w:rPr>
          <w:rFonts w:hint="eastAsia" w:ascii="宋体" w:hAnsi="宋体" w:eastAsia="宋体" w:cs="宋体"/>
          <w:sz w:val="21"/>
          <w:szCs w:val="21"/>
          <w:highlight w:val="none"/>
          <w:lang w:val="en-US" w:eastAsia="zh-CN"/>
        </w:rPr>
        <w:t xml:space="preserve">2分；本项</w:t>
      </w:r>
      <w:r>
        <w:rPr>
          <w:rFonts w:hint="eastAsia" w:ascii="宋体" w:hAnsi="宋体" w:eastAsia="宋体" w:cs="宋体"/>
          <w:sz w:val="21"/>
          <w:szCs w:val="21"/>
          <w:highlight w:val="none"/>
        </w:rPr>
        <w:t xml:space="preserve">最高</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color w:val="000000"/>
          <w:sz w:val="21"/>
          <w:szCs w:val="21"/>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.投标单位</w:t>
      </w:r>
      <w:r>
        <w:rPr>
          <w:rFonts w:hint="eastAsia" w:ascii="宋体" w:hAnsi="宋体" w:eastAsia="宋体" w:cs="宋体"/>
          <w:b w:val="0"/>
          <w:bCs w:val="0"/>
          <w:color w:val="000000"/>
          <w:sz w:val="21"/>
          <w:szCs w:val="21"/>
        </w:rPr>
        <w:t xml:space="preserve">自</w:t>
      </w:r>
      <w:r>
        <w:rPr>
          <w:rFonts w:hint="eastAsia" w:ascii="宋体" w:hAnsi="宋体" w:eastAsia="宋体" w:cs="宋体"/>
          <w:b w:val="0"/>
          <w:bCs w:val="0"/>
          <w:color w:val="000000"/>
          <w:sz w:val="21"/>
          <w:szCs w:val="21"/>
          <w:highlight w:val="none"/>
        </w:rPr>
        <w:t xml:space="preserve">202</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年</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月1日以来</w:t>
      </w:r>
      <w:r>
        <w:rPr>
          <w:rFonts w:hint="eastAsia" w:ascii="宋体" w:hAnsi="宋体" w:eastAsia="宋体" w:cs="宋体"/>
          <w:b w:val="0"/>
          <w:bCs w:val="0"/>
          <w:color w:val="000000"/>
          <w:sz w:val="21"/>
          <w:szCs w:val="21"/>
        </w:rPr>
        <w:t xml:space="preserve">（以合同签订日期</w:t>
      </w:r>
      <w:r>
        <w:rPr>
          <w:rFonts w:hint="eastAsia" w:ascii="宋体" w:hAnsi="宋体" w:eastAsia="宋体" w:cs="宋体"/>
          <w:b w:val="0"/>
          <w:bCs w:val="0"/>
          <w:color w:val="000000"/>
          <w:sz w:val="21"/>
          <w:szCs w:val="21"/>
          <w:lang w:val="en-US" w:eastAsia="zh-CN"/>
        </w:rPr>
        <w:t xml:space="preserve">或实际委托时间</w:t>
      </w:r>
      <w:r>
        <w:rPr>
          <w:rFonts w:hint="eastAsia" w:ascii="宋体" w:hAnsi="宋体" w:eastAsia="宋体" w:cs="宋体"/>
          <w:b w:val="0"/>
          <w:bCs w:val="0"/>
          <w:color w:val="000000"/>
          <w:sz w:val="21"/>
          <w:szCs w:val="21"/>
        </w:rPr>
        <w:t xml:space="preserve">为准）承担过土壤调查</w:t>
      </w:r>
      <w:r>
        <w:rPr>
          <w:rFonts w:hint="eastAsia" w:ascii="宋体" w:hAnsi="宋体" w:eastAsia="宋体" w:cs="宋体"/>
          <w:b w:val="0"/>
          <w:bCs w:val="0"/>
          <w:color w:val="000000"/>
          <w:sz w:val="21"/>
          <w:szCs w:val="21"/>
          <w:lang w:val="en-US" w:eastAsia="zh-CN"/>
        </w:rPr>
        <w:t xml:space="preserve">项目</w:t>
      </w:r>
      <w:r>
        <w:rPr>
          <w:rFonts w:hint="eastAsia" w:ascii="宋体" w:hAnsi="宋体" w:eastAsia="宋体" w:cs="宋体"/>
          <w:b w:val="0"/>
          <w:bCs w:val="0"/>
          <w:color w:val="000000"/>
          <w:sz w:val="21"/>
          <w:szCs w:val="21"/>
        </w:rPr>
        <w:t xml:space="preserve">，每个业绩得</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分，最高</w:t>
      </w:r>
      <w:r>
        <w:rPr>
          <w:rFonts w:hint="eastAsia" w:ascii="宋体" w:hAnsi="宋体" w:eastAsia="宋体" w:cs="宋体"/>
          <w:b w:val="0"/>
          <w:bCs w:val="0"/>
          <w:color w:val="000000"/>
          <w:sz w:val="21"/>
          <w:szCs w:val="21"/>
          <w:lang w:val="en-US" w:eastAsia="zh-CN"/>
        </w:rPr>
        <w:t xml:space="preserve">15</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需提供</w:t>
      </w:r>
      <w:r>
        <w:rPr>
          <w:rFonts w:hint="eastAsia" w:ascii="宋体" w:hAnsi="宋体" w:eastAsia="宋体" w:cs="宋体"/>
          <w:b w:val="0"/>
          <w:bCs w:val="0"/>
          <w:color w:val="000000"/>
          <w:sz w:val="21"/>
          <w:szCs w:val="21"/>
          <w:highlight w:val="none"/>
        </w:rPr>
        <w:t xml:space="preserve">业绩合同复印件</w:t>
      </w:r>
      <w:r>
        <w:rPr>
          <w:rFonts w:hint="eastAsia" w:ascii="宋体" w:hAnsi="宋体" w:eastAsia="宋体" w:cs="宋体"/>
          <w:b w:val="0"/>
          <w:bCs w:val="0"/>
          <w:color w:val="000000"/>
          <w:sz w:val="21"/>
          <w:szCs w:val="21"/>
          <w:highlight w:val="none"/>
          <w:lang w:val="en-US" w:eastAsia="zh-CN"/>
        </w:rPr>
        <w:t xml:space="preserve">及存档审查表</w:t>
      </w:r>
      <w:r>
        <w:rPr>
          <w:rFonts w:hint="eastAsia" w:ascii="宋体" w:hAnsi="宋体" w:eastAsia="宋体" w:cs="宋体"/>
          <w:color w:val="000000"/>
          <w:sz w:val="21"/>
          <w:szCs w:val="21"/>
        </w:rPr>
        <w:t xml:space="preserve">，否则不得分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w:t>
      </w:r>
      <w:r/>
    </w:p>
    <w:p>
      <w:r/>
      <w:r/>
    </w:p>
    <w:p>
      <w:pPr>
        <w:ind w:firstLine="420"/>
        <w:spacing w:line="360" w:lineRule="auto"/>
        <w:rPr>
          <w:rFonts w:ascii="宋体" w:hAnsi="宋体" w:eastAsia="宋体" w:cs="宋体"/>
          <w:szCs w:val="21"/>
        </w:rPr>
      </w:pPr>
      <w:r>
        <w:rPr>
          <w:rFonts w:ascii="宋体" w:hAnsi="宋体" w:eastAsia="宋体" w:cs="宋体"/>
          <w:szCs w:val="21"/>
        </w:rPr>
      </w:r>
      <w:r/>
    </w:p>
    <w:p>
      <w:pPr>
        <w:ind w:firstLine="480"/>
        <w:jc w:val="righ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（全文完）</w:t>
      </w:r>
      <w:r/>
    </w:p>
    <w:sectPr>
      <w:footerReference w:type="default" r:id="rId9"/>
      <w:footerReference w:type="even" r:id="rId10"/>
      <w:footnotePr/>
      <w:endnotePr/>
      <w:type w:val="nextPage"/>
      <w:pgSz w:w="11906" w:h="16838" w:orient="portrait"/>
      <w:pgMar w:top="1440" w:right="1286" w:bottom="1738"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魏碑_GBK">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mbria">
    <w:panose1 w:val="02040503050406030204"/>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rPr>
        <w:rStyle w:val="714"/>
      </w:rPr>
      <w:framePr w:wrap="around" w:vAnchor="text" w:hAnchor="margin" w:xAlign="center" w:y="1"/>
    </w:pPr>
    <w:r>
      <w:rPr>
        <w:rStyle w:val="714"/>
      </w:rPr>
      <w:fldChar w:fldCharType="begin"/>
    </w:r>
    <w:r>
      <w:rPr>
        <w:rStyle w:val="714"/>
      </w:rPr>
      <w:instrText xml:space="preserve">PAGE  </w:instrText>
    </w:r>
    <w:r>
      <w:rPr>
        <w:rStyle w:val="714"/>
      </w:rPr>
      <w:fldChar w:fldCharType="separate"/>
    </w:r>
    <w:r>
      <w:rPr>
        <w:rStyle w:val="714"/>
      </w:rPr>
      <w:t xml:space="preserve">- 2 -</w:t>
    </w:r>
    <w:r>
      <w:rPr>
        <w:rStyle w:val="714"/>
      </w:rPr>
      <w:fldChar w:fldCharType="end"/>
    </w:r>
    <w:r/>
  </w:p>
  <w:p>
    <w:pPr>
      <w:pStyle w:val="6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rPr>
        <w:rStyle w:val="714"/>
      </w:rPr>
      <w:framePr w:wrap="around" w:vAnchor="text" w:hAnchor="margin" w:xAlign="center" w:y="1"/>
    </w:pPr>
    <w:r>
      <w:rPr>
        <w:rStyle w:val="714"/>
      </w:rPr>
      <w:fldChar w:fldCharType="begin"/>
    </w:r>
    <w:r>
      <w:rPr>
        <w:rStyle w:val="714"/>
      </w:rPr>
      <w:instrText xml:space="preserve">PAGE  </w:instrText>
    </w:r>
    <w:r>
      <w:rPr>
        <w:rStyle w:val="714"/>
      </w:rPr>
      <w:fldChar w:fldCharType="separate"/>
    </w:r>
    <w:r>
      <w:rPr>
        <w:rStyle w:val="714"/>
      </w:rPr>
      <w:t xml:space="preserve">36</w:t>
    </w:r>
    <w:r>
      <w:rPr>
        <w:rStyle w:val="714"/>
      </w:rPr>
      <w:fldChar w:fldCharType="end"/>
    </w:r>
    <w:r/>
  </w:p>
  <w:p>
    <w:pPr>
      <w:pStyle w:val="6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next w:val="686"/>
    <w:uiPriority w:val="0"/>
    <w:qFormat/>
    <w:pPr>
      <w:jc w:val="both"/>
      <w:widowControl w:val="off"/>
    </w:pPr>
    <w:rPr>
      <w:rFonts w:hint="default" w:ascii="Calibri" w:hAnsi="Calibri" w:eastAsia="宋体" w:cs="Times New Roman"/>
      <w:sz w:val="21"/>
      <w:szCs w:val="22"/>
    </w:rPr>
  </w:style>
  <w:style w:type="paragraph" w:styleId="675">
    <w:name w:val="Heading 1"/>
    <w:basedOn w:val="674"/>
    <w:next w:val="674"/>
    <w:link w:val="884"/>
    <w:uiPriority w:val="1"/>
    <w:qFormat/>
    <w:pPr>
      <w:keepLines/>
      <w:keepNext/>
      <w:spacing w:before="340" w:after="330" w:line="578" w:lineRule="auto"/>
      <w:outlineLvl w:val="0"/>
    </w:pPr>
    <w:rPr>
      <w:b/>
      <w:bCs/>
      <w:sz w:val="44"/>
      <w:szCs w:val="44"/>
    </w:rPr>
  </w:style>
  <w:style w:type="paragraph" w:styleId="676">
    <w:name w:val="Heading 2"/>
    <w:basedOn w:val="674"/>
    <w:next w:val="674"/>
    <w:link w:val="733"/>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link w:val="734"/>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74"/>
    <w:link w:val="885"/>
    <w:uiPriority w:val="1"/>
    <w:qFormat/>
    <w:pPr>
      <w:keepLines/>
      <w:keepNext/>
      <w:spacing w:before="280" w:after="290" w:line="376" w:lineRule="auto"/>
      <w:outlineLvl w:val="3"/>
    </w:pPr>
    <w:rPr>
      <w:rFonts w:ascii="Cambria" w:hAnsi="Cambria"/>
      <w:b/>
      <w:bCs/>
      <w:sz w:val="28"/>
      <w:szCs w:val="28"/>
    </w:rPr>
  </w:style>
  <w:style w:type="paragraph" w:styleId="679">
    <w:name w:val="Heading 5"/>
    <w:basedOn w:val="674"/>
    <w:next w:val="674"/>
    <w:link w:val="736"/>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37"/>
    <w:uiPriority w:val="9"/>
    <w:unhideWhenUsed/>
    <w:qFormat/>
    <w:pPr>
      <w:keepLines/>
      <w:keepNext/>
      <w:spacing w:before="320" w:after="200"/>
      <w:outlineLvl w:val="5"/>
    </w:pPr>
    <w:rPr>
      <w:rFonts w:ascii="Arial" w:hAnsi="Arial" w:eastAsia="Arial" w:cs="Arial"/>
      <w:b/>
      <w:bCs/>
      <w:sz w:val="22"/>
    </w:rPr>
  </w:style>
  <w:style w:type="paragraph" w:styleId="681">
    <w:name w:val="Heading 7"/>
    <w:basedOn w:val="674"/>
    <w:next w:val="674"/>
    <w:link w:val="738"/>
    <w:uiPriority w:val="9"/>
    <w:unhideWhenUsed/>
    <w:qFormat/>
    <w:pPr>
      <w:keepLines/>
      <w:keepNext/>
      <w:spacing w:before="320" w:after="200"/>
      <w:outlineLvl w:val="6"/>
    </w:pPr>
    <w:rPr>
      <w:rFonts w:ascii="Arial" w:hAnsi="Arial" w:eastAsia="Arial" w:cs="Arial"/>
      <w:b/>
      <w:bCs/>
      <w:i/>
      <w:iCs/>
      <w:sz w:val="22"/>
    </w:rPr>
  </w:style>
  <w:style w:type="paragraph" w:styleId="682">
    <w:name w:val="Heading 8"/>
    <w:basedOn w:val="674"/>
    <w:next w:val="674"/>
    <w:link w:val="739"/>
    <w:uiPriority w:val="9"/>
    <w:unhideWhenUsed/>
    <w:qFormat/>
    <w:pPr>
      <w:keepLines/>
      <w:keepNext/>
      <w:spacing w:before="320" w:after="200"/>
      <w:outlineLvl w:val="7"/>
    </w:pPr>
    <w:rPr>
      <w:rFonts w:ascii="Arial" w:hAnsi="Arial" w:eastAsia="Arial" w:cs="Arial"/>
      <w:i/>
      <w:iCs/>
      <w:sz w:val="22"/>
    </w:rPr>
  </w:style>
  <w:style w:type="paragraph" w:styleId="683">
    <w:name w:val="Heading 9"/>
    <w:basedOn w:val="674"/>
    <w:next w:val="674"/>
    <w:link w:val="740"/>
    <w:uiPriority w:val="9"/>
    <w:unhideWhenUsed/>
    <w:qFormat/>
    <w:pPr>
      <w:keepLines/>
      <w:keepNext/>
      <w:spacing w:before="320" w:after="200"/>
      <w:outlineLvl w:val="8"/>
    </w:pPr>
    <w:rPr>
      <w:rFonts w:ascii="Arial" w:hAnsi="Arial" w:eastAsia="Arial" w:cs="Arial"/>
      <w:i/>
      <w:iCs/>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Body Text First Indent 2"/>
    <w:basedOn w:val="687"/>
    <w:uiPriority w:val="99"/>
    <w:unhideWhenUsed/>
    <w:qFormat/>
    <w:pPr>
      <w:ind w:left="420" w:firstLine="420"/>
      <w:spacing w:after="120"/>
    </w:pPr>
    <w:rPr>
      <w:rFonts w:ascii="Calibri" w:hAnsi="Calibri" w:eastAsia="宋体"/>
      <w:sz w:val="21"/>
    </w:rPr>
  </w:style>
  <w:style w:type="paragraph" w:styleId="687">
    <w:name w:val="Body Text Indent"/>
    <w:basedOn w:val="674"/>
    <w:next w:val="674"/>
    <w:uiPriority w:val="0"/>
    <w:qFormat/>
    <w:pPr>
      <w:ind w:firstLine="420"/>
      <w:spacing w:line="360" w:lineRule="auto"/>
    </w:pPr>
    <w:rPr>
      <w:rFonts w:hint="eastAsia" w:ascii="宋体" w:hAnsi="宋体" w:cs="宋体"/>
      <w:szCs w:val="24"/>
    </w:rPr>
  </w:style>
  <w:style w:type="paragraph" w:styleId="688">
    <w:name w:val="toc 7"/>
    <w:basedOn w:val="674"/>
    <w:next w:val="674"/>
    <w:uiPriority w:val="39"/>
    <w:unhideWhenUsed/>
    <w:qFormat/>
    <w:pPr>
      <w:ind w:left="1701"/>
      <w:spacing w:after="57"/>
    </w:pPr>
  </w:style>
  <w:style w:type="paragraph" w:styleId="689">
    <w:name w:val="Normal Indent"/>
    <w:basedOn w:val="674"/>
    <w:next w:val="674"/>
    <w:uiPriority w:val="99"/>
    <w:semiHidden/>
    <w:unhideWhenUsed/>
    <w:qFormat/>
    <w:pPr>
      <w:ind w:firstLine="420"/>
    </w:pPr>
  </w:style>
  <w:style w:type="paragraph" w:styleId="690">
    <w:name w:val="Caption"/>
    <w:basedOn w:val="674"/>
    <w:next w:val="674"/>
    <w:uiPriority w:val="35"/>
    <w:semiHidden/>
    <w:unhideWhenUsed/>
    <w:qFormat/>
    <w:pPr>
      <w:spacing w:line="276" w:lineRule="auto"/>
    </w:pPr>
    <w:rPr>
      <w:b/>
      <w:bCs/>
      <w:color w:val="4f81bd"/>
      <w:sz w:val="18"/>
      <w:szCs w:val="18"/>
    </w:rPr>
  </w:style>
  <w:style w:type="paragraph" w:styleId="691">
    <w:name w:val="Body Text"/>
    <w:basedOn w:val="674"/>
    <w:link w:val="886"/>
    <w:uiPriority w:val="0"/>
    <w:qFormat/>
    <w:pPr>
      <w:spacing w:line="400" w:lineRule="exact"/>
    </w:pPr>
    <w:rPr>
      <w:rFonts w:ascii="楷体_GB2312"/>
      <w:sz w:val="28"/>
    </w:rPr>
  </w:style>
  <w:style w:type="paragraph" w:styleId="692">
    <w:name w:val="toc 5"/>
    <w:basedOn w:val="674"/>
    <w:next w:val="674"/>
    <w:uiPriority w:val="39"/>
    <w:unhideWhenUsed/>
    <w:qFormat/>
    <w:pPr>
      <w:ind w:left="1134"/>
      <w:spacing w:after="57"/>
    </w:pPr>
  </w:style>
  <w:style w:type="paragraph" w:styleId="693">
    <w:name w:val="toc 3"/>
    <w:basedOn w:val="674"/>
    <w:next w:val="674"/>
    <w:uiPriority w:val="39"/>
    <w:unhideWhenUsed/>
    <w:qFormat/>
    <w:pPr>
      <w:ind w:left="567"/>
      <w:spacing w:after="57"/>
    </w:pPr>
  </w:style>
  <w:style w:type="paragraph" w:styleId="694">
    <w:name w:val="toc 8"/>
    <w:basedOn w:val="674"/>
    <w:next w:val="674"/>
    <w:uiPriority w:val="39"/>
    <w:unhideWhenUsed/>
    <w:qFormat/>
    <w:pPr>
      <w:ind w:left="1984"/>
      <w:spacing w:after="57"/>
    </w:pPr>
  </w:style>
  <w:style w:type="paragraph" w:styleId="695">
    <w:name w:val="endnote text"/>
    <w:basedOn w:val="674"/>
    <w:link w:val="878"/>
    <w:uiPriority w:val="99"/>
    <w:semiHidden/>
    <w:unhideWhenUsed/>
    <w:qFormat/>
    <w:rPr>
      <w:sz w:val="20"/>
    </w:rPr>
  </w:style>
  <w:style w:type="paragraph" w:styleId="696">
    <w:name w:val="Balloon Text"/>
    <w:basedOn w:val="674"/>
    <w:link w:val="882"/>
    <w:uiPriority w:val="99"/>
    <w:semiHidden/>
    <w:unhideWhenUsed/>
    <w:qFormat/>
    <w:rPr>
      <w:sz w:val="18"/>
      <w:szCs w:val="18"/>
    </w:rPr>
  </w:style>
  <w:style w:type="paragraph" w:styleId="697">
    <w:name w:val="Footer"/>
    <w:basedOn w:val="674"/>
    <w:link w:val="880"/>
    <w:uiPriority w:val="0"/>
    <w:qFormat/>
    <w:pPr>
      <w:jc w:val="left"/>
      <w:tabs>
        <w:tab w:val="center" w:pos="4153" w:leader="none"/>
        <w:tab w:val="right" w:pos="8306" w:leader="none"/>
      </w:tabs>
    </w:pPr>
    <w:rPr>
      <w:sz w:val="18"/>
      <w:szCs w:val="18"/>
    </w:rPr>
  </w:style>
  <w:style w:type="paragraph" w:styleId="698">
    <w:name w:val="envelope return"/>
    <w:basedOn w:val="674"/>
    <w:next w:val="688"/>
    <w:uiPriority w:val="0"/>
    <w:qFormat/>
    <w:rPr>
      <w:rFonts w:ascii="Arial" w:hAnsi="Arial" w:eastAsia="楷体_GB2312"/>
      <w:sz w:val="26"/>
      <w:szCs w:val="20"/>
    </w:rPr>
  </w:style>
  <w:style w:type="paragraph" w:styleId="699">
    <w:name w:val="Header"/>
    <w:basedOn w:val="674"/>
    <w:link w:val="881"/>
    <w:uiPriority w:val="99"/>
    <w:unhideWhenUsed/>
    <w:qFormat/>
    <w:pPr>
      <w:jc w:val="center"/>
      <w:tabs>
        <w:tab w:val="center" w:pos="4153" w:leader="none"/>
        <w:tab w:val="right" w:pos="8306" w:leader="none"/>
      </w:tabs>
    </w:pPr>
    <w:rPr>
      <w:sz w:val="18"/>
      <w:szCs w:val="18"/>
    </w:rPr>
  </w:style>
  <w:style w:type="paragraph" w:styleId="700">
    <w:name w:val="toc 1"/>
    <w:basedOn w:val="674"/>
    <w:next w:val="674"/>
    <w:uiPriority w:val="39"/>
    <w:unhideWhenUsed/>
    <w:qFormat/>
    <w:pPr>
      <w:spacing w:after="57"/>
    </w:pPr>
  </w:style>
  <w:style w:type="paragraph" w:styleId="701">
    <w:name w:val="toc 4"/>
    <w:basedOn w:val="674"/>
    <w:next w:val="674"/>
    <w:uiPriority w:val="39"/>
    <w:unhideWhenUsed/>
    <w:qFormat/>
    <w:pPr>
      <w:ind w:left="850"/>
      <w:spacing w:after="57"/>
    </w:pPr>
  </w:style>
  <w:style w:type="paragraph" w:styleId="702">
    <w:name w:val="Subtitle"/>
    <w:basedOn w:val="674"/>
    <w:next w:val="674"/>
    <w:link w:val="744"/>
    <w:uiPriority w:val="11"/>
    <w:qFormat/>
    <w:pPr>
      <w:spacing w:before="200" w:after="200"/>
    </w:pPr>
    <w:rPr>
      <w:sz w:val="24"/>
      <w:szCs w:val="24"/>
    </w:rPr>
  </w:style>
  <w:style w:type="paragraph" w:styleId="703">
    <w:name w:val="footnote text"/>
    <w:basedOn w:val="674"/>
    <w:link w:val="877"/>
    <w:uiPriority w:val="99"/>
    <w:semiHidden/>
    <w:unhideWhenUsed/>
    <w:qFormat/>
    <w:pPr>
      <w:spacing w:after="40"/>
    </w:pPr>
    <w:rPr>
      <w:sz w:val="18"/>
    </w:rPr>
  </w:style>
  <w:style w:type="paragraph" w:styleId="704">
    <w:name w:val="toc 6"/>
    <w:basedOn w:val="674"/>
    <w:next w:val="674"/>
    <w:uiPriority w:val="39"/>
    <w:unhideWhenUsed/>
    <w:qFormat/>
    <w:pPr>
      <w:ind w:left="1417"/>
      <w:spacing w:after="57"/>
    </w:pPr>
  </w:style>
  <w:style w:type="paragraph" w:styleId="705">
    <w:name w:val="table of figures"/>
    <w:basedOn w:val="674"/>
    <w:next w:val="674"/>
    <w:uiPriority w:val="99"/>
    <w:unhideWhenUsed/>
    <w:qFormat/>
  </w:style>
  <w:style w:type="paragraph" w:styleId="706">
    <w:name w:val="toc 2"/>
    <w:basedOn w:val="674"/>
    <w:next w:val="674"/>
    <w:uiPriority w:val="39"/>
    <w:unhideWhenUsed/>
    <w:qFormat/>
    <w:pPr>
      <w:ind w:left="283"/>
      <w:spacing w:after="57"/>
    </w:pPr>
  </w:style>
  <w:style w:type="paragraph" w:styleId="707">
    <w:name w:val="toc 9"/>
    <w:basedOn w:val="674"/>
    <w:next w:val="674"/>
    <w:uiPriority w:val="39"/>
    <w:unhideWhenUsed/>
    <w:qFormat/>
    <w:pPr>
      <w:ind w:left="2268"/>
      <w:spacing w:after="57"/>
    </w:pPr>
  </w:style>
  <w:style w:type="paragraph" w:styleId="708">
    <w:name w:val="Normal (Web)"/>
    <w:basedOn w:val="674"/>
    <w:uiPriority w:val="99"/>
    <w:semiHidden/>
    <w:unhideWhenUsed/>
    <w:qFormat/>
    <w:pPr>
      <w:ind w:left="0" w:right="0"/>
      <w:jc w:val="left"/>
      <w:spacing w:before="0" w:beforeAutospacing="1" w:after="0" w:afterAutospacing="1"/>
    </w:pPr>
    <w:rPr>
      <w:sz w:val="24"/>
      <w:lang w:val="en-US" w:eastAsia="zh-CN" w:bidi="ar"/>
    </w:rPr>
  </w:style>
  <w:style w:type="paragraph" w:styleId="709">
    <w:name w:val="index 1"/>
    <w:basedOn w:val="674"/>
    <w:next w:val="674"/>
    <w:uiPriority w:val="99"/>
    <w:semiHidden/>
    <w:unhideWhenUsed/>
    <w:qFormat/>
  </w:style>
  <w:style w:type="paragraph" w:styleId="710">
    <w:name w:val="Title"/>
    <w:basedOn w:val="674"/>
    <w:next w:val="674"/>
    <w:link w:val="743"/>
    <w:uiPriority w:val="10"/>
    <w:qFormat/>
    <w:pPr>
      <w:contextualSpacing/>
      <w:spacing w:before="300" w:after="200"/>
    </w:pPr>
    <w:rPr>
      <w:sz w:val="48"/>
      <w:szCs w:val="48"/>
    </w:rPr>
  </w:style>
  <w:style w:type="table" w:styleId="7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Strong"/>
    <w:basedOn w:val="684"/>
    <w:uiPriority w:val="22"/>
    <w:qFormat/>
    <w:rPr>
      <w:b/>
    </w:rPr>
  </w:style>
  <w:style w:type="character" w:styleId="713">
    <w:name w:val="endnote reference"/>
    <w:uiPriority w:val="99"/>
    <w:semiHidden/>
    <w:unhideWhenUsed/>
    <w:qFormat/>
    <w:rPr>
      <w:vertAlign w:val="superscript"/>
    </w:rPr>
  </w:style>
  <w:style w:type="character" w:styleId="714">
    <w:name w:val="page number"/>
    <w:uiPriority w:val="99"/>
    <w:unhideWhenUsed/>
    <w:qFormat/>
  </w:style>
  <w:style w:type="character" w:styleId="715">
    <w:name w:val="Emphasis"/>
    <w:basedOn w:val="684"/>
    <w:uiPriority w:val="0"/>
    <w:qFormat/>
    <w:rPr>
      <w:i/>
    </w:rPr>
  </w:style>
  <w:style w:type="character" w:styleId="716">
    <w:name w:val="Hyperlink"/>
    <w:uiPriority w:val="99"/>
    <w:unhideWhenUsed/>
    <w:qFormat/>
    <w:rPr>
      <w:color w:val="0000ff"/>
      <w:u w:val="single"/>
    </w:rPr>
  </w:style>
  <w:style w:type="character" w:styleId="717">
    <w:name w:val="footnote reference"/>
    <w:uiPriority w:val="99"/>
    <w:unhideWhenUsed/>
    <w:qFormat/>
    <w:rPr>
      <w:vertAlign w:val="superscript"/>
    </w:rPr>
  </w:style>
  <w:style w:type="paragraph" w:styleId="718" w:customStyle="1">
    <w:name w:val="首行缩进"/>
    <w:basedOn w:val="674"/>
    <w:uiPriority w:val="0"/>
    <w:qFormat/>
    <w:pPr>
      <w:ind w:firstLine="480"/>
    </w:pPr>
    <w:rPr>
      <w:rFonts w:ascii="Times New Roman" w:hAnsi="Times New Roman" w:eastAsia="宋体" w:cs="Times New Roman"/>
      <w:lang w:val="zh-CN"/>
    </w:rPr>
  </w:style>
  <w:style w:type="character" w:styleId="719" w:customStyle="1">
    <w:name w:val="Heading 2 Char"/>
    <w:basedOn w:val="684"/>
    <w:uiPriority w:val="9"/>
    <w:qFormat/>
    <w:rPr>
      <w:rFonts w:ascii="Arial" w:hAnsi="Arial" w:eastAsia="Arial" w:cs="Arial"/>
      <w:sz w:val="34"/>
    </w:rPr>
  </w:style>
  <w:style w:type="character" w:styleId="720" w:customStyle="1">
    <w:name w:val="Heading 3 Char"/>
    <w:basedOn w:val="684"/>
    <w:uiPriority w:val="9"/>
    <w:qFormat/>
    <w:rPr>
      <w:rFonts w:ascii="Arial" w:hAnsi="Arial" w:eastAsia="Arial" w:cs="Arial"/>
      <w:sz w:val="30"/>
      <w:szCs w:val="30"/>
    </w:rPr>
  </w:style>
  <w:style w:type="character" w:styleId="721" w:customStyle="1">
    <w:name w:val="Heading 5 Char"/>
    <w:basedOn w:val="684"/>
    <w:uiPriority w:val="9"/>
    <w:qFormat/>
    <w:rPr>
      <w:rFonts w:ascii="Arial" w:hAnsi="Arial" w:eastAsia="Arial" w:cs="Arial"/>
      <w:b/>
      <w:bCs/>
      <w:sz w:val="24"/>
      <w:szCs w:val="24"/>
    </w:rPr>
  </w:style>
  <w:style w:type="character" w:styleId="722" w:customStyle="1">
    <w:name w:val="Heading 6 Char"/>
    <w:basedOn w:val="684"/>
    <w:uiPriority w:val="9"/>
    <w:qFormat/>
    <w:rPr>
      <w:rFonts w:ascii="Arial" w:hAnsi="Arial" w:eastAsia="Arial" w:cs="Arial"/>
      <w:b/>
      <w:bCs/>
      <w:sz w:val="22"/>
      <w:szCs w:val="22"/>
    </w:rPr>
  </w:style>
  <w:style w:type="character" w:styleId="723" w:customStyle="1">
    <w:name w:val="Heading 7 Char"/>
    <w:basedOn w:val="684"/>
    <w:uiPriority w:val="9"/>
    <w:qFormat/>
    <w:rPr>
      <w:rFonts w:ascii="Arial" w:hAnsi="Arial" w:eastAsia="Arial" w:cs="Arial"/>
      <w:b/>
      <w:bCs/>
      <w:i/>
      <w:iCs/>
      <w:sz w:val="22"/>
      <w:szCs w:val="22"/>
    </w:rPr>
  </w:style>
  <w:style w:type="character" w:styleId="724" w:customStyle="1">
    <w:name w:val="Heading 8 Char"/>
    <w:basedOn w:val="684"/>
    <w:uiPriority w:val="9"/>
    <w:qFormat/>
    <w:rPr>
      <w:rFonts w:ascii="Arial" w:hAnsi="Arial" w:eastAsia="Arial" w:cs="Arial"/>
      <w:i/>
      <w:iCs/>
      <w:sz w:val="22"/>
      <w:szCs w:val="22"/>
    </w:rPr>
  </w:style>
  <w:style w:type="character" w:styleId="725" w:customStyle="1">
    <w:name w:val="Heading 9 Char"/>
    <w:basedOn w:val="684"/>
    <w:uiPriority w:val="9"/>
    <w:qFormat/>
    <w:rPr>
      <w:rFonts w:ascii="Arial" w:hAnsi="Arial" w:eastAsia="Arial" w:cs="Arial"/>
      <w:i/>
      <w:iCs/>
      <w:sz w:val="21"/>
      <w:szCs w:val="21"/>
    </w:rPr>
  </w:style>
  <w:style w:type="character" w:styleId="726" w:customStyle="1">
    <w:name w:val="Title Char"/>
    <w:basedOn w:val="684"/>
    <w:uiPriority w:val="10"/>
    <w:qFormat/>
    <w:rPr>
      <w:sz w:val="48"/>
      <w:szCs w:val="48"/>
    </w:rPr>
  </w:style>
  <w:style w:type="character" w:styleId="727" w:customStyle="1">
    <w:name w:val="Subtitle Char"/>
    <w:basedOn w:val="684"/>
    <w:uiPriority w:val="11"/>
    <w:qFormat/>
    <w:rPr>
      <w:sz w:val="24"/>
      <w:szCs w:val="24"/>
    </w:rPr>
  </w:style>
  <w:style w:type="character" w:styleId="728" w:customStyle="1">
    <w:name w:val="Quote Char"/>
    <w:uiPriority w:val="29"/>
    <w:qFormat/>
    <w:rPr>
      <w:i/>
    </w:rPr>
  </w:style>
  <w:style w:type="character" w:styleId="729" w:customStyle="1">
    <w:name w:val="Intense Quote Char"/>
    <w:uiPriority w:val="30"/>
    <w:qFormat/>
    <w:rPr>
      <w:i/>
    </w:rPr>
  </w:style>
  <w:style w:type="character" w:styleId="730" w:customStyle="1">
    <w:name w:val="Footnote Text Char"/>
    <w:uiPriority w:val="99"/>
    <w:qFormat/>
    <w:rPr>
      <w:sz w:val="18"/>
    </w:rPr>
  </w:style>
  <w:style w:type="character" w:styleId="731" w:customStyle="1">
    <w:name w:val="Endnote Text Char"/>
    <w:uiPriority w:val="99"/>
    <w:qFormat/>
    <w:rPr>
      <w:sz w:val="20"/>
    </w:rPr>
  </w:style>
  <w:style w:type="character" w:styleId="732" w:customStyle="1">
    <w:name w:val="Heading 1 Char"/>
    <w:uiPriority w:val="9"/>
    <w:qFormat/>
    <w:rPr>
      <w:rFonts w:ascii="Arial" w:hAnsi="Arial" w:eastAsia="Arial" w:cs="Arial"/>
      <w:sz w:val="40"/>
      <w:szCs w:val="40"/>
    </w:rPr>
  </w:style>
  <w:style w:type="character" w:styleId="733" w:customStyle="1">
    <w:name w:val="标题 2 字符"/>
    <w:link w:val="676"/>
    <w:uiPriority w:val="9"/>
    <w:qFormat/>
    <w:rPr>
      <w:rFonts w:ascii="Arial" w:hAnsi="Arial" w:eastAsia="Arial" w:cs="Arial"/>
      <w:sz w:val="34"/>
    </w:rPr>
  </w:style>
  <w:style w:type="character" w:styleId="734" w:customStyle="1">
    <w:name w:val="标题 3 字符"/>
    <w:link w:val="677"/>
    <w:uiPriority w:val="9"/>
    <w:qFormat/>
    <w:rPr>
      <w:rFonts w:ascii="Arial" w:hAnsi="Arial" w:eastAsia="Arial" w:cs="Arial"/>
      <w:sz w:val="30"/>
      <w:szCs w:val="30"/>
    </w:rPr>
  </w:style>
  <w:style w:type="character" w:styleId="735" w:customStyle="1">
    <w:name w:val="Heading 4 Char"/>
    <w:uiPriority w:val="9"/>
    <w:qFormat/>
    <w:rPr>
      <w:rFonts w:ascii="Arial" w:hAnsi="Arial" w:eastAsia="Arial" w:cs="Arial"/>
      <w:b/>
      <w:bCs/>
      <w:sz w:val="26"/>
      <w:szCs w:val="26"/>
    </w:rPr>
  </w:style>
  <w:style w:type="character" w:styleId="736" w:customStyle="1">
    <w:name w:val="标题 5 字符"/>
    <w:link w:val="679"/>
    <w:uiPriority w:val="9"/>
    <w:qFormat/>
    <w:rPr>
      <w:rFonts w:ascii="Arial" w:hAnsi="Arial" w:eastAsia="Arial" w:cs="Arial"/>
      <w:b/>
      <w:bCs/>
      <w:sz w:val="24"/>
      <w:szCs w:val="24"/>
    </w:rPr>
  </w:style>
  <w:style w:type="character" w:styleId="737" w:customStyle="1">
    <w:name w:val="标题 6 字符"/>
    <w:link w:val="680"/>
    <w:uiPriority w:val="9"/>
    <w:qFormat/>
    <w:rPr>
      <w:rFonts w:ascii="Arial" w:hAnsi="Arial" w:eastAsia="Arial" w:cs="Arial"/>
      <w:b/>
      <w:bCs/>
      <w:sz w:val="22"/>
      <w:szCs w:val="22"/>
    </w:rPr>
  </w:style>
  <w:style w:type="character" w:styleId="738" w:customStyle="1">
    <w:name w:val="标题 7 字符"/>
    <w:link w:val="681"/>
    <w:uiPriority w:val="9"/>
    <w:qFormat/>
    <w:rPr>
      <w:rFonts w:ascii="Arial" w:hAnsi="Arial" w:eastAsia="Arial" w:cs="Arial"/>
      <w:b/>
      <w:bCs/>
      <w:i/>
      <w:iCs/>
      <w:sz w:val="22"/>
      <w:szCs w:val="22"/>
    </w:rPr>
  </w:style>
  <w:style w:type="character" w:styleId="739" w:customStyle="1">
    <w:name w:val="标题 8 字符"/>
    <w:link w:val="682"/>
    <w:uiPriority w:val="9"/>
    <w:qFormat/>
    <w:rPr>
      <w:rFonts w:ascii="Arial" w:hAnsi="Arial" w:eastAsia="Arial" w:cs="Arial"/>
      <w:i/>
      <w:iCs/>
      <w:sz w:val="22"/>
      <w:szCs w:val="22"/>
    </w:rPr>
  </w:style>
  <w:style w:type="character" w:styleId="740" w:customStyle="1">
    <w:name w:val="标题 9 字符"/>
    <w:link w:val="683"/>
    <w:uiPriority w:val="9"/>
    <w:qFormat/>
    <w:rPr>
      <w:rFonts w:ascii="Arial" w:hAnsi="Arial" w:eastAsia="Arial" w:cs="Arial"/>
      <w:i/>
      <w:iCs/>
      <w:sz w:val="21"/>
      <w:szCs w:val="21"/>
    </w:rPr>
  </w:style>
  <w:style w:type="paragraph" w:styleId="741">
    <w:name w:val="List Paragraph"/>
    <w:basedOn w:val="674"/>
    <w:next w:val="709"/>
    <w:uiPriority w:val="1"/>
    <w:qFormat/>
    <w:pPr>
      <w:ind w:firstLine="420"/>
      <w:spacing w:line="360" w:lineRule="auto"/>
    </w:pPr>
    <w:rPr>
      <w:rFonts w:ascii="Times New Roman"/>
      <w:szCs w:val="24"/>
    </w:rPr>
  </w:style>
  <w:style w:type="paragraph" w:styleId="742">
    <w:name w:val="No Spacing"/>
    <w:uiPriority w:val="1"/>
    <w:qFormat/>
    <w:rPr>
      <w:rFonts w:hint="default" w:ascii="Calibri" w:hAnsi="Calibri" w:eastAsia="宋体" w:cs="Times New Roman"/>
    </w:rPr>
  </w:style>
  <w:style w:type="character" w:styleId="743" w:customStyle="1">
    <w:name w:val="标题 字符"/>
    <w:link w:val="710"/>
    <w:uiPriority w:val="10"/>
    <w:qFormat/>
    <w:rPr>
      <w:sz w:val="48"/>
      <w:szCs w:val="48"/>
    </w:rPr>
  </w:style>
  <w:style w:type="character" w:styleId="744" w:customStyle="1">
    <w:name w:val="副标题 字符"/>
    <w:link w:val="702"/>
    <w:uiPriority w:val="11"/>
    <w:qFormat/>
    <w:rPr>
      <w:sz w:val="24"/>
      <w:szCs w:val="24"/>
    </w:rPr>
  </w:style>
  <w:style w:type="paragraph" w:styleId="745">
    <w:name w:val="Quote"/>
    <w:basedOn w:val="674"/>
    <w:next w:val="674"/>
    <w:link w:val="746"/>
    <w:uiPriority w:val="29"/>
    <w:qFormat/>
    <w:pPr>
      <w:ind w:left="720" w:right="720"/>
    </w:pPr>
    <w:rPr>
      <w:i/>
    </w:rPr>
  </w:style>
  <w:style w:type="character" w:styleId="746" w:customStyle="1">
    <w:name w:val="引用 字符"/>
    <w:link w:val="745"/>
    <w:uiPriority w:val="29"/>
    <w:qFormat/>
    <w:rPr>
      <w:i/>
    </w:rPr>
  </w:style>
  <w:style w:type="paragraph" w:styleId="747">
    <w:name w:val="Intense Quote"/>
    <w:basedOn w:val="674"/>
    <w:next w:val="674"/>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明显引用 字符"/>
    <w:link w:val="747"/>
    <w:uiPriority w:val="30"/>
    <w:qFormat/>
    <w:rPr>
      <w:i/>
    </w:rPr>
  </w:style>
  <w:style w:type="character" w:styleId="749" w:customStyle="1">
    <w:name w:val="Header Char"/>
    <w:uiPriority w:val="99"/>
    <w:qFormat/>
  </w:style>
  <w:style w:type="character" w:styleId="750" w:customStyle="1">
    <w:name w:val="Footer Char"/>
    <w:uiPriority w:val="99"/>
    <w:qFormat/>
  </w:style>
  <w:style w:type="character" w:styleId="751" w:customStyle="1">
    <w:name w:val="Caption Char"/>
    <w:uiPriority w:val="99"/>
    <w:qFormat/>
  </w:style>
  <w:style w:type="table" w:styleId="75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3"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4"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5" w:customStyle="1">
    <w:name w:val="Plain Table 3"/>
    <w:uiPriority w:val="99"/>
    <w:qFormat/>
    <w:tblPr>
      <w:tblCellMar>
        <w:left w:w="0" w:type="dxa"/>
        <w:top w:w="0" w:type="dxa"/>
        <w:right w:w="0" w:type="dxa"/>
        <w:bottom w:w="0" w:type="dxa"/>
      </w:tblCellMar>
    </w:tblPr>
  </w:style>
  <w:style w:type="table" w:styleId="756" w:customStyle="1">
    <w:name w:val="Plain Table 4"/>
    <w:uiPriority w:val="99"/>
    <w:qFormat/>
    <w:tblPr>
      <w:tblCellMar>
        <w:left w:w="0" w:type="dxa"/>
        <w:top w:w="0" w:type="dxa"/>
        <w:right w:w="0" w:type="dxa"/>
        <w:bottom w:w="0" w:type="dxa"/>
      </w:tblCellMar>
    </w:tblPr>
  </w:style>
  <w:style w:type="table" w:styleId="757" w:customStyle="1">
    <w:name w:val="Plain Table 5"/>
    <w:uiPriority w:val="99"/>
    <w:qFormat/>
    <w:tblPr>
      <w:tblCellMar>
        <w:left w:w="0" w:type="dxa"/>
        <w:top w:w="0" w:type="dxa"/>
        <w:right w:w="0" w:type="dxa"/>
        <w:bottom w:w="0" w:type="dxa"/>
      </w:tblCellMar>
    </w:tblPr>
  </w:style>
  <w:style w:type="table" w:styleId="758"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5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6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6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6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6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6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5"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2"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9"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8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8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8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8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8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6"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3"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0"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7" w:customStyle="1">
    <w:name w:val="List Table 1 Light"/>
    <w:uiPriority w:val="99"/>
    <w:qFormat/>
    <w:tblPr>
      <w:tblCellMar>
        <w:left w:w="0" w:type="dxa"/>
        <w:top w:w="0" w:type="dxa"/>
        <w:right w:w="0" w:type="dxa"/>
        <w:bottom w:w="0" w:type="dxa"/>
      </w:tblCellMar>
    </w:tblPr>
  </w:style>
  <w:style w:type="table" w:styleId="808" w:customStyle="1">
    <w:name w:val="List Table 1 Light - Accent 1"/>
    <w:uiPriority w:val="99"/>
    <w:qFormat/>
    <w:tblPr>
      <w:tblCellMar>
        <w:left w:w="0" w:type="dxa"/>
        <w:top w:w="0" w:type="dxa"/>
        <w:right w:w="0" w:type="dxa"/>
        <w:bottom w:w="0" w:type="dxa"/>
      </w:tblCellMar>
    </w:tblPr>
  </w:style>
  <w:style w:type="table" w:styleId="809" w:customStyle="1">
    <w:name w:val="List Table 1 Light - Accent 2"/>
    <w:uiPriority w:val="99"/>
    <w:qFormat/>
    <w:tblPr>
      <w:tblCellMar>
        <w:left w:w="0" w:type="dxa"/>
        <w:top w:w="0" w:type="dxa"/>
        <w:right w:w="0" w:type="dxa"/>
        <w:bottom w:w="0" w:type="dxa"/>
      </w:tblCellMar>
    </w:tblPr>
  </w:style>
  <w:style w:type="table" w:styleId="810" w:customStyle="1">
    <w:name w:val="List Table 1 Light - Accent 3"/>
    <w:uiPriority w:val="99"/>
    <w:qFormat/>
    <w:tblPr>
      <w:tblCellMar>
        <w:left w:w="0" w:type="dxa"/>
        <w:top w:w="0" w:type="dxa"/>
        <w:right w:w="0" w:type="dxa"/>
        <w:bottom w:w="0" w:type="dxa"/>
      </w:tblCellMar>
    </w:tblPr>
  </w:style>
  <w:style w:type="table" w:styleId="811" w:customStyle="1">
    <w:name w:val="List Table 1 Light - Accent 4"/>
    <w:uiPriority w:val="99"/>
    <w:qFormat/>
    <w:tblPr>
      <w:tblCellMar>
        <w:left w:w="0" w:type="dxa"/>
        <w:top w:w="0" w:type="dxa"/>
        <w:right w:w="0" w:type="dxa"/>
        <w:bottom w:w="0" w:type="dxa"/>
      </w:tblCellMar>
    </w:tblPr>
  </w:style>
  <w:style w:type="table" w:styleId="812" w:customStyle="1">
    <w:name w:val="List Table 1 Light - Accent 5"/>
    <w:uiPriority w:val="99"/>
    <w:qFormat/>
    <w:tblPr>
      <w:tblCellMar>
        <w:left w:w="0" w:type="dxa"/>
        <w:top w:w="0" w:type="dxa"/>
        <w:right w:w="0" w:type="dxa"/>
        <w:bottom w:w="0" w:type="dxa"/>
      </w:tblCellMar>
    </w:tblPr>
  </w:style>
  <w:style w:type="table" w:styleId="813" w:customStyle="1">
    <w:name w:val="List Table 1 Light - Accent 6"/>
    <w:uiPriority w:val="99"/>
    <w:qFormat/>
    <w:tblPr>
      <w:tblCellMar>
        <w:left w:w="0" w:type="dxa"/>
        <w:top w:w="0" w:type="dxa"/>
        <w:right w:w="0" w:type="dxa"/>
        <w:bottom w:w="0" w:type="dxa"/>
      </w:tblCellMar>
    </w:tblPr>
  </w:style>
  <w:style w:type="table" w:styleId="814"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1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1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1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2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21"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2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2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2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8"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2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3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3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3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3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3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5"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3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3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3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4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4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42"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4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4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4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4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4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49"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5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5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5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5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5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5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6" w:customStyle="1">
    <w:name w:val="Lined - Accent"/>
    <w:uiPriority w:val="99"/>
    <w:qFormat/>
    <w:rPr>
      <w:color w:val="404040"/>
    </w:rPr>
    <w:tblPr>
      <w:tblCellMar>
        <w:left w:w="0" w:type="dxa"/>
        <w:top w:w="0" w:type="dxa"/>
        <w:right w:w="0" w:type="dxa"/>
        <w:bottom w:w="0" w:type="dxa"/>
      </w:tblCellMar>
    </w:tblPr>
  </w:style>
  <w:style w:type="table" w:styleId="857" w:customStyle="1">
    <w:name w:val="Lined - Accent 1"/>
    <w:uiPriority w:val="99"/>
    <w:qFormat/>
    <w:rPr>
      <w:color w:val="404040"/>
    </w:rPr>
    <w:tblPr>
      <w:tblCellMar>
        <w:left w:w="0" w:type="dxa"/>
        <w:top w:w="0" w:type="dxa"/>
        <w:right w:w="0" w:type="dxa"/>
        <w:bottom w:w="0" w:type="dxa"/>
      </w:tblCellMar>
    </w:tblPr>
  </w:style>
  <w:style w:type="table" w:styleId="858" w:customStyle="1">
    <w:name w:val="Lined - Accent 2"/>
    <w:uiPriority w:val="99"/>
    <w:qFormat/>
    <w:rPr>
      <w:color w:val="404040"/>
    </w:rPr>
    <w:tblPr>
      <w:tblCellMar>
        <w:left w:w="0" w:type="dxa"/>
        <w:top w:w="0" w:type="dxa"/>
        <w:right w:w="0" w:type="dxa"/>
        <w:bottom w:w="0" w:type="dxa"/>
      </w:tblCellMar>
    </w:tblPr>
  </w:style>
  <w:style w:type="table" w:styleId="859" w:customStyle="1">
    <w:name w:val="Lined - Accent 3"/>
    <w:uiPriority w:val="99"/>
    <w:qFormat/>
    <w:rPr>
      <w:color w:val="404040"/>
    </w:rPr>
    <w:tblPr>
      <w:tblCellMar>
        <w:left w:w="0" w:type="dxa"/>
        <w:top w:w="0" w:type="dxa"/>
        <w:right w:w="0" w:type="dxa"/>
        <w:bottom w:w="0" w:type="dxa"/>
      </w:tblCellMar>
    </w:tblPr>
  </w:style>
  <w:style w:type="table" w:styleId="860" w:customStyle="1">
    <w:name w:val="Lined - Accent 4"/>
    <w:uiPriority w:val="99"/>
    <w:qFormat/>
    <w:rPr>
      <w:color w:val="404040"/>
    </w:rPr>
    <w:tblPr>
      <w:tblCellMar>
        <w:left w:w="0" w:type="dxa"/>
        <w:top w:w="0" w:type="dxa"/>
        <w:right w:w="0" w:type="dxa"/>
        <w:bottom w:w="0" w:type="dxa"/>
      </w:tblCellMar>
    </w:tblPr>
  </w:style>
  <w:style w:type="table" w:styleId="861" w:customStyle="1">
    <w:name w:val="Lined - Accent 5"/>
    <w:uiPriority w:val="99"/>
    <w:qFormat/>
    <w:rPr>
      <w:color w:val="404040"/>
    </w:rPr>
    <w:tblPr>
      <w:tblCellMar>
        <w:left w:w="0" w:type="dxa"/>
        <w:top w:w="0" w:type="dxa"/>
        <w:right w:w="0" w:type="dxa"/>
        <w:bottom w:w="0" w:type="dxa"/>
      </w:tblCellMar>
    </w:tblPr>
  </w:style>
  <w:style w:type="table" w:styleId="862" w:customStyle="1">
    <w:name w:val="Lined - Accent 6"/>
    <w:uiPriority w:val="99"/>
    <w:qFormat/>
    <w:rPr>
      <w:color w:val="404040"/>
    </w:rPr>
    <w:tblPr>
      <w:tblCellMar>
        <w:left w:w="0" w:type="dxa"/>
        <w:top w:w="0" w:type="dxa"/>
        <w:right w:w="0" w:type="dxa"/>
        <w:bottom w:w="0" w:type="dxa"/>
      </w:tblCellMar>
    </w:tblPr>
  </w:style>
  <w:style w:type="table" w:styleId="86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6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7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7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7" w:customStyle="1">
    <w:name w:val="脚注文本 字符"/>
    <w:link w:val="703"/>
    <w:uiPriority w:val="99"/>
    <w:qFormat/>
    <w:rPr>
      <w:sz w:val="18"/>
    </w:rPr>
  </w:style>
  <w:style w:type="character" w:styleId="878" w:customStyle="1">
    <w:name w:val="尾注文本 字符"/>
    <w:link w:val="695"/>
    <w:uiPriority w:val="99"/>
    <w:qFormat/>
    <w:rPr>
      <w:sz w:val="20"/>
    </w:rPr>
  </w:style>
  <w:style w:type="paragraph" w:styleId="879" w:customStyle="1">
    <w:name w:val="TOC Heading"/>
    <w:uiPriority w:val="39"/>
    <w:unhideWhenUsed/>
    <w:qFormat/>
    <w:rPr>
      <w:rFonts w:hint="default" w:ascii="Calibri" w:hAnsi="Calibri" w:eastAsia="宋体" w:cs="Times New Roman"/>
    </w:rPr>
  </w:style>
  <w:style w:type="character" w:styleId="880" w:customStyle="1">
    <w:name w:val="页脚 字符"/>
    <w:link w:val="697"/>
    <w:uiPriority w:val="0"/>
    <w:qFormat/>
    <w:rPr>
      <w:rFonts w:ascii="Calibri" w:hAnsi="Calibri" w:eastAsia="宋体" w:cs="Times New Roman"/>
      <w:sz w:val="18"/>
      <w:szCs w:val="18"/>
    </w:rPr>
  </w:style>
  <w:style w:type="character" w:styleId="881" w:customStyle="1">
    <w:name w:val="页眉 字符"/>
    <w:link w:val="699"/>
    <w:uiPriority w:val="99"/>
    <w:qFormat/>
    <w:rPr>
      <w:sz w:val="18"/>
      <w:szCs w:val="18"/>
    </w:rPr>
  </w:style>
  <w:style w:type="character" w:styleId="882" w:customStyle="1">
    <w:name w:val="批注框文本 字符"/>
    <w:link w:val="696"/>
    <w:uiPriority w:val="99"/>
    <w:semiHidden/>
    <w:qFormat/>
    <w:rPr>
      <w:sz w:val="18"/>
      <w:szCs w:val="18"/>
    </w:rPr>
  </w:style>
  <w:style w:type="paragraph" w:styleId="883" w:customStyle="1">
    <w:name w:val="Revision"/>
    <w:hidden/>
    <w:uiPriority w:val="99"/>
    <w:semiHidden/>
    <w:qFormat/>
    <w:rPr>
      <w:rFonts w:hint="default" w:ascii="Calibri" w:hAnsi="Calibri" w:eastAsia="宋体" w:cs="Times New Roman"/>
      <w:sz w:val="21"/>
      <w:szCs w:val="22"/>
    </w:rPr>
  </w:style>
  <w:style w:type="character" w:styleId="884" w:customStyle="1">
    <w:name w:val="标题 1 字符"/>
    <w:link w:val="675"/>
    <w:uiPriority w:val="1"/>
    <w:qFormat/>
    <w:rPr>
      <w:b/>
      <w:bCs/>
      <w:sz w:val="44"/>
      <w:szCs w:val="44"/>
    </w:rPr>
  </w:style>
  <w:style w:type="character" w:styleId="885" w:customStyle="1">
    <w:name w:val="标题 4 字符"/>
    <w:link w:val="678"/>
    <w:uiPriority w:val="1"/>
    <w:qFormat/>
    <w:rPr>
      <w:rFonts w:ascii="Cambria" w:hAnsi="Cambria"/>
      <w:b/>
      <w:bCs/>
      <w:sz w:val="28"/>
      <w:szCs w:val="28"/>
    </w:rPr>
  </w:style>
  <w:style w:type="character" w:styleId="886" w:customStyle="1">
    <w:name w:val="正文文本 字符"/>
    <w:link w:val="691"/>
    <w:uiPriority w:val="0"/>
    <w:qFormat/>
    <w:rPr>
      <w:rFonts w:ascii="楷体_GB2312"/>
      <w:sz w:val="28"/>
      <w:szCs w:val="22"/>
    </w:rPr>
  </w:style>
  <w:style w:type="paragraph" w:styleId="887" w:customStyle="1">
    <w:name w:val="一级条标题"/>
    <w:basedOn w:val="674"/>
    <w:next w:val="888"/>
    <w:uiPriority w:val="0"/>
    <w:qFormat/>
    <w:pPr>
      <w:ind w:left="420"/>
      <w:widowControl/>
      <w:outlineLvl w:val="2"/>
    </w:pPr>
    <w:rPr>
      <w:rFonts w:ascii="黑体" w:eastAsia="黑体" w:cs="黑体"/>
      <w:szCs w:val="21"/>
    </w:rPr>
  </w:style>
  <w:style w:type="paragraph" w:styleId="888" w:customStyle="1">
    <w:name w:val="段"/>
    <w:next w:val="674"/>
    <w:uiPriority w:val="0"/>
    <w:qFormat/>
    <w:pPr>
      <w:ind w:firstLine="200"/>
      <w:jc w:val="both"/>
    </w:pPr>
    <w:rPr>
      <w:rFonts w:hint="default" w:ascii="宋体" w:hAnsi="Times New Roman" w:eastAsia="宋体" w:cs="Times New Roman"/>
      <w:sz w:val="21"/>
      <w:szCs w:val="22"/>
    </w:rPr>
  </w:style>
  <w:style w:type="paragraph" w:styleId="889" w:customStyle="1">
    <w:name w:val="Table Paragraph"/>
    <w:basedOn w:val="674"/>
    <w:uiPriority w:val="1"/>
    <w:qFormat/>
    <w:pPr>
      <w:jc w:val="left"/>
    </w:pPr>
    <w:rPr>
      <w:rFonts w:ascii="宋体" w:hAnsi="宋体" w:cs="宋体"/>
      <w:sz w:val="22"/>
      <w:lang w:val="zh-CN" w:bidi="zh-CN"/>
    </w:rPr>
  </w:style>
  <w:style w:type="paragraph" w:styleId="890" w:customStyle="1">
    <w:name w:val="纯文本1"/>
    <w:basedOn w:val="674"/>
    <w:uiPriority w:val="0"/>
    <w:qFormat/>
    <w:rPr>
      <w:rFonts w:ascii="宋体" w:hAnsi="Courier New" w:eastAsia="宋体" w:cs="Times New Roman"/>
    </w:rPr>
  </w:style>
  <w:style w:type="paragraph" w:styleId="891"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892" w:customStyle="1">
    <w:name w:val="正文文本首行缩进 21"/>
    <w:basedOn w:val="687"/>
    <w:uiPriority w:val="0"/>
    <w:qFormat/>
    <w:pPr>
      <w:ind w:firstLine="420"/>
    </w:pPr>
  </w:style>
  <w:style w:type="paragraph" w:styleId="893" w:customStyle="1">
    <w:name w:val="Normal_20"/>
    <w:uiPriority w:val="0"/>
    <w:qFormat/>
    <w:rPr>
      <w:rFonts w:hint="default" w:ascii="Times New Roman" w:hAnsi="Times New Roman" w:eastAsia="Times New Roman" w:cs="Times New Roman"/>
      <w:sz w:val="24"/>
      <w:szCs w:val="24"/>
      <w:lang w:val="en-US" w:eastAsia="zh-CN" w:bidi="ar-SA"/>
    </w:rPr>
  </w:style>
  <w:style w:type="numbering" w:styleId="8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苏州鸿鑫工程咨询有限公司</dc:creator>
  <cp:lastModifiedBy>张毓霏</cp:lastModifiedBy>
  <cp:revision>167</cp:revision>
  <dcterms:created xsi:type="dcterms:W3CDTF">2023-12-07T10:16:00Z</dcterms:created>
  <dcterms:modified xsi:type="dcterms:W3CDTF">2026-05-12T02:59:53Z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EB68624C6B2C4AF4A98BF5E495DD6845_13</vt:lpwstr>
  </property>
  <property fmtid="{D5CDD505-2E9C-101B-9397-08002B2CF9AE}" pid="4" name="KSOTemplateDocerSaveRecord">
    <vt:lpwstr>eyJoZGlkIjoiYjc0Njk0M2Q0YzBkMzA5NzFkY2E2MDk5ZjZmNWZkMzIiLCJ1c2VySWQiOiIyNjIwNTM0NTYifQ==</vt:lpwstr>
  </property>
</Properties>
</file>