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0"/>
        <w:rPr>
          <w:rFonts w:eastAsia="黑体"/>
          <w:sz w:val="36"/>
        </w:rPr>
      </w:pPr>
      <w:r>
        <w:rPr>
          <w:rFonts w:eastAsia="黑体"/>
          <w:sz w:val="36"/>
        </w:rPr>
      </w:r>
      <w:r/>
    </w:p>
    <w:p>
      <w:pPr>
        <w:ind w:firstLine="1687"/>
        <w:jc w:val="center"/>
        <w:rPr>
          <w:b/>
          <w:sz w:val="84"/>
        </w:rPr>
      </w:pPr>
      <w:r>
        <w:rPr>
          <w:b/>
          <w:sz w:val="84"/>
        </w:rPr>
      </w:r>
      <w:r/>
    </w:p>
    <w:p>
      <w:pPr>
        <w:ind w:firstLine="1687"/>
        <w:jc w:val="center"/>
        <w:rPr>
          <w:rFonts w:hint="eastAsia" w:ascii="宋体" w:hAnsi="宋体" w:cs="宋体"/>
          <w:b/>
          <w:sz w:val="84"/>
        </w:rPr>
      </w:pPr>
      <w:r>
        <w:rPr>
          <w:rFonts w:hint="eastAsia" w:ascii="宋体" w:hAnsi="宋体" w:cs="宋体"/>
          <w:b/>
          <w:sz w:val="84"/>
        </w:rPr>
      </w:r>
      <w:r/>
    </w:p>
    <w:p>
      <w:pPr>
        <w:ind w:firstLine="1687"/>
        <w:jc w:val="center"/>
        <w:rPr>
          <w:rFonts w:hint="eastAsia" w:ascii="宋体" w:hAnsi="宋体" w:cs="宋体"/>
          <w:b/>
          <w:sz w:val="84"/>
        </w:rPr>
      </w:pPr>
      <w:r>
        <w:rPr>
          <w:rFonts w:hint="eastAsia" w:ascii="宋体" w:hAnsi="宋体" w:cs="宋体"/>
          <w:b/>
          <w:sz w:val="84"/>
        </w:rPr>
        <w:t xml:space="preserve">招 标 文 件</w:t>
      </w:r>
      <w:r/>
    </w:p>
    <w:p>
      <w:pPr>
        <w:ind w:firstLine="803"/>
        <w:jc w:val="center"/>
        <w:rPr>
          <w:rFonts w:hint="eastAsia" w:ascii="宋体" w:hAnsi="宋体" w:cs="宋体"/>
          <w:b/>
          <w:sz w:val="40"/>
          <w:szCs w:val="24"/>
        </w:rPr>
      </w:pPr>
      <w:r>
        <w:rPr>
          <w:rFonts w:hint="eastAsia" w:ascii="宋体" w:hAnsi="宋体" w:cs="宋体"/>
          <w:b/>
          <w:sz w:val="40"/>
          <w:szCs w:val="24"/>
        </w:rPr>
      </w:r>
      <w:r/>
    </w:p>
    <w:p>
      <w:pPr>
        <w:ind w:firstLine="723"/>
        <w:rPr>
          <w:rFonts w:hint="eastAsia" w:ascii="宋体" w:hAnsi="宋体" w:cs="宋体"/>
          <w:b/>
          <w:sz w:val="36"/>
        </w:rPr>
      </w:pPr>
      <w:r>
        <w:rPr>
          <w:rFonts w:hint="eastAsia" w:ascii="宋体" w:hAnsi="宋体" w:cs="宋体"/>
          <w:b/>
          <w:sz w:val="36"/>
        </w:rPr>
      </w:r>
      <w:r/>
    </w:p>
    <w:p>
      <w:pPr>
        <w:ind w:firstLine="723"/>
        <w:rPr>
          <w:rFonts w:hint="eastAsia" w:ascii="宋体" w:hAnsi="宋体" w:cs="宋体"/>
          <w:b/>
          <w:sz w:val="36"/>
        </w:rPr>
      </w:pPr>
      <w:r>
        <w:rPr>
          <w:rFonts w:hint="eastAsia" w:ascii="宋体" w:hAnsi="宋体" w:cs="宋体"/>
          <w:b/>
          <w:sz w:val="36"/>
        </w:rPr>
      </w:r>
      <w:r/>
    </w:p>
    <w:p>
      <w:pPr>
        <w:ind w:firstLine="723"/>
        <w:rPr>
          <w:rFonts w:hint="eastAsia" w:ascii="宋体" w:hAnsi="宋体" w:cs="宋体"/>
          <w:b/>
          <w:sz w:val="36"/>
        </w:rPr>
      </w:pPr>
      <w:r>
        <w:rPr>
          <w:rFonts w:hint="eastAsia" w:ascii="宋体" w:hAnsi="宋体" w:cs="宋体"/>
          <w:b/>
          <w:sz w:val="36"/>
        </w:rPr>
      </w:r>
      <w:r/>
    </w:p>
    <w:p>
      <w:pPr>
        <w:ind w:firstLine="723"/>
        <w:rPr>
          <w:rFonts w:hint="eastAsia" w:ascii="宋体" w:hAnsi="宋体" w:cs="宋体"/>
          <w:b/>
          <w:sz w:val="36"/>
        </w:rPr>
      </w:pPr>
      <w:r>
        <w:rPr>
          <w:rFonts w:hint="eastAsia" w:ascii="宋体" w:hAnsi="宋体" w:cs="宋体"/>
          <w:b/>
          <w:sz w:val="36"/>
        </w:rPr>
      </w:r>
      <w:r/>
    </w:p>
    <w:p>
      <w:pPr>
        <w:ind w:firstLine="723"/>
        <w:rPr>
          <w:rFonts w:hint="eastAsia" w:ascii="宋体" w:hAnsi="宋体" w:cs="宋体"/>
          <w:b/>
          <w:sz w:val="36"/>
        </w:rPr>
      </w:pPr>
      <w:r>
        <w:rPr>
          <w:rFonts w:hint="eastAsia" w:ascii="宋体" w:hAnsi="宋体" w:cs="宋体"/>
          <w:b/>
          <w:sz w:val="36"/>
        </w:rPr>
      </w:r>
      <w:r/>
    </w:p>
    <w:p>
      <w:pPr>
        <w:ind w:firstLine="723"/>
        <w:rPr>
          <w:rFonts w:hint="eastAsia" w:ascii="宋体" w:hAnsi="宋体" w:cs="宋体"/>
          <w:b/>
          <w:sz w:val="36"/>
        </w:rPr>
      </w:pPr>
      <w:r>
        <w:rPr>
          <w:rFonts w:hint="eastAsia" w:ascii="宋体" w:hAnsi="宋体" w:cs="宋体"/>
          <w:b/>
          <w:sz w:val="36"/>
        </w:rPr>
      </w:r>
      <w:r/>
    </w:p>
    <w:p>
      <w:pPr>
        <w:ind w:firstLine="723"/>
        <w:jc w:val="center"/>
        <w:rPr>
          <w:rFonts w:hint="eastAsia" w:ascii="宋体" w:hAnsi="宋体" w:eastAsia="宋体" w:cs="宋体"/>
          <w:b/>
          <w:sz w:val="36"/>
          <w:lang w:eastAsia="zh-CN"/>
        </w:rPr>
      </w:pPr>
      <w:r>
        <w:rPr>
          <w:rFonts w:hint="eastAsia" w:ascii="宋体" w:hAnsi="宋体" w:cs="宋体"/>
          <w:b/>
          <w:sz w:val="36"/>
        </w:rPr>
        <w:t xml:space="preserve">项目名称：</w:t>
      </w:r>
      <w:r>
        <w:rPr>
          <w:rFonts w:hint="eastAsia" w:ascii="宋体" w:hAnsi="宋体" w:cs="宋体"/>
          <w:b/>
          <w:sz w:val="36"/>
          <w:lang w:eastAsia="zh-CN"/>
        </w:rPr>
        <w:t xml:space="preserve">2026年房产超市运营营销活动和宣传策划推广（二次）</w:t>
      </w:r>
      <w:r/>
    </w:p>
    <w:p>
      <w:pPr>
        <w:pStyle w:val="873"/>
        <w:ind w:firstLine="643"/>
        <w:rPr>
          <w:rFonts w:hint="eastAsia" w:hAnsi="宋体" w:cs="宋体"/>
          <w:b/>
          <w:sz w:val="32"/>
        </w:rPr>
      </w:pPr>
      <w:r>
        <w:rPr>
          <w:rFonts w:hint="eastAsia" w:hAnsi="宋体" w:cs="宋体"/>
          <w:b/>
          <w:sz w:val="32"/>
        </w:rPr>
      </w:r>
      <w:r/>
    </w:p>
    <w:p>
      <w:pPr>
        <w:ind w:firstLine="1084"/>
        <w:rPr>
          <w:rFonts w:hint="eastAsia" w:ascii="宋体" w:hAnsi="宋体" w:eastAsia="宋体" w:cs="宋体"/>
          <w:b/>
          <w:sz w:val="36"/>
          <w:lang w:eastAsia="zh-CN"/>
        </w:rPr>
      </w:pPr>
      <w:r>
        <w:rPr>
          <w:rFonts w:hint="eastAsia" w:ascii="宋体" w:hAnsi="宋体" w:cs="宋体"/>
          <w:b/>
          <w:sz w:val="36"/>
        </w:rPr>
        <w:t xml:space="preserve">项目编号：</w:t>
      </w:r>
      <w:r>
        <w:rPr>
          <w:rFonts w:hint="eastAsia" w:ascii="宋体" w:hAnsi="宋体" w:cs="宋体"/>
          <w:b/>
          <w:sz w:val="36"/>
          <w:lang w:eastAsia="zh-CN"/>
        </w:rPr>
        <w:t xml:space="preserve">JSZC-320900-JSYF-G2026-0011</w:t>
      </w:r>
      <w:r/>
    </w:p>
    <w:p>
      <w:pPr>
        <w:pStyle w:val="1076"/>
        <w:rPr>
          <w:rFonts w:hint="eastAsia" w:ascii="宋体" w:hAnsi="宋体" w:eastAsia="宋体" w:cs="宋体"/>
          <w:b/>
          <w:color w:val="auto"/>
          <w:sz w:val="32"/>
        </w:rPr>
      </w:pPr>
      <w:r>
        <w:rPr>
          <w:rFonts w:hint="eastAsia" w:ascii="宋体" w:hAnsi="宋体" w:eastAsia="宋体" w:cs="宋体"/>
          <w:b/>
          <w:color w:val="auto"/>
          <w:sz w:val="32"/>
        </w:rPr>
      </w:r>
      <w:r/>
    </w:p>
    <w:p>
      <w:pPr>
        <w:pStyle w:val="873"/>
        <w:ind w:firstLine="420"/>
      </w:pPr>
      <w:r/>
      <w:r/>
    </w:p>
    <w:p>
      <w:pPr>
        <w:pStyle w:val="873"/>
        <w:ind w:firstLine="643"/>
        <w:rPr>
          <w:rFonts w:hint="eastAsia" w:hAnsi="宋体" w:cs="宋体"/>
          <w:b/>
          <w:sz w:val="32"/>
        </w:rPr>
      </w:pPr>
      <w:r>
        <w:rPr>
          <w:rFonts w:hint="eastAsia" w:hAnsi="宋体" w:cs="宋体"/>
          <w:b/>
          <w:sz w:val="32"/>
        </w:rPr>
      </w:r>
      <w:r/>
    </w:p>
    <w:p>
      <w:pPr>
        <w:pStyle w:val="1076"/>
        <w:rPr>
          <w:color w:val="auto"/>
        </w:rPr>
      </w:pPr>
      <w:r>
        <w:rPr>
          <w:color w:val="auto"/>
        </w:rPr>
      </w:r>
      <w:r/>
    </w:p>
    <w:p>
      <w:pPr>
        <w:pStyle w:val="1076"/>
        <w:rPr>
          <w:rFonts w:hint="eastAsia" w:ascii="宋体" w:hAnsi="宋体" w:eastAsia="宋体" w:cs="宋体"/>
          <w:color w:val="auto"/>
        </w:rPr>
      </w:pPr>
      <w:r>
        <w:rPr>
          <w:rFonts w:hint="eastAsia" w:ascii="宋体" w:hAnsi="宋体" w:eastAsia="宋体" w:cs="宋体"/>
          <w:color w:val="auto"/>
        </w:rPr>
      </w:r>
      <w:r/>
    </w:p>
    <w:p>
      <w:pPr>
        <w:pStyle w:val="809"/>
        <w:ind w:left="0" w:firstLine="720"/>
        <w:jc w:val="center"/>
        <w:spacing w:line="700" w:lineRule="exact"/>
        <w:rPr>
          <w:rFonts w:hint="eastAsia" w:ascii="宋体" w:hAnsi="宋体" w:eastAsia="宋体" w:cs="宋体"/>
          <w:bCs/>
          <w:sz w:val="36"/>
          <w:szCs w:val="36"/>
        </w:rPr>
      </w:pPr>
      <w:r>
        <w:rPr>
          <w:rFonts w:hint="eastAsia" w:ascii="宋体" w:hAnsi="宋体" w:eastAsia="宋体" w:cs="宋体"/>
          <w:bCs/>
          <w:sz w:val="36"/>
          <w:szCs w:val="36"/>
        </w:rPr>
      </w:r>
      <w:r/>
    </w:p>
    <w:p>
      <w:pPr>
        <w:pStyle w:val="809"/>
        <w:ind w:left="0" w:firstLine="720"/>
        <w:jc w:val="center"/>
        <w:spacing w:line="700" w:lineRule="exact"/>
        <w:rPr>
          <w:rFonts w:hint="eastAsia" w:ascii="宋体" w:hAnsi="宋体" w:eastAsia="宋体" w:cs="宋体"/>
          <w:bCs/>
          <w:sz w:val="36"/>
          <w:szCs w:val="36"/>
        </w:rPr>
      </w:pPr>
      <w:r>
        <w:rPr>
          <w:rFonts w:hint="eastAsia" w:ascii="宋体" w:hAnsi="宋体" w:eastAsia="宋体" w:cs="宋体"/>
          <w:bCs/>
          <w:sz w:val="36"/>
          <w:szCs w:val="36"/>
        </w:rPr>
      </w:r>
      <w:r/>
    </w:p>
    <w:p>
      <w:pPr>
        <w:pStyle w:val="809"/>
        <w:ind w:left="0" w:firstLine="720"/>
        <w:jc w:val="center"/>
        <w:spacing w:line="360" w:lineRule="auto"/>
        <w:rPr>
          <w:rFonts w:hint="eastAsia" w:ascii="宋体" w:hAnsi="宋体" w:eastAsia="宋体" w:cs="宋体"/>
          <w:bCs/>
          <w:sz w:val="36"/>
          <w:szCs w:val="36"/>
        </w:rPr>
      </w:pPr>
      <w:r>
        <w:rPr>
          <w:rFonts w:hint="eastAsia" w:ascii="宋体" w:hAnsi="宋体" w:eastAsia="宋体" w:cs="宋体"/>
          <w:bCs/>
          <w:sz w:val="36"/>
          <w:szCs w:val="36"/>
        </w:rPr>
        <w:t xml:space="preserve">盐城市住房和城乡建设局</w:t>
      </w:r>
      <w:r/>
    </w:p>
    <w:p>
      <w:pPr>
        <w:ind w:firstLine="720"/>
        <w:jc w:val="center"/>
        <w:spacing w:line="360" w:lineRule="auto"/>
        <w:rPr>
          <w:rFonts w:hint="eastAsia" w:ascii="宋体" w:hAnsi="宋体" w:cs="宋体"/>
          <w:b/>
          <w:sz w:val="44"/>
        </w:rPr>
        <w:sectPr>
          <w:headerReference w:type="default" r:id="rId9"/>
          <w:headerReference w:type="first" r:id="rId10"/>
          <w:footnotePr/>
          <w:endnotePr/>
          <w:type w:val="nextPage"/>
          <w:pgSz w:w="11906" w:h="16838" w:orient="portrait"/>
          <w:pgMar w:top="1361" w:right="1361" w:bottom="1361" w:left="1361" w:header="851" w:footer="992" w:gutter="0"/>
          <w:cols w:num="1" w:sep="0" w:space="720" w:equalWidth="1"/>
          <w:docGrid w:linePitch="360"/>
        </w:sectPr>
      </w:pPr>
      <w:r>
        <w:rPr>
          <w:rFonts w:hint="eastAsia" w:ascii="宋体" w:hAnsi="宋体" w:cs="宋体"/>
          <w:bCs/>
          <w:sz w:val="36"/>
          <w:szCs w:val="36"/>
        </w:rPr>
        <w:t xml:space="preserve">2026年</w:t>
      </w:r>
      <w:r>
        <w:rPr>
          <w:rFonts w:hint="eastAsia" w:ascii="宋体" w:hAnsi="宋体" w:cs="宋体"/>
          <w:bCs/>
          <w:sz w:val="36"/>
          <w:szCs w:val="36"/>
          <w:lang w:val="en-US" w:eastAsia="zh-CN"/>
        </w:rPr>
        <w:t xml:space="preserve">4</w:t>
      </w:r>
      <w:r>
        <w:rPr>
          <w:rFonts w:hint="eastAsia" w:ascii="宋体" w:hAnsi="宋体" w:cs="宋体"/>
          <w:bCs/>
          <w:sz w:val="36"/>
          <w:szCs w:val="36"/>
        </w:rPr>
        <w:t xml:space="preserve">月</w:t>
      </w:r>
      <w:bookmarkStart w:id="0" w:name="_Toc120614210"/>
      <w:r/>
      <w:bookmarkStart w:id="1" w:name="_Toc523127445"/>
      <w:r/>
      <w:bookmarkStart w:id="2" w:name="_Toc479757206"/>
      <w:r/>
      <w:bookmarkStart w:id="3" w:name="_Toc20823272"/>
      <w:r/>
      <w:bookmarkStart w:id="4" w:name="_Toc16938516"/>
      <w:r/>
      <w:bookmarkStart w:id="5" w:name="_Toc513029200"/>
      <w:r/>
      <w:r/>
    </w:p>
    <w:p>
      <w:pPr>
        <w:ind w:firstLine="883"/>
        <w:spacing w:line="480" w:lineRule="auto"/>
        <w:rPr>
          <w:rFonts w:hint="eastAsia" w:ascii="宋体" w:hAnsi="宋体" w:cs="宋体"/>
          <w:b/>
          <w:sz w:val="44"/>
        </w:rPr>
        <w:sectPr>
          <w:footerReference w:type="default" r:id="rId12"/>
          <w:footnotePr/>
          <w:endnotePr/>
          <w:type w:val="continuous"/>
          <w:pgSz w:w="11906" w:h="16838" w:orient="portrait"/>
          <w:pgMar w:top="1440" w:right="1800" w:bottom="1440" w:left="1800" w:header="851" w:footer="992" w:gutter="0"/>
          <w:cols w:num="1" w:sep="0" w:space="720" w:equalWidth="1"/>
          <w:docGrid w:linePitch="360"/>
        </w:sectPr>
        <w:outlineLvl w:val="0"/>
      </w:pPr>
      <w:r>
        <w:rPr>
          <w:rFonts w:hint="eastAsia" w:ascii="宋体" w:hAnsi="宋体" w:cs="宋体"/>
          <w:b/>
          <w:sz w:val="44"/>
        </w:rPr>
      </w:r>
      <w:r/>
    </w:p>
    <w:p>
      <w:pPr>
        <w:ind w:firstLine="643"/>
        <w:jc w:val="center"/>
        <w:spacing w:line="480" w:lineRule="auto"/>
        <w:rPr>
          <w:rFonts w:hint="eastAsia" w:ascii="宋体" w:hAnsi="宋体" w:cs="宋体"/>
          <w:b/>
          <w:sz w:val="32"/>
          <w:szCs w:val="32"/>
        </w:rPr>
        <w:outlineLvl w:val="0"/>
      </w:pPr>
      <w:r>
        <w:rPr>
          <w:rFonts w:hint="eastAsia" w:ascii="宋体" w:hAnsi="宋体" w:cs="宋体"/>
          <w:b/>
          <w:sz w:val="32"/>
          <w:szCs w:val="32"/>
        </w:rPr>
        <w:t xml:space="preserve">总  目  录</w:t>
      </w:r>
      <w:r/>
    </w:p>
    <w:p>
      <w:pPr>
        <w:ind w:firstLine="480"/>
        <w:jc w:val="left"/>
        <w:spacing w:line="480" w:lineRule="auto"/>
        <w:tabs>
          <w:tab w:val="left" w:pos="7102" w:leader="none"/>
        </w:tabs>
        <w:rPr>
          <w:rFonts w:hint="eastAsia" w:ascii="宋体" w:hAnsi="宋体" w:cs="宋体"/>
          <w:b/>
          <w:sz w:val="32"/>
          <w:szCs w:val="32"/>
        </w:rPr>
      </w:pPr>
      <w:r>
        <w:tab/>
      </w:r>
      <w:r/>
    </w:p>
    <w:p>
      <w:pPr>
        <w:ind w:firstLine="640"/>
        <w:rPr>
          <w:rFonts w:hint="eastAsia" w:ascii="宋体" w:hAnsi="宋体" w:cs="宋体"/>
          <w:sz w:val="32"/>
          <w:szCs w:val="32"/>
        </w:rPr>
        <w:outlineLvl w:val="0"/>
      </w:pPr>
      <w:r>
        <w:rPr>
          <w:rFonts w:hint="eastAsia" w:ascii="宋体" w:hAnsi="宋体" w:cs="宋体"/>
          <w:sz w:val="32"/>
          <w:szCs w:val="32"/>
        </w:rPr>
        <w:t xml:space="preserve">第一章 招标公告…………………………01</w:t>
      </w:r>
      <w:r/>
    </w:p>
    <w:p>
      <w:pPr>
        <w:ind w:firstLine="640"/>
        <w:rPr>
          <w:rFonts w:hint="eastAsia" w:ascii="宋体" w:hAnsi="宋体" w:cs="宋体"/>
          <w:sz w:val="32"/>
          <w:szCs w:val="32"/>
        </w:rPr>
        <w:outlineLvl w:val="0"/>
      </w:pPr>
      <w:r>
        <w:rPr>
          <w:rFonts w:hint="eastAsia" w:ascii="宋体" w:hAnsi="宋体" w:cs="宋体"/>
          <w:sz w:val="32"/>
          <w:szCs w:val="32"/>
        </w:rPr>
        <w:t xml:space="preserve">第二章 </w:t>
      </w:r>
      <w:r>
        <w:rPr>
          <w:rFonts w:hint="eastAsia" w:ascii="宋体" w:hAnsi="宋体" w:cs="宋体"/>
          <w:bCs/>
          <w:sz w:val="32"/>
          <w:szCs w:val="32"/>
        </w:rPr>
        <w:t xml:space="preserve">投标人须知</w:t>
      </w:r>
      <w:r>
        <w:rPr>
          <w:rFonts w:hint="eastAsia" w:ascii="宋体" w:hAnsi="宋体" w:cs="宋体"/>
          <w:sz w:val="32"/>
          <w:szCs w:val="32"/>
        </w:rPr>
        <w:t xml:space="preserve">………………………05</w:t>
      </w:r>
      <w:r/>
    </w:p>
    <w:p>
      <w:pPr>
        <w:ind w:firstLine="640"/>
        <w:rPr>
          <w:rFonts w:hint="eastAsia" w:ascii="宋体" w:hAnsi="宋体" w:cs="宋体"/>
          <w:sz w:val="32"/>
          <w:szCs w:val="32"/>
        </w:rPr>
        <w:outlineLvl w:val="0"/>
      </w:pPr>
      <w:r>
        <w:rPr>
          <w:rFonts w:hint="eastAsia" w:ascii="宋体" w:hAnsi="宋体" w:cs="宋体"/>
          <w:sz w:val="32"/>
          <w:szCs w:val="32"/>
        </w:rPr>
        <w:t xml:space="preserve">第三章 合同文本…………………………18</w:t>
      </w:r>
      <w:r/>
    </w:p>
    <w:p>
      <w:pPr>
        <w:ind w:firstLine="640"/>
        <w:rPr>
          <w:rFonts w:hint="eastAsia" w:ascii="宋体" w:hAnsi="宋体" w:cs="宋体"/>
          <w:sz w:val="32"/>
          <w:szCs w:val="32"/>
        </w:rPr>
        <w:outlineLvl w:val="0"/>
      </w:pPr>
      <w:r>
        <w:rPr>
          <w:rFonts w:hint="eastAsia" w:ascii="宋体" w:hAnsi="宋体" w:cs="宋体"/>
          <w:sz w:val="32"/>
          <w:szCs w:val="32"/>
        </w:rPr>
        <w:t xml:space="preserve">第四章 采购需求…………………………24</w:t>
      </w:r>
      <w:r/>
    </w:p>
    <w:p>
      <w:pPr>
        <w:ind w:firstLine="640"/>
        <w:rPr>
          <w:rFonts w:hint="eastAsia" w:ascii="宋体" w:hAnsi="宋体" w:cs="宋体"/>
          <w:sz w:val="32"/>
          <w:szCs w:val="32"/>
        </w:rPr>
        <w:outlineLvl w:val="0"/>
      </w:pPr>
      <w:r>
        <w:rPr>
          <w:rFonts w:hint="eastAsia" w:ascii="宋体" w:hAnsi="宋体" w:cs="宋体"/>
          <w:sz w:val="32"/>
          <w:szCs w:val="32"/>
        </w:rPr>
        <w:t xml:space="preserve">第五章 </w:t>
      </w:r>
      <w:r>
        <w:rPr>
          <w:rFonts w:hint="eastAsia" w:ascii="宋体" w:hAnsi="宋体" w:cs="宋体"/>
          <w:bCs/>
          <w:sz w:val="32"/>
          <w:szCs w:val="32"/>
        </w:rPr>
        <w:t xml:space="preserve">评标方法与评标标准</w:t>
      </w:r>
      <w:r>
        <w:rPr>
          <w:rFonts w:hint="eastAsia" w:ascii="宋体" w:hAnsi="宋体" w:cs="宋体"/>
          <w:sz w:val="32"/>
          <w:szCs w:val="32"/>
        </w:rPr>
        <w:t xml:space="preserve">……………31</w:t>
      </w:r>
      <w:r/>
    </w:p>
    <w:p>
      <w:pPr>
        <w:ind w:firstLine="640"/>
        <w:rPr>
          <w:rFonts w:ascii="黑体" w:hAnsi="Showcard Gothic"/>
          <w:sz w:val="32"/>
          <w:szCs w:val="32"/>
        </w:rPr>
        <w:outlineLvl w:val="0"/>
      </w:pPr>
      <w:r>
        <w:rPr>
          <w:rFonts w:hint="eastAsia" w:ascii="宋体" w:hAnsi="宋体" w:cs="宋体"/>
          <w:sz w:val="32"/>
          <w:szCs w:val="32"/>
        </w:rPr>
        <w:t xml:space="preserve">第六章 投标文件格式……………………36</w:t>
      </w:r>
      <w:r/>
    </w:p>
    <w:p>
      <w:pPr>
        <w:ind w:firstLine="640"/>
        <w:rPr>
          <w:rFonts w:ascii="黑体" w:hAnsi="Showcard Gothic"/>
          <w:sz w:val="32"/>
          <w:szCs w:val="32"/>
        </w:rPr>
        <w:outlineLvl w:val="0"/>
      </w:pPr>
      <w:r>
        <w:rPr>
          <w:rFonts w:ascii="黑体" w:hAnsi="Showcard Gothic"/>
          <w:sz w:val="32"/>
          <w:szCs w:val="32"/>
        </w:rPr>
      </w:r>
      <w:r/>
    </w:p>
    <w:p>
      <w:pPr>
        <w:pStyle w:val="780"/>
        <w:ind w:firstLine="880"/>
        <w:rPr>
          <w:rFonts w:ascii="黑体" w:eastAsia="黑体"/>
          <w:bCs/>
          <w:sz w:val="44"/>
        </w:rPr>
      </w:pPr>
      <w:r>
        <w:rPr>
          <w:rFonts w:ascii="黑体" w:eastAsia="黑体"/>
          <w:bCs/>
          <w:sz w:val="44"/>
        </w:rPr>
      </w:r>
      <w:r/>
    </w:p>
    <w:p>
      <w:pPr>
        <w:pStyle w:val="780"/>
        <w:ind w:firstLine="880"/>
        <w:rPr>
          <w:rFonts w:ascii="黑体" w:eastAsia="黑体"/>
          <w:bCs/>
          <w:sz w:val="44"/>
        </w:rPr>
      </w:pPr>
      <w:r>
        <w:rPr>
          <w:rFonts w:ascii="黑体" w:eastAsia="黑体"/>
          <w:bCs/>
          <w:sz w:val="44"/>
        </w:r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pStyle w:val="780"/>
        <w:ind w:firstLine="420"/>
        <w:jc w:val="both"/>
        <w:rPr>
          <w:rFonts w:ascii="Times New Roman" w:eastAsia="宋体"/>
          <w:sz w:val="21"/>
          <w:szCs w:val="21"/>
        </w:rPr>
      </w:pPr>
      <w:r>
        <w:rPr>
          <w:rFonts w:ascii="Times New Roman" w:eastAsia="宋体"/>
          <w:sz w:val="21"/>
          <w:szCs w:val="21"/>
        </w:rPr>
      </w:r>
      <w:r/>
    </w:p>
    <w:p>
      <w:pPr>
        <w:ind w:firstLine="480"/>
      </w:pPr>
      <w:r/>
      <w:r/>
    </w:p>
    <w:p>
      <w:pPr>
        <w:ind w:firstLine="480"/>
      </w:pPr>
      <w:r/>
      <w:r/>
    </w:p>
    <w:p>
      <w:pPr>
        <w:pStyle w:val="780"/>
        <w:ind w:firstLine="723"/>
        <w:jc w:val="both"/>
        <w:rPr>
          <w:rFonts w:hint="eastAsia" w:ascii="宋体" w:hAnsi="宋体" w:eastAsia="宋体" w:cs="宋体"/>
          <w:b/>
          <w:bCs/>
          <w:sz w:val="36"/>
          <w:szCs w:val="36"/>
        </w:rPr>
        <w:sectPr>
          <w:headerReference w:type="default" r:id="rId11"/>
          <w:footerReference w:type="default" r:id="rId13"/>
          <w:footerReference w:type="first" r:id="rId14"/>
          <w:footnotePr/>
          <w:endnotePr/>
          <w:type w:val="nextPage"/>
          <w:pgSz w:w="11906" w:h="16838" w:orient="portrait"/>
          <w:pgMar w:top="1361" w:right="1361" w:bottom="1361" w:left="1361" w:header="851" w:footer="907" w:gutter="0"/>
          <w:pgNumType w:start="1"/>
          <w:cols w:num="1" w:sep="0" w:space="720" w:equalWidth="1"/>
          <w:docGrid w:linePitch="360"/>
        </w:sectPr>
      </w:pPr>
      <w:r>
        <w:rPr>
          <w:rFonts w:hint="eastAsia" w:ascii="宋体" w:hAnsi="宋体" w:eastAsia="宋体" w:cs="宋体"/>
          <w:b/>
          <w:bCs/>
          <w:sz w:val="36"/>
          <w:szCs w:val="36"/>
        </w:rPr>
      </w:r>
      <w:r/>
    </w:p>
    <w:p>
      <w:pPr>
        <w:pStyle w:val="780"/>
        <w:ind w:firstLine="723"/>
        <w:jc w:val="center"/>
        <w:rPr>
          <w:rFonts w:hint="eastAsia" w:ascii="宋体" w:hAnsi="宋体" w:eastAsia="宋体" w:cs="宋体"/>
          <w:b/>
          <w:bCs/>
          <w:sz w:val="36"/>
          <w:szCs w:val="36"/>
        </w:rPr>
      </w:pPr>
      <w:r>
        <w:rPr>
          <w:rFonts w:hint="eastAsia" w:ascii="宋体" w:hAnsi="宋体" w:eastAsia="宋体" w:cs="宋体"/>
          <w:b/>
          <w:bCs/>
          <w:sz w:val="36"/>
          <w:szCs w:val="36"/>
        </w:rPr>
        <w:t xml:space="preserve">第一章  </w:t>
      </w:r>
      <w:bookmarkEnd w:id="0"/>
      <w:r>
        <w:rPr>
          <w:rFonts w:hint="eastAsia" w:ascii="宋体" w:hAnsi="宋体" w:eastAsia="宋体" w:cs="宋体"/>
          <w:b/>
          <w:bCs/>
          <w:sz w:val="36"/>
          <w:szCs w:val="36"/>
        </w:rPr>
        <w:t xml:space="preserve">招标公告</w:t>
      </w:r>
      <w:r/>
    </w:p>
    <w:p>
      <w:pPr>
        <w:ind w:firstLine="480"/>
        <w:spacing w:line="460" w:lineRule="exact"/>
        <w:rPr>
          <w:rFonts w:hint="eastAsia"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rPr>
        <w:t xml:space="preserve">项目概况</w:t>
      </w:r>
      <w:r/>
    </w:p>
    <w:p>
      <w:pPr>
        <w:ind w:firstLine="480"/>
        <w:spacing w:line="460" w:lineRule="exact"/>
        <w:rPr>
          <w:rFonts w:hint="eastAsia"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bCs/>
          <w:sz w:val="24"/>
          <w:szCs w:val="24"/>
          <w:u w:val="single"/>
          <w:lang w:eastAsia="zh-CN"/>
        </w:rPr>
        <w:t xml:space="preserve">2026年房产超市运营营销活动和宣传策划推广（二次）</w:t>
      </w:r>
      <w:r>
        <w:rPr>
          <w:rFonts w:hint="eastAsia" w:ascii="宋体" w:hAnsi="宋体" w:cs="宋体"/>
          <w:sz w:val="24"/>
          <w:szCs w:val="24"/>
        </w:rPr>
        <w:t xml:space="preserve">招标项目的潜在投标人可在</w:t>
      </w:r>
      <w:r>
        <w:rPr>
          <w:rFonts w:hint="eastAsia" w:ascii="宋体" w:hAnsi="宋体" w:cs="宋体"/>
          <w:sz w:val="24"/>
          <w:szCs w:val="24"/>
          <w:shd w:val="clear" w:color="auto" w:fill="ffffff"/>
        </w:rPr>
        <w:t xml:space="preserve">“苏采云”系统内免费下载（投标人必须在苏采云系统中获取采购文件</w:t>
      </w:r>
      <w:r>
        <w:rPr>
          <w:rFonts w:hint="eastAsia" w:ascii="宋体" w:hAnsi="宋体" w:cs="宋体"/>
          <w:sz w:val="24"/>
          <w:szCs w:val="24"/>
        </w:rPr>
        <w:t xml:space="preserve">，并于</w:t>
      </w:r>
      <w:r>
        <w:rPr>
          <w:rFonts w:hint="eastAsia" w:ascii="宋体" w:hAnsi="宋体" w:cs="宋体"/>
          <w:sz w:val="24"/>
          <w:szCs w:val="24"/>
          <w:u w:val="single"/>
        </w:rPr>
        <w:t xml:space="preserve">2026</w:t>
      </w:r>
      <w:r>
        <w:rPr>
          <w:rFonts w:hint="eastAsia" w:ascii="宋体" w:hAnsi="宋体" w:cs="宋体"/>
          <w:sz w:val="24"/>
          <w:szCs w:val="24"/>
        </w:rPr>
        <w:t xml:space="preserve">年</w:t>
      </w:r>
      <w:r>
        <w:rPr>
          <w:rFonts w:hint="eastAsia" w:ascii="宋体" w:hAnsi="宋体" w:cs="宋体"/>
          <w:sz w:val="24"/>
          <w:szCs w:val="24"/>
          <w:u w:val="single"/>
          <w:lang w:val="en-US" w:eastAsia="zh-CN"/>
        </w:rPr>
        <w:t xml:space="preserve">5</w:t>
      </w:r>
      <w:r>
        <w:rPr>
          <w:rFonts w:hint="eastAsia" w:ascii="宋体" w:hAnsi="宋体" w:cs="宋体"/>
          <w:sz w:val="24"/>
          <w:szCs w:val="24"/>
        </w:rPr>
        <w:t xml:space="preserve">月</w:t>
      </w:r>
      <w:r>
        <w:rPr>
          <w:rFonts w:hint="eastAsia" w:ascii="宋体" w:hAnsi="宋体" w:cs="宋体"/>
          <w:sz w:val="24"/>
          <w:szCs w:val="24"/>
          <w:u w:val="single"/>
          <w:lang w:val="en-US" w:eastAsia="zh-CN"/>
        </w:rPr>
        <w:t xml:space="preserve">8</w:t>
      </w:r>
      <w:r>
        <w:rPr>
          <w:rFonts w:hint="eastAsia" w:ascii="宋体" w:hAnsi="宋体" w:cs="宋体"/>
          <w:sz w:val="24"/>
          <w:szCs w:val="24"/>
        </w:rPr>
        <w:t xml:space="preserve">日9:00时</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p>
    <w:p>
      <w:pPr>
        <w:pStyle w:val="780"/>
        <w:ind w:firstLine="482"/>
        <w:jc w:val="left"/>
        <w:spacing w:line="460" w:lineRule="exact"/>
        <w:tabs>
          <w:tab w:val="left" w:pos="0" w:leader="none"/>
          <w:tab w:val="left" w:pos="3165" w:leader="none"/>
          <w:tab w:val="center" w:pos="4153" w:leader="none"/>
        </w:tabs>
        <w:rPr>
          <w:rFonts w:hint="eastAsia" w:ascii="宋体" w:hAnsi="宋体" w:eastAsia="宋体" w:cs="黑体"/>
          <w:b/>
          <w:bCs/>
          <w:sz w:val="24"/>
          <w:szCs w:val="24"/>
        </w:rPr>
      </w:pPr>
      <w:r/>
      <w:bookmarkStart w:id="6" w:name="_Toc35393790"/>
      <w:r/>
      <w:bookmarkStart w:id="7" w:name="_Toc28359079"/>
      <w:r/>
      <w:bookmarkStart w:id="8" w:name="_Toc35393621"/>
      <w:r/>
      <w:bookmarkStart w:id="9" w:name="_Toc28359002"/>
      <w:r/>
      <w:bookmarkStart w:id="10" w:name="_Hlk24379207"/>
      <w:r>
        <w:rPr>
          <w:rFonts w:hint="eastAsia" w:ascii="宋体" w:hAnsi="宋体" w:eastAsia="宋体" w:cs="黑体"/>
          <w:b/>
          <w:bCs/>
          <w:sz w:val="24"/>
          <w:szCs w:val="24"/>
        </w:rPr>
        <w:t xml:space="preserve">一、项目基本情况</w:t>
      </w:r>
      <w:bookmarkEnd w:id="6"/>
      <w:r/>
      <w:bookmarkEnd w:id="7"/>
      <w:r/>
      <w:bookmarkEnd w:id="8"/>
      <w:r/>
      <w:bookmarkEnd w:id="9"/>
      <w:r/>
      <w:r/>
    </w:p>
    <w:p>
      <w:pPr>
        <w:ind w:firstLine="480"/>
        <w:spacing w:line="460" w:lineRule="exact"/>
        <w:rPr>
          <w:rFonts w:hint="eastAsia" w:ascii="宋体" w:hAnsi="宋体" w:eastAsia="宋体" w:cs="宋体"/>
          <w:sz w:val="24"/>
          <w:szCs w:val="24"/>
          <w:lang w:eastAsia="zh-CN"/>
        </w:rPr>
      </w:pPr>
      <w:r>
        <w:rPr>
          <w:rFonts w:hint="eastAsia" w:ascii="宋体" w:hAnsi="宋体" w:cs="宋体"/>
          <w:sz w:val="24"/>
          <w:szCs w:val="24"/>
        </w:rPr>
        <w:t xml:space="preserve">1.项目编号：</w:t>
      </w:r>
      <w:bookmarkEnd w:id="10"/>
      <w:r>
        <w:rPr>
          <w:rFonts w:hint="eastAsia" w:ascii="宋体" w:hAnsi="宋体" w:cs="宋体"/>
          <w:sz w:val="24"/>
          <w:szCs w:val="24"/>
          <w:lang w:eastAsia="zh-CN"/>
        </w:rPr>
        <w:t xml:space="preserve">JSZC-320900-JSYF-G2026-0011</w:t>
      </w:r>
      <w:r/>
    </w:p>
    <w:p>
      <w:pPr>
        <w:ind w:firstLine="480"/>
        <w:spacing w:line="460" w:lineRule="exact"/>
        <w:rPr>
          <w:rFonts w:hint="eastAsia" w:ascii="宋体" w:hAnsi="宋体" w:eastAsia="宋体" w:cs="宋体"/>
          <w:sz w:val="24"/>
          <w:szCs w:val="24"/>
          <w:lang w:eastAsia="zh-CN"/>
        </w:rPr>
      </w:pPr>
      <w:r>
        <w:rPr>
          <w:rFonts w:hint="eastAsia" w:ascii="宋体" w:hAnsi="宋体" w:cs="宋体"/>
          <w:sz w:val="24"/>
          <w:szCs w:val="24"/>
        </w:rPr>
        <w:t xml:space="preserve">2.项目名称：</w:t>
      </w:r>
      <w:r>
        <w:rPr>
          <w:rFonts w:hint="eastAsia" w:ascii="宋体" w:hAnsi="宋体" w:cs="宋体"/>
          <w:sz w:val="24"/>
          <w:szCs w:val="24"/>
          <w:lang w:eastAsia="zh-CN"/>
        </w:rPr>
        <w:t xml:space="preserve">2026年房产超市运营营销活动和宣传策划推广（二次）</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3.采购方式：公开招标</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4.预算金额：200万元</w:t>
      </w:r>
      <w:r/>
    </w:p>
    <w:p>
      <w:pPr>
        <w:pStyle w:val="803"/>
        <w:ind w:left="0" w:firstLine="480"/>
        <w:spacing w:line="460" w:lineRule="exact"/>
        <w:rPr>
          <w:rFonts w:hint="eastAsia" w:ascii="宋体" w:hAnsi="宋体"/>
          <w:sz w:val="24"/>
          <w:szCs w:val="24"/>
        </w:rPr>
      </w:pPr>
      <w:r>
        <w:rPr>
          <w:rFonts w:hint="eastAsia" w:ascii="宋体" w:hAnsi="宋体" w:cs="宋体"/>
          <w:sz w:val="24"/>
          <w:szCs w:val="24"/>
        </w:rPr>
        <w:t xml:space="preserve">5.最高限价：200万元</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6.采购需求：在“房产超市”开展系列促销活动或配合相关部门活动，组织各类官媒、自媒体开展全方位宣传推介，结合春节、端午、五一、中秋、国庆、"双十一"等重要节假日或甲方要求的其他时间节点，针对不同人群开展精准推介宣传，组织做好各类直播活动等等。具体详见第四章“采购需求”。</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7.合同履行期限：</w:t>
      </w:r>
      <w:r>
        <w:rPr>
          <w:rStyle w:val="1101"/>
          <w:rFonts w:hint="eastAsia" w:ascii="宋体" w:hAnsi="宋体"/>
          <w:sz w:val="24"/>
          <w:szCs w:val="22"/>
        </w:rPr>
        <w:t xml:space="preserve">12个月。</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8.本项目</w:t>
      </w:r>
      <w:r>
        <w:rPr>
          <w:rFonts w:hint="eastAsia" w:ascii="宋体" w:hAnsi="宋体" w:cs="宋体"/>
          <w:sz w:val="24"/>
          <w:szCs w:val="24"/>
          <w:u w:val="single"/>
        </w:rPr>
        <w:t xml:space="preserve">不接受</w:t>
      </w:r>
      <w:r>
        <w:rPr>
          <w:rFonts w:hint="eastAsia" w:ascii="宋体" w:hAnsi="宋体" w:cs="宋体"/>
          <w:sz w:val="24"/>
          <w:szCs w:val="24"/>
        </w:rPr>
        <w:t xml:space="preserve">联合体投标。</w:t>
      </w:r>
      <w:r/>
    </w:p>
    <w:p>
      <w:pPr>
        <w:pStyle w:val="780"/>
        <w:ind w:firstLine="482"/>
        <w:jc w:val="left"/>
        <w:spacing w:line="460" w:lineRule="exact"/>
        <w:tabs>
          <w:tab w:val="left" w:pos="0" w:leader="none"/>
          <w:tab w:val="left" w:pos="3165" w:leader="none"/>
          <w:tab w:val="center" w:pos="4153" w:leader="none"/>
        </w:tabs>
        <w:rPr>
          <w:rFonts w:hint="eastAsia" w:ascii="宋体" w:hAnsi="宋体" w:eastAsia="宋体" w:cs="黑体"/>
          <w:b/>
          <w:bCs/>
          <w:sz w:val="24"/>
          <w:szCs w:val="24"/>
        </w:rPr>
      </w:pPr>
      <w:r/>
      <w:bookmarkStart w:id="11" w:name="_Toc28359003"/>
      <w:r/>
      <w:bookmarkStart w:id="12" w:name="_Toc28359080"/>
      <w:r/>
      <w:bookmarkStart w:id="13" w:name="_Toc35393622"/>
      <w:r/>
      <w:bookmarkStart w:id="14" w:name="_Toc35393791"/>
      <w:r>
        <w:rPr>
          <w:rFonts w:hint="eastAsia" w:ascii="宋体" w:hAnsi="宋体" w:eastAsia="宋体" w:cs="黑体"/>
          <w:b/>
          <w:bCs/>
          <w:sz w:val="24"/>
          <w:szCs w:val="24"/>
        </w:rPr>
        <w:t xml:space="preserve">二、申请人的资格要求：</w:t>
      </w:r>
      <w:bookmarkEnd w:id="11"/>
      <w:r/>
      <w:bookmarkEnd w:id="12"/>
      <w:r/>
      <w:bookmarkEnd w:id="13"/>
      <w:r/>
      <w:bookmarkEnd w:id="14"/>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1.1 法人或者其他组织的营业执照等证明文件，自然人的身份证明；</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1.2上一年度的财务状况报表（2025年财务状况表未出的，可使用2024年度报表，成立不满一年无需提供）；</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1.3具备履行合同所必需的设备和专业技术能力的书面声明；</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1.5参加政府采购活动前3年内在经营活动中没有重大违法记录的书面声明。</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1.6法律、行政法规规定的其他条件。</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1.8单位负责人为同一人或者存在直接控股、管理关系的不同供应商，不得参加同一合同项下的政府采购活动。</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2.落实政府采购政策需满足的资格要求：本项目不专门面向中小企业。</w:t>
      </w:r>
      <w:r/>
    </w:p>
    <w:p>
      <w:pPr>
        <w:ind w:firstLine="480"/>
        <w:spacing w:line="440" w:lineRule="exact"/>
        <w:rPr>
          <w:rFonts w:hint="eastAsia" w:ascii="宋体" w:hAnsi="宋体" w:cs="仿宋"/>
          <w:sz w:val="24"/>
          <w:szCs w:val="24"/>
          <w:shd w:val="clear" w:color="auto" w:fill="ffffff"/>
        </w:rPr>
      </w:pPr>
      <w:r>
        <w:rPr>
          <w:rFonts w:hint="eastAsia" w:ascii="宋体" w:hAnsi="宋体" w:cs="宋体"/>
          <w:sz w:val="24"/>
          <w:szCs w:val="24"/>
        </w:rPr>
        <w:t xml:space="preserve">3.本项目的特定资格要求：</w:t>
      </w:r>
      <w:r>
        <w:rPr>
          <w:rFonts w:hint="eastAsia" w:ascii="宋体" w:hAnsi="宋体" w:cs="仿宋"/>
          <w:sz w:val="24"/>
          <w:szCs w:val="24"/>
          <w:shd w:val="clear" w:color="auto" w:fill="ffffff"/>
        </w:rPr>
        <w:t xml:space="preserve">无</w:t>
      </w:r>
      <w:r/>
    </w:p>
    <w:p>
      <w:pPr>
        <w:pStyle w:val="780"/>
        <w:ind w:firstLine="482"/>
        <w:jc w:val="left"/>
        <w:spacing w:line="440" w:lineRule="exact"/>
        <w:tabs>
          <w:tab w:val="left" w:pos="0" w:leader="none"/>
          <w:tab w:val="left" w:pos="3165" w:leader="none"/>
          <w:tab w:val="center" w:pos="4153" w:leader="none"/>
        </w:tabs>
        <w:rPr>
          <w:rFonts w:hint="eastAsia" w:ascii="宋体" w:hAnsi="宋体" w:eastAsia="宋体" w:cs="宋体"/>
          <w:sz w:val="24"/>
          <w:szCs w:val="24"/>
        </w:rPr>
      </w:pPr>
      <w:r/>
      <w:bookmarkStart w:id="15" w:name="_Toc28359081"/>
      <w:r/>
      <w:bookmarkStart w:id="16" w:name="_Toc35393623"/>
      <w:r/>
      <w:bookmarkStart w:id="17" w:name="_Toc35393792"/>
      <w:r/>
      <w:bookmarkStart w:id="18" w:name="_Toc28359004"/>
      <w:r>
        <w:rPr>
          <w:rFonts w:hint="eastAsia" w:ascii="宋体" w:hAnsi="宋体" w:eastAsia="宋体" w:cs="黑体"/>
          <w:b/>
          <w:bCs/>
          <w:sz w:val="24"/>
          <w:szCs w:val="24"/>
        </w:rPr>
        <w:t xml:space="preserve">三、获取招标文件</w:t>
      </w:r>
      <w:bookmarkEnd w:id="15"/>
      <w:r/>
      <w:bookmarkEnd w:id="16"/>
      <w:r/>
      <w:bookmarkEnd w:id="17"/>
      <w:r/>
      <w:bookmarkEnd w:id="18"/>
      <w:r/>
      <w:r/>
    </w:p>
    <w:p>
      <w:pPr>
        <w:ind w:firstLine="480"/>
        <w:spacing w:line="440" w:lineRule="exact"/>
        <w:rPr>
          <w:rFonts w:hint="eastAsia" w:ascii="宋体" w:hAnsi="宋体" w:cs="黑体"/>
          <w:sz w:val="24"/>
          <w:szCs w:val="24"/>
        </w:rPr>
      </w:pPr>
      <w:r/>
      <w:bookmarkStart w:id="19" w:name="_Toc35393793"/>
      <w:r/>
      <w:bookmarkStart w:id="20" w:name="_Toc28359005"/>
      <w:r/>
      <w:bookmarkStart w:id="21" w:name="_Toc35393624"/>
      <w:r/>
      <w:bookmarkStart w:id="22" w:name="_Toc28359082"/>
      <w:r/>
      <w:bookmarkStart w:id="23" w:name="_Toc38985266"/>
      <w:r>
        <w:rPr>
          <w:rFonts w:hint="eastAsia" w:ascii="宋体" w:hAnsi="宋体" w:cs="黑体"/>
          <w:sz w:val="24"/>
          <w:szCs w:val="24"/>
        </w:rPr>
        <w:t xml:space="preserve">1.时间：</w:t>
      </w:r>
      <w:bookmarkEnd w:id="19"/>
      <w:r/>
      <w:bookmarkEnd w:id="20"/>
      <w:r/>
      <w:bookmarkEnd w:id="21"/>
      <w:r/>
      <w:bookmarkEnd w:id="22"/>
      <w:r/>
      <w:bookmarkEnd w:id="23"/>
      <w:r>
        <w:rPr>
          <w:rFonts w:hint="eastAsia" w:ascii="宋体" w:hAnsi="宋体" w:cs="黑体"/>
          <w:sz w:val="24"/>
          <w:szCs w:val="24"/>
        </w:rPr>
        <w:t xml:space="preserve">自招标文件公告发布之日起5个工作日。</w:t>
      </w:r>
      <w:r/>
    </w:p>
    <w:p>
      <w:pPr>
        <w:ind w:firstLine="480"/>
        <w:spacing w:line="440" w:lineRule="exact"/>
        <w:rPr>
          <w:rFonts w:hint="eastAsia" w:ascii="宋体" w:hAnsi="宋体" w:cs="黑体"/>
          <w:sz w:val="24"/>
          <w:szCs w:val="24"/>
        </w:rPr>
      </w:pPr>
      <w:r>
        <w:rPr>
          <w:rFonts w:hint="eastAsia" w:ascii="宋体" w:hAnsi="宋体" w:cs="黑体"/>
          <w:sz w:val="24"/>
          <w:szCs w:val="24"/>
        </w:rPr>
        <w:t xml:space="preserve">2.地点：“苏采云”系统内免费下载（投标人必须在苏采云系统中获取采购文件，方能参与政府采购项目）；</w:t>
      </w:r>
      <w:r/>
    </w:p>
    <w:p>
      <w:pPr>
        <w:ind w:firstLine="480"/>
        <w:spacing w:line="440" w:lineRule="exact"/>
        <w:rPr>
          <w:rFonts w:hint="eastAsia" w:ascii="宋体" w:hAnsi="宋体" w:cs="黑体"/>
          <w:sz w:val="24"/>
          <w:szCs w:val="24"/>
        </w:rPr>
      </w:pPr>
      <w:r>
        <w:rPr>
          <w:rFonts w:hint="eastAsia" w:ascii="宋体" w:hAnsi="宋体" w:cs="黑体"/>
          <w:sz w:val="24"/>
          <w:szCs w:val="24"/>
        </w:rPr>
        <w:t xml:space="preserve">3.方式：本项目采用网上注册登记方式。 </w:t>
      </w:r>
      <w:r/>
    </w:p>
    <w:p>
      <w:pPr>
        <w:ind w:firstLine="480"/>
        <w:spacing w:line="440" w:lineRule="exact"/>
        <w:rPr>
          <w:rFonts w:hint="eastAsia" w:ascii="宋体" w:hAnsi="宋体" w:cs="黑体"/>
          <w:sz w:val="24"/>
          <w:szCs w:val="24"/>
        </w:rPr>
      </w:pPr>
      <w:r>
        <w:rPr>
          <w:rFonts w:hint="eastAsia" w:ascii="宋体" w:hAnsi="宋体" w:cs="黑体"/>
          <w:sz w:val="24"/>
          <w:szCs w:val="24"/>
        </w:rPr>
        <w:t xml:space="preserve">4.售价：0元</w:t>
      </w:r>
      <w:r/>
    </w:p>
    <w:p>
      <w:pPr>
        <w:ind w:firstLine="482"/>
        <w:spacing w:line="440" w:lineRule="exact"/>
        <w:rPr>
          <w:rFonts w:hint="eastAsia" w:ascii="宋体" w:hAnsi="宋体" w:cs="黑体"/>
          <w:sz w:val="24"/>
          <w:szCs w:val="24"/>
        </w:rPr>
      </w:pPr>
      <w:r>
        <w:rPr>
          <w:rFonts w:hint="eastAsia" w:ascii="宋体" w:hAnsi="宋体" w:cs="黑体"/>
          <w:b/>
          <w:bCs/>
          <w:sz w:val="24"/>
          <w:szCs w:val="24"/>
        </w:rPr>
        <w:t xml:space="preserve">四、提交投标文件截止时间、开标时间和地点</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1.时间：</w:t>
      </w:r>
      <w:r>
        <w:rPr>
          <w:rFonts w:hint="eastAsia" w:ascii="宋体" w:hAnsi="宋体" w:cs="宋体"/>
          <w:bCs/>
          <w:sz w:val="24"/>
          <w:szCs w:val="24"/>
          <w:u w:val="single"/>
        </w:rPr>
        <w:t xml:space="preserve">2026年</w:t>
      </w:r>
      <w:r>
        <w:rPr>
          <w:rFonts w:hint="eastAsia" w:ascii="宋体" w:hAnsi="宋体" w:cs="宋体"/>
          <w:bCs/>
          <w:sz w:val="24"/>
          <w:szCs w:val="24"/>
          <w:u w:val="single"/>
          <w:lang w:val="en-US" w:eastAsia="zh-CN"/>
        </w:rPr>
        <w:t xml:space="preserve">5</w:t>
      </w:r>
      <w:r>
        <w:rPr>
          <w:rFonts w:hint="eastAsia" w:ascii="宋体" w:hAnsi="宋体" w:cs="宋体"/>
          <w:bCs/>
          <w:sz w:val="24"/>
          <w:szCs w:val="24"/>
          <w:u w:val="single"/>
        </w:rPr>
        <w:t xml:space="preserve">月</w:t>
      </w:r>
      <w:r>
        <w:rPr>
          <w:rFonts w:hint="eastAsia" w:ascii="宋体" w:hAnsi="宋体" w:cs="宋体"/>
          <w:bCs/>
          <w:sz w:val="24"/>
          <w:szCs w:val="24"/>
          <w:u w:val="single"/>
          <w:lang w:val="en-US" w:eastAsia="zh-CN"/>
        </w:rPr>
        <w:t xml:space="preserve">8</w:t>
      </w:r>
      <w:r>
        <w:rPr>
          <w:rFonts w:hint="eastAsia" w:ascii="宋体" w:hAnsi="宋体" w:cs="宋体"/>
          <w:bCs/>
          <w:sz w:val="24"/>
          <w:szCs w:val="24"/>
          <w:u w:val="single"/>
        </w:rPr>
        <w:t xml:space="preserve">日9:00时</w:t>
      </w:r>
      <w:r>
        <w:rPr>
          <w:rFonts w:hint="eastAsia" w:ascii="宋体" w:hAnsi="宋体" w:cs="宋体"/>
          <w:bCs/>
          <w:sz w:val="24"/>
          <w:szCs w:val="24"/>
        </w:rPr>
        <w:t xml:space="preserve">（北京时间）</w:t>
      </w:r>
      <w:r/>
    </w:p>
    <w:p>
      <w:pPr>
        <w:ind w:firstLine="480"/>
        <w:spacing w:line="440" w:lineRule="exact"/>
        <w:rPr>
          <w:rFonts w:hint="eastAsia" w:ascii="宋体" w:hAnsi="宋体" w:cs="宋体"/>
          <w:sz w:val="24"/>
          <w:szCs w:val="24"/>
          <w:u w:val="single"/>
        </w:rPr>
      </w:pPr>
      <w:r>
        <w:rPr>
          <w:rFonts w:hint="eastAsia" w:ascii="宋体" w:hAnsi="宋体" w:cs="宋体"/>
          <w:sz w:val="24"/>
          <w:szCs w:val="24"/>
        </w:rPr>
        <w:t xml:space="preserve">2.地点：苏采云“不见面”开标大厅。</w:t>
      </w:r>
      <w:r/>
    </w:p>
    <w:p>
      <w:pPr>
        <w:pStyle w:val="780"/>
        <w:ind w:firstLine="482"/>
        <w:jc w:val="left"/>
        <w:spacing w:line="440" w:lineRule="exact"/>
        <w:tabs>
          <w:tab w:val="left" w:pos="0" w:leader="none"/>
          <w:tab w:val="left" w:pos="3165" w:leader="none"/>
          <w:tab w:val="center" w:pos="4153" w:leader="none"/>
        </w:tabs>
        <w:rPr>
          <w:rFonts w:hint="eastAsia" w:ascii="宋体" w:hAnsi="宋体" w:eastAsia="宋体" w:cs="黑体"/>
          <w:b/>
          <w:bCs/>
          <w:sz w:val="24"/>
          <w:szCs w:val="24"/>
        </w:rPr>
      </w:pPr>
      <w:r/>
      <w:bookmarkStart w:id="24" w:name="_Toc35393794"/>
      <w:r/>
      <w:bookmarkStart w:id="25" w:name="_Toc35393625"/>
      <w:r/>
      <w:bookmarkStart w:id="26" w:name="_Toc28359084"/>
      <w:r/>
      <w:bookmarkStart w:id="27" w:name="_Toc28359007"/>
      <w:r>
        <w:rPr>
          <w:rFonts w:hint="eastAsia" w:ascii="宋体" w:hAnsi="宋体" w:eastAsia="宋体" w:cs="黑体"/>
          <w:b/>
          <w:bCs/>
          <w:sz w:val="24"/>
          <w:szCs w:val="24"/>
        </w:rPr>
        <w:t xml:space="preserve">五、公告期限</w:t>
      </w:r>
      <w:bookmarkEnd w:id="24"/>
      <w:r/>
      <w:bookmarkEnd w:id="25"/>
      <w:r/>
      <w:bookmarkEnd w:id="26"/>
      <w:r/>
      <w:bookmarkEnd w:id="27"/>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自本公告发布之日起5个工作日。</w:t>
      </w:r>
      <w:bookmarkStart w:id="28" w:name="_Toc35393626"/>
      <w:r/>
      <w:bookmarkStart w:id="29" w:name="_Toc35393795"/>
      <w:r/>
      <w:r/>
    </w:p>
    <w:p>
      <w:pPr>
        <w:numPr>
          <w:ilvl w:val="0"/>
          <w:numId w:val="5"/>
        </w:numPr>
        <w:ind w:firstLine="482"/>
        <w:spacing w:line="440" w:lineRule="exact"/>
        <w:rPr>
          <w:rFonts w:hint="eastAsia" w:ascii="宋体" w:hAnsi="宋体" w:cs="黑体"/>
          <w:b/>
          <w:bCs/>
          <w:sz w:val="24"/>
          <w:szCs w:val="24"/>
        </w:rPr>
      </w:pPr>
      <w:r>
        <w:rPr>
          <w:rFonts w:hint="eastAsia" w:ascii="宋体" w:hAnsi="宋体" w:cs="黑体"/>
          <w:b/>
          <w:bCs/>
          <w:sz w:val="24"/>
          <w:szCs w:val="24"/>
        </w:rPr>
        <w:t xml:space="preserve">其他补充事宜</w:t>
      </w:r>
      <w:bookmarkEnd w:id="28"/>
      <w:r/>
      <w:bookmarkEnd w:id="29"/>
      <w:r/>
      <w:bookmarkStart w:id="30" w:name="_Toc28359008"/>
      <w:r/>
      <w:bookmarkStart w:id="31" w:name="_Toc35393796"/>
      <w:r/>
      <w:bookmarkStart w:id="32" w:name="_Toc28359085"/>
      <w:r/>
      <w:bookmarkStart w:id="33" w:name="_Toc35393627"/>
      <w:r/>
      <w:r/>
    </w:p>
    <w:p>
      <w:pPr>
        <w:numPr>
          <w:ilvl w:val="0"/>
          <w:numId w:val="0"/>
        </w:numPr>
        <w:ind w:firstLine="48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numPr>
          <w:ilvl w:val="0"/>
          <w:numId w:val="0"/>
        </w:numPr>
        <w:ind w:firstLine="48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 潜在供应商访问电子招标响应交易平台的网络地址和方法： </w:t>
      </w:r>
      <w:r/>
    </w:p>
    <w:p>
      <w:pPr>
        <w:numPr>
          <w:ilvl w:val="0"/>
          <w:numId w:val="0"/>
        </w:numPr>
        <w:ind w:firstLine="48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numPr>
          <w:ilvl w:val="0"/>
          <w:numId w:val="0"/>
        </w:numPr>
        <w:ind w:firstLine="48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2.2 潜在投标人访问“苏采云”系统方法：江苏省政府采购网首页-“苏采云”链接。 </w:t>
      </w:r>
      <w:r/>
    </w:p>
    <w:p>
      <w:pPr>
        <w:numPr>
          <w:ilvl w:val="0"/>
          <w:numId w:val="0"/>
        </w:numPr>
        <w:ind w:firstLine="48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2.3 采购文件（后缀名为“.kedt”）、供应商操作手册及政府采购客户端 工具可通过“苏采云”系统相应链接进行下载。 </w:t>
      </w:r>
      <w:r/>
    </w:p>
    <w:p>
      <w:pPr>
        <w:numPr>
          <w:ilvl w:val="0"/>
          <w:numId w:val="0"/>
        </w:numPr>
        <w:ind w:firstLine="48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2.4 采购代理机构将数据电文形式的采购文件加载至“苏采云”系统，供潜在供应商下载或者查阅。 </w:t>
      </w:r>
      <w:r/>
    </w:p>
    <w:p>
      <w:pPr>
        <w:numPr>
          <w:ilvl w:val="0"/>
          <w:numId w:val="0"/>
        </w:numPr>
        <w:ind w:firstLine="48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2.5 请潜在投标单位提前安装相应的控件（详见《“苏采云”系统供应商操作手册》）并使用谷歌浏览器登录“苏采云”系统参与不见面开评标。 </w:t>
      </w:r>
      <w:r/>
    </w:p>
    <w:p>
      <w:pPr>
        <w:numPr>
          <w:ilvl w:val="0"/>
          <w:numId w:val="0"/>
        </w:numPr>
        <w:ind w:firstLine="48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如潜在投标人未按上述要求操作，将自行承担所产生的风险。</w:t>
      </w:r>
      <w:r/>
    </w:p>
    <w:p>
      <w:pPr>
        <w:numPr>
          <w:ilvl w:val="0"/>
          <w:numId w:val="0"/>
        </w:numPr>
        <w:ind w:firstLine="48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3.有关本次招标的事项若存在变动或修改，敬请及时关注采购代理机构在“中国政府采购网”“江苏政府采购网”“盐城市政府采购网”发布的更正公告。</w:t>
      </w:r>
      <w:r/>
    </w:p>
    <w:p>
      <w:pPr>
        <w:numPr>
          <w:ilvl w:val="0"/>
          <w:numId w:val="0"/>
        </w:numPr>
        <w:ind w:firstLine="48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4.本次招标不收取投标保证金，不收取质量保证金。</w:t>
      </w:r>
      <w:r/>
    </w:p>
    <w:p>
      <w:pPr>
        <w:pStyle w:val="780"/>
        <w:ind w:firstLine="482"/>
        <w:jc w:val="left"/>
        <w:spacing w:line="440" w:lineRule="exact"/>
        <w:tabs>
          <w:tab w:val="left" w:pos="0" w:leader="none"/>
          <w:tab w:val="left" w:pos="3165" w:leader="none"/>
          <w:tab w:val="center" w:pos="4153" w:leader="none"/>
        </w:tabs>
        <w:rPr>
          <w:rFonts w:hint="eastAsia" w:ascii="宋体" w:hAnsi="宋体" w:eastAsia="宋体" w:cs="宋体"/>
          <w:b/>
          <w:bCs/>
          <w:sz w:val="24"/>
          <w:szCs w:val="24"/>
        </w:rPr>
      </w:pPr>
      <w:r>
        <w:rPr>
          <w:rFonts w:hint="eastAsia" w:ascii="宋体" w:hAnsi="宋体" w:eastAsia="宋体" w:cs="黑体"/>
          <w:b/>
          <w:bCs/>
          <w:sz w:val="24"/>
          <w:szCs w:val="24"/>
        </w:rPr>
        <w:t xml:space="preserve">七、对本次招标提出询问，请按以下方式联系</w:t>
      </w:r>
      <w:bookmarkEnd w:id="30"/>
      <w:r/>
      <w:bookmarkEnd w:id="31"/>
      <w:r/>
      <w:bookmarkEnd w:id="32"/>
      <w:r/>
      <w:bookmarkEnd w:id="33"/>
      <w:r/>
      <w:r/>
    </w:p>
    <w:p>
      <w:pPr>
        <w:pStyle w:val="781"/>
        <w:ind w:firstLine="480"/>
        <w:jc w:val="both"/>
        <w:spacing w:before="0" w:after="0" w:line="440" w:lineRule="exact"/>
        <w:rPr>
          <w:rFonts w:hint="eastAsia" w:ascii="宋体" w:hAnsi="宋体" w:eastAsia="宋体" w:cs="宋体"/>
          <w:b w:val="0"/>
          <w:sz w:val="24"/>
          <w:szCs w:val="24"/>
        </w:rPr>
      </w:pPr>
      <w:r/>
      <w:bookmarkStart w:id="34" w:name="_Toc35393637"/>
      <w:r/>
      <w:bookmarkStart w:id="35" w:name="_Toc35393806"/>
      <w:r/>
      <w:bookmarkStart w:id="36" w:name="_Toc28359096"/>
      <w:r/>
      <w:bookmarkStart w:id="37" w:name="_Toc28359019"/>
      <w:r>
        <w:rPr>
          <w:rFonts w:hint="eastAsia" w:ascii="宋体" w:hAnsi="宋体" w:eastAsia="宋体" w:cs="宋体"/>
          <w:b w:val="0"/>
          <w:sz w:val="24"/>
          <w:szCs w:val="24"/>
        </w:rPr>
        <w:t xml:space="preserve">1.采购人信息</w:t>
      </w:r>
      <w:bookmarkEnd w:id="34"/>
      <w:r/>
      <w:bookmarkEnd w:id="35"/>
      <w:r/>
      <w:bookmarkEnd w:id="36"/>
      <w:r/>
      <w:bookmarkEnd w:id="37"/>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名    称：盐城市住房和城乡建设局</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地    址：盐城市解放南路150号</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联 系 人：</w:t>
      </w:r>
      <w:r>
        <w:rPr>
          <w:rFonts w:hint="eastAsia" w:hAnsi="宋体" w:cs="宋体"/>
          <w:sz w:val="24"/>
          <w:szCs w:val="24"/>
        </w:rPr>
        <w:t xml:space="preserve">王先生</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联系方式：</w:t>
      </w:r>
      <w:bookmarkStart w:id="38" w:name="_Toc35393638"/>
      <w:r/>
      <w:bookmarkStart w:id="39" w:name="_Toc28359020"/>
      <w:r/>
      <w:bookmarkStart w:id="40" w:name="_Toc28359097"/>
      <w:r/>
      <w:bookmarkStart w:id="41" w:name="_Toc35393807"/>
      <w:r>
        <w:rPr>
          <w:rFonts w:hint="eastAsia" w:ascii="宋体" w:hAnsi="宋体" w:cs="宋体"/>
          <w:sz w:val="24"/>
          <w:szCs w:val="24"/>
        </w:rPr>
        <w:t xml:space="preserve">0515-81610910</w:t>
      </w:r>
      <w:r/>
    </w:p>
    <w:p>
      <w:pPr>
        <w:numPr>
          <w:ilvl w:val="0"/>
          <w:numId w:val="6"/>
        </w:numPr>
        <w:ind w:firstLine="480"/>
        <w:jc w:val="left"/>
        <w:spacing w:line="440" w:lineRule="exact"/>
        <w:rPr>
          <w:rFonts w:hint="eastAsia" w:ascii="宋体" w:hAnsi="宋体" w:cs="宋体"/>
          <w:sz w:val="24"/>
          <w:szCs w:val="24"/>
        </w:rPr>
      </w:pPr>
      <w:r>
        <w:rPr>
          <w:rFonts w:hint="eastAsia" w:ascii="宋体" w:hAnsi="宋体" w:cs="宋体"/>
          <w:sz w:val="24"/>
          <w:szCs w:val="24"/>
        </w:rPr>
        <w:t xml:space="preserve">采购代理机构信息</w:t>
      </w:r>
      <w:bookmarkEnd w:id="38"/>
      <w:r/>
      <w:bookmarkEnd w:id="39"/>
      <w:r/>
      <w:bookmarkEnd w:id="40"/>
      <w:r/>
      <w:bookmarkEnd w:id="41"/>
      <w:r/>
      <w:bookmarkStart w:id="42" w:name="OLE_LINK103"/>
      <w:r/>
      <w:bookmarkStart w:id="43" w:name="_Toc28359098"/>
      <w:r/>
      <w:bookmarkStart w:id="44" w:name="_Toc28359021"/>
      <w:r/>
      <w:bookmarkStart w:id="45" w:name="_Toc35393639"/>
      <w:r/>
      <w:bookmarkStart w:id="46" w:name="_Toc35393808"/>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名    称：</w:t>
      </w:r>
      <w:bookmarkStart w:id="47" w:name="OLE_LINK11"/>
      <w:r>
        <w:rPr>
          <w:rFonts w:hint="eastAsia" w:ascii="宋体" w:hAnsi="宋体" w:cs="宋体"/>
          <w:sz w:val="24"/>
          <w:szCs w:val="24"/>
        </w:rPr>
        <w:t xml:space="preserve">江苏昱丰华项目管理有限公司</w:t>
      </w:r>
      <w:bookmarkEnd w:id="47"/>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地　　址：盐城市大丰区人民北路西侧、通港大道北侧丰尚商务中心17层</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联 系 人：周先生</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联系电话：1560510</w:t>
      </w:r>
      <w:bookmarkEnd w:id="42"/>
      <w:r>
        <w:rPr>
          <w:rFonts w:hint="eastAsia" w:ascii="宋体" w:hAnsi="宋体" w:cs="宋体"/>
          <w:sz w:val="24"/>
          <w:szCs w:val="24"/>
        </w:rPr>
        <w:t xml:space="preserve">3326</w:t>
      </w:r>
      <w:r/>
    </w:p>
    <w:p>
      <w:pPr>
        <w:numPr>
          <w:ilvl w:val="0"/>
          <w:numId w:val="6"/>
        </w:numPr>
        <w:ind w:firstLine="480"/>
        <w:jc w:val="left"/>
        <w:spacing w:line="440" w:lineRule="exact"/>
        <w:rPr>
          <w:rFonts w:hint="eastAsia" w:ascii="宋体" w:hAnsi="宋体" w:cs="宋体"/>
          <w:sz w:val="24"/>
          <w:szCs w:val="24"/>
        </w:rPr>
      </w:pPr>
      <w:r>
        <w:rPr>
          <w:rFonts w:hint="eastAsia" w:ascii="宋体" w:hAnsi="宋体" w:cs="宋体"/>
          <w:sz w:val="24"/>
          <w:szCs w:val="24"/>
        </w:rPr>
        <w:t xml:space="preserve">项目联系方式</w:t>
      </w:r>
      <w:bookmarkEnd w:id="43"/>
      <w:r/>
      <w:bookmarkEnd w:id="44"/>
      <w:r/>
      <w:bookmarkEnd w:id="45"/>
      <w:r/>
      <w:bookmarkEnd w:id="46"/>
      <w:r/>
      <w:r/>
    </w:p>
    <w:p>
      <w:pPr>
        <w:pStyle w:val="806"/>
        <w:ind w:firstLine="480"/>
        <w:spacing w:line="440" w:lineRule="exact"/>
        <w:rPr>
          <w:rFonts w:hint="eastAsia" w:hAnsi="宋体" w:cs="宋体"/>
          <w:sz w:val="24"/>
          <w:szCs w:val="24"/>
        </w:rPr>
      </w:pPr>
      <w:r>
        <w:rPr>
          <w:rFonts w:hint="eastAsia" w:hAnsi="宋体" w:cs="宋体"/>
          <w:sz w:val="24"/>
          <w:szCs w:val="24"/>
        </w:rPr>
        <w:t xml:space="preserve">项目联系人： 王先生</w:t>
      </w:r>
      <w:r/>
    </w:p>
    <w:p>
      <w:pPr>
        <w:ind w:firstLine="480"/>
        <w:spacing w:line="440" w:lineRule="exact"/>
        <w:rPr>
          <w:rFonts w:hint="eastAsia" w:ascii="宋体" w:hAnsi="宋体" w:cs="宋体"/>
          <w:sz w:val="24"/>
          <w:szCs w:val="24"/>
          <w:u w:val="single"/>
        </w:rPr>
      </w:pPr>
      <w:r>
        <w:rPr>
          <w:rFonts w:hint="eastAsia" w:ascii="宋体" w:hAnsi="宋体" w:cs="宋体"/>
          <w:sz w:val="24"/>
          <w:szCs w:val="24"/>
        </w:rPr>
        <w:t xml:space="preserve">电　　 话：0515-81610910</w:t>
      </w:r>
      <w:r/>
    </w:p>
    <w:p>
      <w:pPr>
        <w:pStyle w:val="781"/>
        <w:ind w:firstLine="883"/>
        <w:rPr>
          <w:rFonts w:ascii="黑体" w:eastAsia="黑体"/>
          <w:b w:val="0"/>
          <w:bCs w:val="0"/>
        </w:rPr>
      </w:pPr>
      <w:r/>
      <w:bookmarkStart w:id="48" w:name="_Toc120614211"/>
      <w:r>
        <w:rPr>
          <w:rFonts w:hint="eastAsia" w:ascii="黑体" w:eastAsia="黑体"/>
        </w:rPr>
        <w:br w:type="page" w:clear="all"/>
      </w:r>
      <w:r>
        <w:rPr>
          <w:rFonts w:hint="eastAsia" w:ascii="宋体" w:hAnsi="宋体" w:eastAsia="宋体" w:cs="宋体"/>
          <w:sz w:val="36"/>
          <w:szCs w:val="36"/>
        </w:rPr>
        <w:t xml:space="preserve">第二章  </w:t>
      </w:r>
      <w:bookmarkEnd w:id="1"/>
      <w:r/>
      <w:bookmarkEnd w:id="2"/>
      <w:r/>
      <w:bookmarkEnd w:id="3"/>
      <w:r/>
      <w:bookmarkEnd w:id="4"/>
      <w:r/>
      <w:bookmarkEnd w:id="5"/>
      <w:r/>
      <w:bookmarkEnd w:id="48"/>
      <w:r/>
      <w:bookmarkStart w:id="49" w:name="_Toc120614213"/>
      <w:r/>
      <w:bookmarkStart w:id="50" w:name="_Toc16938518"/>
      <w:r/>
      <w:bookmarkStart w:id="51" w:name="_Toc513029202"/>
      <w:r/>
      <w:bookmarkStart w:id="52" w:name="_Toc20823274"/>
      <w:r>
        <w:rPr>
          <w:rFonts w:hint="eastAsia" w:ascii="宋体" w:hAnsi="宋体" w:eastAsia="宋体" w:cs="宋体"/>
          <w:sz w:val="36"/>
          <w:szCs w:val="36"/>
        </w:rPr>
        <w:t xml:space="preserve">投标人须知</w:t>
      </w:r>
      <w:bookmarkEnd w:id="49"/>
      <w:r/>
      <w:bookmarkEnd w:id="50"/>
      <w:r/>
      <w:bookmarkEnd w:id="51"/>
      <w:r/>
      <w:bookmarkEnd w:id="52"/>
      <w:r/>
      <w:r/>
    </w:p>
    <w:p>
      <w:pPr>
        <w:pStyle w:val="782"/>
        <w:ind w:firstLine="482"/>
        <w:spacing w:before="0" w:after="0" w:line="460" w:lineRule="exact"/>
        <w:rPr>
          <w:rFonts w:hint="eastAsia" w:ascii="宋体" w:hAnsi="宋体" w:cs="宋体"/>
          <w:sz w:val="24"/>
          <w:szCs w:val="24"/>
        </w:rPr>
      </w:pPr>
      <w:r/>
      <w:bookmarkStart w:id="53" w:name="_Toc513029203"/>
      <w:r/>
      <w:bookmarkStart w:id="54" w:name="_Toc120614214"/>
      <w:r/>
      <w:bookmarkStart w:id="55" w:name="_Toc20823275"/>
      <w:r/>
      <w:bookmarkStart w:id="56" w:name="_Toc16938519"/>
      <w:r>
        <w:rPr>
          <w:rFonts w:hint="eastAsia" w:ascii="宋体" w:hAnsi="宋体" w:cs="宋体"/>
          <w:sz w:val="24"/>
          <w:szCs w:val="24"/>
        </w:rPr>
        <w:t xml:space="preserve">一、总则</w:t>
      </w:r>
      <w:bookmarkEnd w:id="53"/>
      <w:r/>
      <w:bookmarkEnd w:id="54"/>
      <w:r/>
      <w:bookmarkEnd w:id="55"/>
      <w:r/>
      <w:bookmarkEnd w:id="56"/>
      <w:r/>
      <w:r/>
    </w:p>
    <w:p>
      <w:pPr>
        <w:pStyle w:val="783"/>
        <w:ind w:firstLine="482"/>
        <w:spacing w:before="0" w:after="0" w:line="460" w:lineRule="exact"/>
        <w:rPr>
          <w:rFonts w:hint="eastAsia" w:ascii="宋体" w:hAnsi="宋体" w:eastAsia="宋体" w:cs="宋体"/>
          <w:sz w:val="24"/>
          <w:szCs w:val="24"/>
        </w:rPr>
      </w:pPr>
      <w:r/>
      <w:bookmarkStart w:id="57" w:name="_Hlt16619475"/>
      <w:r/>
      <w:bookmarkEnd w:id="57"/>
      <w:r/>
      <w:bookmarkStart w:id="58" w:name="_Toc458694821"/>
      <w:r/>
      <w:bookmarkStart w:id="59" w:name="_Toc16938520"/>
      <w:r/>
      <w:bookmarkStart w:id="60" w:name="_Toc20823276"/>
      <w:r/>
      <w:bookmarkStart w:id="61" w:name="_Toc513029204"/>
      <w:r>
        <w:rPr>
          <w:rFonts w:hint="eastAsia" w:ascii="宋体" w:hAnsi="宋体" w:eastAsia="宋体" w:cs="宋体"/>
          <w:sz w:val="24"/>
          <w:szCs w:val="24"/>
        </w:rPr>
        <w:t xml:space="preserve">1</w:t>
      </w:r>
      <w:bookmarkEnd w:id="58"/>
      <w:r>
        <w:rPr>
          <w:rFonts w:hint="eastAsia" w:ascii="宋体" w:hAnsi="宋体" w:eastAsia="宋体" w:cs="宋体"/>
          <w:sz w:val="24"/>
          <w:szCs w:val="24"/>
        </w:rPr>
        <w:t xml:space="preserve">、招标方式</w:t>
      </w:r>
      <w:bookmarkEnd w:id="59"/>
      <w:r/>
      <w:bookmarkEnd w:id="60"/>
      <w:r/>
      <w:bookmarkEnd w:id="61"/>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1.1 本次招标采取公开招标方式，本招标文件仅适用于招标公告中所述项目。</w:t>
      </w:r>
      <w:r/>
    </w:p>
    <w:p>
      <w:pPr>
        <w:pStyle w:val="783"/>
        <w:ind w:firstLine="482"/>
        <w:spacing w:before="0" w:after="0" w:line="460" w:lineRule="exact"/>
        <w:rPr>
          <w:rFonts w:hint="eastAsia" w:ascii="宋体" w:hAnsi="宋体" w:eastAsia="宋体" w:cs="宋体"/>
          <w:sz w:val="24"/>
          <w:szCs w:val="24"/>
        </w:rPr>
      </w:pPr>
      <w:r/>
      <w:bookmarkStart w:id="62" w:name="_Toc16938521"/>
      <w:r/>
      <w:bookmarkStart w:id="63" w:name="_Toc513029205"/>
      <w:r/>
      <w:bookmarkStart w:id="64" w:name="_Toc20823277"/>
      <w:r>
        <w:rPr>
          <w:rFonts w:hint="eastAsia" w:ascii="宋体" w:hAnsi="宋体" w:eastAsia="宋体" w:cs="宋体"/>
          <w:sz w:val="24"/>
          <w:szCs w:val="24"/>
        </w:rPr>
        <w:t xml:space="preserve">2、合格的投标人</w:t>
      </w:r>
      <w:bookmarkEnd w:id="62"/>
      <w:r/>
      <w:bookmarkEnd w:id="63"/>
      <w:r/>
      <w:bookmarkEnd w:id="64"/>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2.1满足招标公告中供应商的资格要求的规定。</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2.2 满足本文件实质性要求和条件的规定。</w:t>
      </w:r>
      <w:r/>
    </w:p>
    <w:p>
      <w:pPr>
        <w:pStyle w:val="783"/>
        <w:ind w:firstLine="482"/>
        <w:spacing w:before="0" w:after="0" w:line="460" w:lineRule="exact"/>
        <w:rPr>
          <w:rFonts w:hint="eastAsia" w:ascii="宋体" w:hAnsi="宋体" w:eastAsia="宋体" w:cs="宋体"/>
          <w:sz w:val="24"/>
          <w:szCs w:val="24"/>
        </w:rPr>
      </w:pPr>
      <w:r/>
      <w:bookmarkStart w:id="65" w:name="_Toc16938522"/>
      <w:r/>
      <w:bookmarkStart w:id="66" w:name="_Toc513029206"/>
      <w:r/>
      <w:bookmarkStart w:id="67" w:name="_Toc20823278"/>
      <w:r>
        <w:rPr>
          <w:rFonts w:hint="eastAsia" w:ascii="宋体" w:hAnsi="宋体" w:eastAsia="宋体" w:cs="宋体"/>
          <w:sz w:val="24"/>
          <w:szCs w:val="24"/>
        </w:rPr>
        <w:t xml:space="preserve">3、适用法律</w:t>
      </w:r>
      <w:bookmarkEnd w:id="65"/>
      <w:r/>
      <w:bookmarkEnd w:id="66"/>
      <w:r/>
      <w:bookmarkEnd w:id="67"/>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p>
    <w:p>
      <w:pPr>
        <w:pStyle w:val="783"/>
        <w:ind w:firstLine="482"/>
        <w:spacing w:before="0" w:after="0" w:line="460" w:lineRule="exact"/>
        <w:rPr>
          <w:rFonts w:hint="eastAsia" w:ascii="宋体" w:hAnsi="宋体" w:eastAsia="宋体" w:cs="宋体"/>
          <w:sz w:val="24"/>
          <w:szCs w:val="24"/>
        </w:rPr>
      </w:pPr>
      <w:r/>
      <w:bookmarkStart w:id="68" w:name="_Toc513029207"/>
      <w:r/>
      <w:bookmarkStart w:id="69" w:name="_Toc462564067"/>
      <w:r/>
      <w:bookmarkStart w:id="70" w:name="_Toc20823279"/>
      <w:r/>
      <w:bookmarkStart w:id="71" w:name="_Toc16938523"/>
      <w:r>
        <w:rPr>
          <w:rFonts w:hint="eastAsia" w:ascii="宋体" w:hAnsi="宋体" w:eastAsia="宋体" w:cs="宋体"/>
          <w:sz w:val="24"/>
          <w:szCs w:val="24"/>
        </w:rPr>
        <w:t xml:space="preserve">4、投标费用</w:t>
      </w:r>
      <w:bookmarkEnd w:id="68"/>
      <w:r/>
      <w:bookmarkEnd w:id="69"/>
      <w:r/>
      <w:bookmarkEnd w:id="70"/>
      <w:r/>
      <w:bookmarkEnd w:id="71"/>
      <w:r/>
      <w:r/>
    </w:p>
    <w:p>
      <w:pPr>
        <w:ind w:firstLine="480"/>
        <w:spacing w:line="460" w:lineRule="exact"/>
        <w:rPr>
          <w:rFonts w:hint="eastAsia"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 投标人应自行承担所有与参加投标有关的费用，无论投标过程中的做法和结果如何，</w:t>
      </w:r>
      <w:r>
        <w:rPr>
          <w:rFonts w:hint="eastAsia" w:ascii="宋体" w:hAnsi="宋体" w:cs="宋体"/>
          <w:sz w:val="24"/>
          <w:szCs w:val="20"/>
        </w:rPr>
        <w:t xml:space="preserve">江苏昱丰华项目管理有限公司</w:t>
      </w:r>
      <w:r>
        <w:rPr>
          <w:rFonts w:hint="eastAsia" w:ascii="宋体" w:hAnsi="宋体" w:cs="宋体"/>
          <w:sz w:val="24"/>
          <w:szCs w:val="24"/>
        </w:rPr>
        <w:t xml:space="preserve">（以下简称“采购代理机构”）在任何情况下均无义务和责任承担这些费用。</w:t>
      </w:r>
      <w:r/>
    </w:p>
    <w:p>
      <w:pPr>
        <w:pStyle w:val="798"/>
        <w:spacing w:line="460" w:lineRule="exact"/>
        <w:rPr>
          <w:rFonts w:eastAsia="宋体"/>
        </w:rPr>
      </w:pPr>
      <w:r>
        <w:rPr>
          <w:rFonts w:hint="eastAsia" w:ascii="宋体" w:hAnsi="宋体" w:eastAsia="宋体" w:cs="宋体"/>
          <w:sz w:val="24"/>
          <w:szCs w:val="24"/>
        </w:rPr>
        <w:t xml:space="preserve">   4.2本项目招标代理服务费由招标人支付，招标人</w:t>
      </w:r>
      <w:r>
        <w:rPr>
          <w:rFonts w:ascii="宋体" w:hAnsi="宋体" w:eastAsia="宋体" w:cs="宋体"/>
          <w:sz w:val="24"/>
          <w:szCs w:val="24"/>
        </w:rPr>
        <w:t xml:space="preserve">按“苏招协</w:t>
      </w:r>
      <w:r>
        <w:rPr>
          <w:rFonts w:hint="eastAsia" w:ascii="宋体" w:hAnsi="宋体" w:eastAsia="宋体" w:cs="宋体"/>
          <w:sz w:val="24"/>
          <w:szCs w:val="24"/>
        </w:rPr>
        <w:t xml:space="preserve">〔2022〕2号</w:t>
      </w:r>
      <w:r>
        <w:rPr>
          <w:rFonts w:ascii="宋体" w:hAnsi="宋体" w:eastAsia="宋体" w:cs="宋体"/>
          <w:sz w:val="24"/>
          <w:szCs w:val="24"/>
        </w:rPr>
        <w:t xml:space="preserve">《江苏省招标代理服务收费的指导意见》规定的收费标准</w:t>
      </w:r>
      <w:r>
        <w:rPr>
          <w:rFonts w:hint="eastAsia" w:ascii="宋体" w:hAnsi="宋体" w:eastAsia="宋体" w:cs="宋体"/>
          <w:sz w:val="24"/>
          <w:szCs w:val="24"/>
        </w:rPr>
        <w:t xml:space="preserve">的36.88%支付，各投标人在投标报价无需考虑该项费用。</w:t>
      </w:r>
      <w:r/>
    </w:p>
    <w:p>
      <w:pPr>
        <w:pStyle w:val="783"/>
        <w:ind w:firstLine="482"/>
        <w:spacing w:before="0" w:after="0" w:line="460" w:lineRule="exact"/>
        <w:rPr>
          <w:rFonts w:hint="eastAsia" w:ascii="宋体" w:hAnsi="宋体" w:eastAsia="宋体" w:cs="宋体"/>
          <w:sz w:val="24"/>
          <w:szCs w:val="24"/>
        </w:rPr>
      </w:pPr>
      <w:r>
        <w:rPr>
          <w:rFonts w:hint="eastAsia" w:ascii="宋体" w:hAnsi="宋体" w:eastAsia="宋体" w:cs="宋体"/>
          <w:sz w:val="24"/>
          <w:szCs w:val="24"/>
        </w:rPr>
        <w:t xml:space="preserve">5、招标文件的约束力</w:t>
      </w:r>
      <w:r/>
    </w:p>
    <w:p>
      <w:pPr>
        <w:ind w:firstLine="480"/>
        <w:spacing w:line="460" w:lineRule="exact"/>
        <w:rPr>
          <w:rFonts w:hint="eastAsia"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投标人一旦参加本项目采购活动，即被认为接受了本招标文件的规定和约束。</w:t>
      </w:r>
      <w:r/>
    </w:p>
    <w:p>
      <w:pPr>
        <w:pStyle w:val="782"/>
        <w:ind w:firstLine="482"/>
        <w:spacing w:before="0" w:after="0" w:line="460" w:lineRule="exact"/>
        <w:rPr>
          <w:rFonts w:hint="eastAsia" w:ascii="宋体" w:hAnsi="宋体" w:cs="宋体"/>
          <w:sz w:val="24"/>
          <w:szCs w:val="24"/>
        </w:rPr>
      </w:pPr>
      <w:r/>
      <w:bookmarkStart w:id="72" w:name="_Toc513029209"/>
      <w:r/>
      <w:bookmarkStart w:id="73" w:name="_Toc20823281"/>
      <w:r/>
      <w:bookmarkStart w:id="74" w:name="_Toc16938525"/>
      <w:r/>
      <w:bookmarkStart w:id="75" w:name="_Toc120614215"/>
      <w:r>
        <w:rPr>
          <w:rFonts w:hint="eastAsia" w:ascii="宋体" w:hAnsi="宋体" w:cs="宋体"/>
          <w:sz w:val="24"/>
          <w:szCs w:val="24"/>
        </w:rPr>
        <w:t xml:space="preserve">二、招标文件</w:t>
      </w:r>
      <w:bookmarkEnd w:id="72"/>
      <w:r/>
      <w:bookmarkEnd w:id="73"/>
      <w:r/>
      <w:bookmarkEnd w:id="74"/>
      <w:r/>
      <w:bookmarkEnd w:id="75"/>
      <w:r/>
      <w:r/>
    </w:p>
    <w:p>
      <w:pPr>
        <w:pStyle w:val="783"/>
        <w:ind w:firstLine="482"/>
        <w:spacing w:before="0" w:after="0" w:line="460" w:lineRule="exact"/>
        <w:rPr>
          <w:rFonts w:hint="eastAsia" w:ascii="宋体" w:hAnsi="宋体" w:eastAsia="宋体" w:cs="宋体"/>
          <w:b w:val="0"/>
          <w:bCs w:val="0"/>
          <w:sz w:val="24"/>
          <w:szCs w:val="24"/>
        </w:rPr>
      </w:pPr>
      <w:r/>
      <w:bookmarkStart w:id="76" w:name="_Toc20823282"/>
      <w:r/>
      <w:bookmarkStart w:id="77" w:name="_Toc16938526"/>
      <w:r/>
      <w:bookmarkStart w:id="78" w:name="_Toc513029210"/>
      <w:r>
        <w:rPr>
          <w:rFonts w:hint="eastAsia" w:ascii="宋体" w:hAnsi="宋体" w:eastAsia="宋体" w:cs="宋体"/>
          <w:sz w:val="24"/>
          <w:szCs w:val="24"/>
        </w:rPr>
        <w:t xml:space="preserve">6、招标文件构成</w:t>
      </w:r>
      <w:bookmarkEnd w:id="76"/>
      <w:r/>
      <w:bookmarkEnd w:id="77"/>
      <w:r/>
      <w:bookmarkEnd w:id="78"/>
      <w:r/>
      <w:r/>
    </w:p>
    <w:p>
      <w:pPr>
        <w:ind w:firstLine="480"/>
        <w:spacing w:line="460" w:lineRule="exact"/>
        <w:rPr>
          <w:rFonts w:hint="eastAsia" w:ascii="宋体" w:hAnsi="宋体" w:cs="宋体"/>
          <w:sz w:val="24"/>
          <w:szCs w:val="24"/>
        </w:rPr>
      </w:pPr>
      <w:r>
        <w:rPr>
          <w:rFonts w:hint="eastAsia" w:ascii="宋体" w:hAnsi="宋体" w:cs="宋体"/>
          <w:bCs/>
          <w:sz w:val="24"/>
          <w:szCs w:val="24"/>
        </w:rPr>
        <w:t xml:space="preserve">6.1</w:t>
      </w:r>
      <w:r>
        <w:rPr>
          <w:rFonts w:hint="eastAsia" w:ascii="宋体" w:hAnsi="宋体" w:cs="宋体"/>
          <w:sz w:val="24"/>
          <w:szCs w:val="24"/>
        </w:rPr>
        <w:t xml:space="preserve"> 招标文件由以下部分组成：</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（1）招标公告</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（2）投标人须知</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（3）合同文本</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（4）采购需求</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（5）评标方法与评标标准</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（6）投标文件格式</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请仔细检查招标文件是否齐全，如有缺漏请立即与采购代理机构联系解决。</w:t>
      </w:r>
      <w:r/>
    </w:p>
    <w:p>
      <w:pPr>
        <w:ind w:firstLine="480"/>
        <w:spacing w:line="460" w:lineRule="exact"/>
        <w:rPr>
          <w:rFonts w:hint="eastAsia" w:ascii="宋体" w:hAnsi="宋体" w:cs="宋体"/>
          <w:sz w:val="24"/>
          <w:szCs w:val="24"/>
        </w:rPr>
      </w:pPr>
      <w:r>
        <w:rPr>
          <w:rFonts w:hint="eastAsia" w:ascii="宋体" w:hAnsi="宋体" w:cs="宋体"/>
          <w:bCs/>
          <w:sz w:val="24"/>
          <w:szCs w:val="24"/>
        </w:rPr>
        <w:t xml:space="preserve">6.2</w:t>
      </w:r>
      <w:r>
        <w:rPr>
          <w:rFonts w:hint="eastAsia" w:ascii="宋体" w:hAnsi="宋体" w:cs="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83"/>
        <w:ind w:firstLine="482"/>
        <w:spacing w:before="0" w:after="0" w:line="460" w:lineRule="exact"/>
        <w:rPr>
          <w:rFonts w:hint="eastAsia" w:ascii="宋体" w:hAnsi="宋体" w:eastAsia="宋体" w:cs="宋体"/>
          <w:sz w:val="24"/>
          <w:szCs w:val="24"/>
        </w:rPr>
      </w:pPr>
      <w:r/>
      <w:bookmarkStart w:id="79" w:name="_Toc462564070"/>
      <w:r/>
      <w:bookmarkStart w:id="80" w:name="_Toc16938527"/>
      <w:r/>
      <w:bookmarkStart w:id="81" w:name="_Toc513029211"/>
      <w:r/>
      <w:bookmarkStart w:id="82" w:name="_Toc20823283"/>
      <w:r>
        <w:rPr>
          <w:rFonts w:hint="eastAsia" w:ascii="宋体" w:hAnsi="宋体" w:eastAsia="宋体" w:cs="宋体"/>
          <w:sz w:val="24"/>
          <w:szCs w:val="24"/>
        </w:rPr>
        <w:t xml:space="preserve">7、</w:t>
      </w:r>
      <w:bookmarkEnd w:id="79"/>
      <w:r/>
      <w:bookmarkEnd w:id="80"/>
      <w:r/>
      <w:bookmarkEnd w:id="81"/>
      <w:r/>
      <w:bookmarkEnd w:id="82"/>
      <w:r>
        <w:rPr>
          <w:rFonts w:hint="eastAsia" w:ascii="宋体" w:hAnsi="宋体" w:eastAsia="宋体" w:cs="宋体"/>
          <w:sz w:val="24"/>
          <w:szCs w:val="24"/>
        </w:rPr>
        <w:t xml:space="preserve">招标文件的澄清</w:t>
      </w:r>
      <w:r/>
    </w:p>
    <w:p>
      <w:pPr>
        <w:ind w:firstLine="480"/>
        <w:spacing w:line="460" w:lineRule="exact"/>
        <w:rPr>
          <w:rFonts w:hint="eastAsia" w:ascii="宋体" w:hAnsi="宋体" w:cs="宋体"/>
          <w:sz w:val="24"/>
          <w:szCs w:val="24"/>
        </w:rPr>
      </w:pPr>
      <w:r>
        <w:rPr>
          <w:rFonts w:hint="eastAsia" w:ascii="宋体" w:hAnsi="宋体" w:cs="宋体"/>
          <w:bCs/>
          <w:sz w:val="24"/>
          <w:szCs w:val="24"/>
        </w:rPr>
        <w:t xml:space="preserve">7.1</w:t>
      </w:r>
      <w:r>
        <w:rPr>
          <w:rFonts w:hint="eastAsia" w:ascii="宋体" w:hAnsi="宋体" w:cs="宋体"/>
          <w:sz w:val="24"/>
          <w:szCs w:val="24"/>
        </w:rPr>
        <w:t xml:space="preserve">任何要求对招标文件进行澄清的投标人，应在投标截止期</w:t>
      </w:r>
      <w:r>
        <w:rPr>
          <w:rFonts w:hint="eastAsia" w:ascii="宋体" w:hAnsi="宋体" w:cs="宋体"/>
          <w:b/>
          <w:sz w:val="24"/>
          <w:szCs w:val="24"/>
        </w:rPr>
        <w:t xml:space="preserve">十日</w:t>
      </w:r>
      <w:r>
        <w:rPr>
          <w:rFonts w:hint="eastAsia" w:ascii="宋体" w:hAnsi="宋体" w:cs="宋体"/>
          <w:sz w:val="24"/>
          <w:szCs w:val="24"/>
        </w:rPr>
        <w:t xml:space="preserve">前按招标公告中的通讯地址，以书面形式通知采购人或采购代理机构。</w:t>
      </w:r>
      <w:r/>
    </w:p>
    <w:p>
      <w:pPr>
        <w:pStyle w:val="783"/>
        <w:ind w:firstLine="482"/>
        <w:spacing w:before="0" w:after="0" w:line="460" w:lineRule="exact"/>
        <w:rPr>
          <w:rFonts w:hint="eastAsia" w:ascii="宋体" w:hAnsi="宋体" w:eastAsia="宋体" w:cs="宋体"/>
          <w:sz w:val="24"/>
          <w:szCs w:val="24"/>
        </w:rPr>
      </w:pPr>
      <w:r/>
      <w:bookmarkStart w:id="83" w:name="_Toc16938528"/>
      <w:r/>
      <w:bookmarkStart w:id="84" w:name="_Toc513029212"/>
      <w:r/>
      <w:bookmarkStart w:id="85" w:name="_Toc20823284"/>
      <w:r/>
      <w:bookmarkStart w:id="86" w:name="_Toc462564071"/>
      <w:r>
        <w:rPr>
          <w:rFonts w:hint="eastAsia" w:ascii="宋体" w:hAnsi="宋体" w:eastAsia="宋体" w:cs="宋体"/>
          <w:sz w:val="24"/>
          <w:szCs w:val="24"/>
        </w:rPr>
        <w:t xml:space="preserve">8、招标文件的修改</w:t>
      </w:r>
      <w:bookmarkEnd w:id="83"/>
      <w:r/>
      <w:bookmarkEnd w:id="84"/>
      <w:r/>
      <w:bookmarkEnd w:id="85"/>
      <w:r/>
      <w:bookmarkEnd w:id="86"/>
      <w:r/>
      <w:r/>
    </w:p>
    <w:p>
      <w:pPr>
        <w:ind w:firstLine="480"/>
        <w:spacing w:line="460" w:lineRule="exact"/>
        <w:rPr>
          <w:rFonts w:hint="eastAsia" w:ascii="宋体" w:hAnsi="宋体" w:cs="宋体"/>
          <w:sz w:val="24"/>
          <w:szCs w:val="24"/>
        </w:rPr>
      </w:pPr>
      <w:r>
        <w:rPr>
          <w:rFonts w:hint="eastAsia" w:ascii="宋体" w:hAnsi="宋体" w:cs="宋体"/>
          <w:bCs/>
          <w:sz w:val="24"/>
          <w:szCs w:val="24"/>
        </w:rPr>
        <w:t xml:space="preserve">8.1</w:t>
      </w:r>
      <w:r>
        <w:rPr>
          <w:rFonts w:hint="eastAsia" w:ascii="宋体" w:hAnsi="宋体" w:cs="宋体"/>
          <w:sz w:val="24"/>
          <w:szCs w:val="24"/>
        </w:rPr>
        <w:t xml:space="preserve"> 在投标截止时间前，采购人或采购代理机构可以对招标文件进行修改。</w:t>
      </w:r>
      <w:r/>
    </w:p>
    <w:p>
      <w:pPr>
        <w:ind w:firstLine="480"/>
        <w:spacing w:line="460" w:lineRule="exact"/>
        <w:rPr>
          <w:rFonts w:hint="eastAsia" w:ascii="宋体" w:hAnsi="宋体" w:cs="宋体"/>
          <w:sz w:val="24"/>
          <w:szCs w:val="24"/>
        </w:rPr>
      </w:pPr>
      <w:r>
        <w:rPr>
          <w:rFonts w:hint="eastAsia" w:ascii="宋体" w:hAnsi="宋体" w:cs="宋体"/>
          <w:bCs/>
          <w:sz w:val="24"/>
          <w:szCs w:val="24"/>
        </w:rPr>
        <w:t xml:space="preserve">8.2</w:t>
      </w:r>
      <w:r>
        <w:rPr>
          <w:rFonts w:hint="eastAsia" w:ascii="宋体" w:hAnsi="宋体" w:cs="宋体"/>
          <w:sz w:val="24"/>
          <w:szCs w:val="24"/>
        </w:rPr>
        <w:t xml:space="preserve">采购人或采购代理机构有权按照法定的要求推迟投标截止日期和开标日期。</w:t>
      </w:r>
      <w:r/>
    </w:p>
    <w:p>
      <w:pPr>
        <w:ind w:firstLine="480"/>
        <w:spacing w:line="460" w:lineRule="exact"/>
        <w:rPr>
          <w:rFonts w:hint="eastAsia" w:ascii="宋体" w:hAnsi="宋体" w:cs="宋体"/>
          <w:sz w:val="24"/>
          <w:szCs w:val="24"/>
        </w:rPr>
      </w:pPr>
      <w:r>
        <w:rPr>
          <w:rFonts w:hint="eastAsia" w:ascii="宋体" w:hAnsi="宋体" w:cs="宋体"/>
          <w:bCs/>
          <w:sz w:val="24"/>
          <w:szCs w:val="24"/>
        </w:rPr>
        <w:t xml:space="preserve">8.3</w:t>
      </w:r>
      <w:r>
        <w:rPr>
          <w:rFonts w:hint="eastAsia" w:ascii="宋体" w:hAnsi="宋体" w:cs="宋体"/>
          <w:sz w:val="24"/>
          <w:szCs w:val="24"/>
        </w:rPr>
        <w:t xml:space="preserve">招标文件的修改将在中国政府采购网、江苏政府采购网、盐城市政府采购网公布，补充文件将作为招标文件的组成部分，并对投标人具有约束力。</w:t>
      </w:r>
      <w:r/>
    </w:p>
    <w:p>
      <w:pPr>
        <w:pStyle w:val="782"/>
        <w:ind w:firstLine="482"/>
        <w:spacing w:before="0" w:after="0" w:line="460" w:lineRule="exact"/>
        <w:rPr>
          <w:rFonts w:hint="eastAsia" w:ascii="宋体" w:hAnsi="宋体" w:cs="宋体"/>
          <w:sz w:val="24"/>
          <w:szCs w:val="24"/>
        </w:rPr>
      </w:pPr>
      <w:r/>
      <w:bookmarkStart w:id="87" w:name="_Toc20823285"/>
      <w:r/>
      <w:bookmarkStart w:id="88" w:name="_Toc513029213"/>
      <w:r/>
      <w:bookmarkStart w:id="89" w:name="_Toc16938529"/>
      <w:r/>
      <w:bookmarkStart w:id="90" w:name="_Toc120614216"/>
      <w:r/>
      <w:bookmarkStart w:id="91" w:name="_Toc462564072"/>
      <w:r>
        <w:rPr>
          <w:rFonts w:hint="eastAsia" w:ascii="宋体" w:hAnsi="宋体" w:cs="宋体"/>
          <w:sz w:val="24"/>
          <w:szCs w:val="24"/>
        </w:rPr>
        <w:t xml:space="preserve">三、投标文件的编制</w:t>
      </w:r>
      <w:bookmarkEnd w:id="87"/>
      <w:r/>
      <w:bookmarkEnd w:id="88"/>
      <w:r/>
      <w:bookmarkEnd w:id="89"/>
      <w:r/>
      <w:bookmarkEnd w:id="90"/>
      <w:r/>
      <w:bookmarkEnd w:id="91"/>
      <w:r/>
      <w:r/>
    </w:p>
    <w:p>
      <w:pPr>
        <w:pStyle w:val="783"/>
        <w:ind w:firstLine="482"/>
        <w:spacing w:before="0" w:after="0" w:line="460" w:lineRule="exact"/>
        <w:rPr>
          <w:rFonts w:hint="eastAsia" w:ascii="宋体" w:hAnsi="宋体" w:eastAsia="宋体" w:cs="宋体"/>
          <w:sz w:val="24"/>
          <w:szCs w:val="24"/>
        </w:rPr>
      </w:pPr>
      <w:r/>
      <w:bookmarkStart w:id="92" w:name="_Toc20823286"/>
      <w:r/>
      <w:bookmarkStart w:id="93" w:name="_Toc16938530"/>
      <w:r/>
      <w:bookmarkStart w:id="94" w:name="_Toc513029214"/>
      <w:r/>
      <w:bookmarkStart w:id="95" w:name="_Toc462564073"/>
      <w:r>
        <w:rPr>
          <w:rFonts w:hint="eastAsia" w:ascii="宋体" w:hAnsi="宋体" w:eastAsia="宋体" w:cs="宋体"/>
          <w:sz w:val="24"/>
          <w:szCs w:val="24"/>
        </w:rPr>
        <w:t xml:space="preserve">9、投标文件的语言及度量衡单位</w:t>
      </w:r>
      <w:bookmarkEnd w:id="92"/>
      <w:r/>
      <w:bookmarkEnd w:id="93"/>
      <w:r/>
      <w:bookmarkEnd w:id="94"/>
      <w:r/>
      <w:bookmarkEnd w:id="95"/>
      <w:r/>
      <w:r/>
    </w:p>
    <w:p>
      <w:pPr>
        <w:ind w:firstLine="480"/>
        <w:spacing w:line="460" w:lineRule="exact"/>
        <w:rPr>
          <w:rFonts w:hint="eastAsia" w:ascii="宋体" w:hAnsi="宋体" w:cs="宋体"/>
          <w:b/>
          <w:bCs/>
          <w:sz w:val="24"/>
          <w:szCs w:val="24"/>
        </w:rPr>
      </w:pPr>
      <w:r>
        <w:rPr>
          <w:rFonts w:hint="eastAsia" w:ascii="宋体" w:hAnsi="宋体" w:cs="宋体"/>
          <w:bCs/>
          <w:sz w:val="24"/>
          <w:szCs w:val="24"/>
        </w:rPr>
        <w:t xml:space="preserve">9.1</w:t>
      </w:r>
      <w:r>
        <w:rPr>
          <w:rFonts w:hint="eastAsia" w:ascii="宋体" w:hAnsi="宋体" w:cs="宋体"/>
          <w:sz w:val="24"/>
          <w:szCs w:val="24"/>
        </w:rPr>
        <w:t xml:space="preserve"> 投标人提交的投标文件以及投标人与采购人、采购代理机构就有关投标的所有来往通知、函件和文件均应使用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p>
    <w:p>
      <w:pPr>
        <w:ind w:firstLine="480"/>
        <w:spacing w:line="460" w:lineRule="exact"/>
        <w:rPr>
          <w:rFonts w:hint="eastAsia" w:ascii="宋体" w:hAnsi="宋体" w:cs="宋体"/>
          <w:sz w:val="24"/>
          <w:szCs w:val="24"/>
        </w:rPr>
      </w:pPr>
      <w:r>
        <w:rPr>
          <w:rFonts w:hint="eastAsia" w:ascii="宋体" w:hAnsi="宋体" w:cs="宋体"/>
          <w:bCs/>
          <w:sz w:val="24"/>
          <w:szCs w:val="24"/>
        </w:rPr>
        <w:t xml:space="preserve">9.2</w:t>
      </w:r>
      <w:r>
        <w:rPr>
          <w:rFonts w:hint="eastAsia" w:ascii="宋体" w:hAnsi="宋体" w:cs="宋体"/>
          <w:sz w:val="24"/>
          <w:szCs w:val="24"/>
        </w:rPr>
        <w:t xml:space="preserve"> 除技术性能另有规定外，投标文件所使用的度量衡单位，均须采用国家法定计量单位。</w:t>
      </w:r>
      <w:r/>
    </w:p>
    <w:p>
      <w:pPr>
        <w:pStyle w:val="783"/>
        <w:ind w:firstLine="482"/>
        <w:spacing w:before="0" w:after="0" w:line="460" w:lineRule="exact"/>
        <w:rPr>
          <w:rFonts w:hint="eastAsia" w:ascii="宋体" w:hAnsi="宋体" w:eastAsia="宋体" w:cs="宋体"/>
          <w:sz w:val="24"/>
          <w:szCs w:val="24"/>
        </w:rPr>
      </w:pPr>
      <w:r/>
      <w:bookmarkStart w:id="96" w:name="_Toc16938531"/>
      <w:r/>
      <w:bookmarkStart w:id="97" w:name="_Toc513029215"/>
      <w:r/>
      <w:bookmarkStart w:id="98" w:name="_Toc20823287"/>
      <w:r/>
      <w:bookmarkStart w:id="99" w:name="_Toc462564074"/>
      <w:r>
        <w:rPr>
          <w:rFonts w:hint="eastAsia" w:ascii="宋体" w:hAnsi="宋体" w:eastAsia="宋体" w:cs="宋体"/>
          <w:sz w:val="24"/>
          <w:szCs w:val="24"/>
        </w:rPr>
        <w:t xml:space="preserve">10、投标文件构成</w:t>
      </w:r>
      <w:bookmarkEnd w:id="96"/>
      <w:r/>
      <w:bookmarkEnd w:id="97"/>
      <w:r/>
      <w:bookmarkEnd w:id="98"/>
      <w:r/>
      <w:bookmarkEnd w:id="99"/>
      <w:r/>
      <w:r/>
    </w:p>
    <w:p>
      <w:pPr>
        <w:ind w:firstLine="480"/>
        <w:spacing w:line="460" w:lineRule="exact"/>
        <w:rPr>
          <w:rFonts w:hint="eastAsia" w:ascii="宋体" w:hAnsi="宋体" w:cs="宋体"/>
          <w:sz w:val="24"/>
          <w:szCs w:val="24"/>
        </w:rPr>
      </w:pPr>
      <w:r>
        <w:rPr>
          <w:rFonts w:hint="eastAsia" w:ascii="宋体" w:hAnsi="宋体" w:cs="宋体"/>
          <w:bCs/>
          <w:sz w:val="24"/>
          <w:szCs w:val="24"/>
        </w:rPr>
        <w:t xml:space="preserve">10.1</w:t>
      </w:r>
      <w:r>
        <w:rPr>
          <w:rFonts w:hint="eastAsia" w:ascii="宋体" w:hAnsi="宋体" w:cs="宋体"/>
          <w:sz w:val="24"/>
          <w:szCs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783"/>
        <w:ind w:firstLine="482"/>
        <w:spacing w:before="0" w:after="0" w:line="460" w:lineRule="exact"/>
        <w:rPr>
          <w:rFonts w:hint="eastAsia" w:ascii="宋体" w:hAnsi="宋体" w:eastAsia="宋体" w:cs="宋体"/>
          <w:sz w:val="24"/>
          <w:szCs w:val="24"/>
        </w:rPr>
      </w:pPr>
      <w:r/>
      <w:bookmarkStart w:id="100" w:name="_Hlt26670360"/>
      <w:r/>
      <w:bookmarkEnd w:id="100"/>
      <w:r/>
      <w:bookmarkStart w:id="101" w:name="_Hlt26954838"/>
      <w:r/>
      <w:bookmarkEnd w:id="101"/>
      <w:r/>
      <w:bookmarkStart w:id="102" w:name="_Hlt26668975"/>
      <w:r/>
      <w:bookmarkEnd w:id="102"/>
      <w:r/>
      <w:bookmarkStart w:id="103" w:name="_Toc14577357"/>
      <w:r/>
      <w:bookmarkStart w:id="104" w:name="_Toc49090509"/>
      <w:r/>
      <w:bookmarkStart w:id="105" w:name="_Toc513029219"/>
      <w:r/>
      <w:bookmarkStart w:id="106" w:name="_Toc513029216"/>
      <w:r/>
      <w:bookmarkStart w:id="107" w:name="_Toc14577354"/>
      <w:r/>
      <w:bookmarkStart w:id="108" w:name="_Toc49090507"/>
      <w:r>
        <w:rPr>
          <w:rFonts w:hint="eastAsia" w:ascii="宋体" w:hAnsi="宋体" w:eastAsia="宋体" w:cs="宋体"/>
          <w:sz w:val="24"/>
          <w:szCs w:val="24"/>
        </w:rPr>
        <w:t xml:space="preserve">11、</w:t>
      </w:r>
      <w:bookmarkEnd w:id="103"/>
      <w:r/>
      <w:bookmarkEnd w:id="104"/>
      <w:r/>
      <w:bookmarkEnd w:id="105"/>
      <w:r>
        <w:rPr>
          <w:rFonts w:hint="eastAsia" w:ascii="宋体" w:hAnsi="宋体" w:eastAsia="宋体" w:cs="宋体"/>
          <w:sz w:val="24"/>
          <w:szCs w:val="24"/>
        </w:rPr>
        <w:t xml:space="preserve">证明投标人及投标标的符合招标文件规定的文件</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11.1投标人应按照法律、法规、规章和规范性文件以及招标文件要求提交证明文件，证明其投标标的符合招标文件规定。</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11.2招标文件对证明文件无明确形式要求的，证明文件可以以文字资料、图纸和数据等形式提交。</w:t>
      </w:r>
      <w:bookmarkEnd w:id="106"/>
      <w:r/>
      <w:bookmarkEnd w:id="107"/>
      <w:r/>
      <w:bookmarkEnd w:id="108"/>
      <w:r/>
      <w:r/>
    </w:p>
    <w:p>
      <w:pPr>
        <w:pStyle w:val="783"/>
        <w:ind w:firstLine="482"/>
        <w:spacing w:before="0" w:after="0" w:line="460" w:lineRule="exact"/>
        <w:rPr>
          <w:rFonts w:hint="eastAsia" w:ascii="宋体" w:hAnsi="宋体" w:eastAsia="宋体" w:cs="宋体"/>
          <w:sz w:val="24"/>
          <w:szCs w:val="24"/>
        </w:rPr>
      </w:pPr>
      <w:r/>
      <w:bookmarkStart w:id="109" w:name="_Toc14577355"/>
      <w:r/>
      <w:bookmarkStart w:id="110" w:name="_Toc49090508"/>
      <w:r>
        <w:rPr>
          <w:rFonts w:hint="eastAsia" w:ascii="宋体" w:hAnsi="宋体" w:eastAsia="宋体" w:cs="宋体"/>
          <w:sz w:val="24"/>
          <w:szCs w:val="24"/>
        </w:rPr>
        <w:t xml:space="preserve">12、</w:t>
      </w:r>
      <w:bookmarkEnd w:id="109"/>
      <w:r/>
      <w:bookmarkEnd w:id="110"/>
      <w:r>
        <w:rPr>
          <w:rFonts w:hint="eastAsia" w:ascii="宋体" w:hAnsi="宋体" w:eastAsia="宋体" w:cs="宋体"/>
          <w:sz w:val="24"/>
          <w:szCs w:val="24"/>
        </w:rPr>
        <w:t xml:space="preserve">投标分项报价表</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12.1投标人应按照招标文件规定格式填报投标分项报价表。</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12.2投标货币。投标文件中的单价和总价无特殊规定的采用人民币报价，以元为单位标注。招标文件中另有规定的按规定执行。</w:t>
      </w:r>
      <w:r/>
    </w:p>
    <w:p>
      <w:pPr>
        <w:ind w:firstLine="482"/>
        <w:spacing w:line="460" w:lineRule="exact"/>
        <w:rPr>
          <w:rFonts w:hint="eastAsia" w:ascii="宋体" w:hAnsi="宋体" w:cs="宋体"/>
          <w:b/>
          <w:sz w:val="24"/>
          <w:szCs w:val="24"/>
        </w:rPr>
      </w:pPr>
      <w:r/>
      <w:bookmarkStart w:id="111" w:name="_Hlt26670482"/>
      <w:r/>
      <w:bookmarkEnd w:id="111"/>
      <w:r/>
      <w:bookmarkStart w:id="112" w:name="_Hlt26954848"/>
      <w:r/>
      <w:bookmarkEnd w:id="112"/>
      <w:r/>
      <w:bookmarkStart w:id="113" w:name="_Hlt26670486"/>
      <w:r/>
      <w:bookmarkEnd w:id="113"/>
      <w:r/>
      <w:bookmarkStart w:id="114" w:name="_Hlt26954846"/>
      <w:r/>
      <w:bookmarkEnd w:id="114"/>
      <w:r/>
      <w:bookmarkStart w:id="115" w:name="_Hlt26954731"/>
      <w:r/>
      <w:bookmarkEnd w:id="115"/>
      <w:r>
        <w:rPr>
          <w:rFonts w:hint="eastAsia" w:ascii="宋体" w:hAnsi="宋体" w:cs="宋体"/>
          <w:b/>
          <w:sz w:val="24"/>
          <w:szCs w:val="24"/>
        </w:rPr>
        <w:t xml:space="preserve">13、技术要求响应及偏离表、商务要求响应及偏离表</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13.1投标人需对招标文件中的技术要求与商务要求逐项作出响应或偏离，并说明原因。</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13.2投标人可在投标文件中提供认为需要的其他技术文件或说明。</w:t>
      </w:r>
      <w:r/>
    </w:p>
    <w:p>
      <w:pPr>
        <w:pStyle w:val="783"/>
        <w:ind w:firstLine="482"/>
        <w:spacing w:before="0" w:after="0" w:line="460" w:lineRule="exact"/>
        <w:rPr>
          <w:rFonts w:hint="eastAsia" w:ascii="宋体" w:hAnsi="宋体" w:eastAsia="宋体" w:cs="宋体"/>
          <w:sz w:val="24"/>
          <w:szCs w:val="24"/>
        </w:rPr>
      </w:pPr>
      <w:r/>
      <w:bookmarkStart w:id="116" w:name="_Toc14577359"/>
      <w:r/>
      <w:bookmarkStart w:id="117" w:name="_Toc49090510"/>
      <w:r>
        <w:rPr>
          <w:rFonts w:hint="eastAsia" w:ascii="宋体" w:hAnsi="宋体" w:eastAsia="宋体" w:cs="宋体"/>
          <w:sz w:val="24"/>
          <w:szCs w:val="24"/>
        </w:rPr>
        <w:t xml:space="preserve">14、投标函和开标一览表</w:t>
      </w:r>
      <w:bookmarkEnd w:id="116"/>
      <w:r/>
      <w:bookmarkEnd w:id="117"/>
      <w:r/>
      <w:r/>
    </w:p>
    <w:p>
      <w:pPr>
        <w:ind w:firstLine="480"/>
        <w:spacing w:line="460" w:lineRule="exact"/>
        <w:rPr>
          <w:rFonts w:hint="eastAsia" w:ascii="宋体" w:hAnsi="宋体" w:cs="宋体"/>
          <w:bCs/>
          <w:sz w:val="24"/>
          <w:szCs w:val="24"/>
        </w:rPr>
      </w:pPr>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ascii="宋体" w:hAnsi="宋体" w:cs="宋体"/>
          <w:bCs/>
          <w:sz w:val="24"/>
          <w:szCs w:val="24"/>
        </w:rPr>
        <w:t xml:space="preserve">14.1投标人应按照招标文件中提供的格式完整、正确填写投标函、开标一览表。</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14.2对于采用货币报价的项目，开标一览表中的投标总报价应与投标分项报价表中的投标总报价一致，如不一致，不作为无效投标处理，但评标时按开标一览表中价格为准。</w:t>
      </w:r>
      <w:r/>
    </w:p>
    <w:p>
      <w:pPr>
        <w:pStyle w:val="783"/>
        <w:ind w:firstLine="482"/>
        <w:spacing w:before="0" w:after="0" w:line="460" w:lineRule="exact"/>
        <w:rPr>
          <w:rFonts w:hint="eastAsia" w:ascii="宋体" w:hAnsi="宋体" w:eastAsia="宋体" w:cs="宋体"/>
          <w:sz w:val="24"/>
          <w:szCs w:val="24"/>
        </w:rPr>
      </w:pPr>
      <w:r>
        <w:rPr>
          <w:rFonts w:hint="eastAsia" w:ascii="宋体" w:hAnsi="宋体" w:eastAsia="宋体" w:cs="宋体"/>
          <w:sz w:val="24"/>
          <w:szCs w:val="24"/>
        </w:rPr>
        <w:t xml:space="preserve">15、投标有效期</w:t>
      </w:r>
      <w:bookmarkEnd w:id="121"/>
      <w:r/>
      <w:bookmarkEnd w:id="122"/>
      <w:r/>
      <w:r/>
    </w:p>
    <w:p>
      <w:pPr>
        <w:ind w:firstLine="480"/>
        <w:spacing w:line="460" w:lineRule="exact"/>
        <w:rPr>
          <w:rFonts w:hint="eastAsia" w:ascii="宋体" w:hAnsi="宋体" w:cs="宋体"/>
          <w:bCs/>
          <w:sz w:val="24"/>
          <w:szCs w:val="24"/>
        </w:rPr>
      </w:pPr>
      <w:r>
        <w:rPr>
          <w:rFonts w:hint="eastAsia" w:ascii="宋体" w:hAnsi="宋体" w:cs="宋体"/>
          <w:sz w:val="24"/>
          <w:szCs w:val="24"/>
        </w:rPr>
        <w:t xml:space="preserve">15.1</w:t>
      </w:r>
      <w:r>
        <w:rPr>
          <w:rFonts w:hint="eastAsia" w:ascii="宋体" w:hAnsi="宋体" w:cs="宋体"/>
          <w:bCs/>
          <w:sz w:val="24"/>
          <w:szCs w:val="24"/>
        </w:rPr>
        <w:t xml:space="preserve"> 投标有效期为本项目开标之日后</w:t>
      </w:r>
      <w:r>
        <w:rPr>
          <w:rFonts w:hint="eastAsia" w:ascii="宋体" w:hAnsi="宋体" w:cs="宋体"/>
          <w:b/>
          <w:sz w:val="24"/>
          <w:szCs w:val="24"/>
          <w:u w:val="single"/>
        </w:rPr>
        <w:t xml:space="preserve">九十（90）天</w:t>
      </w:r>
      <w:r>
        <w:rPr>
          <w:rFonts w:hint="eastAsia" w:ascii="宋体" w:hAnsi="宋体" w:cs="宋体"/>
          <w:bCs/>
          <w:sz w:val="24"/>
          <w:szCs w:val="24"/>
        </w:rPr>
        <w:t xml:space="preserve">。投标有效期比规定短的将被视为</w:t>
      </w:r>
      <w:r>
        <w:rPr>
          <w:rFonts w:hint="eastAsia" w:ascii="宋体" w:hAnsi="宋体" w:cs="宋体"/>
          <w:sz w:val="24"/>
          <w:szCs w:val="24"/>
        </w:rPr>
        <w:t xml:space="preserve">未实质性响应招标文件而予以拒绝</w:t>
      </w:r>
      <w:r>
        <w:rPr>
          <w:rFonts w:hint="eastAsia" w:ascii="宋体" w:hAnsi="宋体" w:cs="宋体"/>
          <w:bCs/>
          <w:sz w:val="24"/>
          <w:szCs w:val="24"/>
        </w:rPr>
        <w:t xml:space="preserve">。</w:t>
      </w:r>
      <w:r/>
    </w:p>
    <w:p>
      <w:pPr>
        <w:pStyle w:val="783"/>
        <w:ind w:firstLine="482"/>
        <w:spacing w:before="0" w:after="0" w:line="460" w:lineRule="exact"/>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6</w:t>
      </w:r>
      <w:r>
        <w:rPr>
          <w:rFonts w:ascii="宋体" w:hAnsi="宋体" w:eastAsia="宋体" w:cs="宋体"/>
          <w:sz w:val="24"/>
          <w:szCs w:val="24"/>
        </w:rPr>
        <w:t xml:space="preserve">、投标有效期的延长</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782"/>
        <w:ind w:firstLine="482"/>
        <w:spacing w:before="0" w:after="0" w:line="460" w:lineRule="exact"/>
        <w:rPr>
          <w:rFonts w:hint="eastAsia" w:ascii="宋体" w:hAnsi="宋体" w:cs="宋体"/>
          <w:sz w:val="24"/>
          <w:szCs w:val="24"/>
        </w:rPr>
      </w:pPr>
      <w:r/>
      <w:bookmarkStart w:id="123" w:name="_Hlt26954852"/>
      <w:r/>
      <w:bookmarkEnd w:id="123"/>
      <w:r/>
      <w:bookmarkStart w:id="124" w:name="_Hlt26954739"/>
      <w:r/>
      <w:bookmarkEnd w:id="124"/>
      <w:r/>
      <w:bookmarkStart w:id="125" w:name="_Toc16938540"/>
      <w:r/>
      <w:bookmarkStart w:id="126" w:name="_Toc513029224"/>
      <w:r/>
      <w:bookmarkStart w:id="127" w:name="_Toc20823296"/>
      <w:r/>
      <w:bookmarkStart w:id="128" w:name="_Toc120614217"/>
      <w:r>
        <w:rPr>
          <w:rFonts w:hint="eastAsia" w:ascii="宋体" w:hAnsi="宋体" w:cs="宋体"/>
          <w:sz w:val="24"/>
          <w:szCs w:val="24"/>
        </w:rPr>
        <w:t xml:space="preserve">四、投标文件的递交</w:t>
      </w:r>
      <w:bookmarkEnd w:id="125"/>
      <w:r/>
      <w:bookmarkEnd w:id="126"/>
      <w:r/>
      <w:bookmarkEnd w:id="127"/>
      <w:r/>
      <w:bookmarkEnd w:id="128"/>
      <w:r/>
      <w:r/>
    </w:p>
    <w:p>
      <w:pPr>
        <w:pStyle w:val="783"/>
        <w:ind w:firstLine="482"/>
        <w:spacing w:before="0" w:after="0" w:line="460" w:lineRule="exact"/>
        <w:rPr>
          <w:rFonts w:hint="eastAsia" w:ascii="宋体" w:hAnsi="宋体" w:eastAsia="宋体" w:cs="宋体"/>
          <w:sz w:val="24"/>
          <w:szCs w:val="24"/>
        </w:rPr>
      </w:pPr>
      <w:r/>
      <w:bookmarkStart w:id="129" w:name="_Toc16938542"/>
      <w:r/>
      <w:bookmarkStart w:id="130" w:name="_Toc513029226"/>
      <w:r/>
      <w:bookmarkStart w:id="131" w:name="_Toc20823298"/>
      <w:r>
        <w:rPr>
          <w:rFonts w:hint="eastAsia" w:ascii="宋体" w:hAnsi="宋体" w:eastAsia="宋体" w:cs="宋体"/>
          <w:sz w:val="24"/>
          <w:szCs w:val="24"/>
        </w:rPr>
        <w:t xml:space="preserve">17、投标文件的递交</w:t>
      </w:r>
      <w:r/>
    </w:p>
    <w:p>
      <w:pPr>
        <w:pStyle w:val="783"/>
        <w:ind w:firstLine="480"/>
        <w:spacing w:before="0" w:after="0" w:line="4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17.1 电子投标文件的递交</w:t>
      </w:r>
      <w:r/>
    </w:p>
    <w:p>
      <w:pPr>
        <w:pStyle w:val="783"/>
        <w:ind w:firstLine="480"/>
        <w:spacing w:before="0" w:after="0" w:line="4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投标人应当按照《操作手册》规定，在投标截止时间前制作并上传电子投标文件。</w:t>
      </w:r>
      <w:r/>
    </w:p>
    <w:p>
      <w:pPr>
        <w:pStyle w:val="783"/>
        <w:ind w:firstLine="482"/>
        <w:spacing w:before="0" w:after="0" w:line="460" w:lineRule="exact"/>
        <w:rPr>
          <w:rFonts w:hint="eastAsia" w:ascii="宋体" w:hAnsi="宋体" w:eastAsia="宋体" w:cs="宋体"/>
          <w:sz w:val="24"/>
          <w:szCs w:val="24"/>
        </w:rPr>
      </w:pPr>
      <w:r>
        <w:rPr>
          <w:rFonts w:hint="eastAsia" w:ascii="宋体" w:hAnsi="宋体" w:eastAsia="宋体" w:cs="宋体"/>
          <w:sz w:val="24"/>
          <w:szCs w:val="24"/>
        </w:rPr>
        <w:t xml:space="preserve">18、投标截止日期</w:t>
      </w:r>
      <w:bookmarkEnd w:id="129"/>
      <w:r/>
      <w:bookmarkEnd w:id="130"/>
      <w:r/>
      <w:bookmarkEnd w:id="131"/>
      <w:r/>
      <w:r/>
    </w:p>
    <w:p>
      <w:pPr>
        <w:ind w:firstLine="480"/>
        <w:spacing w:line="460" w:lineRule="exact"/>
        <w:rPr>
          <w:rFonts w:hint="eastAsia" w:ascii="宋体" w:hAnsi="宋体" w:cs="宋体"/>
          <w:iCs/>
          <w:sz w:val="24"/>
          <w:szCs w:val="24"/>
          <w:u w:val="single"/>
        </w:rPr>
      </w:pPr>
      <w:r>
        <w:rPr>
          <w:rFonts w:hint="eastAsia" w:ascii="宋体" w:hAnsi="宋体" w:cs="宋体"/>
          <w:iCs/>
          <w:sz w:val="24"/>
          <w:szCs w:val="24"/>
          <w:u w:val="single"/>
        </w:rPr>
        <w:t xml:space="preserve">18.1投标人上传电子投标文件的时间不得迟于招标公告中规定的投标截止时间。</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18.2采购人或采购代理机构</w:t>
      </w:r>
      <w:r>
        <w:rPr>
          <w:rFonts w:hint="eastAsia" w:ascii="宋体" w:hAnsi="宋体" w:cs="宋体"/>
          <w:sz w:val="24"/>
          <w:szCs w:val="24"/>
        </w:rPr>
        <w:t xml:space="preserve">可以按照规定，通过修改招标文件酌情延长投标截止时间，在此情况下，投标人的所有权利和义务以及投标人受制的截止时间均应以延长后新的截止时间为准。</w:t>
      </w:r>
      <w:r/>
    </w:p>
    <w:p>
      <w:pPr>
        <w:pStyle w:val="783"/>
        <w:ind w:firstLine="482"/>
        <w:spacing w:before="0" w:after="0" w:line="460" w:lineRule="exact"/>
        <w:rPr>
          <w:rFonts w:hint="eastAsia" w:ascii="宋体" w:hAnsi="宋体" w:eastAsia="宋体" w:cs="宋体"/>
          <w:sz w:val="24"/>
          <w:szCs w:val="24"/>
        </w:rPr>
      </w:pPr>
      <w:r/>
      <w:bookmarkStart w:id="132" w:name="_Toc16938543"/>
      <w:r/>
      <w:bookmarkStart w:id="133" w:name="_Toc20823299"/>
      <w:r/>
      <w:bookmarkStart w:id="134" w:name="_Toc513029227"/>
      <w:r>
        <w:rPr>
          <w:rFonts w:hint="eastAsia" w:ascii="宋体" w:hAnsi="宋体" w:eastAsia="宋体" w:cs="宋体"/>
          <w:sz w:val="24"/>
          <w:szCs w:val="24"/>
        </w:rPr>
        <w:t xml:space="preserve">19、</w:t>
      </w:r>
      <w:bookmarkEnd w:id="132"/>
      <w:r/>
      <w:bookmarkEnd w:id="133"/>
      <w:r/>
      <w:bookmarkEnd w:id="134"/>
      <w:r>
        <w:rPr>
          <w:rFonts w:hint="eastAsia" w:ascii="宋体" w:hAnsi="宋体" w:eastAsia="宋体" w:cs="宋体"/>
          <w:sz w:val="24"/>
          <w:szCs w:val="24"/>
        </w:rPr>
        <w:t xml:space="preserve">投标文件的拒收</w:t>
      </w:r>
      <w:r/>
    </w:p>
    <w:p>
      <w:pPr>
        <w:ind w:firstLine="480"/>
        <w:spacing w:line="460" w:lineRule="exact"/>
        <w:rPr>
          <w:rFonts w:hint="eastAsia" w:ascii="宋体" w:hAnsi="宋体" w:cs="宋体"/>
          <w:bCs/>
          <w:sz w:val="24"/>
          <w:szCs w:val="24"/>
        </w:rPr>
      </w:pPr>
      <w:r>
        <w:rPr>
          <w:rFonts w:hint="eastAsia" w:ascii="宋体" w:hAnsi="宋体" w:cs="宋体"/>
          <w:sz w:val="24"/>
          <w:szCs w:val="24"/>
        </w:rPr>
        <w:t xml:space="preserve">19.1</w:t>
      </w:r>
      <w:r>
        <w:rPr>
          <w:rFonts w:hint="eastAsia" w:ascii="宋体" w:hAnsi="宋体" w:cs="宋体"/>
          <w:bCs/>
          <w:sz w:val="24"/>
          <w:szCs w:val="24"/>
        </w:rPr>
        <w:t xml:space="preserve">采购人或采购代理机构拒绝接收在其规定的投标截止时间后发送的任何投标文件。</w:t>
      </w:r>
      <w:r/>
    </w:p>
    <w:p>
      <w:pPr>
        <w:pStyle w:val="783"/>
        <w:ind w:firstLine="482"/>
        <w:spacing w:before="0" w:after="0" w:line="460" w:lineRule="exact"/>
        <w:rPr>
          <w:rFonts w:hint="eastAsia" w:ascii="宋体" w:hAnsi="宋体" w:eastAsia="宋体" w:cs="宋体"/>
          <w:sz w:val="24"/>
          <w:szCs w:val="24"/>
        </w:rPr>
      </w:pPr>
      <w:r/>
      <w:bookmarkStart w:id="135" w:name="_Toc20823300"/>
      <w:r/>
      <w:bookmarkStart w:id="136" w:name="_Toc513029228"/>
      <w:r/>
      <w:bookmarkStart w:id="137" w:name="_Toc16938544"/>
      <w:r>
        <w:rPr>
          <w:rFonts w:hint="eastAsia" w:ascii="宋体" w:hAnsi="宋体" w:eastAsia="宋体" w:cs="宋体"/>
          <w:sz w:val="24"/>
          <w:szCs w:val="24"/>
        </w:rPr>
        <w:t xml:space="preserve">20、投标文件的</w:t>
      </w:r>
      <w:bookmarkEnd w:id="135"/>
      <w:r/>
      <w:bookmarkEnd w:id="136"/>
      <w:r/>
      <w:bookmarkEnd w:id="137"/>
      <w:r>
        <w:rPr>
          <w:rFonts w:hint="eastAsia" w:ascii="宋体" w:hAnsi="宋体" w:eastAsia="宋体" w:cs="宋体"/>
          <w:sz w:val="24"/>
          <w:szCs w:val="24"/>
        </w:rPr>
        <w:t xml:space="preserve">撤回和修改</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20.1投标文件的撤回</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20.1.1电子投标文件的撤回</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20.1.2投标人撤回电子投标文件，则认为其不再参与本项目投标活动。</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20.2 投标文件的修改</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20.2.1投标人可在投标截止时间前，对其电子投标文件进行修改，具体操作方法见《操作手册》。</w:t>
      </w:r>
      <w:r/>
    </w:p>
    <w:p>
      <w:pPr>
        <w:ind w:firstLine="480"/>
        <w:spacing w:line="460" w:lineRule="exact"/>
        <w:rPr>
          <w:rFonts w:hint="eastAsia" w:ascii="宋体" w:hAnsi="宋体" w:cs="宋体"/>
          <w:bCs/>
          <w:sz w:val="24"/>
          <w:szCs w:val="24"/>
        </w:rPr>
      </w:pPr>
      <w:r>
        <w:rPr>
          <w:rFonts w:hint="eastAsia" w:ascii="宋体" w:hAnsi="宋体" w:cs="宋体"/>
          <w:sz w:val="24"/>
          <w:szCs w:val="24"/>
        </w:rPr>
        <w:t xml:space="preserve">20.2.2</w:t>
      </w:r>
      <w:r>
        <w:rPr>
          <w:rFonts w:hint="eastAsia" w:ascii="宋体" w:hAnsi="宋体" w:cs="宋体"/>
          <w:bCs/>
          <w:sz w:val="24"/>
          <w:szCs w:val="24"/>
        </w:rPr>
        <w:t xml:space="preserve">在投标截止时间之后，投标人不得对其投标文件作任何修改。</w:t>
      </w:r>
      <w:r/>
    </w:p>
    <w:p>
      <w:pPr>
        <w:ind w:firstLine="480"/>
        <w:spacing w:line="460" w:lineRule="exact"/>
        <w:rPr>
          <w:rFonts w:hint="eastAsia" w:ascii="宋体" w:hAnsi="宋体" w:cs="宋体"/>
          <w:bCs/>
          <w:sz w:val="24"/>
          <w:szCs w:val="24"/>
        </w:rPr>
      </w:pPr>
      <w:r>
        <w:rPr>
          <w:rFonts w:hint="eastAsia" w:ascii="宋体" w:hAnsi="宋体" w:cs="宋体"/>
          <w:sz w:val="24"/>
          <w:szCs w:val="24"/>
        </w:rPr>
        <w:t xml:space="preserve">20.3</w:t>
      </w:r>
      <w:r>
        <w:rPr>
          <w:rFonts w:hint="eastAsia" w:ascii="宋体" w:hAnsi="宋体" w:cs="宋体"/>
          <w:bCs/>
          <w:sz w:val="24"/>
          <w:szCs w:val="24"/>
        </w:rPr>
        <w:t xml:space="preserve">在投标截止时间至招标文件中规定的投标有效期满之间的这段时间内，投标人不得撤回其投标。</w:t>
      </w:r>
      <w:r/>
    </w:p>
    <w:p>
      <w:pPr>
        <w:pStyle w:val="782"/>
        <w:ind w:firstLine="482"/>
        <w:spacing w:before="0" w:after="0" w:line="460" w:lineRule="exact"/>
        <w:rPr>
          <w:rFonts w:hint="eastAsia" w:ascii="宋体" w:hAnsi="宋体" w:cs="宋体"/>
          <w:sz w:val="24"/>
          <w:szCs w:val="24"/>
        </w:rPr>
      </w:pPr>
      <w:r/>
      <w:bookmarkStart w:id="138" w:name="_Toc16938545"/>
      <w:r/>
      <w:bookmarkStart w:id="139" w:name="_Toc513029229"/>
      <w:r/>
      <w:bookmarkStart w:id="140" w:name="_Toc120614218"/>
      <w:r/>
      <w:bookmarkStart w:id="141" w:name="_Toc20823301"/>
      <w:r>
        <w:rPr>
          <w:rFonts w:hint="eastAsia" w:ascii="宋体" w:hAnsi="宋体" w:cs="宋体"/>
          <w:sz w:val="24"/>
          <w:szCs w:val="24"/>
        </w:rPr>
        <w:t xml:space="preserve">五、开标与评标</w:t>
      </w:r>
      <w:bookmarkEnd w:id="138"/>
      <w:r/>
      <w:bookmarkEnd w:id="139"/>
      <w:r/>
      <w:bookmarkEnd w:id="140"/>
      <w:r/>
      <w:bookmarkEnd w:id="141"/>
      <w:r/>
      <w:r/>
    </w:p>
    <w:p>
      <w:pPr>
        <w:pStyle w:val="783"/>
        <w:ind w:firstLine="482"/>
        <w:spacing w:before="0" w:after="0" w:line="460" w:lineRule="exact"/>
        <w:rPr>
          <w:rFonts w:hint="eastAsia" w:ascii="宋体" w:hAnsi="宋体" w:eastAsia="宋体" w:cs="宋体"/>
          <w:sz w:val="24"/>
          <w:szCs w:val="24"/>
        </w:rPr>
      </w:pPr>
      <w:r/>
      <w:bookmarkStart w:id="142" w:name="_Toc16938546"/>
      <w:r/>
      <w:bookmarkStart w:id="143" w:name="_Toc20823302"/>
      <w:r/>
      <w:bookmarkStart w:id="144" w:name="_Toc513029230"/>
      <w:r>
        <w:rPr>
          <w:rFonts w:hint="eastAsia" w:ascii="宋体" w:hAnsi="宋体" w:eastAsia="宋体" w:cs="宋体"/>
          <w:sz w:val="24"/>
          <w:szCs w:val="24"/>
        </w:rPr>
        <w:t xml:space="preserve">21、开标</w:t>
      </w:r>
      <w:bookmarkEnd w:id="142"/>
      <w:r/>
      <w:bookmarkEnd w:id="143"/>
      <w:r/>
      <w:bookmarkEnd w:id="144"/>
      <w:r/>
      <w:r/>
    </w:p>
    <w:p>
      <w:pPr>
        <w:pStyle w:val="783"/>
        <w:ind w:firstLine="480"/>
        <w:spacing w:before="0" w:after="0" w:line="4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21.1</w:t>
      </w:r>
      <w:r>
        <w:rPr>
          <w:rFonts w:hint="eastAsia" w:ascii="宋体" w:hAnsi="宋体" w:eastAsia="宋体" w:cs="宋体"/>
          <w:b w:val="0"/>
          <w:bCs w:val="0"/>
          <w:sz w:val="24"/>
          <w:szCs w:val="24"/>
          <w:lang w:val="zh-CN"/>
        </w:rPr>
        <w:t xml:space="preserve">采购代理</w:t>
      </w:r>
      <w:r>
        <w:rPr>
          <w:rFonts w:hint="eastAsia" w:ascii="宋体" w:hAnsi="宋体" w:eastAsia="宋体" w:cs="宋体"/>
          <w:b w:val="0"/>
          <w:bCs w:val="0"/>
          <w:sz w:val="24"/>
          <w:szCs w:val="24"/>
        </w:rPr>
        <w:t xml:space="preserve">机构将在招标公告中规定的时间和地点组织公开开标。投标人应当按照《操作手册》规定，参加开标活动和在苏采云系统规定的时间内对投标文件进行解密。</w:t>
      </w:r>
      <w:r/>
    </w:p>
    <w:p>
      <w:pPr>
        <w:pStyle w:val="783"/>
        <w:ind w:firstLine="480"/>
        <w:spacing w:before="0" w:after="0" w:line="4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21.2开标仪式由采购中心组织。苏采云系统将自动对项目进行开标，并宣布各投标人名称和投标价格。</w:t>
      </w:r>
      <w:r/>
    </w:p>
    <w:p>
      <w:pPr>
        <w:pStyle w:val="783"/>
        <w:ind w:firstLine="480"/>
        <w:spacing w:before="0" w:after="0" w:line="4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21.3投标人在开标过程中涉及到的投标文件解密、开标结果确认等工作，应按照《操作手册》规定执行。</w:t>
      </w:r>
      <w:r/>
    </w:p>
    <w:p>
      <w:pPr>
        <w:pStyle w:val="783"/>
        <w:ind w:firstLine="480"/>
        <w:spacing w:before="0" w:after="0" w:line="4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21.4投标人如果对开标过程和开标记录有疑义，应当根据《操作手册》规定提出，如苏采云系统中《开标记录表》宣布后5分钟内未提出的，视同认可开标结果。</w:t>
      </w:r>
      <w:r/>
    </w:p>
    <w:p>
      <w:pPr>
        <w:pStyle w:val="783"/>
        <w:ind w:firstLine="482"/>
        <w:spacing w:before="0" w:after="0" w:line="460" w:lineRule="exact"/>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2</w:t>
      </w:r>
      <w:r>
        <w:rPr>
          <w:rFonts w:ascii="宋体" w:hAnsi="宋体" w:eastAsia="宋体" w:cs="宋体"/>
          <w:sz w:val="24"/>
          <w:szCs w:val="24"/>
        </w:rPr>
        <w:t xml:space="preserve">、评标委员会</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22.1开标后，</w:t>
      </w:r>
      <w:r>
        <w:rPr>
          <w:rFonts w:hint="eastAsia" w:eastAsia="Arial"/>
          <w:sz w:val="24"/>
          <w:szCs w:val="20"/>
          <w:lang w:val="zh-CN"/>
        </w:rPr>
        <w:t xml:space="preserve">采购代理</w:t>
      </w:r>
      <w:r>
        <w:rPr>
          <w:rFonts w:hint="eastAsia"/>
          <w:sz w:val="24"/>
          <w:szCs w:val="20"/>
        </w:rPr>
        <w:t xml:space="preserve">机构</w:t>
      </w:r>
      <w:r>
        <w:rPr>
          <w:rFonts w:hint="eastAsia" w:ascii="宋体" w:hAnsi="宋体" w:cs="宋体"/>
          <w:bCs/>
          <w:sz w:val="24"/>
          <w:szCs w:val="24"/>
        </w:rPr>
        <w:t xml:space="preserve">将立即组织评标委员会（以下简称评委会）进行评标。</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22.2评委会由采购人代表和有关技术、经济等方面的专家组成，且人员构成符合政府采购有关规定。</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22.3评委会独立工作，负责评审所有投标文件并确定中标候选人。</w:t>
      </w:r>
      <w:r/>
    </w:p>
    <w:p>
      <w:pPr>
        <w:pStyle w:val="783"/>
        <w:ind w:firstLine="482"/>
        <w:spacing w:before="0" w:after="0" w:line="460" w:lineRule="exact"/>
        <w:rPr>
          <w:rFonts w:hint="eastAsia" w:ascii="宋体" w:hAnsi="宋体" w:eastAsia="宋体" w:cs="宋体"/>
          <w:sz w:val="24"/>
          <w:szCs w:val="24"/>
        </w:rPr>
      </w:pPr>
      <w:r>
        <w:rPr>
          <w:rFonts w:hint="eastAsia" w:ascii="宋体" w:hAnsi="宋体" w:eastAsia="宋体" w:cs="宋体"/>
          <w:sz w:val="24"/>
          <w:szCs w:val="24"/>
        </w:rPr>
        <w:t xml:space="preserve">23、评标过程的保密与公正</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23.1凡是与审查、澄清、评价和比较投标的有关资料以及授标建议等，采购人、评委、采购代理机构均不得向投标人或与评标无关的其他人员透露。</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23.2在评标过程中，投标人不得以任何行为影响评标过程，否则其投标文件将被作为无效投标文件。</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23.3</w:t>
      </w:r>
      <w:r>
        <w:rPr>
          <w:rFonts w:hint="eastAsia" w:ascii="宋体" w:hAnsi="宋体" w:cs="宋体"/>
          <w:sz w:val="24"/>
          <w:szCs w:val="20"/>
          <w:lang w:val="zh-CN"/>
        </w:rPr>
        <w:t xml:space="preserve">采购人、评标委员会和采购代理机构</w:t>
      </w:r>
      <w:r>
        <w:rPr>
          <w:rFonts w:hint="eastAsia" w:ascii="宋体" w:hAnsi="宋体" w:cs="宋体"/>
          <w:bCs/>
          <w:sz w:val="24"/>
          <w:szCs w:val="24"/>
        </w:rPr>
        <w:t xml:space="preserve">不向未中标的投标人解释未中标原因，也不公布评标过程中的相关细节。</w:t>
      </w:r>
      <w:r/>
    </w:p>
    <w:p>
      <w:pPr>
        <w:pStyle w:val="783"/>
        <w:ind w:firstLine="480"/>
        <w:spacing w:before="0" w:after="0" w:line="4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23.4采用综合评分法的项目，未中标的投标人可于中标结果公告期限届满之日起通过苏采云系统查看自己的评审得分及排序情况。</w:t>
      </w:r>
      <w:r/>
    </w:p>
    <w:p>
      <w:pPr>
        <w:pStyle w:val="783"/>
        <w:ind w:firstLine="482"/>
        <w:spacing w:before="0" w:after="0" w:line="460" w:lineRule="exact"/>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4</w:t>
      </w:r>
      <w:r>
        <w:rPr>
          <w:rFonts w:ascii="宋体" w:hAnsi="宋体" w:eastAsia="宋体" w:cs="宋体"/>
          <w:sz w:val="24"/>
          <w:szCs w:val="24"/>
        </w:rPr>
        <w:t xml:space="preserve">、投标文件的澄清</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24.1评标期间，评委会对投标文件中含义不明确、同类问题表述不一致或者有明显文字和计算错误的内容，有权要求投标人作出必要的澄清、说明或者补正。</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投标人的澄清、说明或者补正不得超出投标文件的范围或者改变投标文件的实质性内容。</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评标委员会并非对每个投标人都做澄清要求。</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24.2需要供应商进行澄清、说明和补正的，</w:t>
      </w:r>
      <w:r>
        <w:rPr>
          <w:rFonts w:hint="eastAsia" w:ascii="宋体" w:hAnsi="宋体" w:cs="宋体"/>
          <w:sz w:val="24"/>
          <w:szCs w:val="24"/>
        </w:rPr>
        <w:t xml:space="preserve">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24.3接到评委会澄清、说明和补正要求的投标人如未按规定做出澄清、说明和补正，其风险由投标人自行承担。</w:t>
      </w:r>
      <w:r/>
    </w:p>
    <w:p>
      <w:pPr>
        <w:pStyle w:val="783"/>
        <w:ind w:firstLine="482"/>
        <w:spacing w:before="0" w:after="0" w:line="460" w:lineRule="exact"/>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5</w:t>
      </w:r>
      <w:r>
        <w:rPr>
          <w:rFonts w:ascii="宋体" w:hAnsi="宋体" w:eastAsia="宋体" w:cs="宋体"/>
          <w:sz w:val="24"/>
          <w:szCs w:val="24"/>
        </w:rPr>
        <w:t xml:space="preserve">、对投标文件的初审</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25.1投标文件初审分为资格审查和符合性审查。</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25.1.1资格审查：依据法律法规和招标文件的规定，由采购人对投标文件中的资格证明文件进行审查。资格审查的结论，采购人以书面形式向评委会进行反馈。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25.1.3未通过资格审查或符合性审查的投标人，采购人或采购代理机构将告知未通过资格审查或符合性审查的原因，评标结束后，采购中心将不再告知未通过资格审查和符合性审查的原因。</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所谓重大偏离或保留是指与招标文件规定的实质性要求存在负偏离，或者在实质上与招标文件不一致，而且限制了合同中买方和采购人或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25.4评委会将对确定为实质性响应的投标进行进一步审核，确定其是否有计算上或累加上的算术错误，修正错误的原则如下：</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（1）投标文件中开标一览表内容与投标文件中相应内容不一致的，以开标一览表为准。</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（2）大写金额和小写金额不一致的，以大写金额为准。</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（3）单价金额小数点或者百分比有明显错位的，以开标一览表的总价为准，并修改单价。</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（4）总价金额与按单价汇总金额不一致的，以单价金额计算结果为准。</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同时出现两种以上错误的，按照前款规定的顺序修正。</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25.5评委会将按上述修正错误的方法调整投标文件中的投标报价，</w:t>
      </w:r>
      <w:r>
        <w:rPr>
          <w:rFonts w:hint="eastAsia" w:ascii="宋体" w:hAnsi="宋体" w:cs="宋体"/>
          <w:sz w:val="24"/>
          <w:szCs w:val="24"/>
        </w:rPr>
        <w:t xml:space="preserve">并通过苏采云系统告知投标人，</w:t>
      </w:r>
      <w:r>
        <w:rPr>
          <w:rFonts w:hint="eastAsia" w:ascii="宋体" w:hAnsi="宋体" w:cs="宋体"/>
          <w:bCs/>
          <w:sz w:val="24"/>
          <w:szCs w:val="24"/>
        </w:rPr>
        <w:t xml:space="preserve">调整后的价格应对投标人具有约束力。如果投标人不接受修正后的价格，则其投标将被拒绝。</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25.6投标人在开、评标全过程中应保持通讯畅通，及时登录</w:t>
      </w:r>
      <w:r>
        <w:rPr>
          <w:rFonts w:hint="eastAsia" w:ascii="宋体" w:hAnsi="宋体" w:cs="宋体"/>
          <w:sz w:val="24"/>
          <w:szCs w:val="24"/>
        </w:rPr>
        <w:t xml:space="preserve">苏采云系统</w:t>
      </w:r>
      <w:r>
        <w:rPr>
          <w:rFonts w:hint="eastAsia" w:ascii="宋体" w:hAnsi="宋体" w:cs="宋体"/>
          <w:bCs/>
          <w:sz w:val="24"/>
          <w:szCs w:val="24"/>
        </w:rPr>
        <w:t xml:space="preserve">查阅、答复相关信息，并安排专人与</w:t>
      </w:r>
      <w:r>
        <w:rPr>
          <w:rFonts w:hint="eastAsia" w:ascii="宋体" w:hAnsi="宋体" w:cs="宋体"/>
          <w:sz w:val="24"/>
          <w:szCs w:val="20"/>
          <w:lang w:val="zh-CN"/>
        </w:rPr>
        <w:t xml:space="preserve">采购代理</w:t>
      </w:r>
      <w:r>
        <w:rPr>
          <w:rFonts w:hint="eastAsia" w:ascii="宋体" w:hAnsi="宋体" w:cs="宋体"/>
          <w:sz w:val="24"/>
          <w:szCs w:val="20"/>
        </w:rPr>
        <w:t xml:space="preserve">机构</w:t>
      </w:r>
      <w:r>
        <w:rPr>
          <w:rFonts w:hint="eastAsia" w:ascii="宋体" w:hAnsi="宋体" w:cs="宋体"/>
          <w:bCs/>
          <w:sz w:val="24"/>
          <w:szCs w:val="24"/>
        </w:rPr>
        <w:t xml:space="preserve">及评标委员会联系。</w:t>
      </w:r>
      <w:r/>
    </w:p>
    <w:p>
      <w:pPr>
        <w:pStyle w:val="783"/>
        <w:ind w:firstLine="482"/>
        <w:spacing w:before="0" w:after="0" w:line="460" w:lineRule="exact"/>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6</w:t>
      </w:r>
      <w:r>
        <w:rPr>
          <w:rFonts w:ascii="宋体" w:hAnsi="宋体" w:eastAsia="宋体" w:cs="宋体"/>
          <w:sz w:val="24"/>
          <w:szCs w:val="24"/>
        </w:rPr>
        <w:t xml:space="preserve">、无效投标条款和废标条款</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26.1无效投标条款</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26.1.1</w:t>
      </w:r>
      <w:r>
        <w:rPr>
          <w:rFonts w:hint="eastAsia" w:ascii="宋体" w:hAnsi="宋体" w:cs="宋体"/>
          <w:sz w:val="24"/>
          <w:szCs w:val="24"/>
        </w:rPr>
        <w:t xml:space="preserve">投标人在苏采云系统规定的时间内未成功解密电子投标文件的。</w:t>
      </w:r>
      <w:r/>
    </w:p>
    <w:p>
      <w:pPr>
        <w:ind w:firstLine="480"/>
        <w:spacing w:line="460" w:lineRule="exact"/>
        <w:rPr>
          <w:rFonts w:hint="eastAsia" w:ascii="宋体" w:hAnsi="宋体" w:cs="宋体"/>
          <w:bCs/>
          <w:sz w:val="24"/>
          <w:szCs w:val="24"/>
        </w:rPr>
      </w:pPr>
      <w:r/>
      <w:bookmarkStart w:id="145" w:name="OLE_LINK3"/>
      <w:r>
        <w:rPr>
          <w:rFonts w:hint="eastAsia" w:ascii="宋体" w:hAnsi="宋体" w:cs="宋体"/>
          <w:bCs/>
          <w:sz w:val="24"/>
          <w:szCs w:val="24"/>
        </w:rPr>
        <w:t xml:space="preserve">26</w:t>
      </w:r>
      <w:bookmarkEnd w:id="145"/>
      <w:r>
        <w:rPr>
          <w:rFonts w:hint="eastAsia" w:ascii="宋体" w:hAnsi="宋体" w:cs="宋体"/>
          <w:bCs/>
          <w:sz w:val="24"/>
          <w:szCs w:val="24"/>
        </w:rPr>
        <w:t xml:space="preserve">.1.2投标人未按照招标文件要求上传电子投标文件的。</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26.1.3同一投标人提交两个（含两个）以上不同的投标报价的。</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26.1.4投标人不具备招标文件中规定资格要求的。</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26.1.5投标人的报价超过了采购预算或最高限价的。</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26.1.6未通过符合性审查的。</w:t>
      </w:r>
      <w:r/>
    </w:p>
    <w:p>
      <w:pPr>
        <w:pStyle w:val="825"/>
        <w:ind w:firstLine="480"/>
        <w:jc w:val="both"/>
        <w:spacing w:beforeAutospacing="0" w:afterAutospacing="0" w:line="460" w:lineRule="exact"/>
        <w:rPr>
          <w:rFonts w:hint="eastAsia"/>
          <w:iCs/>
          <w:u w:val="single"/>
        </w:rPr>
      </w:pPr>
      <w:r>
        <w:rPr>
          <w:rFonts w:hint="eastAsia"/>
          <w:bCs/>
        </w:rPr>
        <w:t xml:space="preserve">26.1.7不符合招标文件中规定的实质性要求和条件的</w:t>
      </w:r>
      <w:r>
        <w:rPr>
          <w:rFonts w:hint="eastAsia"/>
          <w:iCs/>
          <w:u w:val="single"/>
        </w:rPr>
        <w:t xml:space="preserve">（本招标文件中斜体且有下划线部分为实质性要求和条件）。</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26.1.9投标文件含有采购人不能接受的附加条件的。</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26.1.10投标人不能证明其报价合理性的，评标委员会应当将其作为无效投标处理。</w:t>
      </w:r>
      <w:r/>
    </w:p>
    <w:p>
      <w:pPr>
        <w:ind w:firstLine="480"/>
        <w:spacing w:line="460" w:lineRule="exact"/>
        <w:rPr>
          <w:rFonts w:hint="eastAsia" w:ascii="宋体" w:hAnsi="宋体" w:cs="宋体"/>
          <w:bCs/>
          <w:color w:val="ff0000"/>
          <w:sz w:val="24"/>
          <w:szCs w:val="24"/>
        </w:rPr>
      </w:pPr>
      <w:r>
        <w:rPr>
          <w:rFonts w:hint="eastAsia" w:ascii="宋体" w:hAnsi="宋体" w:cs="宋体"/>
          <w:bCs/>
          <w:color w:val="ff0000"/>
          <w:sz w:val="24"/>
          <w:szCs w:val="24"/>
        </w:rPr>
        <w:t xml:space="preserve">（一）评审过程中出现下列情形之一的，评标委员会应当启动异常低价投标审查程序：</w:t>
      </w:r>
      <w:r/>
    </w:p>
    <w:p>
      <w:pPr>
        <w:ind w:firstLine="480"/>
        <w:spacing w:line="460" w:lineRule="exact"/>
        <w:rPr>
          <w:rFonts w:hint="eastAsia" w:ascii="宋体" w:hAnsi="宋体" w:cs="宋体"/>
          <w:bCs/>
          <w:color w:val="ff0000"/>
          <w:sz w:val="24"/>
          <w:szCs w:val="24"/>
        </w:rPr>
      </w:pPr>
      <w:r>
        <w:rPr>
          <w:rFonts w:hint="eastAsia" w:ascii="宋体" w:hAnsi="宋体" w:cs="宋体"/>
          <w:bCs/>
          <w:color w:val="ff0000"/>
          <w:sz w:val="24"/>
          <w:szCs w:val="24"/>
        </w:rPr>
        <w:t xml:space="preserve">1.投标（响应）报价低于全部通过符合性审查供应商投标（响应）报价平均值50%的，即投标（响应）报价&lt;全部通过符合性审查供应商投标（响应）报价平均值×50%；</w:t>
      </w:r>
      <w:r/>
    </w:p>
    <w:p>
      <w:pPr>
        <w:ind w:firstLine="480"/>
        <w:spacing w:line="460" w:lineRule="exact"/>
        <w:rPr>
          <w:rFonts w:hint="eastAsia" w:ascii="宋体" w:hAnsi="宋体" w:cs="宋体"/>
          <w:bCs/>
          <w:color w:val="ff0000"/>
          <w:sz w:val="24"/>
          <w:szCs w:val="24"/>
        </w:rPr>
      </w:pPr>
      <w:r>
        <w:rPr>
          <w:rFonts w:hint="eastAsia" w:ascii="宋体" w:hAnsi="宋体" w:cs="宋体"/>
          <w:bCs/>
          <w:color w:val="ff0000"/>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460" w:lineRule="exact"/>
        <w:rPr>
          <w:rFonts w:hint="eastAsia" w:ascii="宋体" w:hAnsi="宋体" w:cs="宋体"/>
          <w:bCs/>
          <w:color w:val="ff0000"/>
          <w:sz w:val="24"/>
          <w:szCs w:val="24"/>
        </w:rPr>
      </w:pPr>
      <w:r>
        <w:rPr>
          <w:rFonts w:hint="eastAsia" w:ascii="宋体" w:hAnsi="宋体" w:cs="宋体"/>
          <w:bCs/>
          <w:color w:val="ff0000"/>
          <w:sz w:val="24"/>
          <w:szCs w:val="24"/>
        </w:rPr>
        <w:t xml:space="preserve">3.投标（响应）报价低于采购项目最高限价45%的，即投标（响应）报价&lt;采购项目最高限价×45%；</w:t>
      </w:r>
      <w:r/>
    </w:p>
    <w:p>
      <w:pPr>
        <w:ind w:firstLine="480"/>
        <w:spacing w:line="460" w:lineRule="exact"/>
        <w:rPr>
          <w:rFonts w:hint="eastAsia" w:ascii="宋体" w:hAnsi="宋体" w:cs="宋体"/>
          <w:bCs/>
          <w:color w:val="ff0000"/>
          <w:sz w:val="24"/>
          <w:szCs w:val="24"/>
        </w:rPr>
      </w:pPr>
      <w:r>
        <w:rPr>
          <w:rFonts w:hint="eastAsia" w:ascii="宋体" w:hAnsi="宋体" w:cs="宋体"/>
          <w:bCs/>
          <w:color w:val="ff0000"/>
          <w:sz w:val="24"/>
          <w:szCs w:val="24"/>
        </w:rPr>
        <w:t xml:space="preserve">4.评审委员会基于专业判断，认为供应商报价过低，有可能影响产品质量或者不能诚信履约的其他情形。</w:t>
      </w:r>
      <w:r/>
    </w:p>
    <w:p>
      <w:pPr>
        <w:ind w:firstLine="480"/>
        <w:spacing w:line="460" w:lineRule="exact"/>
        <w:rPr>
          <w:rFonts w:hint="eastAsia" w:ascii="宋体" w:hAnsi="宋体" w:cs="宋体"/>
          <w:bCs/>
          <w:color w:val="ff0000"/>
          <w:sz w:val="24"/>
          <w:szCs w:val="24"/>
          <w:u w:val="single"/>
        </w:rPr>
      </w:pPr>
      <w:r>
        <w:rPr>
          <w:rFonts w:hint="eastAsia" w:ascii="宋体" w:hAnsi="宋体" w:cs="宋体"/>
          <w:bCs/>
          <w:color w:val="ff0000"/>
          <w:sz w:val="24"/>
          <w:szCs w:val="24"/>
          <w:u w:val="single"/>
        </w:rPr>
        <w:t xml:space="preserve">提醒：采购人可以结合具体项目实际情况，提高上述第1项至第3项中启动异常低价投标（响应）审查的数值标准，但是最高不得超过65%。</w:t>
      </w:r>
      <w:r/>
    </w:p>
    <w:p>
      <w:pPr>
        <w:ind w:firstLine="480"/>
        <w:spacing w:line="460" w:lineRule="exact"/>
        <w:rPr>
          <w:rFonts w:hint="eastAsia" w:ascii="宋体" w:hAnsi="宋体" w:cs="宋体"/>
          <w:bCs/>
          <w:color w:val="ff0000"/>
          <w:sz w:val="24"/>
          <w:szCs w:val="24"/>
        </w:rPr>
      </w:pPr>
      <w:r>
        <w:rPr>
          <w:rFonts w:hint="eastAsia" w:ascii="宋体" w:hAnsi="宋体" w:cs="宋体"/>
          <w:bCs/>
          <w:color w:val="ff0000"/>
          <w:sz w:val="24"/>
          <w:szCs w:val="24"/>
        </w:rPr>
        <w:t xml:space="preserve">相关法律法规对供应商报价有规定的，从其规定。</w:t>
      </w:r>
      <w:r/>
    </w:p>
    <w:p>
      <w:pPr>
        <w:ind w:firstLine="480"/>
        <w:spacing w:line="460" w:lineRule="exact"/>
        <w:rPr>
          <w:rFonts w:hint="eastAsia" w:ascii="宋体" w:hAnsi="宋体" w:cs="宋体"/>
          <w:bCs/>
          <w:color w:val="ff0000"/>
          <w:sz w:val="24"/>
          <w:szCs w:val="24"/>
        </w:rPr>
      </w:pPr>
      <w:r>
        <w:rPr>
          <w:rFonts w:hint="eastAsia" w:ascii="宋体" w:hAnsi="宋体" w:cs="宋体"/>
          <w:bCs/>
          <w:color w:val="ff0000"/>
          <w:sz w:val="24"/>
          <w:szCs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60" w:lineRule="exact"/>
        <w:rPr>
          <w:rFonts w:hint="eastAsia" w:ascii="宋体" w:hAnsi="宋体" w:cs="宋体"/>
          <w:bCs/>
          <w:color w:val="ff0000"/>
          <w:sz w:val="24"/>
          <w:szCs w:val="24"/>
        </w:rPr>
      </w:pPr>
      <w:r>
        <w:rPr>
          <w:rFonts w:hint="eastAsia" w:ascii="宋体" w:hAnsi="宋体" w:cs="宋体"/>
          <w:bCs/>
          <w:color w:val="ff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60" w:lineRule="exact"/>
        <w:rPr>
          <w:rFonts w:hint="eastAsia" w:ascii="宋体" w:hAnsi="宋体" w:cs="宋体"/>
          <w:bCs/>
          <w:color w:val="ff0000"/>
          <w:sz w:val="24"/>
          <w:szCs w:val="24"/>
        </w:rPr>
      </w:pPr>
      <w:r>
        <w:rPr>
          <w:rFonts w:hint="eastAsia" w:ascii="宋体" w:hAnsi="宋体" w:cs="宋体"/>
          <w:bCs/>
          <w:color w:val="ff0000"/>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460" w:lineRule="exact"/>
        <w:rPr>
          <w:rFonts w:hint="eastAsia" w:ascii="宋体" w:hAnsi="宋体" w:cs="宋体"/>
          <w:bCs/>
          <w:sz w:val="24"/>
          <w:szCs w:val="24"/>
        </w:rPr>
      </w:pPr>
      <w:r>
        <w:rPr>
          <w:rFonts w:hint="eastAsia" w:ascii="宋体" w:hAnsi="宋体" w:cs="宋体"/>
          <w:bCs/>
          <w:color w:val="ff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26.1.11投标文件未按照招标文件要求加盖</w:t>
      </w:r>
      <w:r>
        <w:rPr>
          <w:rFonts w:hint="eastAsia" w:ascii="宋体" w:hAnsi="宋体" w:cs="宋体"/>
          <w:sz w:val="24"/>
          <w:szCs w:val="24"/>
        </w:rPr>
        <w:t xml:space="preserve">CA电子</w:t>
      </w:r>
      <w:r>
        <w:rPr>
          <w:rFonts w:hint="eastAsia" w:ascii="宋体" w:hAnsi="宋体" w:cs="宋体"/>
          <w:bCs/>
          <w:sz w:val="24"/>
          <w:szCs w:val="24"/>
        </w:rPr>
        <w:t xml:space="preserve">公章的。</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26.1.12其他法律、法规及本招标文件规定的属无效投标的情形。</w:t>
      </w:r>
      <w:r/>
    </w:p>
    <w:p>
      <w:pPr>
        <w:ind w:firstLine="480"/>
        <w:spacing w:line="460" w:lineRule="exact"/>
        <w:rPr>
          <w:rFonts w:hint="eastAsia" w:ascii="宋体" w:hAnsi="宋体" w:cs="宋体"/>
          <w:bCs/>
          <w:sz w:val="24"/>
          <w:szCs w:val="24"/>
        </w:rPr>
      </w:pPr>
      <w:r/>
      <w:bookmarkStart w:id="146" w:name="OLE_LINK4"/>
      <w:r>
        <w:rPr>
          <w:rFonts w:hint="eastAsia" w:ascii="宋体" w:hAnsi="宋体" w:cs="宋体"/>
          <w:bCs/>
          <w:sz w:val="24"/>
          <w:szCs w:val="24"/>
        </w:rPr>
        <w:t xml:space="preserve">26</w:t>
      </w:r>
      <w:bookmarkEnd w:id="146"/>
      <w:r>
        <w:rPr>
          <w:rFonts w:hint="eastAsia" w:ascii="宋体" w:hAnsi="宋体" w:cs="宋体"/>
          <w:bCs/>
          <w:sz w:val="24"/>
          <w:szCs w:val="24"/>
        </w:rPr>
        <w:t xml:space="preserve">.2废标条款</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26.2.1符合专业条件的供应商或者对招标文件作实质响应的供应商不足三家的。</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26.2.2出现影响采购公正的违法、违规行为的。</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26.2.3因重大变故，采购任务取消的。</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26.2.4评标委员会认定招标文件存在歧义、重大缺陷导致评审工作无法进行。</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26.2.5因</w:t>
      </w:r>
      <w:r>
        <w:rPr>
          <w:rFonts w:hint="eastAsia" w:ascii="宋体" w:hAnsi="宋体" w:cs="宋体"/>
          <w:sz w:val="24"/>
          <w:szCs w:val="24"/>
        </w:rPr>
        <w:t xml:space="preserve">苏采云系统</w:t>
      </w:r>
      <w:r>
        <w:rPr>
          <w:rFonts w:hint="eastAsia" w:ascii="宋体" w:hAnsi="宋体" w:cs="宋体"/>
          <w:bCs/>
          <w:sz w:val="24"/>
          <w:szCs w:val="24"/>
        </w:rPr>
        <w:t xml:space="preserve">故障原因造成开标不成功的。</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26.3 投标截止时间结束后参加投标的供应商不足三家的处理：</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26.3.1如出现投标截止时间结束后参加投标的供应商或者在评标期间对招标文件做出实质响应的供应商不足三家情况，按政府采购相关规定执行。</w:t>
      </w:r>
      <w:r/>
    </w:p>
    <w:p>
      <w:pPr>
        <w:pStyle w:val="782"/>
        <w:ind w:firstLine="482"/>
        <w:spacing w:before="0" w:after="0" w:line="460" w:lineRule="exact"/>
        <w:rPr>
          <w:rFonts w:hint="eastAsia" w:ascii="宋体" w:hAnsi="宋体" w:cs="宋体"/>
          <w:sz w:val="24"/>
          <w:szCs w:val="24"/>
        </w:rPr>
      </w:pPr>
      <w:r>
        <w:rPr>
          <w:rFonts w:ascii="宋体" w:hAnsi="宋体" w:cs="宋体"/>
          <w:sz w:val="24"/>
          <w:szCs w:val="24"/>
        </w:rPr>
        <w:t xml:space="preserve">六、定标</w:t>
      </w:r>
      <w:r/>
    </w:p>
    <w:p>
      <w:pPr>
        <w:pStyle w:val="783"/>
        <w:ind w:firstLine="482"/>
        <w:spacing w:before="0" w:after="0" w:line="460" w:lineRule="exact"/>
        <w:rPr>
          <w:rFonts w:hint="eastAsia" w:ascii="宋体" w:hAnsi="宋体" w:eastAsia="宋体" w:cs="宋体"/>
          <w:sz w:val="24"/>
          <w:szCs w:val="24"/>
        </w:rPr>
      </w:pPr>
      <w:r>
        <w:rPr>
          <w:rFonts w:hint="eastAsia" w:ascii="宋体" w:hAnsi="宋体" w:eastAsia="宋体" w:cs="宋体"/>
          <w:sz w:val="24"/>
          <w:szCs w:val="24"/>
        </w:rPr>
        <w:t xml:space="preserve">27、确定中标单位</w:t>
      </w:r>
      <w:r/>
    </w:p>
    <w:p>
      <w:pPr>
        <w:ind w:firstLine="480"/>
        <w:spacing w:line="460" w:lineRule="exact"/>
        <w:rPr>
          <w:rFonts w:hint="eastAsia" w:ascii="宋体" w:hAnsi="宋体" w:cs="宋体"/>
          <w:bCs/>
          <w:sz w:val="24"/>
          <w:szCs w:val="24"/>
        </w:rPr>
      </w:pPr>
      <w:r/>
      <w:bookmarkStart w:id="147" w:name="OLE_LINK5"/>
      <w:r>
        <w:rPr>
          <w:rFonts w:hint="eastAsia" w:ascii="宋体" w:hAnsi="宋体" w:cs="宋体"/>
          <w:bCs/>
          <w:sz w:val="24"/>
          <w:szCs w:val="24"/>
        </w:rPr>
        <w:t xml:space="preserve">27</w:t>
      </w:r>
      <w:bookmarkEnd w:id="147"/>
      <w:r>
        <w:rPr>
          <w:rFonts w:hint="eastAsia" w:ascii="宋体" w:hAnsi="宋体" w:cs="宋体"/>
          <w:bCs/>
          <w:sz w:val="24"/>
          <w:szCs w:val="24"/>
        </w:rPr>
        <w:t xml:space="preserve">.1中标候选人的选取原则和数量见招标文件第五章规定。</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27.2采购人应根据评委会推荐的中标候选人确定中标人。</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27.3采购人或采购代理机构将在“中国政府采购网”“江苏政府采购网”“盐城市政府采购网”发布中标公告，公告期限为1个工作日。</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27.4若有充分证据证明，中标人出现下列情况之一的，一经查实，将被取消中标资格：</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27.4.1提供虚假材料谋取中标的。</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27.4.2向采购人、采购代理机构行贿或者提供其他不正当利益的。</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27.4.3属于本文件规定的无效条件，但在评标过程中又未被评委会发现的。</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27.4.4与采购人或者其他供应商恶意串通的。</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27.4.5采取不正当手段诋毁、排挤其他供应商的。</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27.5 </w:t>
      </w:r>
      <w:r>
        <w:rPr>
          <w:rFonts w:ascii="宋体" w:hAnsi="宋体" w:cs="宋体"/>
          <w:bCs/>
          <w:sz w:val="24"/>
          <w:szCs w:val="24"/>
        </w:rPr>
        <w:t xml:space="preserve">有下列情形之一的，视为投标人串通投标，投标无效：</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27.5.1不同投标人的投标文件由同一单位或者个人编制。</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27.5.2不同投标人委托同一单位或者个人办理投标事宜。</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27.5.3不同投标人的投标文件载明的项目管理成员或者联系人员为同一人。</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27.5.4不同投标人的投标文件异常一致或者投标报价呈规律性差异。</w:t>
      </w:r>
      <w:r/>
    </w:p>
    <w:p>
      <w:pPr>
        <w:pStyle w:val="783"/>
        <w:ind w:firstLine="482"/>
        <w:spacing w:before="0" w:after="0" w:line="460" w:lineRule="exact"/>
        <w:rPr>
          <w:rFonts w:hint="eastAsia" w:ascii="宋体" w:hAnsi="宋体" w:eastAsia="宋体" w:cs="宋体"/>
          <w:sz w:val="24"/>
          <w:szCs w:val="24"/>
        </w:rPr>
      </w:pPr>
      <w:r>
        <w:rPr>
          <w:rFonts w:hint="eastAsia" w:ascii="宋体" w:hAnsi="宋体" w:eastAsia="宋体" w:cs="宋体"/>
          <w:sz w:val="24"/>
          <w:szCs w:val="24"/>
        </w:rPr>
        <w:t xml:space="preserve">28、质疑处理</w:t>
      </w:r>
      <w:r/>
    </w:p>
    <w:p>
      <w:pPr>
        <w:ind w:firstLine="480"/>
        <w:spacing w:line="460" w:lineRule="exact"/>
        <w:rPr>
          <w:rFonts w:hint="eastAsia" w:ascii="宋体" w:hAnsi="宋体" w:cs="宋体"/>
          <w:bCs/>
          <w:sz w:val="24"/>
          <w:szCs w:val="24"/>
        </w:rPr>
      </w:pPr>
      <w:r/>
      <w:bookmarkStart w:id="148" w:name="OLE_LINK6"/>
      <w:r>
        <w:rPr>
          <w:rFonts w:hint="eastAsia" w:ascii="宋体" w:hAnsi="宋体" w:cs="宋体"/>
          <w:bCs/>
          <w:sz w:val="24"/>
          <w:szCs w:val="24"/>
        </w:rPr>
        <w:t xml:space="preserve">28</w:t>
      </w:r>
      <w:bookmarkEnd w:id="148"/>
      <w:r>
        <w:rPr>
          <w:rFonts w:hint="eastAsia" w:ascii="宋体" w:hAnsi="宋体" w:cs="宋体"/>
          <w:bCs/>
          <w:sz w:val="24"/>
          <w:szCs w:val="24"/>
        </w:rPr>
        <w:t xml:space="preserve">.1提出质疑的供应商应当是参与所质疑项目采购活动的供应商。潜在供应商依法获取其可质疑的采购文件的，可以对采购文件提出质疑。</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28.2.1</w:t>
      </w:r>
      <w:r>
        <w:rPr>
          <w:rFonts w:ascii="宋体" w:hAnsi="宋体" w:cs="宋体"/>
          <w:bCs/>
          <w:sz w:val="24"/>
          <w:szCs w:val="24"/>
        </w:rPr>
        <w:t xml:space="preserve">对可以质疑的采购文件提出质疑的，为收到采购文件之日或者采购文件公告期限届满之日；</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28.2.2</w:t>
      </w:r>
      <w:r>
        <w:rPr>
          <w:rFonts w:ascii="宋体" w:hAnsi="宋体" w:cs="宋体"/>
          <w:bCs/>
          <w:sz w:val="24"/>
          <w:szCs w:val="24"/>
        </w:rPr>
        <w:t xml:space="preserve">对采购过程提出质疑的，为各采购程序环节结束之日；</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28.2.3</w:t>
      </w:r>
      <w:r>
        <w:rPr>
          <w:rFonts w:ascii="宋体" w:hAnsi="宋体" w:cs="宋体"/>
          <w:bCs/>
          <w:sz w:val="24"/>
          <w:szCs w:val="24"/>
        </w:rPr>
        <w:t xml:space="preserve">对中标或者成交结果提出质疑的，为中标或者成交结果公告期限届满之日。</w:t>
      </w:r>
      <w:r/>
    </w:p>
    <w:p>
      <w:pPr>
        <w:ind w:firstLine="480"/>
        <w:spacing w:line="460" w:lineRule="exact"/>
        <w:rPr>
          <w:rFonts w:hint="eastAsia" w:ascii="宋体" w:hAnsi="宋体" w:cs="宋体"/>
          <w:bCs/>
          <w:sz w:val="24"/>
          <w:szCs w:val="24"/>
        </w:rPr>
      </w:pPr>
      <w:r>
        <w:rPr>
          <w:rFonts w:ascii="宋体" w:hAnsi="宋体" w:cs="宋体"/>
          <w:bCs/>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cs="宋体"/>
          <w:bCs/>
          <w:sz w:val="24"/>
          <w:szCs w:val="24"/>
        </w:rPr>
        <w:t xml:space="preserve">采购代理机构</w:t>
      </w:r>
      <w:r>
        <w:rPr>
          <w:rFonts w:ascii="宋体" w:hAnsi="宋体" w:cs="宋体"/>
          <w:bCs/>
          <w:sz w:val="24"/>
          <w:szCs w:val="24"/>
        </w:rPr>
        <w:t xml:space="preserve">、采购人将只对供应商第一次质疑作出答复。</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采购代理机构及采购人只接收以纸质原件形式送达的质疑,采购人和采购代理机构不接受未填写快递运单的快件。</w:t>
      </w:r>
      <w:r/>
    </w:p>
    <w:p>
      <w:pPr>
        <w:ind w:firstLine="480"/>
        <w:spacing w:line="460" w:lineRule="exact"/>
        <w:rPr>
          <w:rFonts w:hint="eastAsia" w:ascii="宋体" w:hAnsi="宋体" w:cs="宋体"/>
          <w:bCs/>
          <w:sz w:val="24"/>
          <w:szCs w:val="24"/>
        </w:rPr>
      </w:pPr>
      <w:r/>
      <w:bookmarkStart w:id="149" w:name="OLE_LINK7"/>
      <w:r>
        <w:rPr>
          <w:rFonts w:hint="eastAsia" w:ascii="宋体" w:hAnsi="宋体" w:cs="宋体"/>
          <w:bCs/>
          <w:sz w:val="24"/>
          <w:szCs w:val="24"/>
        </w:rPr>
        <w:t xml:space="preserve">28</w:t>
      </w:r>
      <w:bookmarkEnd w:id="149"/>
      <w:r>
        <w:rPr>
          <w:rFonts w:hint="eastAsia" w:ascii="宋体" w:hAnsi="宋体" w:cs="宋体"/>
          <w:bCs/>
          <w:sz w:val="24"/>
          <w:szCs w:val="24"/>
        </w:rPr>
        <w:t xml:space="preserve">.5 以下情形的质疑不予受理</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28.5.1内容不符合《政府采购质疑和投诉办法》第十二条规定的质疑。</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28.5.2超出政府采购法定期限的质疑。</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28.5.3以传真、电子邮件等方式递交的非原件形式的质疑。</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28.5.4未参加投标活动的供应商或在投标活动中自身权益未受到损害的供应商所提出的质疑。</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28.5.5供应商组成联合体参加投标，联合体中任何一方或多方未按要求签字、盖章、加盖公章的质疑。</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83"/>
        <w:ind w:firstLine="482"/>
        <w:spacing w:before="0" w:after="0" w:line="460" w:lineRule="exact"/>
        <w:rPr>
          <w:rFonts w:hint="eastAsia" w:ascii="宋体" w:hAnsi="宋体" w:eastAsia="宋体" w:cs="宋体"/>
          <w:sz w:val="24"/>
          <w:szCs w:val="24"/>
        </w:rPr>
      </w:pPr>
      <w:r>
        <w:rPr>
          <w:rFonts w:hint="eastAsia" w:ascii="宋体" w:hAnsi="宋体" w:eastAsia="宋体" w:cs="宋体"/>
          <w:sz w:val="24"/>
          <w:szCs w:val="24"/>
        </w:rPr>
        <w:t xml:space="preserve">29、中标通知书</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29.l中标结果确定后，采购人或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782"/>
        <w:ind w:firstLine="482"/>
        <w:spacing w:before="0" w:after="0" w:line="460" w:lineRule="exact"/>
        <w:rPr>
          <w:rFonts w:hint="eastAsia" w:ascii="宋体" w:hAnsi="宋体" w:cs="宋体"/>
          <w:sz w:val="24"/>
          <w:szCs w:val="24"/>
        </w:rPr>
      </w:pPr>
      <w:r>
        <w:rPr>
          <w:rFonts w:ascii="宋体" w:hAnsi="宋体" w:cs="宋体"/>
          <w:sz w:val="24"/>
          <w:szCs w:val="24"/>
        </w:rPr>
        <w:t xml:space="preserve">七、授予合同</w:t>
      </w:r>
      <w:r/>
    </w:p>
    <w:p>
      <w:pPr>
        <w:pStyle w:val="783"/>
        <w:ind w:firstLine="482"/>
        <w:spacing w:before="0" w:after="0" w:line="460" w:lineRule="exact"/>
        <w:rPr>
          <w:rFonts w:hint="eastAsia" w:ascii="宋体" w:hAnsi="宋体" w:eastAsia="宋体" w:cs="宋体"/>
          <w:sz w:val="24"/>
          <w:szCs w:val="24"/>
        </w:rPr>
      </w:pPr>
      <w:r>
        <w:rPr>
          <w:rFonts w:hint="eastAsia" w:ascii="宋体" w:hAnsi="宋体" w:eastAsia="宋体" w:cs="宋体"/>
          <w:sz w:val="24"/>
          <w:szCs w:val="24"/>
        </w:rPr>
        <w:t xml:space="preserve">30、签订合同</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30.l中标人应当在中标通知书发出之日起三十日内，按照招标文件确定的事项与采购人签订政府采购合同。</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30.2招标文件、中标人的投标文件及招标过程中有关澄清、承诺文件均应作为合同附件。</w:t>
      </w:r>
      <w:r/>
    </w:p>
    <w:p>
      <w:pPr>
        <w:pStyle w:val="825"/>
        <w:ind w:firstLine="480"/>
        <w:jc w:val="both"/>
        <w:spacing w:beforeAutospacing="0" w:afterAutospacing="0" w:line="460" w:lineRule="exact"/>
        <w:rPr>
          <w:rFonts w:hint="eastAsia"/>
          <w:bCs/>
        </w:rPr>
      </w:pPr>
      <w:r>
        <w:rPr>
          <w:rFonts w:hint="eastAsia"/>
          <w:bCs/>
        </w:rPr>
        <w:t xml:space="preserve">30.3签订合同后，</w:t>
      </w:r>
      <w:r>
        <w:rPr>
          <w:rFonts w:hint="eastAsia"/>
          <w:bCs/>
          <w:i/>
          <w:u w:val="single"/>
        </w:rPr>
        <w:t xml:space="preserve">中标人不得将合同标的进行转包</w:t>
      </w:r>
      <w:r>
        <w:rPr>
          <w:rFonts w:hint="eastAsia"/>
          <w:bCs/>
        </w:rPr>
        <w:t xml:space="preserve">。未经采购人同意，中标人也不得采用分包的形式履行合同，否则采购人有权终止合同。转包或分包造成采购人损失的，中标人应承担相应赔偿责任。</w:t>
      </w:r>
      <w:r/>
    </w:p>
    <w:p>
      <w:pPr>
        <w:pStyle w:val="783"/>
        <w:ind w:firstLine="482"/>
        <w:spacing w:before="0" w:after="0" w:line="460" w:lineRule="exact"/>
        <w:rPr>
          <w:rFonts w:hint="eastAsia" w:ascii="宋体" w:hAnsi="宋体" w:eastAsia="宋体" w:cs="宋体"/>
          <w:sz w:val="24"/>
          <w:szCs w:val="24"/>
        </w:rPr>
      </w:pPr>
      <w:r>
        <w:rPr>
          <w:rFonts w:hint="eastAsia" w:ascii="宋体" w:hAnsi="宋体" w:eastAsia="宋体" w:cs="宋体"/>
          <w:sz w:val="24"/>
          <w:szCs w:val="24"/>
        </w:rPr>
        <w:t xml:space="preserve">31、服务（包含与服务相关的货物）的追加</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33.1政府采购合同履行中，采购人需追加与合同标的相同的服务（包含与服务相关的货物），在不改变合同其他条款的前提下，可以与中标人协商签订补充合同，但所有补充合同的采购金额不超过原合同金额10%。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83"/>
        <w:ind w:firstLine="482"/>
        <w:spacing w:before="0" w:after="0" w:line="460" w:lineRule="exact"/>
        <w:rPr>
          <w:rFonts w:hint="eastAsia" w:ascii="宋体" w:hAnsi="宋体" w:eastAsia="宋体" w:cs="宋体"/>
          <w:sz w:val="24"/>
          <w:szCs w:val="24"/>
        </w:rPr>
      </w:pPr>
      <w:r>
        <w:rPr>
          <w:rFonts w:hint="eastAsia" w:ascii="宋体" w:hAnsi="宋体" w:eastAsia="宋体" w:cs="宋体"/>
          <w:sz w:val="24"/>
          <w:szCs w:val="24"/>
        </w:rPr>
        <w:t xml:space="preserve">32、政府采购政策功能落实</w:t>
      </w:r>
      <w:r/>
    </w:p>
    <w:p>
      <w:pPr>
        <w:ind w:firstLine="480"/>
        <w:jc w:val="left"/>
        <w:spacing w:line="460" w:lineRule="exact"/>
        <w:rPr>
          <w:rFonts w:hint="eastAsia" w:ascii="宋体" w:hAnsi="宋体" w:cs="宋体"/>
          <w:sz w:val="24"/>
          <w:szCs w:val="24"/>
        </w:rPr>
      </w:pPr>
      <w:r/>
      <w:bookmarkStart w:id="150" w:name="_Toc20823314"/>
      <w:r/>
      <w:bookmarkStart w:id="151" w:name="_Toc16938558"/>
      <w:r/>
      <w:bookmarkStart w:id="152" w:name="_Toc479757207"/>
      <w:r/>
      <w:bookmarkStart w:id="153" w:name="_Toc513029242"/>
      <w:r/>
      <w:bookmarkStart w:id="154" w:name="_Toc120614221"/>
      <w:r>
        <w:rPr>
          <w:rFonts w:hint="eastAsia" w:ascii="宋体" w:hAnsi="宋体" w:cs="宋体"/>
          <w:sz w:val="24"/>
          <w:szCs w:val="24"/>
        </w:rPr>
        <w:t xml:space="preserve">32.1</w:t>
      </w:r>
      <w:r>
        <w:rPr>
          <w:rFonts w:hint="eastAsia" w:ascii="宋体" w:hAnsi="宋体" w:cs="宋体"/>
          <w:sz w:val="24"/>
          <w:szCs w:val="24"/>
          <w:lang w:val="zh-CN"/>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cs="宋体"/>
          <w:sz w:val="24"/>
          <w:szCs w:val="24"/>
        </w:rPr>
        <w:t xml:space="preserve">江苏</w:t>
      </w:r>
      <w:r>
        <w:rPr>
          <w:rFonts w:hint="eastAsia" w:ascii="宋体" w:hAnsi="宋体" w:cs="宋体"/>
          <w:sz w:val="24"/>
          <w:szCs w:val="24"/>
          <w:lang w:val="zh-CN"/>
        </w:rPr>
        <w:t xml:space="preserve">政府采购网“政采贷”栏目）申请贷款，相关金融机构按照双方自愿的原则提供便捷、优惠的贷款服务；具体操作流程请参考苏采云系统中操作手册。</w:t>
      </w:r>
      <w:r/>
    </w:p>
    <w:p>
      <w:pPr>
        <w:ind w:firstLine="480"/>
        <w:jc w:val="left"/>
        <w:spacing w:line="460" w:lineRule="exact"/>
        <w:rPr>
          <w:rFonts w:hint="eastAsia" w:ascii="宋体" w:hAnsi="宋体" w:cs="宋体"/>
          <w:sz w:val="24"/>
          <w:szCs w:val="24"/>
        </w:rPr>
      </w:pPr>
      <w:r>
        <w:rPr>
          <w:rFonts w:hint="eastAsia" w:ascii="宋体" w:hAnsi="宋体" w:cs="宋体"/>
          <w:sz w:val="24"/>
          <w:szCs w:val="24"/>
        </w:rPr>
        <w:t xml:space="preserve">32.2进口产品</w:t>
      </w:r>
      <w:r/>
    </w:p>
    <w:p>
      <w:pPr>
        <w:ind w:firstLine="480"/>
        <w:jc w:val="left"/>
        <w:spacing w:line="460" w:lineRule="exact"/>
        <w:rPr>
          <w:rFonts w:hint="eastAsia" w:ascii="宋体" w:hAnsi="宋体" w:cs="宋体"/>
          <w:sz w:val="24"/>
          <w:szCs w:val="24"/>
        </w:rPr>
      </w:pPr>
      <w:r>
        <w:rPr>
          <w:rFonts w:hint="eastAsia" w:ascii="宋体" w:hAnsi="宋体" w:cs="宋体"/>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460" w:lineRule="exact"/>
        <w:rPr>
          <w:rFonts w:hint="eastAsia" w:ascii="宋体" w:hAnsi="宋体" w:cs="宋体"/>
          <w:b/>
          <w:bCs/>
          <w:sz w:val="24"/>
          <w:szCs w:val="24"/>
        </w:rPr>
      </w:pPr>
      <w:r>
        <w:rPr>
          <w:rFonts w:hint="eastAsia" w:ascii="宋体" w:hAnsi="宋体" w:cs="宋体"/>
          <w:sz w:val="24"/>
          <w:szCs w:val="24"/>
          <w:lang w:val="zh-CN"/>
        </w:rPr>
        <w:t xml:space="preserve">32.3中小企业、监狱企业及残疾人福利性单位</w:t>
      </w:r>
      <w:r/>
    </w:p>
    <w:p>
      <w:pPr>
        <w:ind w:firstLine="480"/>
        <w:jc w:val="left"/>
        <w:spacing w:line="460" w:lineRule="exact"/>
        <w:rPr>
          <w:rFonts w:hint="eastAsia" w:ascii="宋体" w:hAnsi="宋体" w:cs="宋体"/>
          <w:sz w:val="24"/>
          <w:szCs w:val="24"/>
        </w:rPr>
      </w:pPr>
      <w:r>
        <w:rPr>
          <w:rFonts w:hint="eastAsia" w:ascii="宋体" w:hAnsi="宋体" w:cs="宋体"/>
          <w:sz w:val="24"/>
          <w:szCs w:val="24"/>
          <w:lang w:val="zh-CN"/>
        </w:rPr>
        <w:t xml:space="preserve">32.3.1中小企业定义：</w:t>
      </w:r>
      <w:r/>
    </w:p>
    <w:p>
      <w:pPr>
        <w:ind w:firstLine="480"/>
        <w:jc w:val="left"/>
        <w:spacing w:line="460" w:lineRule="exact"/>
        <w:rPr>
          <w:rFonts w:hint="eastAsia" w:ascii="宋体" w:hAnsi="宋体" w:cs="宋体"/>
          <w:sz w:val="24"/>
          <w:szCs w:val="24"/>
        </w:rPr>
      </w:pPr>
      <w:r>
        <w:rPr>
          <w:rFonts w:hint="eastAsia" w:ascii="宋体" w:hAnsi="宋体" w:cs="宋体"/>
          <w:sz w:val="24"/>
          <w:szCs w:val="24"/>
          <w:lang w:val="zh-CN"/>
        </w:rPr>
        <w:t xml:space="preserve">中小企业</w:t>
      </w:r>
      <w:r>
        <w:rPr>
          <w:rFonts w:hint="eastAsia" w:ascii="宋体" w:hAnsi="宋体" w:cs="宋体"/>
          <w:sz w:val="24"/>
          <w:szCs w:val="24"/>
          <w:lang w:val="zh-CN"/>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460" w:lineRule="exact"/>
        <w:rPr>
          <w:rFonts w:hint="eastAsia" w:ascii="宋体" w:hAnsi="宋体" w:cs="宋体"/>
          <w:sz w:val="24"/>
          <w:szCs w:val="24"/>
        </w:rPr>
      </w:pPr>
      <w:r>
        <w:rPr>
          <w:rFonts w:hint="eastAsia" w:ascii="宋体" w:hAnsi="宋体" w:cs="宋体"/>
          <w:sz w:val="24"/>
          <w:szCs w:val="24"/>
          <w:lang w:val="zh-CN"/>
        </w:rPr>
        <w:t xml:space="preserve">32.3.2供应商提供的货物、工程或者服务符合下列情形的，享受中小企业扶持政策：</w:t>
      </w:r>
      <w:r/>
    </w:p>
    <w:p>
      <w:pPr>
        <w:ind w:firstLine="480"/>
        <w:jc w:val="left"/>
        <w:spacing w:line="460" w:lineRule="exact"/>
        <w:rPr>
          <w:rFonts w:hint="eastAsia" w:ascii="宋体" w:hAnsi="宋体" w:cs="宋体"/>
          <w:sz w:val="24"/>
          <w:szCs w:val="24"/>
        </w:rPr>
      </w:pPr>
      <w:r>
        <w:rPr>
          <w:rFonts w:hint="eastAsia" w:ascii="宋体" w:hAnsi="宋体" w:cs="宋体"/>
          <w:sz w:val="24"/>
          <w:szCs w:val="24"/>
          <w:lang w:val="zh-CN"/>
        </w:rPr>
        <w:t xml:space="preserve">32.3.2.1在货物采购项目中，货物由中小企业制造，即货物由中小企业生产且使用该中小企业商号或者注册商标；</w:t>
      </w:r>
      <w:r/>
    </w:p>
    <w:p>
      <w:pPr>
        <w:ind w:firstLine="480"/>
        <w:jc w:val="left"/>
        <w:spacing w:line="460" w:lineRule="exact"/>
        <w:rPr>
          <w:rFonts w:hint="eastAsia" w:ascii="宋体" w:hAnsi="宋体" w:cs="宋体"/>
          <w:sz w:val="24"/>
          <w:szCs w:val="24"/>
        </w:rPr>
      </w:pPr>
      <w:r>
        <w:rPr>
          <w:rFonts w:hint="eastAsia" w:ascii="宋体" w:hAnsi="宋体" w:cs="宋体"/>
          <w:sz w:val="24"/>
          <w:szCs w:val="24"/>
          <w:lang w:val="zh-CN"/>
        </w:rPr>
        <w:t xml:space="preserve">32.3.2.2在工程采购项目中，工程由中小企业承建，即工程施工单位为中小企业；</w:t>
      </w:r>
      <w:r/>
    </w:p>
    <w:p>
      <w:pPr>
        <w:ind w:firstLine="480"/>
        <w:jc w:val="left"/>
        <w:spacing w:line="460" w:lineRule="exact"/>
        <w:rPr>
          <w:rFonts w:hint="eastAsia" w:ascii="宋体" w:hAnsi="宋体" w:cs="宋体"/>
          <w:sz w:val="24"/>
          <w:szCs w:val="24"/>
        </w:rPr>
      </w:pPr>
      <w:r>
        <w:rPr>
          <w:rFonts w:hint="eastAsia" w:ascii="宋体" w:hAnsi="宋体" w:cs="宋体"/>
          <w:sz w:val="24"/>
          <w:szCs w:val="24"/>
          <w:lang w:val="zh-CN"/>
        </w:rPr>
        <w:t xml:space="preserve">32.3.2.3在服务采购项目中，服务由中小企业承接，即提供服务的人员为中小企业依照《中华人民共和国劳动合同法》订立劳动合同的从业人员。</w:t>
      </w:r>
      <w:r/>
    </w:p>
    <w:p>
      <w:pPr>
        <w:ind w:firstLine="480"/>
        <w:jc w:val="left"/>
        <w:spacing w:line="460" w:lineRule="exact"/>
        <w:rPr>
          <w:rFonts w:hint="eastAsia" w:ascii="宋体" w:hAnsi="宋体" w:cs="宋体"/>
          <w:sz w:val="24"/>
          <w:szCs w:val="24"/>
        </w:rPr>
      </w:pPr>
      <w:r>
        <w:rPr>
          <w:rFonts w:hint="eastAsia" w:ascii="宋体" w:hAnsi="宋体" w:cs="宋体"/>
          <w:sz w:val="24"/>
          <w:szCs w:val="24"/>
          <w:lang w:val="zh-CN"/>
        </w:rPr>
        <w:t xml:space="preserve">32.3.3在货物采购项目中，供应商提供的货物既有中小企业制造货物，也有大型企业制造货物的，不享受中小企业扶持政策。</w:t>
      </w:r>
      <w:r/>
    </w:p>
    <w:p>
      <w:pPr>
        <w:ind w:firstLine="480"/>
        <w:jc w:val="left"/>
        <w:spacing w:line="460" w:lineRule="exact"/>
        <w:rPr>
          <w:rFonts w:hint="eastAsia" w:ascii="宋体" w:hAnsi="宋体" w:cs="宋体"/>
          <w:sz w:val="24"/>
          <w:szCs w:val="24"/>
        </w:rPr>
      </w:pPr>
      <w:r>
        <w:rPr>
          <w:rFonts w:hint="eastAsia" w:ascii="宋体" w:hAnsi="宋体" w:cs="宋体"/>
          <w:sz w:val="24"/>
          <w:szCs w:val="24"/>
          <w:lang w:val="zh-CN"/>
        </w:rPr>
        <w:t xml:space="preserve">32.3.4以联合体形式参加政府采购活动，联合体各方均为中小企业的，联合体视同中小企业。其中，联合体各方均为小微企业的，联合体视同小微企业。</w:t>
      </w:r>
      <w:r/>
    </w:p>
    <w:p>
      <w:pPr>
        <w:ind w:firstLine="480"/>
        <w:jc w:val="left"/>
        <w:spacing w:line="460" w:lineRule="exact"/>
        <w:rPr>
          <w:rFonts w:hint="eastAsia" w:ascii="宋体" w:hAnsi="宋体" w:cs="宋体"/>
          <w:sz w:val="24"/>
          <w:szCs w:val="24"/>
        </w:rPr>
      </w:pPr>
      <w:r>
        <w:rPr>
          <w:rFonts w:hint="eastAsia" w:ascii="宋体" w:hAnsi="宋体" w:cs="宋体"/>
          <w:sz w:val="24"/>
          <w:szCs w:val="24"/>
          <w:lang w:val="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460" w:lineRule="exact"/>
        <w:rPr>
          <w:rFonts w:hint="eastAsia" w:ascii="宋体" w:hAnsi="宋体" w:cs="宋体"/>
          <w:sz w:val="24"/>
          <w:szCs w:val="24"/>
        </w:rPr>
      </w:pPr>
      <w:r>
        <w:rPr>
          <w:rFonts w:hint="eastAsia" w:ascii="宋体" w:hAnsi="宋体" w:cs="宋体"/>
          <w:sz w:val="24"/>
          <w:szCs w:val="24"/>
          <w:lang w:val="zh-CN"/>
        </w:rPr>
        <w:t xml:space="preserve">32.3.6残疾人福利单位定义：享受政府采购支持政策的残疾人福利性单位应当同时满足以下条件：</w:t>
      </w:r>
      <w:r/>
    </w:p>
    <w:p>
      <w:pPr>
        <w:ind w:firstLine="480"/>
        <w:jc w:val="left"/>
        <w:spacing w:line="460" w:lineRule="exact"/>
        <w:rPr>
          <w:rFonts w:hint="eastAsia" w:ascii="宋体" w:hAnsi="宋体" w:cs="宋体"/>
          <w:sz w:val="24"/>
          <w:szCs w:val="24"/>
        </w:rPr>
      </w:pPr>
      <w:r>
        <w:rPr>
          <w:rFonts w:hint="eastAsia" w:ascii="宋体" w:hAnsi="宋体" w:cs="宋体"/>
          <w:sz w:val="24"/>
          <w:szCs w:val="24"/>
          <w:lang w:val="zh-CN"/>
        </w:rPr>
        <w:t xml:space="preserve">32.3.6.1安置的残疾人占本单位在职职工人数的比例不低于25%（含25%），并且安置的残疾人人数不少于10人（含10人）；</w:t>
      </w:r>
      <w:r/>
    </w:p>
    <w:p>
      <w:pPr>
        <w:ind w:firstLine="480"/>
        <w:jc w:val="left"/>
        <w:spacing w:line="460" w:lineRule="exact"/>
        <w:rPr>
          <w:rFonts w:hint="eastAsia" w:ascii="宋体" w:hAnsi="宋体" w:cs="宋体"/>
          <w:sz w:val="24"/>
          <w:szCs w:val="24"/>
        </w:rPr>
      </w:pPr>
      <w:r>
        <w:rPr>
          <w:rFonts w:hint="eastAsia" w:ascii="宋体" w:hAnsi="宋体" w:cs="宋体"/>
          <w:sz w:val="24"/>
          <w:szCs w:val="24"/>
          <w:lang w:val="zh-CN"/>
        </w:rPr>
        <w:t xml:space="preserve">32.3.6.2依法与安置的每位残疾人签订了一年以上（含一年）的劳动合同或服务协议；</w:t>
      </w:r>
      <w:r/>
    </w:p>
    <w:p>
      <w:pPr>
        <w:ind w:firstLine="480"/>
        <w:jc w:val="left"/>
        <w:spacing w:line="460" w:lineRule="exact"/>
        <w:rPr>
          <w:rFonts w:hint="eastAsia" w:ascii="宋体" w:hAnsi="宋体" w:cs="宋体"/>
          <w:sz w:val="24"/>
          <w:szCs w:val="24"/>
        </w:rPr>
      </w:pPr>
      <w:r>
        <w:rPr>
          <w:rFonts w:hint="eastAsia" w:ascii="宋体" w:hAnsi="宋体" w:cs="宋体"/>
          <w:sz w:val="24"/>
          <w:szCs w:val="24"/>
          <w:lang w:val="zh-CN"/>
        </w:rPr>
        <w:t xml:space="preserve">32.3.6.3为安置的每位残疾人按月足额缴纳了基本养老保险、基本医疗保险、失业保险、工伤保险和生育保险等社会保险费；</w:t>
      </w:r>
      <w:r/>
    </w:p>
    <w:p>
      <w:pPr>
        <w:ind w:firstLine="480"/>
        <w:jc w:val="left"/>
        <w:spacing w:line="460" w:lineRule="exact"/>
        <w:rPr>
          <w:rFonts w:hint="eastAsia" w:ascii="宋体" w:hAnsi="宋体" w:cs="宋体"/>
          <w:sz w:val="24"/>
          <w:szCs w:val="24"/>
        </w:rPr>
      </w:pPr>
      <w:r>
        <w:rPr>
          <w:rFonts w:hint="eastAsia" w:ascii="宋体" w:hAnsi="宋体" w:cs="宋体"/>
          <w:sz w:val="24"/>
          <w:szCs w:val="24"/>
          <w:lang w:val="zh-CN"/>
        </w:rPr>
        <w:t xml:space="preserve">32.3.6.4通过银行等金融机构向安置的每位残疾人，按月支付了不低于单位所在区县适用的经省级人民政府批准的月最低工资标准的工资；</w:t>
      </w:r>
      <w:r/>
    </w:p>
    <w:p>
      <w:pPr>
        <w:ind w:firstLine="480"/>
        <w:jc w:val="left"/>
        <w:spacing w:line="460" w:lineRule="exact"/>
        <w:rPr>
          <w:rFonts w:hint="eastAsia" w:ascii="宋体" w:hAnsi="宋体" w:cs="宋体"/>
          <w:sz w:val="24"/>
          <w:szCs w:val="24"/>
        </w:rPr>
      </w:pPr>
      <w:r>
        <w:rPr>
          <w:rFonts w:hint="eastAsia" w:ascii="宋体" w:hAnsi="宋体" w:cs="宋体"/>
          <w:sz w:val="24"/>
          <w:szCs w:val="24"/>
          <w:lang w:val="zh-CN"/>
        </w:rPr>
        <w:t xml:space="preserve">32.3.6.5提供本单位制造的货物、承担的工程或者服务（以下简称产品），或者提供其他残疾人福利性单位制造的货物（不包括使用非残疾人福利性单位注册商标的货物）；</w:t>
      </w:r>
      <w:r/>
    </w:p>
    <w:p>
      <w:pPr>
        <w:ind w:firstLine="480"/>
        <w:jc w:val="left"/>
        <w:spacing w:line="460" w:lineRule="exact"/>
        <w:rPr>
          <w:rFonts w:hint="eastAsia" w:ascii="宋体" w:hAnsi="宋体" w:cs="宋体"/>
          <w:sz w:val="24"/>
          <w:szCs w:val="24"/>
        </w:rPr>
      </w:pPr>
      <w:r>
        <w:rPr>
          <w:rFonts w:hint="eastAsia" w:ascii="宋体" w:hAnsi="宋体" w:cs="宋体"/>
          <w:sz w:val="24"/>
          <w:szCs w:val="24"/>
          <w:lang w:val="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jc w:val="left"/>
        <w:spacing w:line="460" w:lineRule="exact"/>
        <w:rPr>
          <w:rFonts w:hint="eastAsia" w:ascii="宋体" w:hAnsi="宋体" w:cs="宋体"/>
          <w:sz w:val="24"/>
          <w:szCs w:val="24"/>
        </w:rPr>
      </w:pPr>
      <w:r>
        <w:rPr>
          <w:rFonts w:hint="eastAsia" w:ascii="宋体" w:hAnsi="宋体" w:cs="宋体"/>
          <w:sz w:val="24"/>
          <w:szCs w:val="24"/>
          <w:lang w:val="zh-CN"/>
        </w:rPr>
        <w:t xml:space="preserve">32.3.7本项目是否专门面向中小企业预留采购份额见第一章《招标公告》。</w:t>
      </w:r>
      <w:r/>
    </w:p>
    <w:p>
      <w:pPr>
        <w:ind w:firstLine="480"/>
        <w:jc w:val="left"/>
        <w:spacing w:line="460" w:lineRule="exact"/>
        <w:rPr>
          <w:rFonts w:hint="eastAsia" w:ascii="宋体" w:hAnsi="宋体" w:cs="宋体"/>
          <w:sz w:val="24"/>
          <w:szCs w:val="24"/>
        </w:rPr>
      </w:pPr>
      <w:r>
        <w:rPr>
          <w:rFonts w:hint="eastAsia" w:ascii="宋体" w:hAnsi="宋体" w:cs="宋体"/>
          <w:sz w:val="24"/>
          <w:szCs w:val="24"/>
          <w:lang w:val="zh-CN"/>
        </w:rPr>
        <w:t xml:space="preserve">32.3.8采购标的对应的中小企业划分标准所属行业见第四章《采购需求》。</w:t>
      </w:r>
      <w:r/>
    </w:p>
    <w:p>
      <w:pPr>
        <w:ind w:firstLine="480"/>
        <w:jc w:val="left"/>
        <w:spacing w:line="460" w:lineRule="exact"/>
        <w:rPr>
          <w:rFonts w:hint="eastAsia" w:ascii="宋体" w:hAnsi="宋体" w:cs="宋体"/>
          <w:sz w:val="24"/>
          <w:szCs w:val="24"/>
        </w:rPr>
      </w:pPr>
      <w:r>
        <w:rPr>
          <w:rFonts w:hint="eastAsia" w:ascii="宋体" w:hAnsi="宋体" w:cs="宋体"/>
          <w:sz w:val="24"/>
          <w:szCs w:val="24"/>
          <w:lang w:val="zh-CN"/>
        </w:rPr>
        <w:t xml:space="preserve">32.4政府采购节能产品、环境标志产品</w:t>
      </w:r>
      <w:r/>
    </w:p>
    <w:p>
      <w:pPr>
        <w:ind w:firstLine="480"/>
        <w:jc w:val="left"/>
        <w:spacing w:line="460" w:lineRule="exact"/>
        <w:rPr>
          <w:rFonts w:hint="eastAsia" w:ascii="宋体" w:hAnsi="宋体" w:cs="宋体"/>
          <w:sz w:val="24"/>
          <w:szCs w:val="24"/>
        </w:rPr>
      </w:pPr>
      <w:r>
        <w:rPr>
          <w:rFonts w:hint="eastAsia" w:ascii="宋体" w:hAnsi="宋体" w:cs="宋体"/>
          <w:sz w:val="24"/>
          <w:szCs w:val="24"/>
          <w:lang w:val="zh-CN"/>
        </w:rPr>
        <w:t xml:space="preserve">32.4.1严格执行政府采购关于支持</w:t>
      </w:r>
      <w:r>
        <w:rPr>
          <w:rFonts w:hint="eastAsia" w:ascii="宋体" w:hAnsi="宋体" w:cs="宋体"/>
          <w:sz w:val="24"/>
          <w:szCs w:val="24"/>
          <w:lang w:val="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460" w:lineRule="exact"/>
        <w:rPr>
          <w:rFonts w:hint="eastAsia" w:ascii="宋体" w:hAnsi="宋体" w:cs="宋体"/>
          <w:sz w:val="24"/>
          <w:szCs w:val="24"/>
        </w:rPr>
      </w:pPr>
      <w:r>
        <w:rPr>
          <w:rFonts w:hint="eastAsia" w:ascii="宋体" w:hAnsi="宋体" w:cs="宋体"/>
          <w:sz w:val="24"/>
          <w:szCs w:val="24"/>
          <w:lang w:val="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460" w:lineRule="exact"/>
        <w:rPr>
          <w:rFonts w:hint="eastAsia" w:ascii="宋体" w:hAnsi="宋体" w:cs="宋体"/>
          <w:sz w:val="24"/>
          <w:szCs w:val="24"/>
        </w:rPr>
      </w:pPr>
      <w:r>
        <w:rPr>
          <w:rFonts w:hint="eastAsia" w:ascii="宋体" w:hAnsi="宋体" w:cs="宋体"/>
          <w:sz w:val="24"/>
          <w:szCs w:val="24"/>
          <w:lang w:val="zh-CN"/>
        </w:rPr>
        <w:t xml:space="preserve">32.5绿色包装</w:t>
      </w:r>
      <w:r/>
    </w:p>
    <w:p>
      <w:pPr>
        <w:ind w:firstLine="480"/>
        <w:jc w:val="left"/>
        <w:spacing w:line="460" w:lineRule="exact"/>
        <w:rPr>
          <w:rFonts w:hint="eastAsia" w:ascii="宋体" w:hAnsi="宋体" w:cs="宋体"/>
          <w:sz w:val="24"/>
          <w:szCs w:val="24"/>
        </w:rPr>
      </w:pPr>
      <w:r>
        <w:rPr>
          <w:rFonts w:hint="eastAsia" w:ascii="宋体" w:hAnsi="宋体" w:cs="宋体"/>
          <w:sz w:val="24"/>
          <w:szCs w:val="24"/>
          <w:lang w:val="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460" w:lineRule="exact"/>
        <w:rPr>
          <w:rFonts w:hint="eastAsia" w:ascii="宋体" w:hAnsi="宋体" w:cs="宋体"/>
          <w:sz w:val="24"/>
          <w:szCs w:val="24"/>
        </w:rPr>
      </w:pPr>
      <w:r>
        <w:rPr>
          <w:rFonts w:hint="eastAsia" w:ascii="宋体" w:hAnsi="宋体" w:cs="宋体"/>
          <w:sz w:val="24"/>
          <w:szCs w:val="24"/>
          <w:lang w:val="zh-CN"/>
        </w:rPr>
        <w:t xml:space="preserve">32.6政府采购创新产品</w:t>
      </w:r>
      <w:r/>
    </w:p>
    <w:p>
      <w:pPr>
        <w:ind w:firstLine="480"/>
        <w:jc w:val="left"/>
        <w:spacing w:line="460" w:lineRule="exact"/>
        <w:rPr>
          <w:rFonts w:hint="eastAsia" w:ascii="宋体" w:hAnsi="宋体" w:cs="宋体"/>
          <w:sz w:val="24"/>
          <w:szCs w:val="24"/>
        </w:rPr>
      </w:pPr>
      <w:r>
        <w:rPr>
          <w:rFonts w:hint="eastAsia" w:ascii="宋体" w:hAnsi="宋体" w:cs="宋体"/>
          <w:sz w:val="24"/>
          <w:szCs w:val="24"/>
          <w:lang w:val="zh-CN"/>
        </w:rPr>
        <w:t xml:space="preserve">采购人优先采购各级政府部门公开发布的有效期内的创新产品、创新服务、首台套、首购首用等《目录》的创新产品。</w:t>
      </w:r>
      <w:r/>
    </w:p>
    <w:p>
      <w:pPr>
        <w:ind w:firstLine="480"/>
        <w:jc w:val="left"/>
        <w:spacing w:line="460" w:lineRule="exact"/>
        <w:rPr>
          <w:rFonts w:hint="eastAsia" w:ascii="宋体" w:hAnsi="宋体" w:cs="宋体"/>
          <w:sz w:val="24"/>
          <w:szCs w:val="24"/>
        </w:rPr>
      </w:pPr>
      <w:r>
        <w:rPr>
          <w:rFonts w:hint="eastAsia" w:ascii="宋体" w:hAnsi="宋体" w:cs="宋体"/>
          <w:sz w:val="24"/>
          <w:szCs w:val="24"/>
          <w:lang w:val="zh-CN"/>
        </w:rPr>
        <w:t xml:space="preserve">32.7绿色数据中心政策 </w:t>
      </w:r>
      <w:r/>
    </w:p>
    <w:p>
      <w:pPr>
        <w:ind w:firstLine="480"/>
        <w:jc w:val="left"/>
        <w:spacing w:line="460" w:lineRule="exact"/>
        <w:rPr>
          <w:rFonts w:hint="eastAsia" w:ascii="宋体" w:hAnsi="宋体" w:cs="宋体"/>
          <w:sz w:val="24"/>
          <w:szCs w:val="24"/>
          <w:lang w:val="zh-CN"/>
        </w:rPr>
      </w:pPr>
      <w:r>
        <w:rPr>
          <w:rFonts w:hint="eastAsia" w:ascii="宋体" w:hAnsi="宋体" w:cs="宋体"/>
          <w:sz w:val="24"/>
          <w:szCs w:val="24"/>
          <w:lang w:val="zh-CN"/>
        </w:rPr>
        <w:t xml:space="preserve">本文件中若涉及到数据中心采购，采购人应依据《绿色数据中心政府采购需求标准（试行）》（财办库〔2023〕7号）文件精神</w:t>
      </w:r>
      <w:r>
        <w:rPr>
          <w:rFonts w:hint="eastAsia" w:ascii="宋体" w:hAnsi="宋体" w:cs="宋体"/>
          <w:sz w:val="24"/>
          <w:szCs w:val="24"/>
          <w:lang w:val="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460" w:lineRule="exact"/>
        <w:rPr>
          <w:rFonts w:hint="eastAsia" w:ascii="宋体" w:hAnsi="宋体" w:cs="宋体"/>
          <w:color w:val="ff0000"/>
          <w:sz w:val="24"/>
          <w:szCs w:val="24"/>
          <w:lang w:val="zh-CN"/>
        </w:rPr>
      </w:pPr>
      <w:r>
        <w:rPr>
          <w:rFonts w:hint="eastAsia" w:ascii="宋体" w:hAnsi="宋体" w:cs="宋体"/>
          <w:color w:val="ff0000"/>
          <w:sz w:val="24"/>
          <w:szCs w:val="24"/>
          <w:lang w:val="zh-CN"/>
        </w:rPr>
        <w:t xml:space="preserve">32.8实施本国产品标准及相关政策</w:t>
      </w:r>
      <w:r/>
    </w:p>
    <w:p>
      <w:pPr>
        <w:ind w:firstLine="480"/>
        <w:jc w:val="left"/>
        <w:spacing w:line="460" w:lineRule="exact"/>
        <w:rPr>
          <w:rFonts w:hint="eastAsia" w:ascii="宋体" w:hAnsi="宋体" w:cs="宋体"/>
          <w:color w:val="ff0000"/>
          <w:sz w:val="24"/>
          <w:szCs w:val="24"/>
          <w:lang w:val="zh-CN"/>
        </w:rPr>
      </w:pPr>
      <w:r>
        <w:rPr>
          <w:rFonts w:hint="eastAsia" w:ascii="宋体" w:hAnsi="宋体" w:cs="宋体"/>
          <w:color w:val="ff0000"/>
          <w:sz w:val="24"/>
          <w:szCs w:val="24"/>
          <w:lang w:val="zh-CN"/>
        </w:rPr>
        <w:t xml:space="preserve">1.本项目对采购本国产品给予政策支持，具体内容见招标文件“第五章 评标方法与评标标准”。</w:t>
      </w:r>
      <w:r/>
    </w:p>
    <w:p>
      <w:pPr>
        <w:ind w:firstLine="480"/>
        <w:jc w:val="left"/>
        <w:spacing w:line="460" w:lineRule="exact"/>
        <w:rPr>
          <w:rFonts w:hint="eastAsia" w:ascii="宋体" w:hAnsi="宋体" w:cs="宋体"/>
          <w:color w:val="ff0000"/>
          <w:sz w:val="24"/>
          <w:szCs w:val="24"/>
          <w:lang w:val="zh-CN"/>
        </w:rPr>
      </w:pPr>
      <w:r>
        <w:rPr>
          <w:rFonts w:hint="eastAsia" w:ascii="宋体" w:hAnsi="宋体" w:cs="宋体"/>
          <w:color w:val="ff0000"/>
          <w:sz w:val="24"/>
          <w:szCs w:val="24"/>
          <w:lang w:val="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460" w:lineRule="exact"/>
        <w:rPr>
          <w:rFonts w:hint="eastAsia" w:ascii="宋体" w:hAnsi="宋体" w:cs="宋体"/>
          <w:color w:val="ff0000"/>
          <w:sz w:val="24"/>
          <w:szCs w:val="24"/>
          <w:lang w:val="zh-CN"/>
        </w:rPr>
      </w:pPr>
      <w:r>
        <w:rPr>
          <w:rFonts w:hint="eastAsia" w:ascii="宋体" w:hAnsi="宋体" w:cs="宋体"/>
          <w:color w:val="ff0000"/>
          <w:sz w:val="24"/>
          <w:szCs w:val="24"/>
          <w:lang w:val="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460" w:lineRule="exact"/>
        <w:rPr>
          <w:rFonts w:hint="eastAsia" w:ascii="宋体" w:hAnsi="宋体" w:cs="宋体"/>
          <w:sz w:val="24"/>
          <w:szCs w:val="24"/>
          <w:lang w:val="zh-CN"/>
        </w:rPr>
      </w:pPr>
      <w:r>
        <w:rPr>
          <w:rFonts w:hint="eastAsia" w:ascii="宋体" w:hAnsi="宋体" w:cs="宋体"/>
          <w:color w:val="ff0000"/>
          <w:sz w:val="24"/>
          <w:szCs w:val="24"/>
          <w:lang w:val="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color w:val="ff0000"/>
          <w:sz w:val="24"/>
          <w:szCs w:val="24"/>
          <w:u w:val="single"/>
          <w:lang w:val="zh-CN"/>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jc w:val="left"/>
        <w:spacing w:line="460" w:lineRule="exact"/>
        <w:tabs>
          <w:tab w:val="left" w:pos="900" w:leader="none"/>
        </w:tabs>
        <w:rPr>
          <w:rFonts w:hint="eastAsia" w:ascii="宋体" w:hAnsi="宋体" w:cs="宋体"/>
          <w:sz w:val="24"/>
          <w:szCs w:val="24"/>
        </w:rPr>
      </w:pPr>
      <w:r>
        <w:rPr>
          <w:rFonts w:hint="eastAsia" w:ascii="宋体" w:hAnsi="宋体" w:cs="宋体"/>
          <w:sz w:val="24"/>
          <w:szCs w:val="24"/>
        </w:rPr>
        <w:t xml:space="preserve">32.9履约保证金政策</w:t>
      </w:r>
      <w:r/>
    </w:p>
    <w:p>
      <w:pPr>
        <w:ind w:firstLine="480"/>
        <w:spacing w:line="460" w:lineRule="exact"/>
        <w:tabs>
          <w:tab w:val="left" w:pos="900" w:leader="none"/>
        </w:tabs>
        <w:rPr>
          <w:rFonts w:hint="eastAsia" w:ascii="宋体" w:hAnsi="宋体" w:cs="宋体"/>
          <w:sz w:val="24"/>
        </w:rPr>
      </w:pPr>
      <w:r>
        <w:rPr>
          <w:rFonts w:hint="eastAsia" w:ascii="宋体" w:hAnsi="宋体" w:cs="宋体"/>
          <w:sz w:val="24"/>
        </w:rPr>
        <w:t xml:space="preserve">确需收取履约保证金的，履约保证金的缴纳形式：</w:t>
      </w:r>
      <w:r/>
    </w:p>
    <w:p>
      <w:pPr>
        <w:ind w:firstLine="480"/>
        <w:spacing w:line="460" w:lineRule="exact"/>
        <w:tabs>
          <w:tab w:val="left" w:pos="900" w:leader="none"/>
        </w:tabs>
        <w:rPr>
          <w:rFonts w:hint="eastAsia" w:ascii="宋体" w:hAnsi="宋体" w:cs="宋体"/>
          <w:sz w:val="24"/>
        </w:rP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60" w:lineRule="exact"/>
        <w:tabs>
          <w:tab w:val="left" w:pos="900" w:leader="none"/>
        </w:tabs>
        <w:rPr>
          <w:rFonts w:hint="eastAsia" w:ascii="宋体" w:hAnsi="宋体" w:cs="宋体"/>
          <w:sz w:val="24"/>
        </w:rPr>
      </w:pPr>
      <w:r>
        <w:rPr>
          <w:rFonts w:hint="eastAsia" w:ascii="宋体" w:hAnsi="宋体" w:cs="宋体"/>
          <w:sz w:val="24"/>
        </w:rPr>
        <w:t xml:space="preserve"> 如以履约保函（保险）形式缴纳履约保证金，供应商可通过政府采购电子履约保函（保险）平台（www.jsdzbh.com）在线申请履约保函（保险）。</w:t>
      </w:r>
      <w:r/>
    </w:p>
    <w:p>
      <w:pPr>
        <w:ind w:firstLine="480"/>
        <w:spacing w:line="460" w:lineRule="exact"/>
        <w:tabs>
          <w:tab w:val="left" w:pos="900" w:leader="none"/>
        </w:tabs>
        <w:rPr>
          <w:rFonts w:hint="eastAsia" w:ascii="宋体" w:hAnsi="宋体" w:cs="宋体"/>
          <w:sz w:val="24"/>
        </w:rPr>
      </w:pPr>
      <w:r>
        <w:rPr>
          <w:rFonts w:hint="eastAsia" w:ascii="宋体" w:hAnsi="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ind w:firstLine="480"/>
        <w:spacing w:line="460" w:lineRule="exact"/>
        <w:tabs>
          <w:tab w:val="left" w:pos="900" w:leader="none"/>
        </w:tabs>
        <w:rPr>
          <w:rFonts w:hint="eastAsia" w:ascii="宋体" w:hAnsi="宋体" w:cs="宋体"/>
          <w:sz w:val="24"/>
        </w:rPr>
      </w:pPr>
      <w:r>
        <w:rPr>
          <w:rFonts w:hint="eastAsia" w:ascii="宋体" w:hAnsi="宋体" w:cs="宋体"/>
          <w:sz w:val="24"/>
        </w:rPr>
        <w:t xml:space="preserve">33、预付款制度</w:t>
      </w:r>
      <w:r/>
    </w:p>
    <w:p>
      <w:pPr>
        <w:ind w:firstLine="480"/>
        <w:spacing w:line="460" w:lineRule="exact"/>
        <w:tabs>
          <w:tab w:val="left" w:pos="900" w:leader="none"/>
        </w:tabs>
        <w:rPr>
          <w:rFonts w:hint="eastAsia" w:ascii="宋体" w:hAnsi="宋体" w:cs="宋体"/>
          <w:sz w:val="24"/>
        </w:rPr>
      </w:pPr>
      <w:r>
        <w:rPr>
          <w:rFonts w:hint="eastAsia" w:ascii="宋体" w:hAnsi="宋体" w:cs="宋体"/>
          <w:sz w:val="24"/>
        </w:rPr>
        <w:t xml:space="preserve">本项目落实预付款制度，预付款比例为</w:t>
      </w:r>
      <w:r>
        <w:rPr>
          <w:rFonts w:hint="eastAsia" w:ascii="宋体" w:hAnsi="宋体" w:cs="宋体"/>
          <w:color w:val="auto"/>
          <w:sz w:val="24"/>
          <w:highlight w:val="none"/>
          <w:u w:val="single"/>
        </w:rPr>
        <w:t xml:space="preserve"> 30 </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ind w:firstLine="480"/>
        <w:spacing w:line="500" w:lineRule="exact"/>
        <w:tabs>
          <w:tab w:val="left" w:pos="900" w:leader="none"/>
        </w:tabs>
        <w:rPr>
          <w:rFonts w:hint="eastAsia" w:ascii="宋体" w:hAnsi="宋体" w:cs="宋体"/>
          <w:sz w:val="24"/>
        </w:rPr>
      </w:pPr>
      <w:r>
        <w:rPr>
          <w:rFonts w:hint="eastAsia" w:ascii="宋体" w:hAnsi="宋体" w:cs="宋体"/>
          <w:sz w:val="24"/>
        </w:rPr>
      </w:r>
      <w:r/>
    </w:p>
    <w:p>
      <w:pPr>
        <w:ind w:firstLine="480"/>
        <w:spacing w:line="470" w:lineRule="exact"/>
        <w:rPr>
          <w:rFonts w:hint="eastAsia" w:ascii="宋体" w:hAnsi="宋体" w:cs="宋体"/>
          <w:sz w:val="24"/>
        </w:rPr>
      </w:pPr>
      <w:r>
        <w:rPr>
          <w:rFonts w:hint="eastAsia" w:ascii="宋体" w:hAnsi="宋体" w:cs="宋体"/>
          <w:sz w:val="24"/>
        </w:rPr>
      </w:r>
      <w:r/>
    </w:p>
    <w:p>
      <w:pPr>
        <w:pStyle w:val="780"/>
        <w:ind w:firstLine="880"/>
        <w:rPr>
          <w:rFonts w:hint="eastAsia" w:ascii="宋体" w:hAnsi="宋体" w:eastAsia="宋体" w:cs="宋体"/>
          <w:b/>
          <w:sz w:val="36"/>
          <w:szCs w:val="36"/>
        </w:rPr>
      </w:pPr>
      <w:r>
        <w:rPr>
          <w:rFonts w:hint="eastAsia" w:ascii="黑体" w:eastAsia="黑体"/>
          <w:bCs/>
          <w:sz w:val="44"/>
        </w:rPr>
        <w:br w:type="page" w:clear="all"/>
      </w:r>
      <w:r>
        <w:rPr>
          <w:rFonts w:hint="eastAsia" w:ascii="宋体" w:hAnsi="宋体" w:eastAsia="宋体" w:cs="宋体"/>
          <w:b/>
          <w:sz w:val="36"/>
          <w:szCs w:val="36"/>
        </w:rPr>
        <w:t xml:space="preserve">第三章  </w:t>
      </w:r>
      <w:bookmarkEnd w:id="150"/>
      <w:r/>
      <w:bookmarkEnd w:id="151"/>
      <w:r/>
      <w:bookmarkEnd w:id="152"/>
      <w:r/>
      <w:bookmarkEnd w:id="153"/>
      <w:r/>
      <w:bookmarkEnd w:id="154"/>
      <w:r>
        <w:rPr>
          <w:rFonts w:hint="eastAsia" w:ascii="宋体" w:hAnsi="宋体" w:eastAsia="宋体" w:cs="宋体"/>
          <w:b/>
          <w:sz w:val="36"/>
          <w:szCs w:val="36"/>
        </w:rPr>
        <w:t xml:space="preserve">合同文本</w:t>
      </w:r>
      <w:r/>
    </w:p>
    <w:p>
      <w:pPr>
        <w:ind w:firstLine="480"/>
        <w:spacing w:line="460" w:lineRule="exact"/>
        <w:rPr>
          <w:rFonts w:hint="eastAsia" w:ascii="宋体" w:hAnsi="宋体" w:cs="宋体"/>
          <w:bCs/>
        </w:rPr>
      </w:pPr>
      <w:r/>
      <w:bookmarkStart w:id="155" w:name="_Toc20823315"/>
      <w:r/>
      <w:bookmarkStart w:id="156" w:name="_Toc513029243"/>
      <w:r/>
      <w:bookmarkStart w:id="157" w:name="_Toc16938559"/>
      <w:r/>
      <w:r/>
    </w:p>
    <w:p>
      <w:pPr>
        <w:ind w:firstLine="480"/>
        <w:spacing w:line="460" w:lineRule="exact"/>
        <w:tabs>
          <w:tab w:val="left" w:pos="900" w:leader="none"/>
        </w:tabs>
        <w:rPr>
          <w:rFonts w:hint="eastAsia" w:ascii="宋体" w:hAnsi="宋体" w:cs="宋体"/>
          <w:sz w:val="24"/>
        </w:rPr>
      </w:pPr>
      <w:r>
        <w:rPr>
          <w:rFonts w:hint="eastAsia" w:ascii="宋体" w:hAnsi="宋体" w:cs="宋体"/>
          <w:sz w:val="24"/>
        </w:rPr>
        <w:t xml:space="preserve">以下为成交后签订本项目合同的通用条款，成交供应商不得提出实质性的修改，关于专用条款将由采购人与成交供应商结合本项目具体情况协商后签订。</w:t>
      </w:r>
      <w:bookmarkEnd w:id="155"/>
      <w:r/>
      <w:bookmarkEnd w:id="156"/>
      <w:r/>
      <w:bookmarkEnd w:id="157"/>
      <w:r/>
      <w:r/>
    </w:p>
    <w:p>
      <w:pPr>
        <w:ind w:firstLine="482"/>
        <w:jc w:val="center"/>
        <w:spacing w:before="145" w:after="145" w:line="460" w:lineRule="exact"/>
        <w:rPr>
          <w:rFonts w:ascii="宋体"/>
          <w:b/>
          <w:bCs/>
          <w:sz w:val="24"/>
          <w:szCs w:val="24"/>
        </w:rPr>
        <w:outlineLvl w:val="0"/>
      </w:pPr>
      <w:r/>
      <w:bookmarkStart w:id="158" w:name="_Hlt16619369"/>
      <w:r/>
      <w:bookmarkEnd w:id="158"/>
      <w:r>
        <w:rPr>
          <w:rFonts w:hint="eastAsia" w:ascii="宋体" w:hAnsi="宋体"/>
          <w:b/>
          <w:sz w:val="24"/>
          <w:szCs w:val="24"/>
        </w:rPr>
        <w:t xml:space="preserve">政府采购合同（服务）</w:t>
      </w:r>
      <w:r/>
    </w:p>
    <w:p>
      <w:pPr>
        <w:spacing w:line="460" w:lineRule="exact"/>
      </w:pPr>
      <w:r>
        <w:rPr>
          <w:rFonts w:hint="eastAsia" w:cs="宋体"/>
          <w:sz w:val="24"/>
        </w:rPr>
        <w:t xml:space="preserve">项目编号：</w:t>
      </w:r>
      <w:r/>
    </w:p>
    <w:p>
      <w:pPr>
        <w:pStyle w:val="1147"/>
        <w:spacing w:line="460" w:lineRule="exact"/>
        <w:rPr>
          <w:rFonts w:hint="eastAsia"/>
        </w:rPr>
      </w:pPr>
      <w:r>
        <w:rPr>
          <w:rFonts w:hint="eastAsia" w:cs="宋体"/>
          <w:sz w:val="24"/>
          <w:szCs w:val="24"/>
        </w:rPr>
        <w:t xml:space="preserve">项目名称： </w:t>
      </w:r>
      <w:r/>
    </w:p>
    <w:p>
      <w:pPr>
        <w:pStyle w:val="1147"/>
        <w:spacing w:line="460" w:lineRule="exact"/>
        <w:rPr>
          <w:rFonts w:hint="eastAsia"/>
        </w:rPr>
      </w:pPr>
      <w:r>
        <w:rPr>
          <w:rFonts w:hint="eastAsia" w:cs="宋体"/>
          <w:sz w:val="24"/>
        </w:rPr>
        <w:t xml:space="preserve">甲方（委托方）：</w:t>
      </w:r>
      <w:r>
        <w:rPr>
          <w:rFonts w:hint="eastAsia" w:cs="宋体"/>
          <w:sz w:val="24"/>
          <w:szCs w:val="24"/>
          <w:u w:val="single"/>
        </w:rPr>
        <w:t xml:space="preserve">盐城市住房和城乡建设局</w:t>
      </w:r>
      <w:r/>
    </w:p>
    <w:p>
      <w:pPr>
        <w:pStyle w:val="1147"/>
        <w:spacing w:line="460" w:lineRule="exact"/>
        <w:rPr>
          <w:rFonts w:hint="eastAsia"/>
        </w:rPr>
      </w:pPr>
      <w:r>
        <w:rPr>
          <w:rFonts w:hint="eastAsia" w:cs="宋体"/>
          <w:sz w:val="24"/>
        </w:rPr>
        <w:t xml:space="preserve">乙方（承接方）：</w:t>
      </w:r>
      <w:r/>
    </w:p>
    <w:p>
      <w:pPr>
        <w:pStyle w:val="1147"/>
        <w:spacing w:line="460" w:lineRule="exact"/>
        <w:rPr>
          <w:rFonts w:hint="eastAsia"/>
        </w:rPr>
      </w:pPr>
      <w:r>
        <w:rPr>
          <w:rFonts w:hint="eastAsia" w:cs="宋体"/>
          <w:sz w:val="24"/>
          <w:szCs w:val="24"/>
        </w:rPr>
        <w:t xml:space="preserve">见证方：</w:t>
      </w:r>
      <w:r/>
    </w:p>
    <w:p>
      <w:pPr>
        <w:pStyle w:val="1147"/>
        <w:ind w:firstLine="480"/>
        <w:spacing w:line="460" w:lineRule="exact"/>
        <w:rPr>
          <w:rFonts w:hint="eastAsia"/>
        </w:rPr>
      </w:pPr>
      <w:r>
        <w:rPr>
          <w:rFonts w:hint="eastAsia" w:cs="宋体"/>
          <w:sz w:val="24"/>
          <w:szCs w:val="24"/>
        </w:rPr>
        <w:t xml:space="preserve">甲、乙双方根据</w:t>
      </w:r>
      <w:r>
        <w:rPr>
          <w:rFonts w:hint="eastAsia" w:cs="宋体"/>
          <w:sz w:val="24"/>
          <w:szCs w:val="24"/>
          <w:u w:val="single"/>
          <w:lang w:eastAsia="zh-CN"/>
        </w:rPr>
        <w:t xml:space="preserve">2026年房产超市运营营销活动和宣传策划推广（二次）</w:t>
      </w:r>
      <w:r>
        <w:rPr>
          <w:rFonts w:hint="eastAsia" w:cs="宋体"/>
          <w:sz w:val="24"/>
          <w:szCs w:val="24"/>
        </w:rPr>
        <w:t xml:space="preserve">项目公开招标的结果，签署本合同。</w:t>
      </w:r>
      <w:r/>
    </w:p>
    <w:p>
      <w:pPr>
        <w:ind w:firstLine="482"/>
        <w:spacing w:line="460" w:lineRule="exact"/>
        <w:rPr>
          <w:rFonts w:cs="宋体"/>
          <w:b/>
          <w:sz w:val="24"/>
        </w:rPr>
      </w:pPr>
      <w:r>
        <w:rPr>
          <w:rFonts w:hint="eastAsia" w:cs="宋体"/>
          <w:b/>
          <w:sz w:val="24"/>
        </w:rPr>
        <w:t xml:space="preserve">一、项目内容</w:t>
      </w:r>
      <w:r/>
    </w:p>
    <w:p>
      <w:pPr>
        <w:ind w:firstLine="480"/>
        <w:jc w:val="left"/>
        <w:spacing w:line="460" w:lineRule="exact"/>
        <w:rPr>
          <w:rFonts w:hint="eastAsia" w:ascii="宋体" w:hAnsi="宋体"/>
          <w:sz w:val="24"/>
        </w:rPr>
      </w:pPr>
      <w:r>
        <w:rPr>
          <w:rFonts w:hint="eastAsia" w:ascii="宋体" w:hAnsi="宋体"/>
          <w:sz w:val="24"/>
        </w:rPr>
        <w:t xml:space="preserve">1、采购内容：在“房产超市”开展系列促销活动或配合相关部门活动，组织各类官媒、自媒体开展全方位宣传推介，结合春节、端午、五一、中秋、国庆、"双十-"等重要节假日或甲方要求的其他时间节点，针对不同人群开展精准推介宣传，组织做好各类直播活动等等。具体详见采购文件。</w:t>
      </w:r>
      <w:r/>
    </w:p>
    <w:p>
      <w:pPr>
        <w:ind w:firstLine="480"/>
        <w:jc w:val="left"/>
        <w:spacing w:line="460" w:lineRule="exact"/>
        <w:rPr>
          <w:rFonts w:hint="eastAsia" w:ascii="宋体" w:hAnsi="宋体"/>
          <w:sz w:val="24"/>
        </w:rPr>
      </w:pPr>
      <w:r>
        <w:rPr>
          <w:rFonts w:hint="eastAsia" w:ascii="宋体" w:hAnsi="宋体"/>
          <w:sz w:val="24"/>
        </w:rPr>
        <w:t xml:space="preserve">2、</w:t>
      </w:r>
      <w:r>
        <w:rPr>
          <w:rFonts w:hint="eastAsia" w:ascii="宋体" w:hAnsi="宋体" w:cs="宋体"/>
          <w:sz w:val="24"/>
          <w:szCs w:val="24"/>
        </w:rPr>
        <w:t xml:space="preserve">合同履行期限</w:t>
      </w:r>
      <w:r>
        <w:rPr>
          <w:rStyle w:val="1101"/>
          <w:rFonts w:hint="eastAsia" w:ascii="宋体" w:hAnsi="宋体"/>
          <w:sz w:val="24"/>
          <w:szCs w:val="22"/>
        </w:rPr>
        <w:t xml:space="preserve">：12个月。</w:t>
      </w:r>
      <w:r/>
    </w:p>
    <w:p>
      <w:pPr>
        <w:ind w:firstLine="482"/>
        <w:jc w:val="left"/>
        <w:spacing w:line="460" w:lineRule="exact"/>
      </w:pPr>
      <w:r>
        <w:rPr>
          <w:rFonts w:hint="eastAsia" w:cs="宋体"/>
          <w:b/>
          <w:sz w:val="24"/>
        </w:rPr>
        <w:t xml:space="preserve">二、合同金额</w:t>
      </w:r>
      <w:r>
        <w:rPr>
          <w:rFonts w:hint="eastAsia"/>
        </w:rPr>
        <w:t xml:space="preserve">：</w:t>
      </w:r>
      <w:r>
        <w:rPr>
          <w:rFonts w:hint="eastAsia" w:cs="宋体"/>
          <w:b/>
          <w:sz w:val="24"/>
        </w:rPr>
        <w:t xml:space="preserve">本合同金额</w:t>
      </w:r>
      <w:r>
        <w:rPr>
          <w:rFonts w:hint="eastAsia" w:cs="宋体"/>
          <w:sz w:val="24"/>
        </w:rPr>
        <w:t xml:space="preserve">（中标价）</w:t>
      </w:r>
      <w:r>
        <w:rPr>
          <w:rFonts w:hint="eastAsia" w:cs="宋体"/>
          <w:color w:val="auto"/>
          <w:sz w:val="24"/>
        </w:rPr>
        <w:t xml:space="preserve">总额（</w:t>
      </w:r>
      <w:r>
        <w:rPr>
          <w:rFonts w:hint="eastAsia" w:cs="宋体"/>
          <w:color w:val="auto"/>
          <w:sz w:val="24"/>
          <w:u w:val="single"/>
        </w:rPr>
        <w:t xml:space="preserve">大写）    </w:t>
      </w:r>
      <w:r>
        <w:rPr>
          <w:rFonts w:hint="eastAsia" w:cs="宋体"/>
          <w:color w:val="auto"/>
          <w:sz w:val="24"/>
        </w:rPr>
        <w:t xml:space="preserve">，（</w:t>
      </w:r>
      <w:r>
        <w:rPr>
          <w:rFonts w:hint="eastAsia" w:cs="宋体"/>
          <w:color w:val="auto"/>
          <w:sz w:val="24"/>
          <w:u w:val="single"/>
        </w:rPr>
        <w:t xml:space="preserve">小写）    </w:t>
      </w:r>
      <w:r>
        <w:rPr>
          <w:rFonts w:hint="eastAsia" w:cs="宋体"/>
          <w:color w:val="auto"/>
          <w:sz w:val="24"/>
        </w:rPr>
        <w:t xml:space="preserve">。</w:t>
      </w:r>
      <w:r/>
    </w:p>
    <w:p>
      <w:pPr>
        <w:ind w:firstLine="480"/>
        <w:spacing w:line="460" w:lineRule="exact"/>
        <w:tabs>
          <w:tab w:val="left" w:pos="900" w:leader="none"/>
        </w:tabs>
      </w:pPr>
      <w:r>
        <w:rPr>
          <w:rFonts w:hint="eastAsia" w:ascii="宋体" w:hAnsi="宋体" w:cs="宋体"/>
          <w:sz w:val="24"/>
        </w:rPr>
        <w:t xml:space="preserve">本合同金额包括为完成本项目，但不仅限于服务酬金（包含服务人员工资、社会福利费、保险、公司管</w:t>
      </w:r>
      <w:r>
        <w:rPr>
          <w:rFonts w:hint="eastAsia" w:ascii="宋体" w:hAnsi="宋体" w:cs="宋体"/>
          <w:sz w:val="24"/>
        </w:rPr>
        <w:t xml:space="preserve">理费、利润、外勤等特殊津贴费、专业服务人员驻场服务费、税金等）、可报销费用（指服务人员为执行本项目服务任务而发生的工作费用，包括国际与国内交通费旅行费、食宿费、通讯费、各种资料的编制、打印、复印和传递费、办公设备和用品费、设施费）、会务费、出版费、研究费、售后服务、设备机械投入、管理费、利润、税金等政策性文件规定的各项所需的全部费用和不可预见费（指在酬金和可报销费用之外，在执行本项目服务任务的过程中所发生的额外的其它所有费用）。对投标人认为没有考虑到的费用采购人将不予支付，并认为此项费用已包含在投标报价中。</w:t>
      </w:r>
      <w:r/>
    </w:p>
    <w:p>
      <w:pPr>
        <w:ind w:firstLine="482"/>
        <w:spacing w:line="460" w:lineRule="exact"/>
      </w:pPr>
      <w:r>
        <w:rPr>
          <w:rFonts w:hint="eastAsia" w:cs="宋体"/>
          <w:b/>
          <w:sz w:val="24"/>
          <w:szCs w:val="24"/>
        </w:rPr>
        <w:t xml:space="preserve">三、</w:t>
      </w:r>
      <w:r>
        <w:rPr>
          <w:rFonts w:hint="eastAsia"/>
          <w:b/>
          <w:sz w:val="24"/>
          <w:szCs w:val="24"/>
        </w:rPr>
        <w:t xml:space="preserve">服务要求</w:t>
      </w:r>
      <w:r/>
    </w:p>
    <w:p>
      <w:pPr>
        <w:pStyle w:val="1054"/>
        <w:ind w:left="777" w:hanging="395"/>
        <w:spacing w:line="460" w:lineRule="exact"/>
        <w:rPr>
          <w:rFonts w:hint="eastAsia" w:ascii="宋体" w:hAnsi="宋体"/>
          <w:lang w:eastAsia="zh-CN"/>
        </w:rPr>
      </w:pPr>
      <w:r/>
      <w:bookmarkStart w:id="159" w:name="heading_6"/>
      <w:r>
        <w:rPr>
          <w:rFonts w:ascii="宋体" w:hAnsi="宋体"/>
          <w:b/>
          <w:lang w:eastAsia="zh-CN"/>
        </w:rPr>
        <w:t xml:space="preserve">（一）运营营销活动服务要求</w:t>
      </w:r>
      <w:bookmarkEnd w:id="159"/>
      <w:r/>
      <w:r/>
    </w:p>
    <w:p>
      <w:pPr>
        <w:ind w:firstLine="480"/>
        <w:spacing w:line="460" w:lineRule="exact"/>
        <w:rPr>
          <w:rFonts w:hint="eastAsia" w:ascii="宋体" w:hAnsi="宋体"/>
          <w:sz w:val="24"/>
          <w:szCs w:val="24"/>
        </w:rPr>
      </w:pPr>
      <w:r>
        <w:rPr>
          <w:rFonts w:hint="eastAsia" w:ascii="宋体" w:hAnsi="宋体"/>
          <w:sz w:val="24"/>
          <w:szCs w:val="24"/>
        </w:rPr>
        <w:t xml:space="preserve">1、内外活动联动</w:t>
      </w:r>
      <w:r>
        <w:rPr>
          <w:rFonts w:ascii="宋体" w:hAnsi="宋体"/>
          <w:sz w:val="24"/>
          <w:szCs w:val="24"/>
        </w:rPr>
        <w:t xml:space="preserve">：全年采取“住房+”升级销售模式，在房产超市线下展馆开展或配合相关部门活动不少于</w:t>
      </w:r>
      <w:r>
        <w:rPr>
          <w:rFonts w:hint="eastAsia" w:ascii="宋体" w:hAnsi="宋体"/>
          <w:sz w:val="24"/>
          <w:szCs w:val="24"/>
        </w:rPr>
        <w:t xml:space="preserve">20</w:t>
      </w:r>
      <w:r>
        <w:rPr>
          <w:rFonts w:ascii="宋体" w:hAnsi="宋体"/>
          <w:sz w:val="24"/>
          <w:szCs w:val="24"/>
        </w:rPr>
        <w:t xml:space="preserve">次，其中组织优质房企进园区、进单位、进社区活动不少于6次，组织人才、返乡人员、刚需/改善群体等特定人群看楼盘活动不少于6次。</w:t>
      </w:r>
      <w:r/>
    </w:p>
    <w:p>
      <w:pPr>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大型展销活动：结合重要节假日或甲方要求，开展大型房产展销活动不少于3次，活动需具备完善的组织方案、安全保障措施、精准营销方案及成交转化机制，参与房企数量、活动到访量、成交套数需</w:t>
      </w:r>
      <w:r>
        <w:rPr>
          <w:rFonts w:hint="eastAsia" w:ascii="宋体" w:hAnsi="宋体"/>
          <w:sz w:val="24"/>
          <w:szCs w:val="24"/>
        </w:rPr>
        <w:t xml:space="preserve">有提升</w:t>
      </w:r>
      <w:r>
        <w:rPr>
          <w:rFonts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资源整合参与：邀请或组织不少于2</w:t>
      </w:r>
      <w:r>
        <w:rPr>
          <w:rFonts w:hint="eastAsia" w:ascii="宋体" w:hAnsi="宋体"/>
          <w:sz w:val="24"/>
          <w:szCs w:val="24"/>
        </w:rPr>
        <w:t xml:space="preserve">0</w:t>
      </w:r>
      <w:r>
        <w:rPr>
          <w:rFonts w:ascii="宋体" w:hAnsi="宋体"/>
          <w:sz w:val="24"/>
          <w:szCs w:val="24"/>
        </w:rPr>
        <w:t xml:space="preserve">家房地产中介或自媒体参与活动并宣传，参与频次不少于18次，建立稳定的合作资源库，深化资源联动，提升资源利用效率。</w:t>
      </w:r>
      <w:r/>
    </w:p>
    <w:p>
      <w:pPr>
        <w:ind w:firstLine="480"/>
        <w:spacing w:line="360"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活动策划创新性与专业性：投标人需基于对房产超市项目的深刻理解，结合</w:t>
      </w:r>
      <w:r>
        <w:rPr>
          <w:rFonts w:hint="eastAsia" w:ascii="宋体" w:hAnsi="宋体"/>
          <w:sz w:val="24"/>
          <w:szCs w:val="24"/>
        </w:rPr>
        <w:t xml:space="preserve">房地产</w:t>
      </w:r>
      <w:r>
        <w:rPr>
          <w:rFonts w:ascii="宋体" w:hAnsi="宋体"/>
          <w:sz w:val="24"/>
          <w:szCs w:val="24"/>
        </w:rPr>
        <w:t xml:space="preserve">市场动态与购房群体需求变化，制定具有针对性、创新性、可落地的年度运营计划，高效组织系列房产促销活动；活动形式需多样化、精准化，可包括楼盘探盘、专家答疑、限时特价、秒杀专场、新楼开盘互动、购房补贴解读等。</w:t>
      </w:r>
      <w:r/>
    </w:p>
    <w:p>
      <w:pPr>
        <w:ind w:firstLine="482"/>
        <w:spacing w:line="360" w:lineRule="auto"/>
        <w:rPr>
          <w:rFonts w:hint="eastAsia" w:ascii="宋体" w:hAnsi="宋体"/>
          <w:sz w:val="24"/>
          <w:szCs w:val="24"/>
        </w:rPr>
      </w:pPr>
      <w:r/>
      <w:bookmarkStart w:id="160" w:name="heading_7"/>
      <w:r>
        <w:rPr>
          <w:rFonts w:ascii="宋体" w:hAnsi="宋体"/>
          <w:b/>
          <w:sz w:val="24"/>
          <w:szCs w:val="24"/>
        </w:rPr>
        <w:t xml:space="preserve">（二）宣传策划推广服务要求</w:t>
      </w:r>
      <w:bookmarkEnd w:id="160"/>
      <w:r/>
      <w:r/>
    </w:p>
    <w:p>
      <w:pPr>
        <w:ind w:firstLine="480"/>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全媒体覆盖要求：依托丰富的全媒体资源平台及传播手段，实现全市全域覆盖，宣传渠道需包括央媒、省级主流媒体、市级以上主流报刊、电视频道、广播频道、主流短视频平台、微信、微博、抖音、社区宣传、户外媒体等，构建多维度、全覆盖的宣传矩阵。</w:t>
      </w:r>
      <w:r/>
    </w:p>
    <w:p>
      <w:pPr>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音视频宣传要求：通过电视频道、广播频道专题宣传楼盘促销活动及政策不少于18次，宣传内容精准、专业、时效性强，可结合市场热点与购房需求优化宣传内容，提升宣传影响力。</w:t>
      </w:r>
      <w:r/>
    </w:p>
    <w:p>
      <w:pPr>
        <w:ind w:firstLine="480"/>
        <w:spacing w:line="36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新媒体推广要求：常规宣传每年不少于40篇，其中主流软件上发布短视频不少于15篇，平均浏览量不少于8000次；</w:t>
      </w:r>
      <w:bookmarkStart w:id="161" w:name="OLE_LINK2"/>
      <w:r/>
      <w:bookmarkStart w:id="162" w:name="OLE_LINK1"/>
      <w:r>
        <w:rPr>
          <w:rFonts w:ascii="宋体" w:hAnsi="宋体"/>
          <w:color w:val="auto"/>
          <w:sz w:val="24"/>
          <w:szCs w:val="24"/>
        </w:rPr>
        <w:t xml:space="preserve">全年开展常规直播活动不少于</w:t>
      </w:r>
      <w:r>
        <w:rPr>
          <w:rFonts w:hint="eastAsia" w:ascii="宋体" w:hAnsi="宋体"/>
          <w:color w:val="auto"/>
          <w:sz w:val="24"/>
          <w:szCs w:val="24"/>
        </w:rPr>
        <w:t xml:space="preserve">180</w:t>
      </w:r>
      <w:r>
        <w:rPr>
          <w:rFonts w:ascii="宋体" w:hAnsi="宋体"/>
          <w:color w:val="auto"/>
          <w:sz w:val="24"/>
          <w:szCs w:val="24"/>
        </w:rPr>
        <w:t xml:space="preserve">场</w:t>
      </w:r>
      <w:bookmarkEnd w:id="161"/>
      <w:r/>
      <w:bookmarkEnd w:id="162"/>
      <w:r>
        <w:rPr>
          <w:rFonts w:ascii="宋体" w:hAnsi="宋体"/>
          <w:color w:val="auto"/>
          <w:sz w:val="24"/>
          <w:szCs w:val="24"/>
        </w:rPr>
        <w:t xml:space="preserve">，其中楼盘探盘、专家答疑等专题直播不少于80场，限时特价、秒杀专场等促销直播不少于40场，新楼开盘、直播采访等互动直播不少于40场。</w:t>
      </w:r>
      <w:r/>
    </w:p>
    <w:p>
      <w:pPr>
        <w:ind w:firstLine="480"/>
        <w:spacing w:line="360"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户外广告宣传：结合活动及政策发布需求，开展户外广告宣传，覆盖广电大屏、红星美凯龙盐马路大屏、社区小区广告（灯箱/大屏/电梯屏）、机场广告（灯箱/大屏/刷屏机）、政府楼宇和公交车载电视广告、商圈广告等，各类媒体每天播出频次不少于基础播放量（大屏150次、政府楼宇和公交车载40次），广告投放精准度与曝光量需提升。</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正面宣传引导与精准触达：组织引导</w:t>
      </w:r>
      <w:r>
        <w:rPr>
          <w:rFonts w:hint="eastAsia" w:ascii="宋体" w:hAnsi="宋体"/>
          <w:sz w:val="24"/>
          <w:szCs w:val="24"/>
        </w:rPr>
        <w:t xml:space="preserve">20</w:t>
      </w:r>
      <w:r>
        <w:rPr>
          <w:rFonts w:ascii="宋体" w:hAnsi="宋体"/>
          <w:sz w:val="24"/>
          <w:szCs w:val="24"/>
        </w:rPr>
        <w:t xml:space="preserve">家以上自媒体或中介正面宣传盐城房产政策和房地产市场走势，每家自媒体或中介月均发布原创正面宣传信息不少于1篇；开展自媒体优秀作品评选以及金牌推介评选等活动不少于3次；结合购房群体细分，开展精准分众宣传，提升宣传触达率与转化率。</w:t>
      </w:r>
      <w:r/>
    </w:p>
    <w:p>
      <w:pPr>
        <w:ind w:firstLine="482"/>
        <w:spacing w:line="360" w:lineRule="auto"/>
        <w:rPr>
          <w:rFonts w:hint="eastAsia" w:ascii="宋体" w:hAnsi="宋体"/>
          <w:sz w:val="24"/>
          <w:szCs w:val="24"/>
        </w:rPr>
      </w:pPr>
      <w:r/>
      <w:bookmarkStart w:id="163" w:name="heading_8"/>
      <w:r>
        <w:rPr>
          <w:rFonts w:ascii="宋体" w:hAnsi="宋体"/>
          <w:b/>
          <w:sz w:val="24"/>
          <w:szCs w:val="24"/>
        </w:rPr>
        <w:t xml:space="preserve">（三）团队与平台服务要求</w:t>
      </w:r>
      <w:bookmarkEnd w:id="163"/>
      <w:r/>
      <w:r/>
    </w:p>
    <w:p>
      <w:pPr>
        <w:ind w:firstLine="480"/>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团队配置：投标人需组建不少于</w:t>
      </w:r>
      <w:r>
        <w:rPr>
          <w:rFonts w:hint="eastAsia" w:ascii="宋体" w:hAnsi="宋体"/>
          <w:sz w:val="24"/>
          <w:szCs w:val="24"/>
          <w:lang w:eastAsia="zh-CN"/>
        </w:rPr>
        <w:t xml:space="preserve">10名</w:t>
      </w:r>
      <w:r>
        <w:rPr>
          <w:rFonts w:ascii="宋体" w:hAnsi="宋体"/>
          <w:sz w:val="24"/>
          <w:szCs w:val="24"/>
        </w:rPr>
        <w:t xml:space="preserve">的专职专业运营团队，团队成员需具备房产行业相关经验、活动策划能力、宣传推广能力、</w:t>
      </w:r>
      <w:r>
        <w:rPr>
          <w:rFonts w:hint="eastAsia" w:ascii="宋体" w:hAnsi="宋体"/>
          <w:sz w:val="24"/>
          <w:szCs w:val="24"/>
          <w:lang w:eastAsia="zh-CN"/>
        </w:rPr>
        <w:t xml:space="preserve">负面信息</w:t>
      </w:r>
      <w:r>
        <w:rPr>
          <w:rFonts w:ascii="宋体" w:hAnsi="宋体"/>
          <w:sz w:val="24"/>
          <w:szCs w:val="24"/>
        </w:rPr>
        <w:t xml:space="preserve">处理能力及数据复盘能力，其中至少2名成员具备同类房产超市项目运营经验；未经甲方允许不得随意更换团队成员，如需更换，需提前提交书面申请及替代人员资质证明，确保团队服务专业性与稳定性。</w:t>
      </w:r>
      <w:r/>
    </w:p>
    <w:p>
      <w:pPr>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平台建设：在微信、微博、抖音等各大媒体平台优化“盐城房产超市”专用账号运营，提升账号更新频次与内容质量，粉丝量不少于10000人（相较于第一年）；搭建线上咨询、楼盘展示、活动报名等便捷功能，提升用户体验。</w:t>
      </w:r>
      <w:r/>
    </w:p>
    <w:p>
      <w:pPr>
        <w:ind w:firstLine="480"/>
        <w:spacing w:line="36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响应与配合：团队需具备高效的响应速度，对甲方的工作要求、活动调整、</w:t>
      </w:r>
      <w:r>
        <w:rPr>
          <w:rFonts w:hint="eastAsia" w:ascii="宋体" w:hAnsi="宋体"/>
          <w:sz w:val="24"/>
          <w:szCs w:val="24"/>
          <w:lang w:eastAsia="zh-CN"/>
        </w:rPr>
        <w:t xml:space="preserve">负面信息</w:t>
      </w:r>
      <w:r>
        <w:rPr>
          <w:rFonts w:ascii="宋体" w:hAnsi="宋体"/>
          <w:sz w:val="24"/>
          <w:szCs w:val="24"/>
        </w:rPr>
        <w:t xml:space="preserve">处理、数据查询等需求，需在2个工作日内反馈并落实；积极配合甲方开展各项检查、评估工作，提供真实有效的项目执行数据、复盘报告及相关佐证材料。</w:t>
      </w:r>
      <w:r/>
    </w:p>
    <w:p>
      <w:pPr>
        <w:ind w:firstLine="482"/>
        <w:spacing w:line="360" w:lineRule="auto"/>
        <w:rPr>
          <w:rFonts w:hint="eastAsia" w:ascii="宋体" w:hAnsi="宋体"/>
          <w:sz w:val="24"/>
          <w:szCs w:val="24"/>
        </w:rPr>
      </w:pPr>
      <w:r/>
      <w:bookmarkStart w:id="164" w:name="heading_9"/>
      <w:r>
        <w:rPr>
          <w:rFonts w:ascii="宋体" w:hAnsi="宋体"/>
          <w:b/>
          <w:sz w:val="24"/>
          <w:szCs w:val="24"/>
        </w:rPr>
        <w:t xml:space="preserve">（四）</w:t>
      </w:r>
      <w:r>
        <w:rPr>
          <w:rFonts w:hint="eastAsia" w:ascii="宋体" w:hAnsi="宋体"/>
          <w:b/>
          <w:sz w:val="24"/>
          <w:szCs w:val="24"/>
          <w:lang w:eastAsia="zh-CN"/>
        </w:rPr>
        <w:t xml:space="preserve">负面信息</w:t>
      </w:r>
      <w:r>
        <w:rPr>
          <w:rFonts w:ascii="宋体" w:hAnsi="宋体"/>
          <w:b/>
          <w:sz w:val="24"/>
          <w:szCs w:val="24"/>
        </w:rPr>
        <w:t xml:space="preserve">管理与数据复盘服务要求</w:t>
      </w:r>
      <w:bookmarkEnd w:id="164"/>
      <w:r/>
      <w:r/>
    </w:p>
    <w:p>
      <w:pPr>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负面信息</w:t>
      </w:r>
      <w:r>
        <w:rPr>
          <w:rFonts w:ascii="宋体" w:hAnsi="宋体"/>
          <w:sz w:val="24"/>
          <w:szCs w:val="24"/>
        </w:rPr>
        <w:t xml:space="preserve">管理：建立完善的</w:t>
      </w:r>
      <w:r>
        <w:rPr>
          <w:rFonts w:hint="eastAsia" w:ascii="宋体" w:hAnsi="宋体"/>
          <w:sz w:val="24"/>
          <w:szCs w:val="24"/>
          <w:lang w:eastAsia="zh-CN"/>
        </w:rPr>
        <w:t xml:space="preserve">负面信息</w:t>
      </w:r>
      <w:r>
        <w:rPr>
          <w:rFonts w:ascii="宋体" w:hAnsi="宋体"/>
          <w:sz w:val="24"/>
          <w:szCs w:val="24"/>
        </w:rPr>
        <w:t xml:space="preserve">监测与处理机制，实现7×24小时</w:t>
      </w:r>
      <w:r>
        <w:rPr>
          <w:rFonts w:hint="eastAsia" w:ascii="宋体" w:hAnsi="宋体"/>
          <w:sz w:val="24"/>
          <w:szCs w:val="24"/>
          <w:lang w:eastAsia="zh-CN"/>
        </w:rPr>
        <w:t xml:space="preserve">负面信息</w:t>
      </w:r>
      <w:r>
        <w:rPr>
          <w:rFonts w:ascii="宋体" w:hAnsi="宋体"/>
          <w:sz w:val="24"/>
          <w:szCs w:val="24"/>
        </w:rPr>
        <w:t xml:space="preserve">监测，及时发现房产超市项目相关的</w:t>
      </w:r>
      <w:r>
        <w:rPr>
          <w:rFonts w:hint="eastAsia" w:ascii="宋体" w:hAnsi="宋体"/>
          <w:sz w:val="24"/>
          <w:szCs w:val="24"/>
          <w:lang w:eastAsia="zh-CN"/>
        </w:rPr>
        <w:t xml:space="preserve">负面信息</w:t>
      </w:r>
      <w:r>
        <w:rPr>
          <w:rFonts w:ascii="宋体" w:hAnsi="宋体"/>
          <w:sz w:val="24"/>
          <w:szCs w:val="24"/>
        </w:rPr>
        <w:t xml:space="preserve">，第一时间启动应对流程，妥善处置，避免</w:t>
      </w:r>
      <w:r>
        <w:rPr>
          <w:rFonts w:hint="eastAsia" w:ascii="宋体" w:hAnsi="宋体"/>
          <w:sz w:val="24"/>
          <w:szCs w:val="24"/>
          <w:lang w:eastAsia="zh-CN"/>
        </w:rPr>
        <w:t xml:space="preserve">负面信息</w:t>
      </w:r>
      <w:r>
        <w:rPr>
          <w:rFonts w:ascii="宋体" w:hAnsi="宋体"/>
          <w:sz w:val="24"/>
          <w:szCs w:val="24"/>
        </w:rPr>
        <w:t xml:space="preserve">扩散；每月提交</w:t>
      </w:r>
      <w:r>
        <w:rPr>
          <w:rFonts w:hint="eastAsia" w:ascii="宋体" w:hAnsi="宋体"/>
          <w:sz w:val="24"/>
          <w:szCs w:val="24"/>
          <w:lang w:eastAsia="zh-CN"/>
        </w:rPr>
        <w:t xml:space="preserve">负面信息</w:t>
      </w:r>
      <w:r>
        <w:rPr>
          <w:rFonts w:ascii="宋体" w:hAnsi="宋体"/>
          <w:sz w:val="24"/>
          <w:szCs w:val="24"/>
        </w:rPr>
        <w:t xml:space="preserve">分析报告，全年无重大</w:t>
      </w:r>
      <w:r>
        <w:rPr>
          <w:rFonts w:hint="eastAsia" w:ascii="宋体" w:hAnsi="宋体"/>
          <w:sz w:val="24"/>
          <w:szCs w:val="24"/>
          <w:lang w:eastAsia="zh-CN"/>
        </w:rPr>
        <w:t xml:space="preserve">负面信息</w:t>
      </w:r>
      <w:r>
        <w:rPr>
          <w:rFonts w:ascii="宋体" w:hAnsi="宋体"/>
          <w:sz w:val="24"/>
          <w:szCs w:val="24"/>
        </w:rPr>
        <w:t xml:space="preserve">发生；因投标人过失导致重大负面</w:t>
      </w:r>
      <w:r>
        <w:rPr>
          <w:rFonts w:hint="eastAsia" w:ascii="宋体" w:hAnsi="宋体"/>
          <w:sz w:val="24"/>
          <w:szCs w:val="24"/>
          <w:lang w:val="en-US" w:eastAsia="zh-CN"/>
        </w:rPr>
        <w:t xml:space="preserve">信息</w:t>
      </w:r>
      <w:r>
        <w:rPr>
          <w:rFonts w:ascii="宋体" w:hAnsi="宋体"/>
          <w:sz w:val="24"/>
          <w:szCs w:val="24"/>
        </w:rPr>
        <w:t xml:space="preserve">传播的，需承担相应责任。</w:t>
      </w:r>
      <w:r/>
    </w:p>
    <w:p>
      <w:pPr>
        <w:pStyle w:val="1148"/>
        <w:ind w:firstLine="480"/>
        <w:jc w:val="both"/>
        <w:spacing w:before="0" w:after="0" w:line="460" w:lineRule="exact"/>
        <w:rPr>
          <w:rFonts w:hint="eastAsia"/>
        </w:rPr>
      </w:pPr>
      <w:r>
        <w:rPr>
          <w:rFonts w:hint="eastAsia"/>
        </w:rPr>
        <w:t xml:space="preserve">2、</w:t>
      </w:r>
      <w:r>
        <w:t xml:space="preserve">数据复盘：每月对项目运营数据、宣传数据、活动成交数据等进行复盘分析，形成复盘报告，提出针对性优化建议；每季度开展一次全面复盘，优化运营计划与宣传方案；年度提交完整的年度数据复盘报告，为项目后续运营提供支撑。</w:t>
      </w:r>
      <w:r/>
    </w:p>
    <w:p>
      <w:pPr>
        <w:ind w:firstLine="482"/>
        <w:spacing w:line="460" w:lineRule="exact"/>
        <w:rPr>
          <w:rFonts w:hint="eastAsia" w:ascii="宋体" w:hAnsi="宋体"/>
          <w:color w:val="auto"/>
          <w:sz w:val="24"/>
          <w:szCs w:val="24"/>
        </w:rPr>
      </w:pPr>
      <w:r>
        <w:rPr>
          <w:rFonts w:ascii="宋体" w:hAnsi="宋体"/>
          <w:b/>
          <w:color w:val="auto"/>
          <w:sz w:val="24"/>
          <w:szCs w:val="24"/>
        </w:rPr>
        <w:t xml:space="preserve">（</w:t>
      </w:r>
      <w:r>
        <w:rPr>
          <w:rFonts w:hint="eastAsia" w:ascii="宋体" w:hAnsi="宋体"/>
          <w:b/>
          <w:color w:val="auto"/>
          <w:sz w:val="24"/>
          <w:szCs w:val="24"/>
        </w:rPr>
        <w:t xml:space="preserve">五</w:t>
      </w:r>
      <w:r>
        <w:rPr>
          <w:rFonts w:ascii="宋体" w:hAnsi="宋体"/>
          <w:b/>
          <w:color w:val="auto"/>
          <w:sz w:val="24"/>
          <w:szCs w:val="24"/>
        </w:rPr>
        <w:t xml:space="preserve">）进度要求</w:t>
      </w:r>
      <w:r/>
    </w:p>
    <w:p>
      <w:pPr>
        <w:ind w:firstLine="480"/>
        <w:spacing w:line="460" w:lineRule="exact"/>
        <w:rPr>
          <w:rFonts w:hint="eastAsia"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项目合同签订后</w:t>
      </w:r>
      <w:r>
        <w:rPr>
          <w:rFonts w:hint="eastAsia" w:ascii="宋体" w:hAnsi="宋体"/>
          <w:color w:val="auto"/>
          <w:sz w:val="24"/>
          <w:szCs w:val="24"/>
        </w:rPr>
        <w:t xml:space="preserve">10</w:t>
      </w:r>
      <w:r>
        <w:rPr>
          <w:rFonts w:ascii="宋体" w:hAnsi="宋体"/>
          <w:color w:val="auto"/>
          <w:sz w:val="24"/>
          <w:szCs w:val="24"/>
        </w:rPr>
        <w:t xml:space="preserve">个</w:t>
      </w:r>
      <w:r>
        <w:rPr>
          <w:rFonts w:hint="eastAsia" w:ascii="宋体" w:hAnsi="宋体"/>
          <w:color w:val="auto"/>
          <w:sz w:val="24"/>
          <w:szCs w:val="24"/>
        </w:rPr>
        <w:t xml:space="preserve">工作</w:t>
      </w:r>
      <w:r>
        <w:rPr>
          <w:rFonts w:ascii="宋体" w:hAnsi="宋体"/>
          <w:color w:val="auto"/>
          <w:sz w:val="24"/>
          <w:szCs w:val="24"/>
        </w:rPr>
        <w:t xml:space="preserve">日内，投标人需提交详细的年度运营计划（含活动策划、宣传方案、资源整合计划等）、专职人员名单（不少于</w:t>
      </w:r>
      <w:r>
        <w:rPr>
          <w:rFonts w:hint="eastAsia" w:ascii="宋体" w:hAnsi="宋体"/>
          <w:color w:val="auto"/>
          <w:sz w:val="24"/>
          <w:szCs w:val="24"/>
          <w:lang w:eastAsia="zh-CN"/>
        </w:rPr>
        <w:t xml:space="preserve">10名</w:t>
      </w:r>
      <w:r>
        <w:rPr>
          <w:rFonts w:ascii="宋体" w:hAnsi="宋体"/>
          <w:color w:val="auto"/>
          <w:sz w:val="24"/>
          <w:szCs w:val="24"/>
        </w:rPr>
        <w:t xml:space="preserve">）及项目专属宣传账号运营优化方案，经甲方审核通过后正式启动运营工作。</w:t>
      </w:r>
      <w:r/>
    </w:p>
    <w:p>
      <w:pPr>
        <w:ind w:firstLine="480"/>
        <w:spacing w:line="460" w:lineRule="exact"/>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年度内按要求完成各类运营营销活动、宣传推广任务及数据复盘工作，其中大型房产展销活动需在重要节假日（春节、五一、端午、中秋、国庆、双十一</w:t>
      </w:r>
      <w:r>
        <w:rPr>
          <w:rFonts w:hint="eastAsia" w:ascii="宋体" w:hAnsi="宋体"/>
          <w:color w:val="auto"/>
          <w:sz w:val="24"/>
          <w:szCs w:val="24"/>
        </w:rPr>
        <w:t xml:space="preserve">、双十二</w:t>
      </w:r>
      <w:r>
        <w:rPr>
          <w:rFonts w:ascii="宋体" w:hAnsi="宋体"/>
          <w:color w:val="auto"/>
          <w:sz w:val="24"/>
          <w:szCs w:val="24"/>
        </w:rPr>
        <w:t xml:space="preserve">”等）或甲方指定节点按时落地，不得逾期。</w:t>
      </w:r>
      <w:r/>
    </w:p>
    <w:p>
      <w:pPr>
        <w:ind w:firstLine="480"/>
        <w:spacing w:line="460" w:lineRule="exact"/>
        <w:rPr>
          <w:rFonts w:hint="eastAsia" w:ascii="宋体" w:hAnsi="宋体"/>
          <w:color w:val="auto"/>
          <w:sz w:val="24"/>
          <w:szCs w:val="24"/>
        </w:rPr>
      </w:pPr>
      <w:r>
        <w:rPr>
          <w:rFonts w:hint="eastAsia" w:ascii="宋体" w:hAnsi="宋体"/>
          <w:color w:val="auto"/>
          <w:sz w:val="24"/>
          <w:szCs w:val="24"/>
        </w:rPr>
        <w:t xml:space="preserve">3、根据年度</w:t>
      </w:r>
      <w:r>
        <w:rPr>
          <w:rFonts w:ascii="宋体" w:hAnsi="宋体"/>
          <w:color w:val="auto"/>
          <w:sz w:val="24"/>
          <w:szCs w:val="24"/>
        </w:rPr>
        <w:t xml:space="preserve">工作</w:t>
      </w:r>
      <w:r>
        <w:rPr>
          <w:rFonts w:hint="eastAsia" w:ascii="宋体" w:hAnsi="宋体"/>
          <w:color w:val="auto"/>
          <w:sz w:val="24"/>
          <w:szCs w:val="24"/>
        </w:rPr>
        <w:t xml:space="preserve">安排做好日常工作宣传及活动安排</w:t>
      </w:r>
      <w:r>
        <w:rPr>
          <w:rFonts w:ascii="宋体" w:hAnsi="宋体"/>
          <w:color w:val="auto"/>
          <w:sz w:val="24"/>
          <w:szCs w:val="24"/>
        </w:rPr>
        <w:t xml:space="preserve">；每</w:t>
      </w:r>
      <w:r>
        <w:rPr>
          <w:rFonts w:hint="eastAsia" w:ascii="宋体" w:hAnsi="宋体"/>
          <w:color w:val="auto"/>
          <w:sz w:val="24"/>
          <w:szCs w:val="24"/>
        </w:rPr>
        <w:t xml:space="preserve">周/月/季度</w:t>
      </w:r>
      <w:r>
        <w:rPr>
          <w:rFonts w:ascii="宋体" w:hAnsi="宋体"/>
          <w:color w:val="auto"/>
          <w:sz w:val="24"/>
          <w:szCs w:val="24"/>
        </w:rPr>
        <w:t xml:space="preserve">向甲方提交项目执行</w:t>
      </w:r>
      <w:r>
        <w:rPr>
          <w:rFonts w:hint="eastAsia" w:ascii="宋体" w:hAnsi="宋体"/>
          <w:color w:val="auto"/>
          <w:sz w:val="24"/>
          <w:szCs w:val="24"/>
        </w:rPr>
        <w:t xml:space="preserve">情况反馈</w:t>
      </w:r>
      <w:r>
        <w:rPr>
          <w:rFonts w:ascii="宋体" w:hAnsi="宋体"/>
          <w:color w:val="auto"/>
          <w:sz w:val="24"/>
          <w:szCs w:val="24"/>
        </w:rPr>
        <w:t xml:space="preserve">，包括活动开展情况、宣传数据、成交统计、</w:t>
      </w:r>
      <w:r>
        <w:rPr>
          <w:rFonts w:hint="eastAsia" w:ascii="宋体" w:hAnsi="宋体"/>
          <w:color w:val="auto"/>
          <w:sz w:val="24"/>
          <w:szCs w:val="24"/>
          <w:lang w:eastAsia="zh-CN"/>
        </w:rPr>
        <w:t xml:space="preserve">负面信息</w:t>
      </w:r>
      <w:r>
        <w:rPr>
          <w:rFonts w:ascii="宋体" w:hAnsi="宋体"/>
          <w:color w:val="auto"/>
          <w:sz w:val="24"/>
          <w:szCs w:val="24"/>
        </w:rPr>
        <w:t xml:space="preserve">处理情况、数据复盘及优化建议等；年度结束后20日内提交年度工作总结、成果汇编、数据复盘报告及相关佐证材料，申请项目验收。</w:t>
      </w:r>
      <w:r/>
    </w:p>
    <w:p>
      <w:pPr>
        <w:ind w:firstLine="480"/>
        <w:spacing w:line="460" w:lineRule="exact"/>
        <w:rPr>
          <w:color w:val="auto"/>
        </w:rPr>
      </w:pPr>
      <w:r>
        <w:rPr>
          <w:rFonts w:hint="eastAsia" w:ascii="宋体" w:hAnsi="宋体"/>
          <w:color w:val="auto"/>
          <w:sz w:val="24"/>
          <w:szCs w:val="24"/>
        </w:rPr>
        <w:t xml:space="preserve">4、</w:t>
      </w:r>
      <w:r>
        <w:rPr>
          <w:rFonts w:ascii="宋体" w:hAnsi="宋体"/>
          <w:color w:val="auto"/>
          <w:sz w:val="24"/>
          <w:szCs w:val="24"/>
        </w:rPr>
        <w:t xml:space="preserve">项目执行过程中，如需调整活动计划、宣传方案或人员配置，需提前5个工作日向甲方提交书面申请及优化方案，经批准后方可实施；主动配合甲方开展各项检查、评估工作，及时落实甲方提出的优化要求。</w:t>
      </w:r>
      <w:r/>
    </w:p>
    <w:p>
      <w:pPr>
        <w:ind w:firstLine="482"/>
        <w:spacing w:line="460" w:lineRule="exact"/>
        <w:rPr>
          <w:rFonts w:cs="宋体"/>
          <w:b/>
          <w:sz w:val="24"/>
          <w:szCs w:val="24"/>
        </w:rPr>
      </w:pPr>
      <w:r>
        <w:rPr>
          <w:rFonts w:hint="eastAsia" w:cs="宋体"/>
          <w:b/>
          <w:sz w:val="24"/>
          <w:szCs w:val="24"/>
        </w:rPr>
        <w:t xml:space="preserve">四、验收标准和方式</w:t>
      </w:r>
      <w:r/>
    </w:p>
    <w:p>
      <w:pPr>
        <w:ind w:firstLine="482"/>
        <w:spacing w:line="460" w:lineRule="exact"/>
        <w:rPr>
          <w:rFonts w:hint="eastAsia" w:ascii="宋体" w:hAnsi="宋体"/>
          <w:sz w:val="24"/>
          <w:szCs w:val="24"/>
        </w:rPr>
      </w:pPr>
      <w:r/>
      <w:bookmarkStart w:id="165" w:name="heading_11"/>
      <w:r>
        <w:rPr>
          <w:rFonts w:ascii="宋体" w:hAnsi="宋体"/>
          <w:b/>
          <w:sz w:val="24"/>
          <w:szCs w:val="24"/>
        </w:rPr>
        <w:t xml:space="preserve">（一）基础性考核验收标准（总分120分）</w:t>
      </w:r>
      <w:bookmarkEnd w:id="165"/>
      <w:r/>
      <w:r/>
    </w:p>
    <w:tbl>
      <w:tblPr>
        <w:tblStyle w:val="790"/>
        <w:tblW w:w="82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721"/>
        <w:gridCol w:w="1241"/>
        <w:gridCol w:w="2781"/>
        <w:gridCol w:w="2714"/>
        <w:gridCol w:w="793"/>
      </w:tblGrid>
      <w:tr>
        <w:trPr/>
        <w:tc>
          <w:tcPr>
            <w:tcMar>
              <w:left w:w="120" w:type="dxa"/>
              <w:top w:w="60" w:type="dxa"/>
              <w:right w:w="120" w:type="dxa"/>
              <w:bottom w:w="30" w:type="dxa"/>
            </w:tcMar>
            <w:tcW w:w="721" w:type="dxa"/>
            <w:textDirection w:val="lrTb"/>
            <w:noWrap w:val="false"/>
          </w:tcPr>
          <w:p>
            <w:pPr>
              <w:ind w:firstLine="400"/>
              <w:jc w:val="center"/>
              <w:rPr>
                <w:rFonts w:hint="eastAsia" w:ascii="宋体" w:hAnsi="宋体"/>
                <w:sz w:val="20"/>
                <w:szCs w:val="24"/>
              </w:rPr>
            </w:pPr>
            <w:r>
              <w:rPr>
                <w:rFonts w:ascii="宋体" w:hAnsi="宋体"/>
                <w:sz w:val="20"/>
                <w:szCs w:val="24"/>
              </w:rPr>
              <w:t xml:space="preserve">序号</w:t>
            </w:r>
            <w:r/>
          </w:p>
        </w:tc>
        <w:tc>
          <w:tcPr>
            <w:tcMar>
              <w:left w:w="120" w:type="dxa"/>
              <w:top w:w="60" w:type="dxa"/>
              <w:right w:w="120" w:type="dxa"/>
              <w:bottom w:w="30" w:type="dxa"/>
            </w:tcMar>
            <w:tcW w:w="1241" w:type="dxa"/>
            <w:textDirection w:val="lrTb"/>
            <w:noWrap w:val="false"/>
          </w:tcPr>
          <w:p>
            <w:pPr>
              <w:ind w:firstLine="400"/>
              <w:jc w:val="center"/>
              <w:rPr>
                <w:rFonts w:hint="eastAsia" w:ascii="宋体" w:hAnsi="宋体"/>
                <w:sz w:val="20"/>
                <w:szCs w:val="24"/>
              </w:rPr>
            </w:pPr>
            <w:r>
              <w:rPr>
                <w:rFonts w:ascii="宋体" w:hAnsi="宋体"/>
                <w:sz w:val="20"/>
                <w:szCs w:val="24"/>
              </w:rPr>
              <w:t xml:space="preserve">考核类别</w:t>
            </w:r>
            <w:r/>
          </w:p>
        </w:tc>
        <w:tc>
          <w:tcPr>
            <w:tcMar>
              <w:left w:w="120" w:type="dxa"/>
              <w:top w:w="60" w:type="dxa"/>
              <w:right w:w="120" w:type="dxa"/>
              <w:bottom w:w="30" w:type="dxa"/>
            </w:tcMar>
            <w:tcW w:w="2781" w:type="dxa"/>
            <w:textDirection w:val="lrTb"/>
            <w:noWrap w:val="false"/>
          </w:tcPr>
          <w:p>
            <w:pPr>
              <w:ind w:firstLine="400"/>
              <w:jc w:val="center"/>
              <w:rPr>
                <w:rFonts w:hint="eastAsia" w:ascii="宋体" w:hAnsi="宋体"/>
                <w:sz w:val="20"/>
                <w:szCs w:val="24"/>
              </w:rPr>
            </w:pPr>
            <w:r>
              <w:rPr>
                <w:rFonts w:ascii="宋体" w:hAnsi="宋体"/>
                <w:sz w:val="20"/>
                <w:szCs w:val="24"/>
              </w:rPr>
              <w:t xml:space="preserve">考核事项</w:t>
            </w:r>
            <w:r/>
          </w:p>
        </w:tc>
        <w:tc>
          <w:tcPr>
            <w:tcMar>
              <w:left w:w="120" w:type="dxa"/>
              <w:top w:w="60" w:type="dxa"/>
              <w:right w:w="120" w:type="dxa"/>
              <w:bottom w:w="30" w:type="dxa"/>
            </w:tcMar>
            <w:tcW w:w="2714" w:type="dxa"/>
            <w:textDirection w:val="lrTb"/>
            <w:noWrap w:val="false"/>
          </w:tcPr>
          <w:p>
            <w:pPr>
              <w:ind w:firstLine="400"/>
              <w:jc w:val="center"/>
              <w:rPr>
                <w:rFonts w:hint="eastAsia" w:ascii="宋体" w:hAnsi="宋体"/>
                <w:sz w:val="20"/>
                <w:szCs w:val="24"/>
              </w:rPr>
            </w:pPr>
            <w:r>
              <w:rPr>
                <w:rFonts w:ascii="宋体" w:hAnsi="宋体"/>
                <w:sz w:val="20"/>
                <w:szCs w:val="24"/>
              </w:rPr>
              <w:t xml:space="preserve">验收标准</w:t>
            </w:r>
            <w:r/>
          </w:p>
        </w:tc>
        <w:tc>
          <w:tcPr>
            <w:tcMar>
              <w:left w:w="120" w:type="dxa"/>
              <w:top w:w="60" w:type="dxa"/>
              <w:right w:w="120" w:type="dxa"/>
              <w:bottom w:w="30" w:type="dxa"/>
            </w:tcMar>
            <w:tcW w:w="793" w:type="dxa"/>
            <w:textDirection w:val="lrTb"/>
            <w:noWrap w:val="false"/>
          </w:tcPr>
          <w:p>
            <w:pPr>
              <w:ind w:firstLine="400"/>
              <w:jc w:val="center"/>
              <w:rPr>
                <w:rFonts w:hint="eastAsia" w:ascii="宋体" w:hAnsi="宋体"/>
                <w:sz w:val="20"/>
                <w:szCs w:val="24"/>
              </w:rPr>
            </w:pPr>
            <w:r>
              <w:rPr>
                <w:rFonts w:ascii="宋体" w:hAnsi="宋体"/>
                <w:sz w:val="20"/>
                <w:szCs w:val="24"/>
              </w:rPr>
              <w:t xml:space="preserve">分值</w:t>
            </w:r>
            <w:r/>
          </w:p>
        </w:tc>
      </w:tr>
      <w:tr>
        <w:trPr/>
        <w:tc>
          <w:tcPr>
            <w:tcMar>
              <w:left w:w="120" w:type="dxa"/>
              <w:top w:w="60" w:type="dxa"/>
              <w:right w:w="120" w:type="dxa"/>
              <w:bottom w:w="30" w:type="dxa"/>
            </w:tcMar>
            <w:tcW w:w="721"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1</w:t>
            </w:r>
            <w:r/>
          </w:p>
        </w:tc>
        <w:tc>
          <w:tcPr>
            <w:tcMar>
              <w:left w:w="120" w:type="dxa"/>
              <w:top w:w="60" w:type="dxa"/>
              <w:right w:w="120" w:type="dxa"/>
              <w:bottom w:w="30" w:type="dxa"/>
            </w:tcMar>
            <w:tcW w:w="1241"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运营营销活动方面</w:t>
            </w:r>
            <w:r/>
          </w:p>
        </w:tc>
        <w:tc>
          <w:tcPr>
            <w:tcMar>
              <w:left w:w="120" w:type="dxa"/>
              <w:top w:w="60" w:type="dxa"/>
              <w:right w:w="120" w:type="dxa"/>
              <w:bottom w:w="30" w:type="dxa"/>
            </w:tcMar>
            <w:tcW w:w="2781" w:type="dxa"/>
            <w:vAlign w:val="center"/>
            <w:textDirection w:val="lrTb"/>
            <w:noWrap w:val="false"/>
          </w:tcPr>
          <w:p>
            <w:pPr>
              <w:ind w:firstLine="400"/>
              <w:rPr>
                <w:rFonts w:hint="eastAsia" w:ascii="宋体" w:hAnsi="宋体"/>
                <w:color w:val="auto"/>
                <w:sz w:val="20"/>
                <w:szCs w:val="24"/>
              </w:rPr>
            </w:pPr>
            <w:r>
              <w:rPr>
                <w:rFonts w:ascii="宋体" w:hAnsi="宋体"/>
                <w:color w:val="auto"/>
                <w:sz w:val="20"/>
                <w:szCs w:val="24"/>
              </w:rPr>
              <w:t xml:space="preserve">“住房+”模式活动开展</w:t>
            </w:r>
            <w:r/>
          </w:p>
          <w:p>
            <w:pPr>
              <w:ind w:firstLine="400"/>
              <w:rPr>
                <w:rFonts w:hint="eastAsia" w:ascii="宋体" w:hAnsi="宋体"/>
                <w:sz w:val="20"/>
                <w:szCs w:val="24"/>
              </w:rPr>
            </w:pPr>
            <w:r>
              <w:rPr>
                <w:rFonts w:ascii="宋体" w:hAnsi="宋体"/>
                <w:color w:val="auto"/>
                <w:sz w:val="20"/>
                <w:szCs w:val="24"/>
              </w:rPr>
              <w:t xml:space="preserve">全年开展或配合相关部门活动不少于</w:t>
            </w:r>
            <w:r>
              <w:rPr>
                <w:rFonts w:hint="eastAsia" w:ascii="宋体" w:hAnsi="宋体"/>
                <w:color w:val="auto"/>
                <w:sz w:val="20"/>
                <w:szCs w:val="24"/>
              </w:rPr>
              <w:t xml:space="preserve">20</w:t>
            </w:r>
            <w:r>
              <w:rPr>
                <w:rFonts w:ascii="宋体" w:hAnsi="宋体"/>
                <w:color w:val="auto"/>
                <w:sz w:val="20"/>
                <w:szCs w:val="24"/>
              </w:rPr>
              <w:t xml:space="preserve">次，其中房企进园区/进单位/进社区不少于6次、特定人群看盘活动不少于6次，成效优于同期</w:t>
            </w:r>
            <w:r>
              <w:rPr>
                <w:rFonts w:hint="eastAsia" w:ascii="宋体" w:hAnsi="宋体"/>
                <w:color w:val="auto"/>
                <w:sz w:val="20"/>
                <w:szCs w:val="24"/>
              </w:rPr>
              <w:t xml:space="preserve">。</w:t>
            </w:r>
            <w:r/>
          </w:p>
        </w:tc>
        <w:tc>
          <w:tcPr>
            <w:tcMar>
              <w:left w:w="120" w:type="dxa"/>
              <w:top w:w="60" w:type="dxa"/>
              <w:right w:w="120" w:type="dxa"/>
              <w:bottom w:w="30" w:type="dxa"/>
            </w:tcMar>
            <w:tcW w:w="2714"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完成全部要求得满分，每少1次扣1分，成效未达标扣2-5分，扣完为止</w:t>
            </w:r>
            <w:r>
              <w:rPr>
                <w:rFonts w:hint="eastAsia" w:ascii="宋体" w:hAnsi="宋体"/>
                <w:sz w:val="20"/>
                <w:szCs w:val="24"/>
              </w:rPr>
              <w:t xml:space="preserve">。</w:t>
            </w:r>
            <w:r/>
          </w:p>
        </w:tc>
        <w:tc>
          <w:tcPr>
            <w:tcMar>
              <w:left w:w="120" w:type="dxa"/>
              <w:top w:w="60" w:type="dxa"/>
              <w:right w:w="120" w:type="dxa"/>
              <w:bottom w:w="30" w:type="dxa"/>
            </w:tcMar>
            <w:tcW w:w="793"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12</w:t>
            </w:r>
            <w:r/>
          </w:p>
        </w:tc>
      </w:tr>
      <w:tr>
        <w:trPr/>
        <w:tc>
          <w:tcPr>
            <w:tcMar>
              <w:left w:w="120" w:type="dxa"/>
              <w:top w:w="60" w:type="dxa"/>
              <w:right w:w="120" w:type="dxa"/>
              <w:bottom w:w="30" w:type="dxa"/>
            </w:tcMar>
            <w:tcW w:w="721"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2</w:t>
            </w:r>
            <w:r/>
          </w:p>
        </w:tc>
        <w:tc>
          <w:tcPr>
            <w:tcMar>
              <w:left w:w="120" w:type="dxa"/>
              <w:top w:w="60" w:type="dxa"/>
              <w:right w:w="120" w:type="dxa"/>
              <w:bottom w:w="30" w:type="dxa"/>
            </w:tcMar>
            <w:tcW w:w="1241"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大型房产展销活动</w:t>
            </w:r>
            <w:r/>
          </w:p>
        </w:tc>
        <w:tc>
          <w:tcPr>
            <w:tcMar>
              <w:left w:w="120" w:type="dxa"/>
              <w:top w:w="60" w:type="dxa"/>
              <w:right w:w="120" w:type="dxa"/>
              <w:bottom w:w="30" w:type="dxa"/>
            </w:tcMar>
            <w:tcW w:w="2781"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开展大型房产展销活动不少于3次，参与房企、到访量、成交套数优于同期</w:t>
            </w:r>
            <w:r>
              <w:rPr>
                <w:rFonts w:hint="eastAsia" w:ascii="宋体" w:hAnsi="宋体"/>
                <w:sz w:val="20"/>
                <w:szCs w:val="24"/>
              </w:rPr>
              <w:t xml:space="preserve">。</w:t>
            </w:r>
            <w:r/>
          </w:p>
        </w:tc>
        <w:tc>
          <w:tcPr>
            <w:tcMar>
              <w:left w:w="120" w:type="dxa"/>
              <w:top w:w="60" w:type="dxa"/>
              <w:right w:w="120" w:type="dxa"/>
              <w:bottom w:w="30" w:type="dxa"/>
            </w:tcMar>
            <w:tcW w:w="2714"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完成得满分，每少1次扣20分，成效未达标扣5-10分</w:t>
            </w:r>
            <w:r>
              <w:rPr>
                <w:rFonts w:hint="eastAsia" w:ascii="宋体" w:hAnsi="宋体"/>
                <w:sz w:val="20"/>
                <w:szCs w:val="24"/>
              </w:rPr>
              <w:t xml:space="preserve">。</w:t>
            </w:r>
            <w:r/>
          </w:p>
        </w:tc>
        <w:tc>
          <w:tcPr>
            <w:tcMar>
              <w:left w:w="120" w:type="dxa"/>
              <w:top w:w="60" w:type="dxa"/>
              <w:right w:w="120" w:type="dxa"/>
              <w:bottom w:w="30" w:type="dxa"/>
            </w:tcMar>
            <w:tcW w:w="793"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36</w:t>
            </w:r>
            <w:r/>
          </w:p>
        </w:tc>
      </w:tr>
      <w:tr>
        <w:trPr/>
        <w:tc>
          <w:tcPr>
            <w:tcMar>
              <w:left w:w="120" w:type="dxa"/>
              <w:top w:w="60" w:type="dxa"/>
              <w:right w:w="120" w:type="dxa"/>
              <w:bottom w:w="30" w:type="dxa"/>
            </w:tcMar>
            <w:tcW w:w="721"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3</w:t>
            </w:r>
            <w:r/>
          </w:p>
        </w:tc>
        <w:tc>
          <w:tcPr>
            <w:tcMar>
              <w:left w:w="120" w:type="dxa"/>
              <w:top w:w="60" w:type="dxa"/>
              <w:right w:w="120" w:type="dxa"/>
              <w:bottom w:w="30" w:type="dxa"/>
            </w:tcMar>
            <w:tcW w:w="1241"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中介/自媒体/房企资源整合</w:t>
            </w:r>
            <w:r/>
          </w:p>
        </w:tc>
        <w:tc>
          <w:tcPr>
            <w:tcMar>
              <w:left w:w="120" w:type="dxa"/>
              <w:top w:w="60" w:type="dxa"/>
              <w:right w:w="120" w:type="dxa"/>
              <w:bottom w:w="30" w:type="dxa"/>
            </w:tcMar>
            <w:tcW w:w="2781"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邀请或组织不少于2</w:t>
            </w:r>
            <w:r>
              <w:rPr>
                <w:rFonts w:hint="eastAsia" w:ascii="宋体" w:hAnsi="宋体"/>
                <w:sz w:val="20"/>
                <w:szCs w:val="24"/>
              </w:rPr>
              <w:t xml:space="preserve">0</w:t>
            </w:r>
            <w:r>
              <w:rPr>
                <w:rFonts w:ascii="宋体" w:hAnsi="宋体"/>
                <w:sz w:val="20"/>
                <w:szCs w:val="24"/>
              </w:rPr>
              <w:t xml:space="preserve">家本土房地产中介或自媒体参与活动并宣传不少于18次</w:t>
            </w:r>
            <w:r>
              <w:rPr>
                <w:rFonts w:hint="eastAsia" w:ascii="宋体" w:hAnsi="宋体"/>
                <w:sz w:val="20"/>
                <w:szCs w:val="24"/>
              </w:rPr>
              <w:t xml:space="preserve">。</w:t>
            </w:r>
            <w:r/>
          </w:p>
        </w:tc>
        <w:tc>
          <w:tcPr>
            <w:tcMar>
              <w:left w:w="120" w:type="dxa"/>
              <w:top w:w="60" w:type="dxa"/>
              <w:right w:w="120" w:type="dxa"/>
              <w:bottom w:w="30" w:type="dxa"/>
            </w:tcMar>
            <w:tcW w:w="2714"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完成得满分，每少1次宣传扣1分，每少1家合作方扣0.5分，扣完为止</w:t>
            </w:r>
            <w:r>
              <w:rPr>
                <w:rFonts w:hint="eastAsia" w:ascii="宋体" w:hAnsi="宋体"/>
                <w:sz w:val="20"/>
                <w:szCs w:val="24"/>
              </w:rPr>
              <w:t xml:space="preserve">。</w:t>
            </w:r>
            <w:r/>
          </w:p>
        </w:tc>
        <w:tc>
          <w:tcPr>
            <w:tcMar>
              <w:left w:w="120" w:type="dxa"/>
              <w:top w:w="60" w:type="dxa"/>
              <w:right w:w="120" w:type="dxa"/>
              <w:bottom w:w="30" w:type="dxa"/>
            </w:tcMar>
            <w:tcW w:w="793"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12</w:t>
            </w:r>
            <w:r/>
          </w:p>
        </w:tc>
      </w:tr>
      <w:tr>
        <w:trPr/>
        <w:tc>
          <w:tcPr>
            <w:tcMar>
              <w:left w:w="120" w:type="dxa"/>
              <w:top w:w="60" w:type="dxa"/>
              <w:right w:w="120" w:type="dxa"/>
              <w:bottom w:w="30" w:type="dxa"/>
            </w:tcMar>
            <w:tcW w:w="721"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4</w:t>
            </w:r>
            <w:r/>
          </w:p>
        </w:tc>
        <w:tc>
          <w:tcPr>
            <w:tcMar>
              <w:left w:w="120" w:type="dxa"/>
              <w:top w:w="60" w:type="dxa"/>
              <w:right w:w="120" w:type="dxa"/>
              <w:bottom w:w="30" w:type="dxa"/>
            </w:tcMar>
            <w:tcW w:w="1241"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宣传策划推广方面</w:t>
            </w:r>
            <w:r/>
          </w:p>
        </w:tc>
        <w:tc>
          <w:tcPr>
            <w:tcMar>
              <w:left w:w="120" w:type="dxa"/>
              <w:top w:w="60" w:type="dxa"/>
              <w:right w:w="120" w:type="dxa"/>
              <w:bottom w:w="30" w:type="dxa"/>
            </w:tcMar>
            <w:tcW w:w="2781"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媒体报道完成情况</w:t>
            </w:r>
            <w:r/>
          </w:p>
          <w:p>
            <w:pPr>
              <w:ind w:firstLine="400"/>
              <w:rPr>
                <w:rFonts w:hint="eastAsia" w:ascii="宋体" w:hAnsi="宋体"/>
                <w:sz w:val="20"/>
                <w:szCs w:val="24"/>
              </w:rPr>
            </w:pPr>
            <w:r>
              <w:rPr>
                <w:rFonts w:ascii="宋体" w:hAnsi="宋体"/>
                <w:sz w:val="20"/>
                <w:szCs w:val="24"/>
              </w:rPr>
              <w:t xml:space="preserve">新闻专题报道不少于6篇，主流媒体报道不少于3篇，主流报刊专版报道不少于6篇</w:t>
            </w:r>
            <w:r>
              <w:rPr>
                <w:rFonts w:hint="eastAsia" w:ascii="宋体" w:hAnsi="宋体"/>
                <w:sz w:val="20"/>
                <w:szCs w:val="24"/>
              </w:rPr>
              <w:t xml:space="preserve">。</w:t>
            </w:r>
            <w:r/>
          </w:p>
        </w:tc>
        <w:tc>
          <w:tcPr>
            <w:tcMar>
              <w:left w:w="120" w:type="dxa"/>
              <w:top w:w="60" w:type="dxa"/>
              <w:right w:w="120" w:type="dxa"/>
              <w:bottom w:w="30" w:type="dxa"/>
            </w:tcMar>
            <w:tcW w:w="2714"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每少1项扣2分，扣完为止</w:t>
            </w:r>
            <w:r>
              <w:rPr>
                <w:rFonts w:hint="eastAsia" w:ascii="宋体" w:hAnsi="宋体"/>
                <w:sz w:val="20"/>
                <w:szCs w:val="24"/>
              </w:rPr>
              <w:t xml:space="preserve">。</w:t>
            </w:r>
            <w:r/>
          </w:p>
        </w:tc>
        <w:tc>
          <w:tcPr>
            <w:tcMar>
              <w:left w:w="120" w:type="dxa"/>
              <w:top w:w="60" w:type="dxa"/>
              <w:right w:w="120" w:type="dxa"/>
              <w:bottom w:w="30" w:type="dxa"/>
            </w:tcMar>
            <w:tcW w:w="793"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10</w:t>
            </w:r>
            <w:r/>
          </w:p>
        </w:tc>
      </w:tr>
      <w:tr>
        <w:trPr/>
        <w:tc>
          <w:tcPr>
            <w:tcMar>
              <w:left w:w="120" w:type="dxa"/>
              <w:top w:w="60" w:type="dxa"/>
              <w:right w:w="120" w:type="dxa"/>
              <w:bottom w:w="30" w:type="dxa"/>
            </w:tcMar>
            <w:tcW w:w="721"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5</w:t>
            </w:r>
            <w:r/>
          </w:p>
        </w:tc>
        <w:tc>
          <w:tcPr>
            <w:tcMar>
              <w:left w:w="120" w:type="dxa"/>
              <w:top w:w="60" w:type="dxa"/>
              <w:right w:w="120" w:type="dxa"/>
              <w:bottom w:w="30" w:type="dxa"/>
            </w:tcMar>
            <w:tcW w:w="1241"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音视频专题宣传</w:t>
            </w:r>
            <w:r/>
          </w:p>
        </w:tc>
        <w:tc>
          <w:tcPr>
            <w:tcMar>
              <w:left w:w="120" w:type="dxa"/>
              <w:top w:w="60" w:type="dxa"/>
              <w:right w:w="120" w:type="dxa"/>
              <w:bottom w:w="30" w:type="dxa"/>
            </w:tcMar>
            <w:tcW w:w="2781"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通过电视频道、广播频道专题宣传不少于18次，宣传质量达标</w:t>
            </w:r>
            <w:r>
              <w:rPr>
                <w:rFonts w:hint="eastAsia" w:ascii="宋体" w:hAnsi="宋体"/>
                <w:sz w:val="20"/>
                <w:szCs w:val="24"/>
              </w:rPr>
              <w:t xml:space="preserve">。</w:t>
            </w:r>
            <w:r/>
          </w:p>
        </w:tc>
        <w:tc>
          <w:tcPr>
            <w:tcMar>
              <w:left w:w="120" w:type="dxa"/>
              <w:top w:w="60" w:type="dxa"/>
              <w:right w:w="120" w:type="dxa"/>
              <w:bottom w:w="30" w:type="dxa"/>
            </w:tcMar>
            <w:tcW w:w="2714"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完成得满分，每少1次扣0.5分，扣完为止</w:t>
            </w:r>
            <w:r>
              <w:rPr>
                <w:rFonts w:hint="eastAsia" w:ascii="宋体" w:hAnsi="宋体"/>
                <w:sz w:val="20"/>
                <w:szCs w:val="24"/>
              </w:rPr>
              <w:t xml:space="preserve">。</w:t>
            </w:r>
            <w:r/>
          </w:p>
        </w:tc>
        <w:tc>
          <w:tcPr>
            <w:tcMar>
              <w:left w:w="120" w:type="dxa"/>
              <w:top w:w="60" w:type="dxa"/>
              <w:right w:w="120" w:type="dxa"/>
              <w:bottom w:w="30" w:type="dxa"/>
            </w:tcMar>
            <w:tcW w:w="793"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7</w:t>
            </w:r>
            <w:r/>
          </w:p>
        </w:tc>
      </w:tr>
      <w:tr>
        <w:trPr/>
        <w:tc>
          <w:tcPr>
            <w:tcMar>
              <w:left w:w="120" w:type="dxa"/>
              <w:top w:w="60" w:type="dxa"/>
              <w:right w:w="120" w:type="dxa"/>
              <w:bottom w:w="30" w:type="dxa"/>
            </w:tcMar>
            <w:tcW w:w="721"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6</w:t>
            </w:r>
            <w:r/>
          </w:p>
        </w:tc>
        <w:tc>
          <w:tcPr>
            <w:tcMar>
              <w:left w:w="120" w:type="dxa"/>
              <w:top w:w="60" w:type="dxa"/>
              <w:right w:w="120" w:type="dxa"/>
              <w:bottom w:w="30" w:type="dxa"/>
            </w:tcMar>
            <w:tcW w:w="1241"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常规宣传与短视频</w:t>
            </w:r>
            <w:r/>
          </w:p>
        </w:tc>
        <w:tc>
          <w:tcPr>
            <w:tcMar>
              <w:left w:w="120" w:type="dxa"/>
              <w:top w:w="60" w:type="dxa"/>
              <w:right w:w="120" w:type="dxa"/>
              <w:bottom w:w="30" w:type="dxa"/>
            </w:tcMar>
            <w:tcW w:w="2781"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常规宣传每年不少于40篇（其中主流软件短视频不少于15篇），平均浏览量不少于8000次</w:t>
            </w:r>
            <w:r>
              <w:rPr>
                <w:rFonts w:hint="eastAsia" w:ascii="宋体" w:hAnsi="宋体"/>
                <w:sz w:val="20"/>
                <w:szCs w:val="24"/>
              </w:rPr>
              <w:t xml:space="preserve">。</w:t>
            </w:r>
            <w:r/>
          </w:p>
        </w:tc>
        <w:tc>
          <w:tcPr>
            <w:tcMar>
              <w:left w:w="120" w:type="dxa"/>
              <w:top w:w="60" w:type="dxa"/>
              <w:right w:w="120" w:type="dxa"/>
              <w:bottom w:w="30" w:type="dxa"/>
            </w:tcMar>
            <w:tcW w:w="2714"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完成得满分，每少1篇扣0.3分，短视频每少1篇扣1分，浏览量未达标按比例扣分</w:t>
            </w:r>
            <w:r>
              <w:rPr>
                <w:rFonts w:hint="eastAsia" w:ascii="宋体" w:hAnsi="宋体"/>
                <w:sz w:val="20"/>
                <w:szCs w:val="24"/>
              </w:rPr>
              <w:t xml:space="preserve">。</w:t>
            </w:r>
            <w:r/>
          </w:p>
        </w:tc>
        <w:tc>
          <w:tcPr>
            <w:tcMar>
              <w:left w:w="120" w:type="dxa"/>
              <w:top w:w="60" w:type="dxa"/>
              <w:right w:w="120" w:type="dxa"/>
              <w:bottom w:w="30" w:type="dxa"/>
            </w:tcMar>
            <w:tcW w:w="793"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10</w:t>
            </w:r>
            <w:r/>
          </w:p>
        </w:tc>
      </w:tr>
      <w:tr>
        <w:trPr/>
        <w:tc>
          <w:tcPr>
            <w:tcMar>
              <w:left w:w="120" w:type="dxa"/>
              <w:top w:w="60" w:type="dxa"/>
              <w:right w:w="120" w:type="dxa"/>
              <w:bottom w:w="30" w:type="dxa"/>
            </w:tcMar>
            <w:tcW w:w="721"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7</w:t>
            </w:r>
            <w:r/>
          </w:p>
        </w:tc>
        <w:tc>
          <w:tcPr>
            <w:tcMar>
              <w:left w:w="120" w:type="dxa"/>
              <w:top w:w="60" w:type="dxa"/>
              <w:right w:w="120" w:type="dxa"/>
              <w:bottom w:w="30" w:type="dxa"/>
            </w:tcMar>
            <w:tcW w:w="1241"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直播活动开展</w:t>
            </w:r>
            <w:r/>
          </w:p>
        </w:tc>
        <w:tc>
          <w:tcPr>
            <w:tcMar>
              <w:left w:w="120" w:type="dxa"/>
              <w:top w:w="60" w:type="dxa"/>
              <w:right w:w="120" w:type="dxa"/>
              <w:bottom w:w="30" w:type="dxa"/>
            </w:tcMar>
            <w:tcW w:w="2781" w:type="dxa"/>
            <w:vAlign w:val="center"/>
            <w:textDirection w:val="lrTb"/>
            <w:noWrap w:val="false"/>
          </w:tcPr>
          <w:p>
            <w:pPr>
              <w:ind w:firstLine="400"/>
              <w:rPr>
                <w:rFonts w:hint="eastAsia" w:ascii="宋体" w:hAnsi="宋体"/>
                <w:sz w:val="20"/>
                <w:szCs w:val="24"/>
              </w:rPr>
            </w:pPr>
            <w:r>
              <w:rPr>
                <w:rFonts w:ascii="宋体" w:hAnsi="宋体"/>
                <w:color w:val="auto"/>
                <w:sz w:val="20"/>
                <w:szCs w:val="24"/>
              </w:rPr>
              <w:t xml:space="preserve">全年直播不少于</w:t>
            </w:r>
            <w:r>
              <w:rPr>
                <w:rFonts w:hint="eastAsia" w:ascii="宋体" w:hAnsi="宋体"/>
                <w:color w:val="auto"/>
                <w:sz w:val="20"/>
                <w:szCs w:val="24"/>
              </w:rPr>
              <w:t xml:space="preserve">180</w:t>
            </w:r>
            <w:r>
              <w:rPr>
                <w:rFonts w:ascii="宋体" w:hAnsi="宋体"/>
                <w:color w:val="auto"/>
                <w:sz w:val="20"/>
                <w:szCs w:val="24"/>
              </w:rPr>
              <w:t xml:space="preserve">场（专题直播80场</w:t>
            </w:r>
            <w:r>
              <w:rPr>
                <w:rFonts w:hint="eastAsia" w:ascii="宋体" w:hAnsi="宋体"/>
                <w:color w:val="auto"/>
                <w:sz w:val="20"/>
                <w:szCs w:val="24"/>
              </w:rPr>
              <w:t xml:space="preserve">以上</w:t>
            </w:r>
            <w:r>
              <w:rPr>
                <w:rFonts w:ascii="宋体" w:hAnsi="宋体"/>
                <w:color w:val="auto"/>
                <w:sz w:val="20"/>
                <w:szCs w:val="24"/>
              </w:rPr>
              <w:t xml:space="preserve">、促销直播40场</w:t>
            </w:r>
            <w:r>
              <w:rPr>
                <w:rFonts w:hint="eastAsia" w:ascii="宋体" w:hAnsi="宋体"/>
                <w:color w:val="auto"/>
                <w:sz w:val="20"/>
                <w:szCs w:val="24"/>
              </w:rPr>
              <w:t xml:space="preserve">以上</w:t>
            </w:r>
            <w:r>
              <w:rPr>
                <w:rFonts w:ascii="宋体" w:hAnsi="宋体"/>
                <w:color w:val="auto"/>
                <w:sz w:val="20"/>
                <w:szCs w:val="24"/>
              </w:rPr>
              <w:t xml:space="preserve">、互动直播40场</w:t>
            </w:r>
            <w:r>
              <w:rPr>
                <w:rFonts w:hint="eastAsia" w:ascii="宋体" w:hAnsi="宋体"/>
                <w:color w:val="auto"/>
                <w:sz w:val="20"/>
                <w:szCs w:val="24"/>
              </w:rPr>
              <w:t xml:space="preserve">以上</w:t>
            </w:r>
            <w:r>
              <w:rPr>
                <w:rFonts w:ascii="宋体" w:hAnsi="宋体"/>
                <w:color w:val="auto"/>
                <w:sz w:val="20"/>
                <w:szCs w:val="24"/>
              </w:rPr>
              <w:t xml:space="preserve">），时段符合要求，在线人数、互动量优于同期</w:t>
            </w:r>
            <w:r>
              <w:rPr>
                <w:rFonts w:hint="eastAsia" w:ascii="宋体" w:hAnsi="宋体"/>
                <w:color w:val="auto"/>
                <w:sz w:val="20"/>
                <w:szCs w:val="24"/>
              </w:rPr>
              <w:t xml:space="preserve">。</w:t>
            </w:r>
            <w:r/>
          </w:p>
        </w:tc>
        <w:tc>
          <w:tcPr>
            <w:tcMar>
              <w:left w:w="120" w:type="dxa"/>
              <w:top w:w="60" w:type="dxa"/>
              <w:right w:w="120" w:type="dxa"/>
              <w:bottom w:w="30" w:type="dxa"/>
            </w:tcMar>
            <w:tcW w:w="2714"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完成得满分，每少1场扣0.1分，专题/促销/互动直播未达标每项扣5分</w:t>
            </w:r>
            <w:r>
              <w:rPr>
                <w:rFonts w:hint="eastAsia" w:ascii="宋体" w:hAnsi="宋体"/>
                <w:sz w:val="20"/>
                <w:szCs w:val="24"/>
              </w:rPr>
              <w:t xml:space="preserve">。</w:t>
            </w:r>
            <w:r/>
          </w:p>
        </w:tc>
        <w:tc>
          <w:tcPr>
            <w:tcMar>
              <w:left w:w="120" w:type="dxa"/>
              <w:top w:w="60" w:type="dxa"/>
              <w:right w:w="120" w:type="dxa"/>
              <w:bottom w:w="30" w:type="dxa"/>
            </w:tcMar>
            <w:tcW w:w="793"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10</w:t>
            </w:r>
            <w:r/>
          </w:p>
        </w:tc>
      </w:tr>
      <w:tr>
        <w:trPr/>
        <w:tc>
          <w:tcPr>
            <w:tcMar>
              <w:left w:w="120" w:type="dxa"/>
              <w:top w:w="60" w:type="dxa"/>
              <w:right w:w="120" w:type="dxa"/>
              <w:bottom w:w="30" w:type="dxa"/>
            </w:tcMar>
            <w:tcW w:w="721"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8</w:t>
            </w:r>
            <w:r/>
          </w:p>
        </w:tc>
        <w:tc>
          <w:tcPr>
            <w:tcMar>
              <w:left w:w="120" w:type="dxa"/>
              <w:top w:w="60" w:type="dxa"/>
              <w:right w:w="120" w:type="dxa"/>
              <w:bottom w:w="30" w:type="dxa"/>
            </w:tcMar>
            <w:tcW w:w="1241"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自媒体正面宣传引导</w:t>
            </w:r>
            <w:r/>
          </w:p>
        </w:tc>
        <w:tc>
          <w:tcPr>
            <w:tcMar>
              <w:left w:w="120" w:type="dxa"/>
              <w:top w:w="60" w:type="dxa"/>
              <w:right w:w="120" w:type="dxa"/>
              <w:bottom w:w="30" w:type="dxa"/>
            </w:tcMar>
            <w:tcW w:w="2781"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组织2</w:t>
            </w:r>
            <w:r>
              <w:rPr>
                <w:rFonts w:hint="eastAsia" w:ascii="宋体" w:hAnsi="宋体"/>
                <w:sz w:val="20"/>
                <w:szCs w:val="24"/>
              </w:rPr>
              <w:t xml:space="preserve">0</w:t>
            </w:r>
            <w:r>
              <w:rPr>
                <w:rFonts w:ascii="宋体" w:hAnsi="宋体"/>
                <w:sz w:val="20"/>
                <w:szCs w:val="24"/>
              </w:rPr>
              <w:t xml:space="preserve">家以上自媒体或中介月均发布原创正面宣传信息不少于1篇，开展评选活动不少于3次</w:t>
            </w:r>
            <w:r>
              <w:rPr>
                <w:rFonts w:hint="eastAsia" w:ascii="宋体" w:hAnsi="宋体"/>
                <w:sz w:val="20"/>
                <w:szCs w:val="24"/>
              </w:rPr>
              <w:t xml:space="preserve">.</w:t>
            </w:r>
            <w:r/>
          </w:p>
        </w:tc>
        <w:tc>
          <w:tcPr>
            <w:tcMar>
              <w:left w:w="120" w:type="dxa"/>
              <w:top w:w="60" w:type="dxa"/>
              <w:right w:w="120" w:type="dxa"/>
              <w:bottom w:w="30" w:type="dxa"/>
            </w:tcMar>
            <w:tcW w:w="2714"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完成得满分，每少1家自媒体/中介扣0.5分，每少1次评选活动扣4分</w:t>
            </w:r>
            <w:r>
              <w:rPr>
                <w:rFonts w:hint="eastAsia" w:ascii="宋体" w:hAnsi="宋体"/>
                <w:sz w:val="20"/>
                <w:szCs w:val="24"/>
              </w:rPr>
              <w:t xml:space="preserve">。</w:t>
            </w:r>
            <w:r/>
          </w:p>
        </w:tc>
        <w:tc>
          <w:tcPr>
            <w:tcMar>
              <w:left w:w="120" w:type="dxa"/>
              <w:top w:w="60" w:type="dxa"/>
              <w:right w:w="120" w:type="dxa"/>
              <w:bottom w:w="30" w:type="dxa"/>
            </w:tcMar>
            <w:tcW w:w="793"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8</w:t>
            </w:r>
            <w:r/>
          </w:p>
        </w:tc>
      </w:tr>
      <w:tr>
        <w:trPr/>
        <w:tc>
          <w:tcPr>
            <w:tcMar>
              <w:left w:w="120" w:type="dxa"/>
              <w:top w:w="60" w:type="dxa"/>
              <w:right w:w="120" w:type="dxa"/>
              <w:bottom w:w="30" w:type="dxa"/>
            </w:tcMar>
            <w:tcW w:w="721"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9</w:t>
            </w:r>
            <w:r/>
          </w:p>
        </w:tc>
        <w:tc>
          <w:tcPr>
            <w:tcMar>
              <w:left w:w="120" w:type="dxa"/>
              <w:top w:w="60" w:type="dxa"/>
              <w:right w:w="120" w:type="dxa"/>
              <w:bottom w:w="30" w:type="dxa"/>
            </w:tcMar>
            <w:tcW w:w="1241"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户外广告宣传</w:t>
            </w:r>
            <w:r/>
          </w:p>
        </w:tc>
        <w:tc>
          <w:tcPr>
            <w:tcMar>
              <w:left w:w="120" w:type="dxa"/>
              <w:top w:w="60" w:type="dxa"/>
              <w:right w:w="120" w:type="dxa"/>
              <w:bottom w:w="30" w:type="dxa"/>
            </w:tcMar>
            <w:tcW w:w="2781"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按要求覆盖指定户外广告媒体，每天播出频次不少于基础播放量，曝光量达标</w:t>
            </w:r>
            <w:r>
              <w:rPr>
                <w:rFonts w:hint="eastAsia" w:ascii="宋体" w:hAnsi="宋体"/>
                <w:sz w:val="20"/>
                <w:szCs w:val="24"/>
              </w:rPr>
              <w:t xml:space="preserve">。</w:t>
            </w:r>
            <w:r/>
          </w:p>
        </w:tc>
        <w:tc>
          <w:tcPr>
            <w:tcMar>
              <w:left w:w="120" w:type="dxa"/>
              <w:top w:w="60" w:type="dxa"/>
              <w:right w:w="120" w:type="dxa"/>
              <w:bottom w:w="30" w:type="dxa"/>
            </w:tcMar>
            <w:tcW w:w="2714"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完成得满分，未达标按比例扣分</w:t>
            </w:r>
            <w:r>
              <w:rPr>
                <w:rFonts w:hint="eastAsia" w:ascii="宋体" w:hAnsi="宋体"/>
                <w:sz w:val="20"/>
                <w:szCs w:val="24"/>
              </w:rPr>
              <w:t xml:space="preserve">。</w:t>
            </w:r>
            <w:r/>
          </w:p>
        </w:tc>
        <w:tc>
          <w:tcPr>
            <w:tcMar>
              <w:left w:w="120" w:type="dxa"/>
              <w:top w:w="60" w:type="dxa"/>
              <w:right w:w="120" w:type="dxa"/>
              <w:bottom w:w="30" w:type="dxa"/>
            </w:tcMar>
            <w:tcW w:w="793"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5</w:t>
            </w:r>
            <w:r/>
          </w:p>
        </w:tc>
      </w:tr>
      <w:tr>
        <w:trPr/>
        <w:tc>
          <w:tcPr>
            <w:tcMar>
              <w:left w:w="120" w:type="dxa"/>
              <w:top w:w="60" w:type="dxa"/>
              <w:right w:w="120" w:type="dxa"/>
              <w:bottom w:w="30" w:type="dxa"/>
            </w:tcMar>
            <w:tcW w:w="721"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10</w:t>
            </w:r>
            <w:r/>
          </w:p>
        </w:tc>
        <w:tc>
          <w:tcPr>
            <w:tcMar>
              <w:left w:w="120" w:type="dxa"/>
              <w:top w:w="60" w:type="dxa"/>
              <w:right w:w="120" w:type="dxa"/>
              <w:bottom w:w="30" w:type="dxa"/>
            </w:tcMar>
            <w:tcW w:w="1241"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其他</w:t>
            </w:r>
            <w:r/>
          </w:p>
        </w:tc>
        <w:tc>
          <w:tcPr>
            <w:tcMar>
              <w:left w:w="120" w:type="dxa"/>
              <w:top w:w="60" w:type="dxa"/>
              <w:right w:w="120" w:type="dxa"/>
              <w:bottom w:w="30" w:type="dxa"/>
            </w:tcMar>
            <w:tcW w:w="2781"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基础资料提交与平台建设</w:t>
            </w:r>
            <w:r/>
          </w:p>
          <w:p>
            <w:pPr>
              <w:ind w:firstLine="400"/>
              <w:rPr>
                <w:rFonts w:hint="eastAsia" w:ascii="宋体" w:hAnsi="宋体"/>
                <w:sz w:val="20"/>
                <w:szCs w:val="24"/>
              </w:rPr>
            </w:pPr>
            <w:r>
              <w:rPr>
                <w:rFonts w:ascii="宋体" w:hAnsi="宋体"/>
                <w:sz w:val="20"/>
                <w:szCs w:val="24"/>
              </w:rPr>
              <w:t xml:space="preserve">协议签订后5个自然日内提交年度运营计划、</w:t>
            </w:r>
            <w:r>
              <w:rPr>
                <w:rFonts w:hint="eastAsia" w:ascii="宋体" w:hAnsi="宋体"/>
                <w:sz w:val="20"/>
                <w:szCs w:val="24"/>
                <w:lang w:eastAsia="zh-CN"/>
              </w:rPr>
              <w:t xml:space="preserve">10名</w:t>
            </w:r>
            <w:r>
              <w:rPr>
                <w:rFonts w:ascii="宋体" w:hAnsi="宋体"/>
                <w:sz w:val="20"/>
                <w:szCs w:val="24"/>
              </w:rPr>
              <w:t xml:space="preserve">专职人员名单及账号优化方案，完成账号粉丝增长目标</w:t>
            </w:r>
            <w:r>
              <w:rPr>
                <w:rFonts w:hint="eastAsia" w:ascii="宋体" w:hAnsi="宋体"/>
                <w:sz w:val="20"/>
                <w:szCs w:val="24"/>
              </w:rPr>
              <w:t xml:space="preserve">。</w:t>
            </w:r>
            <w:r/>
          </w:p>
        </w:tc>
        <w:tc>
          <w:tcPr>
            <w:tcMar>
              <w:left w:w="120" w:type="dxa"/>
              <w:top w:w="60" w:type="dxa"/>
              <w:right w:w="120" w:type="dxa"/>
              <w:bottom w:w="30" w:type="dxa"/>
            </w:tcMar>
            <w:tcW w:w="2714"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完成得满分，每逾期1天扣1分，未按要求提交每项扣2分，粉丝未达标扣3分</w:t>
            </w:r>
            <w:r>
              <w:rPr>
                <w:rFonts w:hint="eastAsia" w:ascii="宋体" w:hAnsi="宋体"/>
                <w:sz w:val="20"/>
                <w:szCs w:val="24"/>
              </w:rPr>
              <w:t xml:space="preserve">。</w:t>
            </w:r>
            <w:r/>
          </w:p>
        </w:tc>
        <w:tc>
          <w:tcPr>
            <w:tcMar>
              <w:left w:w="120" w:type="dxa"/>
              <w:top w:w="60" w:type="dxa"/>
              <w:right w:w="120" w:type="dxa"/>
              <w:bottom w:w="30" w:type="dxa"/>
            </w:tcMar>
            <w:tcW w:w="793"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5</w:t>
            </w:r>
            <w:r/>
          </w:p>
        </w:tc>
      </w:tr>
      <w:tr>
        <w:trPr/>
        <w:tc>
          <w:tcPr>
            <w:tcMar>
              <w:left w:w="120" w:type="dxa"/>
              <w:top w:w="60" w:type="dxa"/>
              <w:right w:w="120" w:type="dxa"/>
              <w:bottom w:w="30" w:type="dxa"/>
            </w:tcMar>
            <w:tcW w:w="721"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11</w:t>
            </w:r>
            <w:r/>
          </w:p>
        </w:tc>
        <w:tc>
          <w:tcPr>
            <w:tcMar>
              <w:left w:w="120" w:type="dxa"/>
              <w:top w:w="60" w:type="dxa"/>
              <w:right w:w="120" w:type="dxa"/>
              <w:bottom w:w="30" w:type="dxa"/>
            </w:tcMar>
            <w:tcW w:w="1241"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团队配合程度</w:t>
            </w:r>
            <w:r/>
          </w:p>
        </w:tc>
        <w:tc>
          <w:tcPr>
            <w:tcMar>
              <w:left w:w="120" w:type="dxa"/>
              <w:top w:w="60" w:type="dxa"/>
              <w:right w:w="120" w:type="dxa"/>
              <w:bottom w:w="30" w:type="dxa"/>
            </w:tcMar>
            <w:tcW w:w="2781"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甲方对运营团队执行效果、响应速度、配合度进行评价</w:t>
            </w:r>
            <w:r>
              <w:rPr>
                <w:rFonts w:hint="eastAsia" w:ascii="宋体" w:hAnsi="宋体"/>
                <w:sz w:val="20"/>
                <w:szCs w:val="24"/>
              </w:rPr>
              <w:t xml:space="preserve">。</w:t>
            </w:r>
            <w:r/>
          </w:p>
        </w:tc>
        <w:tc>
          <w:tcPr>
            <w:tcMar>
              <w:left w:w="120" w:type="dxa"/>
              <w:top w:w="60" w:type="dxa"/>
              <w:right w:w="120" w:type="dxa"/>
              <w:bottom w:w="30" w:type="dxa"/>
            </w:tcMar>
            <w:tcW w:w="2714"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特别配合得3分，配合得2分，基本配合得1分，不配合不得分</w:t>
            </w:r>
            <w:r>
              <w:rPr>
                <w:rFonts w:hint="eastAsia" w:ascii="宋体" w:hAnsi="宋体"/>
                <w:sz w:val="20"/>
                <w:szCs w:val="24"/>
              </w:rPr>
              <w:t xml:space="preserve">。</w:t>
            </w:r>
            <w:r/>
          </w:p>
        </w:tc>
        <w:tc>
          <w:tcPr>
            <w:tcMar>
              <w:left w:w="120" w:type="dxa"/>
              <w:top w:w="60" w:type="dxa"/>
              <w:right w:w="120" w:type="dxa"/>
              <w:bottom w:w="30" w:type="dxa"/>
            </w:tcMar>
            <w:tcW w:w="793"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3</w:t>
            </w:r>
            <w:r/>
          </w:p>
        </w:tc>
      </w:tr>
      <w:tr>
        <w:trPr/>
        <w:tc>
          <w:tcPr>
            <w:tcMar>
              <w:left w:w="120" w:type="dxa"/>
              <w:top w:w="60" w:type="dxa"/>
              <w:right w:w="120" w:type="dxa"/>
              <w:bottom w:w="30" w:type="dxa"/>
            </w:tcMar>
            <w:tcW w:w="721"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12</w:t>
            </w:r>
            <w:r/>
          </w:p>
        </w:tc>
        <w:tc>
          <w:tcPr>
            <w:tcMar>
              <w:left w:w="120" w:type="dxa"/>
              <w:top w:w="60" w:type="dxa"/>
              <w:right w:w="120" w:type="dxa"/>
              <w:bottom w:w="30" w:type="dxa"/>
            </w:tcMar>
            <w:tcW w:w="1241"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年度宣传效果</w:t>
            </w:r>
            <w:r/>
          </w:p>
        </w:tc>
        <w:tc>
          <w:tcPr>
            <w:tcMar>
              <w:left w:w="120" w:type="dxa"/>
              <w:top w:w="60" w:type="dxa"/>
              <w:right w:w="120" w:type="dxa"/>
              <w:bottom w:w="30" w:type="dxa"/>
            </w:tcMar>
            <w:tcW w:w="2781"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甲方对年度宣传效果、触达率、转化率进行主观评价</w:t>
            </w:r>
            <w:r>
              <w:rPr>
                <w:rFonts w:hint="eastAsia" w:ascii="宋体" w:hAnsi="宋体"/>
                <w:sz w:val="20"/>
                <w:szCs w:val="24"/>
              </w:rPr>
              <w:t xml:space="preserve">。</w:t>
            </w:r>
            <w:r/>
          </w:p>
        </w:tc>
        <w:tc>
          <w:tcPr>
            <w:tcMar>
              <w:left w:w="120" w:type="dxa"/>
              <w:top w:w="60" w:type="dxa"/>
              <w:right w:w="120" w:type="dxa"/>
              <w:bottom w:w="30" w:type="dxa"/>
            </w:tcMar>
            <w:tcW w:w="2714"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效果显著得2分，效果较好得1分，效果一般得0.5分，效果较差不得分</w:t>
            </w:r>
            <w:r>
              <w:rPr>
                <w:rFonts w:hint="eastAsia" w:ascii="宋体" w:hAnsi="宋体"/>
                <w:sz w:val="20"/>
                <w:szCs w:val="24"/>
              </w:rPr>
              <w:t xml:space="preserve">。</w:t>
            </w:r>
            <w:r/>
          </w:p>
        </w:tc>
        <w:tc>
          <w:tcPr>
            <w:tcMar>
              <w:left w:w="120" w:type="dxa"/>
              <w:top w:w="60" w:type="dxa"/>
              <w:right w:w="120" w:type="dxa"/>
              <w:bottom w:w="30" w:type="dxa"/>
            </w:tcMar>
            <w:tcW w:w="793"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2</w:t>
            </w:r>
            <w:r/>
          </w:p>
        </w:tc>
      </w:tr>
    </w:tbl>
    <w:p>
      <w:pPr>
        <w:ind w:firstLine="482"/>
        <w:spacing w:line="360" w:lineRule="auto"/>
        <w:rPr>
          <w:rFonts w:hint="eastAsia" w:ascii="宋体" w:hAnsi="宋体"/>
          <w:b/>
          <w:szCs w:val="24"/>
        </w:rPr>
      </w:pPr>
      <w:r/>
      <w:bookmarkStart w:id="166" w:name="heading_12"/>
      <w:r/>
      <w:r/>
    </w:p>
    <w:p>
      <w:pPr>
        <w:ind w:firstLine="422"/>
        <w:spacing w:line="360" w:lineRule="auto"/>
        <w:rPr>
          <w:rFonts w:hint="eastAsia" w:ascii="宋体" w:hAnsi="宋体"/>
          <w:szCs w:val="24"/>
        </w:rPr>
      </w:pPr>
      <w:r>
        <w:rPr>
          <w:rFonts w:ascii="宋体" w:hAnsi="宋体"/>
          <w:b/>
          <w:szCs w:val="24"/>
        </w:rPr>
        <w:t xml:space="preserve">（二）奖励性考核验收标准（总分80分）</w:t>
      </w:r>
      <w:bookmarkEnd w:id="166"/>
      <w:r/>
      <w:r/>
    </w:p>
    <w:tbl>
      <w:tblPr>
        <w:tblStyle w:val="790"/>
        <w:tblW w:w="81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734"/>
        <w:gridCol w:w="1609"/>
        <w:gridCol w:w="2400"/>
        <w:gridCol w:w="2700"/>
        <w:gridCol w:w="709"/>
      </w:tblGrid>
      <w:tr>
        <w:trPr/>
        <w:tc>
          <w:tcPr>
            <w:tcMar>
              <w:left w:w="120" w:type="dxa"/>
              <w:top w:w="60" w:type="dxa"/>
              <w:right w:w="120" w:type="dxa"/>
              <w:bottom w:w="30" w:type="dxa"/>
            </w:tcMar>
            <w:tcW w:w="734"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序号</w:t>
            </w:r>
            <w:r/>
          </w:p>
        </w:tc>
        <w:tc>
          <w:tcPr>
            <w:tcMar>
              <w:left w:w="120" w:type="dxa"/>
              <w:top w:w="60" w:type="dxa"/>
              <w:right w:w="120" w:type="dxa"/>
              <w:bottom w:w="30" w:type="dxa"/>
            </w:tcMar>
            <w:tcW w:w="1609"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考核类别</w:t>
            </w:r>
            <w:r/>
          </w:p>
        </w:tc>
        <w:tc>
          <w:tcPr>
            <w:tcMar>
              <w:left w:w="120" w:type="dxa"/>
              <w:top w:w="60" w:type="dxa"/>
              <w:right w:w="120" w:type="dxa"/>
              <w:bottom w:w="30" w:type="dxa"/>
            </w:tcMar>
            <w:tcW w:w="2400"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奖励事项</w:t>
            </w:r>
            <w:r/>
          </w:p>
        </w:tc>
        <w:tc>
          <w:tcPr>
            <w:tcMar>
              <w:left w:w="120" w:type="dxa"/>
              <w:top w:w="60" w:type="dxa"/>
              <w:right w:w="120" w:type="dxa"/>
              <w:bottom w:w="30" w:type="dxa"/>
            </w:tcMar>
            <w:tcW w:w="2700"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验收标准</w:t>
            </w:r>
            <w:r/>
          </w:p>
        </w:tc>
        <w:tc>
          <w:tcPr>
            <w:tcMar>
              <w:left w:w="120" w:type="dxa"/>
              <w:top w:w="60" w:type="dxa"/>
              <w:right w:w="120" w:type="dxa"/>
              <w:bottom w:w="30" w:type="dxa"/>
            </w:tcMar>
            <w:tcW w:w="709"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分值上限</w:t>
            </w:r>
            <w:r/>
          </w:p>
        </w:tc>
      </w:tr>
      <w:tr>
        <w:trPr/>
        <w:tc>
          <w:tcPr>
            <w:tcMar>
              <w:left w:w="120" w:type="dxa"/>
              <w:top w:w="60" w:type="dxa"/>
              <w:right w:w="120" w:type="dxa"/>
              <w:bottom w:w="30" w:type="dxa"/>
            </w:tcMar>
            <w:tcW w:w="734"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1</w:t>
            </w:r>
            <w:r/>
          </w:p>
        </w:tc>
        <w:tc>
          <w:tcPr>
            <w:tcMar>
              <w:left w:w="120" w:type="dxa"/>
              <w:top w:w="60" w:type="dxa"/>
              <w:right w:w="120" w:type="dxa"/>
              <w:bottom w:w="30" w:type="dxa"/>
            </w:tcMar>
            <w:tcW w:w="1609"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运营营销活动方面</w:t>
            </w:r>
            <w:r/>
          </w:p>
        </w:tc>
        <w:tc>
          <w:tcPr>
            <w:tcMar>
              <w:left w:w="120" w:type="dxa"/>
              <w:top w:w="60" w:type="dxa"/>
              <w:right w:w="120" w:type="dxa"/>
              <w:bottom w:w="30" w:type="dxa"/>
            </w:tcMar>
            <w:tcW w:w="2400"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常规活动到访量</w:t>
            </w:r>
            <w:r/>
          </w:p>
        </w:tc>
        <w:tc>
          <w:tcPr>
            <w:tcMar>
              <w:left w:w="120" w:type="dxa"/>
              <w:top w:w="60" w:type="dxa"/>
              <w:right w:w="120" w:type="dxa"/>
              <w:bottom w:w="30" w:type="dxa"/>
            </w:tcMar>
            <w:tcW w:w="2700"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每有一次常规活动到访人数达300人，得1分</w:t>
            </w:r>
            <w:r/>
          </w:p>
        </w:tc>
        <w:tc>
          <w:tcPr>
            <w:tcMar>
              <w:left w:w="120" w:type="dxa"/>
              <w:top w:w="60" w:type="dxa"/>
              <w:right w:w="120" w:type="dxa"/>
              <w:bottom w:w="30" w:type="dxa"/>
            </w:tcMar>
            <w:tcW w:w="709"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8</w:t>
            </w:r>
            <w:r/>
          </w:p>
        </w:tc>
      </w:tr>
      <w:tr>
        <w:trPr/>
        <w:tc>
          <w:tcPr>
            <w:tcMar>
              <w:left w:w="120" w:type="dxa"/>
              <w:top w:w="60" w:type="dxa"/>
              <w:right w:w="120" w:type="dxa"/>
              <w:bottom w:w="30" w:type="dxa"/>
            </w:tcMar>
            <w:tcW w:w="734"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2</w:t>
            </w:r>
            <w:r/>
          </w:p>
        </w:tc>
        <w:tc>
          <w:tcPr>
            <w:tcMar>
              <w:left w:w="120" w:type="dxa"/>
              <w:top w:w="60" w:type="dxa"/>
              <w:right w:w="120" w:type="dxa"/>
              <w:bottom w:w="30" w:type="dxa"/>
            </w:tcMar>
            <w:tcW w:w="1609"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常规活动成交情况</w:t>
            </w:r>
            <w:r/>
          </w:p>
        </w:tc>
        <w:tc>
          <w:tcPr>
            <w:tcMar>
              <w:left w:w="120" w:type="dxa"/>
              <w:top w:w="60" w:type="dxa"/>
              <w:right w:w="120" w:type="dxa"/>
              <w:bottom w:w="30" w:type="dxa"/>
            </w:tcMar>
            <w:tcW w:w="2400"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常规活动实际成交</w:t>
            </w:r>
            <w:r/>
          </w:p>
        </w:tc>
        <w:tc>
          <w:tcPr>
            <w:tcMar>
              <w:left w:w="120" w:type="dxa"/>
              <w:top w:w="60" w:type="dxa"/>
              <w:right w:w="120" w:type="dxa"/>
              <w:bottom w:w="30" w:type="dxa"/>
            </w:tcMar>
            <w:tcW w:w="2700"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每有一次常规活动实际成交8套以上（以企业上报认购情况为准），得1分</w:t>
            </w:r>
            <w:r/>
          </w:p>
        </w:tc>
        <w:tc>
          <w:tcPr>
            <w:tcMar>
              <w:left w:w="120" w:type="dxa"/>
              <w:top w:w="60" w:type="dxa"/>
              <w:right w:w="120" w:type="dxa"/>
              <w:bottom w:w="30" w:type="dxa"/>
            </w:tcMar>
            <w:tcW w:w="709"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8</w:t>
            </w:r>
            <w:r/>
          </w:p>
        </w:tc>
      </w:tr>
      <w:tr>
        <w:trPr/>
        <w:tc>
          <w:tcPr>
            <w:tcMar>
              <w:left w:w="120" w:type="dxa"/>
              <w:top w:w="60" w:type="dxa"/>
              <w:right w:w="120" w:type="dxa"/>
              <w:bottom w:w="30" w:type="dxa"/>
            </w:tcMar>
            <w:tcW w:w="734"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3</w:t>
            </w:r>
            <w:r/>
          </w:p>
        </w:tc>
        <w:tc>
          <w:tcPr>
            <w:tcMar>
              <w:left w:w="120" w:type="dxa"/>
              <w:top w:w="60" w:type="dxa"/>
              <w:right w:w="120" w:type="dxa"/>
              <w:bottom w:w="30" w:type="dxa"/>
            </w:tcMar>
            <w:tcW w:w="1609"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大型展销活动参与量</w:t>
            </w:r>
            <w:r/>
          </w:p>
        </w:tc>
        <w:tc>
          <w:tcPr>
            <w:tcMar>
              <w:left w:w="120" w:type="dxa"/>
              <w:top w:w="60" w:type="dxa"/>
              <w:right w:w="120" w:type="dxa"/>
              <w:bottom w:w="30" w:type="dxa"/>
            </w:tcMar>
            <w:tcW w:w="2400"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大型房产展销活动参与人数</w:t>
            </w:r>
            <w:r/>
          </w:p>
        </w:tc>
        <w:tc>
          <w:tcPr>
            <w:tcMar>
              <w:left w:w="120" w:type="dxa"/>
              <w:top w:w="60" w:type="dxa"/>
              <w:right w:w="120" w:type="dxa"/>
              <w:bottom w:w="30" w:type="dxa"/>
            </w:tcMar>
            <w:tcW w:w="2700"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每有一次大型房产展销活动参与人数达2500人次，得3分</w:t>
            </w:r>
            <w:r/>
          </w:p>
        </w:tc>
        <w:tc>
          <w:tcPr>
            <w:tcMar>
              <w:left w:w="120" w:type="dxa"/>
              <w:top w:w="60" w:type="dxa"/>
              <w:right w:w="120" w:type="dxa"/>
              <w:bottom w:w="30" w:type="dxa"/>
            </w:tcMar>
            <w:tcW w:w="709"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9</w:t>
            </w:r>
            <w:r/>
          </w:p>
        </w:tc>
      </w:tr>
      <w:tr>
        <w:trPr/>
        <w:tc>
          <w:tcPr>
            <w:tcMar>
              <w:left w:w="120" w:type="dxa"/>
              <w:top w:w="60" w:type="dxa"/>
              <w:right w:w="120" w:type="dxa"/>
              <w:bottom w:w="30" w:type="dxa"/>
            </w:tcMar>
            <w:tcW w:w="734"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4</w:t>
            </w:r>
            <w:r/>
          </w:p>
        </w:tc>
        <w:tc>
          <w:tcPr>
            <w:tcMar>
              <w:left w:w="120" w:type="dxa"/>
              <w:top w:w="60" w:type="dxa"/>
              <w:right w:w="120" w:type="dxa"/>
              <w:bottom w:w="30" w:type="dxa"/>
            </w:tcMar>
            <w:tcW w:w="1609"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大型展销活动成交情况</w:t>
            </w:r>
            <w:r/>
          </w:p>
        </w:tc>
        <w:tc>
          <w:tcPr>
            <w:tcMar>
              <w:left w:w="120" w:type="dxa"/>
              <w:top w:w="60" w:type="dxa"/>
              <w:right w:w="120" w:type="dxa"/>
              <w:bottom w:w="30" w:type="dxa"/>
            </w:tcMar>
            <w:tcW w:w="2400"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大型房产展销活动实际成交</w:t>
            </w:r>
            <w:r/>
          </w:p>
        </w:tc>
        <w:tc>
          <w:tcPr>
            <w:tcMar>
              <w:left w:w="120" w:type="dxa"/>
              <w:top w:w="60" w:type="dxa"/>
              <w:right w:w="120" w:type="dxa"/>
              <w:bottom w:w="30" w:type="dxa"/>
            </w:tcMar>
            <w:tcW w:w="2700"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每有一次大型房产展销活动实际成交30套以上（以企业上报认购情况为准），得2分</w:t>
            </w:r>
            <w:r/>
          </w:p>
        </w:tc>
        <w:tc>
          <w:tcPr>
            <w:tcMar>
              <w:left w:w="120" w:type="dxa"/>
              <w:top w:w="60" w:type="dxa"/>
              <w:right w:w="120" w:type="dxa"/>
              <w:bottom w:w="30" w:type="dxa"/>
            </w:tcMar>
            <w:tcW w:w="709"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8</w:t>
            </w:r>
            <w:r/>
          </w:p>
        </w:tc>
      </w:tr>
      <w:tr>
        <w:trPr/>
        <w:tc>
          <w:tcPr>
            <w:tcMar>
              <w:left w:w="120" w:type="dxa"/>
              <w:top w:w="60" w:type="dxa"/>
              <w:right w:w="120" w:type="dxa"/>
              <w:bottom w:w="30" w:type="dxa"/>
            </w:tcMar>
            <w:tcW w:w="734"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5</w:t>
            </w:r>
            <w:r/>
          </w:p>
        </w:tc>
        <w:tc>
          <w:tcPr>
            <w:tcMar>
              <w:left w:w="120" w:type="dxa"/>
              <w:top w:w="60" w:type="dxa"/>
              <w:right w:w="120" w:type="dxa"/>
              <w:bottom w:w="30" w:type="dxa"/>
            </w:tcMar>
            <w:tcW w:w="1609"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中介/自媒体/房企资源拓展</w:t>
            </w:r>
            <w:r/>
          </w:p>
        </w:tc>
        <w:tc>
          <w:tcPr>
            <w:tcMar>
              <w:left w:w="120" w:type="dxa"/>
              <w:top w:w="60" w:type="dxa"/>
              <w:right w:w="120" w:type="dxa"/>
              <w:bottom w:w="30" w:type="dxa"/>
            </w:tcMar>
            <w:tcW w:w="2400"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额外增加中介/自媒体参与活动宣传次数，</w:t>
            </w:r>
            <w:r/>
          </w:p>
        </w:tc>
        <w:tc>
          <w:tcPr>
            <w:tcMar>
              <w:left w:w="120" w:type="dxa"/>
              <w:top w:w="60" w:type="dxa"/>
              <w:right w:w="120" w:type="dxa"/>
              <w:bottom w:w="30" w:type="dxa"/>
            </w:tcMar>
            <w:tcW w:w="2700"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每增加1次得2分；额外新增合作房企，每增加1家得1分</w:t>
            </w:r>
            <w:r/>
          </w:p>
        </w:tc>
        <w:tc>
          <w:tcPr>
            <w:tcMar>
              <w:left w:w="120" w:type="dxa"/>
              <w:top w:w="60" w:type="dxa"/>
              <w:right w:w="120" w:type="dxa"/>
              <w:bottom w:w="30" w:type="dxa"/>
            </w:tcMar>
            <w:tcW w:w="709"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8</w:t>
            </w:r>
            <w:r/>
          </w:p>
        </w:tc>
      </w:tr>
      <w:tr>
        <w:trPr/>
        <w:tc>
          <w:tcPr>
            <w:tcMar>
              <w:left w:w="120" w:type="dxa"/>
              <w:top w:w="60" w:type="dxa"/>
              <w:right w:w="120" w:type="dxa"/>
              <w:bottom w:w="30" w:type="dxa"/>
            </w:tcMar>
            <w:tcW w:w="734"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6</w:t>
            </w:r>
            <w:r/>
          </w:p>
        </w:tc>
        <w:tc>
          <w:tcPr>
            <w:tcMar>
              <w:left w:w="120" w:type="dxa"/>
              <w:top w:w="60" w:type="dxa"/>
              <w:right w:w="120" w:type="dxa"/>
              <w:bottom w:w="30" w:type="dxa"/>
            </w:tcMar>
            <w:tcW w:w="1609"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宣传策划推广方面</w:t>
            </w:r>
            <w:r/>
          </w:p>
        </w:tc>
        <w:tc>
          <w:tcPr>
            <w:tcMar>
              <w:left w:w="120" w:type="dxa"/>
              <w:top w:w="60" w:type="dxa"/>
              <w:right w:w="120" w:type="dxa"/>
              <w:bottom w:w="30" w:type="dxa"/>
            </w:tcMar>
            <w:tcW w:w="2400"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媒体报道增量</w:t>
            </w:r>
            <w:r/>
          </w:p>
          <w:p>
            <w:pPr>
              <w:ind w:firstLine="400"/>
              <w:rPr>
                <w:rFonts w:hint="eastAsia" w:ascii="宋体" w:hAnsi="宋体"/>
                <w:sz w:val="20"/>
                <w:szCs w:val="24"/>
              </w:rPr>
            </w:pPr>
            <w:r>
              <w:rPr>
                <w:rFonts w:ascii="宋体" w:hAnsi="宋体"/>
                <w:sz w:val="20"/>
                <w:szCs w:val="24"/>
              </w:rPr>
              <w:t xml:space="preserve">额外增加央媒、省级主流媒体、新闻专题报道、市级以上主流报刊专版报道，</w:t>
            </w:r>
            <w:r/>
          </w:p>
        </w:tc>
        <w:tc>
          <w:tcPr>
            <w:tcMar>
              <w:left w:w="120" w:type="dxa"/>
              <w:top w:w="60" w:type="dxa"/>
              <w:right w:w="120" w:type="dxa"/>
              <w:bottom w:w="30" w:type="dxa"/>
            </w:tcMar>
            <w:tcW w:w="2700"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每增加1篇得1分</w:t>
            </w:r>
            <w:r/>
          </w:p>
        </w:tc>
        <w:tc>
          <w:tcPr>
            <w:tcMar>
              <w:left w:w="120" w:type="dxa"/>
              <w:top w:w="60" w:type="dxa"/>
              <w:right w:w="120" w:type="dxa"/>
              <w:bottom w:w="30" w:type="dxa"/>
            </w:tcMar>
            <w:tcW w:w="709"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7</w:t>
            </w:r>
            <w:r/>
          </w:p>
        </w:tc>
      </w:tr>
      <w:tr>
        <w:trPr/>
        <w:tc>
          <w:tcPr>
            <w:tcMar>
              <w:left w:w="120" w:type="dxa"/>
              <w:top w:w="60" w:type="dxa"/>
              <w:right w:w="120" w:type="dxa"/>
              <w:bottom w:w="30" w:type="dxa"/>
            </w:tcMar>
            <w:tcW w:w="734"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7</w:t>
            </w:r>
            <w:r/>
          </w:p>
        </w:tc>
        <w:tc>
          <w:tcPr>
            <w:tcMar>
              <w:left w:w="120" w:type="dxa"/>
              <w:top w:w="60" w:type="dxa"/>
              <w:right w:w="120" w:type="dxa"/>
              <w:bottom w:w="30" w:type="dxa"/>
            </w:tcMar>
            <w:tcW w:w="1609"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音视频宣传增量</w:t>
            </w:r>
            <w:r/>
          </w:p>
        </w:tc>
        <w:tc>
          <w:tcPr>
            <w:tcMar>
              <w:left w:w="120" w:type="dxa"/>
              <w:top w:w="60" w:type="dxa"/>
              <w:right w:w="120" w:type="dxa"/>
              <w:bottom w:w="30" w:type="dxa"/>
            </w:tcMar>
            <w:tcW w:w="2400"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宣传时长超过10分钟的音视频专题宣传，</w:t>
            </w:r>
            <w:r/>
          </w:p>
        </w:tc>
        <w:tc>
          <w:tcPr>
            <w:tcMar>
              <w:left w:w="120" w:type="dxa"/>
              <w:top w:w="60" w:type="dxa"/>
              <w:right w:w="120" w:type="dxa"/>
              <w:bottom w:w="30" w:type="dxa"/>
            </w:tcMar>
            <w:tcW w:w="2700"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每增加1次得1分</w:t>
            </w:r>
            <w:r/>
          </w:p>
        </w:tc>
        <w:tc>
          <w:tcPr>
            <w:tcMar>
              <w:left w:w="120" w:type="dxa"/>
              <w:top w:w="60" w:type="dxa"/>
              <w:right w:w="120" w:type="dxa"/>
              <w:bottom w:w="30" w:type="dxa"/>
            </w:tcMar>
            <w:tcW w:w="709"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5</w:t>
            </w:r>
            <w:r/>
          </w:p>
        </w:tc>
      </w:tr>
      <w:tr>
        <w:trPr/>
        <w:tc>
          <w:tcPr>
            <w:tcMar>
              <w:left w:w="120" w:type="dxa"/>
              <w:top w:w="60" w:type="dxa"/>
              <w:right w:w="120" w:type="dxa"/>
              <w:bottom w:w="30" w:type="dxa"/>
            </w:tcMar>
            <w:tcW w:w="734"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8</w:t>
            </w:r>
            <w:r/>
          </w:p>
        </w:tc>
        <w:tc>
          <w:tcPr>
            <w:tcMar>
              <w:left w:w="120" w:type="dxa"/>
              <w:top w:w="60" w:type="dxa"/>
              <w:right w:w="120" w:type="dxa"/>
              <w:bottom w:w="30" w:type="dxa"/>
            </w:tcMar>
            <w:tcW w:w="1609"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常规宣传增量</w:t>
            </w:r>
            <w:r/>
          </w:p>
        </w:tc>
        <w:tc>
          <w:tcPr>
            <w:tcMar>
              <w:left w:w="120" w:type="dxa"/>
              <w:top w:w="60" w:type="dxa"/>
              <w:right w:w="120" w:type="dxa"/>
              <w:bottom w:w="30" w:type="dxa"/>
            </w:tcMar>
            <w:tcW w:w="2400"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额外增加常规宣传篇数，每增加1篇得0.2分；短视频浏览量超10000次，每篇得0.3分</w:t>
            </w:r>
            <w:r/>
          </w:p>
        </w:tc>
        <w:tc>
          <w:tcPr>
            <w:tcMar>
              <w:left w:w="120" w:type="dxa"/>
              <w:top w:w="60" w:type="dxa"/>
              <w:right w:w="120" w:type="dxa"/>
              <w:bottom w:w="30" w:type="dxa"/>
            </w:tcMar>
            <w:tcW w:w="2700" w:type="dxa"/>
            <w:vAlign w:val="center"/>
            <w:textDirection w:val="lrTb"/>
            <w:noWrap w:val="false"/>
          </w:tcPr>
          <w:p>
            <w:pPr>
              <w:ind w:firstLine="400"/>
              <w:rPr>
                <w:rFonts w:hint="eastAsia" w:ascii="宋体" w:hAnsi="宋体"/>
                <w:sz w:val="20"/>
                <w:szCs w:val="24"/>
              </w:rPr>
            </w:pPr>
            <w:r>
              <w:rPr>
                <w:rFonts w:hint="eastAsia" w:ascii="宋体" w:hAnsi="宋体"/>
                <w:sz w:val="20"/>
                <w:szCs w:val="24"/>
              </w:rPr>
            </w:r>
            <w:r/>
          </w:p>
        </w:tc>
        <w:tc>
          <w:tcPr>
            <w:tcMar>
              <w:left w:w="120" w:type="dxa"/>
              <w:top w:w="60" w:type="dxa"/>
              <w:right w:w="120" w:type="dxa"/>
              <w:bottom w:w="30" w:type="dxa"/>
            </w:tcMar>
            <w:tcW w:w="709"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6</w:t>
            </w:r>
            <w:r/>
          </w:p>
        </w:tc>
      </w:tr>
      <w:tr>
        <w:trPr/>
        <w:tc>
          <w:tcPr>
            <w:tcMar>
              <w:left w:w="120" w:type="dxa"/>
              <w:top w:w="60" w:type="dxa"/>
              <w:right w:w="120" w:type="dxa"/>
              <w:bottom w:w="30" w:type="dxa"/>
            </w:tcMar>
            <w:tcW w:w="734"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9</w:t>
            </w:r>
            <w:r/>
          </w:p>
        </w:tc>
        <w:tc>
          <w:tcPr>
            <w:tcMar>
              <w:left w:w="120" w:type="dxa"/>
              <w:top w:w="60" w:type="dxa"/>
              <w:right w:w="120" w:type="dxa"/>
              <w:bottom w:w="30" w:type="dxa"/>
            </w:tcMar>
            <w:tcW w:w="1609"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直播活动效果</w:t>
            </w:r>
            <w:r/>
          </w:p>
        </w:tc>
        <w:tc>
          <w:tcPr>
            <w:tcMar>
              <w:left w:w="120" w:type="dxa"/>
              <w:top w:w="60" w:type="dxa"/>
              <w:right w:w="120" w:type="dxa"/>
              <w:bottom w:w="30" w:type="dxa"/>
            </w:tcMar>
            <w:tcW w:w="2400"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每有一场直播在线人数达150人且时长超1小时，得0.5分</w:t>
            </w:r>
            <w:r/>
          </w:p>
        </w:tc>
        <w:tc>
          <w:tcPr>
            <w:tcMar>
              <w:left w:w="120" w:type="dxa"/>
              <w:top w:w="60" w:type="dxa"/>
              <w:right w:w="120" w:type="dxa"/>
              <w:bottom w:w="30" w:type="dxa"/>
            </w:tcMar>
            <w:tcW w:w="2700" w:type="dxa"/>
            <w:vAlign w:val="center"/>
            <w:textDirection w:val="lrTb"/>
            <w:noWrap w:val="false"/>
          </w:tcPr>
          <w:p>
            <w:pPr>
              <w:ind w:firstLine="400"/>
              <w:rPr>
                <w:rFonts w:hint="eastAsia" w:ascii="宋体" w:hAnsi="宋体"/>
                <w:sz w:val="20"/>
                <w:szCs w:val="24"/>
              </w:rPr>
            </w:pPr>
            <w:r>
              <w:rPr>
                <w:rFonts w:hint="eastAsia" w:ascii="宋体" w:hAnsi="宋体"/>
                <w:sz w:val="20"/>
                <w:szCs w:val="24"/>
              </w:rPr>
            </w:r>
            <w:r/>
          </w:p>
        </w:tc>
        <w:tc>
          <w:tcPr>
            <w:tcMar>
              <w:left w:w="120" w:type="dxa"/>
              <w:top w:w="60" w:type="dxa"/>
              <w:right w:w="120" w:type="dxa"/>
              <w:bottom w:w="30" w:type="dxa"/>
            </w:tcMar>
            <w:tcW w:w="709"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8</w:t>
            </w:r>
            <w:r/>
          </w:p>
        </w:tc>
      </w:tr>
      <w:tr>
        <w:trPr/>
        <w:tc>
          <w:tcPr>
            <w:tcMar>
              <w:left w:w="120" w:type="dxa"/>
              <w:top w:w="60" w:type="dxa"/>
              <w:right w:w="120" w:type="dxa"/>
              <w:bottom w:w="30" w:type="dxa"/>
            </w:tcMar>
            <w:tcW w:w="734"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10</w:t>
            </w:r>
            <w:r/>
          </w:p>
        </w:tc>
        <w:tc>
          <w:tcPr>
            <w:tcMar>
              <w:left w:w="120" w:type="dxa"/>
              <w:top w:w="60" w:type="dxa"/>
              <w:right w:w="120" w:type="dxa"/>
              <w:bottom w:w="30" w:type="dxa"/>
            </w:tcMar>
            <w:tcW w:w="1609"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评选活动增量</w:t>
            </w:r>
            <w:r/>
          </w:p>
        </w:tc>
        <w:tc>
          <w:tcPr>
            <w:tcMar>
              <w:left w:w="120" w:type="dxa"/>
              <w:top w:w="60" w:type="dxa"/>
              <w:right w:w="120" w:type="dxa"/>
              <w:bottom w:w="30" w:type="dxa"/>
            </w:tcMar>
            <w:tcW w:w="2400"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额外增加自媒体优秀作品评选及金牌推介评选活动，每增加1次得2分</w:t>
            </w:r>
            <w:r/>
          </w:p>
        </w:tc>
        <w:tc>
          <w:tcPr>
            <w:tcMar>
              <w:left w:w="120" w:type="dxa"/>
              <w:top w:w="60" w:type="dxa"/>
              <w:right w:w="120" w:type="dxa"/>
              <w:bottom w:w="30" w:type="dxa"/>
            </w:tcMar>
            <w:tcW w:w="2700" w:type="dxa"/>
            <w:vAlign w:val="center"/>
            <w:textDirection w:val="lrTb"/>
            <w:noWrap w:val="false"/>
          </w:tcPr>
          <w:p>
            <w:pPr>
              <w:ind w:firstLine="400"/>
              <w:rPr>
                <w:rFonts w:hint="eastAsia" w:ascii="宋体" w:hAnsi="宋体"/>
                <w:sz w:val="20"/>
                <w:szCs w:val="24"/>
              </w:rPr>
            </w:pPr>
            <w:r>
              <w:rPr>
                <w:rFonts w:hint="eastAsia" w:ascii="宋体" w:hAnsi="宋体"/>
                <w:sz w:val="20"/>
                <w:szCs w:val="24"/>
              </w:rPr>
            </w:r>
            <w:r/>
          </w:p>
        </w:tc>
        <w:tc>
          <w:tcPr>
            <w:tcMar>
              <w:left w:w="120" w:type="dxa"/>
              <w:top w:w="60" w:type="dxa"/>
              <w:right w:w="120" w:type="dxa"/>
              <w:bottom w:w="30" w:type="dxa"/>
            </w:tcMar>
            <w:tcW w:w="709"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6</w:t>
            </w:r>
            <w:r/>
          </w:p>
        </w:tc>
      </w:tr>
      <w:tr>
        <w:trPr/>
        <w:tc>
          <w:tcPr>
            <w:tcMar>
              <w:left w:w="120" w:type="dxa"/>
              <w:top w:w="60" w:type="dxa"/>
              <w:right w:w="120" w:type="dxa"/>
              <w:bottom w:w="30" w:type="dxa"/>
            </w:tcMar>
            <w:tcW w:w="734"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11</w:t>
            </w:r>
            <w:r/>
          </w:p>
        </w:tc>
        <w:tc>
          <w:tcPr>
            <w:tcMar>
              <w:left w:w="120" w:type="dxa"/>
              <w:top w:w="60" w:type="dxa"/>
              <w:right w:w="120" w:type="dxa"/>
              <w:bottom w:w="30" w:type="dxa"/>
            </w:tcMar>
            <w:tcW w:w="1609"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户外广告播放增量</w:t>
            </w:r>
            <w:r/>
          </w:p>
        </w:tc>
        <w:tc>
          <w:tcPr>
            <w:tcMar>
              <w:left w:w="120" w:type="dxa"/>
              <w:top w:w="60" w:type="dxa"/>
              <w:right w:w="120" w:type="dxa"/>
              <w:bottom w:w="30" w:type="dxa"/>
            </w:tcMar>
            <w:tcW w:w="2400" w:type="dxa"/>
            <w:vAlign w:val="center"/>
            <w:textDirection w:val="lrTb"/>
            <w:noWrap w:val="false"/>
          </w:tcPr>
          <w:p>
            <w:pPr>
              <w:ind w:firstLine="400"/>
              <w:rPr>
                <w:rFonts w:hint="eastAsia" w:ascii="宋体" w:hAnsi="宋体"/>
                <w:sz w:val="20"/>
                <w:szCs w:val="24"/>
              </w:rPr>
            </w:pPr>
            <w:r>
              <w:rPr>
                <w:rFonts w:ascii="宋体" w:hAnsi="宋体"/>
                <w:sz w:val="20"/>
                <w:szCs w:val="24"/>
              </w:rPr>
              <w:t xml:space="preserve">每增加一次户外广告基础播放量，得1分；新增户外广告投放渠道，每新增1个得2分</w:t>
            </w:r>
            <w:r/>
          </w:p>
        </w:tc>
        <w:tc>
          <w:tcPr>
            <w:tcMar>
              <w:left w:w="120" w:type="dxa"/>
              <w:top w:w="60" w:type="dxa"/>
              <w:right w:w="120" w:type="dxa"/>
              <w:bottom w:w="30" w:type="dxa"/>
            </w:tcMar>
            <w:tcW w:w="2700" w:type="dxa"/>
            <w:vAlign w:val="center"/>
            <w:textDirection w:val="lrTb"/>
            <w:noWrap w:val="false"/>
          </w:tcPr>
          <w:p>
            <w:pPr>
              <w:ind w:firstLine="400"/>
              <w:rPr>
                <w:rFonts w:hint="eastAsia" w:ascii="宋体" w:hAnsi="宋体"/>
                <w:sz w:val="20"/>
                <w:szCs w:val="24"/>
              </w:rPr>
            </w:pPr>
            <w:r>
              <w:rPr>
                <w:rFonts w:hint="eastAsia" w:ascii="宋体" w:hAnsi="宋体"/>
                <w:sz w:val="20"/>
                <w:szCs w:val="24"/>
              </w:rPr>
            </w:r>
            <w:r/>
          </w:p>
        </w:tc>
        <w:tc>
          <w:tcPr>
            <w:tcMar>
              <w:left w:w="120" w:type="dxa"/>
              <w:top w:w="60" w:type="dxa"/>
              <w:right w:w="120" w:type="dxa"/>
              <w:bottom w:w="30" w:type="dxa"/>
            </w:tcMar>
            <w:tcW w:w="709" w:type="dxa"/>
            <w:vAlign w:val="center"/>
            <w:textDirection w:val="lrTb"/>
            <w:noWrap w:val="false"/>
          </w:tcPr>
          <w:p>
            <w:pPr>
              <w:ind w:firstLine="400"/>
              <w:jc w:val="center"/>
              <w:rPr>
                <w:rFonts w:hint="eastAsia" w:ascii="宋体" w:hAnsi="宋体"/>
                <w:sz w:val="20"/>
                <w:szCs w:val="24"/>
              </w:rPr>
            </w:pPr>
            <w:r>
              <w:rPr>
                <w:rFonts w:ascii="宋体" w:hAnsi="宋体"/>
                <w:sz w:val="20"/>
                <w:szCs w:val="24"/>
              </w:rPr>
              <w:t xml:space="preserve">7</w:t>
            </w:r>
            <w:r/>
          </w:p>
        </w:tc>
      </w:tr>
    </w:tbl>
    <w:p>
      <w:pPr>
        <w:ind w:firstLine="482"/>
        <w:spacing w:line="360" w:lineRule="auto"/>
        <w:rPr>
          <w:rFonts w:hint="eastAsia" w:ascii="宋体" w:hAnsi="宋体"/>
          <w:b/>
          <w:sz w:val="24"/>
          <w:szCs w:val="24"/>
        </w:rPr>
      </w:pPr>
      <w:r/>
      <w:bookmarkStart w:id="167" w:name="heading_13"/>
      <w:r/>
      <w:r/>
    </w:p>
    <w:p>
      <w:pPr>
        <w:ind w:firstLine="482"/>
        <w:spacing w:line="360" w:lineRule="auto"/>
        <w:rPr>
          <w:rFonts w:hint="eastAsia" w:ascii="宋体" w:hAnsi="宋体"/>
          <w:sz w:val="24"/>
          <w:szCs w:val="24"/>
        </w:rPr>
      </w:pPr>
      <w:r>
        <w:rPr>
          <w:rFonts w:ascii="宋体" w:hAnsi="宋体"/>
          <w:b/>
          <w:sz w:val="24"/>
          <w:szCs w:val="24"/>
        </w:rPr>
        <w:t xml:space="preserve">（三）扣分项验收标准</w:t>
      </w:r>
      <w:bookmarkEnd w:id="167"/>
      <w:r/>
      <w:r/>
    </w:p>
    <w:p>
      <w:pPr>
        <w:ind w:firstLine="480"/>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发现严重负面</w:t>
      </w:r>
      <w:r>
        <w:rPr>
          <w:rFonts w:hint="eastAsia" w:ascii="宋体" w:hAnsi="宋体"/>
          <w:sz w:val="24"/>
          <w:szCs w:val="24"/>
          <w:lang w:val="en-US" w:eastAsia="zh-CN"/>
        </w:rPr>
        <w:t xml:space="preserve">信息</w:t>
      </w:r>
      <w:r>
        <w:rPr>
          <w:rFonts w:ascii="宋体" w:hAnsi="宋体"/>
          <w:sz w:val="24"/>
          <w:szCs w:val="24"/>
        </w:rPr>
        <w:t xml:space="preserve">未及时解决、未按期完成任务事项、活动组织出现安全问题或重大失误、数据造假等情形，每次扣2分，累计扣分不超过10分。</w:t>
      </w:r>
      <w:r/>
    </w:p>
    <w:p>
      <w:pPr>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因投标人过失导致重大负面</w:t>
      </w:r>
      <w:r>
        <w:rPr>
          <w:rFonts w:hint="eastAsia" w:ascii="宋体" w:hAnsi="宋体"/>
          <w:sz w:val="24"/>
          <w:szCs w:val="24"/>
          <w:lang w:val="en-US" w:eastAsia="zh-CN"/>
        </w:rPr>
        <w:t xml:space="preserve">信息</w:t>
      </w:r>
      <w:r>
        <w:rPr>
          <w:rFonts w:ascii="宋体" w:hAnsi="宋体"/>
          <w:sz w:val="24"/>
          <w:szCs w:val="24"/>
        </w:rPr>
        <w:t xml:space="preserve">传播，每次扣3分，累计扣分不超过10分；</w:t>
      </w:r>
      <w:r>
        <w:rPr>
          <w:rFonts w:hint="eastAsia" w:ascii="宋体" w:hAnsi="宋体"/>
          <w:sz w:val="24"/>
          <w:szCs w:val="24"/>
          <w:lang w:eastAsia="zh-CN"/>
        </w:rPr>
        <w:t xml:space="preserve">负面信息</w:t>
      </w:r>
      <w:r>
        <w:rPr>
          <w:rFonts w:ascii="宋体" w:hAnsi="宋体"/>
          <w:sz w:val="24"/>
          <w:szCs w:val="24"/>
        </w:rPr>
        <w:t xml:space="preserve">扩散造成严重影响的，额外扣5分。</w:t>
      </w:r>
      <w:r/>
    </w:p>
    <w:p>
      <w:pPr>
        <w:ind w:firstLine="480"/>
        <w:spacing w:line="36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运营成效未达到第一年同期水平，每项相关考核指标扣2-3分；未按要求提交复盘报告、执行报告等资料，每次扣1分，累计扣分不超过5分。</w:t>
      </w:r>
      <w:r/>
    </w:p>
    <w:p>
      <w:pPr>
        <w:ind w:firstLine="482"/>
        <w:spacing w:line="360" w:lineRule="auto"/>
        <w:rPr>
          <w:rFonts w:hint="eastAsia" w:ascii="宋体" w:hAnsi="宋体"/>
          <w:sz w:val="24"/>
          <w:szCs w:val="24"/>
        </w:rPr>
      </w:pPr>
      <w:r/>
      <w:bookmarkStart w:id="168" w:name="heading_14"/>
      <w:r>
        <w:rPr>
          <w:rFonts w:ascii="宋体" w:hAnsi="宋体"/>
          <w:b/>
          <w:sz w:val="24"/>
          <w:szCs w:val="24"/>
        </w:rPr>
        <w:t xml:space="preserve">（四）综合验收要求</w:t>
      </w:r>
      <w:bookmarkEnd w:id="168"/>
      <w:r/>
      <w:r/>
    </w:p>
    <w:p>
      <w:pPr>
        <w:ind w:firstLine="480"/>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项目验收总分=基础性考核得分+奖励性考核得分-扣分项得分，总分需达到150分及以上为合格，180分及以上为优秀，低于150分为不合格。</w:t>
      </w:r>
      <w:r/>
    </w:p>
    <w:p>
      <w:pPr>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投标人需在项目执行过程中留存完整的佐证材料，包括活动方案、参与名单、现场照片/视频、媒体报道截图、成交数据凭证、宣传数据统计报表、复盘报告、团队资质证明、活动案例佐证等，供甲方验收核查；佐证材料不完整、不真实的，视为验收不合格。</w:t>
      </w:r>
      <w:r/>
    </w:p>
    <w:p>
      <w:pPr>
        <w:ind w:firstLine="480"/>
        <w:spacing w:line="36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甲方将根据月度报告、季度总结、年度成果、佐证材料及现场核查情况，组织开展项目验收，验收不合格的，投标人需在甲方指定期限内整改，整改后仍不合格的，按合同约定承担相应责任。</w:t>
      </w:r>
      <w:r/>
    </w:p>
    <w:p>
      <w:pPr>
        <w:pStyle w:val="1147"/>
        <w:ind w:firstLine="482"/>
        <w:spacing w:line="460" w:lineRule="exact"/>
        <w:rPr>
          <w:rFonts w:hint="eastAsia"/>
        </w:rPr>
      </w:pPr>
      <w:r>
        <w:rPr>
          <w:rFonts w:hint="eastAsia"/>
          <w:b/>
          <w:sz w:val="24"/>
        </w:rPr>
        <w:t xml:space="preserve">五、知识产权</w:t>
      </w:r>
      <w:r/>
    </w:p>
    <w:p>
      <w:pPr>
        <w:pStyle w:val="1147"/>
        <w:ind w:firstLine="480"/>
        <w:spacing w:line="460" w:lineRule="exact"/>
        <w:rPr>
          <w:rFonts w:hint="eastAsia" w:cs="宋体"/>
          <w:sz w:val="24"/>
        </w:rPr>
      </w:pPr>
      <w:r>
        <w:rPr>
          <w:rFonts w:hint="eastAsia" w:cs="宋体"/>
          <w:sz w:val="24"/>
        </w:rPr>
        <w:t xml:space="preserve">甲方向乙方提供的全部资料及乙方为履行本合同而在本合同履行期间独立创作开发的全部工作成果资料其知识产权归甲方所有，乙方不得以任何方式转让或提供给第三方使用。一旦出现侵权，由乙方负全部责任，同时消除对甲方产生的不良影响并赔偿相应损失。乙方须保证其提供的全部工作成果不侵犯任何第三方的合法权益。</w:t>
      </w:r>
      <w:r/>
    </w:p>
    <w:p>
      <w:pPr>
        <w:pStyle w:val="1147"/>
        <w:ind w:firstLine="482"/>
        <w:spacing w:line="460" w:lineRule="exact"/>
        <w:rPr>
          <w:rFonts w:hint="eastAsia" w:cs="宋体"/>
          <w:b/>
          <w:sz w:val="24"/>
        </w:rPr>
      </w:pPr>
      <w:r>
        <w:rPr>
          <w:rFonts w:hint="eastAsia" w:cs="宋体"/>
          <w:b/>
          <w:sz w:val="24"/>
        </w:rPr>
        <w:t xml:space="preserve">六、保密要求</w:t>
      </w:r>
      <w:r/>
    </w:p>
    <w:p>
      <w:pPr>
        <w:pStyle w:val="1147"/>
        <w:ind w:firstLine="480"/>
        <w:spacing w:line="460" w:lineRule="exact"/>
        <w:rPr>
          <w:rFonts w:hint="eastAsia" w:cs="宋体"/>
          <w:sz w:val="24"/>
        </w:rPr>
      </w:pPr>
      <w:r>
        <w:rPr>
          <w:rFonts w:hint="eastAsia" w:cs="宋体"/>
          <w:bCs/>
          <w:sz w:val="24"/>
        </w:rPr>
        <w:t xml:space="preserve">乙方需建立专项保密管理制度，对本项目涉及的所有敏感资料进行加密存储。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cs="宋体"/>
          <w:sz w:val="24"/>
        </w:rPr>
        <w:t xml:space="preserve">乙方若违反本合同约定的保密义务，甲方有权单方解除本合同，同时乙方需赔偿甲方的损失。</w:t>
      </w:r>
      <w:r/>
    </w:p>
    <w:p>
      <w:pPr>
        <w:pStyle w:val="1147"/>
        <w:ind w:firstLine="482"/>
        <w:spacing w:line="460" w:lineRule="exact"/>
        <w:rPr>
          <w:rFonts w:hint="eastAsia"/>
        </w:rPr>
      </w:pPr>
      <w:r>
        <w:rPr>
          <w:rFonts w:hint="eastAsia" w:cs="宋体"/>
          <w:b/>
          <w:sz w:val="24"/>
          <w:szCs w:val="24"/>
        </w:rPr>
        <w:t xml:space="preserve">七、付款方式及期限</w:t>
      </w:r>
      <w:r/>
    </w:p>
    <w:p>
      <w:pPr>
        <w:ind w:firstLine="480"/>
        <w:jc w:val="left"/>
        <w:spacing w:line="460" w:lineRule="exact"/>
        <w:rPr>
          <w:rFonts w:hint="eastAsia" w:ascii="宋体" w:hAnsi="宋体"/>
          <w:sz w:val="24"/>
        </w:rPr>
      </w:pPr>
      <w:r>
        <w:rPr>
          <w:rFonts w:hint="eastAsia" w:ascii="宋体" w:hAnsi="宋体"/>
          <w:sz w:val="24"/>
        </w:rPr>
        <w:t xml:space="preserve">1、本项目合同采用“固定总价”方式，结算方式：结算总价=合同总价一违约金(如有)。</w:t>
      </w:r>
      <w:r/>
    </w:p>
    <w:p>
      <w:pPr>
        <w:ind w:firstLine="480"/>
        <w:jc w:val="left"/>
        <w:spacing w:line="460" w:lineRule="exact"/>
        <w:rPr>
          <w:rFonts w:hint="eastAsia" w:ascii="宋体" w:hAnsi="宋体"/>
          <w:sz w:val="24"/>
        </w:rPr>
      </w:pPr>
      <w:r>
        <w:rPr>
          <w:rFonts w:hint="eastAsia" w:ascii="宋体" w:hAnsi="宋体"/>
          <w:sz w:val="24"/>
        </w:rPr>
        <w:t xml:space="preserve">2、付款方式：</w:t>
      </w:r>
      <w:r/>
    </w:p>
    <w:p>
      <w:pPr>
        <w:ind w:firstLine="480"/>
        <w:jc w:val="left"/>
        <w:spacing w:line="460" w:lineRule="exact"/>
        <w:rPr>
          <w:rFonts w:hint="eastAsia" w:ascii="宋体" w:hAnsi="宋体"/>
          <w:sz w:val="24"/>
        </w:rPr>
      </w:pPr>
      <w:r>
        <w:rPr>
          <w:rFonts w:hint="eastAsia" w:ascii="宋体" w:hAnsi="宋体"/>
          <w:sz w:val="24"/>
        </w:rPr>
        <w:t xml:space="preserve">（1）合同签订一个月后，甲方自收到乙方完整的发票后10个工作日内支付合同金额的</w:t>
      </w:r>
      <w:r>
        <w:rPr>
          <w:rFonts w:hint="eastAsia" w:ascii="宋体" w:hAnsi="宋体"/>
          <w:color w:val="auto"/>
          <w:sz w:val="24"/>
        </w:rPr>
        <w:t xml:space="preserve">30%</w:t>
      </w:r>
      <w:r>
        <w:rPr>
          <w:rFonts w:hint="eastAsia" w:ascii="宋体" w:hAnsi="宋体"/>
          <w:sz w:val="24"/>
        </w:rPr>
        <w:t xml:space="preserve">作为预付款；</w:t>
      </w:r>
      <w:r/>
    </w:p>
    <w:p>
      <w:pPr>
        <w:pStyle w:val="830"/>
        <w:ind w:firstLine="480"/>
        <w:rPr>
          <w:rFonts w:hint="eastAsia"/>
          <w:sz w:val="24"/>
        </w:rPr>
      </w:pPr>
      <w:r>
        <w:rPr>
          <w:rFonts w:hint="eastAsia"/>
          <w:sz w:val="24"/>
        </w:rPr>
        <w:t xml:space="preserve">（2）项目实施</w:t>
      </w:r>
      <w:r>
        <w:rPr>
          <w:rFonts w:hint="eastAsia"/>
          <w:sz w:val="24"/>
          <w:szCs w:val="24"/>
        </w:rPr>
        <w:t xml:space="preserve">8个月后根据服务内容完成情况支付中标价30%的服务费，剩余尾款根据考核验收结果支付。</w:t>
      </w:r>
      <w:r/>
    </w:p>
    <w:p>
      <w:pPr>
        <w:ind w:firstLine="480"/>
        <w:jc w:val="left"/>
        <w:spacing w:line="460" w:lineRule="exact"/>
        <w:rPr>
          <w:rFonts w:hint="eastAsia" w:ascii="宋体" w:hAnsi="宋体"/>
          <w:sz w:val="24"/>
        </w:rPr>
      </w:pPr>
      <w:r>
        <w:rPr>
          <w:rFonts w:hint="eastAsia" w:ascii="宋体" w:hAnsi="宋体"/>
          <w:sz w:val="24"/>
        </w:rPr>
        <w:t xml:space="preserve">注：每次付款，甲方应当自收到乙方完整的发票后10个工作日内支付资金，以上付款均无利息，一律通过银行结转。</w:t>
      </w:r>
      <w:r/>
    </w:p>
    <w:p>
      <w:pPr>
        <w:ind w:firstLine="482"/>
        <w:jc w:val="left"/>
        <w:spacing w:line="460" w:lineRule="exact"/>
        <w:rPr>
          <w:rFonts w:cs="Courier New"/>
          <w:b/>
          <w:sz w:val="24"/>
        </w:rPr>
      </w:pPr>
      <w:r>
        <w:rPr>
          <w:rFonts w:hint="eastAsia" w:ascii="宋体" w:hAnsi="宋体" w:cs="宋体"/>
          <w:b/>
          <w:sz w:val="24"/>
          <w:szCs w:val="24"/>
        </w:rPr>
        <w:t xml:space="preserve">八、履约</w:t>
      </w:r>
      <w:r>
        <w:rPr>
          <w:rFonts w:hint="eastAsia" w:cs="Courier New"/>
          <w:b/>
          <w:sz w:val="24"/>
        </w:rPr>
        <w:t xml:space="preserve">保证金</w:t>
      </w:r>
      <w:r/>
    </w:p>
    <w:p>
      <w:pPr>
        <w:ind w:firstLine="480"/>
        <w:jc w:val="left"/>
        <w:spacing w:line="460" w:lineRule="exact"/>
        <w:rPr>
          <w:rFonts w:hint="eastAsia" w:ascii="宋体" w:hAnsi="宋体" w:cs="宋体"/>
          <w:sz w:val="24"/>
          <w:szCs w:val="24"/>
        </w:rPr>
      </w:pPr>
      <w:r/>
      <w:bookmarkStart w:id="169" w:name="OLE_LINK8"/>
      <w:r>
        <w:rPr>
          <w:rFonts w:hint="eastAsia" w:ascii="宋体" w:hAnsi="宋体"/>
          <w:sz w:val="24"/>
        </w:rPr>
        <w:t xml:space="preserve">1、乙方</w:t>
      </w:r>
      <w:bookmarkEnd w:id="169"/>
      <w:r>
        <w:rPr>
          <w:rFonts w:hint="eastAsia" w:ascii="宋体" w:hAnsi="宋体"/>
          <w:sz w:val="24"/>
        </w:rPr>
        <w:t xml:space="preserve">交纳人民币</w:t>
      </w:r>
      <w:r>
        <w:rPr>
          <w:rFonts w:hint="eastAsia" w:ascii="宋体" w:hAnsi="宋体" w:cs="宋体"/>
          <w:sz w:val="24"/>
          <w:szCs w:val="24"/>
        </w:rPr>
        <w:t xml:space="preserve">（大写）（¥）</w:t>
      </w:r>
      <w:r>
        <w:rPr>
          <w:rFonts w:hint="eastAsia" w:ascii="宋体" w:hAnsi="宋体"/>
          <w:sz w:val="24"/>
        </w:rPr>
        <w:t xml:space="preserve">作为本合同的履约保证金</w:t>
      </w:r>
      <w:r>
        <w:rPr>
          <w:rFonts w:hint="eastAsia" w:ascii="宋体" w:hAnsi="宋体" w:cs="宋体"/>
          <w:sz w:val="24"/>
          <w:szCs w:val="24"/>
        </w:rPr>
        <w:t xml:space="preserve">（合同金额的10%）；于合同履行完毕后同合同款一起无息退还。</w:t>
      </w:r>
      <w:r>
        <w:rPr>
          <w:rFonts w:hint="eastAsia" w:ascii="宋体" w:hAnsi="宋体"/>
          <w:sz w:val="24"/>
        </w:rPr>
        <w:t xml:space="preserve">甲方对AA评级及以上政府采购供应商（需提供信用管理部门备案的第三方信用报告）免收履约保证金。</w:t>
      </w:r>
      <w:r/>
    </w:p>
    <w:p>
      <w:pPr>
        <w:ind w:firstLine="480"/>
        <w:jc w:val="left"/>
        <w:spacing w:line="460" w:lineRule="exact"/>
        <w:widowControl/>
        <w:rPr>
          <w:rFonts w:hint="eastAsia" w:ascii="宋体" w:hAnsi="宋体" w:cs="宋体"/>
          <w:sz w:val="24"/>
          <w:szCs w:val="24"/>
        </w:rPr>
      </w:pPr>
      <w:r>
        <w:rPr>
          <w:rFonts w:hint="eastAsia" w:ascii="宋体" w:hAnsi="宋体" w:cs="宋体"/>
          <w:sz w:val="24"/>
          <w:szCs w:val="24"/>
        </w:rPr>
        <w:t xml:space="preserve">2、确需收取履约保证金的，履约保证金的缴纳形式：</w:t>
      </w:r>
      <w:r/>
    </w:p>
    <w:p>
      <w:pPr>
        <w:ind w:firstLine="480"/>
        <w:jc w:val="left"/>
        <w:spacing w:line="460" w:lineRule="exact"/>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460" w:lineRule="exact"/>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sz w:val="24"/>
        </w:rPr>
        <w:t xml:space="preserve">如以履约保函（保险）形式缴纳履约保证金，供应商可通过政府采购电子履约保函（保险）平台（www.jsdzbh.com）在线申请履约保函（保险）。</w:t>
      </w:r>
      <w:r/>
    </w:p>
    <w:p>
      <w:pPr>
        <w:ind w:firstLine="480"/>
        <w:jc w:val="left"/>
        <w:spacing w:line="460" w:lineRule="exact"/>
        <w:widowControl/>
        <w:rPr>
          <w:rFonts w:hint="eastAsia" w:ascii="宋体" w:hAnsi="宋体" w:cs="宋体"/>
          <w:sz w:val="24"/>
          <w:szCs w:val="24"/>
        </w:rPr>
      </w:pPr>
      <w:r>
        <w:rPr>
          <w:rFonts w:hint="eastAsia" w:ascii="宋体" w:hAnsi="宋体" w:cs="宋体"/>
          <w:sz w:val="24"/>
          <w:szCs w:val="24"/>
        </w:rPr>
        <w:t xml:space="preserve">3、合同履行结束后，甲方应及时退还交纳的履约保证金。</w:t>
      </w:r>
      <w:r/>
    </w:p>
    <w:p>
      <w:pPr>
        <w:ind w:firstLine="480"/>
        <w:jc w:val="left"/>
        <w:spacing w:line="460" w:lineRule="exact"/>
        <w:widowControl/>
        <w:rPr>
          <w:rFonts w:hint="eastAsia" w:ascii="宋体" w:hAnsi="宋体" w:cs="宋体"/>
          <w:sz w:val="24"/>
          <w:szCs w:val="24"/>
        </w:rPr>
      </w:pPr>
      <w:r>
        <w:rPr>
          <w:rFonts w:hint="eastAsia" w:ascii="宋体" w:hAnsi="宋体" w:cs="宋体"/>
          <w:sz w:val="24"/>
          <w:szCs w:val="24"/>
        </w:rPr>
        <w:t xml:space="preserve">4、履约保证金的退还：</w:t>
      </w:r>
      <w:r/>
    </w:p>
    <w:p>
      <w:pPr>
        <w:ind w:firstLine="480"/>
        <w:jc w:val="left"/>
        <w:spacing w:line="460" w:lineRule="exact"/>
        <w:widowControl/>
        <w:rPr>
          <w:rFonts w:hint="eastAsia" w:ascii="宋体" w:hAnsi="宋体" w:cs="宋体"/>
          <w:sz w:val="24"/>
          <w:szCs w:val="24"/>
        </w:rPr>
      </w:pPr>
      <w:r>
        <w:rPr>
          <w:rFonts w:hint="eastAsia" w:ascii="宋体" w:hAnsi="宋体" w:cs="宋体"/>
          <w:sz w:val="24"/>
          <w:szCs w:val="24"/>
        </w:rPr>
        <w:t xml:space="preserve">（1）方式：无息退还至</w:t>
      </w:r>
      <w:r>
        <w:rPr>
          <w:rFonts w:hint="eastAsia" w:ascii="宋体" w:hAnsi="宋体"/>
          <w:sz w:val="24"/>
        </w:rPr>
        <w:t xml:space="preserve">乙方</w:t>
      </w:r>
      <w:r>
        <w:rPr>
          <w:rFonts w:hint="eastAsia" w:ascii="宋体" w:hAnsi="宋体" w:cs="宋体"/>
          <w:sz w:val="24"/>
          <w:szCs w:val="24"/>
        </w:rPr>
        <w:t xml:space="preserve">缴纳履约保证金的账户。如为保函，在到期时自行失效。</w:t>
      </w:r>
      <w:r/>
    </w:p>
    <w:p>
      <w:pPr>
        <w:ind w:firstLine="480"/>
        <w:jc w:val="left"/>
        <w:spacing w:line="460" w:lineRule="exact"/>
        <w:widowControl/>
        <w:rPr>
          <w:rFonts w:hint="eastAsia" w:ascii="宋体" w:hAnsi="宋体" w:cs="宋体"/>
          <w:sz w:val="24"/>
          <w:szCs w:val="24"/>
        </w:rPr>
      </w:pPr>
      <w:r>
        <w:rPr>
          <w:rFonts w:hint="eastAsia" w:ascii="宋体" w:hAnsi="宋体" w:cs="宋体"/>
          <w:sz w:val="24"/>
          <w:szCs w:val="24"/>
        </w:rPr>
        <w:t xml:space="preserve">（2）时间：验收合格后30日内。</w:t>
      </w:r>
      <w:r/>
    </w:p>
    <w:p>
      <w:pPr>
        <w:ind w:firstLine="480"/>
        <w:jc w:val="left"/>
        <w:spacing w:line="460" w:lineRule="exact"/>
        <w:widowControl/>
        <w:rPr>
          <w:rFonts w:hint="eastAsia" w:ascii="宋体" w:hAnsi="宋体" w:cs="宋体"/>
          <w:sz w:val="24"/>
          <w:szCs w:val="24"/>
        </w:rPr>
      </w:pPr>
      <w:r>
        <w:rPr>
          <w:rFonts w:hint="eastAsia" w:ascii="宋体" w:hAnsi="宋体" w:cs="宋体"/>
          <w:sz w:val="24"/>
          <w:szCs w:val="24"/>
        </w:rPr>
        <w:t xml:space="preserve">（3）条件：按合同要求全部履约完成并经采购人验收合格，且甲方收到乙方出具的发票。</w:t>
      </w:r>
      <w:r/>
    </w:p>
    <w:p>
      <w:pPr>
        <w:ind w:firstLine="480"/>
        <w:jc w:val="left"/>
        <w:spacing w:line="460" w:lineRule="exact"/>
        <w:widowControl/>
        <w:rPr>
          <w:rFonts w:hint="eastAsia" w:ascii="宋体" w:hAnsi="宋体" w:cs="宋体"/>
          <w:sz w:val="24"/>
          <w:szCs w:val="24"/>
        </w:rPr>
      </w:pPr>
      <w:r>
        <w:rPr>
          <w:rFonts w:hint="eastAsia" w:ascii="宋体" w:hAnsi="宋体" w:cs="宋体"/>
          <w:sz w:val="24"/>
          <w:szCs w:val="24"/>
        </w:rPr>
        <w:t xml:space="preserve">（4）不予退还情形：</w:t>
      </w:r>
      <w:r/>
    </w:p>
    <w:p>
      <w:pPr>
        <w:ind w:firstLine="480"/>
        <w:jc w:val="left"/>
        <w:spacing w:line="460" w:lineRule="exact"/>
        <w:widowControl/>
        <w:rPr>
          <w:rFonts w:hint="eastAsia" w:ascii="宋体" w:hAnsi="宋体" w:cs="宋体"/>
          <w:sz w:val="24"/>
          <w:szCs w:val="24"/>
        </w:rPr>
      </w:pPr>
      <w:r>
        <w:rPr>
          <w:rFonts w:hint="eastAsia" w:ascii="宋体" w:hAnsi="宋体" w:cs="宋体"/>
          <w:sz w:val="24"/>
          <w:szCs w:val="24"/>
        </w:rPr>
        <w:t xml:space="preserve">除不可抗力情况外，</w:t>
      </w:r>
      <w:bookmarkStart w:id="170" w:name="OLE_LINK23"/>
      <w:r>
        <w:rPr>
          <w:rFonts w:hint="eastAsia" w:ascii="宋体" w:hAnsi="宋体" w:cs="宋体"/>
          <w:sz w:val="24"/>
          <w:szCs w:val="24"/>
        </w:rPr>
        <w:t xml:space="preserve">乙方</w:t>
      </w:r>
      <w:bookmarkEnd w:id="170"/>
      <w:r>
        <w:rPr>
          <w:rFonts w:hint="eastAsia" w:ascii="宋体" w:hAnsi="宋体" w:cs="宋体"/>
          <w:sz w:val="24"/>
          <w:szCs w:val="24"/>
        </w:rPr>
        <w:t xml:space="preserve">出现下列情形之一的，其履约保证金，招标人将视情节决定不予退还或部分不予退还。</w:t>
      </w:r>
      <w:r/>
    </w:p>
    <w:p>
      <w:pPr>
        <w:ind w:firstLine="480"/>
        <w:jc w:val="left"/>
        <w:spacing w:line="460" w:lineRule="exact"/>
        <w:widowControl/>
        <w:rPr>
          <w:rFonts w:hint="eastAsia" w:ascii="宋体" w:hAnsi="宋体" w:cs="宋体"/>
          <w:sz w:val="24"/>
          <w:szCs w:val="24"/>
        </w:rPr>
      </w:pPr>
      <w:r/>
      <w:bookmarkStart w:id="171" w:name="OLE_LINK12"/>
      <w:r>
        <w:rPr>
          <w:rFonts w:hint="eastAsia" w:ascii="宋体" w:hAnsi="宋体" w:cs="宋体"/>
          <w:bCs/>
          <w:sz w:val="24"/>
          <w:szCs w:val="24"/>
        </w:rPr>
        <w:t xml:space="preserve">①</w:t>
      </w:r>
      <w:r>
        <w:rPr>
          <w:rFonts w:hint="eastAsia" w:ascii="宋体" w:hAnsi="宋体" w:cs="宋体"/>
          <w:sz w:val="24"/>
          <w:szCs w:val="24"/>
        </w:rPr>
        <w:t xml:space="preserve">乙方</w:t>
      </w:r>
      <w:bookmarkEnd w:id="171"/>
      <w:r>
        <w:rPr>
          <w:rFonts w:hint="eastAsia" w:ascii="宋体" w:hAnsi="宋体" w:cs="宋体"/>
          <w:sz w:val="24"/>
          <w:szCs w:val="24"/>
        </w:rPr>
        <w:t xml:space="preserve">无正当理由拒绝签订合同的，或者在签订合同时向甲方提出附加条件或者更改合同实质性内容要求的；</w:t>
      </w:r>
      <w:r/>
    </w:p>
    <w:p>
      <w:pPr>
        <w:ind w:firstLine="480"/>
        <w:jc w:val="left"/>
        <w:spacing w:line="460" w:lineRule="exact"/>
        <w:widowControl/>
        <w:rPr>
          <w:rFonts w:hint="eastAsia" w:ascii="宋体" w:hAnsi="宋体" w:cs="宋体"/>
          <w:sz w:val="24"/>
          <w:szCs w:val="24"/>
        </w:rPr>
      </w:pPr>
      <w:r/>
      <w:bookmarkStart w:id="172" w:name="OLE_LINK13"/>
      <w:r>
        <w:rPr>
          <w:rFonts w:hint="eastAsia" w:ascii="宋体" w:hAnsi="宋体" w:cs="宋体"/>
          <w:bCs/>
          <w:sz w:val="24"/>
          <w:szCs w:val="24"/>
        </w:rPr>
        <w:t xml:space="preserve">②</w:t>
      </w:r>
      <w:r>
        <w:rPr>
          <w:rFonts w:hint="eastAsia" w:ascii="宋体" w:hAnsi="宋体" w:cs="宋体"/>
          <w:sz w:val="24"/>
          <w:szCs w:val="24"/>
        </w:rPr>
        <w:t xml:space="preserve">乙方</w:t>
      </w:r>
      <w:bookmarkEnd w:id="172"/>
      <w:r>
        <w:rPr>
          <w:rFonts w:hint="eastAsia" w:ascii="宋体" w:hAnsi="宋体" w:cs="宋体"/>
          <w:sz w:val="24"/>
          <w:szCs w:val="24"/>
        </w:rPr>
        <w:t xml:space="preserve">不履行与</w:t>
      </w:r>
      <w:bookmarkStart w:id="173" w:name="OLE_LINK14"/>
      <w:r>
        <w:rPr>
          <w:rFonts w:hint="eastAsia" w:ascii="宋体" w:hAnsi="宋体" w:cs="宋体"/>
          <w:sz w:val="24"/>
          <w:szCs w:val="24"/>
        </w:rPr>
        <w:t xml:space="preserve">甲方</w:t>
      </w:r>
      <w:bookmarkEnd w:id="173"/>
      <w:r>
        <w:rPr>
          <w:rFonts w:hint="eastAsia" w:ascii="宋体" w:hAnsi="宋体" w:cs="宋体"/>
          <w:sz w:val="24"/>
          <w:szCs w:val="24"/>
        </w:rPr>
        <w:t xml:space="preserve">订立的合同的；</w:t>
      </w:r>
      <w:r/>
    </w:p>
    <w:p>
      <w:pPr>
        <w:ind w:firstLine="480"/>
        <w:jc w:val="left"/>
        <w:spacing w:line="460" w:lineRule="exact"/>
        <w:widowControl/>
        <w:rPr>
          <w:rFonts w:hint="eastAsia" w:ascii="宋体" w:hAnsi="宋体" w:cs="宋体"/>
          <w:sz w:val="24"/>
          <w:szCs w:val="24"/>
        </w:rPr>
      </w:pPr>
      <w:r>
        <w:rPr>
          <w:rFonts w:hint="eastAsia" w:ascii="宋体" w:hAnsi="宋体" w:cs="宋体"/>
          <w:bCs/>
          <w:sz w:val="24"/>
          <w:szCs w:val="24"/>
        </w:rPr>
        <w:t xml:space="preserve">③</w:t>
      </w:r>
      <w:r>
        <w:rPr>
          <w:rFonts w:hint="eastAsia" w:ascii="宋体" w:hAnsi="宋体" w:cs="宋体"/>
          <w:sz w:val="24"/>
          <w:szCs w:val="24"/>
        </w:rPr>
        <w:t xml:space="preserve">乙方所供货物或服务不符合招标文件规定要求的；</w:t>
      </w:r>
      <w:r/>
    </w:p>
    <w:p>
      <w:pPr>
        <w:ind w:firstLine="480"/>
        <w:jc w:val="left"/>
        <w:spacing w:line="460" w:lineRule="exact"/>
        <w:widowControl/>
        <w:rPr>
          <w:rFonts w:hint="eastAsia" w:ascii="宋体" w:hAnsi="宋体" w:cs="宋体"/>
          <w:sz w:val="24"/>
          <w:szCs w:val="24"/>
        </w:rPr>
      </w:pPr>
      <w:r>
        <w:rPr>
          <w:rFonts w:hint="eastAsia" w:ascii="宋体" w:hAnsi="宋体" w:cs="宋体"/>
          <w:bCs/>
          <w:sz w:val="24"/>
          <w:szCs w:val="24"/>
        </w:rPr>
        <w:t xml:space="preserve">④</w:t>
      </w:r>
      <w:r>
        <w:rPr>
          <w:rFonts w:hint="eastAsia" w:ascii="宋体" w:hAnsi="宋体" w:cs="宋体"/>
          <w:sz w:val="24"/>
          <w:szCs w:val="24"/>
        </w:rPr>
        <w:t xml:space="preserve">乙方采取欺骗、弄虚作假方式投标的或与其它投标人串通投标的；</w:t>
      </w:r>
      <w:r/>
    </w:p>
    <w:p>
      <w:pPr>
        <w:ind w:firstLine="480"/>
        <w:jc w:val="left"/>
        <w:spacing w:line="460" w:lineRule="exact"/>
        <w:widowControl/>
        <w:rPr>
          <w:rFonts w:hint="eastAsia" w:ascii="宋体" w:hAnsi="宋体" w:cs="宋体"/>
          <w:sz w:val="24"/>
          <w:szCs w:val="24"/>
        </w:rPr>
      </w:pPr>
      <w:r>
        <w:rPr>
          <w:rFonts w:hint="eastAsia" w:ascii="宋体" w:hAnsi="宋体" w:cs="宋体"/>
          <w:bCs/>
          <w:sz w:val="24"/>
          <w:szCs w:val="24"/>
        </w:rPr>
        <w:t xml:space="preserve">⑤</w:t>
      </w:r>
      <w:r>
        <w:rPr>
          <w:rFonts w:hint="eastAsia" w:ascii="宋体" w:hAnsi="宋体" w:cs="宋体"/>
          <w:sz w:val="24"/>
          <w:szCs w:val="24"/>
        </w:rPr>
        <w:t xml:space="preserve">乙方将合同内容转包、违法分包的；</w:t>
      </w:r>
      <w:r/>
    </w:p>
    <w:p>
      <w:pPr>
        <w:ind w:firstLine="480"/>
        <w:jc w:val="left"/>
        <w:spacing w:line="460" w:lineRule="exact"/>
        <w:widowControl/>
        <w:rPr>
          <w:rFonts w:hint="eastAsia" w:ascii="宋体" w:hAnsi="宋体" w:cs="宋体"/>
          <w:sz w:val="24"/>
          <w:szCs w:val="24"/>
        </w:rPr>
      </w:pPr>
      <w:r>
        <w:rPr>
          <w:rFonts w:hint="eastAsia" w:ascii="宋体" w:hAnsi="宋体" w:cs="宋体"/>
          <w:bCs/>
          <w:sz w:val="24"/>
          <w:szCs w:val="24"/>
        </w:rPr>
        <w:t xml:space="preserve">⑥</w:t>
      </w:r>
      <w:r>
        <w:rPr>
          <w:rFonts w:hint="eastAsia" w:ascii="宋体" w:hAnsi="宋体" w:cs="宋体"/>
          <w:sz w:val="24"/>
          <w:szCs w:val="24"/>
        </w:rPr>
        <w:t xml:space="preserve">乙方故意捏造事实或伪造证明材料，进行虚假恶意投诉或反映的。</w:t>
      </w:r>
      <w:r/>
    </w:p>
    <w:p>
      <w:pPr>
        <w:ind w:firstLine="480"/>
        <w:jc w:val="left"/>
        <w:spacing w:line="460" w:lineRule="exact"/>
        <w:widowControl/>
        <w:rPr>
          <w:rFonts w:hint="eastAsia" w:ascii="宋体" w:hAnsi="宋体" w:cs="宋体"/>
          <w:sz w:val="24"/>
          <w:szCs w:val="24"/>
        </w:rPr>
      </w:pPr>
      <w:r>
        <w:rPr>
          <w:rFonts w:hint="eastAsia" w:ascii="宋体" w:hAnsi="宋体" w:cs="宋体"/>
          <w:sz w:val="24"/>
          <w:szCs w:val="24"/>
        </w:rPr>
        <w:t xml:space="preserve">（5）逾期退还的违约责任：甲方逾期无故未退还履约保证金的，按中国人民银行同期贷款基准利率上浮20%后的利率支付超期资金占用费，但因乙方自身原因导致无法及时退还的除外。</w:t>
      </w:r>
      <w:r/>
    </w:p>
    <w:p>
      <w:pPr>
        <w:ind w:firstLine="482"/>
        <w:spacing w:line="460" w:lineRule="exact"/>
      </w:pPr>
      <w:r>
        <w:rPr>
          <w:rFonts w:hint="eastAsia" w:ascii="宋体" w:hAnsi="宋体" w:cs="宋体"/>
          <w:b/>
          <w:sz w:val="24"/>
          <w:szCs w:val="22"/>
        </w:rPr>
        <w:t xml:space="preserve">九</w:t>
      </w:r>
      <w:r>
        <w:rPr>
          <w:rFonts w:hint="eastAsia" w:ascii="宋体" w:hAnsi="宋体" w:cs="宋体"/>
          <w:b/>
          <w:sz w:val="24"/>
          <w:szCs w:val="22"/>
          <w:lang w:val="zh-CN"/>
        </w:rPr>
        <w:t xml:space="preserve">、</w:t>
      </w:r>
      <w:r>
        <w:rPr>
          <w:rFonts w:hint="eastAsia" w:ascii="宋体" w:hAnsi="宋体" w:cs="宋体"/>
          <w:b/>
          <w:sz w:val="24"/>
          <w:szCs w:val="22"/>
        </w:rPr>
        <w:t xml:space="preserve">甲乙双方责任及义务</w:t>
      </w:r>
      <w:r/>
    </w:p>
    <w:p>
      <w:pPr>
        <w:ind w:firstLine="480"/>
        <w:spacing w:line="460" w:lineRule="exact"/>
      </w:pPr>
      <w:r>
        <w:rPr>
          <w:rFonts w:hint="eastAsia" w:ascii="宋体" w:hAnsi="宋体" w:cs="宋体"/>
          <w:bCs/>
          <w:sz w:val="24"/>
          <w:szCs w:val="22"/>
        </w:rPr>
        <w:t xml:space="preserve">1、</w:t>
      </w:r>
      <w:r>
        <w:rPr>
          <w:rFonts w:hint="eastAsia" w:ascii="宋体" w:hAnsi="宋体" w:cs="宋体"/>
          <w:bCs/>
          <w:sz w:val="24"/>
          <w:szCs w:val="22"/>
          <w:lang w:val="zh-CN"/>
        </w:rPr>
        <w:t xml:space="preserve">乙方不得向第三方提供资料，泄露相关数据、资料的，承担相应后果和责任。</w:t>
      </w:r>
      <w:r/>
    </w:p>
    <w:p>
      <w:pPr>
        <w:ind w:firstLine="480"/>
        <w:spacing w:line="460" w:lineRule="exact"/>
      </w:pPr>
      <w:r>
        <w:rPr>
          <w:rFonts w:hint="eastAsia" w:ascii="宋体" w:hAnsi="宋体" w:cs="宋体"/>
          <w:bCs/>
          <w:sz w:val="24"/>
          <w:szCs w:val="22"/>
        </w:rPr>
        <w:t xml:space="preserve">2、</w:t>
      </w:r>
      <w:r>
        <w:rPr>
          <w:rFonts w:hint="eastAsia" w:ascii="宋体" w:hAnsi="宋体" w:cs="宋体"/>
          <w:bCs/>
          <w:sz w:val="24"/>
          <w:szCs w:val="22"/>
          <w:lang w:val="zh-CN"/>
        </w:rPr>
        <w:t xml:space="preserve">在本合同有效期内，甲方指定</w:t>
      </w:r>
      <w:r>
        <w:rPr>
          <w:rFonts w:hint="eastAsia" w:ascii="宋体" w:hAnsi="宋体" w:cs="宋体"/>
          <w:bCs/>
          <w:sz w:val="24"/>
          <w:szCs w:val="22"/>
        </w:rPr>
        <w:t xml:space="preserve">为甲方</w:t>
      </w:r>
      <w:r>
        <w:rPr>
          <w:rFonts w:hint="eastAsia" w:ascii="宋体" w:hAnsi="宋体" w:cs="宋体"/>
          <w:bCs/>
          <w:sz w:val="24"/>
          <w:szCs w:val="22"/>
          <w:lang w:val="zh-CN"/>
        </w:rPr>
        <w:t xml:space="preserve">项目联系人，乙方指定为乙方项目联系人。项目联系人承担以下责任：协调项目的进度。一方变更项目联系人的，应当及时以书面形式通知另一方。未及时通知并影响本合同履行或造成损失的，应承担相应的责任。</w:t>
      </w:r>
      <w:r/>
    </w:p>
    <w:p>
      <w:pPr>
        <w:ind w:firstLine="480"/>
        <w:spacing w:line="460" w:lineRule="exact"/>
      </w:pPr>
      <w:r>
        <w:rPr>
          <w:rFonts w:hint="eastAsia" w:ascii="宋体" w:hAnsi="宋体" w:cs="宋体"/>
          <w:bCs/>
          <w:sz w:val="24"/>
          <w:szCs w:val="22"/>
        </w:rPr>
        <w:t xml:space="preserve">3、</w:t>
      </w:r>
      <w:r>
        <w:rPr>
          <w:rFonts w:hint="eastAsia" w:ascii="宋体" w:hAnsi="宋体" w:cs="宋体"/>
          <w:bCs/>
          <w:sz w:val="24"/>
          <w:szCs w:val="22"/>
          <w:lang w:val="zh-CN"/>
        </w:rPr>
        <w:t xml:space="preserve">甲方的责任和义务</w:t>
      </w:r>
      <w:r/>
    </w:p>
    <w:p>
      <w:pPr>
        <w:ind w:firstLine="480"/>
        <w:spacing w:line="460" w:lineRule="exact"/>
      </w:pPr>
      <w:r>
        <w:rPr>
          <w:rFonts w:hint="eastAsia" w:ascii="宋体" w:hAnsi="宋体" w:cs="宋体"/>
          <w:bCs/>
          <w:sz w:val="24"/>
          <w:szCs w:val="22"/>
          <w:lang w:val="zh-CN"/>
        </w:rPr>
        <w:t xml:space="preserve">甲方提供开展业务必要的相关资料和业务咨询，保障乙方顺利开展工作；</w:t>
      </w:r>
      <w:r>
        <w:rPr>
          <w:rFonts w:hint="eastAsia" w:cs="宋体"/>
          <w:bCs/>
          <w:sz w:val="24"/>
          <w:szCs w:val="22"/>
          <w:lang w:val="zh-CN"/>
        </w:rPr>
        <w:t xml:space="preserve">甲方按照合同要求按时按量付给乙方合同款项。甲方根据乙方需要，参与项目的相关讨论和调研活动，给予支持与指导。甲方对乙方的工作进度和阶段性成果进行监督、检查。</w:t>
      </w:r>
      <w:r/>
    </w:p>
    <w:p>
      <w:pPr>
        <w:ind w:firstLine="480"/>
        <w:spacing w:line="460" w:lineRule="exact"/>
      </w:pPr>
      <w:r>
        <w:rPr>
          <w:rFonts w:hint="eastAsia" w:ascii="宋体" w:hAnsi="宋体" w:cs="宋体"/>
          <w:bCs/>
          <w:sz w:val="24"/>
          <w:szCs w:val="22"/>
        </w:rPr>
        <w:t xml:space="preserve">4、</w:t>
      </w:r>
      <w:r>
        <w:rPr>
          <w:rFonts w:hint="eastAsia" w:ascii="宋体" w:hAnsi="宋体" w:cs="宋体"/>
          <w:bCs/>
          <w:sz w:val="24"/>
          <w:szCs w:val="22"/>
          <w:lang w:val="zh-CN"/>
        </w:rPr>
        <w:t xml:space="preserve">乙方的责任和义务</w:t>
      </w:r>
      <w:r/>
    </w:p>
    <w:p>
      <w:pPr>
        <w:ind w:firstLine="480"/>
        <w:spacing w:line="460" w:lineRule="exact"/>
        <w:rPr>
          <w:rFonts w:hint="eastAsia" w:ascii="宋体" w:hAnsi="宋体" w:cs="宋体"/>
          <w:bCs/>
          <w:sz w:val="24"/>
          <w:szCs w:val="22"/>
          <w:lang w:val="zh-CN"/>
        </w:rPr>
      </w:pPr>
      <w:r>
        <w:rPr>
          <w:rFonts w:hint="eastAsia" w:ascii="宋体" w:hAnsi="宋体" w:cs="宋体"/>
          <w:bCs/>
          <w:sz w:val="24"/>
          <w:szCs w:val="22"/>
        </w:rPr>
        <w:t xml:space="preserve">乙方需制定详细的现场工作方案和安全预案经甲方同意后方可实施。若因乙方未落实安全作业措施导致人员伤亡、设备损坏等安全事故，乙方需承担全部赔偿责任，造成严重后果的，甲方有权解除合同。</w:t>
      </w:r>
      <w:r>
        <w:rPr>
          <w:rFonts w:hint="eastAsia" w:ascii="宋体" w:hAnsi="宋体" w:cs="宋体"/>
          <w:bCs/>
          <w:sz w:val="24"/>
          <w:szCs w:val="22"/>
          <w:lang w:val="zh-CN"/>
        </w:rPr>
        <w:t xml:space="preserve">在合同履行期间，</w:t>
      </w:r>
      <w:r>
        <w:rPr>
          <w:rFonts w:hint="eastAsia" w:ascii="宋体" w:hAnsi="宋体" w:cs="宋体"/>
          <w:sz w:val="24"/>
        </w:rPr>
        <w:t xml:space="preserve">乙方提交的所有材料均需达到招标文件和响应文件要求；如有需要修改的地方，乙方应当及时修改，在此期间甲方无需增加任何费用。</w:t>
      </w:r>
      <w:r>
        <w:rPr>
          <w:rFonts w:hint="eastAsia" w:ascii="宋体" w:hAnsi="宋体" w:cs="宋体"/>
          <w:bCs/>
          <w:sz w:val="24"/>
          <w:szCs w:val="22"/>
          <w:lang w:val="zh-CN"/>
        </w:rPr>
        <w:t xml:space="preserve">在项目实施过程中，乙方不得向甲方提供虚假资料或信息。乙方应主动接受并配合甲方及相关财政、审计等部门对本项目的检查、指导和监督。乙方实施本项目产生的所有相关文字资料、影像资料、电子数据之知识产权均归甲方所有；未经甲方许可，乙方除可声明其为该项目承包方外不得对上述资料进行其他用途的使用。</w:t>
      </w:r>
      <w:r/>
    </w:p>
    <w:p>
      <w:pPr>
        <w:ind w:firstLine="480"/>
        <w:spacing w:line="460" w:lineRule="exact"/>
        <w:rPr>
          <w:sz w:val="24"/>
        </w:rPr>
      </w:pPr>
      <w:r>
        <w:rPr>
          <w:rFonts w:hint="eastAsia"/>
          <w:sz w:val="24"/>
        </w:rPr>
        <w:t xml:space="preserve">5、全部成果于项目结束后</w:t>
      </w:r>
      <w:r>
        <w:rPr>
          <w:rFonts w:eastAsia="Calibri" w:cs="Calibri"/>
          <w:sz w:val="24"/>
        </w:rPr>
        <w:t xml:space="preserve">7</w:t>
      </w:r>
      <w:r>
        <w:rPr>
          <w:rFonts w:hint="eastAsia"/>
          <w:sz w:val="24"/>
        </w:rPr>
        <w:t xml:space="preserve">个工作日交甲方验收。乙方应当于全部成果交付前5日通知甲方，甲方应自接到通知之日起</w:t>
      </w:r>
      <w:r>
        <w:rPr>
          <w:rFonts w:eastAsia="Calibri" w:cs="Calibri"/>
          <w:sz w:val="24"/>
          <w:u w:val="single"/>
        </w:rPr>
        <w:t xml:space="preserve"> 30</w:t>
      </w:r>
      <w:r>
        <w:rPr>
          <w:rFonts w:hint="eastAsia"/>
          <w:sz w:val="24"/>
        </w:rPr>
        <w:t xml:space="preserve">日内完成验收。</w:t>
      </w:r>
      <w:r/>
    </w:p>
    <w:p>
      <w:pPr>
        <w:pStyle w:val="1147"/>
        <w:ind w:firstLine="482"/>
        <w:spacing w:line="460" w:lineRule="exact"/>
        <w:rPr>
          <w:rFonts w:hint="eastAsia"/>
        </w:rPr>
      </w:pPr>
      <w:r>
        <w:rPr>
          <w:rFonts w:hint="eastAsia" w:cs="宋体"/>
          <w:b/>
          <w:sz w:val="24"/>
          <w:szCs w:val="24"/>
        </w:rPr>
        <w:t xml:space="preserve">十、违约责任</w:t>
      </w:r>
      <w:r/>
    </w:p>
    <w:p>
      <w:pPr>
        <w:ind w:firstLine="480"/>
        <w:spacing w:line="460" w:lineRule="exact"/>
        <w:rPr>
          <w:rFonts w:hint="eastAsia" w:ascii="宋体" w:hAnsi="宋体" w:cs="宋体"/>
          <w:bCs/>
          <w:sz w:val="24"/>
          <w:szCs w:val="22"/>
          <w:lang w:val="zh-CN"/>
        </w:rPr>
      </w:pPr>
      <w:r>
        <w:rPr>
          <w:rFonts w:hint="eastAsia" w:ascii="宋体" w:hAnsi="宋体" w:cs="宋体"/>
          <w:bCs/>
          <w:sz w:val="24"/>
          <w:szCs w:val="22"/>
        </w:rPr>
        <w:t xml:space="preserve">1、</w:t>
      </w:r>
      <w:r>
        <w:rPr>
          <w:rFonts w:hint="eastAsia" w:ascii="宋体" w:hAnsi="宋体" w:cs="宋体"/>
          <w:bCs/>
          <w:sz w:val="24"/>
          <w:szCs w:val="22"/>
          <w:lang w:val="zh-CN"/>
        </w:rPr>
        <w:t xml:space="preserve">若甲方未能接收服务成果，且无法提供合理的拒绝理由，甲方应向乙方支付相当于服务成果价值百分之五的违约金。但若甲方能证明拒收是由于乙方服务成果不符合合同约定标准或存在重大缺陷，甲方有权拒收而不承担此违约责任。</w:t>
      </w:r>
      <w:r/>
    </w:p>
    <w:p>
      <w:pPr>
        <w:ind w:firstLine="480"/>
        <w:spacing w:line="460" w:lineRule="exact"/>
        <w:rPr>
          <w:rFonts w:hint="eastAsia" w:ascii="宋体" w:hAnsi="宋体" w:cs="宋体"/>
          <w:bCs/>
          <w:sz w:val="24"/>
          <w:szCs w:val="22"/>
          <w:lang w:val="zh-CN"/>
        </w:rPr>
      </w:pPr>
      <w:r>
        <w:rPr>
          <w:rFonts w:hint="eastAsia" w:ascii="宋体" w:hAnsi="宋体" w:cs="宋体"/>
          <w:bCs/>
          <w:sz w:val="24"/>
          <w:szCs w:val="22"/>
        </w:rPr>
        <w:t xml:space="preserve">2、</w:t>
      </w:r>
      <w:r>
        <w:rPr>
          <w:rFonts w:hint="eastAsia" w:ascii="宋体" w:hAnsi="宋体" w:cs="宋体"/>
          <w:bCs/>
          <w:sz w:val="24"/>
          <w:szCs w:val="22"/>
          <w:lang w:val="zh-CN"/>
        </w:rPr>
        <w:t xml:space="preserve">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r/>
    </w:p>
    <w:p>
      <w:pPr>
        <w:ind w:firstLine="480"/>
        <w:spacing w:line="460" w:lineRule="exact"/>
        <w:rPr>
          <w:rFonts w:hint="eastAsia" w:ascii="宋体" w:hAnsi="宋体" w:cs="宋体"/>
          <w:bCs/>
          <w:sz w:val="24"/>
          <w:szCs w:val="22"/>
          <w:lang w:val="zh-CN"/>
        </w:rPr>
      </w:pPr>
      <w:r>
        <w:rPr>
          <w:rFonts w:hint="eastAsia" w:ascii="宋体" w:hAnsi="宋体" w:cs="宋体"/>
          <w:bCs/>
          <w:sz w:val="24"/>
          <w:szCs w:val="22"/>
        </w:rPr>
        <w:t xml:space="preserve">3、</w:t>
      </w:r>
      <w:r>
        <w:rPr>
          <w:rFonts w:hint="eastAsia" w:ascii="宋体" w:hAnsi="宋体" w:cs="宋体"/>
          <w:bCs/>
          <w:sz w:val="24"/>
          <w:szCs w:val="22"/>
          <w:lang w:val="zh-CN"/>
        </w:rPr>
        <w:t xml:space="preserve">乙方逾期交付服务成果或成果验收不符合要求的，乙方应按合同总额每日千分之六向甲方支付违约金。逾期超过约定日期10个工作日不能交付的，甲方可解除本合同。甲方依法依约解除合同的，乙方应向甲方支付合同金额百分之五的违约金，乙方应退还预付款，甲方有权不再付款。如造成甲方损失超过违约金的，超出部分由乙方继续承担赔偿责任。 </w:t>
      </w:r>
      <w:r/>
    </w:p>
    <w:p>
      <w:pPr>
        <w:ind w:firstLine="480"/>
        <w:spacing w:line="460" w:lineRule="exact"/>
        <w:rPr>
          <w:rFonts w:hint="eastAsia" w:ascii="宋体" w:hAnsi="宋体" w:cs="宋体"/>
          <w:bCs/>
          <w:sz w:val="24"/>
          <w:szCs w:val="22"/>
          <w:lang w:val="zh-CN"/>
        </w:rPr>
      </w:pPr>
      <w:r>
        <w:rPr>
          <w:rFonts w:hint="eastAsia" w:ascii="宋体" w:hAnsi="宋体" w:cs="宋体"/>
          <w:bCs/>
          <w:sz w:val="24"/>
          <w:szCs w:val="22"/>
        </w:rPr>
        <w:t xml:space="preserve">4、</w:t>
      </w:r>
      <w:r>
        <w:rPr>
          <w:rFonts w:hint="eastAsia" w:ascii="宋体" w:hAnsi="宋体" w:cs="宋体"/>
          <w:bCs/>
          <w:sz w:val="24"/>
          <w:szCs w:val="22"/>
          <w:lang w:val="zh-CN"/>
        </w:rPr>
        <w:t xml:space="preserve">乙方所交的成果质量不符合合同规定及招标文件规定标准的，甲方有权拒收。</w:t>
      </w:r>
      <w:r/>
    </w:p>
    <w:p>
      <w:pPr>
        <w:ind w:firstLine="480"/>
        <w:spacing w:line="460" w:lineRule="exact"/>
        <w:rPr>
          <w:rFonts w:hint="eastAsia" w:ascii="宋体" w:hAnsi="宋体" w:cs="宋体"/>
          <w:bCs/>
          <w:sz w:val="24"/>
          <w:szCs w:val="22"/>
          <w:lang w:val="zh-CN"/>
        </w:rPr>
      </w:pPr>
      <w:r>
        <w:rPr>
          <w:rFonts w:hint="eastAsia" w:ascii="宋体" w:hAnsi="宋体" w:cs="宋体"/>
          <w:bCs/>
          <w:sz w:val="24"/>
          <w:szCs w:val="22"/>
        </w:rPr>
        <w:t xml:space="preserve">5、</w:t>
      </w:r>
      <w:r>
        <w:rPr>
          <w:rFonts w:hint="eastAsia" w:ascii="宋体" w:hAnsi="宋体" w:cs="宋体"/>
          <w:bCs/>
          <w:sz w:val="24"/>
          <w:szCs w:val="22"/>
          <w:lang w:val="zh-CN"/>
        </w:rPr>
        <w:t xml:space="preserve">若乙方违反知识产权、保密条款，除支付违约金外，还应立即停止侵权行为，消除影响，并赔偿甲方因此遭受的损失。</w:t>
      </w:r>
      <w:r/>
    </w:p>
    <w:p>
      <w:pPr>
        <w:ind w:firstLine="480"/>
        <w:spacing w:line="460" w:lineRule="exact"/>
        <w:rPr>
          <w:rFonts w:hint="eastAsia" w:ascii="宋体" w:hAnsi="宋体" w:cs="宋体"/>
          <w:bCs/>
          <w:sz w:val="24"/>
          <w:szCs w:val="22"/>
          <w:lang w:val="zh-CN"/>
        </w:rPr>
      </w:pPr>
      <w:r>
        <w:rPr>
          <w:rFonts w:hint="eastAsia" w:ascii="宋体" w:hAnsi="宋体" w:cs="宋体"/>
          <w:bCs/>
          <w:sz w:val="24"/>
          <w:szCs w:val="22"/>
        </w:rPr>
        <w:t xml:space="preserve">6、</w:t>
      </w:r>
      <w:r>
        <w:rPr>
          <w:rFonts w:hint="eastAsia" w:ascii="宋体" w:hAnsi="宋体" w:cs="宋体"/>
          <w:bCs/>
          <w:sz w:val="24"/>
          <w:szCs w:val="22"/>
          <w:lang w:val="zh-CN"/>
        </w:rPr>
        <w:t xml:space="preserve">乙方所交的成果资料等不符合合同规定及招标文件规定标准的，甲方有权拒收成果资料，乙方愿意修改完善但逾期交付的，按乙方逾期交付处理。乙方拒绝修改完善的，甲方可单方面解除合同。</w:t>
      </w:r>
      <w:r/>
    </w:p>
    <w:p>
      <w:pPr>
        <w:pStyle w:val="1147"/>
        <w:ind w:firstLine="482"/>
        <w:spacing w:line="460" w:lineRule="exact"/>
        <w:rPr>
          <w:rFonts w:hint="eastAsia"/>
        </w:rPr>
      </w:pPr>
      <w:r>
        <w:rPr>
          <w:rFonts w:hint="eastAsia" w:cs="宋体"/>
          <w:b/>
          <w:sz w:val="24"/>
          <w:szCs w:val="24"/>
        </w:rPr>
        <w:t xml:space="preserve">十一</w:t>
      </w:r>
      <w:r>
        <w:rPr>
          <w:rFonts w:hint="eastAsia"/>
          <w:b/>
          <w:sz w:val="24"/>
          <w:szCs w:val="24"/>
        </w:rPr>
        <w:t xml:space="preserve">、转包、分包</w:t>
      </w:r>
      <w:r/>
    </w:p>
    <w:p>
      <w:pPr>
        <w:pStyle w:val="1147"/>
        <w:ind w:firstLine="480"/>
        <w:spacing w:line="460" w:lineRule="exact"/>
        <w:rPr>
          <w:rFonts w:hint="eastAsia"/>
        </w:rPr>
      </w:pPr>
      <w:r>
        <w:rPr>
          <w:rFonts w:hint="eastAsia" w:cs="宋体"/>
          <w:sz w:val="24"/>
          <w:szCs w:val="24"/>
        </w:rPr>
        <w:t xml:space="preserve">本项目实施人员必须是招标文件中提供的人员，乙方不得以任何原因和方式将合同转包、分包或雇用其他作业人员进行工作。</w:t>
      </w:r>
      <w:r/>
    </w:p>
    <w:p>
      <w:pPr>
        <w:ind w:firstLine="482"/>
        <w:spacing w:line="460" w:lineRule="exact"/>
      </w:pPr>
      <w:r>
        <w:rPr>
          <w:rFonts w:hint="eastAsia" w:ascii="宋体" w:hAnsi="宋体" w:cs="Courier New"/>
          <w:b/>
          <w:sz w:val="24"/>
        </w:rPr>
        <w:t xml:space="preserve">十二、不可抗力事件处理</w:t>
      </w:r>
      <w:r/>
    </w:p>
    <w:p>
      <w:pPr>
        <w:pStyle w:val="1147"/>
        <w:ind w:firstLine="480"/>
        <w:spacing w:line="460" w:lineRule="exact"/>
        <w:rPr>
          <w:rFonts w:hint="eastAsia"/>
        </w:rPr>
      </w:pPr>
      <w:r>
        <w:rPr>
          <w:rFonts w:hint="eastAsia" w:cs="宋体"/>
          <w:sz w:val="24"/>
          <w:szCs w:val="24"/>
        </w:rPr>
        <w:t xml:space="preserve">1、在合同有效期内，任何一方因不可抗力事件导致不能履行合同，则合同履行期可延长，其延长期与不可抗力影响期相同。</w:t>
      </w:r>
      <w:r/>
    </w:p>
    <w:p>
      <w:pPr>
        <w:pStyle w:val="1147"/>
        <w:ind w:firstLine="480"/>
        <w:spacing w:line="460" w:lineRule="exact"/>
        <w:rPr>
          <w:rFonts w:hint="eastAsia"/>
        </w:rPr>
      </w:pPr>
      <w:r>
        <w:rPr>
          <w:rFonts w:hint="eastAsia" w:cs="宋体"/>
          <w:sz w:val="24"/>
          <w:szCs w:val="24"/>
        </w:rPr>
        <w:t xml:space="preserve">2、不可抗力事件发生后，应立即通知对方，并寄送有关权威机构出具的证明。</w:t>
      </w:r>
      <w:r/>
    </w:p>
    <w:p>
      <w:pPr>
        <w:pStyle w:val="1147"/>
        <w:ind w:firstLine="480"/>
        <w:spacing w:line="460" w:lineRule="exact"/>
        <w:rPr>
          <w:rFonts w:hint="eastAsia"/>
        </w:rPr>
      </w:pPr>
      <w:r>
        <w:rPr>
          <w:rFonts w:hint="eastAsia" w:cs="宋体"/>
          <w:sz w:val="24"/>
          <w:szCs w:val="24"/>
        </w:rPr>
        <w:t xml:space="preserve">3、不可抗力事件延续120天以上，双方应通过友好协商，确定是否继续履行合同。</w:t>
      </w:r>
      <w:r/>
    </w:p>
    <w:p>
      <w:pPr>
        <w:ind w:firstLine="482"/>
        <w:spacing w:line="460" w:lineRule="exact"/>
      </w:pPr>
      <w:r>
        <w:rPr>
          <w:rFonts w:hint="eastAsia" w:ascii="宋体" w:hAnsi="宋体" w:cs="Courier New"/>
          <w:b/>
          <w:sz w:val="24"/>
        </w:rPr>
        <w:t xml:space="preserve">十三、争议的解决</w:t>
      </w:r>
      <w:r/>
    </w:p>
    <w:p>
      <w:pPr>
        <w:pStyle w:val="1147"/>
        <w:ind w:firstLine="480"/>
        <w:spacing w:line="460" w:lineRule="exact"/>
        <w:rPr>
          <w:rFonts w:hint="eastAsia" w:cs="宋体"/>
          <w:b/>
          <w:sz w:val="24"/>
          <w:szCs w:val="24"/>
        </w:rPr>
      </w:pPr>
      <w:r>
        <w:rPr>
          <w:rFonts w:hint="eastAsia" w:cs="宋体"/>
          <w:bCs/>
          <w:sz w:val="24"/>
          <w:szCs w:val="24"/>
        </w:rPr>
        <w:t xml:space="preserve">双方在签订、履行合同中所发生的一切争议，应通过友好协商解决。如协商不成，由甲方住所地人民法院管辖。</w:t>
      </w:r>
      <w:r/>
    </w:p>
    <w:p>
      <w:pPr>
        <w:pStyle w:val="1147"/>
        <w:ind w:firstLine="482"/>
        <w:spacing w:line="460" w:lineRule="exact"/>
        <w:rPr>
          <w:rFonts w:hint="eastAsia"/>
        </w:rPr>
      </w:pPr>
      <w:r>
        <w:rPr>
          <w:rFonts w:hint="eastAsia" w:cs="宋体"/>
          <w:b/>
          <w:sz w:val="24"/>
          <w:szCs w:val="24"/>
        </w:rPr>
        <w:t xml:space="preserve">十四、安全责任</w:t>
      </w:r>
      <w:r/>
    </w:p>
    <w:p>
      <w:pPr>
        <w:pStyle w:val="1147"/>
        <w:ind w:firstLine="480"/>
        <w:spacing w:line="460" w:lineRule="exact"/>
        <w:rPr>
          <w:rFonts w:hint="eastAsia"/>
        </w:rPr>
      </w:pPr>
      <w:r>
        <w:rPr>
          <w:rFonts w:hint="eastAsia" w:cs="宋体"/>
          <w:sz w:val="24"/>
          <w:szCs w:val="24"/>
        </w:rPr>
        <w:t xml:space="preserve">乙方在履行合同过程中，一切事故责任自行承担，甲方不承担任何责任。</w:t>
      </w:r>
      <w:r/>
    </w:p>
    <w:p>
      <w:pPr>
        <w:ind w:firstLine="482"/>
        <w:spacing w:before="120" w:after="120" w:line="460" w:lineRule="exact"/>
      </w:pPr>
      <w:r>
        <w:rPr>
          <w:rFonts w:hint="eastAsia" w:cs="宋体"/>
          <w:b/>
          <w:sz w:val="24"/>
          <w:szCs w:val="24"/>
        </w:rPr>
        <w:t xml:space="preserve">十五、</w:t>
      </w:r>
      <w:r>
        <w:rPr>
          <w:rFonts w:hint="eastAsia" w:ascii="宋体" w:hAnsi="宋体" w:cs="宋体"/>
          <w:b/>
          <w:sz w:val="24"/>
          <w:szCs w:val="24"/>
        </w:rPr>
        <w:t xml:space="preserve">合同生效及其它</w:t>
      </w:r>
      <w:r/>
    </w:p>
    <w:p>
      <w:pPr>
        <w:ind w:firstLine="480"/>
        <w:spacing w:line="460" w:lineRule="exact"/>
      </w:pPr>
      <w:r>
        <w:rPr>
          <w:rFonts w:hint="eastAsia"/>
          <w:sz w:val="24"/>
          <w:szCs w:val="24"/>
        </w:rPr>
        <w:t xml:space="preserve">1、</w:t>
      </w:r>
      <w:r>
        <w:rPr>
          <w:rFonts w:hint="eastAsia" w:cs="宋体"/>
          <w:sz w:val="24"/>
          <w:szCs w:val="24"/>
        </w:rPr>
        <w:t xml:space="preserve">合同经双方法定代表人或授权委托代表人签字并加盖单位公章后生效。</w:t>
      </w:r>
      <w:r/>
    </w:p>
    <w:p>
      <w:pPr>
        <w:ind w:firstLine="480"/>
        <w:spacing w:line="460" w:lineRule="exact"/>
      </w:pPr>
      <w:r>
        <w:rPr>
          <w:rFonts w:hint="eastAsia"/>
          <w:sz w:val="24"/>
          <w:szCs w:val="24"/>
        </w:rPr>
        <w:t xml:space="preserve">2、</w:t>
      </w:r>
      <w:r>
        <w:rPr>
          <w:rFonts w:hint="eastAsia" w:cs="宋体"/>
          <w:sz w:val="24"/>
          <w:szCs w:val="24"/>
        </w:rPr>
        <w:t xml:space="preserve">本合同未尽事宜，遵照《</w:t>
      </w:r>
      <w:r>
        <w:rPr>
          <w:rFonts w:hint="eastAsia" w:ascii="宋体" w:hAnsi="宋体" w:cs="宋体"/>
          <w:sz w:val="24"/>
          <w:szCs w:val="24"/>
        </w:rPr>
        <w:t xml:space="preserve">中华人民共和国民法典</w:t>
      </w:r>
      <w:r>
        <w:rPr>
          <w:rFonts w:hint="eastAsia" w:cs="宋体"/>
          <w:sz w:val="24"/>
          <w:szCs w:val="24"/>
        </w:rPr>
        <w:t xml:space="preserve">》有关条文执行。</w:t>
      </w:r>
      <w:r/>
    </w:p>
    <w:p>
      <w:pPr>
        <w:ind w:firstLine="480"/>
        <w:spacing w:line="460" w:lineRule="exact"/>
      </w:pPr>
      <w:r>
        <w:rPr>
          <w:rFonts w:hint="eastAsia"/>
          <w:sz w:val="24"/>
          <w:szCs w:val="24"/>
        </w:rPr>
        <w:t xml:space="preserve">3、本合同一式6份，具有同等法律效力，甲乙双方各执3份</w:t>
      </w:r>
      <w:r>
        <w:rPr>
          <w:rFonts w:hint="eastAsia" w:cs="宋体"/>
          <w:sz w:val="24"/>
          <w:szCs w:val="24"/>
        </w:rPr>
        <w:t xml:space="preserve">。</w:t>
      </w:r>
      <w:r/>
    </w:p>
    <w:p>
      <w:pPr>
        <w:ind w:left="480" w:firstLine="480"/>
        <w:spacing w:before="120" w:after="120" w:line="460" w:lineRule="exact"/>
      </w:pPr>
      <w:r>
        <w:rPr>
          <w:rFonts w:hint="eastAsia" w:ascii="宋体" w:hAnsi="宋体" w:cs="宋体"/>
          <w:sz w:val="24"/>
          <w:szCs w:val="24"/>
        </w:rPr>
        <w:t xml:space="preserve">甲方：                                   乙方： </w:t>
      </w:r>
      <w:r/>
    </w:p>
    <w:p>
      <w:pPr>
        <w:ind w:firstLine="960"/>
        <w:spacing w:before="120" w:after="120" w:line="460" w:lineRule="exact"/>
      </w:pPr>
      <w:r>
        <w:rPr>
          <w:rFonts w:hint="eastAsia" w:ascii="宋体" w:hAnsi="宋体" w:cs="宋体"/>
          <w:sz w:val="24"/>
          <w:szCs w:val="24"/>
        </w:rPr>
        <w:t xml:space="preserve">地址：                                   地址： </w:t>
      </w:r>
      <w:r/>
    </w:p>
    <w:p>
      <w:pPr>
        <w:ind w:firstLine="960"/>
        <w:spacing w:before="120" w:after="120" w:line="460" w:lineRule="exact"/>
      </w:pPr>
      <w:r>
        <w:rPr>
          <w:rFonts w:hint="eastAsia" w:ascii="宋体" w:hAnsi="宋体" w:cs="宋体"/>
          <w:sz w:val="24"/>
          <w:szCs w:val="24"/>
        </w:rPr>
        <w:t xml:space="preserve">法定代表人或授权代表：                   法定代表人或授权代表：</w:t>
      </w:r>
      <w:r/>
    </w:p>
    <w:p>
      <w:pPr>
        <w:ind w:firstLine="960"/>
        <w:spacing w:before="120" w:after="120" w:line="460" w:lineRule="exact"/>
      </w:pPr>
      <w:r>
        <w:rPr>
          <w:rFonts w:hint="eastAsia" w:ascii="宋体" w:hAnsi="宋体" w:cs="宋体"/>
          <w:sz w:val="24"/>
          <w:szCs w:val="24"/>
        </w:rPr>
        <w:t xml:space="preserve">联系电话：                               联系电话：</w:t>
      </w:r>
      <w:r/>
    </w:p>
    <w:p>
      <w:pPr>
        <w:ind w:firstLine="1024"/>
        <w:spacing w:line="460" w:lineRule="exact"/>
      </w:pPr>
      <w:r>
        <w:rPr>
          <w:rFonts w:hint="eastAsia" w:ascii="宋体" w:hAnsi="宋体" w:cs="宋体"/>
          <w:sz w:val="24"/>
          <w:szCs w:val="24"/>
        </w:rPr>
        <w:t xml:space="preserve">签订日期：  </w:t>
      </w:r>
      <w:r>
        <w:rPr>
          <w:rFonts w:hint="eastAsia" w:ascii="宋体" w:hAnsi="宋体" w:cs="宋体"/>
          <w:sz w:val="24"/>
          <w:szCs w:val="24"/>
          <w:lang w:val="en-US" w:eastAsia="zh-CN"/>
        </w:rPr>
        <w:t xml:space="preserve">                             </w:t>
      </w:r>
      <w:r>
        <w:rPr>
          <w:rFonts w:hint="eastAsia" w:ascii="宋体" w:hAnsi="宋体" w:cs="宋体"/>
          <w:sz w:val="24"/>
          <w:szCs w:val="24"/>
        </w:rPr>
        <w:t xml:space="preserve">签订日期：</w:t>
      </w:r>
      <w:r/>
    </w:p>
    <w:p>
      <w:pPr>
        <w:ind w:firstLine="723"/>
        <w:spacing w:line="460" w:lineRule="exact"/>
        <w:rPr>
          <w:rFonts w:hint="eastAsia" w:ascii="宋体" w:hAnsi="宋体" w:cs="宋体"/>
          <w:b/>
          <w:sz w:val="36"/>
          <w:szCs w:val="36"/>
        </w:rPr>
        <w:outlineLvl w:val="0"/>
      </w:pPr>
      <w:r/>
      <w:bookmarkStart w:id="174" w:name="_Hlt16619350"/>
      <w:r/>
      <w:bookmarkStart w:id="175" w:name="_Toc120614244"/>
      <w:r/>
      <w:bookmarkStart w:id="176" w:name="_Toc16938590"/>
      <w:r/>
      <w:bookmarkStart w:id="177" w:name="_Toc20823346"/>
      <w:r/>
      <w:bookmarkStart w:id="178" w:name="_Toc26554093"/>
      <w:r/>
      <w:bookmarkStart w:id="179" w:name="_Toc49090575"/>
      <w:r/>
      <w:bookmarkStart w:id="180" w:name="_Toc462564139"/>
      <w:r/>
      <w:bookmarkStart w:id="181" w:name="_Toc479757211"/>
      <w:r/>
      <w:r/>
    </w:p>
    <w:p>
      <w:pPr>
        <w:pStyle w:val="780"/>
        <w:ind w:firstLine="723"/>
        <w:spacing w:line="460" w:lineRule="exact"/>
        <w:rPr>
          <w:rFonts w:hint="eastAsia" w:ascii="宋体" w:hAnsi="宋体" w:eastAsia="宋体" w:cs="宋体"/>
          <w:b/>
          <w:sz w:val="36"/>
          <w:szCs w:val="36"/>
        </w:rPr>
      </w:pPr>
      <w:r>
        <w:rPr>
          <w:rFonts w:ascii="宋体" w:hAnsi="宋体" w:eastAsia="宋体" w:cs="宋体"/>
          <w:b/>
          <w:sz w:val="36"/>
          <w:szCs w:val="36"/>
        </w:rPr>
        <w:br w:type="page" w:clear="all"/>
      </w:r>
      <w:bookmarkStart w:id="182" w:name="OLE_LINK10"/>
      <w:r/>
      <w:bookmarkStart w:id="183" w:name="OLE_LINK15"/>
      <w:r>
        <w:rPr>
          <w:rFonts w:hint="eastAsia" w:ascii="宋体" w:hAnsi="宋体" w:eastAsia="宋体" w:cs="宋体"/>
          <w:b/>
          <w:sz w:val="36"/>
          <w:szCs w:val="36"/>
        </w:rPr>
        <w:t xml:space="preserve">第</w:t>
      </w:r>
      <w:bookmarkEnd w:id="174"/>
      <w:r>
        <w:rPr>
          <w:rFonts w:hint="eastAsia" w:ascii="宋体" w:hAnsi="宋体" w:eastAsia="宋体" w:cs="宋体"/>
          <w:b/>
          <w:sz w:val="36"/>
          <w:szCs w:val="36"/>
        </w:rPr>
        <w:t xml:space="preserve">四章 采购需求</w:t>
      </w:r>
      <w:bookmarkEnd w:id="175"/>
      <w:r/>
      <w:bookmarkEnd w:id="176"/>
      <w:r/>
      <w:bookmarkEnd w:id="177"/>
      <w:r/>
      <w:r/>
    </w:p>
    <w:p>
      <w:pPr>
        <w:pStyle w:val="825"/>
        <w:ind w:firstLine="480"/>
        <w:jc w:val="both"/>
        <w:spacing w:before="0" w:beforeAutospacing="0" w:after="0" w:afterAutospacing="0" w:line="460" w:lineRule="exact"/>
        <w:rPr>
          <w:rFonts w:hint="eastAsia"/>
          <w:bCs/>
          <w:shd w:val="clear" w:color="auto" w:fill="ffffff"/>
        </w:rPr>
      </w:pPr>
      <w:r/>
      <w:bookmarkStart w:id="184" w:name="_Toc120614281"/>
      <w:r>
        <w:rPr>
          <w:rFonts w:hint="eastAsia"/>
          <w:bCs/>
          <w:shd w:val="clear" w:color="auto" w:fill="ffffff"/>
        </w:rPr>
        <w:t xml:space="preserve">项目属性:服务类项目。</w:t>
      </w:r>
      <w:r/>
    </w:p>
    <w:p>
      <w:pPr>
        <w:ind w:firstLine="480"/>
        <w:spacing w:line="460" w:lineRule="exact"/>
        <w:rPr>
          <w:vanish/>
        </w:rPr>
      </w:pPr>
      <w:r>
        <w:rPr>
          <w:vanish/>
        </w:rPr>
      </w:r>
      <w:r/>
    </w:p>
    <w:p>
      <w:pPr>
        <w:contextualSpacing/>
        <w:ind w:firstLine="482"/>
        <w:spacing w:line="460" w:lineRule="exact"/>
        <w:tabs>
          <w:tab w:val="left" w:pos="5325" w:leader="none"/>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一、项目概况</w:t>
      </w:r>
      <w:r/>
    </w:p>
    <w:p>
      <w:pPr>
        <w:ind w:firstLine="482"/>
        <w:spacing w:line="460" w:lineRule="exact"/>
        <w:rPr>
          <w:rFonts w:hint="eastAsia" w:ascii="宋体" w:hAnsi="宋体"/>
          <w:sz w:val="24"/>
          <w:szCs w:val="24"/>
        </w:rPr>
      </w:pPr>
      <w:r/>
      <w:bookmarkStart w:id="185" w:name="heading_1"/>
      <w:r>
        <w:rPr>
          <w:rFonts w:ascii="宋体" w:hAnsi="宋体"/>
          <w:b/>
          <w:sz w:val="24"/>
          <w:szCs w:val="24"/>
        </w:rPr>
        <w:t xml:space="preserve">（一）项目背景</w:t>
      </w:r>
      <w:bookmarkEnd w:id="185"/>
      <w:r/>
      <w:r/>
    </w:p>
    <w:p>
      <w:pPr>
        <w:ind w:firstLine="480"/>
        <w:spacing w:line="460" w:lineRule="exact"/>
        <w:rPr>
          <w:rFonts w:hint="eastAsia" w:ascii="宋体" w:hAnsi="宋体"/>
          <w:sz w:val="24"/>
          <w:szCs w:val="24"/>
        </w:rPr>
      </w:pPr>
      <w:r>
        <w:rPr>
          <w:rFonts w:ascii="宋体" w:hAnsi="宋体"/>
          <w:sz w:val="24"/>
          <w:szCs w:val="24"/>
        </w:rPr>
        <w:t xml:space="preserve">盐城房产超市项目</w:t>
      </w:r>
      <w:r>
        <w:rPr>
          <w:rFonts w:hint="eastAsia" w:ascii="宋体" w:hAnsi="宋体"/>
          <w:sz w:val="24"/>
          <w:szCs w:val="24"/>
        </w:rPr>
        <w:t xml:space="preserve">运行一年以来，</w:t>
      </w:r>
      <w:r>
        <w:rPr>
          <w:rFonts w:ascii="宋体" w:hAnsi="宋体"/>
          <w:sz w:val="24"/>
          <w:szCs w:val="24"/>
        </w:rPr>
        <w:t xml:space="preserve">通过“政府引导、媒体搭台、企业参与、市民受益”的</w:t>
      </w:r>
      <w:r>
        <w:rPr>
          <w:rFonts w:hint="eastAsia" w:ascii="宋体" w:hAnsi="宋体"/>
          <w:sz w:val="24"/>
          <w:szCs w:val="24"/>
        </w:rPr>
        <w:t xml:space="preserve">运营模式</w:t>
      </w:r>
      <w:r>
        <w:rPr>
          <w:rFonts w:ascii="宋体" w:hAnsi="宋体"/>
          <w:sz w:val="24"/>
          <w:szCs w:val="24"/>
        </w:rPr>
        <w:t xml:space="preserve">，整合本地房产资源，开展系列房产促销活动，</w:t>
      </w:r>
      <w:r>
        <w:rPr>
          <w:rFonts w:hint="eastAsia" w:ascii="宋体" w:hAnsi="宋体"/>
          <w:sz w:val="24"/>
          <w:szCs w:val="24"/>
        </w:rPr>
        <w:t xml:space="preserve">在</w:t>
      </w:r>
      <w:r>
        <w:rPr>
          <w:rFonts w:ascii="宋体" w:hAnsi="宋体"/>
          <w:sz w:val="24"/>
          <w:szCs w:val="24"/>
        </w:rPr>
        <w:t xml:space="preserve">激活盐城房地产市场消费潜力、优化住房供需对接</w:t>
      </w:r>
      <w:r>
        <w:rPr>
          <w:rFonts w:hint="eastAsia" w:ascii="宋体" w:hAnsi="宋体"/>
          <w:sz w:val="24"/>
          <w:szCs w:val="24"/>
        </w:rPr>
        <w:t xml:space="preserve">方面</w:t>
      </w:r>
      <w:r>
        <w:rPr>
          <w:rFonts w:ascii="宋体" w:hAnsi="宋体"/>
          <w:sz w:val="24"/>
          <w:szCs w:val="24"/>
        </w:rPr>
        <w:t xml:space="preserve">发挥了重要作用。结合当前盐城房地产市场持续复苏的发展态势、市民多元化购房需求的升级趋势，以及房企对精准营销、长效展示渠道的迫切需求，为巩固运营成果、深化项目服务效能、推动房产超市项目持续健康发展，盐城市房产超市</w:t>
      </w:r>
      <w:r>
        <w:rPr>
          <w:rFonts w:hint="eastAsia" w:ascii="宋体" w:hAnsi="宋体"/>
          <w:sz w:val="24"/>
          <w:szCs w:val="24"/>
        </w:rPr>
        <w:t xml:space="preserve">进入</w:t>
      </w:r>
      <w:r>
        <w:rPr>
          <w:rFonts w:ascii="宋体" w:hAnsi="宋体"/>
          <w:sz w:val="24"/>
          <w:szCs w:val="24"/>
        </w:rPr>
        <w:t xml:space="preserve">第二年运营</w:t>
      </w:r>
      <w:r>
        <w:rPr>
          <w:rFonts w:hint="eastAsia" w:ascii="宋体" w:hAnsi="宋体"/>
          <w:sz w:val="24"/>
          <w:szCs w:val="24"/>
        </w:rPr>
        <w:t xml:space="preserve">宣传阶段</w:t>
      </w:r>
      <w:r>
        <w:rPr>
          <w:rFonts w:ascii="宋体" w:hAnsi="宋体"/>
          <w:sz w:val="24"/>
          <w:szCs w:val="24"/>
        </w:rPr>
        <w:t xml:space="preserve">。</w:t>
      </w:r>
      <w:r/>
    </w:p>
    <w:p>
      <w:pPr>
        <w:ind w:firstLine="480"/>
        <w:spacing w:line="460" w:lineRule="exact"/>
        <w:rPr>
          <w:rFonts w:hint="eastAsia" w:ascii="宋体" w:hAnsi="宋体"/>
          <w:sz w:val="24"/>
          <w:szCs w:val="24"/>
        </w:rPr>
      </w:pPr>
      <w:r>
        <w:rPr>
          <w:rFonts w:ascii="宋体" w:hAnsi="宋体"/>
          <w:sz w:val="24"/>
          <w:szCs w:val="24"/>
        </w:rPr>
        <w:t xml:space="preserve">本次运营</w:t>
      </w:r>
      <w:r>
        <w:rPr>
          <w:rFonts w:hint="eastAsia" w:ascii="宋体" w:hAnsi="宋体"/>
          <w:sz w:val="24"/>
          <w:szCs w:val="24"/>
        </w:rPr>
        <w:t xml:space="preserve">宣传</w:t>
      </w:r>
      <w:r>
        <w:rPr>
          <w:rFonts w:ascii="宋体" w:hAnsi="宋体"/>
          <w:sz w:val="24"/>
          <w:szCs w:val="24"/>
        </w:rPr>
        <w:t xml:space="preserve">项目，需依托专业的运营能力、广泛的传播资源及深厚的本地影响力，拥有丰富的全媒体资源、完善的运营团队及深厚的项目运营积淀，确保项目持续发挥激活住房消费、服务民生、助力房企发展的核心价值。</w:t>
      </w:r>
      <w:r/>
    </w:p>
    <w:p>
      <w:pPr>
        <w:pStyle w:val="1054"/>
        <w:ind w:left="777" w:hanging="395"/>
        <w:spacing w:line="460" w:lineRule="exact"/>
        <w:rPr>
          <w:rFonts w:hint="eastAsia" w:ascii="宋体" w:hAnsi="宋体"/>
          <w:lang w:eastAsia="zh-CN"/>
        </w:rPr>
      </w:pPr>
      <w:r/>
      <w:bookmarkStart w:id="186" w:name="heading_2"/>
      <w:r>
        <w:rPr>
          <w:rFonts w:ascii="宋体" w:hAnsi="宋体"/>
          <w:b/>
          <w:lang w:eastAsia="zh-CN"/>
        </w:rPr>
        <w:t xml:space="preserve">（二）</w:t>
      </w:r>
      <w:r>
        <w:rPr>
          <w:rFonts w:hint="eastAsia" w:ascii="宋体" w:hAnsi="宋体"/>
          <w:b/>
          <w:lang w:eastAsia="zh-CN"/>
        </w:rPr>
        <w:t xml:space="preserve">服务</w:t>
      </w:r>
      <w:r>
        <w:rPr>
          <w:rFonts w:ascii="宋体" w:hAnsi="宋体"/>
          <w:b/>
          <w:lang w:eastAsia="zh-CN"/>
        </w:rPr>
        <w:t xml:space="preserve">目的</w:t>
      </w:r>
      <w:bookmarkEnd w:id="186"/>
      <w:r/>
      <w:r/>
    </w:p>
    <w:p>
      <w:pPr>
        <w:ind w:firstLine="480"/>
        <w:spacing w:line="46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深化“政府引导、媒体搭台、企业参与、市民受益”的运营模式，实现房产展示、政策解读、供需对接、交易促进、数据反馈的全流程升级，打造盐城本地极具影响力的房产服务标杆平台。</w:t>
      </w:r>
      <w:r/>
    </w:p>
    <w:p>
      <w:pPr>
        <w:ind w:firstLine="480"/>
        <w:jc w:val="left"/>
        <w:spacing w:line="46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依托全媒体传播优势，创新宣传推广模式，实现精准触达购房群体，进一步扩大项目覆盖面与影响力，提升房产促销活动的参与度、转化率，持续激活盐城住房消费潜力，助力稳定房地产市场预期。</w:t>
      </w:r>
      <w:r/>
    </w:p>
    <w:p>
      <w:pPr>
        <w:ind w:firstLine="480"/>
        <w:spacing w:line="4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深化资源整合效能，联动本地房企、中介机构、自媒体及相关部门，建立长效合作机制，结合市场实际需求，高效组织系列精准化房产促销活动，为房企提供更具针对性的展示与营销服务，为市民提供更便捷、透明的购房指引。</w:t>
      </w:r>
      <w:r/>
    </w:p>
    <w:p>
      <w:pPr>
        <w:ind w:firstLine="480"/>
        <w:spacing w:line="460" w:lineRule="exact"/>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依托专业运营团队与项目运营经验，完善项目运营体系，优化服务流程，加强</w:t>
      </w:r>
      <w:r>
        <w:rPr>
          <w:rFonts w:hint="eastAsia" w:ascii="宋体" w:hAnsi="宋体"/>
          <w:sz w:val="24"/>
          <w:szCs w:val="24"/>
          <w:lang w:eastAsia="zh-CN"/>
        </w:rPr>
        <w:t xml:space="preserve">负面信息</w:t>
      </w:r>
      <w:r>
        <w:rPr>
          <w:rFonts w:ascii="宋体" w:hAnsi="宋体"/>
          <w:sz w:val="24"/>
          <w:szCs w:val="24"/>
        </w:rPr>
        <w:t xml:space="preserve">管理与数据复盘，为盐城房地产市场发展提供更精准的数据支撑与实践参考，推动房地产市场与城市发展协同共进。</w:t>
      </w:r>
      <w:r/>
    </w:p>
    <w:p>
      <w:pPr>
        <w:ind w:firstLine="482"/>
        <w:spacing w:line="460" w:lineRule="exact"/>
        <w:rPr>
          <w:rFonts w:hint="eastAsia" w:ascii="宋体" w:hAnsi="宋体"/>
          <w:sz w:val="24"/>
          <w:szCs w:val="24"/>
        </w:rPr>
      </w:pPr>
      <w:r/>
      <w:bookmarkStart w:id="187" w:name="heading_3"/>
      <w:r>
        <w:rPr>
          <w:rFonts w:ascii="宋体" w:hAnsi="宋体"/>
          <w:b/>
          <w:sz w:val="24"/>
          <w:szCs w:val="24"/>
        </w:rPr>
        <w:t xml:space="preserve">（三）主要</w:t>
      </w:r>
      <w:r>
        <w:rPr>
          <w:rFonts w:hint="eastAsia" w:ascii="宋体" w:hAnsi="宋体"/>
          <w:b/>
          <w:sz w:val="24"/>
          <w:szCs w:val="24"/>
        </w:rPr>
        <w:t xml:space="preserve">服务</w:t>
      </w:r>
      <w:r>
        <w:rPr>
          <w:rFonts w:ascii="宋体" w:hAnsi="宋体"/>
          <w:b/>
          <w:sz w:val="24"/>
          <w:szCs w:val="24"/>
        </w:rPr>
        <w:t xml:space="preserve">内容</w:t>
      </w:r>
      <w:bookmarkEnd w:id="187"/>
      <w:r/>
      <w:r/>
    </w:p>
    <w:p>
      <w:pPr>
        <w:ind w:firstLine="480"/>
        <w:spacing w:line="460" w:lineRule="exact"/>
        <w:rPr>
          <w:rFonts w:hint="eastAsia" w:ascii="宋体" w:hAnsi="宋体"/>
          <w:sz w:val="24"/>
          <w:szCs w:val="24"/>
        </w:rPr>
      </w:pPr>
      <w:r>
        <w:rPr>
          <w:rFonts w:ascii="宋体" w:hAnsi="宋体"/>
          <w:sz w:val="24"/>
          <w:szCs w:val="24"/>
        </w:rPr>
        <w:t xml:space="preserve">围绕盐城房产超市运营工作，开展全方位、专业化的运营服务，核心内容包括但不限于：</w:t>
      </w:r>
      <w:r/>
    </w:p>
    <w:p>
      <w:pPr>
        <w:ind w:firstLine="480"/>
        <w:spacing w:line="46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运营营销活动深化：策划并落地“住房+”系列升级活动、大型房产展销活动、刚需/改善/人才等特定人群购房专场活动，深化房企、中介、自媒体等资源联动，提升活动成交转化效能，制定科学完善的年度运营计划并严格落地。</w:t>
      </w:r>
      <w:r/>
    </w:p>
    <w:p>
      <w:pPr>
        <w:ind w:firstLine="480"/>
        <w:spacing w:line="4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全媒体宣传升级：依托覆盖全市的全媒体资源平台及传播手段，创新宣传形式，开展多渠道、精准化宣传推广，包括新闻报道、专题宣传、短视频推广、直播互动</w:t>
      </w:r>
      <w:r>
        <w:rPr>
          <w:rFonts w:hint="eastAsia" w:ascii="宋体" w:hAnsi="宋体"/>
          <w:sz w:val="24"/>
          <w:szCs w:val="24"/>
        </w:rPr>
        <w:t xml:space="preserve">、车载广播、户外宣传、公交及政府楼宇移动电视</w:t>
      </w:r>
      <w:r>
        <w:rPr>
          <w:rFonts w:ascii="宋体" w:hAnsi="宋体"/>
          <w:sz w:val="24"/>
          <w:szCs w:val="24"/>
        </w:rPr>
        <w:t xml:space="preserve">等，扩大项目影响力，提升宣传触达率与转化率。</w:t>
      </w:r>
      <w:r>
        <w:rPr>
          <w:rFonts w:hint="eastAsia" w:ascii="宋体" w:hAnsi="宋体"/>
          <w:sz w:val="24"/>
          <w:szCs w:val="24"/>
        </w:rPr>
        <w:t xml:space="preserve">全面精准摸排刚需、改善性等各类住房需求群体，精准推介、精准宣传。</w:t>
      </w:r>
      <w:r/>
    </w:p>
    <w:p>
      <w:pPr>
        <w:ind w:firstLine="480"/>
        <w:spacing w:line="4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资源整合优化：基于对房产超市项目的深刻理解，深化本地房企、中介机构、自媒体、相关政府部门等资源整合，建立长效合作机制，优化资源配置，为房企提供定制化展示与营销服务，为市民提供多元化购房选择与专业指引。</w:t>
      </w:r>
      <w:r/>
    </w:p>
    <w:p>
      <w:pPr>
        <w:ind w:firstLine="480"/>
        <w:spacing w:line="460" w:lineRule="exact"/>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政策解读与</w:t>
      </w:r>
      <w:r>
        <w:rPr>
          <w:rFonts w:hint="eastAsia" w:ascii="宋体" w:hAnsi="宋体"/>
          <w:sz w:val="24"/>
          <w:szCs w:val="24"/>
          <w:lang w:eastAsia="zh-CN"/>
        </w:rPr>
        <w:t xml:space="preserve">负面信息</w:t>
      </w:r>
      <w:r>
        <w:rPr>
          <w:rFonts w:ascii="宋体" w:hAnsi="宋体"/>
          <w:sz w:val="24"/>
          <w:szCs w:val="24"/>
        </w:rPr>
        <w:t xml:space="preserve">管理升级：及时、精准解读房产相关政策，正面引导市场舆论，完善</w:t>
      </w:r>
      <w:r>
        <w:rPr>
          <w:rFonts w:hint="eastAsia" w:ascii="宋体" w:hAnsi="宋体"/>
          <w:sz w:val="24"/>
          <w:szCs w:val="24"/>
          <w:lang w:eastAsia="zh-CN"/>
        </w:rPr>
        <w:t xml:space="preserve">负面信息</w:t>
      </w:r>
      <w:r>
        <w:rPr>
          <w:rFonts w:ascii="宋体" w:hAnsi="宋体"/>
          <w:sz w:val="24"/>
          <w:szCs w:val="24"/>
        </w:rPr>
        <w:t xml:space="preserve">监测与处置机制，妥善处理负面</w:t>
      </w:r>
      <w:r>
        <w:rPr>
          <w:rFonts w:hint="eastAsia" w:ascii="宋体" w:hAnsi="宋体"/>
          <w:sz w:val="24"/>
          <w:szCs w:val="24"/>
          <w:lang w:val="en-US" w:eastAsia="zh-CN"/>
        </w:rPr>
        <w:t xml:space="preserve">信息</w:t>
      </w:r>
      <w:r>
        <w:rPr>
          <w:rFonts w:ascii="宋体" w:hAnsi="宋体"/>
          <w:sz w:val="24"/>
          <w:szCs w:val="24"/>
        </w:rPr>
        <w:t xml:space="preserve">，维护项目及房地产市场良好形象；结合运营数据，定期开展市场分析与</w:t>
      </w:r>
      <w:r>
        <w:rPr>
          <w:rFonts w:hint="eastAsia" w:ascii="宋体" w:hAnsi="宋体"/>
          <w:sz w:val="24"/>
          <w:szCs w:val="24"/>
          <w:lang w:eastAsia="zh-CN"/>
        </w:rPr>
        <w:t xml:space="preserve">负面信息</w:t>
      </w:r>
      <w:r>
        <w:rPr>
          <w:rFonts w:ascii="宋体" w:hAnsi="宋体"/>
          <w:sz w:val="24"/>
          <w:szCs w:val="24"/>
        </w:rPr>
        <w:t xml:space="preserve">复盘。</w:t>
      </w:r>
      <w:r/>
    </w:p>
    <w:p>
      <w:pPr>
        <w:ind w:firstLine="480"/>
        <w:spacing w:line="460" w:lineRule="exact"/>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团队与平台提质：</w:t>
      </w:r>
      <w:r>
        <w:rPr>
          <w:rFonts w:hint="eastAsia" w:ascii="宋体" w:hAnsi="宋体"/>
          <w:sz w:val="24"/>
          <w:szCs w:val="24"/>
        </w:rPr>
        <w:t xml:space="preserve">具备不少于</w:t>
      </w:r>
      <w:r>
        <w:rPr>
          <w:rFonts w:hint="eastAsia" w:ascii="宋体" w:hAnsi="宋体"/>
          <w:sz w:val="24"/>
          <w:szCs w:val="24"/>
          <w:lang w:eastAsia="zh-CN"/>
        </w:rPr>
        <w:t xml:space="preserve">10人</w:t>
      </w:r>
      <w:r>
        <w:rPr>
          <w:rFonts w:hint="eastAsia" w:ascii="宋体" w:hAnsi="宋体"/>
          <w:sz w:val="24"/>
          <w:szCs w:val="24"/>
        </w:rPr>
        <w:t xml:space="preserve">的专职</w:t>
      </w:r>
      <w:r>
        <w:rPr>
          <w:rFonts w:ascii="宋体" w:hAnsi="宋体"/>
          <w:sz w:val="24"/>
          <w:szCs w:val="24"/>
        </w:rPr>
        <w:t xml:space="preserve">专业运营团队，具备丰富的同类项目运营经验，搭建并优化项目专属</w:t>
      </w:r>
      <w:r>
        <w:rPr>
          <w:rFonts w:hint="eastAsia" w:ascii="宋体" w:hAnsi="宋体"/>
          <w:sz w:val="24"/>
          <w:szCs w:val="24"/>
        </w:rPr>
        <w:t xml:space="preserve">新媒体</w:t>
      </w:r>
      <w:r>
        <w:rPr>
          <w:rFonts w:ascii="宋体" w:hAnsi="宋体"/>
          <w:sz w:val="24"/>
          <w:szCs w:val="24"/>
        </w:rPr>
        <w:t xml:space="preserve">宣传账号矩阵，完善平台运营流程，</w:t>
      </w:r>
      <w:r>
        <w:rPr>
          <w:rFonts w:hint="eastAsia" w:ascii="宋体" w:hAnsi="宋体"/>
          <w:sz w:val="24"/>
          <w:szCs w:val="24"/>
        </w:rPr>
        <w:t xml:space="preserve">制定全年活动计划并实施，负责活动策划、组织和文稿撰写、PPT制作、图片拍摄、视频制作、材料总结和归档等，</w:t>
      </w:r>
      <w:r>
        <w:rPr>
          <w:rFonts w:ascii="宋体" w:hAnsi="宋体"/>
          <w:sz w:val="24"/>
          <w:szCs w:val="24"/>
        </w:rPr>
        <w:t xml:space="preserve">提升服务响应速度与专业水平，保障项目有序、高效推进。</w:t>
      </w:r>
      <w:r/>
    </w:p>
    <w:p>
      <w:pPr>
        <w:ind w:firstLine="480"/>
        <w:spacing w:line="460" w:lineRule="exact"/>
        <w:rPr>
          <w:rFonts w:hint="eastAsia" w:ascii="宋体" w:hAnsi="宋体"/>
          <w:sz w:val="24"/>
          <w:szCs w:val="24"/>
        </w:rPr>
      </w:pPr>
      <w:r>
        <w:rPr>
          <w:rFonts w:hint="eastAsia" w:ascii="宋体" w:hAnsi="宋体"/>
          <w:sz w:val="24"/>
          <w:szCs w:val="24"/>
        </w:rPr>
        <w:t xml:space="preserve">6、</w:t>
      </w:r>
      <w:r>
        <w:rPr>
          <w:rFonts w:ascii="宋体" w:hAnsi="宋体"/>
          <w:sz w:val="24"/>
          <w:szCs w:val="24"/>
        </w:rPr>
        <w:t xml:space="preserve">数据复盘与优化：定期对项目运营数据、宣传数据、活动成交数据等进行复盘分析，形成复盘报告，针对运营中的不足提出优化方案，持续提升项目运营效能。</w:t>
      </w:r>
      <w:r/>
    </w:p>
    <w:p>
      <w:pPr>
        <w:ind w:firstLine="482"/>
        <w:spacing w:line="460" w:lineRule="exact"/>
        <w:rPr>
          <w:rFonts w:hint="eastAsia" w:ascii="宋体" w:hAnsi="宋体"/>
          <w:sz w:val="24"/>
          <w:szCs w:val="24"/>
        </w:rPr>
      </w:pPr>
      <w:r/>
      <w:bookmarkStart w:id="188" w:name="heading_4"/>
      <w:r>
        <w:rPr>
          <w:rFonts w:ascii="宋体" w:hAnsi="宋体"/>
          <w:b/>
          <w:sz w:val="24"/>
          <w:szCs w:val="24"/>
        </w:rPr>
        <w:t xml:space="preserve">（四）进度要求</w:t>
      </w:r>
      <w:bookmarkEnd w:id="188"/>
      <w:r/>
      <w:r/>
    </w:p>
    <w:p>
      <w:pPr>
        <w:ind w:firstLine="480"/>
        <w:spacing w:line="46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项目合同签订后</w:t>
      </w:r>
      <w:r>
        <w:rPr>
          <w:rFonts w:hint="eastAsia" w:ascii="宋体" w:hAnsi="宋体"/>
          <w:sz w:val="24"/>
          <w:szCs w:val="24"/>
        </w:rPr>
        <w:t xml:space="preserve">10</w:t>
      </w:r>
      <w:r>
        <w:rPr>
          <w:rFonts w:ascii="宋体" w:hAnsi="宋体"/>
          <w:sz w:val="24"/>
          <w:szCs w:val="24"/>
        </w:rPr>
        <w:t xml:space="preserve">个</w:t>
      </w:r>
      <w:r>
        <w:rPr>
          <w:rFonts w:hint="eastAsia" w:ascii="宋体" w:hAnsi="宋体"/>
          <w:sz w:val="24"/>
          <w:szCs w:val="24"/>
        </w:rPr>
        <w:t xml:space="preserve">工作</w:t>
      </w:r>
      <w:r>
        <w:rPr>
          <w:rFonts w:ascii="宋体" w:hAnsi="宋体"/>
          <w:sz w:val="24"/>
          <w:szCs w:val="24"/>
        </w:rPr>
        <w:t xml:space="preserve">日内，投标人需提交详细的年度运营计划（含活动策划、宣传方案、资源整合计划等）、专职人员名单（不少于</w:t>
      </w:r>
      <w:r>
        <w:rPr>
          <w:rFonts w:hint="eastAsia" w:ascii="宋体" w:hAnsi="宋体"/>
          <w:sz w:val="24"/>
          <w:szCs w:val="24"/>
          <w:lang w:eastAsia="zh-CN"/>
        </w:rPr>
        <w:t xml:space="preserve">10名</w:t>
      </w:r>
      <w:r>
        <w:rPr>
          <w:rFonts w:ascii="宋体" w:hAnsi="宋体"/>
          <w:sz w:val="24"/>
          <w:szCs w:val="24"/>
        </w:rPr>
        <w:t xml:space="preserve">）及项目专属宣传账号运营优化方案，经甲方审核通过后正式启动运营工作。</w:t>
      </w:r>
      <w:r/>
    </w:p>
    <w:p>
      <w:pPr>
        <w:ind w:firstLine="480"/>
        <w:spacing w:line="46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年度内按要求完成各类运营营销活动、宣传推广任务及数据复盘工作，其中大型房产展销活动需在重要节假日（春节、五一、端午、中秋、国庆、双十一</w:t>
      </w:r>
      <w:r>
        <w:rPr>
          <w:rFonts w:hint="eastAsia" w:ascii="宋体" w:hAnsi="宋体"/>
          <w:sz w:val="24"/>
          <w:szCs w:val="24"/>
        </w:rPr>
        <w:t xml:space="preserve">、双十二</w:t>
      </w:r>
      <w:r>
        <w:rPr>
          <w:rFonts w:ascii="宋体" w:hAnsi="宋体"/>
          <w:sz w:val="24"/>
          <w:szCs w:val="24"/>
        </w:rPr>
        <w:t xml:space="preserve">”等）或甲方指定节点按时落地，不得逾期。</w:t>
      </w:r>
      <w:r/>
    </w:p>
    <w:p>
      <w:pPr>
        <w:ind w:firstLine="480"/>
        <w:spacing w:line="460" w:lineRule="exact"/>
        <w:rPr>
          <w:rFonts w:hint="eastAsia" w:ascii="宋体" w:hAnsi="宋体"/>
          <w:sz w:val="24"/>
          <w:szCs w:val="24"/>
        </w:rPr>
      </w:pPr>
      <w:r>
        <w:rPr>
          <w:rFonts w:hint="eastAsia" w:ascii="宋体" w:hAnsi="宋体"/>
          <w:sz w:val="24"/>
          <w:szCs w:val="24"/>
        </w:rPr>
        <w:t xml:space="preserve">3、根据年度</w:t>
      </w:r>
      <w:r>
        <w:rPr>
          <w:rFonts w:ascii="宋体" w:hAnsi="宋体"/>
          <w:sz w:val="24"/>
          <w:szCs w:val="24"/>
        </w:rPr>
        <w:t xml:space="preserve">工作</w:t>
      </w:r>
      <w:r>
        <w:rPr>
          <w:rFonts w:hint="eastAsia" w:ascii="宋体" w:hAnsi="宋体"/>
          <w:sz w:val="24"/>
          <w:szCs w:val="24"/>
        </w:rPr>
        <w:t xml:space="preserve">安排做好日常工作宣传及活动安排</w:t>
      </w:r>
      <w:r>
        <w:rPr>
          <w:rFonts w:ascii="宋体" w:hAnsi="宋体"/>
          <w:sz w:val="24"/>
          <w:szCs w:val="24"/>
        </w:rPr>
        <w:t xml:space="preserve">；每</w:t>
      </w:r>
      <w:r>
        <w:rPr>
          <w:rFonts w:hint="eastAsia" w:ascii="宋体" w:hAnsi="宋体"/>
          <w:sz w:val="24"/>
          <w:szCs w:val="24"/>
        </w:rPr>
        <w:t xml:space="preserve">周/月/季度</w:t>
      </w:r>
      <w:r>
        <w:rPr>
          <w:rFonts w:ascii="宋体" w:hAnsi="宋体"/>
          <w:sz w:val="24"/>
          <w:szCs w:val="24"/>
        </w:rPr>
        <w:t xml:space="preserve">向甲方提交项目执行</w:t>
      </w:r>
      <w:r>
        <w:rPr>
          <w:rFonts w:hint="eastAsia" w:ascii="宋体" w:hAnsi="宋体"/>
          <w:sz w:val="24"/>
          <w:szCs w:val="24"/>
        </w:rPr>
        <w:t xml:space="preserve">情况反馈</w:t>
      </w:r>
      <w:r>
        <w:rPr>
          <w:rFonts w:ascii="宋体" w:hAnsi="宋体"/>
          <w:sz w:val="24"/>
          <w:szCs w:val="24"/>
        </w:rPr>
        <w:t xml:space="preserve">，包括活动开展情况、宣传数据、成交统计、</w:t>
      </w:r>
      <w:r>
        <w:rPr>
          <w:rFonts w:hint="eastAsia" w:ascii="宋体" w:hAnsi="宋体"/>
          <w:sz w:val="24"/>
          <w:szCs w:val="24"/>
          <w:lang w:eastAsia="zh-CN"/>
        </w:rPr>
        <w:t xml:space="preserve">负面信息</w:t>
      </w:r>
      <w:r>
        <w:rPr>
          <w:rFonts w:ascii="宋体" w:hAnsi="宋体"/>
          <w:sz w:val="24"/>
          <w:szCs w:val="24"/>
        </w:rPr>
        <w:t xml:space="preserve">处理情况、数据复盘及优化建议等；年度结束后20日内提交年度工作总结、成果汇编、数据复盘报告及相关佐证材料，申请项目验收。</w:t>
      </w:r>
      <w:r/>
    </w:p>
    <w:p>
      <w:pPr>
        <w:ind w:firstLine="480"/>
        <w:spacing w:line="460" w:lineRule="exact"/>
      </w:pPr>
      <w:r>
        <w:rPr>
          <w:rFonts w:hint="eastAsia" w:ascii="宋体" w:hAnsi="宋体"/>
          <w:sz w:val="24"/>
          <w:szCs w:val="24"/>
        </w:rPr>
        <w:t xml:space="preserve">4、</w:t>
      </w:r>
      <w:r>
        <w:rPr>
          <w:rFonts w:ascii="宋体" w:hAnsi="宋体"/>
          <w:sz w:val="24"/>
          <w:szCs w:val="24"/>
        </w:rPr>
        <w:t xml:space="preserve">项目执行过程中，如需调整活动计划、宣传方案或人员配置，需提前5个工作日向甲方提交书面申请及优化方案，经批准后方可实施；主动配合甲方开展各项检查、评估工作，及时落实甲方提出的优化要求。</w:t>
      </w:r>
      <w:r/>
    </w:p>
    <w:p>
      <w:pPr>
        <w:ind w:firstLine="482"/>
        <w:spacing w:line="460" w:lineRule="exact"/>
        <w:rPr>
          <w:rFonts w:hint="eastAsia" w:ascii="宋体" w:hAnsi="宋体" w:cs="宋体"/>
          <w:b/>
          <w:sz w:val="24"/>
        </w:rPr>
      </w:pPr>
      <w:r>
        <w:rPr>
          <w:rFonts w:ascii="宋体" w:hAnsi="宋体"/>
          <w:b/>
          <w:sz w:val="24"/>
          <w:szCs w:val="24"/>
        </w:rPr>
        <w:t xml:space="preserve">（</w:t>
      </w:r>
      <w:r>
        <w:rPr>
          <w:rFonts w:hint="eastAsia" w:ascii="宋体" w:hAnsi="宋体"/>
          <w:b/>
          <w:sz w:val="24"/>
          <w:szCs w:val="24"/>
        </w:rPr>
        <w:t xml:space="preserve">五</w:t>
      </w:r>
      <w:r>
        <w:rPr>
          <w:rFonts w:ascii="宋体" w:hAnsi="宋体"/>
          <w:b/>
          <w:sz w:val="24"/>
          <w:szCs w:val="24"/>
        </w:rPr>
        <w:t xml:space="preserve">）</w:t>
      </w:r>
      <w:r>
        <w:rPr>
          <w:rFonts w:hint="eastAsia" w:ascii="宋体" w:hAnsi="宋体" w:cs="宋体"/>
          <w:b/>
          <w:sz w:val="24"/>
        </w:rPr>
        <w:t xml:space="preserve">投标报价及付款方式</w:t>
      </w:r>
      <w:r/>
    </w:p>
    <w:p>
      <w:pPr>
        <w:ind w:firstLine="480"/>
        <w:spacing w:line="460" w:lineRule="exact"/>
        <w:rPr>
          <w:rFonts w:hint="eastAsia" w:ascii="宋体" w:hAnsi="宋体" w:cs="宋体"/>
          <w:sz w:val="24"/>
        </w:rPr>
      </w:pPr>
      <w:r>
        <w:rPr>
          <w:rFonts w:hint="eastAsia" w:ascii="宋体" w:hAnsi="宋体" w:cs="宋体"/>
          <w:sz w:val="24"/>
        </w:rPr>
        <w:t xml:space="preserve">5.1本项目投标报价须包括为完成本项目，但不仅限于服务酬金（包含服务人员工资、社会福利费、保险、公司管</w:t>
      </w:r>
      <w:r>
        <w:rPr>
          <w:rFonts w:hint="eastAsia" w:ascii="宋体" w:hAnsi="宋体" w:cs="宋体"/>
          <w:sz w:val="24"/>
        </w:rPr>
        <w:t xml:space="preserve">理费、利润、外勤等特殊津贴费、专业服务人员驻场服务费、税金等）、可报销费用（指服务人员为执行本项目服务任务而发生的工作费用，包括国际与国内交通费旅行费、食宿费、通讯费、各种资料的编制、打印、复印和传递费、办公设备和用品费、设施费）、会务费、出版费、研究费、售后服务、设备机械投入、管理费、利润、税金等政策性文件规定的各项所需的全部费用和不可预见费（指在酬金和可报销费用之外，在执行本项目服务任务的过程中所发生的额外的其它所有费用）。对投标人认为没有考虑到的费用采购人将不予支付，并认为此项费用已包含在投标报价中。</w:t>
      </w:r>
      <w:r/>
    </w:p>
    <w:p>
      <w:pPr>
        <w:ind w:firstLine="480"/>
        <w:spacing w:line="460" w:lineRule="exact"/>
        <w:rPr>
          <w:rFonts w:hint="eastAsia" w:ascii="宋体" w:hAnsi="宋体" w:cs="宋体"/>
          <w:sz w:val="24"/>
        </w:rPr>
      </w:pPr>
      <w:r>
        <w:rPr>
          <w:rFonts w:hint="eastAsia" w:ascii="宋体" w:hAnsi="宋体" w:cs="宋体"/>
          <w:sz w:val="24"/>
        </w:rPr>
        <w:t xml:space="preserve">5.2付款方式</w:t>
      </w:r>
      <w:r/>
    </w:p>
    <w:p>
      <w:pPr>
        <w:ind w:firstLine="480"/>
        <w:jc w:val="left"/>
        <w:spacing w:line="460" w:lineRule="exact"/>
        <w:rPr>
          <w:rFonts w:hint="eastAsia" w:ascii="宋体" w:hAnsi="宋体"/>
          <w:sz w:val="24"/>
        </w:rPr>
      </w:pPr>
      <w:r>
        <w:rPr>
          <w:rFonts w:hint="eastAsia" w:ascii="宋体" w:hAnsi="宋体"/>
          <w:sz w:val="24"/>
        </w:rPr>
        <w:t xml:space="preserve">（1）合同签订一个月后，甲方自收到乙方完整的发票后10个工作日内支付合同金额的</w:t>
      </w:r>
      <w:r>
        <w:rPr>
          <w:rFonts w:hint="eastAsia" w:ascii="宋体" w:hAnsi="宋体"/>
          <w:color w:val="ff0000"/>
          <w:sz w:val="24"/>
        </w:rPr>
        <w:t xml:space="preserve">30%</w:t>
      </w:r>
      <w:r>
        <w:rPr>
          <w:rFonts w:hint="eastAsia" w:ascii="宋体" w:hAnsi="宋体"/>
          <w:sz w:val="24"/>
        </w:rPr>
        <w:t xml:space="preserve">作为预付款；</w:t>
      </w:r>
      <w:r/>
    </w:p>
    <w:p>
      <w:pPr>
        <w:pStyle w:val="830"/>
        <w:ind w:firstLine="480"/>
        <w:spacing w:line="460" w:lineRule="exact"/>
        <w:rPr>
          <w:rFonts w:hint="eastAsia"/>
          <w:sz w:val="24"/>
        </w:rPr>
      </w:pPr>
      <w:r>
        <w:rPr>
          <w:rFonts w:hint="eastAsia"/>
          <w:sz w:val="24"/>
        </w:rPr>
        <w:t xml:space="preserve">（2）项目实施</w:t>
      </w:r>
      <w:r>
        <w:rPr>
          <w:rFonts w:hint="eastAsia"/>
          <w:sz w:val="24"/>
          <w:szCs w:val="24"/>
        </w:rPr>
        <w:t xml:space="preserve">8个月后根据服务内容完成情况支付中标价30%的服务费，剩余尾款根据考核验收结果支付。</w:t>
      </w:r>
      <w:r/>
    </w:p>
    <w:p>
      <w:pPr>
        <w:contextualSpacing/>
        <w:ind w:firstLine="480"/>
        <w:spacing w:line="460" w:lineRule="exact"/>
        <w:tabs>
          <w:tab w:val="left" w:pos="5325" w:leader="none"/>
        </w:tabs>
        <w:rPr>
          <w:rFonts w:hint="eastAsia" w:asciiTheme="minorEastAsia" w:hAnsiTheme="minorEastAsia" w:eastAsiaTheme="minorEastAsia" w:cstheme="minorEastAsia"/>
          <w:b/>
          <w:sz w:val="24"/>
          <w:szCs w:val="24"/>
        </w:rPr>
      </w:pPr>
      <w:r>
        <w:rPr>
          <w:rFonts w:hint="eastAsia" w:ascii="宋体" w:hAnsi="宋体"/>
          <w:sz w:val="24"/>
        </w:rPr>
        <w:t xml:space="preserve">注：每次付款，甲方应当自收到乙方完整的发票后10个工作日内支付资金，以上付款均无利息，一律通过银行结转。</w:t>
      </w:r>
      <w:r/>
    </w:p>
    <w:p>
      <w:pPr>
        <w:contextualSpacing/>
        <w:ind w:firstLine="482"/>
        <w:spacing w:line="460" w:lineRule="exact"/>
        <w:tabs>
          <w:tab w:val="left" w:pos="5325" w:leader="none"/>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二、</w:t>
      </w:r>
      <w:r>
        <w:rPr>
          <w:rFonts w:ascii="宋体" w:hAnsi="宋体"/>
          <w:b/>
          <w:sz w:val="24"/>
          <w:szCs w:val="24"/>
        </w:rPr>
        <w:t xml:space="preserve">核心服务要求</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（一）运营营销活动服务要求</w:t>
      </w:r>
      <w:r/>
    </w:p>
    <w:p>
      <w:pPr>
        <w:ind w:firstLine="480"/>
        <w:spacing w:line="460" w:lineRule="exact"/>
        <w:rPr>
          <w:rFonts w:hint="eastAsia" w:ascii="宋体" w:hAnsi="宋体"/>
          <w:sz w:val="24"/>
          <w:szCs w:val="24"/>
        </w:rPr>
      </w:pPr>
      <w:r>
        <w:rPr>
          <w:rFonts w:hint="eastAsia" w:ascii="宋体" w:hAnsi="宋体"/>
          <w:sz w:val="24"/>
          <w:szCs w:val="24"/>
        </w:rPr>
        <w:t xml:space="preserve">1、内外活动联动</w:t>
      </w:r>
      <w:r>
        <w:rPr>
          <w:rFonts w:ascii="宋体" w:hAnsi="宋体"/>
          <w:sz w:val="24"/>
          <w:szCs w:val="24"/>
        </w:rPr>
        <w:t xml:space="preserve">：全年采取“住房+”升级销售模式，在房产超市线下展馆开展或配合相关部门活动不少于</w:t>
      </w:r>
      <w:r>
        <w:rPr>
          <w:rFonts w:hint="eastAsia" w:ascii="宋体" w:hAnsi="宋体"/>
          <w:sz w:val="24"/>
          <w:szCs w:val="24"/>
        </w:rPr>
        <w:t xml:space="preserve">20</w:t>
      </w:r>
      <w:r>
        <w:rPr>
          <w:rFonts w:ascii="宋体" w:hAnsi="宋体"/>
          <w:sz w:val="24"/>
          <w:szCs w:val="24"/>
        </w:rPr>
        <w:t xml:space="preserve">次，其中组织优质房企进园区、进单位、进社区活动不少于6次，组织人才、返乡人员、刚需/改善群体等特定人群看楼盘活动不少于6次。</w:t>
      </w:r>
      <w:r/>
    </w:p>
    <w:p>
      <w:pPr>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大型展销活动：结合重要节假日或甲方要求，开展大型房产展销活动不少于3次，活动需具备完善的组织方案、安全保障措施、精准营销方案及成交转化机制，参与房企数量、活动到访量、成交套数需</w:t>
      </w:r>
      <w:r>
        <w:rPr>
          <w:rFonts w:hint="eastAsia" w:ascii="宋体" w:hAnsi="宋体"/>
          <w:sz w:val="24"/>
          <w:szCs w:val="24"/>
        </w:rPr>
        <w:t xml:space="preserve">有提升</w:t>
      </w:r>
      <w:r>
        <w:rPr>
          <w:rFonts w:ascii="宋体" w:hAnsi="宋体"/>
          <w:sz w:val="24"/>
          <w:szCs w:val="24"/>
        </w:rPr>
        <w:t xml:space="preserve">。</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3、</w:t>
      </w:r>
      <w:r>
        <w:rPr>
          <w:rFonts w:ascii="宋体" w:hAnsi="宋体"/>
          <w:color w:val="auto"/>
          <w:sz w:val="24"/>
          <w:szCs w:val="24"/>
        </w:rPr>
        <w:t xml:space="preserve">资源整合参与：邀请或组织不少于2</w:t>
      </w:r>
      <w:r>
        <w:rPr>
          <w:rFonts w:hint="eastAsia" w:ascii="宋体" w:hAnsi="宋体"/>
          <w:color w:val="auto"/>
          <w:sz w:val="24"/>
          <w:szCs w:val="24"/>
        </w:rPr>
        <w:t xml:space="preserve">0</w:t>
      </w:r>
      <w:r>
        <w:rPr>
          <w:rFonts w:ascii="宋体" w:hAnsi="宋体"/>
          <w:color w:val="auto"/>
          <w:sz w:val="24"/>
          <w:szCs w:val="24"/>
        </w:rPr>
        <w:t xml:space="preserve">家房地产中介或自媒体参与活动并宣传，参与频次不少于18次，建立稳定的合作资源库，深化资源联动，提升资源利用效率。</w:t>
      </w:r>
      <w:r/>
    </w:p>
    <w:p>
      <w:pPr>
        <w:ind w:firstLine="480"/>
        <w:spacing w:line="360"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活动策划创新性与专业性：投标人需基于对房产超市项目的深刻理解，结合</w:t>
      </w:r>
      <w:r>
        <w:rPr>
          <w:rFonts w:hint="eastAsia" w:ascii="宋体" w:hAnsi="宋体"/>
          <w:sz w:val="24"/>
          <w:szCs w:val="24"/>
        </w:rPr>
        <w:t xml:space="preserve">房地产</w:t>
      </w:r>
      <w:r>
        <w:rPr>
          <w:rFonts w:ascii="宋体" w:hAnsi="宋体"/>
          <w:sz w:val="24"/>
          <w:szCs w:val="24"/>
        </w:rPr>
        <w:t xml:space="preserve">市场动态与购房群体需求变化，制定具有针对性、创新性、可落地的年度运营计划，高效组织系列房产促销活动；活动形式需多样化、精准化，可包括楼盘探盘、专家答疑、限时特价、秒杀专场、新楼开盘互动、购房补贴解读等。</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（二）宣传策划推广服务要求</w:t>
      </w:r>
      <w:r/>
    </w:p>
    <w:p>
      <w:pPr>
        <w:ind w:firstLine="480"/>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全媒体覆盖要求：依托丰富的全媒体资源平台及传播手段，实现全市全域覆盖，宣传渠道需包括央媒、省级主流媒体、市级以上主流报刊、电视频道、广播频道、主流短视频平台、微信、微博、抖音、社区宣传、户外媒体等，构建多维度、全覆盖的宣传矩阵。</w:t>
      </w:r>
      <w:r/>
    </w:p>
    <w:p>
      <w:pPr>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音视频宣传要求：通过电视频道、广播频道专题宣传楼盘促销活动及政策不少于18次，宣传内容精准、专业、时效性强，可结合市场热点与购房需求优化宣传内容，提升宣传影响力。</w:t>
      </w:r>
      <w:r/>
    </w:p>
    <w:p>
      <w:pPr>
        <w:ind w:firstLine="480"/>
        <w:spacing w:line="36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新媒体推广要求：常规宣传每年不少于40篇，其中主流软件上发布短视频不少于15篇，平均浏览量不少于8000次；</w:t>
      </w:r>
      <w:r>
        <w:rPr>
          <w:rFonts w:ascii="宋体" w:hAnsi="宋体"/>
          <w:color w:val="auto"/>
          <w:sz w:val="24"/>
          <w:szCs w:val="24"/>
        </w:rPr>
        <w:t xml:space="preserve">全年开展常规直播活动不少于</w:t>
      </w:r>
      <w:r>
        <w:rPr>
          <w:rFonts w:hint="eastAsia" w:ascii="宋体" w:hAnsi="宋体"/>
          <w:color w:val="auto"/>
          <w:sz w:val="24"/>
          <w:szCs w:val="24"/>
        </w:rPr>
        <w:t xml:space="preserve">180</w:t>
      </w:r>
      <w:r>
        <w:rPr>
          <w:rFonts w:ascii="宋体" w:hAnsi="宋体"/>
          <w:color w:val="auto"/>
          <w:sz w:val="24"/>
          <w:szCs w:val="24"/>
        </w:rPr>
        <w:t xml:space="preserve">场，其中楼盘探盘、专家答疑等专题直播</w:t>
      </w:r>
      <w:r>
        <w:rPr>
          <w:rFonts w:hint="eastAsia" w:ascii="宋体" w:hAnsi="宋体"/>
          <w:sz w:val="24"/>
          <w:szCs w:val="24"/>
        </w:rPr>
        <w:t xml:space="preserve">不少于</w:t>
      </w:r>
      <w:r>
        <w:rPr>
          <w:rFonts w:ascii="宋体" w:hAnsi="宋体"/>
          <w:color w:val="auto"/>
          <w:sz w:val="24"/>
          <w:szCs w:val="24"/>
        </w:rPr>
        <w:t xml:space="preserve">80场，限时特价、秒杀专场等促销直播</w:t>
      </w:r>
      <w:r>
        <w:rPr>
          <w:rFonts w:hint="eastAsia" w:ascii="宋体" w:hAnsi="宋体"/>
          <w:color w:val="auto"/>
          <w:sz w:val="24"/>
          <w:szCs w:val="24"/>
        </w:rPr>
        <w:t xml:space="preserve">不少于</w:t>
      </w:r>
      <w:r>
        <w:rPr>
          <w:rFonts w:ascii="宋体" w:hAnsi="宋体"/>
          <w:color w:val="auto"/>
          <w:sz w:val="24"/>
          <w:szCs w:val="24"/>
        </w:rPr>
        <w:t xml:space="preserve">40场，新楼开盘、直播采访等互动直播</w:t>
      </w:r>
      <w:r>
        <w:rPr>
          <w:rFonts w:hint="eastAsia" w:ascii="宋体" w:hAnsi="宋体"/>
          <w:color w:val="auto"/>
          <w:sz w:val="24"/>
          <w:szCs w:val="24"/>
        </w:rPr>
        <w:t xml:space="preserve">不少于</w:t>
      </w:r>
      <w:r>
        <w:rPr>
          <w:rFonts w:ascii="宋体" w:hAnsi="宋体"/>
          <w:color w:val="auto"/>
          <w:sz w:val="24"/>
          <w:szCs w:val="24"/>
        </w:rPr>
        <w:t xml:space="preserve">40场。</w:t>
      </w:r>
      <w:r/>
    </w:p>
    <w:p>
      <w:pPr>
        <w:ind w:firstLine="480"/>
        <w:spacing w:line="360"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户外广告宣传：结合活动及政策发布需求，开展户外广告宣传，覆盖广电大屏、红星美凯龙盐马路大屏、社区小区广告（灯箱/大屏/电梯屏）、机场广告（灯箱/大屏/刷屏机）、政府楼宇和公交车载电视广告、商圈广告等，各类媒体每天播出频次不少于基础播放量（大屏150次、政府楼宇和公交车载40次），广告投放精准度与曝光量需提升。</w:t>
      </w:r>
      <w:r/>
    </w:p>
    <w:p>
      <w:pPr>
        <w:ind w:firstLine="480"/>
        <w:spacing w:line="460" w:lineRule="exact"/>
        <w:rPr>
          <w:rFonts w:hint="eastAsia" w:ascii="宋体" w:hAnsi="宋体" w:cs="宋体"/>
          <w:sz w:val="24"/>
          <w:szCs w:val="24"/>
        </w:rPr>
      </w:pPr>
      <w:r>
        <w:rPr>
          <w:rFonts w:hint="eastAsia" w:ascii="宋体" w:hAnsi="宋体"/>
          <w:sz w:val="24"/>
          <w:szCs w:val="24"/>
        </w:rPr>
        <w:t xml:space="preserve">5、</w:t>
      </w:r>
      <w:r>
        <w:rPr>
          <w:rFonts w:ascii="宋体" w:hAnsi="宋体"/>
          <w:sz w:val="24"/>
          <w:szCs w:val="24"/>
        </w:rPr>
        <w:t xml:space="preserve">正面宣传引导与精准触达：组织引导</w:t>
      </w:r>
      <w:r>
        <w:rPr>
          <w:rFonts w:hint="eastAsia" w:ascii="宋体" w:hAnsi="宋体"/>
          <w:sz w:val="24"/>
          <w:szCs w:val="24"/>
        </w:rPr>
        <w:t xml:space="preserve">20</w:t>
      </w:r>
      <w:r>
        <w:rPr>
          <w:rFonts w:ascii="宋体" w:hAnsi="宋体"/>
          <w:sz w:val="24"/>
          <w:szCs w:val="24"/>
        </w:rPr>
        <w:t xml:space="preserve">家以上自媒体或中介正面宣传盐城房产政策和房地产市场走势，每家自媒体或中介月均发布原创正面宣传信息不少于1篇；开展自媒体优秀作品评选以及金牌推介评选等活动不少于3次；结合购房群体细分，开展精准分众宣传，提升宣传触达率与转化率。</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（三）团队与平台服务要求</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团队配置：投标人需组建不少于</w:t>
      </w:r>
      <w:r>
        <w:rPr>
          <w:rFonts w:hint="eastAsia" w:ascii="宋体" w:hAnsi="宋体" w:cs="宋体"/>
          <w:sz w:val="24"/>
          <w:szCs w:val="24"/>
          <w:lang w:eastAsia="zh-CN"/>
        </w:rPr>
        <w:t xml:space="preserve">10名</w:t>
      </w:r>
      <w:r>
        <w:rPr>
          <w:rFonts w:ascii="宋体" w:hAnsi="宋体" w:cs="宋体"/>
          <w:sz w:val="24"/>
          <w:szCs w:val="24"/>
        </w:rPr>
        <w:t xml:space="preserve">的专职专业运营团队，团队成员需具备房产行业相关经验、活动策划能力、宣传推广能力、</w:t>
      </w:r>
      <w:r>
        <w:rPr>
          <w:rFonts w:hint="eastAsia" w:ascii="宋体" w:hAnsi="宋体" w:cs="宋体"/>
          <w:sz w:val="24"/>
          <w:szCs w:val="24"/>
          <w:lang w:eastAsia="zh-CN"/>
        </w:rPr>
        <w:t xml:space="preserve">负面信息</w:t>
      </w:r>
      <w:r>
        <w:rPr>
          <w:rFonts w:ascii="宋体" w:hAnsi="宋体" w:cs="宋体"/>
          <w:sz w:val="24"/>
          <w:szCs w:val="24"/>
        </w:rPr>
        <w:t xml:space="preserve">处理能力及数据复盘能力，其中至少2名成员具备同类房产超市项目运营经验；未经甲方允许不得随意更换团队成员，如需更换，需提前提交书面申请及替代人员资质证明，确保团队服务专业性与稳定性。</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平台建设：在微信、微博、抖音等各大媒体平台优化“盐城房产超市”专用账号运营，提升账号更新频次与内容质量，粉丝量不少于10000人（相较于第一年）；搭建线上咨询、楼盘展示、活动报名等便捷功能，提升用户体验。</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响应与配合：团队需具备高效的响应速度，对甲方的工作要求、活动调整、</w:t>
      </w:r>
      <w:r>
        <w:rPr>
          <w:rFonts w:hint="eastAsia" w:ascii="宋体" w:hAnsi="宋体" w:cs="宋体"/>
          <w:sz w:val="24"/>
          <w:szCs w:val="24"/>
          <w:lang w:eastAsia="zh-CN"/>
        </w:rPr>
        <w:t xml:space="preserve">负面信息</w:t>
      </w:r>
      <w:r>
        <w:rPr>
          <w:rFonts w:ascii="宋体" w:hAnsi="宋体" w:cs="宋体"/>
          <w:sz w:val="24"/>
          <w:szCs w:val="24"/>
        </w:rPr>
        <w:t xml:space="preserve">处理、数据查询等需求，需在2个工作日内反馈并落实；积极配合甲方开展各项检查、评估工作，提供真实有效的项目执行数据、复盘报告及相关佐证材料。</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（四）</w:t>
      </w:r>
      <w:r>
        <w:rPr>
          <w:rFonts w:hint="eastAsia" w:ascii="宋体" w:hAnsi="宋体" w:cs="宋体"/>
          <w:sz w:val="24"/>
          <w:szCs w:val="24"/>
          <w:lang w:eastAsia="zh-CN"/>
        </w:rPr>
        <w:t xml:space="preserve">负面信息</w:t>
      </w:r>
      <w:r>
        <w:rPr>
          <w:rFonts w:hint="eastAsia" w:ascii="宋体" w:hAnsi="宋体" w:cs="宋体"/>
          <w:sz w:val="24"/>
          <w:szCs w:val="24"/>
        </w:rPr>
        <w:t xml:space="preserve">管理与数据复盘服务要求</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1. </w:t>
      </w:r>
      <w:r>
        <w:rPr>
          <w:rFonts w:hint="eastAsia" w:ascii="宋体" w:hAnsi="宋体" w:cs="宋体"/>
          <w:sz w:val="24"/>
          <w:szCs w:val="24"/>
          <w:lang w:eastAsia="zh-CN"/>
        </w:rPr>
        <w:t xml:space="preserve">负面信息</w:t>
      </w:r>
      <w:r>
        <w:rPr>
          <w:rFonts w:hint="eastAsia" w:ascii="宋体" w:hAnsi="宋体" w:cs="宋体"/>
          <w:sz w:val="24"/>
          <w:szCs w:val="24"/>
        </w:rPr>
        <w:t xml:space="preserve">管理：建立完善的</w:t>
      </w:r>
      <w:r>
        <w:rPr>
          <w:rFonts w:hint="eastAsia" w:ascii="宋体" w:hAnsi="宋体" w:cs="宋体"/>
          <w:sz w:val="24"/>
          <w:szCs w:val="24"/>
          <w:lang w:eastAsia="zh-CN"/>
        </w:rPr>
        <w:t xml:space="preserve">负面信息</w:t>
      </w:r>
      <w:r>
        <w:rPr>
          <w:rFonts w:hint="eastAsia" w:ascii="宋体" w:hAnsi="宋体" w:cs="宋体"/>
          <w:sz w:val="24"/>
          <w:szCs w:val="24"/>
        </w:rPr>
        <w:t xml:space="preserve">监测与处理机制，实现7×24小时</w:t>
      </w:r>
      <w:r>
        <w:rPr>
          <w:rFonts w:hint="eastAsia" w:ascii="宋体" w:hAnsi="宋体" w:cs="宋体"/>
          <w:sz w:val="24"/>
          <w:szCs w:val="24"/>
          <w:lang w:eastAsia="zh-CN"/>
        </w:rPr>
        <w:t xml:space="preserve">负面信息</w:t>
      </w:r>
      <w:r>
        <w:rPr>
          <w:rFonts w:hint="eastAsia" w:ascii="宋体" w:hAnsi="宋体" w:cs="宋体"/>
          <w:sz w:val="24"/>
          <w:szCs w:val="24"/>
        </w:rPr>
        <w:t xml:space="preserve">监测，及时发现房产超市项目相关的负面</w:t>
      </w:r>
      <w:r>
        <w:rPr>
          <w:rFonts w:hint="eastAsia" w:ascii="宋体" w:hAnsi="宋体" w:cs="宋体"/>
          <w:sz w:val="24"/>
          <w:szCs w:val="24"/>
          <w:lang w:val="en-US" w:eastAsia="zh-CN"/>
        </w:rPr>
        <w:t xml:space="preserve">信息</w:t>
      </w:r>
      <w:r>
        <w:rPr>
          <w:rFonts w:hint="eastAsia" w:ascii="宋体" w:hAnsi="宋体" w:cs="宋体"/>
          <w:sz w:val="24"/>
          <w:szCs w:val="24"/>
        </w:rPr>
        <w:t xml:space="preserve">，第一时间启动应对流程，妥善处置，避免</w:t>
      </w:r>
      <w:r>
        <w:rPr>
          <w:rFonts w:hint="eastAsia" w:ascii="宋体" w:hAnsi="宋体" w:cs="宋体"/>
          <w:sz w:val="24"/>
          <w:szCs w:val="24"/>
          <w:lang w:eastAsia="zh-CN"/>
        </w:rPr>
        <w:t xml:space="preserve">负面信息</w:t>
      </w:r>
      <w:r>
        <w:rPr>
          <w:rFonts w:hint="eastAsia" w:ascii="宋体" w:hAnsi="宋体" w:cs="宋体"/>
          <w:sz w:val="24"/>
          <w:szCs w:val="24"/>
        </w:rPr>
        <w:t xml:space="preserve">扩散；每月提交</w:t>
      </w:r>
      <w:r>
        <w:rPr>
          <w:rFonts w:hint="eastAsia" w:ascii="宋体" w:hAnsi="宋体" w:cs="宋体"/>
          <w:sz w:val="24"/>
          <w:szCs w:val="24"/>
          <w:lang w:eastAsia="zh-CN"/>
        </w:rPr>
        <w:t xml:space="preserve">负面信息</w:t>
      </w:r>
      <w:r>
        <w:rPr>
          <w:rFonts w:hint="eastAsia" w:ascii="宋体" w:hAnsi="宋体" w:cs="宋体"/>
          <w:sz w:val="24"/>
          <w:szCs w:val="24"/>
        </w:rPr>
        <w:t xml:space="preserve">分析报告，全年无重大负面</w:t>
      </w:r>
      <w:r>
        <w:rPr>
          <w:rFonts w:hint="eastAsia" w:ascii="宋体" w:hAnsi="宋体" w:cs="宋体"/>
          <w:sz w:val="24"/>
          <w:szCs w:val="24"/>
          <w:lang w:val="en-US" w:eastAsia="zh-CN"/>
        </w:rPr>
        <w:t xml:space="preserve">信息</w:t>
      </w:r>
      <w:r>
        <w:rPr>
          <w:rFonts w:hint="eastAsia" w:ascii="宋体" w:hAnsi="宋体" w:cs="宋体"/>
          <w:sz w:val="24"/>
          <w:szCs w:val="24"/>
        </w:rPr>
        <w:t xml:space="preserve">发生；因投标人过失导致重大负面</w:t>
      </w:r>
      <w:r>
        <w:rPr>
          <w:rFonts w:hint="eastAsia" w:ascii="宋体" w:hAnsi="宋体" w:cs="宋体"/>
          <w:sz w:val="24"/>
          <w:szCs w:val="24"/>
          <w:lang w:val="en-US" w:eastAsia="zh-CN"/>
        </w:rPr>
        <w:t xml:space="preserve">信息</w:t>
      </w:r>
      <w:r>
        <w:rPr>
          <w:rFonts w:hint="eastAsia" w:ascii="宋体" w:hAnsi="宋体" w:cs="宋体"/>
          <w:sz w:val="24"/>
          <w:szCs w:val="24"/>
        </w:rPr>
        <w:t xml:space="preserve">传播的，需承担相应责任。</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2. 数据复盘：每月对项目运营数据、宣传数据、活动成交数据等进行复盘分析，形成复盘报告，提出针对性优化建议；每季度开展一次全面复盘，优化运营计划与宣传方案；年度提交完整的年度数据复盘报告，为项目后续运营提供支撑。</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二、服务</w:t>
      </w:r>
      <w:bookmarkStart w:id="189" w:name="heading_10"/>
      <w:r>
        <w:rPr>
          <w:rFonts w:hint="eastAsia" w:ascii="宋体" w:hAnsi="宋体" w:cs="宋体"/>
          <w:sz w:val="24"/>
          <w:szCs w:val="24"/>
        </w:rPr>
        <w:t xml:space="preserve">验收标准</w:t>
      </w:r>
      <w:bookmarkEnd w:id="189"/>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（一）基础性考核验收标准（总分120分）</w:t>
      </w:r>
      <w:r/>
    </w:p>
    <w:tbl>
      <w:tblPr>
        <w:tblStyle w:val="7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886"/>
        <w:gridCol w:w="1349"/>
        <w:gridCol w:w="3749"/>
        <w:gridCol w:w="2553"/>
        <w:gridCol w:w="887"/>
      </w:tblGrid>
      <w:tr>
        <w:trPr/>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序号</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考核类别</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考核事项</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验收标准</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分值</w:t>
            </w:r>
            <w:r/>
          </w:p>
        </w:tc>
      </w:tr>
      <w:tr>
        <w:trPr/>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1</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运营营销活动方面</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“住房+”模式活动开展</w:t>
            </w:r>
            <w:r/>
          </w:p>
          <w:p>
            <w:pPr>
              <w:ind w:firstLine="400"/>
              <w:jc w:val="center"/>
              <w:rPr>
                <w:rFonts w:hint="eastAsia" w:ascii="宋体" w:hAnsi="宋体"/>
                <w:sz w:val="20"/>
                <w:szCs w:val="24"/>
              </w:rPr>
            </w:pPr>
            <w:r>
              <w:rPr>
                <w:rFonts w:hint="eastAsia" w:ascii="宋体" w:hAnsi="宋体"/>
                <w:sz w:val="20"/>
                <w:szCs w:val="24"/>
              </w:rPr>
              <w:t xml:space="preserve">全年开展或配合相关部门活动不少于20次，其中房企进园区/进单位/进社区不少于6次、特定人群看盘活动不少于6次，成效优于同期。</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完成全部要求得满分，每少1次扣1分，成效未达标扣2-5分，扣完为止。</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12</w:t>
            </w:r>
            <w:r/>
          </w:p>
        </w:tc>
      </w:tr>
      <w:tr>
        <w:trPr/>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2</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大型房产展销活动</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开展大型房产展销活动不少于3次，参与房企、到访量、成交套数优于同期。</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完成得满分，每少1次扣20分，成效未达标扣5-10分。</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36</w:t>
            </w:r>
            <w:r/>
          </w:p>
        </w:tc>
      </w:tr>
      <w:tr>
        <w:trPr/>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3</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中介/自媒体/房企资源整合</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邀请或组织不少于20家本土房地产中介或自媒体参与活动并宣传不少于18次。</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完成得满分，每少1次宣传扣1分，每少1家合作方扣0.5分，扣完为止。</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12</w:t>
            </w:r>
            <w:r/>
          </w:p>
        </w:tc>
      </w:tr>
      <w:tr>
        <w:trPr/>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4</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宣传策划推广方面</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媒体报道完成情况</w:t>
            </w:r>
            <w:r/>
          </w:p>
          <w:p>
            <w:pPr>
              <w:ind w:firstLine="400"/>
              <w:jc w:val="center"/>
              <w:rPr>
                <w:rFonts w:hint="eastAsia" w:ascii="宋体" w:hAnsi="宋体"/>
                <w:sz w:val="20"/>
                <w:szCs w:val="24"/>
              </w:rPr>
            </w:pPr>
            <w:r>
              <w:rPr>
                <w:rFonts w:hint="eastAsia" w:ascii="宋体" w:hAnsi="宋体"/>
                <w:sz w:val="20"/>
                <w:szCs w:val="24"/>
              </w:rPr>
              <w:t xml:space="preserve">新闻专题报道不少于6篇，主流媒体报道不少于3篇，主流报刊专版报道不少于6篇。</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每少1项扣2分，扣完为止。</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10</w:t>
            </w:r>
            <w:r/>
          </w:p>
        </w:tc>
      </w:tr>
      <w:tr>
        <w:trPr/>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5</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音视频专题宣传</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通过电视频道、广播频道专题宣传不少于18次，宣传质量达标。</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完成得满分，每少1次扣0.5分，扣完为止。</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7</w:t>
            </w:r>
            <w:r/>
          </w:p>
        </w:tc>
      </w:tr>
      <w:tr>
        <w:trPr/>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6</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常规宣传与短视频</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常规宣传每年不少于40篇（其中主流软件短视频不少于15篇），平均浏览量不少于8000次。</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完成得满分，每少1篇扣0.3分，短视频每少1篇扣1分，浏览量未达标按比例扣分。</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10</w:t>
            </w:r>
            <w:r/>
          </w:p>
        </w:tc>
      </w:tr>
      <w:tr>
        <w:trPr/>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7</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直播活动开展</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color w:val="000000" w:themeColor="text1"/>
                <w:sz w:val="20"/>
                <w:szCs w:val="24"/>
                <w14:textFill>
                  <w14:solidFill>
                    <w14:schemeClr w14:val="tx1"/>
                  </w14:solidFill>
                </w14:textFill>
              </w:rPr>
              <w:t xml:space="preserve">全年直播不少于180场（专题直播80场以上、促销直播40场以上、互动直播40场以上），时段符合要求，在线人数、互动量优于同期。</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完成得满分，每少1场扣0.1分，专题/促销/互动直播未达标每项扣5分。</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10</w:t>
            </w:r>
            <w:r/>
          </w:p>
        </w:tc>
      </w:tr>
      <w:tr>
        <w:trPr/>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8</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自媒体正面宣传引导</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组织20家以上自媒体或中介月均发布原创正面宣传信息不少于1篇，开展评选活动不少于3次.</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完成得满分，每少1家自媒体/中介扣0.5分，每少1次评选活动扣4分。</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8</w:t>
            </w:r>
            <w:r/>
          </w:p>
        </w:tc>
      </w:tr>
      <w:tr>
        <w:trPr/>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9</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户外广告宣传</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按要求覆盖指定户外广告媒体，每天播出频次不少于基础播放量，曝光量达标。</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完成得满分，未达标按比例扣分。</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5</w:t>
            </w:r>
            <w:r/>
          </w:p>
        </w:tc>
      </w:tr>
      <w:tr>
        <w:trPr/>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10</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其他</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基础资料提交与平台建设</w:t>
            </w:r>
            <w:r/>
          </w:p>
          <w:p>
            <w:pPr>
              <w:ind w:firstLine="400"/>
              <w:jc w:val="center"/>
              <w:rPr>
                <w:rFonts w:hint="eastAsia" w:ascii="宋体" w:hAnsi="宋体"/>
                <w:sz w:val="20"/>
                <w:szCs w:val="24"/>
              </w:rPr>
            </w:pPr>
            <w:r>
              <w:rPr>
                <w:rFonts w:hint="eastAsia" w:ascii="宋体" w:hAnsi="宋体"/>
                <w:sz w:val="20"/>
                <w:szCs w:val="24"/>
              </w:rPr>
              <w:t xml:space="preserve">协议签订后5个自然日内提交年度运营计划、</w:t>
            </w:r>
            <w:r>
              <w:rPr>
                <w:rFonts w:hint="eastAsia" w:ascii="宋体" w:hAnsi="宋体"/>
                <w:sz w:val="20"/>
                <w:szCs w:val="24"/>
                <w:lang w:eastAsia="zh-CN"/>
              </w:rPr>
              <w:t xml:space="preserve">10名</w:t>
            </w:r>
            <w:r>
              <w:rPr>
                <w:rFonts w:hint="eastAsia" w:ascii="宋体" w:hAnsi="宋体"/>
                <w:sz w:val="20"/>
                <w:szCs w:val="24"/>
              </w:rPr>
              <w:t xml:space="preserve">专职人员名单及账号优化方案，完成账号粉丝增长目标。</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完成得满分，每逾期1天扣1分，未按要求提交每项扣2分，粉丝未达标扣3分。</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5</w:t>
            </w:r>
            <w:r/>
          </w:p>
        </w:tc>
      </w:tr>
      <w:tr>
        <w:trPr/>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11</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团队配合程度</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甲方对运营团队执行效果、响应速度、配合度进行评价。</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特别配合得3分，配合得2分，基本配合得1分，不配合不得分。</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3</w:t>
            </w:r>
            <w:r/>
          </w:p>
        </w:tc>
      </w:tr>
      <w:tr>
        <w:trPr/>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12</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年度宣传效果</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甲方对年度宣传效果、触达率、转化率进行主观评价。</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效果显著得2分，效果较好得1分，效果一般得0.5分，效果较差不得分。</w:t>
            </w:r>
            <w:r/>
          </w:p>
        </w:tc>
        <w:tc>
          <w:tcPr>
            <w:tcMar>
              <w:left w:w="120" w:type="dxa"/>
              <w:top w:w="60" w:type="dxa"/>
              <w:right w:w="120" w:type="dxa"/>
              <w:bottom w:w="30" w:type="dxa"/>
            </w:tcMar>
            <w:tcW w:w="0" w:type="auto"/>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2</w:t>
            </w:r>
            <w:r/>
          </w:p>
        </w:tc>
      </w:tr>
    </w:tbl>
    <w:p>
      <w:pPr>
        <w:ind w:firstLine="480"/>
        <w:spacing w:line="460" w:lineRule="exact"/>
        <w:rPr>
          <w:rFonts w:hint="eastAsia" w:ascii="宋体" w:hAnsi="宋体" w:cs="宋体"/>
          <w:sz w:val="24"/>
          <w:szCs w:val="24"/>
        </w:rPr>
      </w:pPr>
      <w:r>
        <w:rPr>
          <w:rFonts w:hint="eastAsia" w:ascii="宋体" w:hAnsi="宋体" w:cs="宋体"/>
          <w:sz w:val="24"/>
          <w:szCs w:val="24"/>
        </w:rPr>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（二）奖励性考核验收标准（总分80分）</w:t>
      </w:r>
      <w:r/>
    </w:p>
    <w:tbl>
      <w:tblPr>
        <w:tblStyle w:val="79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842"/>
        <w:gridCol w:w="1854"/>
        <w:gridCol w:w="2768"/>
        <w:gridCol w:w="3115"/>
        <w:gridCol w:w="841"/>
      </w:tblGrid>
      <w:tr>
        <w:trPr/>
        <w:tc>
          <w:tcPr>
            <w:tcMar>
              <w:left w:w="120" w:type="dxa"/>
              <w:top w:w="60" w:type="dxa"/>
              <w:right w:w="120" w:type="dxa"/>
              <w:bottom w:w="30" w:type="dxa"/>
            </w:tcMar>
            <w:tcW w:w="450"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序号</w:t>
            </w:r>
            <w:r/>
          </w:p>
        </w:tc>
        <w:tc>
          <w:tcPr>
            <w:tcMar>
              <w:left w:w="120" w:type="dxa"/>
              <w:top w:w="60" w:type="dxa"/>
              <w:right w:w="120" w:type="dxa"/>
              <w:bottom w:w="30" w:type="dxa"/>
            </w:tcMar>
            <w:tcW w:w="987"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考核类别</w:t>
            </w:r>
            <w:r/>
          </w:p>
        </w:tc>
        <w:tc>
          <w:tcPr>
            <w:tcMar>
              <w:left w:w="120" w:type="dxa"/>
              <w:top w:w="60" w:type="dxa"/>
              <w:right w:w="120" w:type="dxa"/>
              <w:bottom w:w="30" w:type="dxa"/>
            </w:tcMar>
            <w:tcW w:w="1472"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奖励事项</w:t>
            </w:r>
            <w:r/>
          </w:p>
        </w:tc>
        <w:tc>
          <w:tcPr>
            <w:tcMar>
              <w:left w:w="120" w:type="dxa"/>
              <w:top w:w="60" w:type="dxa"/>
              <w:right w:w="120" w:type="dxa"/>
              <w:bottom w:w="30" w:type="dxa"/>
            </w:tcMar>
            <w:tcW w:w="1656"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验收标准</w:t>
            </w:r>
            <w:r/>
          </w:p>
        </w:tc>
        <w:tc>
          <w:tcPr>
            <w:tcMar>
              <w:left w:w="120" w:type="dxa"/>
              <w:top w:w="60" w:type="dxa"/>
              <w:right w:w="120" w:type="dxa"/>
              <w:bottom w:w="30" w:type="dxa"/>
            </w:tcMar>
            <w:tcW w:w="434"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分值上限</w:t>
            </w:r>
            <w:r/>
          </w:p>
        </w:tc>
      </w:tr>
      <w:tr>
        <w:trPr/>
        <w:tc>
          <w:tcPr>
            <w:tcMar>
              <w:left w:w="120" w:type="dxa"/>
              <w:top w:w="60" w:type="dxa"/>
              <w:right w:w="120" w:type="dxa"/>
              <w:bottom w:w="30" w:type="dxa"/>
            </w:tcMar>
            <w:tcW w:w="450"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1</w:t>
            </w:r>
            <w:r/>
          </w:p>
        </w:tc>
        <w:tc>
          <w:tcPr>
            <w:tcMar>
              <w:left w:w="120" w:type="dxa"/>
              <w:top w:w="60" w:type="dxa"/>
              <w:right w:w="120" w:type="dxa"/>
              <w:bottom w:w="30" w:type="dxa"/>
            </w:tcMar>
            <w:tcW w:w="987"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运营营销活动方面</w:t>
            </w:r>
            <w:r/>
          </w:p>
        </w:tc>
        <w:tc>
          <w:tcPr>
            <w:tcMar>
              <w:left w:w="120" w:type="dxa"/>
              <w:top w:w="60" w:type="dxa"/>
              <w:right w:w="120" w:type="dxa"/>
              <w:bottom w:w="30" w:type="dxa"/>
            </w:tcMar>
            <w:tcW w:w="1472"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常规活动到访量</w:t>
            </w:r>
            <w:r/>
          </w:p>
        </w:tc>
        <w:tc>
          <w:tcPr>
            <w:tcMar>
              <w:left w:w="120" w:type="dxa"/>
              <w:top w:w="60" w:type="dxa"/>
              <w:right w:w="120" w:type="dxa"/>
              <w:bottom w:w="30" w:type="dxa"/>
            </w:tcMar>
            <w:tcW w:w="1656"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每有一次常规活动到访人数达300人，得1分</w:t>
            </w:r>
            <w:r/>
          </w:p>
        </w:tc>
        <w:tc>
          <w:tcPr>
            <w:tcMar>
              <w:left w:w="120" w:type="dxa"/>
              <w:top w:w="60" w:type="dxa"/>
              <w:right w:w="120" w:type="dxa"/>
              <w:bottom w:w="30" w:type="dxa"/>
            </w:tcMar>
            <w:tcW w:w="434"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8</w:t>
            </w:r>
            <w:r/>
          </w:p>
        </w:tc>
      </w:tr>
      <w:tr>
        <w:trPr/>
        <w:tc>
          <w:tcPr>
            <w:tcMar>
              <w:left w:w="120" w:type="dxa"/>
              <w:top w:w="60" w:type="dxa"/>
              <w:right w:w="120" w:type="dxa"/>
              <w:bottom w:w="30" w:type="dxa"/>
            </w:tcMar>
            <w:tcW w:w="450"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2</w:t>
            </w:r>
            <w:r/>
          </w:p>
        </w:tc>
        <w:tc>
          <w:tcPr>
            <w:tcMar>
              <w:left w:w="120" w:type="dxa"/>
              <w:top w:w="60" w:type="dxa"/>
              <w:right w:w="120" w:type="dxa"/>
              <w:bottom w:w="30" w:type="dxa"/>
            </w:tcMar>
            <w:tcW w:w="987"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常规活动成交情况</w:t>
            </w:r>
            <w:r/>
          </w:p>
        </w:tc>
        <w:tc>
          <w:tcPr>
            <w:tcMar>
              <w:left w:w="120" w:type="dxa"/>
              <w:top w:w="60" w:type="dxa"/>
              <w:right w:w="120" w:type="dxa"/>
              <w:bottom w:w="30" w:type="dxa"/>
            </w:tcMar>
            <w:tcW w:w="1472"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常规活动实际成交</w:t>
            </w:r>
            <w:r/>
          </w:p>
        </w:tc>
        <w:tc>
          <w:tcPr>
            <w:tcMar>
              <w:left w:w="120" w:type="dxa"/>
              <w:top w:w="60" w:type="dxa"/>
              <w:right w:w="120" w:type="dxa"/>
              <w:bottom w:w="30" w:type="dxa"/>
            </w:tcMar>
            <w:tcW w:w="1656"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每有一次常规活动实际成交8套以上（以企业上报认购情况为准），得1分</w:t>
            </w:r>
            <w:r/>
          </w:p>
        </w:tc>
        <w:tc>
          <w:tcPr>
            <w:tcMar>
              <w:left w:w="120" w:type="dxa"/>
              <w:top w:w="60" w:type="dxa"/>
              <w:right w:w="120" w:type="dxa"/>
              <w:bottom w:w="30" w:type="dxa"/>
            </w:tcMar>
            <w:tcW w:w="434"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8</w:t>
            </w:r>
            <w:r/>
          </w:p>
        </w:tc>
      </w:tr>
      <w:tr>
        <w:trPr/>
        <w:tc>
          <w:tcPr>
            <w:tcMar>
              <w:left w:w="120" w:type="dxa"/>
              <w:top w:w="60" w:type="dxa"/>
              <w:right w:w="120" w:type="dxa"/>
              <w:bottom w:w="30" w:type="dxa"/>
            </w:tcMar>
            <w:tcW w:w="450"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3</w:t>
            </w:r>
            <w:r/>
          </w:p>
        </w:tc>
        <w:tc>
          <w:tcPr>
            <w:tcMar>
              <w:left w:w="120" w:type="dxa"/>
              <w:top w:w="60" w:type="dxa"/>
              <w:right w:w="120" w:type="dxa"/>
              <w:bottom w:w="30" w:type="dxa"/>
            </w:tcMar>
            <w:tcW w:w="987"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大型展销活动参与量</w:t>
            </w:r>
            <w:r/>
          </w:p>
        </w:tc>
        <w:tc>
          <w:tcPr>
            <w:tcMar>
              <w:left w:w="120" w:type="dxa"/>
              <w:top w:w="60" w:type="dxa"/>
              <w:right w:w="120" w:type="dxa"/>
              <w:bottom w:w="30" w:type="dxa"/>
            </w:tcMar>
            <w:tcW w:w="1472"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大型房产展销活动参与人数</w:t>
            </w:r>
            <w:r/>
          </w:p>
        </w:tc>
        <w:tc>
          <w:tcPr>
            <w:tcMar>
              <w:left w:w="120" w:type="dxa"/>
              <w:top w:w="60" w:type="dxa"/>
              <w:right w:w="120" w:type="dxa"/>
              <w:bottom w:w="30" w:type="dxa"/>
            </w:tcMar>
            <w:tcW w:w="1656"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每有一次大型房产展销活动参与人数达2500人次，得3分</w:t>
            </w:r>
            <w:r/>
          </w:p>
        </w:tc>
        <w:tc>
          <w:tcPr>
            <w:tcMar>
              <w:left w:w="120" w:type="dxa"/>
              <w:top w:w="60" w:type="dxa"/>
              <w:right w:w="120" w:type="dxa"/>
              <w:bottom w:w="30" w:type="dxa"/>
            </w:tcMar>
            <w:tcW w:w="434"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9</w:t>
            </w:r>
            <w:r/>
          </w:p>
        </w:tc>
      </w:tr>
      <w:tr>
        <w:trPr/>
        <w:tc>
          <w:tcPr>
            <w:tcMar>
              <w:left w:w="120" w:type="dxa"/>
              <w:top w:w="60" w:type="dxa"/>
              <w:right w:w="120" w:type="dxa"/>
              <w:bottom w:w="30" w:type="dxa"/>
            </w:tcMar>
            <w:tcW w:w="450"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4</w:t>
            </w:r>
            <w:r/>
          </w:p>
        </w:tc>
        <w:tc>
          <w:tcPr>
            <w:tcMar>
              <w:left w:w="120" w:type="dxa"/>
              <w:top w:w="60" w:type="dxa"/>
              <w:right w:w="120" w:type="dxa"/>
              <w:bottom w:w="30" w:type="dxa"/>
            </w:tcMar>
            <w:tcW w:w="987"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大型展销活动成交情况</w:t>
            </w:r>
            <w:r/>
          </w:p>
        </w:tc>
        <w:tc>
          <w:tcPr>
            <w:tcMar>
              <w:left w:w="120" w:type="dxa"/>
              <w:top w:w="60" w:type="dxa"/>
              <w:right w:w="120" w:type="dxa"/>
              <w:bottom w:w="30" w:type="dxa"/>
            </w:tcMar>
            <w:tcW w:w="1472"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大型房产展销活动实际成交</w:t>
            </w:r>
            <w:r/>
          </w:p>
        </w:tc>
        <w:tc>
          <w:tcPr>
            <w:tcMar>
              <w:left w:w="120" w:type="dxa"/>
              <w:top w:w="60" w:type="dxa"/>
              <w:right w:w="120" w:type="dxa"/>
              <w:bottom w:w="30" w:type="dxa"/>
            </w:tcMar>
            <w:tcW w:w="1656"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每有一次大型房产展销活动实际成交30套以上（以企业上报认购情况为准），得2分</w:t>
            </w:r>
            <w:r/>
          </w:p>
        </w:tc>
        <w:tc>
          <w:tcPr>
            <w:tcMar>
              <w:left w:w="120" w:type="dxa"/>
              <w:top w:w="60" w:type="dxa"/>
              <w:right w:w="120" w:type="dxa"/>
              <w:bottom w:w="30" w:type="dxa"/>
            </w:tcMar>
            <w:tcW w:w="434"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8</w:t>
            </w:r>
            <w:r/>
          </w:p>
        </w:tc>
      </w:tr>
      <w:tr>
        <w:trPr/>
        <w:tc>
          <w:tcPr>
            <w:tcMar>
              <w:left w:w="120" w:type="dxa"/>
              <w:top w:w="60" w:type="dxa"/>
              <w:right w:w="120" w:type="dxa"/>
              <w:bottom w:w="30" w:type="dxa"/>
            </w:tcMar>
            <w:tcW w:w="450"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5</w:t>
            </w:r>
            <w:r/>
          </w:p>
        </w:tc>
        <w:tc>
          <w:tcPr>
            <w:tcMar>
              <w:left w:w="120" w:type="dxa"/>
              <w:top w:w="60" w:type="dxa"/>
              <w:right w:w="120" w:type="dxa"/>
              <w:bottom w:w="30" w:type="dxa"/>
            </w:tcMar>
            <w:tcW w:w="987"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中介/自媒体/房企资源拓展</w:t>
            </w:r>
            <w:r/>
          </w:p>
        </w:tc>
        <w:tc>
          <w:tcPr>
            <w:tcMar>
              <w:left w:w="120" w:type="dxa"/>
              <w:top w:w="60" w:type="dxa"/>
              <w:right w:w="120" w:type="dxa"/>
              <w:bottom w:w="30" w:type="dxa"/>
            </w:tcMar>
            <w:tcW w:w="1472"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额外增加中介/自媒体参与活动宣传次数，</w:t>
            </w:r>
            <w:r/>
          </w:p>
        </w:tc>
        <w:tc>
          <w:tcPr>
            <w:tcMar>
              <w:left w:w="120" w:type="dxa"/>
              <w:top w:w="60" w:type="dxa"/>
              <w:right w:w="120" w:type="dxa"/>
              <w:bottom w:w="30" w:type="dxa"/>
            </w:tcMar>
            <w:tcW w:w="1656"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每增加1次得2分；额外新增合作房企，每增加1家得1分</w:t>
            </w:r>
            <w:r/>
          </w:p>
        </w:tc>
        <w:tc>
          <w:tcPr>
            <w:tcMar>
              <w:left w:w="120" w:type="dxa"/>
              <w:top w:w="60" w:type="dxa"/>
              <w:right w:w="120" w:type="dxa"/>
              <w:bottom w:w="30" w:type="dxa"/>
            </w:tcMar>
            <w:tcW w:w="434"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8</w:t>
            </w:r>
            <w:r/>
          </w:p>
        </w:tc>
      </w:tr>
      <w:tr>
        <w:trPr/>
        <w:tc>
          <w:tcPr>
            <w:tcMar>
              <w:left w:w="120" w:type="dxa"/>
              <w:top w:w="60" w:type="dxa"/>
              <w:right w:w="120" w:type="dxa"/>
              <w:bottom w:w="30" w:type="dxa"/>
            </w:tcMar>
            <w:tcW w:w="450"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6</w:t>
            </w:r>
            <w:r/>
          </w:p>
        </w:tc>
        <w:tc>
          <w:tcPr>
            <w:tcMar>
              <w:left w:w="120" w:type="dxa"/>
              <w:top w:w="60" w:type="dxa"/>
              <w:right w:w="120" w:type="dxa"/>
              <w:bottom w:w="30" w:type="dxa"/>
            </w:tcMar>
            <w:tcW w:w="987"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宣传策划推广方面</w:t>
            </w:r>
            <w:r/>
          </w:p>
        </w:tc>
        <w:tc>
          <w:tcPr>
            <w:tcMar>
              <w:left w:w="120" w:type="dxa"/>
              <w:top w:w="60" w:type="dxa"/>
              <w:right w:w="120" w:type="dxa"/>
              <w:bottom w:w="30" w:type="dxa"/>
            </w:tcMar>
            <w:tcW w:w="1472"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媒体报道增量</w:t>
            </w:r>
            <w:r/>
          </w:p>
          <w:p>
            <w:pPr>
              <w:ind w:firstLine="400"/>
              <w:jc w:val="center"/>
              <w:rPr>
                <w:rFonts w:hint="eastAsia" w:ascii="宋体" w:hAnsi="宋体"/>
                <w:sz w:val="20"/>
                <w:szCs w:val="24"/>
              </w:rPr>
            </w:pPr>
            <w:r>
              <w:rPr>
                <w:rFonts w:hint="eastAsia" w:ascii="宋体" w:hAnsi="宋体"/>
                <w:sz w:val="20"/>
                <w:szCs w:val="24"/>
              </w:rPr>
              <w:t xml:space="preserve">额外增加央媒、省级主流媒体、新闻专题报道、市级以上主流报刊专版报道，</w:t>
            </w:r>
            <w:r/>
          </w:p>
        </w:tc>
        <w:tc>
          <w:tcPr>
            <w:tcMar>
              <w:left w:w="120" w:type="dxa"/>
              <w:top w:w="60" w:type="dxa"/>
              <w:right w:w="120" w:type="dxa"/>
              <w:bottom w:w="30" w:type="dxa"/>
            </w:tcMar>
            <w:tcW w:w="1656"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每增加1篇得1分</w:t>
            </w:r>
            <w:r/>
          </w:p>
        </w:tc>
        <w:tc>
          <w:tcPr>
            <w:tcMar>
              <w:left w:w="120" w:type="dxa"/>
              <w:top w:w="60" w:type="dxa"/>
              <w:right w:w="120" w:type="dxa"/>
              <w:bottom w:w="30" w:type="dxa"/>
            </w:tcMar>
            <w:tcW w:w="434"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7</w:t>
            </w:r>
            <w:r/>
          </w:p>
        </w:tc>
      </w:tr>
      <w:tr>
        <w:trPr/>
        <w:tc>
          <w:tcPr>
            <w:tcMar>
              <w:left w:w="120" w:type="dxa"/>
              <w:top w:w="60" w:type="dxa"/>
              <w:right w:w="120" w:type="dxa"/>
              <w:bottom w:w="30" w:type="dxa"/>
            </w:tcMar>
            <w:tcW w:w="450"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7</w:t>
            </w:r>
            <w:r/>
          </w:p>
        </w:tc>
        <w:tc>
          <w:tcPr>
            <w:tcMar>
              <w:left w:w="120" w:type="dxa"/>
              <w:top w:w="60" w:type="dxa"/>
              <w:right w:w="120" w:type="dxa"/>
              <w:bottom w:w="30" w:type="dxa"/>
            </w:tcMar>
            <w:tcW w:w="987"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音视频宣传增量</w:t>
            </w:r>
            <w:r/>
          </w:p>
        </w:tc>
        <w:tc>
          <w:tcPr>
            <w:tcMar>
              <w:left w:w="120" w:type="dxa"/>
              <w:top w:w="60" w:type="dxa"/>
              <w:right w:w="120" w:type="dxa"/>
              <w:bottom w:w="30" w:type="dxa"/>
            </w:tcMar>
            <w:tcW w:w="1472"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宣传时长超过10分钟的音视频专题宣传，</w:t>
            </w:r>
            <w:r/>
          </w:p>
        </w:tc>
        <w:tc>
          <w:tcPr>
            <w:tcMar>
              <w:left w:w="120" w:type="dxa"/>
              <w:top w:w="60" w:type="dxa"/>
              <w:right w:w="120" w:type="dxa"/>
              <w:bottom w:w="30" w:type="dxa"/>
            </w:tcMar>
            <w:tcW w:w="1656"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每增加1次得1分</w:t>
            </w:r>
            <w:r/>
          </w:p>
        </w:tc>
        <w:tc>
          <w:tcPr>
            <w:tcMar>
              <w:left w:w="120" w:type="dxa"/>
              <w:top w:w="60" w:type="dxa"/>
              <w:right w:w="120" w:type="dxa"/>
              <w:bottom w:w="30" w:type="dxa"/>
            </w:tcMar>
            <w:tcW w:w="434"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5</w:t>
            </w:r>
            <w:r/>
          </w:p>
        </w:tc>
      </w:tr>
      <w:tr>
        <w:trPr/>
        <w:tc>
          <w:tcPr>
            <w:tcMar>
              <w:left w:w="120" w:type="dxa"/>
              <w:top w:w="60" w:type="dxa"/>
              <w:right w:w="120" w:type="dxa"/>
              <w:bottom w:w="30" w:type="dxa"/>
            </w:tcMar>
            <w:tcW w:w="450"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8</w:t>
            </w:r>
            <w:r/>
          </w:p>
        </w:tc>
        <w:tc>
          <w:tcPr>
            <w:tcMar>
              <w:left w:w="120" w:type="dxa"/>
              <w:top w:w="60" w:type="dxa"/>
              <w:right w:w="120" w:type="dxa"/>
              <w:bottom w:w="30" w:type="dxa"/>
            </w:tcMar>
            <w:tcW w:w="987"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常规宣传增量</w:t>
            </w:r>
            <w:r/>
          </w:p>
        </w:tc>
        <w:tc>
          <w:tcPr>
            <w:tcMar>
              <w:left w:w="120" w:type="dxa"/>
              <w:top w:w="60" w:type="dxa"/>
              <w:right w:w="120" w:type="dxa"/>
              <w:bottom w:w="30" w:type="dxa"/>
            </w:tcMar>
            <w:tcW w:w="1472"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额外增加常规宣传篇数，每增加1篇得0.2分；短视频浏览量超10000次，每篇得0.3分</w:t>
            </w:r>
            <w:r/>
          </w:p>
        </w:tc>
        <w:tc>
          <w:tcPr>
            <w:tcMar>
              <w:left w:w="120" w:type="dxa"/>
              <w:top w:w="60" w:type="dxa"/>
              <w:right w:w="120" w:type="dxa"/>
              <w:bottom w:w="30" w:type="dxa"/>
            </w:tcMar>
            <w:tcW w:w="1656"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r>
            <w:r/>
          </w:p>
        </w:tc>
        <w:tc>
          <w:tcPr>
            <w:tcMar>
              <w:left w:w="120" w:type="dxa"/>
              <w:top w:w="60" w:type="dxa"/>
              <w:right w:w="120" w:type="dxa"/>
              <w:bottom w:w="30" w:type="dxa"/>
            </w:tcMar>
            <w:tcW w:w="434"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6</w:t>
            </w:r>
            <w:r/>
          </w:p>
        </w:tc>
      </w:tr>
      <w:tr>
        <w:trPr/>
        <w:tc>
          <w:tcPr>
            <w:tcMar>
              <w:left w:w="120" w:type="dxa"/>
              <w:top w:w="60" w:type="dxa"/>
              <w:right w:w="120" w:type="dxa"/>
              <w:bottom w:w="30" w:type="dxa"/>
            </w:tcMar>
            <w:tcW w:w="450"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9</w:t>
            </w:r>
            <w:r/>
          </w:p>
        </w:tc>
        <w:tc>
          <w:tcPr>
            <w:tcMar>
              <w:left w:w="120" w:type="dxa"/>
              <w:top w:w="60" w:type="dxa"/>
              <w:right w:w="120" w:type="dxa"/>
              <w:bottom w:w="30" w:type="dxa"/>
            </w:tcMar>
            <w:tcW w:w="987"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直播活动效果</w:t>
            </w:r>
            <w:r/>
          </w:p>
        </w:tc>
        <w:tc>
          <w:tcPr>
            <w:tcMar>
              <w:left w:w="120" w:type="dxa"/>
              <w:top w:w="60" w:type="dxa"/>
              <w:right w:w="120" w:type="dxa"/>
              <w:bottom w:w="30" w:type="dxa"/>
            </w:tcMar>
            <w:tcW w:w="1472"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每有一场直播在线人数达150人且时长超1小时，得0.5分</w:t>
            </w:r>
            <w:r/>
          </w:p>
        </w:tc>
        <w:tc>
          <w:tcPr>
            <w:tcMar>
              <w:left w:w="120" w:type="dxa"/>
              <w:top w:w="60" w:type="dxa"/>
              <w:right w:w="120" w:type="dxa"/>
              <w:bottom w:w="30" w:type="dxa"/>
            </w:tcMar>
            <w:tcW w:w="1656"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r>
            <w:r/>
          </w:p>
        </w:tc>
        <w:tc>
          <w:tcPr>
            <w:tcMar>
              <w:left w:w="120" w:type="dxa"/>
              <w:top w:w="60" w:type="dxa"/>
              <w:right w:w="120" w:type="dxa"/>
              <w:bottom w:w="30" w:type="dxa"/>
            </w:tcMar>
            <w:tcW w:w="434"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8</w:t>
            </w:r>
            <w:r/>
          </w:p>
        </w:tc>
      </w:tr>
      <w:tr>
        <w:trPr/>
        <w:tc>
          <w:tcPr>
            <w:tcMar>
              <w:left w:w="120" w:type="dxa"/>
              <w:top w:w="60" w:type="dxa"/>
              <w:right w:w="120" w:type="dxa"/>
              <w:bottom w:w="30" w:type="dxa"/>
            </w:tcMar>
            <w:tcW w:w="450"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10</w:t>
            </w:r>
            <w:r/>
          </w:p>
        </w:tc>
        <w:tc>
          <w:tcPr>
            <w:tcMar>
              <w:left w:w="120" w:type="dxa"/>
              <w:top w:w="60" w:type="dxa"/>
              <w:right w:w="120" w:type="dxa"/>
              <w:bottom w:w="30" w:type="dxa"/>
            </w:tcMar>
            <w:tcW w:w="987"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评选活动增量</w:t>
            </w:r>
            <w:r/>
          </w:p>
        </w:tc>
        <w:tc>
          <w:tcPr>
            <w:tcMar>
              <w:left w:w="120" w:type="dxa"/>
              <w:top w:w="60" w:type="dxa"/>
              <w:right w:w="120" w:type="dxa"/>
              <w:bottom w:w="30" w:type="dxa"/>
            </w:tcMar>
            <w:tcW w:w="1472"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额外增加自媒体优秀作品评选及金牌推介评选活动，每增加1次得2分</w:t>
            </w:r>
            <w:r/>
          </w:p>
        </w:tc>
        <w:tc>
          <w:tcPr>
            <w:tcMar>
              <w:left w:w="120" w:type="dxa"/>
              <w:top w:w="60" w:type="dxa"/>
              <w:right w:w="120" w:type="dxa"/>
              <w:bottom w:w="30" w:type="dxa"/>
            </w:tcMar>
            <w:tcW w:w="1656"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r>
            <w:r/>
          </w:p>
        </w:tc>
        <w:tc>
          <w:tcPr>
            <w:tcMar>
              <w:left w:w="120" w:type="dxa"/>
              <w:top w:w="60" w:type="dxa"/>
              <w:right w:w="120" w:type="dxa"/>
              <w:bottom w:w="30" w:type="dxa"/>
            </w:tcMar>
            <w:tcW w:w="434"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6</w:t>
            </w:r>
            <w:r/>
          </w:p>
        </w:tc>
      </w:tr>
      <w:tr>
        <w:trPr/>
        <w:tc>
          <w:tcPr>
            <w:tcMar>
              <w:left w:w="120" w:type="dxa"/>
              <w:top w:w="60" w:type="dxa"/>
              <w:right w:w="120" w:type="dxa"/>
              <w:bottom w:w="30" w:type="dxa"/>
            </w:tcMar>
            <w:tcW w:w="450"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11</w:t>
            </w:r>
            <w:r/>
          </w:p>
        </w:tc>
        <w:tc>
          <w:tcPr>
            <w:tcMar>
              <w:left w:w="120" w:type="dxa"/>
              <w:top w:w="60" w:type="dxa"/>
              <w:right w:w="120" w:type="dxa"/>
              <w:bottom w:w="30" w:type="dxa"/>
            </w:tcMar>
            <w:tcW w:w="987"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户外广告播放增量</w:t>
            </w:r>
            <w:r/>
          </w:p>
        </w:tc>
        <w:tc>
          <w:tcPr>
            <w:tcMar>
              <w:left w:w="120" w:type="dxa"/>
              <w:top w:w="60" w:type="dxa"/>
              <w:right w:w="120" w:type="dxa"/>
              <w:bottom w:w="30" w:type="dxa"/>
            </w:tcMar>
            <w:tcW w:w="1472"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每增加一次户外广告基础播放量，得1分；新增户外广告投放渠道，每新增1个得2分</w:t>
            </w:r>
            <w:r/>
          </w:p>
        </w:tc>
        <w:tc>
          <w:tcPr>
            <w:tcMar>
              <w:left w:w="120" w:type="dxa"/>
              <w:top w:w="60" w:type="dxa"/>
              <w:right w:w="120" w:type="dxa"/>
              <w:bottom w:w="30" w:type="dxa"/>
            </w:tcMar>
            <w:tcW w:w="1656"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r>
            <w:r/>
          </w:p>
        </w:tc>
        <w:tc>
          <w:tcPr>
            <w:tcMar>
              <w:left w:w="120" w:type="dxa"/>
              <w:top w:w="60" w:type="dxa"/>
              <w:right w:w="120" w:type="dxa"/>
              <w:bottom w:w="30" w:type="dxa"/>
            </w:tcMar>
            <w:tcW w:w="434" w:type="pct"/>
            <w:vAlign w:val="center"/>
            <w:textDirection w:val="lrTb"/>
            <w:noWrap w:val="false"/>
          </w:tcPr>
          <w:p>
            <w:pPr>
              <w:ind w:firstLine="400"/>
              <w:jc w:val="center"/>
              <w:rPr>
                <w:rFonts w:hint="eastAsia" w:ascii="宋体" w:hAnsi="宋体"/>
                <w:sz w:val="20"/>
                <w:szCs w:val="24"/>
              </w:rPr>
            </w:pPr>
            <w:r>
              <w:rPr>
                <w:rFonts w:hint="eastAsia" w:ascii="宋体" w:hAnsi="宋体"/>
                <w:sz w:val="20"/>
                <w:szCs w:val="24"/>
              </w:rPr>
              <w:t xml:space="preserve">7</w:t>
            </w:r>
            <w:r/>
          </w:p>
        </w:tc>
      </w:tr>
    </w:tbl>
    <w:p>
      <w:pPr>
        <w:ind w:firstLine="480"/>
        <w:spacing w:line="460" w:lineRule="exact"/>
        <w:rPr>
          <w:rFonts w:hint="eastAsia" w:ascii="宋体" w:hAnsi="宋体" w:cs="宋体"/>
          <w:sz w:val="24"/>
          <w:szCs w:val="24"/>
        </w:rPr>
      </w:pPr>
      <w:r>
        <w:rPr>
          <w:rFonts w:hint="eastAsia" w:ascii="宋体" w:hAnsi="宋体" w:cs="宋体"/>
          <w:sz w:val="24"/>
          <w:szCs w:val="24"/>
        </w:rPr>
        <w:t xml:space="preserve">（三）扣分项验收标准</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1. 发现严重负面</w:t>
      </w:r>
      <w:r>
        <w:rPr>
          <w:rFonts w:hint="eastAsia" w:ascii="宋体" w:hAnsi="宋体" w:cs="宋体"/>
          <w:sz w:val="24"/>
          <w:szCs w:val="24"/>
          <w:lang w:val="en-US" w:eastAsia="zh-CN"/>
        </w:rPr>
        <w:t xml:space="preserve">信息</w:t>
      </w:r>
      <w:r>
        <w:rPr>
          <w:rFonts w:hint="eastAsia" w:ascii="宋体" w:hAnsi="宋体" w:cs="宋体"/>
          <w:sz w:val="24"/>
          <w:szCs w:val="24"/>
        </w:rPr>
        <w:t xml:space="preserve">未及时解决、未按期完成任务事项、活动组织出现安全问题或重大失误、数据造假等情形，每次扣2分，累计扣分不超过10分。</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2. 因投标人过失导致重大负面</w:t>
      </w:r>
      <w:r>
        <w:rPr>
          <w:rFonts w:hint="eastAsia" w:ascii="宋体" w:hAnsi="宋体" w:cs="宋体"/>
          <w:sz w:val="24"/>
          <w:szCs w:val="24"/>
          <w:lang w:val="en-US" w:eastAsia="zh-CN"/>
        </w:rPr>
        <w:t xml:space="preserve">信息</w:t>
      </w:r>
      <w:r>
        <w:rPr>
          <w:rFonts w:hint="eastAsia" w:ascii="宋体" w:hAnsi="宋体" w:cs="宋体"/>
          <w:sz w:val="24"/>
          <w:szCs w:val="24"/>
        </w:rPr>
        <w:t xml:space="preserve">传播，每次扣3分，累计扣分不超过10分；</w:t>
      </w:r>
      <w:r>
        <w:rPr>
          <w:rFonts w:hint="eastAsia" w:ascii="宋体" w:hAnsi="宋体" w:cs="宋体"/>
          <w:sz w:val="24"/>
          <w:szCs w:val="24"/>
          <w:lang w:eastAsia="zh-CN"/>
        </w:rPr>
        <w:t xml:space="preserve">负面信息</w:t>
      </w:r>
      <w:r>
        <w:rPr>
          <w:rFonts w:hint="eastAsia" w:ascii="宋体" w:hAnsi="宋体" w:cs="宋体"/>
          <w:sz w:val="24"/>
          <w:szCs w:val="24"/>
        </w:rPr>
        <w:t xml:space="preserve">扩散造成严重影响的，额外扣5分。</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3. 运营成效未达到第一年同期水平，每项相关考核指标扣2-3分；未按要求提交复盘报告、执行报告等资料，每次扣1分，累计扣分不超过5分。</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（四）综合验收要求</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1. 项目验收总分=基础性考核得分+奖励性考核得分-扣分项得分，总分需达到150分及以上为合格，180分及以上为优秀，低于150分为不合格。</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2. 投标人需在项目执行过程中留存完整的佐证材料，包括活动方案、参与名单、现场照片/视频、媒体报道截图、成交数据凭证、宣传数据统计报表、复盘报告、团队资质证明、活动案例佐证等，供甲方验收核查；佐证材料不完整、不真实的，视为验收不合格。</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3. 甲方将根据月度报告、季度总结、年度成果、佐证材料及现场核查情况，组织开展项目验收，验收不合格的，投标人需在甲方指定期限内整改，整改后仍不合格的，按合同约定承担相应责任。</w:t>
      </w:r>
      <w:r/>
    </w:p>
    <w:p>
      <w:pPr>
        <w:contextualSpacing/>
        <w:ind w:firstLine="482"/>
        <w:spacing w:line="460" w:lineRule="exact"/>
        <w:tabs>
          <w:tab w:val="left" w:pos="5325" w:leader="none"/>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四、供应商能力要求</w:t>
      </w:r>
      <w:r/>
    </w:p>
    <w:p>
      <w:pPr>
        <w:contextualSpacing/>
        <w:ind w:firstLine="480"/>
        <w:spacing w:line="460" w:lineRule="exact"/>
        <w:tabs>
          <w:tab w:val="left" w:pos="5325" w:leader="none"/>
        </w:tabs>
        <w:rPr>
          <w:rFonts w:hint="eastAsia" w:ascii="宋体" w:hAnsi="宋体" w:cs="宋体"/>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1.供应商</w:t>
      </w:r>
      <w:r>
        <w:rPr>
          <w:rFonts w:hint="eastAsia" w:ascii="宋体" w:hAnsi="宋体" w:cs="宋体"/>
          <w:bCs/>
          <w:color w:val="000000" w:themeColor="text1"/>
          <w:sz w:val="24"/>
          <w:szCs w:val="24"/>
          <w14:textFill>
            <w14:solidFill>
              <w14:schemeClr w14:val="tx1"/>
            </w14:solidFill>
          </w14:textFill>
        </w:rPr>
        <w:t xml:space="preserve">自2020年1月1日以来（以合同签订时间为准），承担过类似营销服务项目的优先。</w:t>
      </w:r>
      <w:r/>
    </w:p>
    <w:p>
      <w:pPr>
        <w:contextualSpacing/>
        <w:ind w:firstLine="480"/>
        <w:spacing w:line="460" w:lineRule="exact"/>
        <w:tabs>
          <w:tab w:val="left" w:pos="5325" w:leader="none"/>
        </w:tabs>
        <w:rPr>
          <w:rFonts w:hint="eastAsia" w:ascii="宋体" w:hAnsi="宋体" w:cs="宋体"/>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2.供应商</w:t>
      </w:r>
      <w:r>
        <w:rPr>
          <w:rFonts w:hint="eastAsia" w:ascii="宋体" w:hAnsi="宋体" w:cs="宋体"/>
          <w:bCs/>
          <w:color w:val="000000" w:themeColor="text1"/>
          <w:sz w:val="24"/>
          <w:szCs w:val="24"/>
          <w14:textFill>
            <w14:solidFill>
              <w14:schemeClr w14:val="tx1"/>
            </w14:solidFill>
          </w14:textFill>
        </w:rPr>
        <w:t xml:space="preserve">自2020年1月1日以来（以合同签订时间为准），承担过类似运营推广方案获市级以上表彰的优先</w:t>
      </w:r>
      <w:r/>
    </w:p>
    <w:p>
      <w:pPr>
        <w:contextualSpacing/>
        <w:ind w:firstLine="480"/>
        <w:spacing w:line="460" w:lineRule="exact"/>
        <w:tabs>
          <w:tab w:val="left" w:pos="5325"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供应商</w:t>
      </w:r>
      <w:r>
        <w:rPr>
          <w:rFonts w:hint="eastAsia" w:ascii="宋体" w:hAnsi="宋体" w:cs="宋体"/>
          <w:bCs/>
          <w:color w:val="000000" w:themeColor="text1"/>
          <w:sz w:val="24"/>
          <w:szCs w:val="24"/>
          <w14:textFill>
            <w14:solidFill>
              <w14:schemeClr w14:val="tx1"/>
            </w14:solidFill>
          </w14:textFill>
        </w:rPr>
        <w:t xml:space="preserve">拟派项目组成员中有新闻宣传副高职称及以上人员的优先。</w:t>
      </w:r>
      <w:r/>
    </w:p>
    <w:p>
      <w:pPr>
        <w:contextualSpacing/>
        <w:ind w:firstLine="480"/>
        <w:spacing w:line="460" w:lineRule="exact"/>
        <w:tabs>
          <w:tab w:val="left" w:pos="5325"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供应商</w:t>
      </w:r>
      <w:r>
        <w:rPr>
          <w:rFonts w:hint="eastAsia" w:ascii="宋体" w:hAnsi="宋体" w:cs="宋体"/>
          <w:bCs/>
          <w:color w:val="000000" w:themeColor="text1"/>
          <w:sz w:val="24"/>
          <w:szCs w:val="24"/>
          <w14:textFill>
            <w14:solidFill>
              <w14:schemeClr w14:val="tx1"/>
            </w14:solidFill>
          </w14:textFill>
        </w:rPr>
        <w:t xml:space="preserve">拟派项目组成员中有广告师及以上证书的优先。</w:t>
      </w:r>
      <w:r/>
    </w:p>
    <w:p>
      <w:pPr>
        <w:contextualSpacing/>
        <w:ind w:firstLine="482"/>
        <w:spacing w:line="460" w:lineRule="exact"/>
        <w:tabs>
          <w:tab w:val="left" w:pos="5325" w:leader="none"/>
        </w:tabs>
        <w:rPr>
          <w:rFonts w:hint="eastAsia" w:ascii="宋体" w:hAnsi="宋体" w:cs="宋体"/>
          <w:b/>
          <w:sz w:val="24"/>
          <w:szCs w:val="24"/>
        </w:rPr>
      </w:pPr>
      <w:r>
        <w:rPr>
          <w:rFonts w:hint="eastAsia" w:ascii="宋体" w:hAnsi="宋体" w:cs="宋体"/>
          <w:b/>
          <w:sz w:val="24"/>
          <w:szCs w:val="24"/>
        </w:rPr>
        <w:t xml:space="preserve">五、本项目实施方案</w:t>
      </w:r>
      <w:bookmarkEnd w:id="182"/>
      <w:r/>
      <w:bookmarkEnd w:id="183"/>
      <w:r/>
      <w:r/>
    </w:p>
    <w:p>
      <w:pPr>
        <w:ind w:firstLine="480"/>
        <w:jc w:val="left"/>
        <w:spacing w:line="460" w:lineRule="exact"/>
        <w:rPr>
          <w:rFonts w:hint="eastAsia" w:ascii="宋体" w:hAnsi="宋体"/>
          <w:sz w:val="24"/>
          <w:szCs w:val="24"/>
        </w:rPr>
      </w:pPr>
      <w:r>
        <w:rPr>
          <w:rFonts w:hint="eastAsia" w:ascii="宋体" w:hAnsi="宋体"/>
          <w:sz w:val="24"/>
          <w:szCs w:val="24"/>
        </w:rPr>
        <w:t xml:space="preserve">（一）项目理解与分析,至少包括以下三点：</w:t>
      </w:r>
      <w:r/>
    </w:p>
    <w:p>
      <w:pPr>
        <w:ind w:firstLine="480"/>
        <w:jc w:val="left"/>
        <w:spacing w:line="460" w:lineRule="exact"/>
        <w:rPr>
          <w:rFonts w:hint="eastAsia" w:ascii="宋体" w:hAnsi="宋体"/>
          <w:sz w:val="24"/>
          <w:szCs w:val="24"/>
        </w:rPr>
      </w:pPr>
      <w:r>
        <w:rPr>
          <w:rFonts w:hint="eastAsia" w:ascii="宋体" w:hAnsi="宋体"/>
          <w:sz w:val="24"/>
          <w:szCs w:val="24"/>
        </w:rPr>
        <w:t xml:space="preserve">1、项目背景理解：精准阐述盐城房产市场的现状、特点、机遇与挑战，数据详实，分析有深度。分析应基于真实数据</w:t>
      </w:r>
      <w:r>
        <w:rPr>
          <w:rFonts w:hint="eastAsia" w:ascii="宋体" w:hAnsi="宋体"/>
          <w:sz w:val="24"/>
          <w:szCs w:val="24"/>
          <w:lang w:val="en-US" w:eastAsia="zh-CN"/>
        </w:rPr>
        <w:t xml:space="preserve">[</w:t>
      </w:r>
      <w:r>
        <w:rPr>
          <w:rFonts w:hint="eastAsia" w:ascii="宋体" w:hAnsi="宋体"/>
          <w:sz w:val="24"/>
          <w:szCs w:val="24"/>
        </w:rPr>
        <w:t xml:space="preserve">须引用近1-2年内盐城市官方统计数据（如盐城市统计局、住建局年度报告）、权威行业报告（如克而瑞、中指研究院等）中的关键指标，包括但不限于：商品住宅成交量价、库存及去化周期、各区域（如亭湖区、盐都区、经开区等）市场表现、客户结构（刚需、改善、投资占比）等，以支撑观点</w:t>
      </w:r>
      <w:r>
        <w:rPr>
          <w:rFonts w:hint="eastAsia" w:ascii="宋体" w:hAnsi="宋体"/>
          <w:sz w:val="24"/>
          <w:szCs w:val="24"/>
          <w:lang w:val="en-US" w:eastAsia="zh-CN"/>
        </w:rPr>
        <w:t xml:space="preserve">]</w:t>
      </w:r>
      <w:r>
        <w:rPr>
          <w:rFonts w:hint="eastAsia" w:ascii="宋体" w:hAnsi="宋体"/>
          <w:sz w:val="24"/>
          <w:szCs w:val="24"/>
        </w:rPr>
        <w:t xml:space="preserve">，逻辑清晰，能体现出对本地市场的深刻洞察，能结合驻盐高校智库及社科院智库推出季度或年度房产白皮书。</w:t>
      </w:r>
      <w:r/>
    </w:p>
    <w:p>
      <w:pPr>
        <w:ind w:firstLine="480"/>
        <w:jc w:val="left"/>
        <w:spacing w:line="460" w:lineRule="exact"/>
        <w:rPr>
          <w:rFonts w:hint="eastAsia" w:ascii="宋体" w:hAnsi="宋体"/>
          <w:sz w:val="24"/>
          <w:szCs w:val="24"/>
        </w:rPr>
      </w:pPr>
      <w:r>
        <w:rPr>
          <w:rFonts w:hint="eastAsia" w:ascii="宋体" w:hAnsi="宋体"/>
          <w:sz w:val="24"/>
          <w:szCs w:val="24"/>
        </w:rPr>
        <w:t xml:space="preserve">2、政策的理解：系统梳理并与本项目关联国家、江苏省及盐城市近期发布的与房地产相关的政策（如促进住房消费、盐城市人才引进、支持改善性住房需求</w:t>
      </w:r>
      <w:r>
        <w:rPr>
          <w:rFonts w:hint="eastAsia" w:ascii="宋体" w:hAnsi="宋体"/>
          <w:sz w:val="24"/>
          <w:szCs w:val="24"/>
          <w:lang w:eastAsia="zh-CN"/>
        </w:rPr>
        <w:t xml:space="preserve">、</w:t>
      </w:r>
      <w:r>
        <w:rPr>
          <w:rFonts w:hint="eastAsia" w:ascii="宋体" w:hAnsi="宋体"/>
          <w:sz w:val="24"/>
          <w:szCs w:val="24"/>
        </w:rPr>
        <w:t xml:space="preserve">市级“以旧换新”等政策）。说明如何利用这些政策为活动策划和宣传推广赋能，引导市场预期。政策引用准确、及时，能具体说明某项政策将如何应用于某类活动或宣传节点，体现出对政策红利的把握能力。</w:t>
      </w:r>
      <w:r/>
    </w:p>
    <w:p>
      <w:pPr>
        <w:ind w:firstLine="480"/>
        <w:jc w:val="left"/>
        <w:spacing w:line="460" w:lineRule="exact"/>
        <w:rPr>
          <w:rFonts w:hint="eastAsia"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现状分析：基于“房产超市”第一年的运营情况，全面总结其成功经验、存在不足、客户反馈及未满足的需求。通过SWOT分析（优势、劣势、机会、威胁）等方法，明确第二年运营的起点和需要重点突破的环节。分析应客观、具体，最好能引用第一年的具体数据（如活动场次、参与人数、媒体报道量等）进行对比，为第二年的目标设定和策略制定提供坚实基础。</w:t>
      </w:r>
      <w:r/>
    </w:p>
    <w:p>
      <w:pPr>
        <w:ind w:firstLine="480"/>
        <w:jc w:val="left"/>
        <w:spacing w:line="460" w:lineRule="exact"/>
        <w:rPr>
          <w:rFonts w:hint="eastAsia" w:ascii="宋体" w:hAnsi="宋体"/>
          <w:sz w:val="24"/>
          <w:szCs w:val="24"/>
        </w:rPr>
      </w:pPr>
      <w:r>
        <w:rPr>
          <w:rFonts w:hint="eastAsia" w:ascii="宋体" w:hAnsi="宋体"/>
          <w:sz w:val="24"/>
          <w:szCs w:val="24"/>
        </w:rPr>
        <w:t xml:space="preserve">（二）项目重点与难点分析及解决方案,至少包括以下两点：</w:t>
      </w:r>
      <w:r/>
    </w:p>
    <w:p>
      <w:pPr>
        <w:ind w:firstLine="480"/>
        <w:jc w:val="left"/>
        <w:spacing w:line="460" w:lineRule="exact"/>
        <w:rPr>
          <w:rFonts w:hint="eastAsia" w:ascii="宋体" w:hAnsi="宋体"/>
          <w:sz w:val="24"/>
          <w:szCs w:val="24"/>
        </w:rPr>
      </w:pPr>
      <w:r>
        <w:rPr>
          <w:rFonts w:hint="eastAsia" w:ascii="宋体" w:hAnsi="宋体"/>
          <w:sz w:val="24"/>
          <w:szCs w:val="24"/>
        </w:rPr>
        <w:t xml:space="preserve">1、</w:t>
      </w:r>
      <w:r>
        <w:rPr>
          <w:rFonts w:hint="default" w:ascii="宋体" w:hAnsi="宋体" w:eastAsia="宋体" w:cs="Times New Roman"/>
          <w:sz w:val="24"/>
          <w:szCs w:val="24"/>
        </w:rPr>
        <w:t xml:space="preserve">研究重点分析</w:t>
      </w:r>
      <w:r>
        <w:rPr>
          <w:rFonts w:hint="eastAsia" w:ascii="宋体" w:hAnsi="宋体"/>
          <w:sz w:val="24"/>
          <w:szCs w:val="24"/>
        </w:rPr>
        <w:t xml:space="preserve">： 精准识别并阐述本项目成功的关键要素。例如：如何实现从“流量”到“销量”的有效转化</w:t>
      </w:r>
      <w:r>
        <w:rPr>
          <w:rFonts w:hint="eastAsia" w:ascii="宋体" w:hAnsi="宋体"/>
          <w:sz w:val="24"/>
          <w:szCs w:val="24"/>
        </w:rPr>
        <w:t xml:space="preserve">？</w:t>
      </w:r>
      <w:r>
        <w:rPr>
          <w:rFonts w:hint="eastAsia" w:ascii="宋体" w:hAnsi="宋体"/>
          <w:sz w:val="24"/>
          <w:szCs w:val="24"/>
        </w:rPr>
        <w:t xml:space="preserve">如何整合分散的房企、中介、媒体资源形成合力</w:t>
      </w:r>
      <w:r>
        <w:rPr>
          <w:rFonts w:hint="eastAsia" w:ascii="宋体" w:hAnsi="宋体"/>
          <w:sz w:val="24"/>
          <w:szCs w:val="24"/>
        </w:rPr>
        <w:t xml:space="preserve">？</w:t>
      </w:r>
      <w:r>
        <w:rPr>
          <w:rFonts w:hint="eastAsia" w:ascii="宋体" w:hAnsi="宋体"/>
          <w:sz w:val="24"/>
          <w:szCs w:val="24"/>
        </w:rPr>
        <w:t xml:space="preserve">如何针对刚需、改善、人才等不同群体开展精准营销</w:t>
      </w:r>
      <w:r>
        <w:rPr>
          <w:rFonts w:hint="eastAsia" w:ascii="宋体" w:hAnsi="宋体"/>
          <w:sz w:val="24"/>
          <w:szCs w:val="24"/>
        </w:rPr>
        <w:t xml:space="preserve">？</w:t>
      </w:r>
      <w:r>
        <w:rPr>
          <w:rFonts w:hint="eastAsia" w:ascii="宋体" w:hAnsi="宋体"/>
          <w:sz w:val="24"/>
          <w:szCs w:val="24"/>
        </w:rPr>
        <w:t xml:space="preserve">如何构建可持续、有粘性的线上平台</w:t>
      </w:r>
      <w:r>
        <w:rPr>
          <w:rFonts w:hint="eastAsia" w:ascii="宋体" w:hAnsi="宋体"/>
          <w:sz w:val="24"/>
          <w:szCs w:val="24"/>
          <w:lang w:eastAsia="zh-CN"/>
        </w:rPr>
        <w:t xml:space="preserve">？</w:t>
      </w:r>
      <w:r>
        <w:rPr>
          <w:rFonts w:hint="eastAsia" w:ascii="宋体" w:hAnsi="宋体"/>
          <w:sz w:val="24"/>
          <w:szCs w:val="24"/>
          <w:lang w:eastAsia="zh-CN"/>
        </w:rPr>
      </w:r>
      <w:r>
        <w:rPr>
          <w:rFonts w:hint="eastAsia" w:ascii="宋体" w:hAnsi="宋体"/>
          <w:sz w:val="24"/>
          <w:szCs w:val="24"/>
        </w:rPr>
        <w:t xml:space="preserve">重点突出，与项目总体目标高度相关，并能说明为何这些点是实现目标的重中之重。</w:t>
      </w:r>
      <w:r/>
    </w:p>
    <w:p>
      <w:pPr>
        <w:ind w:firstLine="480"/>
        <w:jc w:val="left"/>
        <w:spacing w:line="460" w:lineRule="exact"/>
        <w:rPr>
          <w:rFonts w:hint="eastAsia" w:ascii="宋体" w:hAnsi="宋体"/>
          <w:sz w:val="24"/>
          <w:szCs w:val="24"/>
        </w:rPr>
      </w:pPr>
      <w:r>
        <w:rPr>
          <w:rFonts w:hint="eastAsia" w:ascii="宋体" w:hAnsi="宋体"/>
          <w:sz w:val="24"/>
          <w:szCs w:val="24"/>
        </w:rPr>
        <w:t xml:space="preserve">2、研究难点分析：</w:t>
      </w:r>
      <w:bookmarkStart w:id="209" w:name="_GoBack"/>
      <w:r/>
      <w:bookmarkEnd w:id="209"/>
      <w:r>
        <w:rPr>
          <w:rFonts w:hint="eastAsia" w:ascii="宋体" w:hAnsi="宋体"/>
          <w:sz w:val="24"/>
          <w:szCs w:val="24"/>
        </w:rPr>
        <w:t xml:space="preserve">预见项目实施过程中可能遇到的难点和风险点。例如：大型活动的人员组织与安全保障、</w:t>
      </w:r>
      <w:r>
        <w:rPr>
          <w:rFonts w:hint="eastAsia" w:ascii="宋体" w:hAnsi="宋体"/>
          <w:sz w:val="24"/>
          <w:szCs w:val="24"/>
          <w:lang w:eastAsia="zh-CN"/>
        </w:rPr>
        <w:t xml:space="preserve">负面信息</w:t>
      </w:r>
      <w:r>
        <w:rPr>
          <w:rFonts w:hint="eastAsia" w:ascii="宋体" w:hAnsi="宋体"/>
          <w:sz w:val="24"/>
          <w:szCs w:val="24"/>
        </w:rPr>
        <w:t xml:space="preserve">的快速响应与处置、多场次直播的内容创新与观众维持、不同渠道宣传效果的评估与优化、与众多合作方的协调沟通等。对每个识别出的难点，需提供具体、可行的应对策略或预案。对策应体现专业经验和创新思维，而非空洞的承诺，能按季度提供</w:t>
      </w:r>
      <w:r>
        <w:rPr>
          <w:rFonts w:hint="eastAsia" w:ascii="宋体" w:hAnsi="宋体"/>
          <w:sz w:val="24"/>
          <w:szCs w:val="24"/>
          <w:lang w:eastAsia="zh-CN"/>
        </w:rPr>
        <w:t xml:space="preserve">负面信息</w:t>
      </w:r>
      <w:r>
        <w:rPr>
          <w:rFonts w:hint="eastAsia" w:ascii="宋体" w:hAnsi="宋体"/>
          <w:sz w:val="24"/>
          <w:szCs w:val="24"/>
        </w:rPr>
        <w:t xml:space="preserve">分析报告。</w:t>
      </w:r>
      <w:r/>
    </w:p>
    <w:p>
      <w:pPr>
        <w:ind w:firstLine="480"/>
        <w:jc w:val="left"/>
        <w:spacing w:line="460" w:lineRule="exact"/>
        <w:rPr>
          <w:rFonts w:hint="eastAsia" w:ascii="宋体" w:hAnsi="宋体"/>
          <w:sz w:val="24"/>
          <w:szCs w:val="24"/>
        </w:rPr>
      </w:pPr>
      <w:r>
        <w:rPr>
          <w:rFonts w:hint="eastAsia" w:ascii="宋体" w:hAnsi="宋体"/>
          <w:sz w:val="24"/>
          <w:szCs w:val="24"/>
        </w:rPr>
        <w:t xml:space="preserve">（三）项目运营思路、目标、技术路线与成果,至少包括以下三点：</w:t>
      </w:r>
      <w:r/>
    </w:p>
    <w:p>
      <w:pPr>
        <w:ind w:firstLine="480"/>
        <w:jc w:val="left"/>
        <w:spacing w:line="460" w:lineRule="exact"/>
        <w:rPr>
          <w:rFonts w:hint="eastAsia" w:ascii="宋体" w:hAnsi="宋体"/>
          <w:sz w:val="24"/>
          <w:szCs w:val="24"/>
        </w:rPr>
      </w:pPr>
      <w:r>
        <w:rPr>
          <w:rFonts w:hint="eastAsia" w:ascii="宋体" w:hAnsi="宋体"/>
          <w:sz w:val="24"/>
          <w:szCs w:val="24"/>
        </w:rPr>
        <w:t xml:space="preserve">1、运营思路与</w:t>
      </w:r>
      <w:r>
        <w:rPr>
          <w:rFonts w:hint="eastAsia" w:ascii="宋体" w:hAnsi="宋体"/>
          <w:sz w:val="24"/>
          <w:szCs w:val="24"/>
          <w:lang w:val="en-US" w:eastAsia="zh-CN"/>
        </w:rPr>
        <w:t xml:space="preserve">目标</w:t>
      </w:r>
      <w:r>
        <w:rPr>
          <w:rFonts w:hint="eastAsia" w:ascii="宋体" w:hAnsi="宋体"/>
          <w:sz w:val="24"/>
          <w:szCs w:val="24"/>
        </w:rPr>
        <w:t xml:space="preserve">：提出清晰的总体运营思路（如“</w:t>
      </w:r>
      <w:r>
        <w:rPr>
          <w:rFonts w:hint="eastAsia" w:ascii="宋体" w:hAnsi="宋体"/>
          <w:sz w:val="24"/>
          <w:szCs w:val="24"/>
        </w:rPr>
        <w:t xml:space="preserve">线上引爆、线下转化”、“全域传播、精准触达”等）。阐述方案所遵循的核心原则，如创新性、实效性、安全性、数据驱动等。思路明确，具有引领性和概括性，能贯穿后续所有具体活动，有省级以上平台运营推广方案，有在长三角城市推广经验和落地实施方案。设定科学、可衡量的量化与非量化目标体系。不仅需响应招标文件的最低要求（如全年开展常规直播活动不少于100场），更应提出具有挑战性的进阶目标（如到访量、成交套数、媒体曝光量、粉丝增长量等的具体提升百分比）。目标应遵循SMART原则（具体的、可衡量的、可实现的、相关的、有时限的）。</w:t>
      </w:r>
      <w:r/>
    </w:p>
    <w:p>
      <w:pPr>
        <w:ind w:firstLine="480"/>
        <w:jc w:val="left"/>
        <w:spacing w:line="460" w:lineRule="exact"/>
        <w:rPr>
          <w:rFonts w:hint="eastAsia"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、技术路线与实施策略： 详细说明为实现目标所采取的技术方法、运营策略和宣传手段。描述各类活动（如“住房+”活动、大型展会、看房团）的具体流程、创新亮点、互动环节设计。制定分阶段、分渠道、分受众的整合营销传播计划。说明内容创意、媒体组合、流量投放、效果监测等方法。提及可能用到的技术工具，如活动管理软件、</w:t>
      </w:r>
      <w:r>
        <w:rPr>
          <w:rFonts w:hint="eastAsia" w:ascii="宋体" w:hAnsi="宋体"/>
          <w:sz w:val="24"/>
          <w:szCs w:val="24"/>
          <w:lang w:eastAsia="zh-CN"/>
        </w:rPr>
        <w:t xml:space="preserve">负面信息</w:t>
      </w:r>
      <w:r>
        <w:rPr>
          <w:rFonts w:hint="eastAsia" w:ascii="宋体" w:hAnsi="宋体"/>
          <w:sz w:val="24"/>
          <w:szCs w:val="24"/>
        </w:rPr>
        <w:t xml:space="preserve">监测系统、直播设备、数据分析平台等。方法具体、策略多样、路径清晰，体现出专业性。</w:t>
      </w:r>
      <w:r/>
    </w:p>
    <w:p>
      <w:pPr>
        <w:ind w:firstLine="480"/>
        <w:jc w:val="left"/>
        <w:spacing w:line="460" w:lineRule="exact"/>
        <w:rPr>
          <w:rFonts w:hint="eastAsia"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成果组成：清晰列出项目执行期间和结束后将交付的全部成果清单。除招标文件要求的外，可增加增值成果，如：年度/季度/月度运营报告、宣传效果评估报告、用户画像分析报告、典型案例汇编、活动精彩集锦视频等。成果体系完整，格式要求明确，能全面反映工作量和项目价值。</w:t>
      </w:r>
      <w:r/>
    </w:p>
    <w:p>
      <w:pPr>
        <w:ind w:firstLine="480"/>
        <w:jc w:val="left"/>
        <w:spacing w:line="460" w:lineRule="exact"/>
        <w:rPr>
          <w:rFonts w:hint="eastAsia" w:ascii="宋体" w:hAnsi="宋体"/>
          <w:sz w:val="24"/>
          <w:szCs w:val="24"/>
        </w:rPr>
      </w:pPr>
      <w:r>
        <w:rPr>
          <w:rFonts w:hint="eastAsia" w:ascii="宋体" w:hAnsi="宋体"/>
          <w:sz w:val="24"/>
          <w:szCs w:val="24"/>
        </w:rPr>
        <w:t xml:space="preserve">（四） 项目组织、协同与实施方法 ,至少包括以下三点： </w:t>
      </w:r>
      <w:r/>
    </w:p>
    <w:p>
      <w:pPr>
        <w:ind w:firstLine="480"/>
        <w:jc w:val="left"/>
        <w:spacing w:line="460" w:lineRule="exact"/>
        <w:rPr>
          <w:rFonts w:hint="eastAsia" w:ascii="宋体" w:hAnsi="宋体"/>
          <w:sz w:val="24"/>
          <w:szCs w:val="24"/>
        </w:rPr>
      </w:pPr>
      <w:r>
        <w:rPr>
          <w:rFonts w:hint="eastAsia" w:ascii="宋体" w:hAnsi="宋体"/>
          <w:sz w:val="24"/>
          <w:szCs w:val="24"/>
        </w:rPr>
        <w:t xml:space="preserve">1、各方参与方式 ：设计房企、中介、媒体、市民等利益相关方参与项目的具体方式和激励机制，确保活动不是“独角戏”，而是“大合唱”。</w:t>
      </w:r>
      <w:r/>
    </w:p>
    <w:p>
      <w:pPr>
        <w:ind w:firstLine="480"/>
        <w:jc w:val="left"/>
        <w:spacing w:line="460" w:lineRule="exact"/>
        <w:rPr>
          <w:rFonts w:hint="eastAsia" w:ascii="宋体" w:hAnsi="宋体"/>
          <w:sz w:val="24"/>
          <w:szCs w:val="24"/>
        </w:rPr>
      </w:pPr>
      <w:r>
        <w:rPr>
          <w:rFonts w:hint="eastAsia" w:ascii="宋体" w:hAnsi="宋体"/>
          <w:sz w:val="24"/>
          <w:szCs w:val="24"/>
        </w:rPr>
        <w:t xml:space="preserve">2、多专业融合：阐述如何将活动策划、新媒体运营、视觉设计、视频制作、数据分析等不同专业能力在项目中有机结合，确保产出内容的质量和一致性。</w:t>
      </w:r>
      <w:r/>
    </w:p>
    <w:p>
      <w:pPr>
        <w:ind w:firstLine="480"/>
        <w:jc w:val="left"/>
        <w:spacing w:line="460" w:lineRule="exact"/>
        <w:rPr>
          <w:rFonts w:hint="eastAsia"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部门协同：建立与采购人（盐城市住建局）及其他相关部门的高效协同工作机制。包括定期沟通会议制度、信息报送流程、联合检查安排、紧急事务处理路径等。机制设计合理，责任明确，沟通渠道畅通，能有效保障项目响应速度和执行效率。</w:t>
      </w:r>
      <w:r/>
    </w:p>
    <w:p>
      <w:pPr>
        <w:ind w:firstLine="480"/>
        <w:jc w:val="left"/>
        <w:spacing w:line="460" w:lineRule="exact"/>
        <w:rPr>
          <w:rFonts w:hint="eastAsia" w:ascii="宋体" w:hAnsi="宋体"/>
          <w:sz w:val="24"/>
          <w:szCs w:val="24"/>
        </w:rPr>
      </w:pPr>
      <w:r>
        <w:rPr>
          <w:rFonts w:hint="eastAsia" w:ascii="宋体" w:hAnsi="宋体"/>
          <w:sz w:val="24"/>
          <w:szCs w:val="24"/>
        </w:rPr>
        <w:t xml:space="preserve">（五）技术团队人员配备</w:t>
      </w:r>
      <w:r>
        <w:rPr>
          <w:rFonts w:hint="eastAsia" w:ascii="宋体" w:hAnsi="宋体"/>
          <w:sz w:val="24"/>
          <w:szCs w:val="24"/>
          <w:lang w:val="en-US" w:eastAsia="zh-CN"/>
        </w:rPr>
        <w:t xml:space="preserve">和组织管理,至少包括以下三点：</w:t>
      </w:r>
      <w:r/>
    </w:p>
    <w:p>
      <w:pPr>
        <w:ind w:firstLine="480"/>
        <w:jc w:val="left"/>
        <w:spacing w:line="460" w:lineRule="exact"/>
        <w:rPr>
          <w:rFonts w:hint="eastAsia" w:ascii="宋体" w:hAnsi="宋体"/>
          <w:sz w:val="24"/>
          <w:szCs w:val="24"/>
        </w:rPr>
      </w:pPr>
      <w:r>
        <w:rPr>
          <w:rFonts w:hint="eastAsia" w:ascii="宋体" w:hAnsi="宋体"/>
          <w:sz w:val="24"/>
          <w:szCs w:val="24"/>
        </w:rPr>
        <w:t xml:space="preserve">1、技术团队人员配备</w:t>
      </w:r>
      <w:r>
        <w:rPr>
          <w:rFonts w:hint="eastAsia" w:ascii="宋体" w:hAnsi="宋体"/>
          <w:sz w:val="24"/>
          <w:szCs w:val="24"/>
          <w:lang w:val="en-US" w:eastAsia="zh-CN"/>
        </w:rPr>
        <w:t xml:space="preserve">和组织管理</w:t>
      </w:r>
      <w:r>
        <w:rPr>
          <w:rFonts w:hint="eastAsia" w:ascii="宋体" w:hAnsi="宋体"/>
          <w:sz w:val="24"/>
          <w:szCs w:val="24"/>
        </w:rPr>
        <w:t xml:space="preserve"> ：提供拟投入本项目的核心团队成员名单、职责分工、简历。重点说明其在房产营销、活动策划、媒体传播、</w:t>
      </w:r>
      <w:r>
        <w:rPr>
          <w:rFonts w:hint="eastAsia" w:ascii="宋体" w:hAnsi="宋体"/>
          <w:sz w:val="24"/>
          <w:szCs w:val="24"/>
          <w:lang w:eastAsia="zh-CN"/>
        </w:rPr>
        <w:t xml:space="preserve">负面信息</w:t>
      </w:r>
      <w:r>
        <w:rPr>
          <w:rFonts w:hint="eastAsia" w:ascii="宋体" w:hAnsi="宋体"/>
          <w:sz w:val="24"/>
          <w:szCs w:val="24"/>
        </w:rPr>
        <w:t xml:space="preserve">管理等领域的相关经验和成功案例。团队结构合理，人员经验与项目需求高度匹配，承诺投入时间有保障。展示项目的组织架构图，明确项目总负责人、各分组负责人及其权责关系。描述内部决策、任务分发、进度控制的流程。</w:t>
      </w:r>
      <w:r/>
    </w:p>
    <w:p>
      <w:pPr>
        <w:ind w:firstLine="480"/>
        <w:jc w:val="left"/>
        <w:spacing w:line="460" w:lineRule="exact"/>
        <w:rPr>
          <w:rFonts w:hint="eastAsia"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、工作推进计划：提供详细的工作计划表或甘特图，将全年工作分解到月、周，明确各项任务的开端和结束时间、里程碑节点、负责人。计划需考虑节假日因素，安排合理。</w:t>
      </w:r>
      <w:r/>
    </w:p>
    <w:p>
      <w:pPr>
        <w:ind w:firstLine="480"/>
        <w:jc w:val="left"/>
        <w:spacing w:line="460" w:lineRule="exact"/>
        <w:rPr>
          <w:rFonts w:hint="eastAsia"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、成果质量管控 ：制定全面的质量控制方案，包括：方案三级审核（自审、团队审、公司审）机制、活动执行前的沙盘推演与预案检查、宣传物料的内容校对与合规性审查、数据统计的交叉复核、定期内部质量评审会等。管控措施具体、可追溯，能有效防范差错，保障最终成果的高标准。</w:t>
      </w:r>
      <w:r/>
    </w:p>
    <w:p>
      <w:pPr>
        <w:pStyle w:val="870"/>
        <w:ind w:firstLine="482"/>
        <w:spacing w:line="460" w:lineRule="exact"/>
        <w:rPr>
          <w:rFonts w:hint="eastAsia" w:ascii="宋体" w:hAnsi="宋体" w:cs="宋体"/>
          <w:b/>
          <w:color w:val="auto"/>
        </w:rPr>
      </w:pPr>
      <w:r>
        <w:rPr>
          <w:rFonts w:hint="eastAsia" w:ascii="宋体" w:hAnsi="宋体" w:cs="宋体"/>
          <w:b/>
          <w:color w:val="auto"/>
        </w:rPr>
        <w:t xml:space="preserve">六、采购标的对应的中小企业划分标准所属行业一览表</w:t>
      </w:r>
      <w:r/>
    </w:p>
    <w:tbl>
      <w:tblPr>
        <w:tblStyle w:val="790"/>
        <w:tblW w:w="892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57"/>
        <w:gridCol w:w="2809"/>
        <w:gridCol w:w="4962"/>
      </w:tblGrid>
      <w:tr>
        <w:trPr>
          <w:jc w:val="center"/>
          <w:tblCellSpacing w:w="0" w:type="dxa"/>
          <w:trHeight w:val="590"/>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pStyle w:val="825"/>
              <w:ind w:firstLine="482"/>
              <w:jc w:val="center"/>
              <w:spacing w:beforeAutospacing="0" w:afterAutospacing="0" w:line="460" w:lineRule="exact"/>
              <w:rPr>
                <w:rFonts w:hint="eastAsia"/>
                <w:b/>
              </w:rPr>
            </w:pPr>
            <w:r>
              <w:rPr>
                <w:rFonts w:hint="eastAsia"/>
                <w:b/>
              </w:rPr>
              <w:t xml:space="preserve">序号</w:t>
            </w:r>
            <w:r/>
          </w:p>
        </w:tc>
        <w:tc>
          <w:tcPr>
            <w:tcBorders>
              <w:top w:val="single" w:color="000000" w:sz="4" w:space="0"/>
              <w:left w:val="single" w:color="000000" w:sz="4" w:space="0"/>
              <w:bottom w:val="single" w:color="000000" w:sz="4" w:space="0"/>
              <w:right w:val="single" w:color="000000" w:sz="4" w:space="0"/>
            </w:tcBorders>
            <w:tcW w:w="2809" w:type="dxa"/>
            <w:vAlign w:val="center"/>
            <w:textDirection w:val="lrTb"/>
            <w:noWrap/>
          </w:tcPr>
          <w:p>
            <w:pPr>
              <w:pStyle w:val="825"/>
              <w:ind w:firstLine="482"/>
              <w:jc w:val="center"/>
              <w:spacing w:beforeAutospacing="0" w:afterAutospacing="0" w:line="460" w:lineRule="exact"/>
              <w:rPr>
                <w:rFonts w:hint="eastAsia"/>
                <w:b/>
              </w:rPr>
            </w:pPr>
            <w:r>
              <w:rPr>
                <w:rFonts w:hint="eastAsia"/>
                <w:b/>
              </w:rPr>
              <w:t xml:space="preserve">采购标的</w:t>
            </w:r>
            <w:r/>
          </w:p>
        </w:tc>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pStyle w:val="825"/>
              <w:ind w:firstLine="482"/>
              <w:jc w:val="center"/>
              <w:spacing w:beforeAutospacing="0" w:afterAutospacing="0" w:line="460" w:lineRule="exact"/>
              <w:rPr>
                <w:rFonts w:hint="eastAsia"/>
                <w:b/>
              </w:rPr>
            </w:pPr>
            <w:r>
              <w:rPr>
                <w:rFonts w:hint="eastAsia"/>
                <w:b/>
              </w:rPr>
              <w:t xml:space="preserve">对应中小企业划分标准所属行业</w:t>
            </w:r>
            <w:r/>
          </w:p>
        </w:tc>
      </w:tr>
      <w:tr>
        <w:trPr>
          <w:jc w:val="center"/>
          <w:tblCellSpacing w:w="0" w:type="dxa"/>
          <w:trHeight w:val="983"/>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pStyle w:val="825"/>
              <w:ind w:firstLine="482"/>
              <w:jc w:val="center"/>
              <w:spacing w:beforeAutospacing="0" w:afterAutospacing="0" w:line="460" w:lineRule="exact"/>
              <w:rPr>
                <w:rFonts w:hint="eastAsia"/>
                <w:b/>
              </w:rPr>
            </w:pPr>
            <w:r>
              <w:rPr>
                <w:rFonts w:hint="eastAsia"/>
                <w:b/>
              </w:rPr>
              <w:t xml:space="preserve">1</w:t>
            </w:r>
            <w:r/>
          </w:p>
        </w:tc>
        <w:tc>
          <w:tcPr>
            <w:tcBorders>
              <w:top w:val="single" w:color="000000" w:sz="4" w:space="0"/>
              <w:left w:val="single" w:color="000000" w:sz="4" w:space="0"/>
              <w:bottom w:val="single" w:color="000000" w:sz="4" w:space="0"/>
              <w:right w:val="single" w:color="000000" w:sz="4" w:space="0"/>
            </w:tcBorders>
            <w:tcW w:w="2809" w:type="dxa"/>
            <w:vAlign w:val="center"/>
            <w:textDirection w:val="lrTb"/>
            <w:noWrap/>
          </w:tcPr>
          <w:p>
            <w:pPr>
              <w:pStyle w:val="825"/>
              <w:ind w:firstLine="482"/>
              <w:jc w:val="center"/>
              <w:spacing w:beforeAutospacing="0" w:afterAutospacing="0" w:line="460" w:lineRule="exact"/>
              <w:rPr>
                <w:rFonts w:hint="eastAsia" w:eastAsia="宋体"/>
                <w:b/>
                <w:lang w:eastAsia="zh-CN"/>
              </w:rPr>
            </w:pPr>
            <w:r>
              <w:rPr>
                <w:rFonts w:hint="eastAsia"/>
                <w:b/>
                <w:lang w:eastAsia="zh-CN"/>
              </w:rPr>
              <w:t xml:space="preserve">2026年房产超市运营营销活动和宣传策划推广（二次）</w:t>
            </w:r>
            <w:r/>
          </w:p>
        </w:tc>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pStyle w:val="825"/>
              <w:ind w:firstLine="482"/>
              <w:jc w:val="center"/>
              <w:spacing w:beforeAutospacing="0" w:afterAutospacing="0" w:line="460" w:lineRule="exact"/>
              <w:rPr>
                <w:rFonts w:hint="eastAsia"/>
                <w:b/>
              </w:rPr>
            </w:pPr>
            <w:r>
              <w:rPr>
                <w:rFonts w:hint="eastAsia"/>
                <w:b/>
              </w:rPr>
              <w:t xml:space="preserve">其他未列明行业</w:t>
            </w:r>
            <w:r/>
          </w:p>
        </w:tc>
      </w:tr>
    </w:tbl>
    <w:p>
      <w:pPr>
        <w:ind w:firstLine="480"/>
        <w:spacing w:line="360" w:lineRule="auto"/>
        <w:rPr>
          <w:rFonts w:hint="eastAsia" w:ascii="宋体" w:hAnsi="宋体" w:cs="宋体"/>
          <w:sz w:val="24"/>
          <w:szCs w:val="24"/>
        </w:rPr>
      </w:pPr>
      <w:r>
        <w:rPr>
          <w:rFonts w:hint="eastAsia" w:ascii="宋体" w:hAnsi="宋体" w:cs="宋体"/>
          <w:sz w:val="24"/>
          <w:szCs w:val="24"/>
        </w:rPr>
      </w:r>
      <w:r/>
    </w:p>
    <w:p>
      <w:pPr>
        <w:pStyle w:val="869"/>
        <w:rPr>
          <w:rFonts w:hint="eastAsia"/>
        </w:rPr>
      </w:pPr>
      <w:r>
        <w:rPr>
          <w:rFonts w:hint="eastAsia"/>
        </w:rPr>
      </w:r>
      <w:r/>
    </w:p>
    <w:p>
      <w:pPr>
        <w:ind w:firstLine="723"/>
        <w:rPr>
          <w:rFonts w:hint="eastAsia" w:ascii="宋体" w:hAnsi="宋体" w:cs="宋体"/>
          <w:b/>
          <w:sz w:val="36"/>
          <w:szCs w:val="36"/>
        </w:rPr>
      </w:pPr>
      <w:r>
        <w:rPr>
          <w:rFonts w:hint="eastAsia" w:ascii="宋体" w:hAnsi="宋体" w:cs="宋体"/>
          <w:b/>
          <w:sz w:val="36"/>
          <w:szCs w:val="36"/>
        </w:rPr>
        <w:br w:type="page" w:clear="all"/>
      </w:r>
      <w:r/>
    </w:p>
    <w:p>
      <w:pPr>
        <w:ind w:firstLine="723"/>
        <w:jc w:val="center"/>
        <w:spacing w:line="570" w:lineRule="exact"/>
        <w:rPr>
          <w:rFonts w:hint="eastAsia" w:ascii="宋体" w:hAnsi="宋体" w:cs="宋体"/>
          <w:b/>
          <w:sz w:val="36"/>
          <w:szCs w:val="36"/>
        </w:rPr>
      </w:pPr>
      <w:r>
        <w:rPr>
          <w:rFonts w:hint="eastAsia" w:ascii="宋体" w:hAnsi="宋体" w:cs="宋体"/>
          <w:b/>
          <w:sz w:val="36"/>
          <w:szCs w:val="36"/>
        </w:rPr>
        <w:t xml:space="preserve">第五章  评标方法与评标标准</w:t>
      </w:r>
      <w:r/>
    </w:p>
    <w:p>
      <w:pPr>
        <w:ind w:firstLine="482"/>
        <w:spacing w:line="460" w:lineRule="exact"/>
        <w:rPr>
          <w:rFonts w:hint="eastAsia" w:ascii="宋体" w:hAnsi="宋体" w:cs="宋体"/>
          <w:b/>
          <w:bCs/>
          <w:sz w:val="24"/>
          <w:szCs w:val="24"/>
        </w:rPr>
      </w:pPr>
      <w:r>
        <w:rPr>
          <w:rFonts w:hint="eastAsia" w:ascii="宋体" w:hAnsi="宋体" w:cs="宋体"/>
          <w:b/>
          <w:bCs/>
          <w:sz w:val="24"/>
          <w:szCs w:val="24"/>
        </w:rPr>
        <w:t xml:space="preserve">一、定标原则</w:t>
      </w:r>
      <w:r/>
    </w:p>
    <w:p>
      <w:pPr>
        <w:ind w:firstLine="480"/>
        <w:spacing w:line="460" w:lineRule="exact"/>
        <w:rPr>
          <w:rFonts w:hint="eastAsia" w:ascii="宋体" w:hAnsi="宋体" w:cs="Arial"/>
          <w:sz w:val="24"/>
          <w:szCs w:val="24"/>
        </w:rPr>
      </w:pPr>
      <w:r>
        <w:rPr>
          <w:rFonts w:hint="eastAsia" w:ascii="宋体" w:hAnsi="宋体" w:cs="宋体"/>
          <w:bCs/>
          <w:sz w:val="24"/>
          <w:szCs w:val="24"/>
        </w:rPr>
        <w:t xml:space="preserve">本项目</w:t>
      </w:r>
      <w:r>
        <w:rPr>
          <w:rFonts w:ascii="宋体" w:hAnsi="宋体" w:cs="Arial"/>
          <w:sz w:val="24"/>
          <w:szCs w:val="24"/>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825"/>
        <w:ind w:firstLine="482"/>
        <w:spacing w:before="0" w:beforeAutospacing="0" w:after="0" w:afterAutospacing="0" w:line="400" w:lineRule="exact"/>
        <w:rPr>
          <w:rFonts w:hint="eastAsia"/>
        </w:rPr>
      </w:pPr>
      <w:r>
        <w:rPr>
          <w:rFonts w:hint="eastAsia"/>
          <w:b/>
        </w:rPr>
        <w:t xml:space="preserve">政府采购政策功能落实</w:t>
      </w:r>
      <w:r/>
    </w:p>
    <w:p>
      <w:pPr>
        <w:pStyle w:val="825"/>
        <w:ind w:firstLine="480"/>
        <w:spacing w:before="0" w:beforeAutospacing="0" w:after="0" w:afterAutospacing="0" w:line="400" w:lineRule="exact"/>
        <w:rPr>
          <w:rFonts w:hint="eastAsia"/>
        </w:rPr>
      </w:pPr>
      <w:r>
        <w:rPr>
          <w:rFonts w:hint="eastAsia"/>
        </w:rPr>
        <w:t xml:space="preserve">1、小微型企业价格扣除</w:t>
      </w:r>
      <w:r/>
    </w:p>
    <w:p>
      <w:pPr>
        <w:pStyle w:val="825"/>
        <w:ind w:firstLine="480"/>
        <w:spacing w:before="0" w:beforeAutospacing="0" w:after="0" w:afterAutospacing="0" w:line="400" w:lineRule="exact"/>
        <w:rPr>
          <w:rFonts w:hint="eastAsia"/>
        </w:rPr>
      </w:pPr>
      <w:r>
        <w:rPr>
          <w:rFonts w:hint="eastAsia"/>
        </w:rPr>
        <w:t xml:space="preserve">（1）本项目对小型和微型企业提供的服务给予20%的扣除价格，用扣除后的价格参与评审。</w:t>
      </w:r>
      <w:r/>
    </w:p>
    <w:p>
      <w:pPr>
        <w:pStyle w:val="825"/>
        <w:ind w:firstLine="480"/>
        <w:spacing w:before="0" w:beforeAutospacing="0" w:after="0" w:afterAutospacing="0" w:line="400" w:lineRule="exact"/>
        <w:rPr>
          <w:rFonts w:hint="eastAsia"/>
        </w:rPr>
      </w:pPr>
      <w:r>
        <w:rPr>
          <w:rFonts w:hint="eastAsia"/>
        </w:rPr>
        <w:t xml:space="preserve">（2）供应商需按照采购文件的要求提供相应的《小微企业声明函》。</w:t>
      </w:r>
      <w:r/>
    </w:p>
    <w:p>
      <w:pPr>
        <w:pStyle w:val="825"/>
        <w:ind w:firstLine="480"/>
        <w:spacing w:before="0" w:beforeAutospacing="0" w:after="0" w:afterAutospacing="0" w:line="400" w:lineRule="exact"/>
        <w:rPr>
          <w:rFonts w:hint="eastAsia"/>
        </w:rPr>
      </w:pPr>
      <w:r>
        <w:rPr>
          <w:rFonts w:hint="eastAsia"/>
        </w:rPr>
        <w:t xml:space="preserve">（3）企业标准请参照《关于印发中小企业划型标准规定的通知》（工信部联企业[2011]300号）文件规定自行填写。</w:t>
      </w:r>
      <w:r/>
    </w:p>
    <w:p>
      <w:pPr>
        <w:pStyle w:val="825"/>
        <w:ind w:firstLine="480"/>
        <w:spacing w:before="0" w:beforeAutospacing="0" w:after="0" w:afterAutospacing="0" w:line="400" w:lineRule="exact"/>
        <w:rPr>
          <w:rFonts w:hint="eastAsia"/>
        </w:rPr>
      </w:pPr>
      <w:r>
        <w:rPr>
          <w:rFonts w:hint="eastAsia"/>
        </w:rPr>
        <w:t xml:space="preserve">2、残疾人福利单位价格扣除</w:t>
      </w:r>
      <w:r/>
    </w:p>
    <w:p>
      <w:pPr>
        <w:pStyle w:val="825"/>
        <w:ind w:firstLine="480"/>
        <w:spacing w:before="0" w:beforeAutospacing="0" w:after="0" w:afterAutospacing="0" w:line="400" w:lineRule="exact"/>
        <w:rPr>
          <w:rFonts w:hint="eastAsia"/>
        </w:rPr>
      </w:pPr>
      <w:r>
        <w:rPr>
          <w:rFonts w:hint="eastAsia"/>
        </w:rPr>
        <w:t xml:space="preserve">（1）本项目对残疾人福利性单位视同小型、微型企业，给予20%扣除价格。</w:t>
      </w:r>
      <w:r/>
    </w:p>
    <w:p>
      <w:pPr>
        <w:pStyle w:val="825"/>
        <w:ind w:firstLine="480"/>
        <w:spacing w:before="0" w:beforeAutospacing="0" w:after="0" w:afterAutospacing="0" w:line="400" w:lineRule="exact"/>
        <w:rPr>
          <w:rFonts w:hint="eastAsia"/>
        </w:rPr>
      </w:pPr>
      <w:r>
        <w:rPr>
          <w:rFonts w:hint="eastAsia"/>
        </w:rPr>
        <w:t xml:space="preserve">（2）残疾人福利单位需按照采购文件的要求提供《残疾人福利性单位声明函》。</w:t>
      </w:r>
      <w:r/>
    </w:p>
    <w:p>
      <w:pPr>
        <w:pStyle w:val="825"/>
        <w:ind w:firstLine="480"/>
        <w:spacing w:before="0" w:beforeAutospacing="0" w:after="0" w:afterAutospacing="0" w:line="400" w:lineRule="exact"/>
        <w:rPr>
          <w:rFonts w:hint="eastAsia"/>
        </w:rPr>
      </w:pPr>
      <w:r>
        <w:rPr>
          <w:rFonts w:hint="eastAsia"/>
        </w:rPr>
        <w:t xml:space="preserve">（3）残疾人福利单位标准请参照《关于促进残疾人就业政府采购政策的通知》（财库〔2017〕141号）。</w:t>
      </w:r>
      <w:r/>
    </w:p>
    <w:p>
      <w:pPr>
        <w:pStyle w:val="825"/>
        <w:ind w:firstLine="480"/>
        <w:spacing w:before="0" w:beforeAutospacing="0" w:after="0" w:afterAutospacing="0" w:line="400" w:lineRule="exact"/>
        <w:rPr>
          <w:rFonts w:hint="eastAsia"/>
        </w:rPr>
      </w:pPr>
      <w:r>
        <w:rPr>
          <w:rFonts w:hint="eastAsia"/>
        </w:rPr>
        <w:t xml:space="preserve">3、监狱和戒毒企业价格扣除</w:t>
      </w:r>
      <w:r/>
    </w:p>
    <w:p>
      <w:pPr>
        <w:pStyle w:val="825"/>
        <w:ind w:firstLine="480"/>
        <w:spacing w:before="0" w:beforeAutospacing="0" w:after="0" w:afterAutospacing="0" w:line="400" w:lineRule="exact"/>
        <w:rPr>
          <w:rFonts w:hint="eastAsia"/>
        </w:rPr>
      </w:pPr>
      <w:r>
        <w:rPr>
          <w:rFonts w:hint="eastAsia"/>
        </w:rPr>
        <w:t xml:space="preserve">（1）本项目对监狱和戒毒企业（简称监狱企业）视同小型、微型企业，给予20%扣除价格。</w:t>
      </w:r>
      <w:r/>
    </w:p>
    <w:p>
      <w:pPr>
        <w:pStyle w:val="825"/>
        <w:ind w:firstLine="480"/>
        <w:spacing w:before="0" w:beforeAutospacing="0" w:after="0" w:afterAutospacing="0" w:line="400" w:lineRule="exact"/>
        <w:rPr>
          <w:rFonts w:hint="eastAsia"/>
        </w:rPr>
      </w:pPr>
      <w:r>
        <w:rPr>
          <w:rFonts w:hint="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5"/>
        <w:ind w:firstLine="480"/>
        <w:spacing w:before="0" w:beforeAutospacing="0" w:after="0" w:afterAutospacing="0" w:line="400" w:lineRule="exact"/>
        <w:rPr>
          <w:rFonts w:hint="eastAsia"/>
        </w:rPr>
      </w:pPr>
      <w:r>
        <w:rPr>
          <w:rFonts w:hint="eastAsia"/>
        </w:rPr>
        <w:t xml:space="preserve">（3）监狱企业标准请参照《关于政府采购支持监狱企业发展有关问题的通知》（财库[2014]68号）。</w:t>
      </w:r>
      <w:r/>
    </w:p>
    <w:p>
      <w:pPr>
        <w:pStyle w:val="825"/>
        <w:ind w:firstLine="480"/>
        <w:spacing w:before="0" w:beforeAutospacing="0" w:after="0" w:afterAutospacing="0" w:line="400" w:lineRule="exact"/>
        <w:rPr>
          <w:rFonts w:hint="eastAsia"/>
        </w:rPr>
      </w:pPr>
      <w:r>
        <w:rPr>
          <w:rFonts w:hint="eastAsia"/>
        </w:rPr>
        <w:t xml:space="preserve">4、残疾人福利单位、监狱企业属于小型、微型企业的，不重复享受政策。</w:t>
      </w:r>
      <w:r/>
    </w:p>
    <w:p>
      <w:pPr>
        <w:pStyle w:val="825"/>
        <w:ind w:firstLine="480"/>
        <w:spacing w:before="0" w:beforeAutospacing="0" w:after="0" w:afterAutospacing="0" w:line="400" w:lineRule="exact"/>
        <w:rPr>
          <w:rFonts w:hint="eastAsia"/>
        </w:rPr>
      </w:pPr>
      <w:r>
        <w:rPr>
          <w:rFonts w:hint="eastAsi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825"/>
        <w:ind w:firstLine="480"/>
        <w:spacing w:before="0" w:beforeAutospacing="0" w:after="0" w:afterAutospacing="0" w:line="400" w:lineRule="exact"/>
        <w:rPr>
          <w:rFonts w:hint="eastAsia"/>
        </w:rPr>
      </w:pPr>
      <w:r>
        <w:rPr>
          <w:rFonts w:hint="eastAsia"/>
        </w:rPr>
        <w:t xml:space="preserve">6、联合体各方均为小型、微型企业（残疾人福利单位、监狱企业）的，联合体享受20%扣除价格。</w:t>
      </w:r>
      <w:r/>
    </w:p>
    <w:p>
      <w:pPr>
        <w:pStyle w:val="825"/>
        <w:ind w:firstLine="480"/>
        <w:spacing w:before="0" w:beforeAutospacing="0" w:after="0" w:afterAutospacing="0" w:line="400" w:lineRule="exact"/>
        <w:rPr>
          <w:rFonts w:hint="eastAsia"/>
          <w:color w:val="auto"/>
          <w:highlight w:val="none"/>
        </w:rPr>
      </w:pPr>
      <w:r>
        <w:rPr>
          <w:rFonts w:hint="eastAsia"/>
        </w:rPr>
        <w:t xml:space="preserve">7、</w:t>
      </w:r>
      <w:r>
        <w:rPr>
          <w:rFonts w:hint="eastAsia"/>
          <w:color w:val="auto"/>
          <w:highlight w:val="none"/>
          <w:lang w:val="en-US" w:eastAsia="zh-CN"/>
        </w:rPr>
        <w:t xml:space="preserve">采购本国产品的支持政策</w:t>
      </w:r>
      <w:r/>
    </w:p>
    <w:p>
      <w:pPr>
        <w:pStyle w:val="825"/>
        <w:ind w:firstLine="480"/>
        <w:spacing w:before="0" w:beforeAutospacing="0" w:after="0" w:afterAutospacing="0" w:line="400" w:lineRule="exact"/>
        <w:rPr>
          <w:rFonts w:hint="eastAsia"/>
          <w:color w:val="ff0000"/>
          <w:highlight w:val="none"/>
        </w:rPr>
      </w:pPr>
      <w:r>
        <w:rPr>
          <w:rFonts w:hint="eastAsia"/>
          <w:color w:val="ff0000"/>
          <w:highlight w:val="none"/>
          <w:lang w:val="en-US" w:eastAsia="zh-CN"/>
        </w:rPr>
        <w:t xml:space="preserve">7.1 本项目政府采购活动中既有本国产品又有非本国产品参与竞争的，依法对本国产品给予价格评审优惠，对本国产品的报价给予 20%的价格扣除，用扣除后的价格参与评审。</w:t>
      </w:r>
      <w:r/>
    </w:p>
    <w:p>
      <w:pPr>
        <w:pStyle w:val="825"/>
        <w:ind w:firstLine="480"/>
        <w:spacing w:before="0" w:beforeAutospacing="0" w:after="0" w:afterAutospacing="0" w:line="400" w:lineRule="exact"/>
        <w:rPr>
          <w:rFonts w:hint="eastAsia"/>
          <w:color w:val="ff0000"/>
          <w:highlight w:val="none"/>
        </w:rPr>
      </w:pPr>
      <w:r>
        <w:rPr>
          <w:rFonts w:hint="eastAsia"/>
          <w:color w:val="ff0000"/>
          <w:highlight w:val="none"/>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25"/>
        <w:ind w:firstLine="480"/>
        <w:spacing w:before="0" w:beforeAutospacing="0" w:after="0" w:afterAutospacing="0" w:line="400" w:lineRule="exact"/>
        <w:rPr>
          <w:rFonts w:hint="eastAsia"/>
          <w:color w:val="ff0000"/>
          <w:highlight w:val="none"/>
        </w:rPr>
      </w:pPr>
      <w:r>
        <w:rPr>
          <w:rFonts w:hint="eastAsia"/>
          <w:color w:val="ff0000"/>
          <w:highlight w:val="none"/>
          <w:lang w:val="en-US" w:eastAsia="zh-CN"/>
        </w:rPr>
        <w:t xml:space="preserve">7.3 供应商需按照招标文件的要求提供《关于符合本国产品标准的声明函》（以下简称《声明函》），如不提供将不享受本国产品价格评审优惠。</w:t>
      </w:r>
      <w:r/>
    </w:p>
    <w:p>
      <w:pPr>
        <w:pStyle w:val="825"/>
        <w:ind w:firstLine="480"/>
        <w:spacing w:before="0" w:beforeAutospacing="0" w:after="0" w:afterAutospacing="0" w:line="400" w:lineRule="exact"/>
        <w:rPr>
          <w:rFonts w:hint="eastAsia"/>
          <w:color w:val="ff0000"/>
          <w:highlight w:val="none"/>
        </w:rPr>
      </w:pPr>
      <w:r>
        <w:rPr>
          <w:rFonts w:hint="eastAsia"/>
          <w:color w:val="ff0000"/>
          <w:highlight w:val="none"/>
          <w:lang w:val="en-US" w:eastAsia="zh-CN"/>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825"/>
        <w:ind w:firstLine="480"/>
        <w:spacing w:before="0" w:beforeAutospacing="0" w:after="0" w:afterAutospacing="0" w:line="400" w:lineRule="exact"/>
        <w:rPr>
          <w:rFonts w:hint="eastAsia"/>
          <w:color w:val="ff0000"/>
          <w:highlight w:val="none"/>
        </w:rPr>
      </w:pPr>
      <w:r>
        <w:rPr>
          <w:rFonts w:hint="eastAsia"/>
          <w:color w:val="ff0000"/>
          <w:highlight w:val="none"/>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25"/>
        <w:ind w:firstLine="480"/>
        <w:spacing w:before="0" w:beforeAutospacing="0" w:after="0" w:afterAutospacing="0" w:line="400" w:lineRule="exact"/>
        <w:rPr>
          <w:rFonts w:hint="eastAsia"/>
        </w:rPr>
      </w:pPr>
      <w:r>
        <w:rPr>
          <w:rFonts w:hint="eastAsia"/>
          <w:color w:val="ff0000"/>
          <w:highlight w:val="none"/>
          <w:lang w:val="en-US" w:eastAsia="zh-CN"/>
        </w:rPr>
        <w:t xml:space="preserve">8、</w:t>
      </w:r>
      <w:r>
        <w:rPr>
          <w:rFonts w:hint="eastAsia"/>
          <w:color w:val="ff0000"/>
          <w:highlight w:val="none"/>
        </w:rPr>
        <w:t xml:space="preserve">严格执行政府采购关于支持</w:t>
      </w:r>
      <w:r>
        <w:rPr>
          <w:rFonts w:hint="eastAsia"/>
          <w:color w:val="ff0000"/>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25"/>
        <w:ind w:firstLine="480"/>
        <w:spacing w:before="0" w:beforeAutospacing="0" w:after="0" w:afterAutospacing="0" w:line="400" w:lineRule="exact"/>
        <w:rPr>
          <w:color w:val="auto"/>
          <w:highlight w:val="none"/>
        </w:rPr>
      </w:pPr>
      <w:r>
        <w:rPr>
          <w:rFonts w:hint="eastAsia"/>
          <w:b/>
          <w:bCs/>
          <w:color w:val="auto"/>
          <w:highlight w:val="none"/>
          <w:lang w:val="en-US" w:eastAsia="zh-CN"/>
        </w:rPr>
        <w:t xml:space="preserve">9</w:t>
      </w:r>
      <w:r>
        <w:rPr>
          <w:rFonts w:hint="eastAsia"/>
          <w:b/>
          <w:bCs/>
          <w:color w:val="auto"/>
          <w:highlight w:val="none"/>
        </w:rPr>
        <w:t xml:space="preserve">、根据《关于推动解决政府采购异常低价问题相关工作的通知》（苏财购〔2025〕62号）文件要求：</w:t>
      </w:r>
      <w:r/>
    </w:p>
    <w:p>
      <w:pPr>
        <w:ind w:firstLine="480"/>
        <w:pageBreakBefore w:val="0"/>
        <w:spacing w:line="460" w:lineRule="exact"/>
      </w:pPr>
      <w:r>
        <w:rPr>
          <w:rFonts w:hint="eastAsia" w:ascii="宋体" w:hAnsi="宋体" w:cs="宋体"/>
          <w:bCs/>
          <w:color w:val="ff0000"/>
          <w:sz w:val="24"/>
          <w:szCs w:val="24"/>
          <w:highlight w:val="none"/>
          <w:lang w:val="en-US" w:eastAsia="zh-CN"/>
        </w:rPr>
        <w:t xml:space="preserve">（一）评审过程中出现下列情形之一的，评标委员会应当启动异常低价投标审查程序：</w:t>
      </w:r>
      <w:r/>
    </w:p>
    <w:p>
      <w:pPr>
        <w:ind w:firstLine="480"/>
        <w:pageBreakBefore w:val="0"/>
        <w:spacing w:line="460" w:lineRule="exact"/>
      </w:pPr>
      <w:r>
        <w:rPr>
          <w:rFonts w:hint="eastAsia" w:ascii="宋体" w:hAnsi="宋体" w:cs="宋体"/>
          <w:bCs/>
          <w:color w:val="ff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pageBreakBefore w:val="0"/>
        <w:spacing w:line="460" w:lineRule="exact"/>
      </w:pPr>
      <w:r>
        <w:rPr>
          <w:rFonts w:hint="eastAsia" w:ascii="宋体" w:hAnsi="宋体" w:cs="宋体"/>
          <w:bCs/>
          <w:color w:val="ff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pageBreakBefore w:val="0"/>
        <w:spacing w:line="460" w:lineRule="exact"/>
      </w:pPr>
      <w:r>
        <w:rPr>
          <w:rFonts w:hint="eastAsia" w:ascii="宋体" w:hAnsi="宋体" w:cs="宋体"/>
          <w:bCs/>
          <w:color w:val="ff0000"/>
          <w:sz w:val="24"/>
          <w:szCs w:val="24"/>
          <w:highlight w:val="none"/>
          <w:lang w:val="en-US" w:eastAsia="zh-CN"/>
        </w:rPr>
        <w:t xml:space="preserve">3.投标（响应）报价低于采购项目最高限价45%的，即投标（响应）报价&lt;采购项目最高限价×45%；</w:t>
      </w:r>
      <w:r/>
    </w:p>
    <w:p>
      <w:pPr>
        <w:ind w:firstLine="480"/>
        <w:pageBreakBefore w:val="0"/>
        <w:spacing w:line="460" w:lineRule="exact"/>
      </w:pPr>
      <w:r>
        <w:rPr>
          <w:rFonts w:hint="eastAsia" w:ascii="宋体" w:hAnsi="宋体" w:cs="宋体"/>
          <w:bCs/>
          <w:color w:val="ff0000"/>
          <w:sz w:val="24"/>
          <w:szCs w:val="24"/>
          <w:highlight w:val="none"/>
          <w:lang w:val="en-US" w:eastAsia="zh-CN"/>
        </w:rPr>
        <w:t xml:space="preserve">4.评审委员会基于专业判断，认为供应商报价过低，有可能影响产品质量或者不能诚信履约的其他情形。</w:t>
      </w:r>
      <w:r/>
    </w:p>
    <w:p>
      <w:pPr>
        <w:ind w:firstLine="480"/>
        <w:pageBreakBefore w:val="0"/>
        <w:spacing w:line="460" w:lineRule="exact"/>
      </w:pPr>
      <w:r>
        <w:rPr>
          <w:rFonts w:hint="eastAsia" w:ascii="宋体" w:hAnsi="宋体" w:cs="宋体"/>
          <w:bCs/>
          <w:color w:val="ff0000"/>
          <w:sz w:val="24"/>
          <w:szCs w:val="24"/>
          <w:highlight w:val="none"/>
          <w:u w:val="single"/>
          <w:lang w:val="en-US" w:eastAsia="zh-CN"/>
        </w:rPr>
        <w:t xml:space="preserve">提醒：采购人可以结合具体项目实际情况，提高上述第1项至第3项中启动异常低价投标（响应）审查的数值标准，但是最高不得超过65%。</w:t>
      </w:r>
      <w:r/>
    </w:p>
    <w:p>
      <w:pPr>
        <w:ind w:firstLine="480"/>
        <w:pageBreakBefore w:val="0"/>
        <w:spacing w:line="460" w:lineRule="exact"/>
      </w:pPr>
      <w:r>
        <w:rPr>
          <w:rFonts w:hint="eastAsia" w:ascii="宋体" w:hAnsi="宋体" w:cs="宋体"/>
          <w:bCs/>
          <w:color w:val="ff0000"/>
          <w:sz w:val="24"/>
          <w:szCs w:val="24"/>
          <w:highlight w:val="none"/>
          <w:lang w:val="en-US" w:eastAsia="zh-CN"/>
        </w:rPr>
        <w:t xml:space="preserve">相关法律法规对供应商报价有规定的，从其规定。</w:t>
      </w:r>
      <w:r/>
    </w:p>
    <w:p>
      <w:pPr>
        <w:ind w:firstLine="480"/>
        <w:pageBreakBefore w:val="0"/>
        <w:spacing w:line="460" w:lineRule="exact"/>
      </w:pPr>
      <w:r>
        <w:rPr>
          <w:rFonts w:hint="eastAsia" w:ascii="宋体" w:hAnsi="宋体" w:cs="宋体"/>
          <w:bCs/>
          <w:color w:val="ff0000"/>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pageBreakBefore w:val="0"/>
        <w:spacing w:line="460" w:lineRule="exact"/>
      </w:pPr>
      <w:r>
        <w:rPr>
          <w:rFonts w:hint="eastAsia" w:ascii="宋体" w:hAnsi="宋体" w:cs="宋体"/>
          <w:bCs/>
          <w:color w:val="ff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pageBreakBefore w:val="0"/>
        <w:spacing w:line="460" w:lineRule="exact"/>
      </w:pPr>
      <w:r>
        <w:rPr>
          <w:rFonts w:hint="eastAsia" w:ascii="宋体" w:hAnsi="宋体" w:cs="宋体"/>
          <w:bCs/>
          <w:color w:val="ff0000"/>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25"/>
        <w:ind w:firstLine="480"/>
        <w:spacing w:before="0" w:beforeAutospacing="0" w:after="0" w:afterAutospacing="0" w:line="400" w:lineRule="exact"/>
        <w:rPr>
          <w:rFonts w:hint="eastAsia"/>
        </w:rPr>
      </w:pPr>
      <w:r>
        <w:rPr>
          <w:rFonts w:hint="eastAsia" w:ascii="宋体" w:hAnsi="宋体" w:cs="宋体"/>
          <w:bCs/>
          <w:color w:val="ff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25"/>
        <w:ind w:firstLine="482"/>
        <w:spacing w:before="0" w:beforeAutospacing="0" w:after="0" w:afterAutospacing="0" w:line="400" w:lineRule="exact"/>
        <w:rPr>
          <w:rFonts w:hint="eastAsia"/>
          <w:b/>
        </w:rPr>
      </w:pPr>
      <w:r>
        <w:rPr>
          <w:rFonts w:hint="eastAsia"/>
          <w:b/>
        </w:rPr>
        <w:t xml:space="preserve">评标标准</w:t>
      </w:r>
      <w:r/>
    </w:p>
    <w:p>
      <w:pPr>
        <w:ind w:firstLine="480"/>
        <w:spacing w:line="540" w:lineRule="exact"/>
        <w:rPr>
          <w:rFonts w:hint="eastAsia" w:ascii="宋体" w:hAnsi="宋体" w:cs="宋体"/>
          <w:bCs/>
          <w:sz w:val="24"/>
        </w:rPr>
      </w:pPr>
      <w:r>
        <w:rPr>
          <w:rFonts w:hint="eastAsia" w:ascii="宋体" w:hAnsi="宋体" w:cs="宋体"/>
          <w:bCs/>
          <w:sz w:val="24"/>
        </w:rPr>
        <w:t xml:space="preserve">本项目评分总分值为100分。</w:t>
      </w:r>
      <w:r/>
    </w:p>
    <w:tbl>
      <w:tblPr>
        <w:tblStyle w:val="790"/>
        <w:tblW w:w="0" w:type="auto"/>
        <w:tblInd w:w="-59" w:type="dxa"/>
        <w:tblLayout w:type="fixed"/>
        <w:tblCellMar>
          <w:left w:w="108" w:type="dxa"/>
          <w:top w:w="0" w:type="dxa"/>
          <w:right w:w="108" w:type="dxa"/>
          <w:bottom w:w="0" w:type="dxa"/>
        </w:tblCellMar>
        <w:tblLook w:val="04A0" w:firstRow="1" w:lastRow="0" w:firstColumn="1" w:lastColumn="0" w:noHBand="0" w:noVBand="1"/>
      </w:tblPr>
      <w:tblGrid>
        <w:gridCol w:w="1135"/>
        <w:gridCol w:w="850"/>
        <w:gridCol w:w="7401"/>
      </w:tblGrid>
      <w:tr>
        <w:trPr>
          <w:trHeight w:val="421"/>
          <w:tblHeader/>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spacing w:line="320" w:lineRule="exact"/>
              <w:rPr>
                <w:rFonts w:hint="eastAsia" w:ascii="黑体" w:hAnsi="黑体" w:eastAsia="黑体" w:cs="黑体"/>
              </w:rPr>
            </w:pPr>
            <w:r>
              <w:rPr>
                <w:rFonts w:hint="eastAsia" w:ascii="黑体" w:hAnsi="黑体" w:eastAsia="黑体" w:cs="黑体"/>
              </w:rPr>
              <w:t xml:space="preserve">评分内容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20" w:lineRule="exact"/>
              <w:rPr>
                <w:rFonts w:hint="eastAsia" w:ascii="黑体" w:hAnsi="黑体" w:eastAsia="黑体" w:cs="黑体"/>
              </w:rPr>
            </w:pPr>
            <w:r>
              <w:rPr>
                <w:rFonts w:hint="eastAsia" w:ascii="黑体" w:hAnsi="黑体" w:eastAsia="黑体" w:cs="黑体"/>
              </w:rPr>
              <w:t xml:space="preserve">分值</w:t>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jc w:val="center"/>
              <w:spacing w:line="320" w:lineRule="exact"/>
              <w:rPr>
                <w:rFonts w:hint="eastAsia" w:ascii="黑体" w:hAnsi="黑体" w:eastAsia="黑体" w:cs="黑体"/>
              </w:rPr>
            </w:pPr>
            <w:r>
              <w:rPr>
                <w:rFonts w:hint="eastAsia" w:ascii="黑体" w:hAnsi="黑体" w:eastAsia="黑体" w:cs="黑体"/>
              </w:rPr>
              <w:t xml:space="preserve">评分标准</w:t>
            </w:r>
            <w:r/>
          </w:p>
        </w:tc>
      </w:tr>
      <w:tr>
        <w:trPr>
          <w:trHeight w:val="116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spacing w:line="320" w:lineRule="exact"/>
            </w:pPr>
            <w:r>
              <w:rPr>
                <w:rFonts w:hint="eastAsia" w:ascii="宋体" w:hAnsi="宋体" w:cs="宋体"/>
              </w:rPr>
              <w:t xml:space="preserve">价格分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20" w:lineRule="exact"/>
            </w:pPr>
            <w:r>
              <w:rPr>
                <w:rFonts w:hint="eastAsia" w:ascii="宋体" w:hAnsi="宋体" w:cs="宋体"/>
              </w:rPr>
              <w:t xml:space="preserve">15分</w:t>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jc w:val="left"/>
              <w:spacing w:line="340" w:lineRule="exact"/>
            </w:pPr>
            <w:r>
              <w:rPr>
                <w:rFonts w:hint="eastAsia" w:ascii="宋体" w:hAnsi="宋体" w:cs="宋体"/>
              </w:rPr>
              <w:t xml:space="preserve">满足招标文件要求且投标价格最低的投标报价为评标基准价，其价格分为满分15分。其他供应商的价格分按下列公式计算：投标报价得分=（评标基准价/投标报价）×15。计算结果保留小数点后两位，第三位四舍五入。</w:t>
            </w:r>
            <w:r/>
          </w:p>
        </w:tc>
      </w:tr>
      <w:tr>
        <w:trPr>
          <w:trHeight w:val="537"/>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spacing w:line="320" w:lineRule="exact"/>
            </w:pPr>
            <w:r>
              <w:rPr>
                <w:rFonts w:hint="eastAsia" w:ascii="宋体" w:hAnsi="宋体" w:cs="宋体"/>
              </w:rPr>
              <w:t xml:space="preserve">企业业绩及项目组成员</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20" w:lineRule="exact"/>
            </w:pPr>
            <w:r>
              <w:rPr>
                <w:rFonts w:hint="eastAsia" w:ascii="宋体" w:hAnsi="宋体" w:cs="宋体"/>
              </w:rPr>
              <w:t xml:space="preserve">40分</w:t>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numPr>
                <w:ilvl w:val="0"/>
                <w:numId w:val="7"/>
              </w:numPr>
              <w:jc w:val="left"/>
              <w:spacing w:line="3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投标人自2020年1月1日以来（以合同签订时间为准），承担过类似营销服务项目的，每有1项得5分，本项最高得10分。（</w:t>
            </w:r>
            <w:r>
              <w:rPr>
                <w:rFonts w:hint="eastAsia" w:ascii="宋体" w:cs="宋体" w:hAnsiTheme="minorHAnsi"/>
                <w:color w:val="000000" w:themeColor="text1"/>
                <w14:textFill>
                  <w14:solidFill>
                    <w14:schemeClr w14:val="tx1"/>
                  </w14:solidFill>
                </w14:textFill>
              </w:rPr>
              <w:t xml:space="preserve">投标时须提供清晰可辨认的合同、发票的彩色扫描件，未提供不得分。</w:t>
            </w:r>
            <w:r>
              <w:rPr>
                <w:rFonts w:hint="eastAsia" w:ascii="宋体" w:hAnsi="宋体" w:cs="宋体"/>
                <w:color w:val="000000" w:themeColor="text1"/>
                <w14:textFill>
                  <w14:solidFill>
                    <w14:schemeClr w14:val="tx1"/>
                  </w14:solidFill>
                </w14:textFill>
              </w:rPr>
              <w:t xml:space="preserve">）</w:t>
            </w:r>
            <w:r/>
          </w:p>
          <w:p>
            <w:pPr>
              <w:numPr>
                <w:ilvl w:val="0"/>
                <w:numId w:val="7"/>
              </w:numPr>
              <w:jc w:val="left"/>
              <w:spacing w:line="3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投标人自2020年1月1日以来（以合同签订时间为准），有类似运营推广方案获市级以上表彰的，每有1项得5分，本项最高得10分。（</w:t>
            </w:r>
            <w:r>
              <w:rPr>
                <w:rFonts w:hint="eastAsia" w:ascii="宋体" w:cs="宋体" w:hAnsiTheme="minorHAnsi"/>
                <w:color w:val="000000" w:themeColor="text1"/>
                <w14:textFill>
                  <w14:solidFill>
                    <w14:schemeClr w14:val="tx1"/>
                  </w14:solidFill>
                </w14:textFill>
              </w:rPr>
              <w:t xml:space="preserve">投标时须提供清晰可辨认的合同、发票、获奖证书或文件的彩色扫描件，未提供不得分。</w:t>
            </w:r>
            <w:r>
              <w:rPr>
                <w:rFonts w:hint="eastAsia" w:ascii="宋体" w:hAnsi="宋体" w:cs="宋体"/>
                <w:color w:val="000000" w:themeColor="text1"/>
                <w14:textFill>
                  <w14:solidFill>
                    <w14:schemeClr w14:val="tx1"/>
                  </w14:solidFill>
                </w14:textFill>
              </w:rPr>
              <w:t xml:space="preserve">）</w:t>
            </w:r>
            <w:r/>
          </w:p>
          <w:p>
            <w:pPr>
              <w:jc w:val="left"/>
              <w:spacing w:line="340" w:lineRule="exact"/>
              <w:rPr>
                <w:rFonts w:hint="eastAsia" w:ascii="宋体" w:hAnsi="宋体" w:cs="宋体"/>
              </w:rPr>
            </w:pPr>
            <w:r>
              <w:rPr>
                <w:rFonts w:hint="eastAsia" w:ascii="宋体" w:hAnsi="宋体" w:cs="宋体"/>
              </w:rPr>
              <w:t xml:space="preserve">3. 投标人拟派项目组成员中有新闻宣传副高职称及以上人员的，有一名得2分，最高得10分。（</w:t>
            </w:r>
            <w:r>
              <w:rPr>
                <w:rFonts w:hint="eastAsia" w:ascii="宋体" w:cs="宋体" w:hAnsiTheme="minorHAnsi"/>
              </w:rPr>
              <w:t xml:space="preserve">投标时须提供清晰可辨认的证书的彩色扫描件，未提供不得分。</w:t>
            </w:r>
            <w:r>
              <w:rPr>
                <w:rFonts w:hint="eastAsia" w:ascii="宋体" w:hAnsi="宋体" w:cs="宋体"/>
              </w:rPr>
              <w:t xml:space="preserve">）</w:t>
            </w:r>
            <w:r/>
          </w:p>
          <w:p>
            <w:pPr>
              <w:jc w:val="left"/>
              <w:spacing w:line="340" w:lineRule="exact"/>
              <w:rPr>
                <w:rFonts w:hint="eastAsia" w:ascii="宋体" w:hAnsi="宋体" w:cs="宋体"/>
              </w:rPr>
            </w:pPr>
            <w:r>
              <w:rPr>
                <w:rFonts w:hint="eastAsia" w:ascii="宋体" w:hAnsi="宋体" w:cs="宋体"/>
              </w:rPr>
              <w:t xml:space="preserve">4.投标人拟派项目组成员中有广告师及以上证书的有一名得2分，最高得10分。（</w:t>
            </w:r>
            <w:r>
              <w:rPr>
                <w:rFonts w:hint="eastAsia" w:ascii="宋体" w:cs="宋体" w:hAnsiTheme="minorHAnsi"/>
              </w:rPr>
              <w:t xml:space="preserve">投标时须提供清晰可辨认的证书的彩色扫描件，未提供不得分。</w:t>
            </w:r>
            <w:r>
              <w:rPr>
                <w:rFonts w:hint="eastAsia" w:ascii="宋体" w:hAnsi="宋体" w:cs="宋体"/>
              </w:rPr>
              <w:t xml:space="preserve">）</w:t>
            </w:r>
            <w:r/>
          </w:p>
        </w:tc>
      </w:tr>
      <w:tr>
        <w:trPr>
          <w:trHeight w:val="703"/>
        </w:trPr>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spacing w:line="320" w:lineRule="exact"/>
            </w:pPr>
            <w:r>
              <w:rPr>
                <w:rFonts w:hint="eastAsia" w:ascii="宋体" w:hAnsi="宋体" w:cs="宋体"/>
              </w:rPr>
              <w:t xml:space="preserve">实施方案</w:t>
            </w:r>
            <w:r/>
          </w:p>
          <w:p>
            <w:pPr>
              <w:jc w:val="center"/>
              <w:spacing w:line="320" w:lineRule="exac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spacing w:line="320" w:lineRule="exact"/>
              <w:rPr>
                <w:rFonts w:hint="eastAsia" w:ascii="宋体" w:hAnsi="宋体" w:cs="宋体"/>
              </w:rPr>
            </w:pPr>
            <w:r>
              <w:rPr>
                <w:rFonts w:hint="eastAsia" w:ascii="宋体" w:hAnsi="宋体" w:cs="宋体"/>
              </w:rPr>
            </w:r>
            <w:r/>
          </w:p>
          <w:p>
            <w:pPr>
              <w:jc w:val="center"/>
              <w:spacing w:line="320" w:lineRule="exact"/>
            </w:pPr>
            <w:r>
              <w:rPr>
                <w:rFonts w:hint="eastAsia" w:ascii="宋体" w:hAnsi="宋体" w:cs="宋体"/>
              </w:rPr>
              <w:t xml:space="preserve">45分</w:t>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numPr>
                <w:ilvl w:val="0"/>
                <w:numId w:val="8"/>
              </w:numPr>
              <w:jc w:val="left"/>
              <w:spacing w:line="340" w:lineRule="exact"/>
              <w:rPr>
                <w:rFonts w:hint="eastAsia" w:ascii="宋体" w:hAnsi="宋体" w:cs="宋体"/>
              </w:rPr>
            </w:pPr>
            <w:r>
              <w:rPr>
                <w:rFonts w:hint="eastAsia" w:ascii="宋体" w:hAnsi="宋体" w:cs="宋体"/>
              </w:rPr>
              <w:t xml:space="preserve">项目背景理解、政策与规划解读、现状分析（</w:t>
            </w:r>
            <w:r>
              <w:rPr>
                <w:rFonts w:hint="eastAsia" w:ascii="宋体" w:hAnsi="宋体" w:cs="宋体"/>
                <w:lang w:val="en-US" w:eastAsia="zh-CN"/>
              </w:rPr>
              <w:t xml:space="preserve">9</w:t>
            </w:r>
            <w:r>
              <w:rPr>
                <w:rFonts w:hint="eastAsia" w:ascii="宋体" w:hAnsi="宋体" w:cs="宋体"/>
              </w:rPr>
              <w:t xml:space="preserve">分）</w:t>
            </w:r>
            <w:r/>
          </w:p>
          <w:p>
            <w:pPr>
              <w:pStyle w:val="869"/>
              <w:ind w:firstLine="0"/>
              <w:spacing w:line="340" w:lineRule="exact"/>
              <w:rPr>
                <w:rFonts w:hint="eastAsia" w:ascii="宋体" w:hAnsi="宋体" w:cs="宋体"/>
                <w:sz w:val="21"/>
              </w:rPr>
            </w:pPr>
            <w:r>
              <w:rPr>
                <w:rFonts w:hint="eastAsia" w:ascii="宋体" w:hAnsi="宋体" w:eastAsia="宋体" w:cs="宋体"/>
                <w:sz w:val="21"/>
              </w:rPr>
              <w:t xml:space="preserve">根据本项目第四章采购需求第五条第（一）款要求，至少包括以下</w:t>
            </w:r>
            <w:r>
              <w:rPr>
                <w:rFonts w:hint="eastAsia" w:ascii="宋体" w:hAnsi="宋体" w:eastAsia="宋体" w:cs="宋体"/>
                <w:sz w:val="21"/>
                <w:lang w:val="en-US" w:eastAsia="zh-CN"/>
              </w:rPr>
              <w:t xml:space="preserve">3</w:t>
            </w:r>
            <w:r>
              <w:rPr>
                <w:rFonts w:hint="eastAsia" w:ascii="宋体" w:hAnsi="宋体" w:eastAsia="宋体" w:cs="宋体"/>
                <w:sz w:val="21"/>
              </w:rPr>
              <w:t xml:space="preserve">个方面的内容：①项目背景理解；②政策的理解；③现状分析。内容完整的得</w:t>
            </w:r>
            <w:r>
              <w:rPr>
                <w:rFonts w:hint="eastAsia" w:ascii="宋体" w:hAnsi="宋体" w:eastAsia="宋体" w:cs="宋体"/>
                <w:sz w:val="21"/>
                <w:lang w:val="en-US" w:eastAsia="zh-CN"/>
              </w:rPr>
              <w:t xml:space="preserve">9</w:t>
            </w:r>
            <w:r>
              <w:rPr>
                <w:rFonts w:hint="eastAsia" w:ascii="宋体" w:hAnsi="宋体" w:eastAsia="宋体" w:cs="宋体"/>
                <w:sz w:val="21"/>
              </w:rPr>
              <w:t xml:space="preserve">分，每有一项内容缺失的扣</w:t>
            </w:r>
            <w:r>
              <w:rPr>
                <w:rFonts w:hint="eastAsia" w:ascii="宋体" w:hAnsi="宋体" w:eastAsia="宋体" w:cs="宋体"/>
                <w:sz w:val="21"/>
                <w:lang w:val="en-US" w:eastAsia="zh-CN"/>
              </w:rPr>
              <w:t xml:space="preserve">3</w:t>
            </w:r>
            <w:r>
              <w:rPr>
                <w:rFonts w:hint="eastAsia" w:ascii="宋体" w:hAnsi="宋体" w:eastAsia="宋体" w:cs="宋体"/>
                <w:sz w:val="21"/>
              </w:rPr>
              <w:t xml:space="preserve">分；每有一处存在缺陷(缺陷是指不适用于本项目，表述前后不一致或内容矛盾，语句有歧义，仅有框架或标题，涉及的规范及标准错误，套用其他项目内容等任意一种情形)的扣0.5分，直至该项分值扣完为止，不提供不得分。</w:t>
            </w:r>
            <w:r/>
          </w:p>
        </w:tc>
      </w:tr>
      <w:tr>
        <w:trPr>
          <w:trHeight w:val="686"/>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center"/>
              <w:spacing w:line="320" w:lineRule="exac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spacing w:line="320" w:lineRule="exac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numPr>
                <w:ilvl w:val="0"/>
                <w:numId w:val="8"/>
              </w:numPr>
              <w:jc w:val="left"/>
              <w:spacing w:line="340" w:lineRule="exact"/>
              <w:rPr>
                <w:rFonts w:hint="eastAsia" w:ascii="宋体" w:hAnsi="宋体" w:cs="宋体"/>
              </w:rPr>
            </w:pPr>
            <w:r>
              <w:rPr>
                <w:rFonts w:hint="eastAsia" w:ascii="等线 Light" w:hAnsi="等线 Light"/>
              </w:rPr>
              <w:t xml:space="preserve">项目重点与难点分析及解决方</w:t>
            </w:r>
            <w:r>
              <w:rPr>
                <w:rFonts w:hint="eastAsia" w:ascii="宋体" w:hAnsi="宋体" w:cs="宋体"/>
              </w:rPr>
              <w:t xml:space="preserve">案（</w:t>
            </w:r>
            <w:r>
              <w:rPr>
                <w:rFonts w:hint="eastAsia" w:ascii="宋体" w:hAnsi="宋体" w:cs="宋体"/>
                <w:lang w:val="en-US" w:eastAsia="zh-CN"/>
              </w:rPr>
              <w:t xml:space="preserve">9</w:t>
            </w:r>
            <w:r>
              <w:rPr>
                <w:rFonts w:hint="eastAsia" w:ascii="宋体" w:hAnsi="宋体" w:cs="宋体"/>
              </w:rPr>
              <w:t xml:space="preserve">分）</w:t>
            </w:r>
            <w:r/>
          </w:p>
          <w:p>
            <w:pPr>
              <w:jc w:val="left"/>
              <w:spacing w:line="340" w:lineRule="exact"/>
              <w:rPr>
                <w:rFonts w:hint="eastAsia" w:ascii="宋体" w:hAnsi="宋体" w:cs="宋体"/>
              </w:rPr>
            </w:pPr>
            <w:r>
              <w:rPr>
                <w:rFonts w:hint="eastAsia" w:ascii="宋体" w:hAnsi="宋体" w:cs="宋体"/>
              </w:rPr>
              <w:t xml:space="preserve">根据本项目第四章采购需求第五条第（二）款要求，至少包括以下</w:t>
            </w:r>
            <w:r>
              <w:rPr>
                <w:rFonts w:hint="eastAsia" w:ascii="宋体" w:hAnsi="宋体" w:cs="宋体"/>
                <w:lang w:val="en-US" w:eastAsia="zh-CN"/>
              </w:rPr>
              <w:t xml:space="preserve">2</w:t>
            </w:r>
            <w:r>
              <w:rPr>
                <w:rFonts w:hint="eastAsia" w:ascii="宋体" w:hAnsi="宋体" w:cs="宋体"/>
              </w:rPr>
              <w:t xml:space="preserve">个方面的内容：①研究重点分析；②研究难点分析。内容完整得</w:t>
            </w:r>
            <w:r>
              <w:rPr>
                <w:rFonts w:hint="eastAsia" w:ascii="宋体" w:hAnsi="宋体" w:cs="宋体"/>
                <w:lang w:val="en-US" w:eastAsia="zh-CN"/>
              </w:rPr>
              <w:t xml:space="preserve">9</w:t>
            </w:r>
            <w:r>
              <w:rPr>
                <w:rFonts w:hint="eastAsia" w:ascii="宋体" w:hAnsi="宋体" w:cs="宋体"/>
              </w:rPr>
              <w:t xml:space="preserve">分，每有一项内容缺失的扣</w:t>
            </w:r>
            <w:r>
              <w:rPr>
                <w:rFonts w:hint="eastAsia" w:ascii="宋体" w:hAnsi="宋体" w:cs="宋体"/>
                <w:lang w:val="en-US" w:eastAsia="zh-CN"/>
              </w:rPr>
              <w:t xml:space="preserve">4.5</w:t>
            </w:r>
            <w:r>
              <w:rPr>
                <w:rFonts w:hint="eastAsia" w:ascii="宋体" w:hAnsi="宋体" w:cs="宋体"/>
              </w:rPr>
              <w:t xml:space="preserve">分；每有一处存在缺陷(缺陷是指不适用于本项目，表述前后不一致或内容矛盾，语句有歧义，仅有框架或标题，涉及的规范及标准错误，套用其他项目内容等任意一种情形)的扣1分，直至该项分值扣完为止，不提供不得分。</w:t>
            </w:r>
            <w:r/>
          </w:p>
        </w:tc>
      </w:tr>
      <w:tr>
        <w:trPr>
          <w:trHeight w:val="632"/>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center"/>
              <w:spacing w:line="320" w:lineRule="exac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spacing w:line="320" w:lineRule="exac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numPr>
                <w:ilvl w:val="0"/>
                <w:numId w:val="8"/>
              </w:numPr>
              <w:jc w:val="left"/>
              <w:spacing w:line="340" w:lineRule="exact"/>
              <w:rPr>
                <w:rFonts w:hint="eastAsia" w:ascii="宋体" w:hAnsi="宋体" w:cs="宋体"/>
              </w:rPr>
            </w:pPr>
            <w:r>
              <w:rPr>
                <w:rFonts w:hint="eastAsia" w:ascii="宋体" w:hAnsi="宋体" w:cs="宋体"/>
              </w:rPr>
              <w:t xml:space="preserve">项目运营思路、目标、技术路线与成果（</w:t>
            </w:r>
            <w:r>
              <w:rPr>
                <w:rFonts w:hint="eastAsia" w:ascii="宋体" w:hAnsi="宋体" w:cs="宋体"/>
                <w:lang w:val="en-US" w:eastAsia="zh-CN"/>
              </w:rPr>
              <w:t xml:space="preserve">9</w:t>
            </w:r>
            <w:r>
              <w:rPr>
                <w:rFonts w:hint="eastAsia" w:ascii="宋体" w:hAnsi="宋体" w:cs="宋体"/>
              </w:rPr>
              <w:t xml:space="preserve">分）</w:t>
            </w:r>
            <w:r/>
          </w:p>
          <w:p>
            <w:pPr>
              <w:jc w:val="left"/>
              <w:spacing w:line="340" w:lineRule="exact"/>
              <w:rPr>
                <w:rFonts w:hint="eastAsia" w:ascii="宋体" w:hAnsi="宋体" w:cs="宋体"/>
              </w:rPr>
            </w:pPr>
            <w:r>
              <w:rPr>
                <w:rFonts w:hint="eastAsia" w:ascii="宋体" w:hAnsi="宋体" w:cs="宋体"/>
              </w:rPr>
              <w:t xml:space="preserve">根据本项目第四章采购需求第五条第（三）款要求，至少包括以下</w:t>
            </w:r>
            <w:r>
              <w:rPr>
                <w:rFonts w:hint="eastAsia" w:ascii="宋体" w:hAnsi="宋体" w:cs="宋体"/>
                <w:lang w:val="en-US" w:eastAsia="zh-CN"/>
              </w:rPr>
              <w:t xml:space="preserve">3</w:t>
            </w:r>
            <w:r>
              <w:rPr>
                <w:rFonts w:hint="eastAsia" w:ascii="宋体" w:hAnsi="宋体" w:cs="宋体"/>
              </w:rPr>
              <w:t xml:space="preserve">个方面的内容：①</w:t>
            </w:r>
            <w:r>
              <w:rPr>
                <w:rFonts w:hint="eastAsia" w:ascii="宋体" w:hAnsi="宋体" w:cs="宋体"/>
                <w:lang w:val="en-US" w:eastAsia="zh-CN"/>
              </w:rPr>
              <w:t xml:space="preserve">运营</w:t>
            </w:r>
            <w:r>
              <w:rPr>
                <w:rFonts w:hint="eastAsia" w:ascii="宋体" w:hAnsi="宋体" w:cs="宋体"/>
              </w:rPr>
              <w:t xml:space="preserve">思路与</w:t>
            </w:r>
            <w:r>
              <w:rPr>
                <w:rFonts w:hint="eastAsia" w:ascii="宋体" w:hAnsi="宋体" w:cs="宋体"/>
                <w:lang w:val="en-US" w:eastAsia="zh-CN"/>
              </w:rPr>
              <w:t xml:space="preserve">目标</w:t>
            </w:r>
            <w:r>
              <w:rPr>
                <w:rFonts w:hint="eastAsia" w:ascii="宋体" w:hAnsi="宋体" w:cs="宋体"/>
              </w:rPr>
              <w:t xml:space="preserve">；②技术路线与实施策略；③成果组成。内容完整的得</w:t>
            </w:r>
            <w:r>
              <w:rPr>
                <w:rFonts w:hint="eastAsia" w:ascii="宋体" w:hAnsi="宋体" w:cs="宋体"/>
                <w:lang w:val="en-US" w:eastAsia="zh-CN"/>
              </w:rPr>
              <w:t xml:space="preserve">9</w:t>
            </w:r>
            <w:r>
              <w:rPr>
                <w:rFonts w:hint="eastAsia" w:ascii="宋体" w:hAnsi="宋体" w:cs="宋体"/>
              </w:rPr>
              <w:t xml:space="preserve">分，每有一项内容缺失的扣3分；每有一处存在缺陷(缺陷是指不适用于本项目，表述前后不一致或内容矛盾，语句有歧义，仅有框架或标题，涉及的规范及标准错误，套用其他项目内容等任意一种情形)的扣1分，直至该项分值扣完为止，不提供不得分。</w:t>
            </w:r>
            <w:r/>
          </w:p>
        </w:tc>
      </w:tr>
      <w:tr>
        <w:trPr>
          <w:trHeight w:val="364"/>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center"/>
              <w:spacing w:line="320" w:lineRule="exac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spacing w:line="320" w:lineRule="exac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01" w:type="dxa"/>
            <w:textDirection w:val="lrTb"/>
            <w:noWrap w:val="false"/>
          </w:tcPr>
          <w:p>
            <w:pPr>
              <w:numPr>
                <w:ilvl w:val="0"/>
                <w:numId w:val="9"/>
              </w:numPr>
              <w:jc w:val="left"/>
              <w:spacing w:line="340" w:lineRule="exact"/>
              <w:rPr>
                <w:rFonts w:hint="eastAsia" w:ascii="宋体" w:hAnsi="宋体" w:cs="宋体"/>
              </w:rPr>
            </w:pPr>
            <w:r>
              <w:rPr>
                <w:rFonts w:hint="eastAsia" w:ascii="宋体" w:hAnsi="宋体" w:cs="宋体"/>
              </w:rPr>
              <w:t xml:space="preserve">项目组织、协同与实施方法（</w:t>
            </w:r>
            <w:r>
              <w:rPr>
                <w:rFonts w:hint="eastAsia" w:ascii="宋体" w:hAnsi="宋体" w:cs="宋体"/>
                <w:lang w:val="en-US" w:eastAsia="zh-CN"/>
              </w:rPr>
              <w:t xml:space="preserve">9</w:t>
            </w:r>
            <w:r>
              <w:rPr>
                <w:rFonts w:hint="eastAsia" w:ascii="宋体" w:hAnsi="宋体" w:cs="宋体"/>
              </w:rPr>
              <w:t xml:space="preserve">分）</w:t>
            </w:r>
            <w:r/>
          </w:p>
          <w:p>
            <w:pPr>
              <w:pStyle w:val="870"/>
              <w:spacing w:line="340" w:lineRule="exact"/>
              <w:rPr>
                <w:rFonts w:hint="eastAsia" w:ascii="宋体" w:hAnsi="宋体" w:cs="宋体"/>
                <w:color w:val="auto"/>
                <w:sz w:val="21"/>
                <w:szCs w:val="21"/>
              </w:rPr>
            </w:pPr>
            <w:r>
              <w:rPr>
                <w:rFonts w:hint="eastAsia" w:ascii="宋体" w:hAnsi="宋体" w:cs="宋体"/>
                <w:color w:val="auto"/>
                <w:sz w:val="21"/>
                <w:szCs w:val="21"/>
              </w:rPr>
              <w:t xml:space="preserve">根据本项目第四章采购需求第五条第（四）款要求，至少包括以下</w:t>
            </w:r>
            <w:r>
              <w:rPr>
                <w:rFonts w:hint="eastAsia" w:ascii="宋体" w:hAnsi="宋体" w:cs="宋体"/>
                <w:color w:val="auto"/>
                <w:sz w:val="21"/>
                <w:szCs w:val="21"/>
                <w:lang w:val="en-US" w:eastAsia="zh-CN"/>
              </w:rPr>
              <w:t xml:space="preserve">4</w:t>
            </w:r>
            <w:r>
              <w:rPr>
                <w:rFonts w:hint="eastAsia" w:ascii="宋体" w:hAnsi="宋体" w:cs="宋体"/>
                <w:color w:val="auto"/>
                <w:sz w:val="21"/>
                <w:szCs w:val="21"/>
              </w:rPr>
              <w:t xml:space="preserve">个方面的内容：①各方参与方式；②多专业融合；③部门协同。内容完整的得</w:t>
            </w:r>
            <w:r>
              <w:rPr>
                <w:rFonts w:hint="eastAsia" w:ascii="宋体" w:hAnsi="宋体" w:cs="宋体"/>
                <w:color w:val="auto"/>
                <w:sz w:val="21"/>
                <w:szCs w:val="21"/>
                <w:lang w:val="en-US" w:eastAsia="zh-CN"/>
              </w:rPr>
              <w:t xml:space="preserve">9</w:t>
            </w:r>
            <w:r>
              <w:rPr>
                <w:rFonts w:hint="eastAsia" w:ascii="宋体" w:hAnsi="宋体" w:cs="宋体"/>
                <w:color w:val="auto"/>
                <w:sz w:val="21"/>
                <w:szCs w:val="21"/>
              </w:rPr>
              <w:t xml:space="preserve">分，每有一项内容缺失的扣</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分；每有一处存在缺陷(缺陷是指不适用于本项目，表述前后不一致或内容矛盾，语句有歧义，仅有框架或标题，涉及的规范及标准错误，套用其他项目内容等任意一种情形)的扣1分，直至该项分值扣完为止，不提供不得分。</w:t>
            </w:r>
            <w:r/>
          </w:p>
        </w:tc>
      </w:tr>
      <w:tr>
        <w:trPr>
          <w:trHeight w:val="557"/>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center"/>
              <w:spacing w:line="320" w:lineRule="exac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spacing w:line="320" w:lineRule="exac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numPr>
                <w:ilvl w:val="0"/>
                <w:numId w:val="9"/>
              </w:numPr>
              <w:jc w:val="left"/>
              <w:spacing w:line="340" w:lineRule="exact"/>
              <w:rPr>
                <w:rFonts w:hint="eastAsia" w:ascii="宋体" w:hAnsi="宋体" w:cs="宋体"/>
              </w:rPr>
            </w:pPr>
            <w:r>
              <w:rPr>
                <w:rFonts w:hint="eastAsia" w:ascii="宋体" w:hAnsi="宋体" w:cs="宋体"/>
              </w:rPr>
              <w:t xml:space="preserve">项目团队、管理与质量管控（</w:t>
            </w:r>
            <w:r>
              <w:rPr>
                <w:rFonts w:hint="eastAsia" w:ascii="宋体" w:hAnsi="宋体" w:cs="宋体"/>
                <w:lang w:val="en-US" w:eastAsia="zh-CN"/>
              </w:rPr>
              <w:t xml:space="preserve">9</w:t>
            </w:r>
            <w:r>
              <w:rPr>
                <w:rFonts w:hint="eastAsia" w:ascii="宋体" w:hAnsi="宋体" w:cs="宋体"/>
              </w:rPr>
              <w:t xml:space="preserve">分）</w:t>
            </w:r>
            <w:r/>
          </w:p>
          <w:p>
            <w:pPr>
              <w:jc w:val="left"/>
              <w:spacing w:line="340" w:lineRule="exact"/>
              <w:rPr>
                <w:rFonts w:hint="eastAsia" w:ascii="宋体" w:hAnsi="宋体" w:cs="宋体"/>
              </w:rPr>
            </w:pPr>
            <w:r>
              <w:rPr>
                <w:rFonts w:hint="eastAsia" w:ascii="宋体" w:hAnsi="宋体" w:cs="宋体"/>
              </w:rPr>
              <w:t xml:space="preserve">根据本项目第四章采购需求第五条第（五）款要求，至少包括以下</w:t>
            </w:r>
            <w:r>
              <w:rPr>
                <w:rFonts w:hint="eastAsia" w:ascii="宋体" w:hAnsi="宋体" w:cs="宋体"/>
                <w:lang w:val="en-US" w:eastAsia="zh-CN"/>
              </w:rPr>
              <w:t xml:space="preserve">3</w:t>
            </w:r>
            <w:r>
              <w:rPr>
                <w:rFonts w:hint="eastAsia" w:ascii="宋体" w:hAnsi="宋体" w:cs="宋体"/>
              </w:rPr>
              <w:t xml:space="preserve">个方面的内容：①技术团队人员配备</w:t>
            </w:r>
            <w:r>
              <w:rPr>
                <w:rFonts w:hint="eastAsia" w:ascii="宋体" w:hAnsi="宋体" w:cs="宋体"/>
                <w:lang w:val="en-US" w:eastAsia="zh-CN"/>
              </w:rPr>
              <w:t xml:space="preserve">和组织管理</w:t>
            </w:r>
            <w:r>
              <w:rPr>
                <w:rFonts w:hint="eastAsia" w:ascii="宋体" w:hAnsi="宋体" w:cs="宋体"/>
              </w:rPr>
              <w:t xml:space="preserve">；②工作推进计划；③成果质量管控。内容完整的得</w:t>
            </w:r>
            <w:r>
              <w:rPr>
                <w:rFonts w:hint="eastAsia" w:ascii="宋体" w:hAnsi="宋体" w:cs="宋体"/>
                <w:lang w:val="en-US" w:eastAsia="zh-CN"/>
              </w:rPr>
              <w:t xml:space="preserve">9</w:t>
            </w:r>
            <w:r>
              <w:rPr>
                <w:rFonts w:hint="eastAsia" w:ascii="宋体" w:hAnsi="宋体" w:cs="宋体"/>
              </w:rPr>
              <w:t xml:space="preserve">分，每有一项内容缺失的扣</w:t>
            </w:r>
            <w:r>
              <w:rPr>
                <w:rFonts w:hint="eastAsia" w:ascii="宋体" w:hAnsi="宋体" w:cs="宋体"/>
                <w:lang w:val="en-US" w:eastAsia="zh-CN"/>
              </w:rPr>
              <w:t xml:space="preserve">3</w:t>
            </w:r>
            <w:r>
              <w:rPr>
                <w:rFonts w:hint="eastAsia" w:ascii="宋体" w:hAnsi="宋体" w:cs="宋体"/>
              </w:rPr>
              <w:t xml:space="preserve">分；每有一处存在缺陷(缺陷是指不适用于本项目，表述前后不一致或内容矛盾，语句有歧义，仅有框架或标题，涉及的规范及标准错误，套用其他项目内容等任意一种情形)的扣1分，直至该项分值扣完为止，不提供不得分。</w:t>
            </w:r>
            <w:r/>
          </w:p>
        </w:tc>
      </w:tr>
    </w:tbl>
    <w:p>
      <w:pPr>
        <w:pStyle w:val="825"/>
        <w:ind w:firstLine="480"/>
        <w:spacing w:before="0" w:beforeAutospacing="0" w:after="0" w:afterAutospacing="0" w:line="460" w:lineRule="exact"/>
        <w:rPr>
          <w:rFonts w:hint="eastAsia"/>
        </w:rPr>
      </w:pPr>
      <w:r>
        <w:rPr>
          <w:rFonts w:hint="eastAsia"/>
        </w:rPr>
        <w:t xml:space="preserve">说明：1、投标人对所提供资料的真实性负责。采购人保留对中标单位所有资料进行复核的权利。如有弄虚作假者，一经发现，立即取消其中标资格。</w:t>
      </w:r>
      <w:r/>
    </w:p>
    <w:p>
      <w:pPr>
        <w:ind w:firstLine="480"/>
        <w:spacing w:line="460" w:lineRule="exact"/>
        <w:rPr>
          <w:rFonts w:hint="eastAsia" w:ascii="宋体" w:hAnsi="宋体" w:cs="Courier New"/>
          <w:bCs/>
          <w:sz w:val="24"/>
          <w:szCs w:val="24"/>
        </w:rPr>
      </w:pPr>
      <w:r>
        <w:rPr>
          <w:rFonts w:hint="eastAsia" w:ascii="宋体" w:hAnsi="宋体" w:cs="Courier New"/>
          <w:bCs/>
          <w:sz w:val="24"/>
          <w:szCs w:val="24"/>
        </w:rPr>
        <w:br w:type="page" w:clear="all"/>
      </w:r>
      <w:r/>
    </w:p>
    <w:p>
      <w:pPr>
        <w:pStyle w:val="780"/>
        <w:ind w:firstLine="723"/>
        <w:rPr>
          <w:rFonts w:hint="eastAsia" w:ascii="宋体" w:hAnsi="宋体" w:eastAsia="宋体" w:cs="宋体"/>
          <w:b/>
          <w:sz w:val="36"/>
          <w:szCs w:val="36"/>
        </w:rPr>
      </w:pPr>
      <w:r>
        <w:rPr>
          <w:rFonts w:hint="eastAsia" w:ascii="宋体" w:hAnsi="宋体" w:eastAsia="宋体" w:cs="宋体"/>
          <w:b/>
          <w:sz w:val="36"/>
          <w:szCs w:val="36"/>
        </w:rPr>
        <w:t xml:space="preserve">第六章  投标</w:t>
      </w:r>
      <w:bookmarkEnd w:id="178"/>
      <w:r/>
      <w:bookmarkEnd w:id="179"/>
      <w:r/>
      <w:bookmarkEnd w:id="184"/>
      <w:r>
        <w:rPr>
          <w:rFonts w:hint="eastAsia" w:ascii="宋体" w:hAnsi="宋体" w:eastAsia="宋体" w:cs="宋体"/>
          <w:b/>
          <w:sz w:val="36"/>
          <w:szCs w:val="36"/>
        </w:rPr>
        <w:t xml:space="preserve">文件格式 </w:t>
      </w:r>
      <w:r/>
    </w:p>
    <w:p>
      <w:pPr>
        <w:ind w:firstLine="1446"/>
        <w:jc w:val="center"/>
        <w:rPr>
          <w:rFonts w:hint="eastAsia" w:ascii="宋体" w:hAnsi="宋体"/>
          <w:b/>
          <w:sz w:val="72"/>
        </w:rPr>
      </w:pPr>
      <w:r/>
      <w:bookmarkStart w:id="190" w:name="_Hlt26671244"/>
      <w:r/>
      <w:bookmarkEnd w:id="190"/>
      <w:r/>
      <w:bookmarkStart w:id="191" w:name="_Hlt26955039"/>
      <w:r/>
      <w:bookmarkEnd w:id="191"/>
      <w:r/>
      <w:bookmarkStart w:id="192" w:name="_Toc26554094"/>
      <w:r/>
      <w:bookmarkStart w:id="193" w:name="_Toc49090576"/>
      <w:r/>
      <w:bookmarkStart w:id="194" w:name="_Toc120614282"/>
      <w:r/>
      <w:r/>
    </w:p>
    <w:p>
      <w:pPr>
        <w:pStyle w:val="870"/>
        <w:rPr>
          <w:rFonts w:hint="eastAsia" w:ascii="宋体" w:hAnsi="宋体"/>
          <w:b/>
          <w:color w:val="auto"/>
          <w:sz w:val="72"/>
        </w:rPr>
      </w:pPr>
      <w:r>
        <w:rPr>
          <w:rFonts w:hint="eastAsia" w:ascii="宋体" w:hAnsi="宋体"/>
          <w:b/>
          <w:color w:val="auto"/>
          <w:sz w:val="72"/>
        </w:rPr>
      </w:r>
      <w:r/>
    </w:p>
    <w:p>
      <w:pPr>
        <w:pStyle w:val="870"/>
        <w:rPr>
          <w:rFonts w:hint="eastAsia" w:ascii="宋体" w:hAnsi="宋体"/>
          <w:b/>
          <w:color w:val="auto"/>
          <w:sz w:val="72"/>
        </w:rPr>
      </w:pPr>
      <w:r>
        <w:rPr>
          <w:rFonts w:hint="eastAsia" w:ascii="宋体" w:hAnsi="宋体"/>
          <w:b/>
          <w:color w:val="auto"/>
          <w:sz w:val="72"/>
        </w:rPr>
      </w:r>
      <w:r/>
    </w:p>
    <w:p>
      <w:pPr>
        <w:pStyle w:val="870"/>
        <w:rPr>
          <w:rFonts w:hint="eastAsia" w:ascii="宋体" w:hAnsi="宋体"/>
          <w:b/>
          <w:color w:val="auto"/>
          <w:sz w:val="72"/>
        </w:rPr>
      </w:pPr>
      <w:r>
        <w:rPr>
          <w:rFonts w:hint="eastAsia" w:ascii="宋体" w:hAnsi="宋体"/>
          <w:b/>
          <w:color w:val="auto"/>
          <w:sz w:val="72"/>
        </w:rPr>
      </w:r>
      <w:r/>
    </w:p>
    <w:p>
      <w:pPr>
        <w:ind w:firstLine="1687"/>
        <w:rPr>
          <w:rFonts w:hint="eastAsia" w:ascii="宋体" w:hAnsi="宋体"/>
          <w:b/>
          <w:sz w:val="84"/>
          <w:szCs w:val="84"/>
        </w:rPr>
      </w:pPr>
      <w:r>
        <w:rPr>
          <w:rFonts w:hint="eastAsia" w:ascii="宋体" w:hAnsi="宋体"/>
          <w:b/>
          <w:sz w:val="84"/>
          <w:szCs w:val="84"/>
        </w:rPr>
        <w:t xml:space="preserve">投  标  文  件</w:t>
      </w:r>
      <w:r/>
    </w:p>
    <w:p>
      <w:pPr>
        <w:ind w:firstLine="723"/>
        <w:jc w:val="center"/>
        <w:rPr>
          <w:rFonts w:hint="eastAsia" w:ascii="黑体" w:hAnsi="黑体" w:eastAsia="黑体"/>
          <w:b/>
          <w:sz w:val="36"/>
        </w:rPr>
      </w:pPr>
      <w:r>
        <w:rPr>
          <w:rFonts w:hint="eastAsia" w:ascii="黑体" w:hAnsi="黑体" w:eastAsia="黑体"/>
          <w:b/>
          <w:sz w:val="36"/>
        </w:rPr>
      </w:r>
      <w:r/>
    </w:p>
    <w:p>
      <w:pPr>
        <w:ind w:firstLine="1446"/>
        <w:jc w:val="center"/>
        <w:rPr>
          <w:rFonts w:hint="eastAsia" w:ascii="宋体" w:hAnsi="宋体"/>
          <w:b/>
          <w:sz w:val="72"/>
        </w:rPr>
      </w:pPr>
      <w:r>
        <w:rPr>
          <w:rFonts w:hint="eastAsia" w:ascii="宋体" w:hAnsi="宋体"/>
          <w:b/>
          <w:sz w:val="72"/>
        </w:rPr>
      </w:r>
      <w:r/>
    </w:p>
    <w:p>
      <w:pPr>
        <w:ind w:firstLine="723"/>
        <w:jc w:val="center"/>
        <w:rPr>
          <w:rFonts w:hint="eastAsia" w:ascii="宋体" w:hAnsi="宋体"/>
          <w:b/>
          <w:sz w:val="36"/>
        </w:rPr>
      </w:pPr>
      <w:r>
        <w:rPr>
          <w:rFonts w:hint="eastAsia" w:ascii="宋体" w:hAnsi="宋体"/>
          <w:b/>
          <w:sz w:val="36"/>
        </w:rPr>
      </w:r>
      <w:r/>
    </w:p>
    <w:p>
      <w:pPr>
        <w:ind w:firstLine="723"/>
        <w:jc w:val="center"/>
        <w:rPr>
          <w:rFonts w:hint="eastAsia" w:ascii="宋体" w:hAnsi="宋体"/>
          <w:b/>
          <w:sz w:val="36"/>
        </w:rPr>
      </w:pPr>
      <w:r>
        <w:rPr>
          <w:rFonts w:hint="eastAsia" w:ascii="宋体" w:hAnsi="宋体"/>
          <w:b/>
          <w:sz w:val="36"/>
        </w:rPr>
      </w:r>
      <w:r/>
    </w:p>
    <w:p>
      <w:pPr>
        <w:ind w:firstLine="723"/>
        <w:jc w:val="center"/>
        <w:rPr>
          <w:rFonts w:hint="eastAsia" w:ascii="宋体" w:hAnsi="宋体"/>
          <w:b/>
          <w:sz w:val="36"/>
        </w:rPr>
      </w:pPr>
      <w:r>
        <w:rPr>
          <w:rFonts w:hint="eastAsia" w:ascii="宋体" w:hAnsi="宋体"/>
          <w:b/>
          <w:sz w:val="36"/>
        </w:rPr>
      </w:r>
      <w:r/>
    </w:p>
    <w:p>
      <w:pPr>
        <w:ind w:firstLine="723"/>
        <w:rPr>
          <w:rFonts w:hint="eastAsia" w:ascii="宋体" w:hAnsi="宋体"/>
          <w:b/>
          <w:sz w:val="36"/>
        </w:rPr>
      </w:pPr>
      <w:r>
        <w:rPr>
          <w:rFonts w:hint="eastAsia" w:ascii="宋体" w:hAnsi="宋体"/>
          <w:b/>
          <w:sz w:val="36"/>
        </w:rPr>
      </w:r>
      <w:r/>
    </w:p>
    <w:p>
      <w:pPr>
        <w:ind w:firstLine="723"/>
        <w:rPr>
          <w:rFonts w:hint="eastAsia" w:ascii="宋体" w:hAnsi="宋体"/>
          <w:b/>
          <w:sz w:val="36"/>
        </w:rPr>
      </w:pPr>
      <w:r>
        <w:rPr>
          <w:rFonts w:hint="eastAsia" w:ascii="宋体" w:hAnsi="宋体"/>
          <w:b/>
          <w:sz w:val="36"/>
        </w:rPr>
      </w:r>
      <w:r/>
    </w:p>
    <w:p>
      <w:pPr>
        <w:pStyle w:val="825"/>
        <w:ind w:firstLine="723"/>
        <w:jc w:val="both"/>
        <w:spacing w:beforeAutospacing="0" w:afterAutospacing="0"/>
        <w:rPr>
          <w:rFonts w:hint="eastAsia"/>
        </w:rPr>
      </w:pPr>
      <w:r>
        <w:rPr>
          <w:rFonts w:hint="eastAsia"/>
          <w:b/>
          <w:sz w:val="36"/>
          <w:szCs w:val="36"/>
        </w:rPr>
        <w:t xml:space="preserve">项目 名 称：</w:t>
      </w:r>
      <w:r>
        <w:rPr>
          <w:rFonts w:hint="eastAsia"/>
          <w:b/>
          <w:sz w:val="36"/>
          <w:szCs w:val="36"/>
          <w:u w:val="single"/>
        </w:rPr>
        <w:t xml:space="preserve">               </w:t>
      </w:r>
      <w:r/>
    </w:p>
    <w:p>
      <w:pPr>
        <w:pStyle w:val="825"/>
        <w:ind w:firstLine="723"/>
        <w:jc w:val="both"/>
        <w:spacing w:beforeAutospacing="0" w:afterAutospacing="0"/>
        <w:rPr>
          <w:rFonts w:hint="eastAsia"/>
        </w:rPr>
      </w:pPr>
      <w:r>
        <w:rPr>
          <w:rFonts w:hint="eastAsia"/>
          <w:b/>
          <w:sz w:val="36"/>
          <w:szCs w:val="36"/>
        </w:rPr>
        <w:t xml:space="preserve">项目 编 号：</w:t>
      </w:r>
      <w:r>
        <w:rPr>
          <w:rFonts w:hint="eastAsia"/>
          <w:b/>
          <w:sz w:val="36"/>
          <w:szCs w:val="36"/>
          <w:u w:val="single"/>
        </w:rPr>
        <w:t xml:space="preserve">               </w:t>
      </w:r>
      <w:r/>
    </w:p>
    <w:p>
      <w:pPr>
        <w:pStyle w:val="825"/>
        <w:ind w:firstLine="723"/>
        <w:jc w:val="both"/>
        <w:spacing w:beforeAutospacing="0" w:afterAutospacing="0"/>
        <w:rPr>
          <w:rFonts w:hint="eastAsia"/>
        </w:rPr>
      </w:pPr>
      <w:r>
        <w:rPr>
          <w:rFonts w:hint="eastAsia"/>
          <w:b/>
          <w:sz w:val="36"/>
          <w:szCs w:val="36"/>
        </w:rPr>
        <w:t xml:space="preserve">   投标人名称 ：</w:t>
      </w:r>
      <w:r>
        <w:rPr>
          <w:rFonts w:hint="eastAsia"/>
          <w:b/>
          <w:sz w:val="36"/>
          <w:szCs w:val="36"/>
          <w:u w:val="single"/>
        </w:rPr>
        <w:t xml:space="preserve">（加盖CA电子公章）</w:t>
      </w:r>
      <w:r/>
    </w:p>
    <w:p>
      <w:pPr>
        <w:pStyle w:val="825"/>
        <w:ind w:firstLine="723"/>
        <w:jc w:val="both"/>
        <w:spacing w:beforeAutospacing="0" w:afterAutospacing="0"/>
        <w:rPr>
          <w:rFonts w:hint="eastAsia"/>
        </w:rPr>
      </w:pPr>
      <w:r>
        <w:rPr>
          <w:rFonts w:hint="eastAsia"/>
          <w:b/>
          <w:sz w:val="36"/>
          <w:szCs w:val="36"/>
        </w:rPr>
        <w:t xml:space="preserve">    日   期 ：</w:t>
      </w:r>
      <w:r>
        <w:rPr>
          <w:rFonts w:hint="eastAsia"/>
          <w:b/>
          <w:sz w:val="36"/>
          <w:szCs w:val="36"/>
          <w:u w:val="single"/>
        </w:rPr>
        <w:t xml:space="preserve">                      </w:t>
      </w:r>
      <w:r/>
    </w:p>
    <w:p>
      <w:pPr>
        <w:ind w:firstLine="643"/>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jc w:val="center"/>
        <w:rPr>
          <w:rFonts w:hint="eastAsia" w:ascii="宋体" w:hAnsi="宋体"/>
          <w:b/>
          <w:bCs/>
          <w:sz w:val="32"/>
          <w:szCs w:val="32"/>
        </w:rPr>
      </w:pPr>
      <w:r>
        <w:rPr>
          <w:rFonts w:ascii="宋体" w:hAnsi="宋体"/>
          <w:sz w:val="24"/>
        </w:rPr>
        <w:br w:type="page" w:clear="all"/>
      </w:r>
      <w:r>
        <w:rPr>
          <w:rFonts w:hint="eastAsia" w:ascii="宋体" w:hAnsi="宋体"/>
          <w:b/>
          <w:bCs/>
          <w:sz w:val="32"/>
          <w:szCs w:val="32"/>
        </w:rPr>
        <w:t xml:space="preserve">投标文件目录</w:t>
      </w:r>
      <w:r/>
    </w:p>
    <w:p>
      <w:pPr>
        <w:pStyle w:val="825"/>
        <w:jc w:val="both"/>
        <w:spacing w:before="0" w:beforeAutospacing="0" w:after="0" w:afterAutospacing="0" w:line="400" w:lineRule="exact"/>
        <w:rPr>
          <w:rFonts w:hint="eastAsia"/>
          <w:i/>
          <w:u w:val="single"/>
        </w:rPr>
      </w:pPr>
      <w:r>
        <w:rPr>
          <w:rFonts w:hint="eastAsia"/>
          <w:i/>
          <w:u w:val="single"/>
        </w:rPr>
        <w:t xml:space="preserve">一、法人或者其他组织的营业执照等证明文件，自然人的身份证明</w:t>
      </w:r>
      <w:r/>
    </w:p>
    <w:p>
      <w:pPr>
        <w:jc w:val="left"/>
        <w:spacing w:line="400" w:lineRule="exact"/>
        <w:tabs>
          <w:tab w:val="left" w:pos="1331" w:leader="none"/>
        </w:tabs>
        <w:rPr>
          <w:rFonts w:hint="eastAsia" w:ascii="宋体" w:hAnsi="宋体" w:cs="宋体"/>
          <w:i/>
          <w:sz w:val="24"/>
          <w:u w:val="single"/>
        </w:rPr>
      </w:pPr>
      <w:r>
        <w:rPr>
          <w:rFonts w:hint="eastAsia" w:ascii="宋体" w:hAnsi="宋体" w:cs="宋体"/>
          <w:i/>
          <w:sz w:val="24"/>
          <w:szCs w:val="24"/>
          <w:u w:val="single"/>
        </w:rPr>
        <w:t xml:space="preserve">二、上一年度的财务状况报表（至少提供资产负债表、利润表、现金流量表，投标人成立不满一年无需提供）</w:t>
      </w:r>
      <w:r/>
    </w:p>
    <w:p>
      <w:pPr>
        <w:pStyle w:val="825"/>
        <w:jc w:val="both"/>
        <w:spacing w:before="0" w:beforeAutospacing="0" w:after="0" w:afterAutospacing="0" w:line="400" w:lineRule="exact"/>
        <w:rPr>
          <w:rFonts w:hint="eastAsia"/>
          <w:i/>
          <w:u w:val="single"/>
        </w:rPr>
      </w:pPr>
      <w:r>
        <w:rPr>
          <w:rFonts w:hint="eastAsia"/>
          <w:i/>
          <w:u w:val="single"/>
        </w:rPr>
        <w:t xml:space="preserve">三、具备履行合同所必需的设备和专业技术能力的书面声明</w:t>
      </w:r>
      <w:r/>
    </w:p>
    <w:p>
      <w:pPr>
        <w:pStyle w:val="825"/>
        <w:jc w:val="both"/>
        <w:spacing w:before="0" w:beforeAutospacing="0" w:after="0" w:afterAutospacing="0" w:line="400" w:lineRule="exact"/>
        <w:rPr>
          <w:rFonts w:hint="eastAsia"/>
          <w:i/>
          <w:u w:val="single"/>
        </w:rPr>
      </w:pPr>
      <w:r>
        <w:rPr>
          <w:rFonts w:hint="eastAsia"/>
          <w:i/>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25"/>
        <w:jc w:val="both"/>
        <w:spacing w:before="0" w:beforeAutospacing="0" w:after="0" w:afterAutospacing="0" w:line="400" w:lineRule="exact"/>
        <w:rPr>
          <w:rFonts w:hint="eastAsia"/>
          <w:i/>
          <w:u w:val="single"/>
        </w:rPr>
      </w:pPr>
      <w:r>
        <w:rPr>
          <w:rFonts w:hint="eastAsia"/>
          <w:i/>
          <w:u w:val="single"/>
        </w:rPr>
        <w:t xml:space="preserve">五、参加政府采购活动前3年内在经营活动中没有重大违法记录的书面声明</w:t>
      </w:r>
      <w:r/>
    </w:p>
    <w:p>
      <w:pPr>
        <w:pStyle w:val="825"/>
        <w:jc w:val="both"/>
        <w:spacing w:before="0" w:beforeAutospacing="0" w:after="0" w:afterAutospacing="0" w:line="400" w:lineRule="exact"/>
        <w:rPr>
          <w:rFonts w:hint="eastAsia"/>
          <w:i/>
          <w:u w:val="single"/>
        </w:rPr>
      </w:pPr>
      <w:r>
        <w:rPr>
          <w:rFonts w:hint="eastAsia"/>
          <w:i/>
          <w:u w:val="single"/>
        </w:rPr>
        <w:t xml:space="preserve">六、特定资格要求的证明文件（如果本项目设置特定资格要求，则需要提供）</w:t>
      </w:r>
      <w:r/>
    </w:p>
    <w:p>
      <w:pPr>
        <w:pStyle w:val="825"/>
        <w:jc w:val="both"/>
        <w:spacing w:before="0" w:beforeAutospacing="0" w:after="0" w:afterAutospacing="0" w:line="400" w:lineRule="exact"/>
        <w:rPr>
          <w:rFonts w:hint="eastAsia"/>
          <w:i/>
          <w:u w:val="single"/>
        </w:rPr>
      </w:pPr>
      <w:r>
        <w:rPr>
          <w:rFonts w:hint="eastAsia"/>
          <w:i/>
          <w:u w:val="single"/>
        </w:rPr>
        <w:t xml:space="preserve">七、法人授权书</w:t>
      </w:r>
      <w:r/>
    </w:p>
    <w:p>
      <w:pPr>
        <w:pStyle w:val="825"/>
        <w:jc w:val="both"/>
        <w:spacing w:before="0" w:beforeAutospacing="0" w:after="0" w:afterAutospacing="0" w:line="400" w:lineRule="exact"/>
        <w:rPr>
          <w:rFonts w:hint="eastAsia"/>
          <w:i/>
          <w:u w:val="single"/>
        </w:rPr>
      </w:pPr>
      <w:r>
        <w:rPr>
          <w:rFonts w:hint="eastAsia"/>
          <w:i/>
          <w:u w:val="single"/>
        </w:rPr>
        <w:t xml:space="preserve">八、投标函</w:t>
      </w:r>
      <w:r/>
    </w:p>
    <w:p>
      <w:pPr>
        <w:pStyle w:val="825"/>
        <w:jc w:val="both"/>
        <w:spacing w:before="0" w:beforeAutospacing="0" w:after="0" w:afterAutospacing="0" w:line="400" w:lineRule="exact"/>
        <w:rPr>
          <w:rFonts w:hint="eastAsia"/>
        </w:rPr>
      </w:pPr>
      <w:r>
        <w:rPr>
          <w:rFonts w:hint="eastAsia"/>
        </w:rPr>
        <w:t xml:space="preserve">九、小微企业声明函（小微企业须提供，不提供的不享受价格扣除优惠）</w:t>
      </w:r>
      <w:r/>
    </w:p>
    <w:p>
      <w:pPr>
        <w:pStyle w:val="825"/>
        <w:jc w:val="both"/>
        <w:spacing w:before="0" w:beforeAutospacing="0" w:after="0" w:afterAutospacing="0" w:line="400" w:lineRule="exact"/>
        <w:rPr>
          <w:rFonts w:hint="eastAsia"/>
        </w:rPr>
      </w:pPr>
      <w:r>
        <w:rPr>
          <w:rFonts w:hint="eastAsia"/>
        </w:rPr>
        <w:t xml:space="preserve">十、残疾人福利性单位声明函</w:t>
      </w:r>
      <w:r/>
    </w:p>
    <w:p>
      <w:pPr>
        <w:pStyle w:val="825"/>
        <w:jc w:val="both"/>
        <w:spacing w:before="0" w:beforeAutospacing="0" w:after="0" w:afterAutospacing="0" w:line="400" w:lineRule="exact"/>
        <w:rPr>
          <w:rFonts w:hint="eastAsia"/>
        </w:rPr>
      </w:pPr>
      <w:r>
        <w:rPr>
          <w:rFonts w:hint="eastAsia"/>
        </w:rPr>
        <w:t xml:space="preserve">十一、投标分项报价表</w:t>
      </w:r>
      <w:r/>
    </w:p>
    <w:p>
      <w:pPr>
        <w:pStyle w:val="825"/>
        <w:jc w:val="both"/>
        <w:spacing w:before="0" w:beforeAutospacing="0" w:after="0" w:afterAutospacing="0" w:line="400" w:lineRule="exact"/>
        <w:rPr>
          <w:rFonts w:hint="eastAsia"/>
        </w:rPr>
      </w:pPr>
      <w:r>
        <w:rPr>
          <w:rFonts w:hint="eastAsia"/>
        </w:rPr>
        <w:t xml:space="preserve">十二、技术要求响应及偏离表</w:t>
      </w:r>
      <w:r/>
    </w:p>
    <w:p>
      <w:pPr>
        <w:pStyle w:val="825"/>
        <w:jc w:val="both"/>
        <w:spacing w:before="0" w:beforeAutospacing="0" w:after="0" w:afterAutospacing="0" w:line="400" w:lineRule="exact"/>
        <w:rPr>
          <w:rFonts w:hint="eastAsia"/>
        </w:rPr>
      </w:pPr>
      <w:r>
        <w:rPr>
          <w:rFonts w:hint="eastAsia"/>
        </w:rPr>
        <w:t xml:space="preserve">十三、商务要求响应及偏离表</w:t>
      </w:r>
      <w:r/>
    </w:p>
    <w:p>
      <w:pPr>
        <w:pStyle w:val="825"/>
        <w:jc w:val="both"/>
        <w:spacing w:before="0" w:beforeAutospacing="0" w:after="0" w:afterAutospacing="0" w:line="400" w:lineRule="exact"/>
        <w:rPr>
          <w:rFonts w:hint="eastAsia"/>
          <w:i/>
          <w:u w:val="single"/>
        </w:rPr>
      </w:pPr>
      <w:r>
        <w:rPr>
          <w:rFonts w:hint="eastAsia"/>
          <w:i/>
          <w:u w:val="single"/>
        </w:rPr>
        <w:t xml:space="preserve">十四、开标一览表</w:t>
      </w:r>
      <w:r/>
    </w:p>
    <w:p>
      <w:pPr>
        <w:spacing w:line="400" w:lineRule="exact"/>
        <w:widowControl/>
        <w:rPr>
          <w:rFonts w:hint="eastAsia" w:ascii="宋体" w:hAnsi="宋体" w:cs="宋体"/>
          <w:sz w:val="24"/>
        </w:rPr>
      </w:pPr>
      <w:r>
        <w:rPr>
          <w:rFonts w:hint="eastAsia" w:ascii="宋体" w:hAnsi="宋体" w:cs="宋体"/>
          <w:sz w:val="24"/>
        </w:rPr>
        <w:t xml:space="preserve">十五、技术服务方案等</w:t>
      </w:r>
      <w:r/>
    </w:p>
    <w:p>
      <w:pPr>
        <w:pStyle w:val="825"/>
        <w:jc w:val="both"/>
        <w:spacing w:before="0" w:beforeAutospacing="0" w:after="0" w:afterAutospacing="0" w:line="400" w:lineRule="exact"/>
        <w:rPr>
          <w:rFonts w:hint="eastAsia"/>
        </w:rPr>
      </w:pPr>
      <w:r>
        <w:rPr>
          <w:rFonts w:hint="eastAsia"/>
        </w:rPr>
        <w:t xml:space="preserve">十六、盐城市政府采购事前信用承诺书</w:t>
      </w:r>
      <w:r/>
    </w:p>
    <w:p>
      <w:pPr>
        <w:pStyle w:val="825"/>
        <w:jc w:val="both"/>
        <w:spacing w:beforeAutospacing="0" w:afterAutospacing="0"/>
        <w:rPr>
          <w:rFonts w:hint="eastAsia"/>
        </w:rPr>
      </w:pPr>
      <w:r>
        <w:rPr>
          <w:rFonts w:hint="eastAsia"/>
        </w:rPr>
        <w:br w:type="page" w:clear="all"/>
      </w:r>
      <w:r>
        <w:rPr>
          <w:rFonts w:hint="eastAsia" w:ascii="黑体" w:eastAsia="黑体" w:cs="黑体"/>
          <w:i/>
          <w:sz w:val="32"/>
          <w:szCs w:val="32"/>
          <w:u w:val="single"/>
        </w:rPr>
        <w:t xml:space="preserve">一、法人或者其他组织的营业执照等证明文件，自然人的身份证明</w:t>
      </w:r>
      <w:r/>
    </w:p>
    <w:p>
      <w:pPr>
        <w:pStyle w:val="825"/>
        <w:ind w:firstLine="480"/>
        <w:jc w:val="both"/>
        <w:spacing w:beforeAutospacing="0" w:afterAutospacing="0" w:line="0" w:lineRule="atLeast"/>
        <w:rPr>
          <w:rFonts w:hint="eastAsia"/>
        </w:rPr>
      </w:pPr>
      <w:r>
        <w:t xml:space="preserve"> </w:t>
      </w:r>
      <w:r/>
    </w:p>
    <w:p>
      <w:pPr>
        <w:pStyle w:val="825"/>
        <w:ind w:firstLine="640"/>
        <w:jc w:val="both"/>
        <w:spacing w:beforeAutospacing="0" w:afterAutospacing="0"/>
        <w:rPr>
          <w:rFonts w:hint="eastAsia" w:eastAsia="黑体"/>
        </w:rPr>
      </w:pPr>
      <w:r>
        <w:rPr>
          <w:rFonts w:hint="eastAsia" w:ascii="黑体" w:eastAsia="黑体" w:cs="黑体"/>
          <w:i/>
          <w:sz w:val="32"/>
          <w:szCs w:val="32"/>
          <w:u w:val="single"/>
        </w:rPr>
        <w:t xml:space="preserve">二、上一年度的财务状况报表</w:t>
      </w:r>
      <w:r/>
    </w:p>
    <w:p>
      <w:pPr>
        <w:pStyle w:val="825"/>
        <w:ind w:firstLine="480"/>
        <w:jc w:val="both"/>
        <w:spacing w:beforeAutospacing="0" w:afterAutospacing="0" w:line="0" w:lineRule="atLeast"/>
        <w:rPr>
          <w:rFonts w:hint="eastAsia"/>
        </w:rPr>
      </w:pPr>
      <w:r>
        <w:rPr>
          <w:rFonts w:hint="eastAsia"/>
        </w:rPr>
        <w:t xml:space="preserve">至少提供资产负债表、利润表、现金流量表，投标人成立不满一年无需提供</w:t>
      </w:r>
      <w:r/>
    </w:p>
    <w:p>
      <w:pPr>
        <w:pStyle w:val="825"/>
        <w:jc w:val="both"/>
        <w:spacing w:beforeAutospacing="0" w:afterAutospacing="0"/>
        <w:rPr>
          <w:rFonts w:hint="eastAsia"/>
        </w:rPr>
      </w:pPr>
      <w:r>
        <w:t xml:space="preserve">  </w:t>
      </w:r>
      <w:r/>
    </w:p>
    <w:p>
      <w:pPr>
        <w:pStyle w:val="825"/>
        <w:ind w:firstLine="640"/>
        <w:jc w:val="both"/>
        <w:spacing w:beforeAutospacing="0" w:afterAutospacing="0"/>
        <w:rPr>
          <w:rFonts w:hint="eastAsia"/>
        </w:rPr>
      </w:pPr>
      <w:r>
        <w:rPr>
          <w:rFonts w:hint="eastAsia" w:ascii="黑体" w:eastAsia="黑体" w:cs="黑体"/>
          <w:i/>
          <w:sz w:val="32"/>
          <w:szCs w:val="32"/>
          <w:u w:val="single"/>
        </w:rPr>
        <w:t xml:space="preserve">三、具备履行合同所必需的设备和专业技术能力的书面声明</w:t>
      </w:r>
      <w:r/>
    </w:p>
    <w:p>
      <w:pPr>
        <w:pStyle w:val="825"/>
        <w:ind w:firstLine="480"/>
        <w:jc w:val="both"/>
        <w:spacing w:beforeAutospacing="0" w:afterAutospacing="0" w:line="0" w:lineRule="atLeast"/>
        <w:rPr>
          <w:rFonts w:hint="eastAsia"/>
        </w:rPr>
      </w:pPr>
      <w:r>
        <w:rPr>
          <w:rFonts w:hint="eastAsia"/>
        </w:rPr>
        <w:t xml:space="preserve">我单位郑重声明：我单位具备履行本项采购合同所必需的设备和专业技术能力，为履行本项采购合同我公司具备如下主要设备和主要专业技术能力：</w:t>
      </w:r>
      <w:r/>
    </w:p>
    <w:p>
      <w:pPr>
        <w:pStyle w:val="825"/>
        <w:ind w:firstLine="480"/>
        <w:jc w:val="both"/>
        <w:spacing w:beforeAutospacing="0" w:afterAutospacing="0" w:line="0" w:lineRule="atLeast"/>
        <w:rPr>
          <w:rFonts w:hint="eastAsia"/>
        </w:rPr>
      </w:pPr>
      <w:r>
        <w:rPr>
          <w:rFonts w:hint="eastAsia"/>
        </w:rPr>
        <w:t xml:space="preserve">主要设备有：</w:t>
      </w:r>
      <w:r>
        <w:rPr>
          <w:rFonts w:hint="eastAsia"/>
          <w:u w:val="single"/>
        </w:rPr>
        <w:t xml:space="preserve">  </w:t>
      </w:r>
      <w:r>
        <w:rPr>
          <w:rFonts w:hint="eastAsia"/>
        </w:rPr>
        <w:t xml:space="preserve">。</w:t>
      </w:r>
      <w:r/>
    </w:p>
    <w:p>
      <w:pPr>
        <w:pStyle w:val="825"/>
        <w:ind w:firstLine="480"/>
        <w:jc w:val="both"/>
        <w:spacing w:beforeAutospacing="0" w:afterAutospacing="0"/>
        <w:rPr>
          <w:rFonts w:hint="eastAsia"/>
        </w:rPr>
      </w:pPr>
      <w:r>
        <w:rPr>
          <w:rFonts w:hint="eastAsia"/>
        </w:rPr>
        <w:t xml:space="preserve">主要专业技术能力有：</w:t>
      </w:r>
      <w:r>
        <w:rPr>
          <w:rFonts w:hint="eastAsia"/>
          <w:u w:val="single"/>
        </w:rPr>
        <w:t xml:space="preserve">   </w:t>
      </w:r>
      <w:r>
        <w:rPr>
          <w:rFonts w:hint="eastAsia"/>
        </w:rPr>
        <w:t xml:space="preserve">。</w:t>
      </w:r>
      <w:r/>
    </w:p>
    <w:p>
      <w:pPr>
        <w:pStyle w:val="1153"/>
        <w:ind w:right="1560" w:firstLine="480"/>
        <w:jc w:val="right"/>
        <w:spacing w:beforeAutospacing="0" w:afterAutospacing="0" w:line="360" w:lineRule="auto"/>
        <w:widowControl w:val="off"/>
        <w:tabs>
          <w:tab w:val="left" w:pos="4864" w:leader="none"/>
        </w:tabs>
        <w:rPr>
          <w:rFonts w:hint="eastAsia"/>
        </w:rPr>
      </w:pPr>
      <w:r>
        <w:rPr>
          <w:rFonts w:hint="eastAsia"/>
        </w:rPr>
      </w:r>
      <w:r/>
    </w:p>
    <w:p>
      <w:pPr>
        <w:pStyle w:val="1153"/>
        <w:ind w:right="1560" w:firstLine="480"/>
        <w:jc w:val="right"/>
        <w:spacing w:beforeAutospacing="0" w:afterAutospacing="0" w:line="360" w:lineRule="auto"/>
        <w:widowControl w:val="off"/>
        <w:tabs>
          <w:tab w:val="left" w:pos="4864" w:leader="none"/>
        </w:tabs>
        <w:rPr>
          <w:rFonts w:hint="eastAsia"/>
        </w:rPr>
      </w:pPr>
      <w:r>
        <w:rPr>
          <w:rFonts w:hint="eastAsia"/>
        </w:rPr>
        <w:t xml:space="preserve">供应商名称（加盖CA电子公章）：</w:t>
      </w:r>
      <w:r/>
    </w:p>
    <w:p>
      <w:pPr>
        <w:ind w:firstLine="480"/>
        <w:rPr>
          <w:rFonts w:hint="eastAsia" w:ascii="黑体" w:hAnsi="黑体" w:eastAsia="黑体" w:cs="黑体"/>
          <w:i/>
          <w:sz w:val="32"/>
          <w:szCs w:val="32"/>
          <w:u w:val="single"/>
        </w:rPr>
      </w:pPr>
      <w:r>
        <w:rPr>
          <w:rFonts w:hint="eastAsia" w:ascii="宋体" w:hAnsi="宋体" w:cs="宋体"/>
        </w:rPr>
        <w:t xml:space="preserve">日  期：</w:t>
      </w:r>
      <w:r/>
    </w:p>
    <w:p>
      <w:pPr>
        <w:pStyle w:val="825"/>
        <w:jc w:val="both"/>
        <w:spacing w:beforeAutospacing="0" w:afterAutospacing="0"/>
        <w:rPr>
          <w:rFonts w:hint="eastAsia"/>
        </w:rPr>
      </w:pPr>
      <w:r>
        <w:rPr>
          <w:rFonts w:hint="eastAsia"/>
        </w:rPr>
      </w:r>
      <w:r/>
    </w:p>
    <w:p>
      <w:pPr>
        <w:pStyle w:val="825"/>
        <w:ind w:firstLine="640"/>
        <w:jc w:val="both"/>
        <w:spacing w:beforeAutospacing="0" w:afterAutospacing="0"/>
        <w:rPr>
          <w:rFonts w:hint="eastAsia"/>
        </w:rPr>
      </w:pPr>
      <w:r>
        <w:rPr>
          <w:rFonts w:hint="eastAsia" w:ascii="黑体" w:eastAsia="黑体" w:cs="黑体"/>
          <w:i/>
          <w:sz w:val="32"/>
          <w:szCs w:val="32"/>
          <w:u w:val="single"/>
        </w:rPr>
        <w:t xml:space="preserve">四、依法缴纳税收和社会保障资金的相关材料</w:t>
      </w:r>
      <w:r/>
    </w:p>
    <w:p>
      <w:pPr>
        <w:pStyle w:val="825"/>
        <w:ind w:firstLine="480"/>
        <w:jc w:val="both"/>
        <w:spacing w:beforeAutospacing="0" w:afterAutospacing="0"/>
        <w:rPr>
          <w:rFonts w:hint="eastAsia"/>
        </w:rPr>
      </w:pPr>
      <w:r>
        <w:rPr>
          <w:rFonts w:hint="eastAsia"/>
        </w:rPr>
        <w:t xml:space="preserve">提供提交投标文件截止时间前一年内至少一个月依法缴纳税收及缴纳社会保障资金的证明材料。投标人依法享受缓缴、免缴税收、社会保障资金的提供证明材料。</w:t>
      </w:r>
      <w:r/>
    </w:p>
    <w:p>
      <w:pPr>
        <w:pStyle w:val="825"/>
        <w:ind w:firstLine="640"/>
        <w:jc w:val="both"/>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r>
      <w:r/>
    </w:p>
    <w:p>
      <w:pPr>
        <w:pStyle w:val="825"/>
        <w:ind w:firstLine="640"/>
        <w:jc w:val="both"/>
        <w:spacing w:beforeAutospacing="0" w:afterAutospacing="0"/>
        <w:rPr>
          <w:rFonts w:hint="eastAsia"/>
        </w:rPr>
      </w:pPr>
      <w:r>
        <w:rPr>
          <w:rFonts w:hint="eastAsia" w:ascii="黑体" w:eastAsia="黑体" w:cs="黑体"/>
          <w:i/>
          <w:sz w:val="32"/>
          <w:szCs w:val="32"/>
          <w:u w:val="single"/>
        </w:rPr>
        <w:t xml:space="preserve">五、参加政府采购活动前3年内在经营活动中没有重大违法记录的书面声明</w:t>
      </w:r>
      <w:r/>
    </w:p>
    <w:p>
      <w:pPr>
        <w:pStyle w:val="825"/>
        <w:ind w:firstLine="883"/>
        <w:jc w:val="center"/>
        <w:spacing w:beforeAutospacing="0" w:afterAutospacing="0"/>
        <w:rPr>
          <w:rFonts w:hint="eastAsia"/>
        </w:rPr>
      </w:pPr>
      <w:r>
        <w:rPr>
          <w:rFonts w:hint="eastAsia"/>
          <w:b/>
          <w:sz w:val="44"/>
          <w:szCs w:val="44"/>
        </w:rPr>
        <w:t xml:space="preserve">声  明</w:t>
      </w:r>
      <w:r/>
    </w:p>
    <w:p>
      <w:pPr>
        <w:pStyle w:val="825"/>
        <w:ind w:firstLine="482"/>
        <w:jc w:val="both"/>
        <w:spacing w:beforeAutospacing="0" w:afterAutospacing="0" w:line="0" w:lineRule="atLeast"/>
        <w:rPr>
          <w:rFonts w:hint="eastAsia"/>
        </w:rPr>
      </w:pPr>
      <w:r>
        <w:rPr>
          <w:rFonts w:hint="eastAsia"/>
          <w:b/>
        </w:rPr>
        <w:t xml:space="preserve">  </w:t>
      </w:r>
      <w:r>
        <w:rPr>
          <w:rFonts w:hint="eastAsia"/>
        </w:rPr>
        <w:t xml:space="preserve">我单位郑重声明：参加本次政府采购活动前3年内，我单位在经营活动中没有因违法经营受到刑事处罚或者责令停产停业、吊销许可证或者执照、较大数额罚款等行政处罚。</w:t>
      </w:r>
      <w:r/>
    </w:p>
    <w:p>
      <w:pPr>
        <w:pStyle w:val="1153"/>
        <w:ind w:right="1560" w:firstLine="480"/>
        <w:jc w:val="right"/>
        <w:spacing w:beforeAutospacing="0" w:afterAutospacing="0" w:line="360" w:lineRule="auto"/>
        <w:widowControl w:val="off"/>
        <w:tabs>
          <w:tab w:val="left" w:pos="4864" w:leader="none"/>
        </w:tabs>
        <w:rPr>
          <w:rFonts w:hint="eastAsia"/>
        </w:rPr>
      </w:pPr>
      <w:r>
        <w:rPr>
          <w:rFonts w:hint="eastAsia"/>
        </w:rPr>
        <w:t xml:space="preserve">供应商名称（加盖CA电子公章）：</w:t>
      </w:r>
      <w:r/>
    </w:p>
    <w:p>
      <w:pPr>
        <w:ind w:firstLine="480"/>
        <w:rPr>
          <w:rFonts w:hint="eastAsia" w:ascii="黑体" w:hAnsi="黑体" w:eastAsia="黑体" w:cs="黑体"/>
          <w:i/>
          <w:sz w:val="32"/>
          <w:szCs w:val="32"/>
          <w:u w:val="single"/>
        </w:rPr>
      </w:pPr>
      <w:r>
        <w:rPr>
          <w:rFonts w:hint="eastAsia" w:ascii="宋体" w:hAnsi="宋体" w:cs="宋体"/>
        </w:rPr>
        <w:t xml:space="preserve">日  期：</w:t>
      </w:r>
      <w:r/>
    </w:p>
    <w:p>
      <w:pPr>
        <w:pStyle w:val="825"/>
        <w:ind w:firstLine="640"/>
        <w:jc w:val="both"/>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r>
      <w:r/>
    </w:p>
    <w:p>
      <w:pPr>
        <w:pStyle w:val="825"/>
        <w:ind w:firstLine="640"/>
        <w:jc w:val="both"/>
        <w:spacing w:beforeAutospacing="0" w:afterAutospacing="0"/>
        <w:rPr>
          <w:rFonts w:hint="eastAsia"/>
        </w:rPr>
      </w:pPr>
      <w:r>
        <w:rPr>
          <w:rFonts w:hint="eastAsia" w:ascii="黑体" w:eastAsia="黑体" w:cs="黑体"/>
          <w:i/>
          <w:sz w:val="32"/>
          <w:szCs w:val="32"/>
          <w:u w:val="single"/>
        </w:rPr>
        <w:t xml:space="preserve">六、特定资格要求的证明文件</w:t>
      </w:r>
      <w:r/>
    </w:p>
    <w:p>
      <w:pPr>
        <w:pStyle w:val="825"/>
        <w:ind w:firstLine="480"/>
        <w:jc w:val="both"/>
        <w:spacing w:beforeAutospacing="0" w:afterAutospacing="0" w:line="0" w:lineRule="atLeast"/>
        <w:rPr>
          <w:rFonts w:hint="eastAsia"/>
        </w:rPr>
      </w:pPr>
      <w:r>
        <w:rPr>
          <w:rFonts w:hint="eastAsia"/>
        </w:rPr>
        <w:t xml:space="preserve">如果本项目申请人的特定资格要求中要求提供的，必须提供。</w:t>
      </w:r>
      <w:r/>
    </w:p>
    <w:p>
      <w:pPr>
        <w:pStyle w:val="825"/>
        <w:ind w:firstLine="640"/>
        <w:jc w:val="center"/>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r>
      <w:r/>
    </w:p>
    <w:p>
      <w:pPr>
        <w:pStyle w:val="825"/>
        <w:ind w:firstLine="640"/>
        <w:jc w:val="center"/>
        <w:spacing w:beforeAutospacing="0" w:afterAutospacing="0"/>
        <w:rPr>
          <w:rFonts w:hint="eastAsia"/>
        </w:rPr>
      </w:pPr>
      <w:r>
        <w:rPr>
          <w:rFonts w:ascii="黑体" w:eastAsia="黑体" w:cs="黑体"/>
          <w:i/>
          <w:sz w:val="32"/>
          <w:szCs w:val="32"/>
          <w:u w:val="single"/>
        </w:rPr>
        <w:br w:type="page" w:clear="all"/>
      </w:r>
      <w:r>
        <w:rPr>
          <w:rFonts w:hint="eastAsia" w:ascii="黑体" w:eastAsia="黑体" w:cs="黑体"/>
          <w:i/>
          <w:sz w:val="32"/>
          <w:szCs w:val="32"/>
          <w:u w:val="single"/>
        </w:rPr>
        <w:t xml:space="preserve">七、法人授权书</w:t>
      </w:r>
      <w:r/>
    </w:p>
    <w:p>
      <w:pPr>
        <w:pStyle w:val="825"/>
        <w:ind w:firstLine="480"/>
        <w:jc w:val="both"/>
        <w:spacing w:beforeAutospacing="0" w:afterAutospacing="0" w:line="360" w:lineRule="auto"/>
        <w:tabs>
          <w:tab w:val="left" w:pos="360" w:leader="none"/>
        </w:tabs>
        <w:rPr>
          <w:rFonts w:hint="eastAsia"/>
        </w:rPr>
      </w:pPr>
      <w:r>
        <w:rPr>
          <w:rFonts w:ascii="Times New Roman" w:hAnsi="Times New Roman"/>
        </w:rPr>
        <w:t xml:space="preserve">本授权书声明：____________（投标人名称）授权________________（被授权人的姓名）为我方就</w:t>
      </w:r>
      <w:r>
        <w:rPr>
          <w:rFonts w:hint="eastAsia" w:ascii="Times New Roman" w:hAnsi="Times New Roman"/>
          <w:u w:val="single"/>
          <w:lang w:eastAsia="zh-CN"/>
        </w:rPr>
        <w:t xml:space="preserve">2026年房产超市运营营销活动和宣传策划推广（二次）JSZC-320900-JSYF-G2026-0011</w:t>
      </w:r>
      <w:r>
        <w:rPr>
          <w:rFonts w:ascii="Times New Roman" w:hAnsi="Times New Roman"/>
        </w:rPr>
        <w:t xml:space="preserve">号项目采购活动的合法代理人，以本单位名义全权处理一切与该项目采购有关的事务。</w:t>
      </w:r>
      <w:r/>
    </w:p>
    <w:p>
      <w:pPr>
        <w:pStyle w:val="825"/>
        <w:ind w:firstLine="480"/>
        <w:jc w:val="both"/>
        <w:spacing w:beforeAutospacing="0" w:afterAutospacing="0"/>
        <w:tabs>
          <w:tab w:val="left" w:pos="360" w:leader="none"/>
        </w:tabs>
        <w:rPr>
          <w:rFonts w:hint="eastAsia"/>
        </w:rPr>
      </w:pPr>
      <w:r>
        <w:rPr>
          <w:rFonts w:ascii="Times New Roman" w:hAnsi="Times New Roman"/>
        </w:rPr>
        <w:t xml:space="preserve">本授权书于______年____月____日起生效，特此声明。</w:t>
      </w:r>
      <w:r/>
    </w:p>
    <w:p>
      <w:pPr>
        <w:pStyle w:val="825"/>
        <w:jc w:val="both"/>
        <w:spacing w:beforeAutospacing="0" w:afterAutospacing="0"/>
        <w:tabs>
          <w:tab w:val="left" w:pos="360" w:leader="none"/>
        </w:tabs>
        <w:rPr>
          <w:rFonts w:hint="eastAsia"/>
        </w:rPr>
      </w:pPr>
      <w:r>
        <w:rPr>
          <w:rFonts w:ascii="Times New Roman" w:hAnsi="Times New Roman"/>
        </w:rPr>
        <w:t xml:space="preserve">         被授权人身份证号码：</w:t>
      </w:r>
      <w:r>
        <w:rPr>
          <w:rFonts w:ascii="Times New Roman" w:hAnsi="Times New Roman"/>
          <w:u w:val="single"/>
        </w:rPr>
        <w:t xml:space="preserve">                              </w:t>
      </w:r>
      <w:r/>
    </w:p>
    <w:p>
      <w:pPr>
        <w:pStyle w:val="825"/>
        <w:jc w:val="both"/>
        <w:spacing w:beforeAutospacing="0" w:afterAutospacing="0"/>
        <w:tabs>
          <w:tab w:val="left" w:pos="360" w:leader="none"/>
        </w:tabs>
        <w:rPr>
          <w:rFonts w:hint="eastAsia"/>
        </w:rPr>
      </w:pPr>
      <w:r>
        <w:rPr>
          <w:rFonts w:ascii="Times New Roman" w:hAnsi="Times New Roman"/>
        </w:rPr>
        <w:t xml:space="preserve">         被授权人联系电话：（手机）</w:t>
      </w:r>
      <w:r>
        <w:rPr>
          <w:rFonts w:ascii="Times New Roman" w:hAnsi="Times New Roman"/>
          <w:u w:val="single"/>
        </w:rPr>
        <w:t xml:space="preserve">                          </w:t>
      </w:r>
      <w:r/>
    </w:p>
    <w:p>
      <w:pPr>
        <w:pStyle w:val="825"/>
        <w:jc w:val="both"/>
        <w:spacing w:beforeAutospacing="0" w:afterAutospacing="0"/>
        <w:tabs>
          <w:tab w:val="left" w:pos="360" w:leader="none"/>
        </w:tabs>
        <w:rPr>
          <w:rFonts w:hint="eastAsia"/>
        </w:rPr>
      </w:pPr>
      <w:r>
        <w:rPr>
          <w:rFonts w:hint="eastAsia" w:ascii="Times New Roman" w:hAnsi="Times New Roman"/>
        </w:rPr>
        <w:t xml:space="preserve">　　　　</w:t>
      </w:r>
      <w:r>
        <w:rPr>
          <w:rFonts w:ascii="Times New Roman" w:hAnsi="Times New Roman"/>
        </w:rPr>
        <w:t xml:space="preserve">授权单位名称：</w:t>
      </w:r>
      <w:r>
        <w:rPr>
          <w:rFonts w:ascii="Times New Roman" w:hAnsi="Times New Roman"/>
          <w:u w:val="single"/>
        </w:rPr>
        <w:t xml:space="preserve">（加盖CA电子公章）</w:t>
      </w:r>
      <w:r/>
    </w:p>
    <w:p>
      <w:pPr>
        <w:pStyle w:val="825"/>
        <w:ind w:firstLine="480"/>
        <w:jc w:val="both"/>
        <w:spacing w:beforeAutospacing="0" w:afterAutospacing="0"/>
        <w:tabs>
          <w:tab w:val="left" w:pos="360" w:leader="none"/>
        </w:tabs>
        <w:rPr>
          <w:rFonts w:hint="eastAsia"/>
        </w:rPr>
      </w:pPr>
      <w:r>
        <w:rPr>
          <w:rFonts w:ascii="Times New Roman" w:hAnsi="Times New Roman"/>
        </w:rPr>
        <w:t xml:space="preserve">      单位地址：</w:t>
      </w:r>
      <w:r>
        <w:rPr>
          <w:rFonts w:ascii="Times New Roman" w:hAnsi="Times New Roman"/>
          <w:u w:val="single"/>
        </w:rPr>
        <w:t xml:space="preserve">                                         </w:t>
      </w:r>
      <w:r/>
    </w:p>
    <w:p>
      <w:pPr>
        <w:pStyle w:val="825"/>
        <w:ind w:firstLine="480"/>
        <w:jc w:val="both"/>
        <w:spacing w:beforeAutospacing="0" w:afterAutospacing="0"/>
        <w:tabs>
          <w:tab w:val="left" w:pos="360" w:leader="none"/>
        </w:tabs>
        <w:rPr>
          <w:rFonts w:hint="eastAsia"/>
        </w:rPr>
      </w:pPr>
      <w:r>
        <w:rPr>
          <w:rFonts w:ascii="Times New Roman" w:hAnsi="Times New Roman"/>
        </w:rPr>
        <w:t xml:space="preserve">      日期：</w:t>
      </w:r>
      <w:r>
        <w:rPr>
          <w:rFonts w:ascii="Times New Roman" w:hAnsi="Times New Roman"/>
          <w:u w:val="single"/>
        </w:rPr>
        <w:t xml:space="preserve">                                         </w:t>
      </w:r>
      <w:r/>
    </w:p>
    <w:p>
      <w:pPr>
        <w:pStyle w:val="825"/>
        <w:ind w:firstLine="480"/>
        <w:jc w:val="both"/>
        <w:spacing w:beforeAutospacing="0" w:afterAutospacing="0"/>
        <w:rPr>
          <w:rFonts w:hint="eastAsia"/>
        </w:rPr>
      </w:pPr>
      <w:r>
        <w:t xml:space="preserve"> </w:t>
      </w:r>
      <w:r/>
    </w:p>
    <w:tbl>
      <w:tblPr>
        <w:tblStyle w:val="79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54"/>
        <w:gridCol w:w="4754"/>
      </w:tblGrid>
      <w:tr>
        <w:trPr>
          <w:trHeight w:val="326"/>
        </w:trPr>
        <w:tc>
          <w:tcPr>
            <w:tcW w:w="4927" w:type="dxa"/>
            <w:textDirection w:val="lrTb"/>
            <w:noWrap/>
          </w:tcPr>
          <w:p>
            <w:pPr>
              <w:pStyle w:val="1078"/>
              <w:ind w:firstLine="480"/>
              <w:rPr>
                <w:rFonts w:hint="eastAsia" w:ascii="宋体" w:hAnsi="宋体" w:cs="宋体"/>
                <w:sz w:val="24"/>
                <w:szCs w:val="24"/>
              </w:rPr>
            </w:pPr>
            <w:r>
              <w:rPr>
                <w:rFonts w:hint="eastAsia" w:ascii="宋体" w:hAnsi="宋体" w:cs="宋体"/>
                <w:sz w:val="24"/>
                <w:szCs w:val="24"/>
              </w:rPr>
              <w:t xml:space="preserve">法定代表人有效身份证（正反面）</w:t>
            </w:r>
            <w:r/>
          </w:p>
        </w:tc>
        <w:tc>
          <w:tcPr>
            <w:tcW w:w="4927" w:type="dxa"/>
            <w:textDirection w:val="lrTb"/>
            <w:noWrap/>
          </w:tcPr>
          <w:p>
            <w:pPr>
              <w:pStyle w:val="1078"/>
              <w:ind w:firstLine="480"/>
              <w:rPr>
                <w:rFonts w:hint="eastAsia" w:ascii="宋体" w:hAnsi="宋体" w:cs="宋体"/>
                <w:sz w:val="24"/>
                <w:szCs w:val="24"/>
              </w:rPr>
            </w:pPr>
            <w:r>
              <w:rPr>
                <w:rFonts w:ascii="宋体" w:hAnsi="宋体" w:cs="宋体"/>
                <w:sz w:val="24"/>
                <w:szCs w:val="24"/>
              </w:rPr>
              <w:t xml:space="preserve">被授权人有效身份证（正反面）</w:t>
            </w:r>
            <w:r/>
          </w:p>
        </w:tc>
      </w:tr>
      <w:tr>
        <w:trPr>
          <w:trHeight w:val="2486"/>
        </w:trPr>
        <w:tc>
          <w:tcPr>
            <w:tcW w:w="4927" w:type="dxa"/>
            <w:textDirection w:val="lrTb"/>
            <w:noWrap/>
          </w:tcPr>
          <w:p>
            <w:pPr>
              <w:pStyle w:val="1078"/>
              <w:ind w:firstLine="480"/>
              <w:rPr>
                <w:rFonts w:hint="eastAsia" w:ascii="宋体" w:hAnsi="宋体" w:cs="宋体"/>
                <w:sz w:val="24"/>
                <w:szCs w:val="24"/>
              </w:rPr>
            </w:pPr>
            <w:r>
              <w:rPr>
                <w:rFonts w:hint="eastAsia" w:ascii="宋体" w:hAnsi="宋体" w:cs="宋体"/>
                <w:sz w:val="24"/>
                <w:szCs w:val="24"/>
              </w:rPr>
            </w:r>
            <w:r/>
          </w:p>
          <w:p>
            <w:pPr>
              <w:pStyle w:val="1078"/>
              <w:ind w:firstLine="480"/>
              <w:rPr>
                <w:rFonts w:hint="eastAsia" w:ascii="宋体" w:hAnsi="宋体" w:cs="宋体"/>
                <w:sz w:val="24"/>
                <w:szCs w:val="24"/>
              </w:rPr>
            </w:pPr>
            <w:r>
              <w:rPr>
                <w:rFonts w:ascii="宋体" w:hAnsi="宋体" w:cs="宋体"/>
                <w:sz w:val="24"/>
                <w:szCs w:val="24"/>
              </w:rPr>
              <w:t xml:space="preserve">（身份证复印件粘贴处） </w:t>
            </w:r>
            <w:r/>
          </w:p>
          <w:p>
            <w:pPr>
              <w:pStyle w:val="1078"/>
              <w:ind w:firstLine="480"/>
              <w:rPr>
                <w:rFonts w:hint="eastAsia" w:ascii="宋体" w:hAnsi="宋体" w:cs="宋体"/>
                <w:sz w:val="24"/>
                <w:szCs w:val="24"/>
              </w:rPr>
            </w:pPr>
            <w:r>
              <w:rPr>
                <w:rFonts w:ascii="宋体" w:hAnsi="宋体" w:cs="宋体"/>
                <w:sz w:val="24"/>
                <w:szCs w:val="24"/>
              </w:rPr>
              <w:t xml:space="preserve">（可电子粘贴） </w:t>
            </w:r>
            <w:r/>
          </w:p>
          <w:p>
            <w:pPr>
              <w:pStyle w:val="1078"/>
              <w:ind w:firstLine="480"/>
              <w:rPr>
                <w:rFonts w:hint="eastAsia" w:ascii="宋体" w:hAnsi="宋体" w:cs="宋体"/>
                <w:sz w:val="24"/>
                <w:szCs w:val="24"/>
              </w:rPr>
            </w:pPr>
            <w:r>
              <w:rPr>
                <w:rFonts w:ascii="宋体" w:hAnsi="宋体" w:cs="宋体"/>
                <w:sz w:val="24"/>
                <w:szCs w:val="24"/>
              </w:rPr>
              <w:t xml:space="preserve">（证明材料可另页，不限于本框内）</w:t>
            </w:r>
            <w:r/>
          </w:p>
          <w:p>
            <w:pPr>
              <w:pStyle w:val="1078"/>
              <w:ind w:firstLine="480"/>
              <w:rPr>
                <w:rFonts w:hint="eastAsia" w:ascii="宋体" w:hAnsi="宋体" w:cs="宋体"/>
                <w:sz w:val="24"/>
                <w:szCs w:val="24"/>
              </w:rPr>
            </w:pPr>
            <w:r>
              <w:rPr>
                <w:rFonts w:hint="eastAsia" w:ascii="宋体" w:hAnsi="宋体" w:cs="宋体"/>
                <w:sz w:val="24"/>
                <w:szCs w:val="24"/>
              </w:rPr>
            </w:r>
            <w:r/>
          </w:p>
        </w:tc>
        <w:tc>
          <w:tcPr>
            <w:tcW w:w="4927" w:type="dxa"/>
            <w:textDirection w:val="lrTb"/>
            <w:noWrap/>
          </w:tcPr>
          <w:p>
            <w:pPr>
              <w:pStyle w:val="1078"/>
              <w:ind w:firstLine="480"/>
              <w:rPr>
                <w:rFonts w:hint="eastAsia" w:ascii="宋体" w:hAnsi="宋体" w:cs="宋体"/>
                <w:sz w:val="24"/>
                <w:szCs w:val="24"/>
              </w:rPr>
            </w:pPr>
            <w:r>
              <w:rPr>
                <w:rFonts w:hint="eastAsia" w:ascii="宋体" w:hAnsi="宋体" w:cs="宋体"/>
                <w:sz w:val="24"/>
                <w:szCs w:val="24"/>
              </w:rPr>
            </w:r>
            <w:r/>
          </w:p>
          <w:p>
            <w:pPr>
              <w:pStyle w:val="1078"/>
              <w:ind w:firstLine="480"/>
              <w:rPr>
                <w:rFonts w:hint="eastAsia" w:ascii="宋体" w:hAnsi="宋体" w:cs="宋体"/>
                <w:sz w:val="24"/>
                <w:szCs w:val="24"/>
              </w:rPr>
            </w:pPr>
            <w:r>
              <w:rPr>
                <w:rFonts w:ascii="宋体" w:hAnsi="宋体" w:cs="宋体"/>
                <w:sz w:val="24"/>
                <w:szCs w:val="24"/>
              </w:rPr>
              <w:t xml:space="preserve">（身份证复印件粘贴处） </w:t>
            </w:r>
            <w:r/>
          </w:p>
          <w:p>
            <w:pPr>
              <w:pStyle w:val="1078"/>
              <w:ind w:firstLine="480"/>
              <w:rPr>
                <w:rFonts w:hint="eastAsia" w:ascii="宋体" w:hAnsi="宋体" w:cs="宋体"/>
                <w:sz w:val="24"/>
                <w:szCs w:val="24"/>
              </w:rPr>
            </w:pPr>
            <w:r>
              <w:rPr>
                <w:rFonts w:ascii="宋体" w:hAnsi="宋体" w:cs="宋体"/>
                <w:sz w:val="24"/>
                <w:szCs w:val="24"/>
              </w:rPr>
              <w:t xml:space="preserve">（可电子粘贴） </w:t>
            </w:r>
            <w:r/>
          </w:p>
          <w:p>
            <w:pPr>
              <w:pStyle w:val="1078"/>
              <w:ind w:firstLine="480"/>
              <w:rPr>
                <w:rFonts w:hint="eastAsia" w:ascii="宋体" w:hAnsi="宋体" w:cs="宋体"/>
                <w:sz w:val="24"/>
                <w:szCs w:val="24"/>
              </w:rPr>
            </w:pPr>
            <w:r>
              <w:rPr>
                <w:rFonts w:ascii="宋体" w:hAnsi="宋体" w:cs="宋体"/>
                <w:sz w:val="24"/>
                <w:szCs w:val="24"/>
              </w:rPr>
              <w:t xml:space="preserve">（证明材料可另页，不限于本框内）</w:t>
            </w:r>
            <w:r/>
          </w:p>
          <w:p>
            <w:pPr>
              <w:pStyle w:val="1078"/>
              <w:ind w:firstLine="480"/>
              <w:rPr>
                <w:rFonts w:hint="eastAsia" w:ascii="宋体" w:hAnsi="宋体" w:cs="宋体"/>
                <w:sz w:val="24"/>
                <w:szCs w:val="24"/>
              </w:rPr>
            </w:pPr>
            <w:r>
              <w:rPr>
                <w:rFonts w:hint="eastAsia" w:ascii="宋体" w:hAnsi="宋体" w:cs="宋体"/>
                <w:sz w:val="24"/>
                <w:szCs w:val="24"/>
              </w:rPr>
            </w:r>
            <w:r/>
          </w:p>
        </w:tc>
      </w:tr>
    </w:tbl>
    <w:p>
      <w:pPr>
        <w:pStyle w:val="825"/>
        <w:jc w:val="center"/>
        <w:keepLines/>
        <w:keepNext/>
        <w:spacing w:before="260" w:beforeAutospacing="0" w:after="260" w:afterAutospacing="0" w:line="415" w:lineRule="auto"/>
        <w:rPr>
          <w:rFonts w:hint="eastAsia" w:ascii="黑体" w:eastAsia="黑体" w:cs="黑体"/>
          <w:b/>
          <w:sz w:val="32"/>
          <w:szCs w:val="32"/>
        </w:rPr>
      </w:pPr>
      <w:r>
        <w:br w:type="page" w:clear="all"/>
      </w:r>
      <w:r>
        <w:rPr>
          <w:rFonts w:hint="eastAsia" w:ascii="黑体" w:eastAsia="黑体" w:cs="黑体"/>
          <w:b/>
          <w:i/>
          <w:iCs/>
          <w:sz w:val="32"/>
          <w:szCs w:val="32"/>
          <w:u w:val="single"/>
        </w:rPr>
        <w:t xml:space="preserve">八、投标函</w:t>
      </w:r>
      <w:r/>
    </w:p>
    <w:p>
      <w:pPr>
        <w:pStyle w:val="825"/>
        <w:spacing w:beforeAutospacing="0" w:afterAutospacing="0" w:line="0" w:lineRule="atLeast"/>
        <w:rPr>
          <w:rFonts w:hint="eastAsia"/>
        </w:rPr>
      </w:pPr>
      <w:r>
        <w:rPr>
          <w:rFonts w:hint="eastAsia"/>
        </w:rPr>
        <w:t xml:space="preserve">致：盐城市住房和城乡建设局</w:t>
      </w:r>
      <w:r/>
    </w:p>
    <w:p>
      <w:pPr>
        <w:pStyle w:val="825"/>
        <w:ind w:firstLine="480"/>
        <w:spacing w:beforeAutospacing="0" w:afterAutospacing="0" w:line="0" w:lineRule="atLeast"/>
        <w:rPr>
          <w:rFonts w:hint="eastAsia"/>
        </w:rPr>
      </w:pPr>
      <w:r>
        <w:rPr>
          <w:rFonts w:hint="eastAsia"/>
        </w:rPr>
        <w:t xml:space="preserve">根据贵方的项目招标文件，正式授权下述签字人______(姓名)代表我方______________（投标人的名称），全权处理本次项目投标的有关事宜。</w:t>
      </w:r>
      <w:r/>
    </w:p>
    <w:p>
      <w:pPr>
        <w:pStyle w:val="825"/>
        <w:ind w:firstLine="480"/>
        <w:spacing w:beforeAutospacing="0" w:afterAutospacing="0" w:line="0" w:lineRule="atLeast"/>
        <w:rPr>
          <w:rFonts w:hint="eastAsia"/>
        </w:rPr>
      </w:pPr>
      <w:r>
        <w:rPr>
          <w:rFonts w:hint="eastAsia"/>
        </w:rPr>
        <w:t xml:space="preserve">据此函，__________签字人兹宣布同意如下：</w:t>
      </w:r>
      <w:r/>
    </w:p>
    <w:p>
      <w:pPr>
        <w:pStyle w:val="825"/>
        <w:ind w:firstLine="480"/>
        <w:spacing w:beforeAutospacing="0" w:afterAutospacing="0" w:line="0" w:lineRule="atLeast"/>
        <w:rPr>
          <w:rFonts w:hint="eastAsia"/>
        </w:rPr>
      </w:pPr>
      <w:r>
        <w:rPr>
          <w:rFonts w:hint="eastAsia"/>
        </w:rPr>
        <w:t xml:space="preserve">1.按招标文件规定的各项要求，向买方提供所需服务（包含与服务相关的货物）。</w:t>
      </w:r>
      <w:r/>
    </w:p>
    <w:p>
      <w:pPr>
        <w:pStyle w:val="825"/>
        <w:ind w:firstLine="480"/>
        <w:spacing w:beforeAutospacing="0" w:afterAutospacing="0" w:line="0" w:lineRule="atLeast"/>
        <w:rPr>
          <w:rFonts w:hint="eastAsia"/>
        </w:rPr>
      </w:pPr>
      <w:r>
        <w:rPr>
          <w:rFonts w:hint="eastAsia"/>
        </w:rPr>
        <w:t xml:space="preserve">2.我们完全理解贵方不一定将合同授予最低报价的投标人。</w:t>
      </w:r>
      <w:r/>
    </w:p>
    <w:p>
      <w:pPr>
        <w:pStyle w:val="825"/>
        <w:ind w:firstLine="480"/>
        <w:spacing w:beforeAutospacing="0" w:afterAutospacing="0" w:line="0" w:lineRule="atLeast"/>
        <w:rPr>
          <w:rFonts w:hint="eastAsia"/>
        </w:rPr>
      </w:pPr>
      <w:r>
        <w:rPr>
          <w:rFonts w:hint="eastAsia"/>
        </w:rPr>
        <w:t xml:space="preserve">3.我们已详细审核全部招标文件及其有效补充文件，我们知道必须放弃提出含糊不清或误解问题的权利。</w:t>
      </w:r>
      <w:r/>
    </w:p>
    <w:p>
      <w:pPr>
        <w:pStyle w:val="825"/>
        <w:ind w:firstLine="480"/>
        <w:spacing w:beforeAutospacing="0" w:afterAutospacing="0" w:line="0" w:lineRule="atLeast"/>
        <w:rPr>
          <w:rFonts w:hint="eastAsia"/>
        </w:rPr>
      </w:pPr>
      <w:r>
        <w:rPr>
          <w:rFonts w:hint="eastAsia"/>
        </w:rPr>
        <w:t xml:space="preserve">4.我们同意从规定的开标日期起遵循本投标文件，并在规定的投标有效期期满之前均具有约束力。</w:t>
      </w:r>
      <w:r/>
    </w:p>
    <w:p>
      <w:pPr>
        <w:pStyle w:val="825"/>
        <w:ind w:firstLine="480"/>
        <w:spacing w:beforeAutospacing="0" w:afterAutospacing="0" w:line="0" w:lineRule="atLeast"/>
        <w:rPr>
          <w:rFonts w:hint="eastAsia"/>
        </w:rPr>
      </w:pPr>
      <w:r>
        <w:rPr>
          <w:rFonts w:hint="eastAsia"/>
        </w:rPr>
        <w:t xml:space="preserve">5.同意向贵方提供贵方可能另外要求的与投标有关的任何证据或资料，并保证我方已提供和将要提供的文件是真实的、准确的。</w:t>
      </w:r>
      <w:r/>
    </w:p>
    <w:p>
      <w:pPr>
        <w:pStyle w:val="825"/>
        <w:ind w:firstLine="480"/>
        <w:spacing w:beforeAutospacing="0" w:afterAutospacing="0" w:line="0" w:lineRule="atLeast"/>
        <w:rPr>
          <w:rFonts w:hint="eastAsia"/>
        </w:rPr>
      </w:pPr>
      <w:r>
        <w:rPr>
          <w:rFonts w:hint="eastAsia"/>
        </w:rPr>
        <w:t xml:space="preserve">6.一旦我方中标,我方将根据招标文件的规定，严格履行合同的责任和义务,并保证在招标文件规定的时间完成项目，交付买方验收、使用。</w:t>
      </w:r>
      <w:r/>
    </w:p>
    <w:p>
      <w:pPr>
        <w:pStyle w:val="825"/>
        <w:ind w:firstLine="480"/>
        <w:spacing w:beforeAutospacing="0" w:afterAutospacing="0" w:line="0" w:lineRule="atLeast"/>
        <w:rPr>
          <w:rFonts w:hint="eastAsia"/>
        </w:rPr>
      </w:pPr>
      <w:r>
        <w:rPr>
          <w:rFonts w:hint="eastAsia"/>
        </w:rPr>
        <w:t xml:space="preserve">7.与本投标有关的正式通讯地址为：</w:t>
      </w:r>
      <w:r/>
    </w:p>
    <w:p>
      <w:pPr>
        <w:ind w:firstLine="480"/>
        <w:jc w:val="left"/>
        <w:spacing w:line="420" w:lineRule="exact"/>
        <w:rPr>
          <w:rFonts w:ascii="宋体"/>
          <w:sz w:val="24"/>
        </w:rPr>
      </w:pPr>
      <w:r>
        <w:rPr>
          <w:rFonts w:ascii="宋体"/>
          <w:sz w:val="24"/>
        </w:rPr>
        <w:t xml:space="preserve">地          址：</w:t>
      </w:r>
      <w:r/>
    </w:p>
    <w:p>
      <w:pPr>
        <w:ind w:firstLine="480"/>
        <w:jc w:val="left"/>
        <w:spacing w:line="420" w:lineRule="exact"/>
        <w:rPr>
          <w:rFonts w:ascii="宋体"/>
          <w:sz w:val="24"/>
        </w:rPr>
      </w:pPr>
      <w:r>
        <w:rPr>
          <w:rFonts w:ascii="宋体"/>
          <w:sz w:val="24"/>
        </w:rPr>
        <w:t xml:space="preserve">邮          编：</w:t>
      </w:r>
      <w:r/>
    </w:p>
    <w:p>
      <w:pPr>
        <w:ind w:firstLine="480"/>
        <w:jc w:val="left"/>
        <w:spacing w:line="420" w:lineRule="exact"/>
        <w:rPr>
          <w:rFonts w:ascii="宋体"/>
          <w:sz w:val="24"/>
        </w:rPr>
      </w:pPr>
      <w:r>
        <w:rPr>
          <w:rFonts w:ascii="宋体"/>
          <w:sz w:val="24"/>
        </w:rPr>
        <w:t xml:space="preserve">电          话：</w:t>
      </w:r>
      <w:r/>
    </w:p>
    <w:p>
      <w:pPr>
        <w:ind w:firstLine="480"/>
        <w:jc w:val="left"/>
        <w:spacing w:line="420" w:lineRule="exact"/>
        <w:rPr>
          <w:rFonts w:ascii="宋体"/>
          <w:sz w:val="24"/>
        </w:rPr>
      </w:pPr>
      <w:r>
        <w:rPr>
          <w:rFonts w:ascii="宋体"/>
          <w:sz w:val="24"/>
        </w:rPr>
        <w:t xml:space="preserve">传          真：</w:t>
      </w:r>
      <w:r/>
    </w:p>
    <w:p>
      <w:pPr>
        <w:ind w:firstLine="480"/>
        <w:jc w:val="left"/>
        <w:spacing w:line="420" w:lineRule="exact"/>
        <w:rPr>
          <w:rFonts w:ascii="宋体"/>
          <w:sz w:val="24"/>
        </w:rPr>
      </w:pPr>
      <w:r>
        <w:rPr>
          <w:rFonts w:hint="eastAsia" w:ascii="宋体"/>
          <w:sz w:val="24"/>
        </w:rPr>
        <w:t xml:space="preserve">供应商</w:t>
      </w:r>
      <w:r>
        <w:rPr>
          <w:rFonts w:ascii="宋体"/>
          <w:sz w:val="24"/>
        </w:rPr>
        <w:t xml:space="preserve">开户行：</w:t>
      </w:r>
      <w:r/>
    </w:p>
    <w:p>
      <w:pPr>
        <w:ind w:firstLine="480"/>
        <w:jc w:val="left"/>
        <w:spacing w:line="420" w:lineRule="exact"/>
        <w:rPr>
          <w:rFonts w:ascii="宋体"/>
          <w:sz w:val="24"/>
        </w:rPr>
      </w:pPr>
      <w:r>
        <w:rPr>
          <w:rFonts w:ascii="宋体"/>
          <w:sz w:val="24"/>
        </w:rPr>
        <w:t xml:space="preserve">账          </w:t>
      </w:r>
      <w:r>
        <w:rPr>
          <w:rFonts w:hint="eastAsia" w:ascii="宋体"/>
          <w:sz w:val="24"/>
        </w:rPr>
        <w:t xml:space="preserve">号</w:t>
      </w:r>
      <w:r>
        <w:rPr>
          <w:rFonts w:ascii="宋体"/>
          <w:sz w:val="24"/>
        </w:rPr>
        <w:t xml:space="preserve">： </w:t>
      </w:r>
      <w:r/>
    </w:p>
    <w:p>
      <w:pPr>
        <w:ind w:firstLine="480"/>
        <w:jc w:val="left"/>
        <w:spacing w:line="420" w:lineRule="exact"/>
        <w:rPr>
          <w:rFonts w:ascii="宋体"/>
          <w:sz w:val="24"/>
        </w:rPr>
      </w:pPr>
      <w:r>
        <w:rPr>
          <w:rFonts w:ascii="宋体"/>
          <w:sz w:val="24"/>
        </w:rPr>
        <w:t xml:space="preserve">投标人授权代表姓名（签字）： </w:t>
      </w:r>
      <w:r/>
    </w:p>
    <w:p>
      <w:pPr>
        <w:ind w:firstLine="480"/>
        <w:jc w:val="left"/>
        <w:spacing w:line="420" w:lineRule="exact"/>
        <w:rPr>
          <w:rFonts w:ascii="宋体"/>
          <w:sz w:val="24"/>
        </w:rPr>
      </w:pPr>
      <w:r>
        <w:rPr>
          <w:rFonts w:ascii="宋体"/>
          <w:sz w:val="24"/>
        </w:rPr>
        <w:t xml:space="preserve">投标人名称（公章）： </w:t>
      </w:r>
      <w:r/>
    </w:p>
    <w:p>
      <w:pPr>
        <w:ind w:firstLine="480"/>
        <w:jc w:val="left"/>
        <w:spacing w:line="420" w:lineRule="exact"/>
        <w:rPr>
          <w:rFonts w:ascii="宋体"/>
          <w:sz w:val="24"/>
        </w:rPr>
      </w:pPr>
      <w:r>
        <w:rPr>
          <w:rFonts w:ascii="宋体"/>
          <w:sz w:val="24"/>
        </w:rPr>
        <w:t xml:space="preserve">日           期：________年____月____日</w:t>
      </w:r>
      <w:r/>
    </w:p>
    <w:p>
      <w:pPr>
        <w:pStyle w:val="825"/>
        <w:ind w:firstLine="480"/>
        <w:jc w:val="center"/>
        <w:spacing w:beforeAutospacing="0" w:afterAutospacing="0" w:line="0" w:lineRule="atLeast"/>
        <w:rPr>
          <w:rFonts w:hint="eastAsia"/>
        </w:rPr>
      </w:pPr>
      <w:r>
        <w:t xml:space="preserve"> </w:t>
      </w:r>
      <w:r/>
    </w:p>
    <w:p>
      <w:pPr>
        <w:pStyle w:val="825"/>
        <w:ind w:firstLine="480"/>
        <w:jc w:val="center"/>
        <w:spacing w:beforeAutospacing="0" w:afterAutospacing="0" w:line="0" w:lineRule="atLeast"/>
        <w:rPr>
          <w:rFonts w:hint="eastAsia"/>
        </w:rPr>
      </w:pPr>
      <w:r>
        <w:t xml:space="preserve"> </w:t>
      </w:r>
      <w:r/>
    </w:p>
    <w:p>
      <w:pPr>
        <w:pStyle w:val="825"/>
        <w:ind w:firstLine="480"/>
        <w:jc w:val="center"/>
        <w:spacing w:beforeAutospacing="0" w:afterAutospacing="0" w:line="0" w:lineRule="atLeast"/>
        <w:rPr>
          <w:rFonts w:hint="eastAsia"/>
        </w:rPr>
      </w:pPr>
      <w:r>
        <w:t xml:space="preserve"> </w:t>
      </w:r>
      <w:r/>
    </w:p>
    <w:p>
      <w:pPr>
        <w:pStyle w:val="825"/>
        <w:ind w:firstLine="480"/>
        <w:jc w:val="center"/>
        <w:spacing w:beforeAutospacing="0" w:afterAutospacing="0" w:line="0" w:lineRule="atLeast"/>
        <w:rPr>
          <w:rFonts w:hint="eastAsia"/>
        </w:rPr>
      </w:pPr>
      <w:r>
        <w:t xml:space="preserve"> </w:t>
      </w:r>
      <w:r/>
    </w:p>
    <w:p>
      <w:pPr>
        <w:pStyle w:val="825"/>
        <w:ind w:firstLine="480"/>
        <w:jc w:val="center"/>
        <w:spacing w:beforeAutospacing="0" w:afterAutospacing="0" w:line="0" w:lineRule="atLeast"/>
        <w:rPr>
          <w:rFonts w:hint="eastAsia"/>
        </w:rPr>
      </w:pPr>
      <w:r>
        <w:t xml:space="preserve"> </w:t>
      </w:r>
      <w:r/>
    </w:p>
    <w:p>
      <w:pPr>
        <w:pStyle w:val="825"/>
        <w:ind w:firstLine="480"/>
        <w:jc w:val="center"/>
        <w:spacing w:beforeAutospacing="0" w:afterAutospacing="0" w:line="0" w:lineRule="atLeast"/>
        <w:rPr>
          <w:rFonts w:hint="eastAsia"/>
        </w:rPr>
      </w:pPr>
      <w:r>
        <w:rPr>
          <w:rFonts w:hint="eastAsia"/>
        </w:rPr>
      </w:r>
      <w:r/>
    </w:p>
    <w:p>
      <w:pPr>
        <w:pStyle w:val="825"/>
        <w:ind w:firstLine="480"/>
        <w:jc w:val="center"/>
        <w:spacing w:beforeAutospacing="0" w:afterAutospacing="0" w:line="0" w:lineRule="atLeast"/>
        <w:rPr>
          <w:rFonts w:hint="eastAsia"/>
        </w:rPr>
      </w:pPr>
      <w:r>
        <w:rPr>
          <w:rFonts w:hint="eastAsia"/>
        </w:rPr>
      </w:r>
      <w:r/>
    </w:p>
    <w:p>
      <w:pPr>
        <w:pStyle w:val="825"/>
        <w:ind w:firstLine="480"/>
        <w:jc w:val="center"/>
        <w:spacing w:beforeAutospacing="0" w:afterAutospacing="0" w:line="0" w:lineRule="atLeast"/>
        <w:rPr>
          <w:rFonts w:hint="eastAsia"/>
        </w:rPr>
      </w:pPr>
      <w:r>
        <w:rPr>
          <w:rFonts w:hint="eastAsia"/>
        </w:rPr>
      </w:r>
      <w:r/>
    </w:p>
    <w:p>
      <w:pPr>
        <w:pStyle w:val="825"/>
        <w:ind w:firstLine="643"/>
        <w:jc w:val="center"/>
        <w:spacing w:beforeAutospacing="0" w:afterAutospacing="0" w:line="0" w:lineRule="atLeast"/>
        <w:rPr>
          <w:rFonts w:hint="eastAsia"/>
        </w:rPr>
      </w:pPr>
      <w:r>
        <w:rPr>
          <w:rFonts w:hint="eastAsia" w:ascii="黑体" w:eastAsia="黑体" w:cs="黑体"/>
          <w:b/>
          <w:sz w:val="32"/>
          <w:szCs w:val="32"/>
        </w:rPr>
        <w:t xml:space="preserve">九、小微企业声明函（服务）</w:t>
      </w:r>
      <w:r/>
    </w:p>
    <w:p>
      <w:pPr>
        <w:pStyle w:val="825"/>
        <w:ind w:firstLine="480"/>
        <w:jc w:val="both"/>
        <w:spacing w:beforeAutospacing="0" w:afterAutospacing="0" w:line="0" w:lineRule="atLeast"/>
        <w:rPr>
          <w:rFonts w:hint="eastAsia"/>
        </w:rPr>
      </w:pPr>
      <w:r>
        <w:rPr>
          <w:rFonts w:hint="eastAsia"/>
        </w:rPr>
        <w:t xml:space="preserve">本公司（联合体）郑重声明，根据《政府采购促进中小企业发展管理办法》(财库[2020]46号)的规定，本公司（联合体）参加盐城市住房和城乡建设局组织的</w:t>
      </w:r>
      <w:r>
        <w:rPr>
          <w:rFonts w:hint="eastAsia"/>
          <w:u w:val="single"/>
        </w:rPr>
        <w:t xml:space="preserve">（单位名称）</w:t>
      </w:r>
      <w:r>
        <w:rPr>
          <w:rFonts w:hint="eastAsia"/>
        </w:rPr>
        <w:t xml:space="preserve">采购编号为</w:t>
      </w:r>
      <w:r>
        <w:rPr>
          <w:rFonts w:hint="eastAsia"/>
          <w:u w:val="single"/>
        </w:rPr>
        <w:t xml:space="preserve">***</w:t>
      </w:r>
      <w:r>
        <w:rPr>
          <w:rFonts w:hint="eastAsia"/>
        </w:rPr>
        <w:t xml:space="preserve">，</w:t>
      </w:r>
      <w:r>
        <w:rPr>
          <w:rFonts w:hint="eastAsia"/>
          <w:u w:val="single"/>
        </w:rPr>
        <w:t xml:space="preserve">（项目名称）（分包号：**）</w:t>
      </w:r>
      <w:r>
        <w:rPr>
          <w:rFonts w:hint="eastAsia"/>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25"/>
        <w:ind w:firstLine="480"/>
        <w:jc w:val="both"/>
        <w:spacing w:beforeAutospacing="0" w:afterAutospacing="0" w:line="0" w:lineRule="atLeast"/>
        <w:rPr>
          <w:rFonts w:hint="eastAsia"/>
        </w:rPr>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b/>
          <w:u w:val="single"/>
        </w:rPr>
        <w:t xml:space="preserve">其他未列明</w:t>
      </w:r>
      <w:r>
        <w:rPr>
          <w:rFonts w:hint="eastAsia"/>
        </w:rPr>
        <w:t xml:space="preserve">行业；承接企业为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（小型企业、微型企业）；</w:t>
      </w:r>
      <w:r/>
    </w:p>
    <w:p>
      <w:pPr>
        <w:pStyle w:val="825"/>
        <w:ind w:firstLine="480"/>
        <w:jc w:val="both"/>
        <w:spacing w:beforeAutospacing="0" w:afterAutospacing="0" w:line="0" w:lineRule="atLeast"/>
        <w:rPr>
          <w:rFonts w:hint="eastAsia"/>
        </w:rPr>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       </w:t>
      </w:r>
      <w:r>
        <w:rPr>
          <w:rFonts w:hint="eastAsia"/>
        </w:rPr>
        <w:t xml:space="preserve">行业；承接企业为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（小型企业、微型企业）；</w:t>
      </w:r>
      <w:r/>
    </w:p>
    <w:p>
      <w:pPr>
        <w:pStyle w:val="825"/>
        <w:ind w:firstLine="480"/>
        <w:jc w:val="both"/>
        <w:spacing w:beforeAutospacing="0" w:afterAutospacing="0" w:line="0" w:lineRule="atLeast"/>
        <w:rPr>
          <w:rFonts w:hint="eastAsia"/>
        </w:rPr>
      </w:pPr>
      <w:r>
        <w:rPr>
          <w:rFonts w:hint="eastAsia"/>
        </w:rPr>
        <w:t xml:space="preserve">……</w:t>
      </w:r>
      <w:r/>
    </w:p>
    <w:p>
      <w:pPr>
        <w:pStyle w:val="825"/>
        <w:ind w:firstLine="480"/>
        <w:jc w:val="both"/>
        <w:spacing w:beforeAutospacing="0" w:afterAutospacing="0" w:line="360" w:lineRule="auto"/>
        <w:rPr>
          <w:rFonts w:hint="eastAsia"/>
        </w:rPr>
      </w:pPr>
      <w:r>
        <w:rPr>
          <w:rFonts w:hint="eastAsia"/>
        </w:rPr>
        <w:t xml:space="preserve">以上企业，不属于大企业的分支机构，不存在控股股东为大企业的情形，也不存在与大企业的负责人为同一人的情形。</w:t>
      </w:r>
      <w:r/>
    </w:p>
    <w:p>
      <w:pPr>
        <w:pStyle w:val="825"/>
        <w:ind w:firstLine="480"/>
        <w:jc w:val="both"/>
        <w:spacing w:beforeAutospacing="0" w:afterAutospacing="0" w:line="360" w:lineRule="auto"/>
        <w:rPr>
          <w:rFonts w:hint="eastAsia"/>
        </w:rPr>
      </w:pPr>
      <w:r>
        <w:rPr>
          <w:rFonts w:hint="eastAsia"/>
        </w:rPr>
        <w:t xml:space="preserve">本企业对上述声明内容的真实性负责。如有虚假，将依法承担相应责任</w:t>
      </w:r>
      <w:r/>
    </w:p>
    <w:p>
      <w:pPr>
        <w:pStyle w:val="825"/>
        <w:ind w:right="720"/>
        <w:jc w:val="both"/>
        <w:spacing w:beforeAutospacing="0" w:afterAutospacing="0" w:line="0" w:lineRule="atLeast"/>
        <w:rPr>
          <w:rFonts w:hint="eastAsia"/>
        </w:rPr>
      </w:pPr>
      <w:r>
        <w:t xml:space="preserve"> </w:t>
      </w:r>
      <w:r/>
    </w:p>
    <w:p>
      <w:pPr>
        <w:pStyle w:val="825"/>
        <w:ind w:right="660" w:firstLine="480"/>
        <w:jc w:val="center"/>
        <w:spacing w:beforeAutospacing="0" w:afterAutospacing="0" w:line="0" w:lineRule="atLeast"/>
        <w:rPr>
          <w:rFonts w:hint="eastAsia"/>
        </w:rPr>
      </w:pPr>
      <w:r>
        <w:rPr>
          <w:rFonts w:hint="eastAsia"/>
        </w:rPr>
        <w:t xml:space="preserve">                                       企业名称（加盖CA电子公章）：</w:t>
      </w:r>
      <w:r/>
    </w:p>
    <w:p>
      <w:pPr>
        <w:pStyle w:val="825"/>
        <w:ind w:right="480" w:firstLine="480"/>
        <w:jc w:val="both"/>
        <w:spacing w:beforeAutospacing="0" w:afterAutospacing="0" w:line="0" w:lineRule="atLeast"/>
        <w:rPr>
          <w:rFonts w:hint="eastAsia"/>
        </w:rPr>
      </w:pPr>
      <w:r>
        <w:rPr>
          <w:rFonts w:hint="eastAsia"/>
        </w:rPr>
        <w:t xml:space="preserve">日  期：</w:t>
      </w:r>
      <w:r/>
    </w:p>
    <w:p>
      <w:pPr>
        <w:pStyle w:val="825"/>
        <w:ind w:firstLine="480"/>
        <w:jc w:val="both"/>
        <w:spacing w:beforeAutospacing="0" w:afterAutospacing="0" w:line="0" w:lineRule="atLeast"/>
        <w:rPr>
          <w:rFonts w:hint="eastAsia"/>
        </w:rPr>
      </w:pPr>
      <w:r>
        <w:t xml:space="preserve"> </w:t>
      </w:r>
      <w:r/>
    </w:p>
    <w:p>
      <w:pPr>
        <w:pStyle w:val="825"/>
        <w:ind w:firstLine="480"/>
        <w:jc w:val="both"/>
        <w:spacing w:beforeAutospacing="0" w:afterAutospacing="0" w:line="0" w:lineRule="atLeast"/>
        <w:rPr>
          <w:rFonts w:hint="eastAsia"/>
        </w:rPr>
      </w:pPr>
      <w:r>
        <w:rPr>
          <w:rFonts w:hint="eastAsia"/>
        </w:rPr>
        <w:t xml:space="preserve">备注1：从业人员、营业收入、资产总额填报上一年度数据，无上一年度数据的新成立企业可不填报。</w:t>
      </w:r>
      <w:r/>
    </w:p>
    <w:p>
      <w:pPr>
        <w:pStyle w:val="825"/>
        <w:ind w:firstLine="480"/>
        <w:jc w:val="both"/>
        <w:spacing w:beforeAutospacing="0" w:afterAutospacing="0" w:line="0" w:lineRule="atLeast"/>
        <w:rPr>
          <w:rFonts w:hint="eastAsia"/>
        </w:rPr>
      </w:pPr>
      <w:r>
        <w:rPr>
          <w:rFonts w:hint="eastAsia"/>
        </w:rPr>
        <w:t xml:space="preserve">备注2：供应商如不提供此声明函，价格将不做相应扣除。</w:t>
      </w:r>
      <w:r/>
    </w:p>
    <w:p>
      <w:pPr>
        <w:pStyle w:val="825"/>
        <w:ind w:firstLine="643"/>
        <w:jc w:val="center"/>
        <w:spacing w:beforeAutospacing="0" w:afterAutospacing="0" w:line="360" w:lineRule="auto"/>
        <w:rPr>
          <w:rFonts w:hint="eastAsia"/>
        </w:rPr>
      </w:pPr>
      <w:r>
        <w:rPr>
          <w:rFonts w:hint="eastAsia" w:ascii="黑体" w:eastAsia="黑体" w:cs="黑体"/>
          <w:b/>
          <w:sz w:val="32"/>
          <w:szCs w:val="32"/>
        </w:rPr>
        <w:br w:type="page" w:clear="all"/>
      </w:r>
      <w:r>
        <w:rPr>
          <w:rFonts w:hint="eastAsia" w:ascii="黑体" w:eastAsia="黑体" w:cs="黑体"/>
          <w:b/>
          <w:sz w:val="32"/>
          <w:szCs w:val="32"/>
        </w:rPr>
        <w:t xml:space="preserve"> 十、残疾人福利性单位声明函</w:t>
      </w:r>
      <w:r/>
    </w:p>
    <w:p>
      <w:pPr>
        <w:pStyle w:val="825"/>
        <w:ind w:firstLine="480"/>
        <w:jc w:val="both"/>
        <w:spacing w:beforeAutospacing="0" w:afterAutospacing="0" w:line="360" w:lineRule="auto"/>
        <w:rPr>
          <w:rFonts w:hint="eastAsia"/>
        </w:rPr>
      </w:pPr>
      <w:r>
        <w:rPr>
          <w:rFonts w:hint="eastAsia"/>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u w:val="single"/>
        </w:rPr>
        <w:t xml:space="preserve">       </w:t>
      </w:r>
      <w:r>
        <w:rPr>
          <w:rFonts w:hint="eastAsia"/>
        </w:rPr>
        <w:t xml:space="preserve">项目（分包号：**）采购活动由本单位提供服务。</w:t>
      </w:r>
      <w:r/>
    </w:p>
    <w:p>
      <w:pPr>
        <w:pStyle w:val="825"/>
        <w:ind w:firstLine="480"/>
        <w:jc w:val="both"/>
        <w:spacing w:beforeAutospacing="0" w:afterAutospacing="0" w:line="360" w:lineRule="auto"/>
        <w:rPr>
          <w:rFonts w:hint="eastAsia"/>
        </w:rPr>
      </w:pPr>
      <w:r>
        <w:rPr>
          <w:rFonts w:hint="eastAsia"/>
        </w:rPr>
        <w:t xml:space="preserve">本单位对上述声明的真实性负责。如有虚假，将依法承担相应责任。</w:t>
      </w:r>
      <w:r/>
    </w:p>
    <w:p>
      <w:pPr>
        <w:pStyle w:val="825"/>
        <w:ind w:firstLine="480"/>
        <w:jc w:val="both"/>
        <w:spacing w:beforeAutospacing="0" w:afterAutospacing="0" w:line="360" w:lineRule="auto"/>
        <w:rPr>
          <w:rFonts w:hint="eastAsia"/>
        </w:rPr>
      </w:pPr>
      <w:r>
        <w:t xml:space="preserve"> </w:t>
      </w:r>
      <w:r/>
    </w:p>
    <w:p>
      <w:pPr>
        <w:pStyle w:val="825"/>
        <w:ind w:firstLine="480"/>
        <w:jc w:val="both"/>
        <w:spacing w:beforeAutospacing="0" w:afterAutospacing="0" w:line="360" w:lineRule="auto"/>
        <w:rPr>
          <w:rFonts w:hint="eastAsia"/>
        </w:rPr>
      </w:pPr>
      <w:r>
        <w:rPr>
          <w:rFonts w:hint="eastAsia"/>
        </w:rPr>
        <w:t xml:space="preserve">（备注：1、供应商如不提供此声明函，价格将不做相应扣除。2、中标人为残疾人福利单位的，此声明函将随中标结果同时公告，接受社会监督）</w:t>
      </w:r>
      <w:r/>
    </w:p>
    <w:p>
      <w:pPr>
        <w:pStyle w:val="825"/>
        <w:ind w:firstLine="480"/>
        <w:jc w:val="both"/>
        <w:spacing w:beforeAutospacing="0" w:afterAutospacing="0" w:line="360" w:lineRule="auto"/>
        <w:rPr>
          <w:rFonts w:hint="eastAsia"/>
        </w:rPr>
      </w:pPr>
      <w:r>
        <w:t xml:space="preserve"> </w:t>
      </w:r>
      <w:r/>
    </w:p>
    <w:p>
      <w:pPr>
        <w:pStyle w:val="825"/>
        <w:ind w:right="1560" w:firstLine="600"/>
        <w:jc w:val="center"/>
        <w:spacing w:beforeAutospacing="0" w:afterAutospacing="0" w:line="360" w:lineRule="auto"/>
        <w:tabs>
          <w:tab w:val="left" w:pos="4864" w:leader="none"/>
        </w:tabs>
        <w:rPr>
          <w:rFonts w:hint="eastAsia"/>
        </w:rPr>
      </w:pPr>
      <w:r>
        <w:rPr>
          <w:rFonts w:ascii="仿宋_GB2312" w:eastAsia="仿宋_GB2312" w:cs="仿宋_GB2312"/>
          <w:sz w:val="30"/>
          <w:szCs w:val="30"/>
        </w:rPr>
        <w:t xml:space="preserve">          </w:t>
      </w:r>
      <w:r>
        <w:rPr>
          <w:rFonts w:hint="eastAsia"/>
        </w:rPr>
        <w:t xml:space="preserve">供应商全称（加盖公章）：</w:t>
      </w:r>
      <w:r/>
    </w:p>
    <w:p>
      <w:pPr>
        <w:pStyle w:val="825"/>
        <w:ind w:right="1560" w:firstLine="480"/>
        <w:jc w:val="center"/>
        <w:spacing w:beforeAutospacing="0" w:afterAutospacing="0" w:line="360" w:lineRule="auto"/>
        <w:tabs>
          <w:tab w:val="left" w:pos="4864" w:leader="none"/>
        </w:tabs>
        <w:rPr>
          <w:rFonts w:hint="eastAsia"/>
        </w:rPr>
      </w:pPr>
      <w:r>
        <w:rPr>
          <w:rFonts w:hint="eastAsia"/>
        </w:rPr>
        <w:t xml:space="preserve">      日  期：</w:t>
      </w:r>
      <w:r/>
    </w:p>
    <w:p>
      <w:pPr>
        <w:pStyle w:val="825"/>
        <w:jc w:val="center"/>
        <w:spacing w:beforeAutospacing="0" w:afterAutospacing="0" w:line="0" w:lineRule="atLeast"/>
        <w:rPr>
          <w:rFonts w:hint="eastAsia"/>
        </w:rPr>
      </w:pPr>
      <w:r>
        <w:br w:type="page" w:clear="all"/>
      </w:r>
      <w:r/>
    </w:p>
    <w:p>
      <w:pPr>
        <w:pStyle w:val="825"/>
        <w:jc w:val="center"/>
        <w:spacing w:beforeAutospacing="0" w:afterAutospacing="0" w:line="0" w:lineRule="atLeast"/>
        <w:rPr>
          <w:rFonts w:hint="eastAsia"/>
        </w:rPr>
      </w:pPr>
      <w:r>
        <w:rPr>
          <w:rFonts w:hint="eastAsia"/>
        </w:rPr>
      </w:r>
      <w:r/>
    </w:p>
    <w:p>
      <w:pPr>
        <w:pStyle w:val="825"/>
        <w:ind w:firstLine="643"/>
        <w:jc w:val="center"/>
        <w:spacing w:beforeAutospacing="0" w:afterAutospacing="0"/>
        <w:rPr>
          <w:rFonts w:hint="eastAsia"/>
        </w:rPr>
      </w:pPr>
      <w:r>
        <w:rPr>
          <w:rFonts w:hint="eastAsia" w:ascii="黑体" w:eastAsia="黑体" w:cs="黑体"/>
          <w:b/>
          <w:sz w:val="32"/>
          <w:szCs w:val="32"/>
        </w:rPr>
        <w:t xml:space="preserve">十一、投标分项报价表</w:t>
      </w:r>
      <w:r/>
    </w:p>
    <w:tbl>
      <w:tblPr>
        <w:tblStyle w:val="790"/>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tcPr>
          <w:p>
            <w:pPr>
              <w:pStyle w:val="825"/>
              <w:jc w:val="center"/>
              <w:spacing w:beforeAutospacing="0" w:afterAutospacing="0" w:line="0" w:lineRule="atLeast"/>
              <w:rPr>
                <w:rFonts w:hint="eastAsia"/>
              </w:rPr>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825"/>
              <w:jc w:val="center"/>
              <w:spacing w:beforeAutospacing="0" w:afterAutospacing="0" w:line="0" w:lineRule="atLeast"/>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825"/>
              <w:jc w:val="center"/>
              <w:spacing w:beforeAutospacing="0" w:afterAutospacing="0" w:line="0" w:lineRule="atLeast"/>
              <w:rPr>
                <w:rFonts w:hint="eastAsia"/>
              </w:rPr>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825"/>
              <w:jc w:val="center"/>
              <w:spacing w:beforeAutospacing="0" w:afterAutospacing="0" w:line="0" w:lineRule="atLeast"/>
              <w:rPr>
                <w:rFonts w:hint="eastAsia"/>
              </w:rPr>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pStyle w:val="825"/>
              <w:jc w:val="center"/>
              <w:spacing w:beforeAutospacing="0" w:afterAutospacing="0" w:line="0" w:lineRule="atLeast"/>
              <w:rPr>
                <w:rFonts w:hint="eastAsia"/>
              </w:rPr>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pStyle w:val="825"/>
              <w:jc w:val="center"/>
              <w:spacing w:beforeAutospacing="0" w:afterAutospacing="0" w:line="0" w:lineRule="atLeast"/>
              <w:rPr>
                <w:rFonts w:hint="eastAsia"/>
              </w:rPr>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tcPr>
          <w:p>
            <w:pPr>
              <w:pStyle w:val="825"/>
              <w:jc w:val="center"/>
              <w:spacing w:beforeAutospacing="0" w:afterAutospacing="0" w:line="0" w:lineRule="atLeast"/>
              <w:rPr>
                <w:rFonts w:hint="eastAsia"/>
              </w:rPr>
            </w:pPr>
            <w:r>
              <w:rPr>
                <w:rFonts w:hint="eastAsia"/>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tcPr>
          <w:p>
            <w:pPr>
              <w:rPr>
                <w:rFonts w:ascii="宋体"/>
                <w:sz w:val="24"/>
              </w:rPr>
            </w:pPr>
            <w:r>
              <w:rPr>
                <w:rFonts w:ascii="宋体"/>
                <w:sz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825"/>
              <w:jc w:val="center"/>
              <w:spacing w:beforeAutospacing="0" w:afterAutospacing="0" w:line="0" w:lineRule="atLeast"/>
              <w:rPr>
                <w:rFonts w:hint="eastAsia"/>
              </w:rPr>
            </w:pPr>
            <w:r>
              <w:rPr>
                <w:rFonts w:hint="eastAsia"/>
              </w:rPr>
              <w:t xml:space="preserve">分项服务名称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825"/>
              <w:jc w:val="center"/>
              <w:spacing w:beforeAutospacing="0" w:afterAutospacing="0" w:line="0" w:lineRule="atLeast"/>
              <w:rPr>
                <w:rFonts w:hint="eastAsia"/>
              </w:rPr>
            </w:pPr>
            <w:r>
              <w:rPr>
                <w:rFonts w:hint="eastAsia"/>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825"/>
              <w:jc w:val="center"/>
              <w:spacing w:beforeAutospacing="0" w:afterAutospacing="0" w:line="0" w:lineRule="atLeast"/>
              <w:rPr>
                <w:rFonts w:hint="eastAsia"/>
              </w:rPr>
            </w:pPr>
            <w:r>
              <w:rPr>
                <w:rFonts w:hint="eastAsia"/>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pStyle w:val="825"/>
              <w:jc w:val="center"/>
              <w:spacing w:beforeAutospacing="0" w:afterAutospacing="0" w:line="0" w:lineRule="atLeast"/>
              <w:rPr>
                <w:rFonts w:hint="eastAsia"/>
              </w:rPr>
            </w:pPr>
            <w:r>
              <w:rPr>
                <w:rFonts w:hint="eastAsia"/>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pStyle w:val="825"/>
              <w:jc w:val="center"/>
              <w:spacing w:beforeAutospacing="0" w:afterAutospacing="0" w:line="0" w:lineRule="atLeast"/>
              <w:rPr>
                <w:rFonts w:hint="eastAsia"/>
              </w:rPr>
            </w:pPr>
            <w:r>
              <w:rPr>
                <w:rFonts w:hint="eastAsia"/>
              </w:rPr>
              <w:t xml:space="preserve">分项</w:t>
            </w:r>
            <w:r/>
          </w:p>
          <w:p>
            <w:pPr>
              <w:pStyle w:val="825"/>
              <w:jc w:val="center"/>
              <w:spacing w:beforeAutospacing="0" w:afterAutospacing="0" w:line="0" w:lineRule="atLeast"/>
              <w:rPr>
                <w:rFonts w:hint="eastAsia"/>
              </w:rPr>
            </w:pPr>
            <w:r>
              <w:rPr>
                <w:rFonts w:hint="eastAsia"/>
              </w:rPr>
              <w:t xml:space="preserve">单价</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tcPr>
          <w:p>
            <w:pPr>
              <w:pStyle w:val="825"/>
              <w:jc w:val="center"/>
              <w:spacing w:beforeAutospacing="0" w:afterAutospacing="0" w:line="0" w:lineRule="atLeast"/>
              <w:rPr>
                <w:rFonts w:hint="eastAsia"/>
              </w:rPr>
            </w:pPr>
            <w:r>
              <w:rPr>
                <w:rFonts w:hint="eastAsia"/>
              </w:rPr>
              <w:t xml:space="preserve">分项</w:t>
            </w:r>
            <w:r/>
          </w:p>
          <w:p>
            <w:pPr>
              <w:pStyle w:val="825"/>
              <w:jc w:val="center"/>
              <w:spacing w:beforeAutospacing="0" w:afterAutospacing="0" w:line="0" w:lineRule="atLeast"/>
              <w:rPr>
                <w:rFonts w:hint="eastAsia"/>
              </w:rPr>
            </w:pPr>
            <w:r>
              <w:rPr>
                <w:rFonts w:hint="eastAsia"/>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825"/>
              <w:jc w:val="center"/>
              <w:spacing w:beforeAutospacing="0" w:afterAutospacing="0" w:line="0" w:lineRule="atLeast"/>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825"/>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825"/>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825"/>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pStyle w:val="825"/>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pStyle w:val="825"/>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tcPr>
          <w:p>
            <w:pPr>
              <w:pStyle w:val="825"/>
              <w:jc w:val="center"/>
              <w:spacing w:beforeAutospacing="0" w:afterAutospacing="0" w:line="0" w:lineRule="atLeast"/>
              <w:rPr>
                <w:rFonts w:hint="eastAsia"/>
              </w:rPr>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825"/>
              <w:jc w:val="center"/>
              <w:spacing w:beforeAutospacing="0" w:afterAutospacing="0" w:line="0" w:lineRule="atLeast"/>
              <w:rPr>
                <w:rFonts w:hint="eastAsia"/>
              </w:rPr>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825"/>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825"/>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825"/>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pStyle w:val="825"/>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pStyle w:val="825"/>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tcPr>
          <w:p>
            <w:pPr>
              <w:pStyle w:val="825"/>
              <w:jc w:val="center"/>
              <w:spacing w:beforeAutospacing="0" w:afterAutospacing="0" w:line="0" w:lineRule="atLeast"/>
              <w:rPr>
                <w:rFonts w:hint="eastAsia"/>
              </w:rPr>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825"/>
              <w:jc w:val="center"/>
              <w:spacing w:beforeAutospacing="0" w:afterAutospacing="0" w:line="0" w:lineRule="atLeast"/>
              <w:rPr>
                <w:rFonts w:hint="eastAsia"/>
              </w:rPr>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825"/>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825"/>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825"/>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pStyle w:val="825"/>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pStyle w:val="825"/>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tcPr>
          <w:p>
            <w:pPr>
              <w:pStyle w:val="825"/>
              <w:jc w:val="center"/>
              <w:spacing w:beforeAutospacing="0" w:afterAutospacing="0" w:line="0" w:lineRule="atLeast"/>
              <w:rPr>
                <w:rFonts w:hint="eastAsia"/>
              </w:rPr>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825"/>
              <w:jc w:val="center"/>
              <w:spacing w:beforeAutospacing="0" w:afterAutospacing="0" w:line="0" w:lineRule="atLeast"/>
              <w:rPr>
                <w:rFonts w:hint="eastAsia"/>
              </w:rPr>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825"/>
              <w:jc w:val="center"/>
              <w:spacing w:beforeAutospacing="0" w:afterAutospacing="0" w:line="0" w:lineRule="atLeast"/>
              <w:rPr>
                <w:rFonts w:hint="eastAsia"/>
              </w:rPr>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825"/>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825"/>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pStyle w:val="825"/>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pStyle w:val="825"/>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tcPr>
          <w:p>
            <w:pPr>
              <w:pStyle w:val="825"/>
              <w:jc w:val="center"/>
              <w:spacing w:beforeAutospacing="0" w:afterAutospacing="0" w:line="0" w:lineRule="atLeast"/>
              <w:rPr>
                <w:rFonts w:hint="eastAsia"/>
              </w:rPr>
            </w:pPr>
            <w: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tcPr>
          <w:p>
            <w:pPr>
              <w:pStyle w:val="825"/>
              <w:jc w:val="center"/>
              <w:spacing w:beforeAutospacing="0" w:afterAutospacing="0" w:line="0" w:lineRule="atLeast"/>
              <w:rPr>
                <w:rFonts w:hint="eastAsia"/>
              </w:rPr>
            </w:pPr>
            <w:r>
              <w:rPr>
                <w:rFonts w:hint="eastAsia"/>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tcPr>
          <w:p>
            <w:pPr>
              <w:pStyle w:val="825"/>
              <w:jc w:val="both"/>
              <w:spacing w:beforeAutospacing="0" w:afterAutospacing="0" w:line="0" w:lineRule="atLeast"/>
              <w:rPr>
                <w:rFonts w:hint="eastAsia"/>
              </w:rPr>
            </w:pPr>
            <w:r>
              <w:t xml:space="preserve"> </w:t>
            </w:r>
            <w:r/>
          </w:p>
        </w:tc>
      </w:tr>
    </w:tbl>
    <w:p>
      <w:pPr>
        <w:pStyle w:val="825"/>
        <w:ind w:firstLine="480"/>
        <w:jc w:val="both"/>
        <w:spacing w:beforeAutospacing="0" w:afterAutospacing="0" w:line="0" w:lineRule="atLeast"/>
        <w:rPr>
          <w:rFonts w:hint="eastAsia"/>
        </w:rPr>
      </w:pPr>
      <w:r>
        <w:rPr>
          <w:rFonts w:hint="eastAsia"/>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825"/>
        <w:ind w:firstLine="480"/>
        <w:jc w:val="both"/>
        <w:spacing w:beforeAutospacing="0" w:afterAutospacing="0" w:line="0" w:lineRule="atLeast"/>
        <w:rPr>
          <w:rFonts w:hint="eastAsia"/>
        </w:rPr>
      </w:pPr>
      <w:r>
        <w:rPr>
          <w:rFonts w:hint="eastAsia"/>
        </w:rPr>
        <w:t xml:space="preserve">2. “投标分项报价表”中“投标总报价”数额应当与“开标一览表”中“投标总报价”数额一致。</w:t>
      </w:r>
      <w:r/>
    </w:p>
    <w:p>
      <w:pPr>
        <w:pStyle w:val="825"/>
        <w:ind w:firstLine="643"/>
        <w:jc w:val="center"/>
        <w:spacing w:beforeAutospacing="0" w:afterAutospacing="0"/>
        <w:rPr>
          <w:rFonts w:hint="eastAsia" w:ascii="黑体" w:eastAsia="黑体" w:cs="黑体"/>
          <w:b/>
          <w:sz w:val="32"/>
          <w:szCs w:val="32"/>
        </w:rPr>
      </w:pPr>
      <w:r>
        <w:rPr>
          <w:rFonts w:ascii="黑体" w:eastAsia="黑体" w:cs="黑体"/>
          <w:b/>
          <w:sz w:val="32"/>
          <w:szCs w:val="32"/>
        </w:rPr>
        <w:br w:type="page" w:clear="all"/>
      </w:r>
      <w:r>
        <w:rPr>
          <w:rFonts w:hint="eastAsia" w:ascii="黑体" w:eastAsia="黑体" w:cs="黑体"/>
          <w:b/>
          <w:sz w:val="32"/>
          <w:szCs w:val="32"/>
        </w:rPr>
        <w:t xml:space="preserve">十二、技术要求响应及偏离表</w:t>
      </w:r>
      <w:r/>
    </w:p>
    <w:tbl>
      <w:tblPr>
        <w:tblStyle w:val="790"/>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25"/>
              <w:jc w:val="center"/>
              <w:spacing w:beforeAutospacing="0" w:afterAutospacing="0"/>
              <w:rPr>
                <w:rFonts w:hint="eastAsia"/>
              </w:rPr>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25"/>
              <w:jc w:val="center"/>
              <w:spacing w:beforeAutospacing="0" w:afterAutospacing="0"/>
              <w:rPr>
                <w:rFonts w:hint="eastAsia"/>
              </w:rPr>
            </w:pPr>
            <w:r>
              <w:rPr>
                <w:rFonts w:hint="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25"/>
              <w:jc w:val="center"/>
              <w:spacing w:beforeAutospacing="0" w:afterAutospacing="0"/>
              <w:rPr>
                <w:rFonts w:hint="eastAsia"/>
              </w:rPr>
            </w:pPr>
            <w:r>
              <w:rPr>
                <w:rFonts w:hint="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25"/>
              <w:jc w:val="center"/>
              <w:spacing w:beforeAutospacing="0" w:afterAutospacing="0"/>
              <w:rPr>
                <w:rFonts w:hint="eastAsia"/>
              </w:rPr>
            </w:pPr>
            <w:r>
              <w:rPr>
                <w:rFonts w:hint="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25"/>
              <w:jc w:val="center"/>
              <w:spacing w:beforeAutospacing="0" w:afterAutospacing="0"/>
              <w:rPr>
                <w:rFonts w:hint="eastAsia"/>
              </w:rPr>
            </w:pPr>
            <w:r>
              <w:rPr>
                <w:rFonts w:hint="eastAsia"/>
              </w:rPr>
              <w:t xml:space="preserve">证明</w:t>
            </w:r>
            <w:r/>
          </w:p>
          <w:p>
            <w:pPr>
              <w:pStyle w:val="825"/>
              <w:jc w:val="center"/>
              <w:spacing w:beforeAutospacing="0" w:afterAutospacing="0"/>
              <w:rPr>
                <w:rFonts w:hint="eastAsia"/>
              </w:rPr>
            </w:pPr>
            <w:r>
              <w:rPr>
                <w:rFonts w:hint="eastAsia"/>
              </w:rPr>
              <w:t xml:space="preserve">材料</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25"/>
              <w:jc w:val="center"/>
              <w:spacing w:beforeAutospacing="0" w:afterAutospacing="0"/>
              <w:rPr>
                <w:rFonts w:hint="eastAsia"/>
              </w:rPr>
            </w:pPr>
            <w:r>
              <w:t xml:space="preserve"> </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25"/>
              <w:jc w:val="center"/>
              <w:spacing w:beforeAutospacing="0" w:afterAutospacing="0"/>
              <w:rPr>
                <w:rFonts w:hint="eastAsia"/>
              </w:rPr>
            </w:pPr>
            <w:r>
              <w:t xml:space="preserve"> </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25"/>
              <w:jc w:val="center"/>
              <w:spacing w:beforeAutospacing="0" w:afterAutospacing="0"/>
              <w:rPr>
                <w:rFonts w:hint="eastAsia"/>
              </w:rPr>
            </w:pPr>
            <w:r>
              <w:t xml:space="preserve"> </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25"/>
              <w:jc w:val="center"/>
              <w:spacing w:beforeAutospacing="0" w:afterAutospacing="0"/>
              <w:rPr>
                <w:rFonts w:hint="eastAsia"/>
              </w:rPr>
            </w:pPr>
            <w:r>
              <w:t xml:space="preserve"> </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25"/>
              <w:jc w:val="center"/>
              <w:spacing w:beforeAutospacing="0" w:afterAutospacing="0"/>
              <w:rPr>
                <w:rFonts w:hint="eastAsia"/>
              </w:rPr>
            </w:pPr>
            <w:r>
              <w:t xml:space="preserve"> </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25"/>
              <w:jc w:val="center"/>
              <w:spacing w:beforeAutospacing="0" w:afterAutospacing="0"/>
              <w:rPr>
                <w:rFonts w:hint="eastAsia"/>
              </w:rPr>
            </w:pPr>
            <w:r>
              <w:t xml:space="preserve"> </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25"/>
              <w:jc w:val="center"/>
              <w:spacing w:beforeAutospacing="0" w:afterAutospacing="0"/>
              <w:rPr>
                <w:rFonts w:hint="eastAsia"/>
              </w:rPr>
            </w:pPr>
            <w:r>
              <w:t xml:space="preserve"> </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25"/>
              <w:jc w:val="center"/>
              <w:spacing w:beforeAutospacing="0" w:afterAutospacing="0"/>
              <w:rPr>
                <w:rFonts w:hint="eastAsia"/>
              </w:rPr>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25"/>
              <w:jc w:val="center"/>
              <w:spacing w:beforeAutospacing="0" w:afterAutospacing="0"/>
              <w:rPr>
                <w:rFonts w:hint="eastAsia"/>
              </w:rPr>
            </w:pPr>
            <w:r>
              <w:t xml:space="preserve"> </w:t>
            </w:r>
            <w:r/>
          </w:p>
        </w:tc>
      </w:tr>
    </w:tbl>
    <w:p>
      <w:pPr>
        <w:rPr>
          <w:rFonts w:hint="eastAsia" w:ascii="宋体" w:hAnsi="宋体"/>
          <w:sz w:val="24"/>
          <w:szCs w:val="24"/>
        </w:rPr>
      </w:pPr>
      <w:r>
        <w:rPr>
          <w:rFonts w:hint="eastAsia" w:ascii="宋体" w:hAnsi="宋体"/>
          <w:sz w:val="24"/>
          <w:szCs w:val="24"/>
        </w:rPr>
      </w:r>
      <w:r/>
    </w:p>
    <w:p>
      <w:pPr>
        <w:pStyle w:val="825"/>
        <w:jc w:val="both"/>
        <w:spacing w:beforeAutospacing="0" w:afterAutospacing="0"/>
        <w:rPr>
          <w:rFonts w:hint="eastAsia"/>
        </w:rPr>
      </w:pPr>
      <w:r>
        <w:rPr>
          <w:rFonts w:hint="eastAsia"/>
        </w:rPr>
      </w:r>
      <w:r/>
    </w:p>
    <w:p>
      <w:pPr>
        <w:pStyle w:val="825"/>
        <w:jc w:val="both"/>
        <w:spacing w:beforeAutospacing="0" w:afterAutospacing="0"/>
        <w:rPr>
          <w:rFonts w:hint="eastAsia"/>
        </w:rPr>
      </w:pPr>
      <w:r>
        <w:rPr>
          <w:rFonts w:hint="eastAsia"/>
        </w:rPr>
        <w:t xml:space="preserve">注： 行数不够，可自行添加。</w:t>
      </w:r>
      <w:r/>
    </w:p>
    <w:p>
      <w:pPr>
        <w:pStyle w:val="825"/>
        <w:jc w:val="center"/>
        <w:spacing w:beforeAutospacing="0" w:afterAutospacing="0"/>
        <w:rPr>
          <w:rFonts w:hint="eastAsia"/>
        </w:rPr>
      </w:pPr>
      <w:r>
        <w:t xml:space="preserve"> </w:t>
      </w:r>
      <w:r/>
    </w:p>
    <w:p>
      <w:pPr>
        <w:pStyle w:val="825"/>
        <w:jc w:val="center"/>
        <w:spacing w:beforeAutospacing="0" w:afterAutospacing="0"/>
        <w:rPr>
          <w:rFonts w:hint="eastAsia"/>
        </w:rPr>
      </w:pPr>
      <w:r>
        <w:t xml:space="preserve"> </w:t>
      </w:r>
      <w:r/>
    </w:p>
    <w:p>
      <w:pPr>
        <w:pStyle w:val="825"/>
        <w:jc w:val="center"/>
        <w:spacing w:beforeAutospacing="0" w:afterAutospacing="0"/>
        <w:rPr>
          <w:rFonts w:hint="eastAsia"/>
        </w:rPr>
      </w:pPr>
      <w:r>
        <w:t xml:space="preserve"> </w:t>
      </w:r>
      <w:r/>
    </w:p>
    <w:p>
      <w:pPr>
        <w:pStyle w:val="825"/>
        <w:jc w:val="center"/>
        <w:spacing w:beforeAutospacing="0" w:afterAutospacing="0"/>
        <w:rPr>
          <w:rFonts w:hint="eastAsia"/>
        </w:rPr>
      </w:pPr>
      <w:r>
        <w:t xml:space="preserve"> </w:t>
      </w:r>
      <w:r/>
    </w:p>
    <w:p>
      <w:pPr>
        <w:pStyle w:val="825"/>
        <w:jc w:val="both"/>
        <w:spacing w:beforeAutospacing="0" w:afterAutospacing="0"/>
        <w:rPr>
          <w:rFonts w:hint="eastAsia"/>
        </w:rPr>
      </w:pPr>
      <w:r>
        <w:t xml:space="preserve"> </w:t>
      </w:r>
      <w:r/>
    </w:p>
    <w:p>
      <w:pPr>
        <w:pStyle w:val="825"/>
        <w:jc w:val="both"/>
        <w:spacing w:beforeAutospacing="0" w:afterAutospacing="0"/>
        <w:rPr>
          <w:rFonts w:hint="eastAsia"/>
        </w:rPr>
      </w:pPr>
      <w:r>
        <w:t xml:space="preserve"> </w:t>
      </w:r>
      <w:r/>
    </w:p>
    <w:p>
      <w:pPr>
        <w:pStyle w:val="825"/>
        <w:jc w:val="both"/>
        <w:spacing w:beforeAutospacing="0" w:afterAutospacing="0"/>
        <w:rPr>
          <w:rFonts w:hint="eastAsia"/>
        </w:rPr>
      </w:pPr>
      <w:r>
        <w:t xml:space="preserve"> </w:t>
      </w:r>
      <w:r/>
    </w:p>
    <w:p>
      <w:pPr>
        <w:ind w:firstLine="643"/>
        <w:rPr>
          <w:rFonts w:ascii="黑体" w:eastAsia="黑体" w:cs="黑体"/>
          <w:b/>
          <w:sz w:val="32"/>
          <w:szCs w:val="32"/>
        </w:rPr>
      </w:pPr>
      <w:r/>
      <w:bookmarkStart w:id="195" w:name="_Hlt26955054"/>
      <w:r>
        <w:rPr>
          <w:rFonts w:hint="eastAsia" w:ascii="黑体" w:eastAsia="黑体" w:cs="黑体"/>
          <w:b/>
          <w:sz w:val="32"/>
          <w:szCs w:val="32"/>
        </w:rPr>
        <w:br w:type="page" w:clear="all"/>
      </w:r>
      <w:r/>
    </w:p>
    <w:p>
      <w:pPr>
        <w:pStyle w:val="825"/>
        <w:ind w:firstLine="643"/>
        <w:jc w:val="center"/>
        <w:spacing w:beforeAutospacing="0" w:afterAutospacing="0"/>
        <w:rPr>
          <w:rFonts w:hint="eastAsia" w:ascii="黑体" w:eastAsia="黑体" w:cs="黑体"/>
          <w:b/>
          <w:sz w:val="32"/>
          <w:szCs w:val="32"/>
        </w:rPr>
      </w:pPr>
      <w:r>
        <w:rPr>
          <w:rFonts w:hint="eastAsia" w:ascii="黑体" w:eastAsia="黑体" w:cs="黑体"/>
          <w:b/>
          <w:sz w:val="32"/>
          <w:szCs w:val="32"/>
        </w:rPr>
        <w:t xml:space="preserve">十三、商务要求响应及偏离表</w:t>
      </w:r>
      <w:r/>
    </w:p>
    <w:tbl>
      <w:tblPr>
        <w:tblStyle w:val="790"/>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25"/>
              <w:jc w:val="center"/>
              <w:spacing w:beforeAutospacing="0" w:afterAutospacing="0"/>
              <w:rPr>
                <w:rFonts w:hint="eastAsia"/>
              </w:rPr>
            </w:pPr>
            <w:r/>
            <w:bookmarkStart w:id="196" w:name="_Hlt26671372"/>
            <w:r/>
            <w:bookmarkStart w:id="197" w:name="_Hlt26609391"/>
            <w:r/>
            <w:bookmarkStart w:id="198" w:name="_Hlt26955064"/>
            <w:r/>
            <w:bookmarkStart w:id="199" w:name="_Hlt26782999"/>
            <w:r/>
            <w:bookmarkStart w:id="200" w:name="_Hlt24879081"/>
            <w:r/>
            <w:bookmarkStart w:id="201" w:name="_Hlt26671343"/>
            <w:r/>
            <w:bookmarkStart w:id="202" w:name="_Hlt26955056"/>
            <w:r/>
            <w:bookmarkStart w:id="203" w:name="_Hlt26580838"/>
            <w:r>
              <w:rPr>
                <w:rFonts w:hint="eastAsia"/>
              </w:rPr>
              <w:t xml:space="preserve">序号</w:t>
            </w:r>
            <w:bookmarkEnd w:id="196"/>
            <w:r/>
            <w:bookmarkEnd w:id="197"/>
            <w:r/>
            <w:bookmarkEnd w:id="198"/>
            <w:r/>
            <w:bookmarkEnd w:id="199"/>
            <w:r/>
            <w:bookmarkEnd w:id="200"/>
            <w:r/>
            <w:bookmarkEnd w:id="201"/>
            <w:r/>
            <w:bookmarkEnd w:id="202"/>
            <w:r/>
            <w:bookmarkEnd w:id="203"/>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25"/>
              <w:jc w:val="center"/>
              <w:spacing w:beforeAutospacing="0" w:afterAutospacing="0"/>
              <w:rPr>
                <w:rFonts w:hint="eastAsia"/>
              </w:rPr>
            </w:pPr>
            <w:r>
              <w:rPr>
                <w:rFonts w:hint="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25"/>
              <w:jc w:val="center"/>
              <w:spacing w:beforeAutospacing="0" w:afterAutospacing="0"/>
              <w:rPr>
                <w:rFonts w:hint="eastAsia"/>
              </w:rPr>
            </w:pPr>
            <w:r>
              <w:rPr>
                <w:rFonts w:hint="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25"/>
              <w:jc w:val="center"/>
              <w:spacing w:beforeAutospacing="0" w:afterAutospacing="0"/>
              <w:rPr>
                <w:rFonts w:hint="eastAsia"/>
              </w:rPr>
            </w:pPr>
            <w:r>
              <w:rPr>
                <w:rFonts w:hint="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25"/>
              <w:jc w:val="center"/>
              <w:spacing w:beforeAutospacing="0" w:afterAutospacing="0"/>
              <w:rPr>
                <w:rFonts w:hint="eastAsia"/>
              </w:rPr>
            </w:pPr>
            <w:r>
              <w:rPr>
                <w:rFonts w:hint="eastAsia"/>
              </w:rPr>
              <w:t xml:space="preserve">证明</w:t>
            </w:r>
            <w:r/>
          </w:p>
          <w:p>
            <w:pPr>
              <w:pStyle w:val="825"/>
              <w:jc w:val="center"/>
              <w:spacing w:beforeAutospacing="0" w:afterAutospacing="0"/>
              <w:rPr>
                <w:rFonts w:hint="eastAsia"/>
              </w:rPr>
            </w:pPr>
            <w:r>
              <w:rPr>
                <w:rFonts w:hint="eastAsia"/>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25"/>
              <w:jc w:val="center"/>
              <w:spacing w:beforeAutospacing="0" w:afterAutospacing="0"/>
              <w:rPr>
                <w:rFonts w:hint="eastAsia"/>
              </w:rPr>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25"/>
              <w:jc w:val="center"/>
              <w:spacing w:beforeAutospacing="0" w:afterAutospacing="0"/>
              <w:rPr>
                <w:rFonts w:hint="eastAsia"/>
              </w:rPr>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25"/>
              <w:jc w:val="center"/>
              <w:spacing w:beforeAutospacing="0" w:afterAutospacing="0"/>
              <w:rPr>
                <w:rFonts w:hint="eastAsia"/>
              </w:rPr>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25"/>
              <w:jc w:val="center"/>
              <w:spacing w:beforeAutospacing="0" w:afterAutospacing="0"/>
              <w:rPr>
                <w:rFonts w:hint="eastAsia"/>
              </w:rPr>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25"/>
              <w:jc w:val="center"/>
              <w:spacing w:beforeAutospacing="0" w:afterAutospacing="0"/>
              <w:rPr>
                <w:rFonts w:hint="eastAsia"/>
              </w:rPr>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25"/>
              <w:jc w:val="center"/>
              <w:spacing w:beforeAutospacing="0" w:afterAutospacing="0"/>
              <w:rPr>
                <w:rFonts w:hint="eastAsia"/>
              </w:rPr>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25"/>
              <w:jc w:val="center"/>
              <w:spacing w:beforeAutospacing="0" w:afterAutospacing="0"/>
              <w:rPr>
                <w:rFonts w:hint="eastAsia"/>
              </w:rPr>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25"/>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25"/>
              <w:jc w:val="center"/>
              <w:spacing w:beforeAutospacing="0" w:afterAutospacing="0"/>
              <w:rPr>
                <w:rFonts w:hint="eastAsia"/>
              </w:rPr>
            </w:pPr>
            <w:r>
              <w:t xml:space="preserve"> </w:t>
            </w:r>
            <w:r/>
          </w:p>
        </w:tc>
      </w:tr>
    </w:tbl>
    <w:p>
      <w:pPr>
        <w:rPr>
          <w:rFonts w:hint="eastAsia" w:ascii="宋体" w:hAnsi="宋体"/>
          <w:sz w:val="24"/>
          <w:szCs w:val="24"/>
        </w:rPr>
      </w:pPr>
      <w:r>
        <w:rPr>
          <w:rFonts w:hint="eastAsia" w:ascii="宋体" w:hAnsi="宋体"/>
          <w:sz w:val="24"/>
          <w:szCs w:val="24"/>
        </w:rPr>
      </w:r>
      <w:r/>
    </w:p>
    <w:p>
      <w:pPr>
        <w:pStyle w:val="825"/>
        <w:jc w:val="both"/>
        <w:spacing w:beforeAutospacing="0" w:afterAutospacing="0"/>
        <w:rPr>
          <w:rFonts w:hint="eastAsia"/>
        </w:rPr>
      </w:pPr>
      <w:r>
        <w:rPr>
          <w:rFonts w:hint="eastAsia"/>
        </w:rPr>
      </w:r>
      <w:r/>
    </w:p>
    <w:p>
      <w:pPr>
        <w:pStyle w:val="825"/>
        <w:jc w:val="both"/>
        <w:spacing w:beforeAutospacing="0" w:afterAutospacing="0"/>
        <w:rPr>
          <w:rFonts w:hint="eastAsia"/>
        </w:rPr>
      </w:pPr>
      <w:r>
        <w:rPr>
          <w:rFonts w:hint="eastAsia"/>
        </w:rPr>
        <w:t xml:space="preserve">注： 行数不够，可自行添加。</w:t>
      </w:r>
      <w:r/>
    </w:p>
    <w:p>
      <w:pPr>
        <w:pStyle w:val="825"/>
        <w:jc w:val="both"/>
        <w:spacing w:beforeAutospacing="0" w:afterAutospacing="0" w:line="480" w:lineRule="auto"/>
        <w:rPr>
          <w:rFonts w:hint="eastAsia"/>
        </w:rPr>
      </w:pPr>
      <w:r>
        <w:t xml:space="preserve"> </w:t>
      </w:r>
      <w:r/>
    </w:p>
    <w:p>
      <w:pPr>
        <w:pStyle w:val="825"/>
        <w:jc w:val="both"/>
        <w:spacing w:beforeAutospacing="0" w:afterAutospacing="0" w:line="480" w:lineRule="auto"/>
        <w:rPr>
          <w:rFonts w:hint="eastAsia"/>
        </w:rPr>
      </w:pPr>
      <w:r>
        <w:t xml:space="preserve"> </w:t>
      </w:r>
      <w:r/>
    </w:p>
    <w:p>
      <w:pPr>
        <w:pStyle w:val="825"/>
        <w:jc w:val="center"/>
        <w:spacing w:beforeAutospacing="0" w:afterAutospacing="0"/>
        <w:rPr>
          <w:rFonts w:hint="eastAsia"/>
        </w:rPr>
      </w:pPr>
      <w:r/>
      <w:bookmarkStart w:id="204" w:name="_Hlt26955066"/>
      <w:r/>
      <w:bookmarkStart w:id="205" w:name="_格式2__法定代表人授权书"/>
      <w:r/>
      <w:bookmarkStart w:id="206" w:name="_Hlt26671374"/>
      <w:r/>
      <w:bookmarkStart w:id="207" w:name="_Hlt26609389"/>
      <w:r/>
      <w:bookmarkStart w:id="208" w:name="_Toc462564146"/>
      <w:r>
        <w:t xml:space="preserve"> </w:t>
      </w:r>
      <w:r/>
    </w:p>
    <w:p>
      <w:pPr>
        <w:pStyle w:val="825"/>
        <w:jc w:val="both"/>
        <w:spacing w:beforeAutospacing="0" w:afterAutospacing="0"/>
        <w:rPr>
          <w:rFonts w:hint="eastAsia"/>
        </w:rPr>
      </w:pPr>
      <w:r>
        <w:t xml:space="preserve"> </w:t>
      </w:r>
      <w:r/>
    </w:p>
    <w:p>
      <w:pPr>
        <w:pStyle w:val="825"/>
        <w:jc w:val="both"/>
        <w:spacing w:beforeAutospacing="0" w:afterAutospacing="0"/>
        <w:rPr>
          <w:rFonts w:hint="eastAsia"/>
        </w:rPr>
      </w:pPr>
      <w:r>
        <w:t xml:space="preserve"> </w:t>
      </w:r>
      <w:r/>
    </w:p>
    <w:p>
      <w:pPr>
        <w:pStyle w:val="825"/>
        <w:jc w:val="both"/>
        <w:spacing w:beforeAutospacing="0" w:afterAutospacing="0"/>
        <w:rPr>
          <w:rFonts w:hint="eastAsia"/>
        </w:rPr>
      </w:pPr>
      <w:r>
        <w:rPr>
          <w:rFonts w:hint="eastAsia"/>
        </w:rPr>
      </w:r>
      <w:r/>
    </w:p>
    <w:p>
      <w:pPr>
        <w:ind w:firstLine="643"/>
        <w:rPr>
          <w:rFonts w:ascii="黑体" w:eastAsia="黑体" w:cs="黑体"/>
          <w:b/>
          <w:sz w:val="32"/>
          <w:szCs w:val="32"/>
        </w:rPr>
      </w:pPr>
      <w:r>
        <w:rPr>
          <w:rFonts w:hint="eastAsia" w:ascii="黑体" w:eastAsia="黑体" w:cs="黑体"/>
          <w:b/>
          <w:sz w:val="32"/>
          <w:szCs w:val="32"/>
        </w:rPr>
        <w:br w:type="page" w:clear="all"/>
      </w:r>
      <w:r/>
    </w:p>
    <w:p>
      <w:pPr>
        <w:pStyle w:val="825"/>
        <w:ind w:firstLine="643"/>
        <w:jc w:val="center"/>
        <w:spacing w:beforeAutospacing="0" w:afterAutospacing="0"/>
        <w:rPr>
          <w:rFonts w:hint="eastAsia" w:ascii="黑体" w:eastAsia="黑体" w:cs="黑体"/>
          <w:b/>
          <w:sz w:val="32"/>
          <w:szCs w:val="32"/>
        </w:rPr>
      </w:pPr>
      <w:r>
        <w:rPr>
          <w:rFonts w:hint="eastAsia" w:ascii="黑体" w:eastAsia="黑体" w:cs="黑体"/>
          <w:b/>
          <w:sz w:val="32"/>
          <w:szCs w:val="32"/>
        </w:rPr>
        <w:t xml:space="preserve">十四、开标一览表</w:t>
      </w:r>
      <w:r/>
    </w:p>
    <w:p>
      <w:pPr>
        <w:pStyle w:val="825"/>
        <w:rPr>
          <w:rFonts w:hint="eastAsia"/>
        </w:rPr>
      </w:pPr>
      <w:r>
        <w:t xml:space="preserve">项目编号： </w:t>
      </w:r>
      <w:r/>
    </w:p>
    <w:p>
      <w:pPr>
        <w:pStyle w:val="825"/>
        <w:rPr>
          <w:rFonts w:hint="eastAsia"/>
        </w:rPr>
      </w:pPr>
      <w:r>
        <w:t xml:space="preserve">货币单位：人民币元</w:t>
      </w:r>
      <w:r/>
    </w:p>
    <w:tbl>
      <w:tblPr>
        <w:tblStyle w:val="790"/>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121"/>
        <w:gridCol w:w="2153"/>
        <w:gridCol w:w="4725"/>
      </w:tblGrid>
      <w:tr>
        <w:trPr>
          <w:tblCellSpacing w:w="15" w:type="dxa"/>
          <w:trHeight w:val="1023"/>
        </w:trPr>
        <w:tc>
          <w:tcPr>
            <w:tcW w:w="2046" w:type="dxa"/>
            <w:vAlign w:val="center"/>
            <w:textDirection w:val="lrTb"/>
            <w:noWrap/>
          </w:tcPr>
          <w:p>
            <w:pPr>
              <w:pStyle w:val="825"/>
              <w:rPr>
                <w:rFonts w:hint="eastAsia"/>
              </w:rPr>
            </w:pPr>
            <w:r>
              <w:t xml:space="preserve"> 项目名称</w:t>
            </w:r>
            <w:r/>
          </w:p>
        </w:tc>
        <w:tc>
          <w:tcPr>
            <w:tcW w:w="2093" w:type="dxa"/>
            <w:vAlign w:val="center"/>
            <w:textDirection w:val="lrTb"/>
            <w:noWrap/>
          </w:tcPr>
          <w:p>
            <w:pPr>
              <w:pStyle w:val="825"/>
              <w:rPr>
                <w:rFonts w:hint="eastAsia"/>
              </w:rPr>
            </w:pPr>
            <w:r>
              <w:t xml:space="preserve">项目内容</w:t>
            </w:r>
            <w:r/>
          </w:p>
        </w:tc>
        <w:tc>
          <w:tcPr>
            <w:tcW w:w="4650" w:type="dxa"/>
            <w:vAlign w:val="center"/>
            <w:textDirection w:val="lrTb"/>
            <w:noWrap/>
          </w:tcPr>
          <w:p>
            <w:pPr>
              <w:pStyle w:val="825"/>
              <w:rPr>
                <w:rFonts w:hint="eastAsia"/>
              </w:rPr>
            </w:pPr>
            <w:r>
              <w:t xml:space="preserve">总价（小写）</w:t>
            </w:r>
            <w:r/>
          </w:p>
        </w:tc>
      </w:tr>
      <w:tr>
        <w:trPr>
          <w:tblCellSpacing w:w="15" w:type="dxa"/>
          <w:trHeight w:val="1077"/>
        </w:trPr>
        <w:tc>
          <w:tcPr>
            <w:tcW w:w="2046" w:type="dxa"/>
            <w:vAlign w:val="center"/>
            <w:textDirection w:val="lrTb"/>
            <w:noWrap/>
          </w:tcPr>
          <w:p>
            <w:pPr>
              <w:jc w:val="left"/>
              <w:widowControl/>
              <w:rPr>
                <w:rFonts w:hint="eastAsia" w:eastAsia="宋体"/>
                <w:lang w:eastAsia="zh-CN"/>
              </w:rPr>
            </w:pPr>
            <w:r>
              <w:rPr>
                <w:rFonts w:hint="eastAsia"/>
                <w:lang w:eastAsia="zh-CN"/>
              </w:rPr>
              <w:t xml:space="preserve">2026年房产超市运营营销活动和宣传策划推广（二次）</w:t>
            </w:r>
            <w:r/>
          </w:p>
        </w:tc>
        <w:tc>
          <w:tcPr>
            <w:tcW w:w="2093" w:type="dxa"/>
            <w:vAlign w:val="center"/>
            <w:textDirection w:val="lrTb"/>
            <w:noWrap/>
          </w:tcPr>
          <w:p>
            <w:pPr>
              <w:pStyle w:val="825"/>
              <w:rPr>
                <w:rFonts w:hint="eastAsia"/>
              </w:rPr>
            </w:pPr>
            <w:r>
              <w:t xml:space="preserve">详见投标文件</w:t>
            </w:r>
            <w:r/>
          </w:p>
        </w:tc>
        <w:tc>
          <w:tcPr>
            <w:tcW w:w="4650" w:type="dxa"/>
            <w:vAlign w:val="center"/>
            <w:textDirection w:val="lrTb"/>
            <w:noWrap/>
          </w:tcPr>
          <w:p>
            <w:pPr>
              <w:pStyle w:val="825"/>
              <w:rPr>
                <w:rFonts w:hint="eastAsia"/>
              </w:rPr>
            </w:pPr>
            <w:r>
              <w:rPr>
                <w:rFonts w:hint="eastAsia"/>
              </w:rPr>
              <mc:AlternateContent>
                <mc:Choice Requires="wpg">
                  <w:drawing>
                    <wp:inline xmlns:wp="http://schemas.openxmlformats.org/drawingml/2006/wordprocessingDrawing" distT="0" distB="0" distL="0" distR="0">
                      <wp:extent cx="635" cy="635"/>
                      <wp:effectExtent l="6350" t="6985" r="12065" b="12065"/>
                      <wp:docPr id="5" name="矩形 1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solidFill>
                                  <a:srgbClr val="000000"/>
                                </a:solidFill>
                                <a:miter lim="800000"/>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strokeweight="0.75pt"/>
                  </w:pict>
                </mc:Fallback>
              </mc:AlternateContent>
            </w:r>
            <w:r>
              <w:t xml:space="preserve">   元</w:t>
            </w:r>
            <w:r/>
          </w:p>
        </w:tc>
      </w:tr>
      <w:tr>
        <w:trPr>
          <w:tblCellSpacing w:w="15" w:type="dxa"/>
          <w:trHeight w:val="768"/>
        </w:trPr>
        <w:tc>
          <w:tcPr>
            <w:tcW w:w="2046" w:type="dxa"/>
            <w:vAlign w:val="center"/>
            <w:textDirection w:val="lrTb"/>
            <w:noWrap/>
          </w:tcPr>
          <w:p>
            <w:pPr>
              <w:pStyle w:val="825"/>
              <w:rPr>
                <w:rFonts w:hint="eastAsia"/>
              </w:rPr>
            </w:pPr>
            <w:r>
              <w:t xml:space="preserve">总价（大写）：</w:t>
            </w:r>
            <w:r/>
          </w:p>
        </w:tc>
        <w:tc>
          <w:tcPr>
            <w:gridSpan w:val="2"/>
            <w:tcW w:w="6773" w:type="dxa"/>
            <w:vAlign w:val="center"/>
            <w:textDirection w:val="lrTb"/>
            <w:noWrap/>
          </w:tcPr>
          <w:p>
            <w:pPr>
              <w:pStyle w:val="825"/>
              <w:rPr>
                <w:rFonts w:hint="eastAsia"/>
              </w:rPr>
            </w:pPr>
            <w:r>
              <w:t xml:space="preserve">金额大写  </w:t>
            </w:r>
            <w:r/>
          </w:p>
        </w:tc>
      </w:tr>
    </w:tbl>
    <w:p>
      <w:pPr>
        <w:pStyle w:val="825"/>
        <w:rPr>
          <w:rFonts w:hint="eastAsia"/>
        </w:rPr>
      </w:pPr>
      <w:r>
        <w:t xml:space="preserve">投标人公章：                               （电子签章）</w:t>
      </w:r>
      <w:r/>
    </w:p>
    <w:p>
      <w:pPr>
        <w:pStyle w:val="825"/>
        <w:jc w:val="right"/>
        <w:rPr>
          <w:rFonts w:hint="eastAsia"/>
        </w:rPr>
      </w:pPr>
      <w:r>
        <w:t xml:space="preserve"> </w:t>
      </w:r>
      <w:r/>
    </w:p>
    <w:p>
      <w:pPr>
        <w:pStyle w:val="825"/>
        <w:ind w:firstLine="480"/>
        <w:jc w:val="both"/>
        <w:spacing w:beforeAutospacing="0" w:afterAutospacing="0"/>
        <w:rPr>
          <w:rFonts w:hint="eastAsia"/>
        </w:rPr>
      </w:pPr>
      <w:r>
        <w:t xml:space="preserve">日期：</w:t>
      </w:r>
      <w:r>
        <w:rPr>
          <w:rFonts w:hint="eastAsia"/>
        </w:rPr>
        <mc:AlternateContent>
          <mc:Choice Requires="wpg">
            <w:drawing>
              <wp:inline xmlns:wp="http://schemas.openxmlformats.org/drawingml/2006/wordprocessingDrawing" distT="0" distB="0" distL="0" distR="0">
                <wp:extent cx="635" cy="635"/>
                <wp:effectExtent l="6985" t="6985" r="11430" b="12065"/>
                <wp:docPr id="6" name="矩形 1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solidFill>
                            <a:srgbClr val="000000"/>
                          </a:solidFill>
                          <a:miter lim="800000"/>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strokeweight="0.75pt"/>
            </w:pict>
          </mc:Fallback>
        </mc:AlternateContent>
      </w:r>
      <w:r>
        <w:t xml:space="preserve"> 年</w:t>
      </w:r>
      <w:r>
        <w:rPr>
          <w:rFonts w:hint="eastAsia"/>
        </w:rPr>
        <mc:AlternateContent>
          <mc:Choice Requires="wpg">
            <w:drawing>
              <wp:inline xmlns:wp="http://schemas.openxmlformats.org/drawingml/2006/wordprocessingDrawing" distT="0" distB="0" distL="0" distR="0">
                <wp:extent cx="635" cy="635"/>
                <wp:effectExtent l="6985" t="6985" r="11430" b="12065"/>
                <wp:docPr id="7" name="矩形 19"/>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solidFill>
                            <a:srgbClr val="000000"/>
                          </a:solidFill>
                          <a:miter lim="800000"/>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strokeweight="0.75pt"/>
            </w:pict>
          </mc:Fallback>
        </mc:AlternateContent>
      </w:r>
      <w:r>
        <w:t xml:space="preserve"> 月</w:t>
      </w:r>
      <w:r>
        <w:rPr>
          <w:rFonts w:hint="eastAsia"/>
        </w:rPr>
        <mc:AlternateContent>
          <mc:Choice Requires="wpg">
            <w:drawing>
              <wp:inline xmlns:wp="http://schemas.openxmlformats.org/drawingml/2006/wordprocessingDrawing" distT="0" distB="0" distL="0" distR="0">
                <wp:extent cx="635" cy="635"/>
                <wp:effectExtent l="6985" t="6985" r="11430" b="12065"/>
                <wp:docPr id="8" name="矩形 20"/>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solidFill>
                            <a:srgbClr val="000000"/>
                          </a:solidFill>
                          <a:miter lim="800000"/>
                        </a:ln>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color="#000000" strokeweight="0.75pt"/>
            </w:pict>
          </mc:Fallback>
        </mc:AlternateContent>
      </w:r>
      <w:r>
        <w:t xml:space="preserve">日 </w:t>
      </w:r>
      <w:r/>
    </w:p>
    <w:p>
      <w:pPr>
        <w:pStyle w:val="825"/>
        <w:spacing w:beforeAutospacing="0" w:afterAutospacing="0"/>
        <w:rPr>
          <w:rFonts w:hint="eastAsia"/>
        </w:rPr>
      </w:pPr>
      <w:r>
        <w:rPr>
          <w:rFonts w:hint="eastAsia"/>
        </w:rPr>
      </w:r>
      <w:r/>
    </w:p>
    <w:p>
      <w:pPr>
        <w:ind w:firstLine="640"/>
        <w:jc w:val="center"/>
        <w:spacing w:before="50" w:after="50"/>
        <w:widowControl/>
        <w:rPr>
          <w:rFonts w:hint="eastAsia" w:ascii="宋体" w:hAnsi="宋体" w:cs="宋体"/>
          <w:b/>
          <w:sz w:val="32"/>
          <w:szCs w:val="32"/>
        </w:rPr>
      </w:pPr>
      <w:r>
        <w:rPr>
          <w:rFonts w:ascii="宋体" w:hAnsi="宋体" w:cs="宋体"/>
          <w:sz w:val="32"/>
          <w:szCs w:val="32"/>
        </w:rPr>
        <w:br w:type="page" w:clear="all"/>
      </w:r>
      <w:r>
        <w:rPr>
          <w:rFonts w:hint="eastAsia" w:ascii="宋体" w:hAnsi="宋体" w:cs="宋体"/>
          <w:b/>
          <w:sz w:val="32"/>
          <w:szCs w:val="32"/>
        </w:rPr>
        <w:t xml:space="preserve">十五、技术服务方案等</w:t>
      </w:r>
      <w:r/>
    </w:p>
    <w:p>
      <w:pPr>
        <w:ind w:firstLine="482"/>
        <w:jc w:val="center"/>
        <w:spacing w:before="50" w:after="50"/>
        <w:widowControl/>
        <w:rPr>
          <w:rFonts w:hint="eastAsia" w:ascii="宋体" w:hAnsi="宋体" w:cs="宋体"/>
          <w:b/>
          <w:sz w:val="24"/>
          <w:szCs w:val="24"/>
        </w:rPr>
      </w:pPr>
      <w:r>
        <w:rPr>
          <w:rFonts w:hint="eastAsia" w:ascii="宋体" w:hAnsi="宋体" w:cs="宋体"/>
          <w:b/>
          <w:sz w:val="24"/>
          <w:szCs w:val="24"/>
        </w:rPr>
        <w:t xml:space="preserve">（根据评标办法进行编制）</w:t>
      </w:r>
      <w:r/>
    </w:p>
    <w:p>
      <w:pPr>
        <w:pStyle w:val="825"/>
        <w:jc w:val="both"/>
        <w:spacing w:beforeAutospacing="0" w:afterAutospacing="0"/>
        <w:tabs>
          <w:tab w:val="left" w:pos="2160" w:leader="none"/>
        </w:tabs>
        <w:rPr>
          <w:rFonts w:hint="eastAsia"/>
        </w:rPr>
      </w:pPr>
      <w:r>
        <w:rPr>
          <w:rFonts w:hint="eastAsia"/>
        </w:rPr>
      </w:r>
      <w:r/>
    </w:p>
    <w:p>
      <w:pPr>
        <w:ind w:firstLine="640"/>
        <w:spacing w:line="499" w:lineRule="atLeast"/>
        <w:widowControl/>
        <w:rPr>
          <w:rFonts w:hint="eastAsia" w:ascii="宋体" w:hAnsi="宋体" w:cs="宋体"/>
          <w:sz w:val="32"/>
          <w:szCs w:val="32"/>
        </w:rPr>
      </w:pPr>
      <w:r>
        <w:rPr>
          <w:rFonts w:hint="eastAsia" w:ascii="宋体" w:hAnsi="宋体" w:cs="宋体"/>
          <w:sz w:val="32"/>
          <w:szCs w:val="32"/>
        </w:rPr>
      </w:r>
      <w:r/>
    </w:p>
    <w:p>
      <w:pPr>
        <w:ind w:firstLine="640"/>
        <w:spacing w:line="499" w:lineRule="atLeast"/>
        <w:widowControl/>
        <w:rPr>
          <w:rFonts w:hint="eastAsia" w:ascii="宋体" w:hAnsi="宋体" w:cs="宋体"/>
          <w:sz w:val="32"/>
          <w:szCs w:val="32"/>
        </w:rPr>
      </w:pPr>
      <w:r>
        <w:rPr>
          <w:rFonts w:hint="eastAsia" w:ascii="宋体" w:hAnsi="宋体" w:cs="宋体"/>
          <w:sz w:val="32"/>
          <w:szCs w:val="32"/>
        </w:rPr>
      </w:r>
      <w:r/>
    </w:p>
    <w:p>
      <w:pPr>
        <w:ind w:firstLine="640"/>
        <w:spacing w:line="499" w:lineRule="atLeast"/>
        <w:widowControl/>
        <w:rPr>
          <w:rFonts w:hint="eastAsia" w:ascii="宋体" w:hAnsi="宋体" w:cs="宋体"/>
          <w:sz w:val="32"/>
          <w:szCs w:val="32"/>
        </w:rPr>
      </w:pPr>
      <w:r>
        <w:rPr>
          <w:rFonts w:hint="eastAsia" w:ascii="宋体" w:hAnsi="宋体" w:cs="宋体"/>
          <w:sz w:val="32"/>
          <w:szCs w:val="32"/>
        </w:rPr>
      </w:r>
      <w:r/>
    </w:p>
    <w:p>
      <w:pPr>
        <w:ind w:firstLine="640"/>
        <w:spacing w:line="499" w:lineRule="atLeast"/>
        <w:widowControl/>
        <w:rPr>
          <w:rFonts w:hint="eastAsia" w:ascii="宋体" w:hAnsi="宋体" w:cs="宋体"/>
          <w:sz w:val="32"/>
          <w:szCs w:val="32"/>
        </w:rPr>
      </w:pPr>
      <w:r>
        <w:rPr>
          <w:rFonts w:hint="eastAsia" w:ascii="宋体" w:hAnsi="宋体" w:cs="宋体"/>
          <w:sz w:val="32"/>
          <w:szCs w:val="32"/>
        </w:rPr>
      </w:r>
      <w:r/>
    </w:p>
    <w:p>
      <w:pPr>
        <w:ind w:firstLine="640"/>
        <w:spacing w:line="499" w:lineRule="atLeast"/>
        <w:widowControl/>
        <w:rPr>
          <w:rFonts w:hint="eastAsia" w:ascii="宋体" w:hAnsi="宋体" w:cs="宋体"/>
          <w:sz w:val="32"/>
          <w:szCs w:val="32"/>
        </w:rPr>
      </w:pPr>
      <w:r>
        <w:rPr>
          <w:rFonts w:hint="eastAsia" w:ascii="宋体" w:hAnsi="宋体" w:cs="宋体"/>
          <w:sz w:val="32"/>
          <w:szCs w:val="32"/>
        </w:rPr>
      </w:r>
      <w:r/>
    </w:p>
    <w:p>
      <w:pPr>
        <w:ind w:firstLine="640"/>
        <w:spacing w:line="499" w:lineRule="atLeast"/>
        <w:widowControl/>
        <w:rPr>
          <w:rFonts w:hint="eastAsia" w:ascii="宋体" w:hAnsi="宋体" w:cs="宋体"/>
          <w:sz w:val="32"/>
          <w:szCs w:val="32"/>
        </w:rPr>
      </w:pPr>
      <w:r>
        <w:rPr>
          <w:rFonts w:hint="eastAsia" w:ascii="宋体" w:hAnsi="宋体" w:cs="宋体"/>
          <w:sz w:val="32"/>
          <w:szCs w:val="32"/>
        </w:rPr>
      </w:r>
      <w:r/>
    </w:p>
    <w:p>
      <w:pPr>
        <w:ind w:firstLine="640"/>
        <w:spacing w:line="499" w:lineRule="atLeast"/>
        <w:widowControl/>
        <w:rPr>
          <w:rFonts w:hint="eastAsia" w:ascii="宋体" w:hAnsi="宋体" w:cs="宋体"/>
          <w:sz w:val="32"/>
          <w:szCs w:val="32"/>
        </w:rPr>
      </w:pPr>
      <w:r>
        <w:rPr>
          <w:rFonts w:hint="eastAsia" w:ascii="宋体" w:hAnsi="宋体" w:cs="宋体"/>
          <w:sz w:val="32"/>
          <w:szCs w:val="32"/>
        </w:rPr>
      </w:r>
      <w:r/>
    </w:p>
    <w:p>
      <w:pPr>
        <w:ind w:firstLine="640"/>
        <w:spacing w:line="499" w:lineRule="atLeast"/>
        <w:widowControl/>
        <w:rPr>
          <w:rFonts w:hint="eastAsia" w:ascii="宋体" w:hAnsi="宋体" w:cs="宋体"/>
          <w:sz w:val="32"/>
          <w:szCs w:val="32"/>
        </w:rPr>
      </w:pPr>
      <w:r>
        <w:rPr>
          <w:rFonts w:hint="eastAsia" w:ascii="宋体" w:hAnsi="宋体" w:cs="宋体"/>
          <w:sz w:val="32"/>
          <w:szCs w:val="32"/>
        </w:rPr>
      </w:r>
      <w:r/>
    </w:p>
    <w:p>
      <w:pPr>
        <w:ind w:firstLine="640"/>
        <w:spacing w:line="499" w:lineRule="atLeast"/>
        <w:widowControl/>
        <w:rPr>
          <w:rFonts w:hint="eastAsia" w:ascii="宋体" w:hAnsi="宋体" w:cs="宋体"/>
          <w:sz w:val="32"/>
          <w:szCs w:val="32"/>
        </w:rPr>
      </w:pPr>
      <w:r>
        <w:rPr>
          <w:rFonts w:hint="eastAsia" w:ascii="宋体" w:hAnsi="宋体" w:cs="宋体"/>
          <w:sz w:val="32"/>
          <w:szCs w:val="32"/>
        </w:rPr>
      </w:r>
      <w:r/>
    </w:p>
    <w:p>
      <w:pPr>
        <w:ind w:firstLine="640"/>
        <w:spacing w:line="499" w:lineRule="atLeast"/>
        <w:widowControl/>
        <w:rPr>
          <w:rFonts w:hint="eastAsia" w:ascii="宋体" w:hAnsi="宋体" w:cs="宋体"/>
          <w:sz w:val="32"/>
          <w:szCs w:val="32"/>
        </w:rPr>
      </w:pPr>
      <w:r>
        <w:rPr>
          <w:rFonts w:hint="eastAsia" w:ascii="宋体" w:hAnsi="宋体" w:cs="宋体"/>
          <w:sz w:val="32"/>
          <w:szCs w:val="32"/>
        </w:rPr>
      </w:r>
      <w:r/>
    </w:p>
    <w:p>
      <w:pPr>
        <w:ind w:firstLine="640"/>
        <w:spacing w:line="499" w:lineRule="atLeast"/>
        <w:widowControl/>
        <w:rPr>
          <w:rFonts w:hint="eastAsia" w:ascii="宋体" w:hAnsi="宋体" w:cs="宋体"/>
          <w:sz w:val="32"/>
          <w:szCs w:val="32"/>
        </w:rPr>
      </w:pPr>
      <w:r>
        <w:rPr>
          <w:rFonts w:hint="eastAsia" w:ascii="宋体" w:hAnsi="宋体" w:cs="宋体"/>
          <w:sz w:val="32"/>
          <w:szCs w:val="32"/>
        </w:rPr>
      </w:r>
      <w:r/>
    </w:p>
    <w:p>
      <w:pPr>
        <w:ind w:firstLine="640"/>
        <w:spacing w:line="499" w:lineRule="atLeast"/>
        <w:widowControl/>
        <w:rPr>
          <w:rFonts w:hint="eastAsia" w:ascii="宋体" w:hAnsi="宋体" w:cs="宋体"/>
          <w:sz w:val="32"/>
          <w:szCs w:val="32"/>
        </w:rPr>
      </w:pPr>
      <w:r>
        <w:rPr>
          <w:rFonts w:hint="eastAsia" w:ascii="宋体" w:hAnsi="宋体" w:cs="宋体"/>
          <w:sz w:val="32"/>
          <w:szCs w:val="32"/>
        </w:rPr>
      </w:r>
      <w:r/>
    </w:p>
    <w:p>
      <w:pPr>
        <w:ind w:firstLine="640"/>
        <w:spacing w:line="499" w:lineRule="atLeast"/>
        <w:widowControl/>
        <w:rPr>
          <w:rFonts w:hint="eastAsia" w:ascii="宋体" w:hAnsi="宋体" w:cs="宋体"/>
          <w:sz w:val="32"/>
          <w:szCs w:val="32"/>
        </w:rPr>
      </w:pPr>
      <w:r>
        <w:rPr>
          <w:rFonts w:hint="eastAsia" w:ascii="宋体" w:hAnsi="宋体" w:cs="宋体"/>
          <w:sz w:val="32"/>
          <w:szCs w:val="32"/>
        </w:rPr>
      </w:r>
      <w:r/>
    </w:p>
    <w:p>
      <w:pPr>
        <w:ind w:firstLine="640"/>
        <w:spacing w:line="499" w:lineRule="atLeast"/>
        <w:widowControl/>
        <w:rPr>
          <w:rFonts w:hint="eastAsia" w:ascii="宋体" w:hAnsi="宋体" w:cs="宋体"/>
          <w:sz w:val="32"/>
          <w:szCs w:val="32"/>
        </w:rPr>
      </w:pPr>
      <w:r>
        <w:rPr>
          <w:rFonts w:hint="eastAsia" w:ascii="宋体" w:hAnsi="宋体" w:cs="宋体"/>
          <w:sz w:val="32"/>
          <w:szCs w:val="32"/>
        </w:rPr>
      </w:r>
      <w:r/>
    </w:p>
    <w:p>
      <w:pPr>
        <w:ind w:firstLine="640"/>
        <w:spacing w:line="499" w:lineRule="atLeast"/>
        <w:widowControl/>
        <w:rPr>
          <w:rFonts w:hint="eastAsia" w:ascii="宋体" w:hAnsi="宋体" w:cs="宋体"/>
          <w:sz w:val="32"/>
          <w:szCs w:val="32"/>
        </w:rPr>
      </w:pPr>
      <w:r>
        <w:rPr>
          <w:rFonts w:hint="eastAsia" w:ascii="宋体" w:hAnsi="宋体" w:cs="宋体"/>
          <w:sz w:val="32"/>
          <w:szCs w:val="32"/>
        </w:rPr>
      </w:r>
      <w:r/>
    </w:p>
    <w:p>
      <w:pPr>
        <w:ind w:firstLine="640"/>
        <w:spacing w:line="499" w:lineRule="atLeast"/>
        <w:widowControl/>
        <w:rPr>
          <w:rFonts w:hint="eastAsia" w:ascii="宋体" w:hAnsi="宋体" w:cs="宋体"/>
          <w:sz w:val="32"/>
          <w:szCs w:val="32"/>
        </w:rPr>
      </w:pPr>
      <w:r>
        <w:rPr>
          <w:rFonts w:hint="eastAsia" w:ascii="宋体" w:hAnsi="宋体" w:cs="宋体"/>
          <w:sz w:val="32"/>
          <w:szCs w:val="32"/>
        </w:rPr>
      </w:r>
      <w:r/>
    </w:p>
    <w:p>
      <w:pPr>
        <w:ind w:firstLine="640"/>
        <w:spacing w:line="499" w:lineRule="atLeast"/>
        <w:widowControl/>
        <w:rPr>
          <w:rFonts w:hint="eastAsia" w:ascii="宋体" w:hAnsi="宋体" w:cs="宋体"/>
          <w:sz w:val="32"/>
          <w:szCs w:val="32"/>
        </w:rPr>
      </w:pPr>
      <w:r>
        <w:rPr>
          <w:rFonts w:hint="eastAsia" w:ascii="宋体" w:hAnsi="宋体" w:cs="宋体"/>
          <w:sz w:val="32"/>
          <w:szCs w:val="32"/>
        </w:rPr>
      </w:r>
      <w:r/>
    </w:p>
    <w:p>
      <w:pPr>
        <w:ind w:firstLine="640"/>
        <w:spacing w:line="499" w:lineRule="atLeast"/>
        <w:widowControl/>
        <w:rPr>
          <w:rFonts w:hint="eastAsia" w:ascii="宋体" w:hAnsi="宋体" w:cs="宋体"/>
          <w:sz w:val="32"/>
          <w:szCs w:val="32"/>
        </w:rPr>
      </w:pPr>
      <w:r>
        <w:rPr>
          <w:rFonts w:hint="eastAsia" w:ascii="宋体" w:hAnsi="宋体" w:cs="宋体"/>
          <w:sz w:val="32"/>
          <w:szCs w:val="32"/>
        </w:rPr>
      </w:r>
      <w:r/>
    </w:p>
    <w:p>
      <w:pPr>
        <w:ind w:firstLine="640"/>
        <w:spacing w:line="499" w:lineRule="atLeast"/>
        <w:widowControl/>
        <w:rPr>
          <w:rFonts w:hint="eastAsia" w:ascii="宋体" w:hAnsi="宋体" w:cs="宋体"/>
          <w:sz w:val="32"/>
          <w:szCs w:val="32"/>
        </w:rPr>
      </w:pPr>
      <w:r>
        <w:rPr>
          <w:rFonts w:hint="eastAsia" w:ascii="宋体" w:hAnsi="宋体" w:cs="宋体"/>
          <w:sz w:val="32"/>
          <w:szCs w:val="32"/>
        </w:rPr>
      </w:r>
      <w:r/>
    </w:p>
    <w:p>
      <w:pPr>
        <w:ind w:firstLine="640"/>
        <w:spacing w:line="499" w:lineRule="atLeast"/>
        <w:widowControl/>
        <w:rPr>
          <w:rFonts w:hint="eastAsia" w:ascii="宋体" w:hAnsi="宋体" w:cs="宋体"/>
          <w:sz w:val="32"/>
          <w:szCs w:val="32"/>
        </w:rPr>
      </w:pPr>
      <w:r>
        <w:rPr>
          <w:rFonts w:hint="eastAsia" w:ascii="宋体" w:hAnsi="宋体" w:cs="宋体"/>
          <w:sz w:val="32"/>
          <w:szCs w:val="32"/>
        </w:rPr>
      </w:r>
      <w:r/>
    </w:p>
    <w:p>
      <w:pPr>
        <w:ind w:firstLine="640"/>
        <w:jc w:val="center"/>
        <w:spacing w:before="50" w:after="50"/>
        <w:widowControl/>
        <w:rPr>
          <w:rFonts w:hint="eastAsia" w:ascii="宋体" w:hAnsi="宋体" w:cs="宋体"/>
          <w:sz w:val="24"/>
        </w:rPr>
      </w:pPr>
      <w:r>
        <w:rPr>
          <w:rFonts w:ascii="宋体" w:hAnsi="宋体" w:cs="宋体"/>
          <w:sz w:val="32"/>
          <w:szCs w:val="32"/>
        </w:rPr>
        <w:br w:type="page" w:clear="all"/>
      </w:r>
      <w:r>
        <w:rPr>
          <w:rFonts w:hint="eastAsia" w:ascii="宋体" w:hAnsi="宋体" w:cs="宋体"/>
          <w:b/>
          <w:sz w:val="32"/>
          <w:szCs w:val="32"/>
        </w:rPr>
        <w:t xml:space="preserve">十六、盐城市政府采购事前信用承诺书</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60" w:lineRule="exact"/>
        <w:widowControl/>
        <w:rPr>
          <w:rFonts w:hint="eastAsia"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60" w:lineRule="exact"/>
        <w:widowControl/>
        <w:rPr>
          <w:rFonts w:hint="eastAsia"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60" w:lineRule="exact"/>
        <w:widowControl/>
        <w:rPr>
          <w:rFonts w:hint="eastAsia"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60" w:lineRule="exact"/>
        <w:widowControl/>
        <w:rPr>
          <w:rFonts w:hint="eastAsia"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p>
    <w:p>
      <w:pPr>
        <w:jc w:val="left"/>
        <w:spacing w:line="460" w:lineRule="exact"/>
        <w:widowControl/>
        <w:rPr>
          <w:rFonts w:hint="eastAsia"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60" w:lineRule="exact"/>
        <w:widowControl/>
        <w:rPr>
          <w:rFonts w:hint="eastAsia"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60" w:lineRule="exact"/>
        <w:widowControl/>
        <w:rPr>
          <w:rFonts w:hint="eastAsia"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60" w:lineRule="exact"/>
        <w:widowControl/>
        <w:rPr>
          <w:rFonts w:hint="eastAsia" w:ascii="宋体" w:hAnsi="宋体" w:cs="宋体"/>
          <w:sz w:val="24"/>
        </w:rPr>
      </w:pPr>
      <w:r>
        <w:rPr>
          <w:rFonts w:hint="eastAsia" w:ascii="宋体" w:hAnsi="宋体" w:cs="宋体"/>
          <w:sz w:val="24"/>
        </w:rPr>
        <w:t xml:space="preserve">  （八）本人已认真阅读了上述承诺，并向本单位员工做了宣传教育。</w:t>
      </w:r>
      <w:r/>
    </w:p>
    <w:p>
      <w:pPr>
        <w:ind w:firstLine="480"/>
        <w:jc w:val="left"/>
        <w:spacing w:line="499" w:lineRule="atLeast"/>
        <w:widowControl/>
        <w:rPr>
          <w:rFonts w:hint="eastAsia" w:ascii="宋体" w:hAnsi="宋体" w:cs="宋体"/>
          <w:sz w:val="24"/>
        </w:rPr>
      </w:pPr>
      <w:r>
        <w:rPr>
          <w:rFonts w:hint="eastAsia" w:ascii="宋体" w:hAnsi="宋体" w:cs="宋体"/>
          <w:sz w:val="24"/>
        </w:rPr>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法定代表人签名：        </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单位名称（盖章）：</w:t>
      </w:r>
      <w:r/>
    </w:p>
    <w:p>
      <w:pPr>
        <w:ind w:firstLine="480"/>
        <w:spacing w:line="499" w:lineRule="atLeast"/>
        <w:widowControl/>
        <w:rPr>
          <w:rFonts w:hint="eastAsia" w:ascii="宋体" w:hAnsi="宋体" w:cs="宋体"/>
          <w:sz w:val="24"/>
        </w:rPr>
      </w:pPr>
      <w:r>
        <w:rPr>
          <w:rFonts w:hint="eastAsia" w:ascii="宋体" w:hAnsi="宋体" w:cs="宋体"/>
          <w:sz w:val="24"/>
        </w:rPr>
        <w:t xml:space="preserve">年   月    日</w:t>
      </w:r>
      <w:bookmarkEnd w:id="195"/>
      <w:r/>
      <w:bookmarkEnd w:id="204"/>
      <w:r/>
      <w:bookmarkEnd w:id="205"/>
      <w:r/>
      <w:bookmarkEnd w:id="206"/>
      <w:r/>
      <w:bookmarkEnd w:id="207"/>
      <w:r/>
      <w:bookmarkEnd w:id="208"/>
      <w:r/>
      <w:r/>
    </w:p>
    <w:p>
      <w:pPr>
        <w:pStyle w:val="825"/>
        <w:jc w:val="center"/>
        <w:spacing w:beforeAutospacing="0" w:afterAutospacing="0"/>
        <w:rPr>
          <w:rFonts w:hint="eastAsia"/>
        </w:rPr>
      </w:pPr>
      <w:r>
        <w:rPr>
          <w:rFonts w:hint="eastAsia"/>
        </w:rPr>
      </w:r>
      <w:r/>
    </w:p>
    <w:p>
      <w:r/>
      <w:r/>
    </w:p>
    <w:p>
      <w:pPr>
        <w:ind w:firstLine="643"/>
        <w:rPr>
          <w:b/>
          <w:sz w:val="32"/>
          <w:szCs w:val="32"/>
        </w:rPr>
      </w:pPr>
      <w:r>
        <w:rPr>
          <w:rFonts w:hint="eastAsia"/>
          <w:b/>
          <w:sz w:val="32"/>
          <w:szCs w:val="32"/>
        </w:rPr>
        <w:br w:type="page" w:clear="all"/>
      </w:r>
      <w:r/>
    </w:p>
    <w:p>
      <w:pPr>
        <w:pStyle w:val="825"/>
        <w:ind w:firstLine="643"/>
        <w:jc w:val="center"/>
        <w:spacing w:before="0" w:beforeAutospacing="0" w:after="0" w:afterAutospacing="0" w:line="360" w:lineRule="auto"/>
        <w:rPr>
          <w:rFonts w:hint="eastAsia"/>
          <w:b/>
          <w:sz w:val="32"/>
          <w:szCs w:val="32"/>
        </w:rPr>
      </w:pPr>
      <w:r>
        <w:rPr>
          <w:rFonts w:hint="eastAsia"/>
          <w:b/>
          <w:sz w:val="32"/>
          <w:szCs w:val="32"/>
        </w:rPr>
        <w:t xml:space="preserve">质疑函范本</w:t>
      </w:r>
      <w:r/>
    </w:p>
    <w:p>
      <w:pPr>
        <w:pStyle w:val="825"/>
        <w:jc w:val="both"/>
        <w:spacing w:before="0" w:beforeAutospacing="0" w:after="0" w:afterAutospacing="0" w:line="360" w:lineRule="auto"/>
        <w:rPr>
          <w:rFonts w:hint="eastAsia"/>
        </w:rPr>
      </w:pPr>
      <w:r>
        <w:rPr>
          <w:rFonts w:hint="eastAsia"/>
        </w:rPr>
        <w:t xml:space="preserve">一、质疑供应商基本信息</w:t>
      </w:r>
      <w:r/>
    </w:p>
    <w:p>
      <w:pPr>
        <w:pStyle w:val="825"/>
        <w:jc w:val="both"/>
        <w:spacing w:before="0" w:beforeAutospacing="0" w:after="0" w:afterAutospacing="0" w:line="360" w:lineRule="auto"/>
        <w:rPr>
          <w:rFonts w:hint="eastAsia"/>
        </w:rPr>
      </w:pPr>
      <w:r>
        <w:rPr>
          <w:rFonts w:hint="eastAsia"/>
        </w:rPr>
        <w:t xml:space="preserve">质疑供应商：</w:t>
      </w:r>
      <w:r>
        <w:rPr>
          <w:rFonts w:hint="eastAsia"/>
          <w:u w:val="single"/>
        </w:rPr>
        <w:t xml:space="preserve">                    </w:t>
      </w:r>
      <w:r>
        <w:rPr>
          <w:rFonts w:hint="eastAsia"/>
          <w:u w:val="single"/>
        </w:rPr>
        <w:tab/>
      </w:r>
      <w:r>
        <w:rPr>
          <w:rFonts w:hint="eastAsia"/>
          <w:u w:val="single"/>
        </w:rPr>
        <w:t xml:space="preserve"> </w:t>
      </w:r>
      <w:r>
        <w:rPr>
          <w:rFonts w:hint="eastAsia"/>
          <w:u w:val="single"/>
        </w:rPr>
        <w:tab/>
      </w:r>
      <w:r>
        <w:rPr>
          <w:rFonts w:hint="eastAsia"/>
          <w:u w:val="single"/>
        </w:rPr>
        <w:t xml:space="preserve">       </w:t>
      </w:r>
      <w:r/>
    </w:p>
    <w:p>
      <w:pPr>
        <w:pStyle w:val="825"/>
        <w:jc w:val="both"/>
        <w:spacing w:before="0" w:beforeAutospacing="0" w:after="0" w:afterAutospacing="0" w:line="360" w:lineRule="auto"/>
        <w:rPr>
          <w:rFonts w:hint="eastAsia"/>
          <w:u w:val="single"/>
        </w:rPr>
      </w:pPr>
      <w:r>
        <w:rPr>
          <w:rFonts w:hint="eastAsia"/>
        </w:rPr>
        <w:t xml:space="preserve">地址：</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xml:space="preserve">      </w:t>
      </w:r>
      <w:r/>
    </w:p>
    <w:p>
      <w:pPr>
        <w:pStyle w:val="825"/>
        <w:jc w:val="both"/>
        <w:spacing w:before="0" w:beforeAutospacing="0" w:after="0" w:afterAutospacing="0" w:line="360" w:lineRule="auto"/>
        <w:rPr>
          <w:rFonts w:hint="eastAsia"/>
        </w:rPr>
      </w:pPr>
      <w:r>
        <w:rPr>
          <w:rFonts w:hint="eastAsia"/>
        </w:rPr>
        <w:t xml:space="preserve">邮编：</w:t>
      </w:r>
      <w:r>
        <w:rPr>
          <w:rFonts w:hint="eastAsia"/>
          <w:u w:val="single"/>
        </w:rPr>
        <w:t xml:space="preserve">                       </w:t>
      </w:r>
      <w:r>
        <w:rPr>
          <w:rFonts w:hint="eastAsia"/>
          <w:u w:val="single"/>
        </w:rPr>
        <w:tab/>
      </w:r>
      <w:r>
        <w:rPr>
          <w:rFonts w:hint="eastAsia"/>
          <w:u w:val="single"/>
        </w:rPr>
        <w:tab/>
      </w:r>
      <w:r>
        <w:rPr>
          <w:rFonts w:hint="eastAsia"/>
          <w:u w:val="single"/>
        </w:rPr>
        <w:t xml:space="preserve">        </w:t>
      </w:r>
      <w:r/>
    </w:p>
    <w:p>
      <w:pPr>
        <w:pStyle w:val="825"/>
        <w:jc w:val="both"/>
        <w:spacing w:before="0" w:beforeAutospacing="0" w:after="0" w:afterAutospacing="0" w:line="360" w:lineRule="auto"/>
        <w:rPr>
          <w:rFonts w:hint="eastAsia"/>
          <w:u w:val="single"/>
        </w:rPr>
      </w:pPr>
      <w:r>
        <w:rPr>
          <w:rFonts w:hint="eastAsia"/>
        </w:rPr>
        <w:t xml:space="preserve">联系人：</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825"/>
        <w:jc w:val="both"/>
        <w:spacing w:before="0" w:beforeAutospacing="0" w:after="0" w:afterAutospacing="0" w:line="360" w:lineRule="auto"/>
        <w:rPr>
          <w:rFonts w:hint="eastAsia"/>
        </w:rPr>
      </w:pPr>
      <w:r>
        <w:rPr>
          <w:rFonts w:hint="eastAsia"/>
        </w:rPr>
        <w:t xml:space="preserve">联系电话：</w:t>
      </w:r>
      <w:r>
        <w:rPr>
          <w:rFonts w:hint="eastAsia"/>
          <w:u w:val="single"/>
        </w:rPr>
        <w:t xml:space="preserve">                                           </w:t>
      </w:r>
      <w:r/>
    </w:p>
    <w:p>
      <w:pPr>
        <w:pStyle w:val="825"/>
        <w:jc w:val="both"/>
        <w:spacing w:before="0" w:beforeAutospacing="0" w:after="0" w:afterAutospacing="0" w:line="360" w:lineRule="auto"/>
        <w:rPr>
          <w:rFonts w:hint="eastAsia"/>
        </w:rPr>
      </w:pPr>
      <w:r>
        <w:rPr>
          <w:rFonts w:hint="eastAsia"/>
        </w:rPr>
        <w:t xml:space="preserve">授权代表：</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825"/>
        <w:jc w:val="both"/>
        <w:spacing w:before="0" w:beforeAutospacing="0" w:after="0" w:afterAutospacing="0" w:line="360" w:lineRule="auto"/>
        <w:rPr>
          <w:rFonts w:hint="eastAsia"/>
        </w:rPr>
      </w:pPr>
      <w:r>
        <w:rPr>
          <w:rFonts w:hint="eastAsia"/>
        </w:rPr>
        <w:t xml:space="preserve">联系电话：</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825"/>
        <w:jc w:val="both"/>
        <w:spacing w:before="0" w:beforeAutospacing="0" w:after="0" w:afterAutospacing="0" w:line="360" w:lineRule="auto"/>
        <w:rPr>
          <w:rFonts w:hint="eastAsia"/>
          <w:u w:val="single"/>
        </w:rPr>
      </w:pPr>
      <w:r>
        <w:rPr>
          <w:rFonts w:hint="eastAsia"/>
        </w:rPr>
        <w:t xml:space="preserve">地址： </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825"/>
        <w:jc w:val="both"/>
        <w:spacing w:before="0" w:beforeAutospacing="0" w:after="0" w:afterAutospacing="0" w:line="360" w:lineRule="auto"/>
        <w:rPr>
          <w:rFonts w:hint="eastAsia"/>
        </w:rPr>
      </w:pPr>
      <w:r>
        <w:rPr>
          <w:rFonts w:hint="eastAsia"/>
        </w:rPr>
        <w:t xml:space="preserve">邮编：</w:t>
      </w:r>
      <w:r>
        <w:rPr>
          <w:rFonts w:hint="eastAsia"/>
          <w:u w:val="single"/>
        </w:rPr>
        <w:t xml:space="preserve">                                </w:t>
      </w:r>
      <w:r/>
    </w:p>
    <w:p>
      <w:pPr>
        <w:pStyle w:val="825"/>
        <w:jc w:val="both"/>
        <w:spacing w:before="0" w:beforeAutospacing="0" w:after="0" w:afterAutospacing="0" w:line="360" w:lineRule="auto"/>
        <w:rPr>
          <w:rFonts w:hint="eastAsia"/>
        </w:rPr>
      </w:pPr>
      <w:r>
        <w:rPr>
          <w:rFonts w:hint="eastAsia"/>
        </w:rPr>
        <w:t xml:space="preserve">二、质疑项目基本情况</w:t>
      </w:r>
      <w:r/>
    </w:p>
    <w:p>
      <w:pPr>
        <w:pStyle w:val="825"/>
        <w:jc w:val="both"/>
        <w:spacing w:before="0" w:beforeAutospacing="0" w:after="0" w:afterAutospacing="0" w:line="360" w:lineRule="auto"/>
        <w:rPr>
          <w:rFonts w:hint="eastAsia"/>
        </w:rPr>
      </w:pPr>
      <w:r>
        <w:rPr>
          <w:rFonts w:hint="eastAsia"/>
        </w:rPr>
        <w:t xml:space="preserve">质疑项目的名称：</w:t>
      </w:r>
      <w:r>
        <w:rPr>
          <w:rFonts w:hint="eastAsia"/>
          <w:u w:val="single"/>
        </w:rPr>
        <w:t xml:space="preserve">                            </w:t>
      </w:r>
      <w:r/>
    </w:p>
    <w:p>
      <w:pPr>
        <w:pStyle w:val="825"/>
        <w:jc w:val="both"/>
        <w:spacing w:before="0" w:beforeAutospacing="0" w:after="0" w:afterAutospacing="0" w:line="360" w:lineRule="auto"/>
        <w:rPr>
          <w:rFonts w:hint="eastAsia"/>
          <w:u w:val="single"/>
        </w:rPr>
      </w:pPr>
      <w:r>
        <w:rPr>
          <w:rFonts w:hint="eastAsia"/>
        </w:rPr>
        <w:t xml:space="preserve">质疑项目的编号：</w:t>
      </w:r>
      <w:r>
        <w:rPr>
          <w:rFonts w:hint="eastAsia"/>
          <w:u w:val="single"/>
        </w:rPr>
        <w:t xml:space="preserve">                          </w:t>
      </w:r>
      <w:r/>
    </w:p>
    <w:p>
      <w:pPr>
        <w:pStyle w:val="825"/>
        <w:jc w:val="both"/>
        <w:spacing w:before="0" w:beforeAutospacing="0" w:after="0" w:afterAutospacing="0" w:line="360" w:lineRule="auto"/>
        <w:rPr>
          <w:rFonts w:hint="eastAsia"/>
        </w:rPr>
      </w:pPr>
      <w:r>
        <w:rPr>
          <w:rFonts w:hint="eastAsia"/>
        </w:rPr>
        <w:t xml:space="preserve">包号：</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xml:space="preserve">    </w:t>
      </w:r>
      <w:r/>
    </w:p>
    <w:p>
      <w:pPr>
        <w:pStyle w:val="825"/>
        <w:jc w:val="both"/>
        <w:spacing w:before="0" w:beforeAutospacing="0" w:after="0" w:afterAutospacing="0" w:line="360" w:lineRule="auto"/>
        <w:rPr>
          <w:rFonts w:hint="eastAsia"/>
        </w:rPr>
      </w:pPr>
      <w:r>
        <w:rPr>
          <w:rFonts w:hint="eastAsia"/>
        </w:rPr>
        <w:t xml:space="preserve">采购人名称：</w:t>
      </w:r>
      <w:r>
        <w:rPr>
          <w:rFonts w:hint="eastAsia"/>
          <w:u w:val="single"/>
        </w:rPr>
        <w:t xml:space="preserve">                            </w:t>
      </w:r>
      <w:r/>
    </w:p>
    <w:p>
      <w:pPr>
        <w:pStyle w:val="825"/>
        <w:jc w:val="both"/>
        <w:spacing w:before="0" w:beforeAutospacing="0" w:after="0" w:afterAutospacing="0" w:line="360" w:lineRule="auto"/>
        <w:rPr>
          <w:rFonts w:hint="eastAsia"/>
        </w:rPr>
      </w:pPr>
      <w:r>
        <w:rPr>
          <w:rFonts w:hint="eastAsia"/>
        </w:rPr>
        <w:t xml:space="preserve">采购文件获取日期：</w:t>
      </w:r>
      <w:r>
        <w:rPr>
          <w:rFonts w:hint="eastAsia"/>
          <w:u w:val="single"/>
        </w:rPr>
        <w:t xml:space="preserve">                             </w:t>
      </w:r>
      <w:r/>
    </w:p>
    <w:p>
      <w:pPr>
        <w:pStyle w:val="825"/>
        <w:jc w:val="both"/>
        <w:spacing w:before="0" w:beforeAutospacing="0" w:after="0" w:afterAutospacing="0" w:line="360" w:lineRule="auto"/>
        <w:rPr>
          <w:rFonts w:hint="eastAsia"/>
        </w:rPr>
      </w:pPr>
      <w:r>
        <w:rPr>
          <w:rFonts w:hint="eastAsia"/>
        </w:rPr>
        <w:t xml:space="preserve">三、质疑事项具体内容</w:t>
      </w:r>
      <w:r/>
    </w:p>
    <w:p>
      <w:pPr>
        <w:pStyle w:val="825"/>
        <w:jc w:val="both"/>
        <w:spacing w:before="0" w:beforeAutospacing="0" w:after="0" w:afterAutospacing="0" w:line="360" w:lineRule="auto"/>
        <w:rPr>
          <w:rFonts w:hint="eastAsia"/>
        </w:rPr>
      </w:pPr>
      <w:r>
        <w:rPr>
          <w:rFonts w:hint="eastAsia"/>
        </w:rPr>
        <w:t xml:space="preserve">质疑事项1：</w:t>
      </w:r>
      <w:r>
        <w:rPr>
          <w:rFonts w:hint="eastAsia"/>
          <w:u w:val="single"/>
        </w:rPr>
        <w:t xml:space="preserve">                             </w:t>
      </w:r>
      <w:r/>
    </w:p>
    <w:p>
      <w:pPr>
        <w:pStyle w:val="825"/>
        <w:spacing w:before="0" w:beforeAutospacing="0" w:after="0" w:afterAutospacing="0" w:line="360" w:lineRule="auto"/>
        <w:rPr>
          <w:rFonts w:hint="eastAsia"/>
        </w:rPr>
      </w:pPr>
      <w:r>
        <w:rPr>
          <w:rFonts w:hint="eastAsia"/>
        </w:rPr>
        <w:t xml:space="preserve">事实依据：</w:t>
      </w:r>
      <w:r>
        <w:rPr>
          <w:rFonts w:hint="eastAsia"/>
          <w:u w:val="single"/>
        </w:rPr>
        <w:t xml:space="preserve">                                                   </w:t>
      </w:r>
      <w:r/>
    </w:p>
    <w:p>
      <w:pPr>
        <w:pStyle w:val="825"/>
        <w:jc w:val="both"/>
        <w:spacing w:before="0" w:beforeAutospacing="0" w:after="0" w:afterAutospacing="0" w:line="360" w:lineRule="auto"/>
        <w:rPr>
          <w:rFonts w:hint="eastAsia"/>
        </w:rPr>
      </w:pPr>
      <w:r>
        <w:rPr>
          <w:rFonts w:hint="eastAsia"/>
        </w:rPr>
        <w:t xml:space="preserve">法律依据：</w:t>
      </w:r>
      <w:r>
        <w:rPr>
          <w:rFonts w:hint="eastAsia"/>
          <w:u w:val="single"/>
        </w:rPr>
        <w:t xml:space="preserve">                                                    </w:t>
      </w:r>
      <w:r/>
    </w:p>
    <w:p>
      <w:pPr>
        <w:pStyle w:val="825"/>
        <w:jc w:val="both"/>
        <w:spacing w:before="0" w:beforeAutospacing="0" w:after="0" w:afterAutospacing="0" w:line="360" w:lineRule="auto"/>
        <w:rPr>
          <w:rFonts w:hint="eastAsia"/>
        </w:rPr>
      </w:pPr>
      <w:r>
        <w:rPr>
          <w:rFonts w:hint="eastAsia"/>
        </w:rPr>
        <w:t xml:space="preserve">质疑事项2</w:t>
      </w:r>
      <w:r/>
    </w:p>
    <w:p>
      <w:pPr>
        <w:pStyle w:val="825"/>
        <w:jc w:val="both"/>
        <w:spacing w:before="0" w:beforeAutospacing="0" w:after="0" w:afterAutospacing="0" w:line="360" w:lineRule="auto"/>
        <w:rPr>
          <w:rFonts w:hint="eastAsia"/>
        </w:rPr>
      </w:pPr>
      <w:r>
        <w:rPr>
          <w:rFonts w:hint="eastAsia"/>
        </w:rPr>
        <w:t xml:space="preserve">……</w:t>
      </w:r>
      <w:r/>
    </w:p>
    <w:p>
      <w:pPr>
        <w:pStyle w:val="825"/>
        <w:jc w:val="both"/>
        <w:spacing w:before="0" w:beforeAutospacing="0" w:after="0" w:afterAutospacing="0" w:line="360" w:lineRule="auto"/>
        <w:rPr>
          <w:rFonts w:hint="eastAsia"/>
        </w:rPr>
      </w:pPr>
      <w:r>
        <w:rPr>
          <w:rFonts w:hint="eastAsia"/>
        </w:rPr>
        <w:t xml:space="preserve">四、与质疑事项相关的质疑请求</w:t>
      </w:r>
      <w:r/>
    </w:p>
    <w:p>
      <w:pPr>
        <w:pStyle w:val="825"/>
        <w:jc w:val="both"/>
        <w:spacing w:before="0" w:beforeAutospacing="0" w:after="0" w:afterAutospacing="0" w:line="360" w:lineRule="auto"/>
        <w:rPr>
          <w:rFonts w:hint="eastAsia"/>
        </w:rPr>
      </w:pPr>
      <w:r>
        <w:rPr>
          <w:rFonts w:hint="eastAsia"/>
        </w:rPr>
        <w:t xml:space="preserve">请求：</w:t>
      </w:r>
      <w:r>
        <w:rPr>
          <w:rFonts w:hint="eastAsia"/>
          <w:u w:val="single"/>
        </w:rPr>
        <w:t xml:space="preserve">                                                          </w:t>
      </w:r>
      <w:r/>
    </w:p>
    <w:p>
      <w:pPr>
        <w:pStyle w:val="825"/>
        <w:jc w:val="both"/>
        <w:spacing w:before="0" w:beforeAutospacing="0" w:after="0" w:afterAutospacing="0" w:line="360" w:lineRule="auto"/>
        <w:rPr>
          <w:rFonts w:hint="eastAsia"/>
        </w:rPr>
      </w:pPr>
      <w:r>
        <w:rPr>
          <w:rFonts w:hint="eastAsia"/>
        </w:rPr>
        <w:t xml:space="preserve">签字（签章）：                 公章：               日期：    </w:t>
      </w:r>
      <w:r/>
    </w:p>
    <w:p>
      <w:pPr>
        <w:pStyle w:val="825"/>
        <w:ind w:firstLine="482"/>
        <w:jc w:val="both"/>
        <w:spacing w:before="0" w:beforeAutospacing="0" w:after="0" w:afterAutospacing="0" w:line="360" w:lineRule="auto"/>
        <w:rPr>
          <w:rFonts w:hint="eastAsia"/>
        </w:rPr>
      </w:pPr>
      <w:r>
        <w:rPr>
          <w:rFonts w:hint="eastAsia"/>
          <w:b/>
        </w:rPr>
        <w:t xml:space="preserve">质疑函制作说明：</w:t>
      </w:r>
      <w:r/>
    </w:p>
    <w:p>
      <w:pPr>
        <w:pStyle w:val="825"/>
        <w:ind w:firstLine="480"/>
        <w:spacing w:before="0" w:beforeAutospacing="0" w:after="0" w:afterAutospacing="0" w:line="360" w:lineRule="auto"/>
        <w:rPr>
          <w:rFonts w:hint="eastAsia"/>
        </w:rPr>
      </w:pPr>
      <w:r>
        <w:rPr>
          <w:rFonts w:hint="eastAsia"/>
        </w:rPr>
        <w:t xml:space="preserve">1.供应商提出质疑时，应提交质疑函和必要的证明材料。</w:t>
      </w:r>
      <w:r/>
    </w:p>
    <w:p>
      <w:pPr>
        <w:pStyle w:val="825"/>
        <w:ind w:firstLine="480"/>
        <w:spacing w:before="0" w:beforeAutospacing="0" w:after="0" w:afterAutospacing="0" w:line="360" w:lineRule="auto"/>
        <w:rPr>
          <w:rFonts w:hint="eastAsia"/>
        </w:rPr>
      </w:pPr>
      <w:r>
        <w:rPr>
          <w:rFonts w:hint="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5"/>
        <w:ind w:firstLine="480"/>
        <w:spacing w:before="0" w:beforeAutospacing="0" w:after="0" w:afterAutospacing="0" w:line="360" w:lineRule="auto"/>
        <w:rPr>
          <w:rFonts w:hint="eastAsia"/>
        </w:rPr>
      </w:pPr>
      <w:r>
        <w:rPr>
          <w:rFonts w:hint="eastAsia"/>
        </w:rPr>
        <w:t xml:space="preserve">3.质疑供应商若对项目的某一分包进行质疑，质疑函中应列明具体分包号。</w:t>
      </w:r>
      <w:r/>
    </w:p>
    <w:p>
      <w:pPr>
        <w:pStyle w:val="825"/>
        <w:ind w:firstLine="480"/>
        <w:spacing w:before="0" w:beforeAutospacing="0" w:after="0" w:afterAutospacing="0" w:line="360" w:lineRule="auto"/>
        <w:rPr>
          <w:rFonts w:hint="eastAsia"/>
        </w:rPr>
      </w:pPr>
      <w:r>
        <w:rPr>
          <w:rFonts w:hint="eastAsia"/>
        </w:rPr>
        <w:t xml:space="preserve">4.质疑函的质疑事项应具体、明确，并有必要的事实依据和法律依据。</w:t>
      </w:r>
      <w:r/>
    </w:p>
    <w:p>
      <w:pPr>
        <w:pStyle w:val="825"/>
        <w:ind w:firstLine="480"/>
        <w:spacing w:before="0" w:beforeAutospacing="0" w:after="0" w:afterAutospacing="0" w:line="360" w:lineRule="auto"/>
        <w:rPr>
          <w:rFonts w:hint="eastAsia"/>
        </w:rPr>
      </w:pPr>
      <w:r>
        <w:rPr>
          <w:rFonts w:hint="eastAsia"/>
        </w:rPr>
        <w:t xml:space="preserve">5.质疑函的质疑请求应与质疑事项相关。</w:t>
      </w:r>
      <w:r/>
    </w:p>
    <w:p>
      <w:pPr>
        <w:pStyle w:val="825"/>
        <w:ind w:firstLine="480"/>
        <w:spacing w:before="0" w:beforeAutospacing="0" w:after="0" w:afterAutospacing="0" w:line="360" w:lineRule="auto"/>
        <w:rPr>
          <w:rFonts w:hint="eastAsia"/>
        </w:rPr>
      </w:pPr>
      <w:r>
        <w:rPr>
          <w:rFonts w:hint="eastAsia"/>
        </w:rPr>
        <w:t xml:space="preserve">6.质疑供应商为自然人的，质疑函应由本人签字；质疑供应商为法人或者其他组织的，质疑函应由法定代表人、主要负责人，或者其授权代表签字或者盖章，并加盖公章。</w:t>
      </w:r>
      <w:r/>
    </w:p>
    <w:p>
      <w:pPr>
        <w:pStyle w:val="825"/>
        <w:ind w:firstLine="480"/>
        <w:jc w:val="both"/>
        <w:spacing w:beforeAutospacing="0" w:afterAutospacing="0"/>
        <w:rPr>
          <w:rFonts w:hint="eastAsia"/>
        </w:rPr>
      </w:pPr>
      <w:r>
        <w:rPr>
          <w:rFonts w:hint="eastAsia"/>
        </w:rPr>
        <w:t xml:space="preserve"> </w:t>
      </w:r>
      <w:r/>
    </w:p>
    <w:p>
      <w:r/>
      <w:r/>
    </w:p>
    <w:p>
      <w:r/>
      <w:r/>
    </w:p>
    <w:p>
      <w:pPr>
        <w:pStyle w:val="825"/>
        <w:ind w:firstLine="480"/>
        <w:jc w:val="both"/>
        <w:spacing w:beforeAutospacing="0" w:afterAutospacing="0"/>
        <w:rPr>
          <w:rFonts w:hint="eastAsia"/>
        </w:rPr>
      </w:pPr>
      <w:r>
        <w:rPr>
          <w:rFonts w:hint="eastAsia"/>
        </w:rPr>
      </w:r>
      <w:r/>
    </w:p>
    <w:p>
      <w:pPr>
        <w:pStyle w:val="825"/>
        <w:jc w:val="both"/>
        <w:spacing w:beforeAutospacing="0" w:afterAutospacing="0"/>
        <w:rPr>
          <w:rFonts w:hint="eastAsia"/>
        </w:rPr>
      </w:pPr>
      <w:r>
        <w:t xml:space="preserve"> </w:t>
      </w:r>
      <w:bookmarkEnd w:id="180"/>
      <w:r/>
      <w:bookmarkEnd w:id="181"/>
      <w:r/>
      <w:bookmarkEnd w:id="192"/>
      <w:r/>
      <w:bookmarkEnd w:id="193"/>
      <w:r/>
      <w:bookmarkEnd w:id="194"/>
      <w:r/>
      <w:r/>
    </w:p>
    <w:sectPr>
      <w:footerReference w:type="default" r:id="rId15"/>
      <w:footnotePr/>
      <w:endnotePr/>
      <w:type w:val="nextPage"/>
      <w:pgSz w:w="11906" w:h="16838" w:orient="portrait"/>
      <w:pgMar w:top="1361" w:right="1361" w:bottom="1361" w:left="1361"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隶书">
    <w:panose1 w:val="02010509060101010101"/>
  </w:font>
  <w:font w:name="Symbol">
    <w:panose1 w:val="05050102010706020507"/>
  </w:font>
  <w:font w:name="Tahoma">
    <w:panose1 w:val="020B0604030504040204"/>
  </w:font>
  <w:font w:name="仿宋">
    <w:panose1 w:val="02010609060101010101"/>
  </w:font>
  <w:font w:name="等线 Light">
    <w:panose1 w:val="02010600030101010101"/>
  </w:font>
  <w:font w:name="Wingdings">
    <w:panose1 w:val="05000000000000000000"/>
  </w:font>
  <w:font w:name="华文楷体">
    <w:panose1 w:val="02010600040101010101"/>
  </w:font>
  <w:font w:name="微软雅黑">
    <w:panose1 w:val="020B0503020204020204"/>
  </w:font>
  <w:font w:name="Calibri">
    <w:panose1 w:val="020F0502020204030204"/>
  </w:font>
  <w:font w:name="方正仿宋_GBK">
    <w:panose1 w:val="020B0503020202020204"/>
  </w:font>
  <w:font w:name="方正黑体_GBK">
    <w:panose1 w:val="020B050302020202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2"/>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ind w:firstLine="400"/>
      <w:jc w:val="center"/>
      <w:rPr>
        <w:b/>
        <w:i/>
      </w:rPr>
    </w:pP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12"/>
                          </w:pPr>
                          <w:r>
                            <w:rPr>
                              <w:rFonts w:hint="eastAsia"/>
                            </w:rPr>
                            <w:t xml:space="preserve">38</w:t>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2"/>
                    </w:pPr>
                    <w:r>
                      <w:rPr>
                        <w:rFonts w:hint="eastAsia"/>
                      </w:rPr>
                      <w:t xml:space="preserve">38</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2884170</wp:posOffset>
              </wp:positionH>
              <wp:positionV relativeFrom="paragraph">
                <wp:posOffset>-8890</wp:posOffset>
              </wp:positionV>
              <wp:extent cx="520700" cy="2032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520700" cy="203200"/>
                      </a:xfrm>
                      <a:prstGeom prst="rect">
                        <a:avLst/>
                      </a:prstGeom>
                      <a:noFill/>
                      <a:ln w="6350">
                        <a:noFill/>
                      </a:ln>
                    </wps:spPr>
                    <wps:txbx>
                      <w:txbxContent>
                        <w:p>
                          <w:pPr>
                            <w:pStyle w:val="812"/>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63360;o:allowoverlap:true;o:allowincell:true;mso-position-horizontal-relative:margin;margin-left:227.1pt;mso-position-horizontal:absolute;mso-position-vertical-relative:text;margin-top:-0.7pt;mso-position-vertical:absolute;width:41.0pt;height:16.0pt;mso-wrap-distance-left:9.0pt;mso-wrap-distance-top:0.0pt;mso-wrap-distance-right:9.0pt;mso-wrap-distance-bottom:0.0pt;v-text-anchor:top;visibility:visible;" filled="f" stroked="f" strokeweight="0.50pt">
              <v:textbox inset="0,0,0,0">
                <w:txbxContent>
                  <w:p>
                    <w:pPr>
                      <w:pStyle w:val="812"/>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w:rPr>
        <w:rFonts w:eastAsia="隶书"/>
        <w:color w:val="000000"/>
        <w:spacing w:val="40"/>
        <w:sz w:val="21"/>
        <w:szCs w:val="21"/>
      </w:rPr>
      <w:t xml:space="preserve">政府采购招标文件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ind w:firstLine="580"/>
      <w:rPr>
        <w:rFonts w:eastAsia="隶书"/>
        <w:color w:val="ff0000"/>
        <w:spacing w:val="40"/>
        <w:sz w:val="21"/>
        <w:szCs w:val="21"/>
      </w:rPr>
    </w:pPr>
    <w:r>
      <w:rPr>
        <w:rFonts w:eastAsia="隶书"/>
        <w:color w:val="000000"/>
        <w:spacing w:val="40"/>
        <w:sz w:val="21"/>
        <w:szCs w:val="21"/>
      </w:rPr>
      <w:t xml:space="preserve">政府采购招标文件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15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0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85"/>
      <w:isLgl w:val="false"/>
      <w:suff w:val="nothing"/>
      <w:lvlText w:val=""/>
      <w:lvlJc w:val="left"/>
      <w:pPr>
        <w:ind w:left="0" w:firstLine="0"/>
      </w:pPr>
      <w:rPr>
        <w:rFonts w:hint="eastAsia"/>
      </w:rPr>
    </w:lvl>
    <w:lvl w:ilvl="6">
      <w:start w:val="1"/>
      <w:numFmt w:val="none"/>
      <w:pStyle w:val="786"/>
      <w:isLgl w:val="false"/>
      <w:suff w:val="nothing"/>
      <w:lvlText w:val=""/>
      <w:lvlJc w:val="left"/>
      <w:pPr>
        <w:ind w:left="0" w:firstLine="0"/>
      </w:pPr>
      <w:rPr>
        <w:rFonts w:hint="eastAsia"/>
      </w:rPr>
    </w:lvl>
    <w:lvl w:ilvl="7">
      <w:start w:val="1"/>
      <w:numFmt w:val="none"/>
      <w:pStyle w:val="787"/>
      <w:isLgl w:val="false"/>
      <w:suff w:val="nothing"/>
      <w:lvlText w:val=""/>
      <w:lvlJc w:val="left"/>
      <w:pPr>
        <w:ind w:left="0" w:firstLine="0"/>
      </w:pPr>
      <w:rPr>
        <w:rFonts w:hint="eastAsia"/>
      </w:rPr>
    </w:lvl>
    <w:lvl w:ilvl="8">
      <w:start w:val="1"/>
      <w:numFmt w:val="none"/>
      <w:pStyle w:val="788"/>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7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8"/>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80">
    <w:name w:val="Heading 1"/>
    <w:basedOn w:val="779"/>
    <w:next w:val="779"/>
    <w:link w:val="1027"/>
    <w:uiPriority w:val="0"/>
    <w:qFormat/>
    <w:pPr>
      <w:jc w:val="center"/>
      <w:keepNext/>
      <w:outlineLvl w:val="0"/>
    </w:pPr>
    <w:rPr>
      <w:rFonts w:ascii="楷体_GB2312" w:eastAsia="楷体_GB2312"/>
      <w:sz w:val="28"/>
      <w:szCs w:val="28"/>
    </w:rPr>
  </w:style>
  <w:style w:type="paragraph" w:styleId="781">
    <w:name w:val="Heading 2"/>
    <w:basedOn w:val="779"/>
    <w:next w:val="779"/>
    <w:link w:val="102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82">
    <w:name w:val="Heading 3"/>
    <w:basedOn w:val="779"/>
    <w:next w:val="779"/>
    <w:link w:val="1029"/>
    <w:uiPriority w:val="0"/>
    <w:qFormat/>
    <w:pPr>
      <w:keepLines/>
      <w:keepNext/>
      <w:spacing w:before="260" w:after="260" w:line="416" w:lineRule="auto"/>
      <w:outlineLvl w:val="2"/>
    </w:pPr>
    <w:rPr>
      <w:b/>
      <w:bCs/>
      <w:sz w:val="32"/>
      <w:szCs w:val="32"/>
    </w:rPr>
  </w:style>
  <w:style w:type="paragraph" w:styleId="783">
    <w:name w:val="Heading 4"/>
    <w:basedOn w:val="779"/>
    <w:next w:val="779"/>
    <w:link w:val="1030"/>
    <w:uiPriority w:val="0"/>
    <w:qFormat/>
    <w:pPr>
      <w:keepLines/>
      <w:keepNext/>
      <w:spacing w:before="280" w:after="290" w:line="376" w:lineRule="auto"/>
      <w:outlineLvl w:val="3"/>
    </w:pPr>
    <w:rPr>
      <w:rFonts w:ascii="Arial" w:hAnsi="Arial" w:eastAsia="黑体" w:cs="Arial"/>
      <w:b/>
      <w:bCs/>
      <w:sz w:val="28"/>
      <w:szCs w:val="28"/>
    </w:rPr>
  </w:style>
  <w:style w:type="paragraph" w:styleId="784">
    <w:name w:val="Heading 5"/>
    <w:basedOn w:val="779"/>
    <w:next w:val="791"/>
    <w:link w:val="1031"/>
    <w:uiPriority w:val="0"/>
    <w:qFormat/>
    <w:pPr>
      <w:keepNext/>
      <w:outlineLvl w:val="4"/>
    </w:pPr>
    <w:rPr>
      <w:rFonts w:ascii="宋体"/>
      <w:color w:val="000000"/>
      <w:sz w:val="28"/>
      <w:szCs w:val="28"/>
    </w:rPr>
  </w:style>
  <w:style w:type="paragraph" w:styleId="785">
    <w:name w:val="Heading 6"/>
    <w:basedOn w:val="779"/>
    <w:next w:val="779"/>
    <w:link w:val="103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86">
    <w:name w:val="Heading 7"/>
    <w:basedOn w:val="779"/>
    <w:next w:val="779"/>
    <w:link w:val="1034"/>
    <w:uiPriority w:val="0"/>
    <w:qFormat/>
    <w:pPr>
      <w:numPr>
        <w:ilvl w:val="6"/>
        <w:numId w:val="1"/>
      </w:numPr>
      <w:keepLines/>
      <w:keepNext/>
      <w:spacing w:before="240" w:after="64" w:line="320" w:lineRule="auto"/>
      <w:outlineLvl w:val="6"/>
    </w:pPr>
    <w:rPr>
      <w:b/>
      <w:bCs/>
      <w:sz w:val="24"/>
      <w:szCs w:val="24"/>
    </w:rPr>
  </w:style>
  <w:style w:type="paragraph" w:styleId="787">
    <w:name w:val="Heading 8"/>
    <w:basedOn w:val="779"/>
    <w:next w:val="779"/>
    <w:link w:val="103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88">
    <w:name w:val="Heading 9"/>
    <w:basedOn w:val="779"/>
    <w:next w:val="779"/>
    <w:link w:val="1036"/>
    <w:uiPriority w:val="0"/>
    <w:qFormat/>
    <w:pPr>
      <w:numPr>
        <w:ilvl w:val="8"/>
        <w:numId w:val="1"/>
      </w:numPr>
      <w:keepLines/>
      <w:keepNext/>
      <w:spacing w:before="240" w:after="64" w:line="320" w:lineRule="auto"/>
      <w:outlineLvl w:val="8"/>
    </w:pPr>
    <w:rPr>
      <w:rFonts w:ascii="Arial" w:hAnsi="Arial" w:eastAsia="黑体"/>
    </w:rPr>
  </w:style>
  <w:style w:type="character" w:styleId="789" w:default="1">
    <w:name w:val="Default Paragraph Font"/>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name w:val="Normal Indent"/>
    <w:basedOn w:val="779"/>
    <w:link w:val="1032"/>
    <w:uiPriority w:val="0"/>
    <w:qFormat/>
    <w:pPr>
      <w:ind w:firstLine="420"/>
    </w:pPr>
  </w:style>
  <w:style w:type="paragraph" w:styleId="792">
    <w:name w:val="List 3"/>
    <w:basedOn w:val="779"/>
    <w:uiPriority w:val="0"/>
    <w:qFormat/>
    <w:pPr>
      <w:ind w:left="100" w:hanging="200"/>
    </w:pPr>
  </w:style>
  <w:style w:type="paragraph" w:styleId="793">
    <w:name w:val="toc 7"/>
    <w:basedOn w:val="779"/>
    <w:next w:val="779"/>
    <w:uiPriority w:val="0"/>
    <w:semiHidden/>
    <w:qFormat/>
    <w:pPr>
      <w:ind w:left="1260"/>
      <w:jc w:val="left"/>
    </w:pPr>
  </w:style>
  <w:style w:type="paragraph" w:styleId="794">
    <w:name w:val="Caption"/>
    <w:basedOn w:val="779"/>
    <w:next w:val="7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5">
    <w:name w:val="Document Map"/>
    <w:basedOn w:val="779"/>
    <w:link w:val="1037"/>
    <w:uiPriority w:val="0"/>
    <w:semiHidden/>
    <w:qFormat/>
    <w:pPr>
      <w:shd w:val="clear" w:color="auto" w:fill="000080"/>
    </w:pPr>
  </w:style>
  <w:style w:type="paragraph" w:styleId="796">
    <w:name w:val="annotation text"/>
    <w:basedOn w:val="779"/>
    <w:link w:val="1038"/>
    <w:uiPriority w:val="0"/>
    <w:semiHidden/>
    <w:qFormat/>
    <w:pPr>
      <w:jc w:val="left"/>
    </w:pPr>
  </w:style>
  <w:style w:type="paragraph" w:styleId="797">
    <w:name w:val="Body Text 3"/>
    <w:basedOn w:val="779"/>
    <w:link w:val="1039"/>
    <w:uiPriority w:val="0"/>
    <w:qFormat/>
    <w:rPr>
      <w:rFonts w:ascii="仿宋_GB2312" w:hAnsi="Arial" w:eastAsia="仿宋_GB2312"/>
      <w:sz w:val="32"/>
      <w:szCs w:val="32"/>
    </w:rPr>
  </w:style>
  <w:style w:type="paragraph" w:styleId="798">
    <w:name w:val="Body Text"/>
    <w:basedOn w:val="779"/>
    <w:next w:val="779"/>
    <w:link w:val="1040"/>
    <w:uiPriority w:val="99"/>
    <w:qFormat/>
    <w:rPr>
      <w:rFonts w:ascii="楷体_GB2312" w:hAnsi="Arial" w:eastAsia="楷体_GB2312"/>
      <w:sz w:val="28"/>
      <w:szCs w:val="28"/>
    </w:rPr>
  </w:style>
  <w:style w:type="paragraph" w:styleId="799">
    <w:name w:val="Body Text Indent"/>
    <w:basedOn w:val="779"/>
    <w:next w:val="800"/>
    <w:link w:val="1041"/>
    <w:uiPriority w:val="0"/>
    <w:qFormat/>
    <w:pPr>
      <w:ind w:firstLine="645"/>
    </w:pPr>
    <w:rPr>
      <w:rFonts w:ascii="楷体_GB2312" w:eastAsia="楷体_GB2312"/>
      <w:sz w:val="32"/>
      <w:szCs w:val="32"/>
    </w:rPr>
  </w:style>
  <w:style w:type="paragraph" w:styleId="800">
    <w:name w:val="envelope return"/>
    <w:basedOn w:val="779"/>
    <w:uiPriority w:val="99"/>
    <w:unhideWhenUsed/>
    <w:qFormat/>
    <w:rPr>
      <w:rFonts w:ascii="Arial" w:hAnsi="Arial"/>
    </w:rPr>
  </w:style>
  <w:style w:type="paragraph" w:styleId="801">
    <w:name w:val="List 2"/>
    <w:basedOn w:val="779"/>
    <w:uiPriority w:val="0"/>
    <w:qFormat/>
    <w:pPr>
      <w:ind w:left="100" w:hanging="200"/>
    </w:pPr>
  </w:style>
  <w:style w:type="paragraph" w:styleId="802">
    <w:name w:val="List Bullet 2"/>
    <w:basedOn w:val="779"/>
    <w:uiPriority w:val="0"/>
    <w:qFormat/>
    <w:pPr>
      <w:numPr>
        <w:ilvl w:val="0"/>
        <w:numId w:val="2"/>
      </w:numPr>
    </w:pPr>
  </w:style>
  <w:style w:type="paragraph" w:styleId="803">
    <w:name w:val="index 4"/>
    <w:basedOn w:val="779"/>
    <w:next w:val="779"/>
    <w:uiPriority w:val="0"/>
    <w:semiHidden/>
    <w:qFormat/>
    <w:pPr>
      <w:ind w:left="1260"/>
    </w:pPr>
  </w:style>
  <w:style w:type="paragraph" w:styleId="804">
    <w:name w:val="toc 5"/>
    <w:basedOn w:val="779"/>
    <w:next w:val="779"/>
    <w:uiPriority w:val="0"/>
    <w:semiHidden/>
    <w:qFormat/>
    <w:pPr>
      <w:ind w:left="840"/>
      <w:jc w:val="left"/>
    </w:pPr>
  </w:style>
  <w:style w:type="paragraph" w:styleId="805">
    <w:name w:val="toc 3"/>
    <w:basedOn w:val="779"/>
    <w:next w:val="779"/>
    <w:uiPriority w:val="0"/>
    <w:semiHidden/>
    <w:qFormat/>
    <w:pPr>
      <w:ind w:left="420"/>
      <w:jc w:val="left"/>
    </w:pPr>
    <w:rPr>
      <w:i/>
      <w:iCs/>
      <w:szCs w:val="24"/>
    </w:rPr>
  </w:style>
  <w:style w:type="paragraph" w:styleId="806">
    <w:name w:val="Plain Text"/>
    <w:basedOn w:val="779"/>
    <w:link w:val="1042"/>
    <w:uiPriority w:val="0"/>
    <w:qFormat/>
    <w:rPr>
      <w:rFonts w:ascii="宋体" w:hAnsi="Courier New"/>
    </w:rPr>
  </w:style>
  <w:style w:type="paragraph" w:styleId="807">
    <w:name w:val="toc 8"/>
    <w:basedOn w:val="779"/>
    <w:next w:val="779"/>
    <w:uiPriority w:val="0"/>
    <w:semiHidden/>
    <w:qFormat/>
    <w:pPr>
      <w:ind w:left="1470"/>
      <w:jc w:val="left"/>
    </w:pPr>
  </w:style>
  <w:style w:type="paragraph" w:styleId="808">
    <w:name w:val="Date"/>
    <w:basedOn w:val="779"/>
    <w:next w:val="779"/>
    <w:link w:val="1043"/>
    <w:uiPriority w:val="0"/>
    <w:qFormat/>
    <w:rPr>
      <w:sz w:val="24"/>
      <w:szCs w:val="24"/>
    </w:rPr>
  </w:style>
  <w:style w:type="paragraph" w:styleId="809">
    <w:name w:val="Body Text Indent 2"/>
    <w:basedOn w:val="779"/>
    <w:link w:val="1044"/>
    <w:uiPriority w:val="0"/>
    <w:qFormat/>
    <w:pPr>
      <w:ind w:left="630" w:firstLine="645"/>
    </w:pPr>
    <w:rPr>
      <w:rFonts w:ascii="Arial" w:hAnsi="Arial" w:eastAsia="仿宋_GB2312" w:cs="Arial"/>
      <w:sz w:val="32"/>
      <w:szCs w:val="32"/>
    </w:rPr>
  </w:style>
  <w:style w:type="paragraph" w:styleId="810">
    <w:name w:val="endnote text"/>
    <w:basedOn w:val="779"/>
    <w:link w:val="1025"/>
    <w:uiPriority w:val="99"/>
    <w:semiHidden/>
    <w:unhideWhenUsed/>
    <w:qFormat/>
    <w:rPr>
      <w:sz w:val="20"/>
    </w:rPr>
  </w:style>
  <w:style w:type="paragraph" w:styleId="811">
    <w:name w:val="Balloon Text"/>
    <w:basedOn w:val="779"/>
    <w:link w:val="1045"/>
    <w:uiPriority w:val="0"/>
    <w:semiHidden/>
    <w:qFormat/>
    <w:rPr>
      <w:sz w:val="18"/>
      <w:szCs w:val="18"/>
    </w:rPr>
  </w:style>
  <w:style w:type="paragraph" w:styleId="812">
    <w:name w:val="Footer"/>
    <w:basedOn w:val="779"/>
    <w:link w:val="1046"/>
    <w:uiPriority w:val="99"/>
    <w:qFormat/>
    <w:pPr>
      <w:jc w:val="left"/>
      <w:tabs>
        <w:tab w:val="center" w:pos="4153" w:leader="none"/>
        <w:tab w:val="right" w:pos="8306" w:leader="none"/>
      </w:tabs>
    </w:pPr>
    <w:rPr>
      <w:sz w:val="18"/>
      <w:szCs w:val="18"/>
    </w:rPr>
  </w:style>
  <w:style w:type="paragraph" w:styleId="813">
    <w:name w:val="Header"/>
    <w:basedOn w:val="779"/>
    <w:link w:val="1047"/>
    <w:uiPriority w:val="0"/>
    <w:qFormat/>
    <w:pPr>
      <w:jc w:val="center"/>
      <w:tabs>
        <w:tab w:val="center" w:pos="4153" w:leader="none"/>
        <w:tab w:val="right" w:pos="8306" w:leader="none"/>
      </w:tabs>
      <w:pBdr>
        <w:bottom w:val="single" w:color="auto" w:sz="6" w:space="1"/>
      </w:pBdr>
    </w:pPr>
    <w:rPr>
      <w:sz w:val="18"/>
      <w:szCs w:val="18"/>
    </w:rPr>
  </w:style>
  <w:style w:type="paragraph" w:styleId="814">
    <w:name w:val="toc 1"/>
    <w:basedOn w:val="779"/>
    <w:next w:val="779"/>
    <w:uiPriority w:val="0"/>
    <w:semiHidden/>
    <w:qFormat/>
    <w:pPr>
      <w:jc w:val="left"/>
      <w:spacing w:before="120" w:after="120" w:line="400" w:lineRule="exact"/>
      <w:tabs>
        <w:tab w:val="right" w:pos="8720" w:leader="dot"/>
      </w:tabs>
    </w:pPr>
    <w:rPr>
      <w:rFonts w:ascii="宋体" w:hAnsi="宋体"/>
      <w:caps/>
      <w:sz w:val="24"/>
      <w:szCs w:val="24"/>
    </w:rPr>
  </w:style>
  <w:style w:type="paragraph" w:styleId="815">
    <w:name w:val="toc 4"/>
    <w:basedOn w:val="779"/>
    <w:next w:val="779"/>
    <w:uiPriority w:val="0"/>
    <w:semiHidden/>
    <w:qFormat/>
    <w:pPr>
      <w:ind w:left="630"/>
      <w:jc w:val="left"/>
    </w:pPr>
  </w:style>
  <w:style w:type="paragraph" w:styleId="816">
    <w:name w:val="Subtitle"/>
    <w:basedOn w:val="779"/>
    <w:next w:val="779"/>
    <w:link w:val="891"/>
    <w:uiPriority w:val="11"/>
    <w:qFormat/>
    <w:pPr>
      <w:spacing w:before="200" w:after="200"/>
    </w:pPr>
    <w:rPr>
      <w:sz w:val="24"/>
      <w:szCs w:val="24"/>
    </w:rPr>
  </w:style>
  <w:style w:type="paragraph" w:styleId="817">
    <w:name w:val="List"/>
    <w:basedOn w:val="779"/>
    <w:uiPriority w:val="0"/>
    <w:qFormat/>
    <w:pPr>
      <w:ind w:left="200" w:hanging="200"/>
    </w:pPr>
  </w:style>
  <w:style w:type="paragraph" w:styleId="818">
    <w:name w:val="footnote text"/>
    <w:basedOn w:val="779"/>
    <w:link w:val="1024"/>
    <w:uiPriority w:val="99"/>
    <w:semiHidden/>
    <w:unhideWhenUsed/>
    <w:qFormat/>
    <w:pPr>
      <w:spacing w:after="40"/>
    </w:pPr>
    <w:rPr>
      <w:sz w:val="18"/>
    </w:rPr>
  </w:style>
  <w:style w:type="paragraph" w:styleId="819">
    <w:name w:val="toc 6"/>
    <w:basedOn w:val="779"/>
    <w:next w:val="779"/>
    <w:uiPriority w:val="0"/>
    <w:semiHidden/>
    <w:qFormat/>
    <w:pPr>
      <w:ind w:left="1050"/>
      <w:jc w:val="left"/>
    </w:pPr>
  </w:style>
  <w:style w:type="paragraph" w:styleId="820">
    <w:name w:val="Body Text Indent 3"/>
    <w:basedOn w:val="779"/>
    <w:link w:val="1048"/>
    <w:uiPriority w:val="0"/>
    <w:qFormat/>
    <w:pPr>
      <w:ind w:left="645" w:firstLine="645"/>
    </w:pPr>
    <w:rPr>
      <w:rFonts w:ascii="Arial" w:hAnsi="Arial" w:eastAsia="仿宋_GB2312" w:cs="Arial"/>
      <w:color w:val="ffff00"/>
      <w:sz w:val="32"/>
      <w:szCs w:val="32"/>
    </w:rPr>
  </w:style>
  <w:style w:type="paragraph" w:styleId="821">
    <w:name w:val="table of figures"/>
    <w:basedOn w:val="779"/>
    <w:next w:val="779"/>
    <w:uiPriority w:val="0"/>
    <w:semiHidden/>
    <w:qFormat/>
    <w:pPr>
      <w:ind w:left="840" w:hanging="420"/>
    </w:pPr>
  </w:style>
  <w:style w:type="paragraph" w:styleId="822">
    <w:name w:val="toc 2"/>
    <w:basedOn w:val="779"/>
    <w:next w:val="779"/>
    <w:uiPriority w:val="0"/>
    <w:semiHidden/>
    <w:qFormat/>
    <w:pPr>
      <w:ind w:left="210"/>
      <w:jc w:val="left"/>
    </w:pPr>
    <w:rPr>
      <w:smallCaps/>
      <w:szCs w:val="24"/>
    </w:rPr>
  </w:style>
  <w:style w:type="paragraph" w:styleId="823">
    <w:name w:val="toc 9"/>
    <w:basedOn w:val="779"/>
    <w:next w:val="779"/>
    <w:uiPriority w:val="0"/>
    <w:semiHidden/>
    <w:qFormat/>
    <w:pPr>
      <w:ind w:left="1680"/>
      <w:jc w:val="left"/>
    </w:pPr>
  </w:style>
  <w:style w:type="paragraph" w:styleId="824">
    <w:name w:val="Body Text 2"/>
    <w:basedOn w:val="779"/>
    <w:link w:val="1049"/>
    <w:uiPriority w:val="0"/>
    <w:qFormat/>
    <w:pPr>
      <w:jc w:val="center"/>
      <w:widowControl/>
    </w:pPr>
    <w:rPr>
      <w:rFonts w:ascii="楷体_GB2312" w:eastAsia="楷体_GB2312"/>
      <w:sz w:val="28"/>
      <w:szCs w:val="28"/>
    </w:rPr>
  </w:style>
  <w:style w:type="paragraph" w:styleId="825">
    <w:name w:val="Normal (Web)"/>
    <w:basedOn w:val="779"/>
    <w:uiPriority w:val="0"/>
    <w:qFormat/>
    <w:pPr>
      <w:jc w:val="left"/>
      <w:spacing w:before="100" w:beforeAutospacing="1" w:after="100" w:afterAutospacing="1"/>
      <w:widowControl/>
    </w:pPr>
    <w:rPr>
      <w:rFonts w:ascii="宋体" w:hAnsi="宋体" w:cs="宋体"/>
      <w:sz w:val="24"/>
      <w:szCs w:val="24"/>
    </w:rPr>
  </w:style>
  <w:style w:type="paragraph" w:styleId="826">
    <w:name w:val="index 1"/>
    <w:basedOn w:val="779"/>
    <w:next w:val="779"/>
    <w:uiPriority w:val="0"/>
    <w:semiHidden/>
    <w:qFormat/>
    <w:pPr>
      <w:spacing w:line="240" w:lineRule="atLeast"/>
    </w:pPr>
    <w:rPr>
      <w:b/>
      <w:bCs/>
    </w:rPr>
  </w:style>
  <w:style w:type="paragraph" w:styleId="827">
    <w:name w:val="Title"/>
    <w:basedOn w:val="779"/>
    <w:next w:val="779"/>
    <w:link w:val="1050"/>
    <w:uiPriority w:val="10"/>
    <w:qFormat/>
    <w:pPr>
      <w:ind w:firstLine="640"/>
      <w:jc w:val="left"/>
      <w:spacing w:line="560" w:lineRule="exact"/>
      <w:outlineLvl w:val="0"/>
    </w:pPr>
    <w:rPr>
      <w:rFonts w:ascii="方正仿宋_GBK" w:hAnsi="方正仿宋_GBK" w:eastAsia="方正仿宋_GBK"/>
    </w:rPr>
  </w:style>
  <w:style w:type="paragraph" w:styleId="828">
    <w:name w:val="annotation subject"/>
    <w:basedOn w:val="796"/>
    <w:next w:val="796"/>
    <w:link w:val="1051"/>
    <w:uiPriority w:val="0"/>
    <w:semiHidden/>
    <w:qFormat/>
    <w:rPr>
      <w:b/>
      <w:bCs/>
    </w:rPr>
  </w:style>
  <w:style w:type="paragraph" w:styleId="829">
    <w:name w:val="Body Text First Indent"/>
    <w:basedOn w:val="798"/>
    <w:link w:val="1052"/>
    <w:uiPriority w:val="0"/>
    <w:qFormat/>
    <w:pPr>
      <w:ind w:firstLine="200"/>
      <w:spacing w:line="360" w:lineRule="auto"/>
    </w:pPr>
    <w:rPr>
      <w:rFonts w:ascii="仿宋_GB2312" w:eastAsia="仿宋_GB2312"/>
      <w:sz w:val="30"/>
      <w:szCs w:val="30"/>
    </w:rPr>
  </w:style>
  <w:style w:type="paragraph" w:styleId="830">
    <w:name w:val="Body Text First Indent 2"/>
    <w:basedOn w:val="799"/>
    <w:next w:val="831"/>
    <w:link w:val="1053"/>
    <w:uiPriority w:val="0"/>
    <w:qFormat/>
    <w:pPr>
      <w:ind w:firstLine="420"/>
      <w:spacing w:line="360" w:lineRule="auto"/>
    </w:pPr>
    <w:rPr>
      <w:rFonts w:ascii="宋体" w:hAnsi="宋体" w:eastAsia="宋体"/>
      <w:sz w:val="21"/>
      <w:szCs w:val="20"/>
    </w:rPr>
  </w:style>
  <w:style w:type="paragraph" w:styleId="831" w:customStyle="1">
    <w:name w:val="样式 标题 3 + (中文) 黑体 小四 非加粗 段前: 7.8 磅 段后: 0 磅 行距: 固定值 20 磅_0"/>
    <w:basedOn w:val="832"/>
    <w:uiPriority w:val="0"/>
    <w:qFormat/>
    <w:pPr>
      <w:spacing w:before="0" w:after="0" w:line="400" w:lineRule="exact"/>
    </w:pPr>
    <w:rPr>
      <w:rFonts w:ascii="Times New Roman" w:hAnsi="Times New Roman" w:eastAsia="黑体" w:cs="宋体"/>
      <w:b w:val="0"/>
      <w:bCs w:val="0"/>
      <w:sz w:val="21"/>
      <w:szCs w:val="20"/>
    </w:rPr>
  </w:style>
  <w:style w:type="paragraph" w:styleId="832" w:customStyle="1">
    <w:name w:val="标题 3_0"/>
    <w:basedOn w:val="833"/>
    <w:next w:val="834"/>
    <w:uiPriority w:val="0"/>
    <w:qFormat/>
    <w:pPr>
      <w:keepLines/>
      <w:keepNext/>
      <w:spacing w:before="260" w:after="260" w:line="416" w:lineRule="auto"/>
      <w:outlineLvl w:val="2"/>
    </w:pPr>
    <w:rPr>
      <w:rFonts w:eastAsia="宋体"/>
      <w:b/>
      <w:bCs/>
      <w:sz w:val="32"/>
      <w:szCs w:val="32"/>
    </w:rPr>
  </w:style>
  <w:style w:type="paragraph" w:styleId="833" w:customStyle="1">
    <w:name w:val="正文_0"/>
    <w:next w:val="830"/>
    <w:uiPriority w:val="0"/>
    <w:qFormat/>
    <w:pPr>
      <w:jc w:val="both"/>
      <w:widowControl w:val="off"/>
    </w:pPr>
    <w:rPr>
      <w:rFonts w:hint="default" w:ascii="Calibri" w:hAnsi="Calibri" w:eastAsia="仿宋_GB2312" w:cs="Times New Roman"/>
      <w:sz w:val="21"/>
      <w:szCs w:val="22"/>
      <w:lang w:val="en-US" w:eastAsia="zh-CN" w:bidi="ar-SA"/>
    </w:rPr>
  </w:style>
  <w:style w:type="paragraph" w:styleId="834" w:customStyle="1">
    <w:name w:val="正文_1"/>
    <w:next w:val="830"/>
    <w:uiPriority w:val="0"/>
    <w:qFormat/>
    <w:pPr>
      <w:jc w:val="both"/>
      <w:widowControl w:val="off"/>
    </w:pPr>
    <w:rPr>
      <w:rFonts w:hint="default" w:ascii="Calibri" w:hAnsi="Calibri" w:eastAsia="仿宋_GB2312" w:cs="Times New Roman"/>
      <w:sz w:val="21"/>
      <w:szCs w:val="22"/>
      <w:lang w:val="en-US" w:eastAsia="zh-CN" w:bidi="ar-SA"/>
    </w:rPr>
  </w:style>
  <w:style w:type="table" w:styleId="835">
    <w:name w:val="Table Grid"/>
    <w:basedOn w:val="7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6">
    <w:name w:val="Strong"/>
    <w:uiPriority w:val="0"/>
    <w:qFormat/>
    <w:rPr>
      <w:b/>
      <w:bCs/>
    </w:rPr>
  </w:style>
  <w:style w:type="character" w:styleId="837">
    <w:name w:val="endnote reference"/>
    <w:basedOn w:val="789"/>
    <w:uiPriority w:val="99"/>
    <w:semiHidden/>
    <w:unhideWhenUsed/>
    <w:qFormat/>
    <w:rPr>
      <w:vertAlign w:val="superscript"/>
    </w:rPr>
  </w:style>
  <w:style w:type="character" w:styleId="838">
    <w:name w:val="page number"/>
    <w:basedOn w:val="789"/>
    <w:uiPriority w:val="0"/>
    <w:qFormat/>
  </w:style>
  <w:style w:type="character" w:styleId="839">
    <w:name w:val="FollowedHyperlink"/>
    <w:basedOn w:val="789"/>
    <w:uiPriority w:val="99"/>
    <w:qFormat/>
    <w:rPr>
      <w:rFonts w:hint="eastAsia" w:ascii="宋体" w:hAnsi="宋体" w:eastAsia="宋体" w:cs="宋体"/>
      <w:color w:val="000000"/>
      <w:sz w:val="12"/>
      <w:szCs w:val="12"/>
      <w:u w:val="none"/>
    </w:rPr>
  </w:style>
  <w:style w:type="character" w:styleId="840">
    <w:name w:val="Hyperlink"/>
    <w:basedOn w:val="789"/>
    <w:uiPriority w:val="99"/>
    <w:qFormat/>
    <w:rPr>
      <w:rFonts w:hint="eastAsia" w:ascii="宋体" w:hAnsi="宋体" w:eastAsia="宋体" w:cs="宋体"/>
      <w:color w:val="000000"/>
      <w:sz w:val="12"/>
      <w:szCs w:val="12"/>
      <w:u w:val="none"/>
    </w:rPr>
  </w:style>
  <w:style w:type="character" w:styleId="841">
    <w:name w:val="annotation reference"/>
    <w:uiPriority w:val="0"/>
    <w:semiHidden/>
    <w:qFormat/>
    <w:rPr>
      <w:sz w:val="21"/>
      <w:szCs w:val="21"/>
    </w:rPr>
  </w:style>
  <w:style w:type="character" w:styleId="842">
    <w:name w:val="footnote reference"/>
    <w:basedOn w:val="789"/>
    <w:uiPriority w:val="99"/>
    <w:unhideWhenUsed/>
    <w:qFormat/>
    <w:rPr>
      <w:vertAlign w:val="superscript"/>
    </w:rPr>
  </w:style>
  <w:style w:type="table" w:styleId="843" w:customStyle="1">
    <w:name w:val="Plain Table 1"/>
    <w:basedOn w:val="7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2"/>
    <w:basedOn w:val="7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3"/>
    <w:basedOn w:val="7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customStyle="1">
    <w:name w:val="Plain Table 4"/>
    <w:basedOn w:val="7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customStyle="1">
    <w:name w:val="Plain Table 5"/>
    <w:basedOn w:val="7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8" w:customStyle="1">
    <w:name w:val="Grid Table 1 Light"/>
    <w:basedOn w:val="790"/>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9" w:customStyle="1">
    <w:name w:val="Grid Table 2"/>
    <w:basedOn w:val="7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3"/>
    <w:basedOn w:val="7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4"/>
    <w:basedOn w:val="790"/>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5 Dark"/>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6 Colorful"/>
    <w:basedOn w:val="7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Grid Table 7 Colorful"/>
    <w:basedOn w:val="790"/>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List Table 1 Light"/>
    <w:basedOn w:val="7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2"/>
    <w:basedOn w:val="790"/>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3"/>
    <w:basedOn w:val="79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w:basedOn w:val="79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5 Dark"/>
    <w:basedOn w:val="790"/>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6 Colorful"/>
    <w:basedOn w:val="790"/>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List Table 7 Colorful"/>
    <w:basedOn w:val="790"/>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2" w:customStyle="1">
    <w:name w:val="TOC Heading"/>
    <w:uiPriority w:val="39"/>
    <w:unhideWhenUsed/>
    <w:rPr>
      <w:rFonts w:hint="default" w:ascii="Times New Roman" w:hAnsi="Times New Roman" w:eastAsia="宋体" w:cs="Times New Roman"/>
    </w:rPr>
  </w:style>
  <w:style w:type="character" w:styleId="863" w:customStyle="1">
    <w:name w:val="Subtitle Char"/>
    <w:basedOn w:val="789"/>
    <w:uiPriority w:val="11"/>
    <w:qFormat/>
    <w:rPr>
      <w:sz w:val="24"/>
      <w:szCs w:val="24"/>
    </w:rPr>
  </w:style>
  <w:style w:type="character" w:styleId="864" w:customStyle="1">
    <w:name w:val="Quote Char"/>
    <w:uiPriority w:val="29"/>
    <w:qFormat/>
    <w:rPr>
      <w:i/>
    </w:rPr>
  </w:style>
  <w:style w:type="character" w:styleId="865" w:customStyle="1">
    <w:name w:val="Intense Quote Char"/>
    <w:uiPriority w:val="30"/>
    <w:qFormat/>
    <w:rPr>
      <w:i/>
    </w:rPr>
  </w:style>
  <w:style w:type="character" w:styleId="866" w:customStyle="1">
    <w:name w:val="Footnote Text Char"/>
    <w:uiPriority w:val="99"/>
    <w:qFormat/>
    <w:rPr>
      <w:sz w:val="18"/>
    </w:rPr>
  </w:style>
  <w:style w:type="character" w:styleId="867" w:customStyle="1">
    <w:name w:val="Endnote Text Char"/>
    <w:uiPriority w:val="99"/>
    <w:qFormat/>
    <w:rPr>
      <w:sz w:val="20"/>
    </w:rPr>
  </w:style>
  <w:style w:type="paragraph" w:styleId="868" w:customStyle="1">
    <w:name w:val="TOC 标题1"/>
    <w:uiPriority w:val="39"/>
    <w:unhideWhenUsed/>
    <w:qFormat/>
    <w:rPr>
      <w:rFonts w:hint="default" w:ascii="Times New Roman" w:hAnsi="Times New Roman" w:eastAsia="宋体" w:cs="Times New Roman"/>
      <w:lang w:val="en-US" w:eastAsia="zh-CN" w:bidi="ar-SA"/>
    </w:rPr>
  </w:style>
  <w:style w:type="paragraph" w:styleId="86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70" w:customStyle="1">
    <w:name w:val="Default"/>
    <w:uiPriority w:val="99"/>
    <w:qFormat/>
    <w:pPr>
      <w:widowControl w:val="off"/>
    </w:pPr>
    <w:rPr>
      <w:rFonts w:hint="default" w:ascii="Times New Roman" w:hAnsi="Times New Roman" w:eastAsia="宋体" w:cs="Times New Roman"/>
      <w:color w:val="000000"/>
      <w:sz w:val="24"/>
      <w:szCs w:val="24"/>
      <w:lang w:val="en-US" w:eastAsia="zh-CN" w:bidi="ar-SA"/>
    </w:rPr>
  </w:style>
  <w:style w:type="paragraph" w:styleId="871" w:customStyle="1">
    <w:name w:val="一级条标题"/>
    <w:basedOn w:val="872"/>
    <w:next w:val="873"/>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2" w:customStyle="1">
    <w:name w:val="章标题"/>
    <w:next w:val="779"/>
    <w:uiPriority w:val="99"/>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73" w:customStyle="1">
    <w:name w:val="段"/>
    <w:next w:val="779"/>
    <w:uiPriority w:val="0"/>
    <w:qFormat/>
    <w:pPr>
      <w:ind w:firstLine="200"/>
      <w:jc w:val="both"/>
    </w:pPr>
    <w:rPr>
      <w:rFonts w:hint="default" w:ascii="宋体" w:hAnsi="Times New Roman" w:eastAsia="宋体" w:cs="Times New Roman"/>
      <w:sz w:val="21"/>
      <w:lang w:val="en-US" w:eastAsia="zh-CN" w:bidi="ar-SA"/>
    </w:rPr>
  </w:style>
  <w:style w:type="paragraph" w:styleId="874" w:customStyle="1">
    <w:name w:val="正文首行缩进 21"/>
    <w:basedOn w:val="875"/>
    <w:uiPriority w:val="0"/>
    <w:qFormat/>
    <w:pPr>
      <w:ind w:firstLine="420"/>
      <w:spacing w:line="360" w:lineRule="auto"/>
    </w:pPr>
    <w:rPr>
      <w:rFonts w:ascii="宋体" w:hAnsi="宋体"/>
      <w:szCs w:val="20"/>
    </w:rPr>
  </w:style>
  <w:style w:type="paragraph" w:styleId="875" w:customStyle="1">
    <w:name w:val="正文文本缩进1"/>
    <w:basedOn w:val="876"/>
    <w:uiPriority w:val="0"/>
    <w:qFormat/>
    <w:pPr>
      <w:ind w:left="420"/>
      <w:spacing w:after="120"/>
    </w:pPr>
    <w:rPr>
      <w:rFonts w:ascii="Calibri" w:hAnsi="Calibri"/>
    </w:rPr>
  </w:style>
  <w:style w:type="paragraph" w:styleId="876" w:customStyle="1">
    <w:name w:val="正文1"/>
    <w:basedOn w:val="877"/>
    <w:next w:val="878"/>
    <w:uiPriority w:val="0"/>
    <w:qFormat/>
    <w:pPr>
      <w:widowControl w:val="off"/>
    </w:pPr>
    <w:rPr>
      <w:szCs w:val="24"/>
    </w:rPr>
  </w:style>
  <w:style w:type="paragraph" w:styleId="877" w:customStyle="1">
    <w:name w:val="正文11"/>
    <w:next w:val="878"/>
    <w:uiPriority w:val="0"/>
    <w:qFormat/>
    <w:pPr>
      <w:jc w:val="both"/>
    </w:pPr>
    <w:rPr>
      <w:rFonts w:hint="default" w:ascii="Times New Roman" w:hAnsi="Times New Roman" w:eastAsia="宋体" w:cs="Times New Roman"/>
      <w:sz w:val="21"/>
      <w:szCs w:val="22"/>
      <w:lang w:val="en-US" w:eastAsia="zh-CN" w:bidi="ar-SA"/>
    </w:rPr>
  </w:style>
  <w:style w:type="paragraph" w:styleId="878" w:customStyle="1">
    <w:name w:val="文本块1"/>
    <w:basedOn w:val="879"/>
    <w:uiPriority w:val="0"/>
    <w:qFormat/>
    <w:pPr>
      <w:ind w:left="420" w:right="33"/>
      <w:jc w:val="left"/>
    </w:pPr>
    <w:rPr>
      <w:sz w:val="24"/>
      <w:szCs w:val="20"/>
    </w:rPr>
  </w:style>
  <w:style w:type="paragraph" w:styleId="879" w:customStyle="1">
    <w:name w:val="正文111"/>
    <w:next w:val="875"/>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80" w:customStyle="1">
    <w:name w:val="Heading 1 Char"/>
    <w:basedOn w:val="789"/>
    <w:uiPriority w:val="9"/>
    <w:qFormat/>
    <w:rPr>
      <w:rFonts w:ascii="Arial" w:hAnsi="Arial" w:eastAsia="Arial" w:cs="Arial"/>
      <w:sz w:val="40"/>
      <w:szCs w:val="40"/>
    </w:rPr>
  </w:style>
  <w:style w:type="character" w:styleId="881" w:customStyle="1">
    <w:name w:val="Heading 2 Char"/>
    <w:basedOn w:val="789"/>
    <w:uiPriority w:val="9"/>
    <w:qFormat/>
    <w:rPr>
      <w:rFonts w:ascii="Arial" w:hAnsi="Arial" w:eastAsia="Arial" w:cs="Arial"/>
      <w:sz w:val="34"/>
    </w:rPr>
  </w:style>
  <w:style w:type="character" w:styleId="882" w:customStyle="1">
    <w:name w:val="Heading 3 Char"/>
    <w:basedOn w:val="789"/>
    <w:uiPriority w:val="9"/>
    <w:qFormat/>
    <w:rPr>
      <w:rFonts w:ascii="Arial" w:hAnsi="Arial" w:eastAsia="Arial" w:cs="Arial"/>
      <w:sz w:val="30"/>
      <w:szCs w:val="30"/>
    </w:rPr>
  </w:style>
  <w:style w:type="character" w:styleId="883" w:customStyle="1">
    <w:name w:val="Heading 4 Char"/>
    <w:basedOn w:val="789"/>
    <w:uiPriority w:val="9"/>
    <w:qFormat/>
    <w:rPr>
      <w:rFonts w:ascii="Arial" w:hAnsi="Arial" w:eastAsia="Arial" w:cs="Arial"/>
      <w:b/>
      <w:bCs/>
      <w:sz w:val="26"/>
      <w:szCs w:val="26"/>
    </w:rPr>
  </w:style>
  <w:style w:type="character" w:styleId="884" w:customStyle="1">
    <w:name w:val="Heading 5 Char"/>
    <w:basedOn w:val="789"/>
    <w:uiPriority w:val="9"/>
    <w:qFormat/>
    <w:rPr>
      <w:rFonts w:ascii="Arial" w:hAnsi="Arial" w:eastAsia="Arial" w:cs="Arial"/>
      <w:b/>
      <w:bCs/>
      <w:sz w:val="24"/>
      <w:szCs w:val="24"/>
    </w:rPr>
  </w:style>
  <w:style w:type="character" w:styleId="885" w:customStyle="1">
    <w:name w:val="Heading 6 Char"/>
    <w:basedOn w:val="789"/>
    <w:uiPriority w:val="9"/>
    <w:qFormat/>
    <w:rPr>
      <w:rFonts w:ascii="Arial" w:hAnsi="Arial" w:eastAsia="Arial" w:cs="Arial"/>
      <w:b/>
      <w:bCs/>
      <w:sz w:val="22"/>
      <w:szCs w:val="22"/>
    </w:rPr>
  </w:style>
  <w:style w:type="character" w:styleId="886" w:customStyle="1">
    <w:name w:val="Heading 7 Char"/>
    <w:basedOn w:val="789"/>
    <w:uiPriority w:val="9"/>
    <w:qFormat/>
    <w:rPr>
      <w:rFonts w:ascii="Arial" w:hAnsi="Arial" w:eastAsia="Arial" w:cs="Arial"/>
      <w:b/>
      <w:bCs/>
      <w:i/>
      <w:iCs/>
      <w:sz w:val="22"/>
      <w:szCs w:val="22"/>
    </w:rPr>
  </w:style>
  <w:style w:type="character" w:styleId="887" w:customStyle="1">
    <w:name w:val="Heading 8 Char"/>
    <w:basedOn w:val="789"/>
    <w:uiPriority w:val="9"/>
    <w:qFormat/>
    <w:rPr>
      <w:rFonts w:ascii="Arial" w:hAnsi="Arial" w:eastAsia="Arial" w:cs="Arial"/>
      <w:i/>
      <w:iCs/>
      <w:sz w:val="22"/>
      <w:szCs w:val="22"/>
    </w:rPr>
  </w:style>
  <w:style w:type="character" w:styleId="888" w:customStyle="1">
    <w:name w:val="Heading 9 Char"/>
    <w:basedOn w:val="789"/>
    <w:uiPriority w:val="9"/>
    <w:qFormat/>
    <w:rPr>
      <w:rFonts w:ascii="Arial" w:hAnsi="Arial" w:eastAsia="Arial" w:cs="Arial"/>
      <w:i/>
      <w:iCs/>
      <w:sz w:val="21"/>
      <w:szCs w:val="21"/>
    </w:rPr>
  </w:style>
  <w:style w:type="paragraph" w:styleId="889">
    <w:name w:val="No Spacing"/>
    <w:uiPriority w:val="1"/>
    <w:qFormat/>
    <w:rPr>
      <w:rFonts w:hint="default" w:ascii="Times New Roman" w:hAnsi="Times New Roman" w:eastAsia="宋体" w:cs="Times New Roman"/>
      <w:lang w:val="en-US" w:eastAsia="zh-CN" w:bidi="ar-SA"/>
    </w:rPr>
  </w:style>
  <w:style w:type="character" w:styleId="890" w:customStyle="1">
    <w:name w:val="Title Char"/>
    <w:basedOn w:val="789"/>
    <w:uiPriority w:val="10"/>
    <w:qFormat/>
    <w:rPr>
      <w:sz w:val="48"/>
      <w:szCs w:val="48"/>
    </w:rPr>
  </w:style>
  <w:style w:type="character" w:styleId="891" w:customStyle="1">
    <w:name w:val="副标题 字符"/>
    <w:basedOn w:val="789"/>
    <w:link w:val="816"/>
    <w:uiPriority w:val="11"/>
    <w:qFormat/>
    <w:rPr>
      <w:sz w:val="24"/>
      <w:szCs w:val="24"/>
    </w:rPr>
  </w:style>
  <w:style w:type="paragraph" w:styleId="892">
    <w:name w:val="Quote"/>
    <w:basedOn w:val="779"/>
    <w:next w:val="779"/>
    <w:link w:val="893"/>
    <w:uiPriority w:val="29"/>
    <w:qFormat/>
    <w:pPr>
      <w:ind w:left="720" w:right="720"/>
    </w:pPr>
    <w:rPr>
      <w:i/>
    </w:rPr>
  </w:style>
  <w:style w:type="character" w:styleId="893" w:customStyle="1">
    <w:name w:val="引用 字符"/>
    <w:link w:val="892"/>
    <w:uiPriority w:val="29"/>
    <w:qFormat/>
    <w:rPr>
      <w:i/>
    </w:rPr>
  </w:style>
  <w:style w:type="paragraph" w:styleId="894">
    <w:name w:val="Intense Quote"/>
    <w:basedOn w:val="779"/>
    <w:next w:val="779"/>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明显引用 字符"/>
    <w:link w:val="894"/>
    <w:uiPriority w:val="30"/>
    <w:qFormat/>
    <w:rPr>
      <w:i/>
    </w:rPr>
  </w:style>
  <w:style w:type="character" w:styleId="896" w:customStyle="1">
    <w:name w:val="Header Char"/>
    <w:basedOn w:val="789"/>
    <w:uiPriority w:val="99"/>
    <w:qFormat/>
  </w:style>
  <w:style w:type="character" w:styleId="897" w:customStyle="1">
    <w:name w:val="Footer Char"/>
    <w:basedOn w:val="789"/>
    <w:uiPriority w:val="99"/>
    <w:qFormat/>
  </w:style>
  <w:style w:type="character" w:styleId="898" w:customStyle="1">
    <w:name w:val="Caption Char"/>
    <w:uiPriority w:val="99"/>
    <w:qFormat/>
  </w:style>
  <w:style w:type="table" w:styleId="899" w:customStyle="1">
    <w:name w:val="Table Grid Light"/>
    <w:basedOn w:val="7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0" w:customStyle="1">
    <w:name w:val="无格式表格 11"/>
    <w:basedOn w:val="7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无格式表格 21"/>
    <w:basedOn w:val="79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无格式表格 31"/>
    <w:basedOn w:val="7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无格式表格 41"/>
    <w:basedOn w:val="7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无格式表格 51"/>
    <w:basedOn w:val="7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网格表 1 浅色1"/>
    <w:basedOn w:val="79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1"/>
    <w:basedOn w:val="79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2"/>
    <w:basedOn w:val="79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3"/>
    <w:basedOn w:val="79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4"/>
    <w:basedOn w:val="79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5"/>
    <w:basedOn w:val="79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6"/>
    <w:basedOn w:val="79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2" w:customStyle="1">
    <w:name w:val="网格表 21"/>
    <w:basedOn w:val="7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3" w:customStyle="1">
    <w:name w:val="Grid Table 2 - Accent 1"/>
    <w:basedOn w:val="79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4" w:customStyle="1">
    <w:name w:val="Grid Table 2 - Accent 2"/>
    <w:basedOn w:val="79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Grid Table 2 - Accent 3"/>
    <w:basedOn w:val="79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6" w:customStyle="1">
    <w:name w:val="Grid Table 2 - Accent 4"/>
    <w:basedOn w:val="79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2 - Accent 5"/>
    <w:basedOn w:val="79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Grid Table 2 - Accent 6"/>
    <w:basedOn w:val="79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网格表 31"/>
    <w:basedOn w:val="7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1"/>
    <w:basedOn w:val="79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2"/>
    <w:basedOn w:val="79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3"/>
    <w:basedOn w:val="79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4"/>
    <w:basedOn w:val="79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5"/>
    <w:basedOn w:val="79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6"/>
    <w:basedOn w:val="79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网格表 41"/>
    <w:basedOn w:val="79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customStyle="1">
    <w:name w:val="Grid Table 4 - Accent 1"/>
    <w:basedOn w:val="79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8" w:customStyle="1">
    <w:name w:val="Grid Table 4 - Accent 2"/>
    <w:basedOn w:val="79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9" w:customStyle="1">
    <w:name w:val="Grid Table 4 - Accent 3"/>
    <w:basedOn w:val="79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0" w:customStyle="1">
    <w:name w:val="Grid Table 4 - Accent 4"/>
    <w:basedOn w:val="79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1" w:customStyle="1">
    <w:name w:val="Grid Table 4 - Accent 5"/>
    <w:basedOn w:val="79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2" w:customStyle="1">
    <w:name w:val="Grid Table 4 - Accent 6"/>
    <w:basedOn w:val="79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3" w:customStyle="1">
    <w:name w:val="网格表 5 深色1"/>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4" w:customStyle="1">
    <w:name w:val="Grid Table 5 Dark- Accent 1"/>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5" w:customStyle="1">
    <w:name w:val="Grid Table 5 Dark - Accent 2"/>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6" w:customStyle="1">
    <w:name w:val="Grid Table 5 Dark - Accent 3"/>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7" w:customStyle="1">
    <w:name w:val="Grid Table 5 Dark- Accent 4"/>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8" w:customStyle="1">
    <w:name w:val="Grid Table 5 Dark - Accent 5"/>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9" w:customStyle="1">
    <w:name w:val="Grid Table 5 Dark - Accent 6"/>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0" w:customStyle="1">
    <w:name w:val="网格表 6 彩色1"/>
    <w:basedOn w:val="79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1" w:customStyle="1">
    <w:name w:val="Grid Table 6 Colorful - Accent 1"/>
    <w:basedOn w:val="79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2" w:customStyle="1">
    <w:name w:val="Grid Table 6 Colorful - Accent 2"/>
    <w:basedOn w:val="79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3" w:customStyle="1">
    <w:name w:val="Grid Table 6 Colorful - Accent 3"/>
    <w:basedOn w:val="79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4" w:customStyle="1">
    <w:name w:val="Grid Table 6 Colorful - Accent 4"/>
    <w:basedOn w:val="79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5" w:customStyle="1">
    <w:name w:val="Grid Table 6 Colorful - Accent 5"/>
    <w:basedOn w:val="79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6" w:customStyle="1">
    <w:name w:val="Grid Table 6 Colorful - Accent 6"/>
    <w:basedOn w:val="79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7" w:customStyle="1">
    <w:name w:val="网格表 7 彩色1"/>
    <w:basedOn w:val="79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Grid Table 7 Colorful - Accent 1"/>
    <w:basedOn w:val="79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9" w:customStyle="1">
    <w:name w:val="Grid Table 7 Colorful - Accent 2"/>
    <w:basedOn w:val="79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Grid Table 7 Colorful - Accent 3"/>
    <w:basedOn w:val="79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1" w:customStyle="1">
    <w:name w:val="Grid Table 7 Colorful - Accent 4"/>
    <w:basedOn w:val="79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Grid Table 7 Colorful - Accent 5"/>
    <w:basedOn w:val="79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3" w:customStyle="1">
    <w:name w:val="Grid Table 7 Colorful - Accent 6"/>
    <w:basedOn w:val="79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4" w:customStyle="1">
    <w:name w:val="清单表 1 浅色1"/>
    <w:basedOn w:val="79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1 Light - Accent 1"/>
    <w:basedOn w:val="79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1 Light - Accent 2"/>
    <w:basedOn w:val="79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7" w:customStyle="1">
    <w:name w:val="List Table 1 Light - Accent 3"/>
    <w:basedOn w:val="79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8" w:customStyle="1">
    <w:name w:val="List Table 1 Light - Accent 4"/>
    <w:basedOn w:val="79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9" w:customStyle="1">
    <w:name w:val="List Table 1 Light - Accent 5"/>
    <w:basedOn w:val="79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0" w:customStyle="1">
    <w:name w:val="List Table 1 Light - Accent 6"/>
    <w:basedOn w:val="79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1" w:customStyle="1">
    <w:name w:val="清单表 21"/>
    <w:basedOn w:val="79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2" w:customStyle="1">
    <w:name w:val="List Table 2 - Accent 1"/>
    <w:basedOn w:val="79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3" w:customStyle="1">
    <w:name w:val="List Table 2 - Accent 2"/>
    <w:basedOn w:val="79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4" w:customStyle="1">
    <w:name w:val="List Table 2 - Accent 3"/>
    <w:basedOn w:val="79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5" w:customStyle="1">
    <w:name w:val="List Table 2 - Accent 4"/>
    <w:basedOn w:val="79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6" w:customStyle="1">
    <w:name w:val="List Table 2 - Accent 5"/>
    <w:basedOn w:val="79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7" w:customStyle="1">
    <w:name w:val="List Table 2 - Accent 6"/>
    <w:basedOn w:val="79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8" w:customStyle="1">
    <w:name w:val="清单表 31"/>
    <w:basedOn w:val="7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3 - Accent 1"/>
    <w:basedOn w:val="79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3 - Accent 2"/>
    <w:basedOn w:val="79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1" w:customStyle="1">
    <w:name w:val="List Table 3 - Accent 3"/>
    <w:basedOn w:val="79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2" w:customStyle="1">
    <w:name w:val="List Table 3 - Accent 4"/>
    <w:basedOn w:val="79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3" w:customStyle="1">
    <w:name w:val="List Table 3 - Accent 5"/>
    <w:basedOn w:val="79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4" w:customStyle="1">
    <w:name w:val="List Table 3 - Accent 6"/>
    <w:basedOn w:val="79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5" w:customStyle="1">
    <w:name w:val="清单表 41"/>
    <w:basedOn w:val="7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4 - Accent 1"/>
    <w:basedOn w:val="79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4 - Accent 2"/>
    <w:basedOn w:val="79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8" w:customStyle="1">
    <w:name w:val="List Table 4 - Accent 3"/>
    <w:basedOn w:val="79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9" w:customStyle="1">
    <w:name w:val="List Table 4 - Accent 4"/>
    <w:basedOn w:val="79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0" w:customStyle="1">
    <w:name w:val="List Table 4 - Accent 5"/>
    <w:basedOn w:val="79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1" w:customStyle="1">
    <w:name w:val="List Table 4 - Accent 6"/>
    <w:basedOn w:val="79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2" w:customStyle="1">
    <w:name w:val="清单表 5 深色1"/>
    <w:basedOn w:val="79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1"/>
    <w:basedOn w:val="79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2"/>
    <w:basedOn w:val="79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3"/>
    <w:basedOn w:val="79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4"/>
    <w:basedOn w:val="79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5"/>
    <w:basedOn w:val="79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6"/>
    <w:basedOn w:val="79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清单表 6 彩色1"/>
    <w:basedOn w:val="79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0" w:customStyle="1">
    <w:name w:val="List Table 6 Colorful - Accent 1"/>
    <w:basedOn w:val="79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1" w:customStyle="1">
    <w:name w:val="List Table 6 Colorful - Accent 2"/>
    <w:basedOn w:val="79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2" w:customStyle="1">
    <w:name w:val="List Table 6 Colorful - Accent 3"/>
    <w:basedOn w:val="79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3" w:customStyle="1">
    <w:name w:val="List Table 6 Colorful - Accent 4"/>
    <w:basedOn w:val="79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4" w:customStyle="1">
    <w:name w:val="List Table 6 Colorful - Accent 5"/>
    <w:basedOn w:val="79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5" w:customStyle="1">
    <w:name w:val="List Table 6 Colorful - Accent 6"/>
    <w:basedOn w:val="79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6" w:customStyle="1">
    <w:name w:val="清单表 7 彩色1"/>
    <w:basedOn w:val="79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List Table 7 Colorful - Accent 1"/>
    <w:basedOn w:val="79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8" w:customStyle="1">
    <w:name w:val="List Table 7 Colorful - Accent 2"/>
    <w:basedOn w:val="79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List Table 7 Colorful - Accent 3"/>
    <w:basedOn w:val="79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0" w:customStyle="1">
    <w:name w:val="List Table 7 Colorful - Accent 4"/>
    <w:basedOn w:val="79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List Table 7 Colorful - Accent 5"/>
    <w:basedOn w:val="79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2" w:customStyle="1">
    <w:name w:val="List Table 7 Colorful - Accent 6"/>
    <w:basedOn w:val="79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3" w:customStyle="1">
    <w:name w:val="Lined - Accent"/>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Lined - Accent 1"/>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Lined - Accent 2"/>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Lined - Accent 3"/>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Lined - Accent 4"/>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Lined - Accent 5"/>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Lined - Accent 6"/>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amp; Lined - Accent"/>
    <w:basedOn w:val="79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Bordered &amp; Lined - Accent 1"/>
    <w:basedOn w:val="79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Bordered &amp; Lined - Accent 2"/>
    <w:basedOn w:val="79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Bordered &amp; Lined - Accent 3"/>
    <w:basedOn w:val="79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Bordered &amp; Lined - Accent 4"/>
    <w:basedOn w:val="79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Bordered &amp; Lined - Accent 5"/>
    <w:basedOn w:val="79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Bordered &amp; Lined - Accent 6"/>
    <w:basedOn w:val="79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w:basedOn w:val="79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8" w:customStyle="1">
    <w:name w:val="Bordered - Accent 1"/>
    <w:basedOn w:val="79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9" w:customStyle="1">
    <w:name w:val="Bordered - Accent 2"/>
    <w:basedOn w:val="79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0" w:customStyle="1">
    <w:name w:val="Bordered - Accent 3"/>
    <w:basedOn w:val="79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1" w:customStyle="1">
    <w:name w:val="Bordered - Accent 4"/>
    <w:basedOn w:val="79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2" w:customStyle="1">
    <w:name w:val="Bordered - Accent 5"/>
    <w:basedOn w:val="79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3" w:customStyle="1">
    <w:name w:val="Bordered - Accent 6"/>
    <w:basedOn w:val="79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4" w:customStyle="1">
    <w:name w:val="脚注文本 字符"/>
    <w:link w:val="818"/>
    <w:uiPriority w:val="99"/>
    <w:qFormat/>
    <w:rPr>
      <w:sz w:val="18"/>
    </w:rPr>
  </w:style>
  <w:style w:type="character" w:styleId="1025" w:customStyle="1">
    <w:name w:val="尾注文本 字符"/>
    <w:link w:val="810"/>
    <w:uiPriority w:val="99"/>
    <w:qFormat/>
    <w:rPr>
      <w:sz w:val="20"/>
    </w:rPr>
  </w:style>
  <w:style w:type="paragraph" w:styleId="1026" w:customStyle="1">
    <w:name w:val="TOC 标题11"/>
    <w:uiPriority w:val="39"/>
    <w:unhideWhenUsed/>
    <w:qFormat/>
    <w:rPr>
      <w:rFonts w:hint="default" w:ascii="Times New Roman" w:hAnsi="Times New Roman" w:eastAsia="宋体" w:cs="Times New Roman"/>
      <w:lang w:val="en-US" w:eastAsia="zh-CN" w:bidi="ar-SA"/>
    </w:rPr>
  </w:style>
  <w:style w:type="character" w:styleId="1027" w:customStyle="1">
    <w:name w:val="标题 1 字符"/>
    <w:basedOn w:val="789"/>
    <w:link w:val="780"/>
    <w:uiPriority w:val="0"/>
    <w:qFormat/>
    <w:rPr>
      <w:rFonts w:ascii="楷体_GB2312" w:eastAsia="楷体_GB2312"/>
      <w:sz w:val="28"/>
      <w:szCs w:val="28"/>
    </w:rPr>
  </w:style>
  <w:style w:type="character" w:styleId="1028" w:customStyle="1">
    <w:name w:val="标题 2 字符"/>
    <w:basedOn w:val="789"/>
    <w:link w:val="781"/>
    <w:uiPriority w:val="99"/>
    <w:qFormat/>
    <w:rPr>
      <w:rFonts w:ascii="Arial" w:hAnsi="Arial" w:eastAsia="幼圆" w:cs="Arial"/>
      <w:b/>
      <w:bCs/>
      <w:sz w:val="44"/>
      <w:szCs w:val="44"/>
    </w:rPr>
  </w:style>
  <w:style w:type="character" w:styleId="1029" w:customStyle="1">
    <w:name w:val="标题 3 字符"/>
    <w:link w:val="782"/>
    <w:uiPriority w:val="0"/>
    <w:qFormat/>
    <w:rPr>
      <w:rFonts w:eastAsia="宋体"/>
      <w:b/>
      <w:bCs/>
      <w:sz w:val="32"/>
      <w:szCs w:val="32"/>
      <w:lang w:val="en-US" w:eastAsia="zh-CN" w:bidi="ar-SA"/>
    </w:rPr>
  </w:style>
  <w:style w:type="character" w:styleId="1030" w:customStyle="1">
    <w:name w:val="标题 4 字符"/>
    <w:basedOn w:val="789"/>
    <w:link w:val="783"/>
    <w:uiPriority w:val="0"/>
    <w:qFormat/>
    <w:rPr>
      <w:rFonts w:ascii="Arial" w:hAnsi="Arial" w:eastAsia="黑体" w:cs="Arial"/>
      <w:b/>
      <w:bCs/>
      <w:sz w:val="28"/>
      <w:szCs w:val="28"/>
    </w:rPr>
  </w:style>
  <w:style w:type="character" w:styleId="1031" w:customStyle="1">
    <w:name w:val="标题 5 字符"/>
    <w:basedOn w:val="789"/>
    <w:link w:val="784"/>
    <w:uiPriority w:val="0"/>
    <w:qFormat/>
    <w:rPr>
      <w:rFonts w:ascii="宋体"/>
      <w:color w:val="000000"/>
      <w:sz w:val="28"/>
      <w:szCs w:val="28"/>
    </w:rPr>
  </w:style>
  <w:style w:type="character" w:styleId="1032" w:customStyle="1">
    <w:name w:val="正文缩进 字符"/>
    <w:link w:val="791"/>
    <w:uiPriority w:val="0"/>
    <w:qFormat/>
    <w:rPr>
      <w:sz w:val="21"/>
      <w:szCs w:val="21"/>
    </w:rPr>
  </w:style>
  <w:style w:type="character" w:styleId="1033" w:customStyle="1">
    <w:name w:val="标题 6 字符"/>
    <w:basedOn w:val="789"/>
    <w:link w:val="785"/>
    <w:uiPriority w:val="0"/>
    <w:qFormat/>
    <w:rPr>
      <w:rFonts w:ascii="Arial" w:hAnsi="Arial" w:eastAsia="黑体"/>
      <w:b/>
      <w:bCs/>
      <w:sz w:val="24"/>
      <w:szCs w:val="24"/>
    </w:rPr>
  </w:style>
  <w:style w:type="character" w:styleId="1034" w:customStyle="1">
    <w:name w:val="标题 7 字符"/>
    <w:basedOn w:val="789"/>
    <w:link w:val="786"/>
    <w:uiPriority w:val="0"/>
    <w:qFormat/>
    <w:rPr>
      <w:b/>
      <w:bCs/>
      <w:sz w:val="24"/>
      <w:szCs w:val="24"/>
    </w:rPr>
  </w:style>
  <w:style w:type="character" w:styleId="1035" w:customStyle="1">
    <w:name w:val="标题 8 字符"/>
    <w:basedOn w:val="789"/>
    <w:link w:val="787"/>
    <w:uiPriority w:val="0"/>
    <w:qFormat/>
    <w:rPr>
      <w:rFonts w:ascii="Arial" w:hAnsi="Arial" w:eastAsia="黑体"/>
      <w:sz w:val="24"/>
      <w:szCs w:val="24"/>
    </w:rPr>
  </w:style>
  <w:style w:type="character" w:styleId="1036" w:customStyle="1">
    <w:name w:val="标题 9 字符"/>
    <w:basedOn w:val="789"/>
    <w:link w:val="788"/>
    <w:uiPriority w:val="0"/>
    <w:qFormat/>
    <w:rPr>
      <w:rFonts w:ascii="Arial" w:hAnsi="Arial" w:eastAsia="黑体"/>
      <w:sz w:val="21"/>
      <w:szCs w:val="21"/>
    </w:rPr>
  </w:style>
  <w:style w:type="character" w:styleId="1037" w:customStyle="1">
    <w:name w:val="文档结构图 字符"/>
    <w:link w:val="795"/>
    <w:uiPriority w:val="0"/>
    <w:qFormat/>
    <w:rPr>
      <w:rFonts w:eastAsia="宋体"/>
      <w:sz w:val="21"/>
      <w:szCs w:val="21"/>
      <w:lang w:val="en-US" w:eastAsia="zh-CN" w:bidi="ar-SA"/>
    </w:rPr>
  </w:style>
  <w:style w:type="character" w:styleId="1038" w:customStyle="1">
    <w:name w:val="批注文字 字符"/>
    <w:basedOn w:val="789"/>
    <w:link w:val="796"/>
    <w:uiPriority w:val="0"/>
    <w:semiHidden/>
    <w:qFormat/>
    <w:rPr>
      <w:sz w:val="21"/>
      <w:szCs w:val="21"/>
    </w:rPr>
  </w:style>
  <w:style w:type="character" w:styleId="1039" w:customStyle="1">
    <w:name w:val="正文文本 3 字符"/>
    <w:basedOn w:val="789"/>
    <w:link w:val="797"/>
    <w:uiPriority w:val="0"/>
    <w:qFormat/>
    <w:rPr>
      <w:rFonts w:ascii="仿宋_GB2312" w:hAnsi="Arial" w:eastAsia="仿宋_GB2312"/>
      <w:sz w:val="32"/>
      <w:szCs w:val="32"/>
    </w:rPr>
  </w:style>
  <w:style w:type="character" w:styleId="1040" w:customStyle="1">
    <w:name w:val="正文文本 字符"/>
    <w:basedOn w:val="789"/>
    <w:link w:val="798"/>
    <w:uiPriority w:val="99"/>
    <w:qFormat/>
    <w:rPr>
      <w:rFonts w:ascii="楷体_GB2312" w:hAnsi="Arial" w:eastAsia="楷体_GB2312"/>
      <w:sz w:val="28"/>
      <w:szCs w:val="28"/>
    </w:rPr>
  </w:style>
  <w:style w:type="character" w:styleId="1041" w:customStyle="1">
    <w:name w:val="正文文本缩进 字符"/>
    <w:basedOn w:val="789"/>
    <w:link w:val="799"/>
    <w:uiPriority w:val="0"/>
    <w:qFormat/>
    <w:rPr>
      <w:rFonts w:ascii="楷体_GB2312" w:eastAsia="楷体_GB2312"/>
      <w:sz w:val="32"/>
      <w:szCs w:val="32"/>
    </w:rPr>
  </w:style>
  <w:style w:type="character" w:styleId="1042" w:customStyle="1">
    <w:name w:val="纯文本 字符"/>
    <w:link w:val="806"/>
    <w:uiPriority w:val="0"/>
    <w:qFormat/>
    <w:rPr>
      <w:rFonts w:ascii="宋体" w:hAnsi="Courier New" w:cs="Courier New"/>
      <w:sz w:val="21"/>
      <w:szCs w:val="21"/>
    </w:rPr>
  </w:style>
  <w:style w:type="character" w:styleId="1043" w:customStyle="1">
    <w:name w:val="日期 字符"/>
    <w:basedOn w:val="789"/>
    <w:link w:val="808"/>
    <w:uiPriority w:val="0"/>
    <w:qFormat/>
    <w:rPr>
      <w:sz w:val="24"/>
      <w:szCs w:val="24"/>
    </w:rPr>
  </w:style>
  <w:style w:type="character" w:styleId="1044" w:customStyle="1">
    <w:name w:val="正文文本缩进 2 字符"/>
    <w:basedOn w:val="789"/>
    <w:link w:val="809"/>
    <w:uiPriority w:val="0"/>
    <w:qFormat/>
    <w:rPr>
      <w:rFonts w:ascii="Arial" w:hAnsi="Arial" w:eastAsia="仿宋_GB2312" w:cs="Arial"/>
      <w:sz w:val="32"/>
      <w:szCs w:val="32"/>
    </w:rPr>
  </w:style>
  <w:style w:type="character" w:styleId="1045" w:customStyle="1">
    <w:name w:val="批注框文本 字符"/>
    <w:basedOn w:val="789"/>
    <w:link w:val="811"/>
    <w:uiPriority w:val="0"/>
    <w:semiHidden/>
    <w:qFormat/>
    <w:rPr>
      <w:sz w:val="18"/>
      <w:szCs w:val="18"/>
    </w:rPr>
  </w:style>
  <w:style w:type="character" w:styleId="1046" w:customStyle="1">
    <w:name w:val="页脚 字符"/>
    <w:basedOn w:val="789"/>
    <w:link w:val="812"/>
    <w:uiPriority w:val="99"/>
    <w:qFormat/>
    <w:rPr>
      <w:sz w:val="18"/>
      <w:szCs w:val="18"/>
    </w:rPr>
  </w:style>
  <w:style w:type="character" w:styleId="1047" w:customStyle="1">
    <w:name w:val="页眉 字符"/>
    <w:basedOn w:val="789"/>
    <w:link w:val="813"/>
    <w:uiPriority w:val="0"/>
    <w:qFormat/>
    <w:rPr>
      <w:sz w:val="18"/>
      <w:szCs w:val="18"/>
    </w:rPr>
  </w:style>
  <w:style w:type="character" w:styleId="1048" w:customStyle="1">
    <w:name w:val="正文文本缩进 3 字符"/>
    <w:basedOn w:val="789"/>
    <w:link w:val="820"/>
    <w:uiPriority w:val="0"/>
    <w:qFormat/>
    <w:rPr>
      <w:rFonts w:ascii="Arial" w:hAnsi="Arial" w:eastAsia="仿宋_GB2312" w:cs="Arial"/>
      <w:color w:val="ffff00"/>
      <w:sz w:val="32"/>
      <w:szCs w:val="32"/>
    </w:rPr>
  </w:style>
  <w:style w:type="character" w:styleId="1049" w:customStyle="1">
    <w:name w:val="正文文本 2 字符"/>
    <w:basedOn w:val="789"/>
    <w:link w:val="824"/>
    <w:uiPriority w:val="0"/>
    <w:qFormat/>
    <w:rPr>
      <w:rFonts w:ascii="楷体_GB2312" w:eastAsia="楷体_GB2312"/>
      <w:sz w:val="28"/>
      <w:szCs w:val="28"/>
    </w:rPr>
  </w:style>
  <w:style w:type="character" w:styleId="1050" w:customStyle="1">
    <w:name w:val="标题 字符"/>
    <w:basedOn w:val="789"/>
    <w:link w:val="827"/>
    <w:uiPriority w:val="10"/>
    <w:qFormat/>
    <w:rPr>
      <w:rFonts w:ascii="方正仿宋_GBK" w:hAnsi="方正仿宋_GBK" w:eastAsia="方正仿宋_GBK"/>
      <w:sz w:val="21"/>
      <w:szCs w:val="21"/>
    </w:rPr>
  </w:style>
  <w:style w:type="character" w:styleId="1051" w:customStyle="1">
    <w:name w:val="批注主题 字符"/>
    <w:basedOn w:val="1038"/>
    <w:link w:val="828"/>
    <w:uiPriority w:val="0"/>
    <w:semiHidden/>
    <w:qFormat/>
    <w:rPr>
      <w:b/>
      <w:bCs/>
      <w:sz w:val="21"/>
      <w:szCs w:val="21"/>
    </w:rPr>
  </w:style>
  <w:style w:type="character" w:styleId="1052" w:customStyle="1">
    <w:name w:val="正文文本首行缩进 字符"/>
    <w:basedOn w:val="1040"/>
    <w:link w:val="829"/>
    <w:uiPriority w:val="0"/>
    <w:qFormat/>
    <w:rPr>
      <w:rFonts w:ascii="仿宋_GB2312" w:hAnsi="Arial" w:eastAsia="仿宋_GB2312"/>
      <w:sz w:val="30"/>
      <w:szCs w:val="30"/>
    </w:rPr>
  </w:style>
  <w:style w:type="character" w:styleId="1053" w:customStyle="1">
    <w:name w:val="正文文本首行缩进 2 字符"/>
    <w:basedOn w:val="1041"/>
    <w:link w:val="830"/>
    <w:uiPriority w:val="0"/>
    <w:qFormat/>
    <w:rPr>
      <w:rFonts w:ascii="宋体" w:hAnsi="宋体" w:eastAsia="楷体_GB2312"/>
      <w:sz w:val="21"/>
      <w:szCs w:val="32"/>
    </w:rPr>
  </w:style>
  <w:style w:type="paragraph" w:styleId="1054">
    <w:name w:val="List Paragraph"/>
    <w:basedOn w:val="779"/>
    <w:uiPriority w:val="34"/>
    <w:qFormat/>
    <w:pPr>
      <w:contextualSpacing/>
      <w:ind w:left="720"/>
      <w:jc w:val="left"/>
      <w:widowControl/>
    </w:pPr>
    <w:rPr>
      <w:rFonts w:ascii="Calibri" w:hAnsi="Calibri"/>
      <w:sz w:val="24"/>
      <w:szCs w:val="24"/>
      <w:lang w:eastAsia="en-US" w:bidi="en-US"/>
    </w:rPr>
  </w:style>
  <w:style w:type="paragraph" w:styleId="1055" w:customStyle="1">
    <w:name w:val="标题 11"/>
    <w:next w:val="779"/>
    <w:uiPriority w:val="0"/>
    <w:qFormat/>
    <w:pPr>
      <w:jc w:val="both"/>
      <w:keepNext/>
      <w:widowControl w:val="off"/>
    </w:pPr>
    <w:rPr>
      <w:rFonts w:hint="default" w:ascii="等线 Light" w:hAnsi="Times New Roman" w:eastAsia="等线 Light" w:cs="Times New Roman"/>
      <w:sz w:val="28"/>
      <w:lang w:val="en-US" w:eastAsia="zh-CN" w:bidi="ar-SA"/>
    </w:rPr>
  </w:style>
  <w:style w:type="character" w:styleId="1056" w:customStyle="1">
    <w:name w:val="普通正文 Char"/>
    <w:link w:val="1057"/>
    <w:uiPriority w:val="0"/>
    <w:qFormat/>
    <w:rPr>
      <w:rFonts w:ascii="Arial" w:hAnsi="Arial"/>
      <w:sz w:val="24"/>
      <w:szCs w:val="24"/>
    </w:rPr>
  </w:style>
  <w:style w:type="paragraph" w:styleId="1057" w:customStyle="1">
    <w:name w:val="普通正文"/>
    <w:basedOn w:val="779"/>
    <w:link w:val="1056"/>
    <w:uiPriority w:val="0"/>
    <w:qFormat/>
    <w:pPr>
      <w:ind w:firstLine="480"/>
      <w:jc w:val="left"/>
      <w:spacing w:before="120" w:after="120" w:line="360" w:lineRule="auto"/>
    </w:pPr>
    <w:rPr>
      <w:rFonts w:ascii="Arial" w:hAnsi="Arial"/>
      <w:sz w:val="24"/>
      <w:szCs w:val="24"/>
    </w:rPr>
  </w:style>
  <w:style w:type="character" w:styleId="1058" w:customStyle="1">
    <w:name w:val="列出段落 Char"/>
    <w:link w:val="1059"/>
    <w:uiPriority w:val="0"/>
    <w:qFormat/>
    <w:rPr>
      <w:rFonts w:ascii="Calibri" w:hAnsi="Calibri"/>
      <w:sz w:val="24"/>
      <w:szCs w:val="24"/>
      <w:lang w:eastAsia="en-US" w:bidi="en-US"/>
    </w:rPr>
  </w:style>
  <w:style w:type="paragraph" w:styleId="1059" w:customStyle="1">
    <w:name w:val="列出段落1"/>
    <w:basedOn w:val="779"/>
    <w:link w:val="1058"/>
    <w:uiPriority w:val="0"/>
    <w:qFormat/>
    <w:pPr>
      <w:contextualSpacing/>
      <w:ind w:left="720"/>
      <w:jc w:val="left"/>
      <w:widowControl/>
    </w:pPr>
    <w:rPr>
      <w:rFonts w:ascii="Calibri" w:hAnsi="Calibri"/>
      <w:sz w:val="24"/>
      <w:szCs w:val="24"/>
      <w:lang w:eastAsia="en-US" w:bidi="en-US"/>
    </w:rPr>
  </w:style>
  <w:style w:type="character" w:styleId="1060" w:customStyle="1">
    <w:name w:val="二级目录 Char"/>
    <w:link w:val="1061"/>
    <w:uiPriority w:val="0"/>
    <w:qFormat/>
    <w:rPr>
      <w:b/>
      <w:sz w:val="30"/>
      <w:szCs w:val="28"/>
      <w:lang w:val="en-US" w:eastAsia="zh-CN" w:bidi="ar-SA"/>
    </w:rPr>
  </w:style>
  <w:style w:type="paragraph" w:styleId="1061" w:customStyle="1">
    <w:name w:val="二级目录"/>
    <w:next w:val="779"/>
    <w:link w:val="1060"/>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62" w:customStyle="1">
    <w:name w:val="apple-converted-space"/>
    <w:uiPriority w:val="99"/>
    <w:qFormat/>
  </w:style>
  <w:style w:type="character" w:styleId="1063" w:customStyle="1">
    <w:name w:val="Char Char Char Char Char"/>
    <w:link w:val="1064"/>
    <w:uiPriority w:val="0"/>
    <w:qFormat/>
    <w:rPr>
      <w:rFonts w:ascii="Tahoma" w:hAnsi="Tahoma" w:eastAsia="宋体"/>
      <w:sz w:val="24"/>
      <w:szCs w:val="24"/>
      <w:lang w:val="en-US" w:eastAsia="zh-CN" w:bidi="ar-SA"/>
    </w:rPr>
  </w:style>
  <w:style w:type="paragraph" w:styleId="1064" w:customStyle="1">
    <w:name w:val="Char Char Char Char"/>
    <w:basedOn w:val="795"/>
    <w:link w:val="1063"/>
    <w:uiPriority w:val="0"/>
    <w:qFormat/>
    <w:pPr>
      <w:spacing w:line="360" w:lineRule="auto"/>
    </w:pPr>
    <w:rPr>
      <w:rFonts w:ascii="Tahoma" w:hAnsi="Tahoma"/>
      <w:sz w:val="24"/>
      <w:szCs w:val="24"/>
    </w:rPr>
  </w:style>
  <w:style w:type="character" w:styleId="1065" w:customStyle="1">
    <w:name w:val="font5 Char"/>
    <w:uiPriority w:val="0"/>
    <w:qFormat/>
    <w:rPr>
      <w:rFonts w:ascii="宋体" w:hAnsi="宋体" w:eastAsia="宋体"/>
      <w:sz w:val="28"/>
      <w:szCs w:val="28"/>
      <w:lang w:val="en-US" w:eastAsia="zh-CN" w:bidi="ar-SA"/>
    </w:rPr>
  </w:style>
  <w:style w:type="character" w:styleId="1066" w:customStyle="1">
    <w:name w:val="font11"/>
    <w:basedOn w:val="789"/>
    <w:uiPriority w:val="0"/>
    <w:qFormat/>
    <w:rPr>
      <w:rFonts w:hint="eastAsia" w:ascii="宋体" w:hAnsi="宋体" w:eastAsia="宋体" w:cs="宋体"/>
      <w:color w:val="000000"/>
      <w:sz w:val="21"/>
      <w:szCs w:val="21"/>
      <w:u w:val="none"/>
    </w:rPr>
  </w:style>
  <w:style w:type="paragraph" w:styleId="1067" w:customStyle="1">
    <w:name w:val="标题3"/>
    <w:basedOn w:val="779"/>
    <w:next w:val="779"/>
    <w:uiPriority w:val="0"/>
    <w:qFormat/>
    <w:pPr>
      <w:ind w:firstLine="624"/>
      <w:spacing w:line="590" w:lineRule="atLeast"/>
    </w:pPr>
    <w:rPr>
      <w:rFonts w:ascii="方正黑体_GBK" w:eastAsia="方正黑体_GBK"/>
      <w:sz w:val="32"/>
      <w:szCs w:val="32"/>
    </w:rPr>
  </w:style>
  <w:style w:type="paragraph" w:styleId="1068" w:customStyle="1">
    <w:name w:val="4"/>
    <w:basedOn w:val="779"/>
    <w:next w:val="820"/>
    <w:uiPriority w:val="99"/>
    <w:qFormat/>
    <w:pPr>
      <w:ind w:firstLine="420"/>
      <w:spacing w:line="360" w:lineRule="auto"/>
    </w:pPr>
    <w:rPr>
      <w:color w:val="ff0000"/>
      <w:sz w:val="24"/>
      <w:szCs w:val="24"/>
    </w:rPr>
  </w:style>
  <w:style w:type="paragraph" w:styleId="1069" w:customStyle="1">
    <w:name w:val="Char"/>
    <w:basedOn w:val="795"/>
    <w:uiPriority w:val="0"/>
    <w:qFormat/>
    <w:rPr>
      <w:rFonts w:ascii="Tahoma" w:hAnsi="Tahoma"/>
      <w:sz w:val="24"/>
      <w:szCs w:val="24"/>
    </w:rPr>
  </w:style>
  <w:style w:type="paragraph" w:styleId="1070" w:customStyle="1">
    <w:name w:val="table_lines"/>
    <w:basedOn w:val="779"/>
    <w:uiPriority w:val="0"/>
    <w:qFormat/>
    <w:pPr>
      <w:jc w:val="left"/>
      <w:widowControl/>
    </w:pPr>
    <w:rPr>
      <w:sz w:val="20"/>
      <w:szCs w:val="20"/>
      <w:lang w:val="de-DE" w:eastAsia="de-DE"/>
    </w:rPr>
  </w:style>
  <w:style w:type="paragraph" w:styleId="1071" w:customStyle="1">
    <w:name w:val="样式1"/>
    <w:basedOn w:val="779"/>
    <w:uiPriority w:val="0"/>
    <w:qFormat/>
    <w:pPr>
      <w:numPr>
        <w:ilvl w:val="0"/>
        <w:numId w:val="3"/>
      </w:numPr>
    </w:pPr>
    <w:rPr>
      <w:rFonts w:ascii="宋体" w:hAnsi="宋体"/>
    </w:rPr>
  </w:style>
  <w:style w:type="paragraph" w:styleId="1072" w:customStyle="1">
    <w:name w:val="xl27"/>
    <w:basedOn w:val="7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73" w:customStyle="1">
    <w:name w:val="Char Char Char Char Char Char Char Char Char Char"/>
    <w:basedOn w:val="779"/>
    <w:uiPriority w:val="0"/>
    <w:qFormat/>
    <w:pPr>
      <w:spacing w:line="360" w:lineRule="auto"/>
    </w:pPr>
    <w:rPr>
      <w:sz w:val="24"/>
      <w:szCs w:val="20"/>
    </w:rPr>
  </w:style>
  <w:style w:type="paragraph" w:styleId="1074" w:customStyle="1">
    <w:name w:val="Char Char Char Char1"/>
    <w:basedOn w:val="795"/>
    <w:uiPriority w:val="0"/>
    <w:qFormat/>
    <w:pPr>
      <w:spacing w:line="360" w:lineRule="auto"/>
    </w:pPr>
    <w:rPr>
      <w:rFonts w:ascii="Tahoma" w:hAnsi="Tahoma"/>
      <w:sz w:val="24"/>
      <w:szCs w:val="24"/>
    </w:rPr>
  </w:style>
  <w:style w:type="paragraph" w:styleId="1075" w:customStyle="1">
    <w:name w:val="xl26"/>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76" w:customStyle="1">
    <w:name w:val="正文 A"/>
    <w:next w:val="873"/>
    <w:uiPriority w:val="0"/>
    <w:qFormat/>
    <w:pPr>
      <w:jc w:val="both"/>
      <w:widowControl w:val="off"/>
    </w:pPr>
    <w:rPr>
      <w:rFonts w:hint="default" w:ascii="Times New Roman" w:hAnsi="Times New Roman" w:eastAsia="Times New Roman" w:cs="Calibri"/>
      <w:color w:val="000000"/>
      <w:sz w:val="21"/>
      <w:szCs w:val="21"/>
      <w:lang w:val="en-US" w:eastAsia="zh-CN" w:bidi="ar-SA"/>
    </w:rPr>
  </w:style>
  <w:style w:type="paragraph" w:styleId="1077" w:customStyle="1">
    <w:name w:val="正文（绿盟科技）"/>
    <w:uiPriority w:val="0"/>
    <w:qFormat/>
    <w:pPr>
      <w:spacing w:line="300" w:lineRule="auto"/>
    </w:pPr>
    <w:rPr>
      <w:rFonts w:hint="default" w:ascii="Arial" w:hAnsi="Arial" w:eastAsia="宋体" w:cs="Times New Roman"/>
      <w:sz w:val="21"/>
      <w:szCs w:val="21"/>
      <w:lang w:val="en-US" w:eastAsia="zh-CN" w:bidi="ar-SA"/>
    </w:rPr>
  </w:style>
  <w:style w:type="paragraph" w:styleId="1078" w:customStyle="1">
    <w:name w:val="Char1"/>
    <w:basedOn w:val="779"/>
    <w:uiPriority w:val="0"/>
    <w:qFormat/>
    <w:pPr>
      <w:ind w:firstLine="200"/>
      <w:tabs>
        <w:tab w:val="left" w:pos="360" w:leader="none"/>
      </w:tabs>
    </w:pPr>
    <w:rPr>
      <w:sz w:val="28"/>
      <w:szCs w:val="30"/>
    </w:rPr>
  </w:style>
  <w:style w:type="paragraph" w:styleId="1079" w:customStyle="1">
    <w:name w:val="标题1"/>
    <w:basedOn w:val="779"/>
    <w:next w:val="77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0" w:customStyle="1">
    <w:name w:val="xl29"/>
    <w:basedOn w:val="779"/>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81" w:customStyle="1">
    <w:name w:val="xl25"/>
    <w:basedOn w:val="77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2" w:customStyle="1">
    <w:name w:val="font5"/>
    <w:basedOn w:val="779"/>
    <w:uiPriority w:val="0"/>
    <w:qFormat/>
    <w:pPr>
      <w:jc w:val="left"/>
      <w:spacing w:before="100" w:beforeAutospacing="1" w:after="100" w:afterAutospacing="1"/>
      <w:widowControl/>
    </w:pPr>
    <w:rPr>
      <w:rFonts w:hint="eastAsia" w:ascii="宋体" w:hAnsi="宋体"/>
      <w:sz w:val="28"/>
      <w:szCs w:val="28"/>
    </w:rPr>
  </w:style>
  <w:style w:type="paragraph" w:styleId="1083" w:customStyle="1">
    <w:name w:val="正文首行缩进（绿盟科技）"/>
    <w:basedOn w:val="1077"/>
    <w:uiPriority w:val="0"/>
    <w:qFormat/>
    <w:pPr>
      <w:ind w:firstLine="200"/>
      <w:spacing w:after="50"/>
    </w:pPr>
  </w:style>
  <w:style w:type="paragraph" w:styleId="1084"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85" w:customStyle="1">
    <w:name w:val="Body Text(ch)"/>
    <w:basedOn w:val="779"/>
    <w:next w:val="798"/>
    <w:uiPriority w:val="0"/>
    <w:qFormat/>
    <w:pPr>
      <w:spacing w:after="120"/>
    </w:pPr>
    <w:rPr>
      <w:rFonts w:ascii="宋体" w:hAnsi="Arial"/>
      <w:bCs/>
      <w:iCs/>
      <w:szCs w:val="24"/>
    </w:rPr>
  </w:style>
  <w:style w:type="paragraph" w:styleId="1086" w:customStyle="1">
    <w:name w:val="font7"/>
    <w:basedOn w:val="779"/>
    <w:uiPriority w:val="0"/>
    <w:qFormat/>
    <w:pPr>
      <w:jc w:val="left"/>
      <w:spacing w:before="100" w:beforeAutospacing="1" w:after="100" w:afterAutospacing="1"/>
      <w:widowControl/>
    </w:pPr>
    <w:rPr>
      <w:rFonts w:hint="eastAsia" w:ascii="宋体" w:hAnsi="宋体"/>
      <w:sz w:val="18"/>
      <w:szCs w:val="18"/>
    </w:rPr>
  </w:style>
  <w:style w:type="paragraph" w:styleId="1087" w:customStyle="1">
    <w:name w:val="xl28"/>
    <w:basedOn w:val="77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88" w:customStyle="1">
    <w:name w:val="图标"/>
    <w:basedOn w:val="779"/>
    <w:next w:val="77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9" w:customStyle="1">
    <w:name w:val="xl24"/>
    <w:basedOn w:val="7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0" w:customStyle="1">
    <w:name w:val="table_1stline"/>
    <w:basedOn w:val="779"/>
    <w:uiPriority w:val="0"/>
    <w:qFormat/>
    <w:pPr>
      <w:jc w:val="left"/>
      <w:spacing w:before="120"/>
      <w:widowControl/>
    </w:pPr>
    <w:rPr>
      <w:bCs/>
      <w:sz w:val="20"/>
      <w:szCs w:val="20"/>
      <w:lang w:val="de-DE" w:eastAsia="de-DE"/>
    </w:rPr>
  </w:style>
  <w:style w:type="paragraph" w:styleId="1091" w:customStyle="1">
    <w:name w:val="普通 (Web)"/>
    <w:basedOn w:val="779"/>
    <w:uiPriority w:val="0"/>
    <w:qFormat/>
    <w:pPr>
      <w:jc w:val="left"/>
      <w:spacing w:before="100" w:beforeAutospacing="1" w:after="100" w:afterAutospacing="1"/>
      <w:widowControl/>
    </w:pPr>
    <w:rPr>
      <w:rFonts w:ascii="宋体" w:hAnsi="宋体"/>
      <w:sz w:val="24"/>
      <w:szCs w:val="24"/>
    </w:rPr>
  </w:style>
  <w:style w:type="paragraph" w:styleId="1092" w:customStyle="1">
    <w:name w:val="Table Paragraph"/>
    <w:basedOn w:val="779"/>
    <w:uiPriority w:val="1"/>
    <w:qFormat/>
    <w:rPr>
      <w:rFonts w:ascii="宋体" w:hAnsi="宋体" w:cs="宋体"/>
      <w:lang w:val="zh-CN" w:bidi="zh-CN"/>
    </w:rPr>
  </w:style>
  <w:style w:type="paragraph" w:styleId="1093" w:customStyle="1">
    <w:name w:val="**正文"/>
    <w:basedOn w:val="779"/>
    <w:uiPriority w:val="0"/>
    <w:qFormat/>
    <w:pPr>
      <w:ind w:firstLine="480"/>
      <w:spacing w:line="360" w:lineRule="auto"/>
    </w:pPr>
    <w:rPr>
      <w:sz w:val="20"/>
      <w:szCs w:val="32"/>
    </w:rPr>
  </w:style>
  <w:style w:type="paragraph" w:styleId="1094" w:customStyle="1">
    <w:name w:val="Char Char Char Char Char Char Char Char"/>
    <w:basedOn w:val="779"/>
    <w:uiPriority w:val="0"/>
    <w:qFormat/>
    <w:pPr>
      <w:jc w:val="left"/>
      <w:spacing w:after="160" w:line="240" w:lineRule="exact"/>
      <w:widowControl/>
    </w:pPr>
    <w:rPr>
      <w:rFonts w:ascii="Verdana" w:hAnsi="Verdana"/>
      <w:sz w:val="20"/>
      <w:szCs w:val="20"/>
      <w:lang w:eastAsia="en-US"/>
    </w:rPr>
  </w:style>
  <w:style w:type="paragraph" w:styleId="1095" w:customStyle="1">
    <w:name w:val="xl30"/>
    <w:basedOn w:val="779"/>
    <w:uiPriority w:val="0"/>
    <w:qFormat/>
    <w:pPr>
      <w:jc w:val="center"/>
      <w:spacing w:before="100" w:beforeAutospacing="1" w:after="100" w:afterAutospacing="1"/>
      <w:widowControl/>
    </w:pPr>
    <w:rPr>
      <w:rFonts w:ascii="宋体" w:hAnsi="宋体"/>
      <w:b/>
      <w:bCs/>
      <w:sz w:val="36"/>
      <w:szCs w:val="36"/>
    </w:rPr>
  </w:style>
  <w:style w:type="paragraph" w:styleId="1096" w:customStyle="1">
    <w:name w:val="font6"/>
    <w:basedOn w:val="779"/>
    <w:uiPriority w:val="0"/>
    <w:qFormat/>
    <w:pPr>
      <w:jc w:val="left"/>
      <w:spacing w:before="100" w:beforeAutospacing="1" w:after="100" w:afterAutospacing="1"/>
      <w:widowControl/>
    </w:pPr>
    <w:rPr>
      <w:rFonts w:hint="eastAsia" w:ascii="宋体" w:hAnsi="宋体"/>
      <w:sz w:val="28"/>
      <w:szCs w:val="28"/>
      <w:u w:val="single"/>
    </w:rPr>
  </w:style>
  <w:style w:type="paragraph" w:styleId="1097" w:customStyle="1">
    <w:name w:val="Char Char Char Char Char Char Char Char1"/>
    <w:basedOn w:val="779"/>
    <w:uiPriority w:val="0"/>
    <w:qFormat/>
    <w:pPr>
      <w:jc w:val="left"/>
      <w:spacing w:after="160" w:line="240" w:lineRule="exact"/>
      <w:widowControl/>
    </w:pPr>
    <w:rPr>
      <w:rFonts w:ascii="Verdana" w:hAnsi="Verdana"/>
      <w:sz w:val="20"/>
      <w:szCs w:val="20"/>
      <w:lang w:eastAsia="en-US"/>
    </w:rPr>
  </w:style>
  <w:style w:type="paragraph" w:styleId="1098" w:customStyle="1">
    <w:name w:val="列出段落2"/>
    <w:basedOn w:val="779"/>
    <w:uiPriority w:val="34"/>
    <w:qFormat/>
    <w:pPr>
      <w:ind w:firstLine="420"/>
    </w:pPr>
  </w:style>
  <w:style w:type="paragraph" w:styleId="1099" w:customStyle="1">
    <w:name w:val="首行缩进"/>
    <w:basedOn w:val="779"/>
    <w:uiPriority w:val="0"/>
    <w:qFormat/>
    <w:pPr>
      <w:ind w:firstLine="420"/>
      <w:spacing w:line="360" w:lineRule="auto"/>
    </w:pPr>
  </w:style>
  <w:style w:type="paragraph" w:styleId="1100" w:customStyle="1">
    <w:name w:val="Index4"/>
    <w:basedOn w:val="779"/>
    <w:next w:val="779"/>
    <w:uiPriority w:val="0"/>
    <w:semiHidden/>
    <w:qFormat/>
    <w:pPr>
      <w:ind w:left="600"/>
    </w:pPr>
  </w:style>
  <w:style w:type="character" w:styleId="1101" w:customStyle="1">
    <w:name w:val="NormalCharacter"/>
    <w:link w:val="1102"/>
    <w:uiPriority w:val="0"/>
    <w:qFormat/>
    <w:rPr>
      <w:rFonts w:ascii="Wingdings 2" w:hAnsi="Wingdings 2"/>
    </w:rPr>
  </w:style>
  <w:style w:type="paragraph" w:styleId="1102" w:customStyle="1">
    <w:name w:val="UserStyle_0"/>
    <w:basedOn w:val="779"/>
    <w:link w:val="1101"/>
    <w:uiPriority w:val="0"/>
    <w:qFormat/>
    <w:rPr>
      <w:rFonts w:ascii="Wingdings 2" w:hAnsi="Wingdings 2"/>
      <w:sz w:val="20"/>
      <w:szCs w:val="20"/>
    </w:rPr>
  </w:style>
  <w:style w:type="paragraph" w:styleId="1103" w:customStyle="1">
    <w:name w:val="Blockquote"/>
    <w:basedOn w:val="779"/>
    <w:uiPriority w:val="0"/>
    <w:qFormat/>
    <w:pPr>
      <w:ind w:left="360" w:right="360"/>
      <w:jc w:val="left"/>
      <w:spacing w:before="100" w:after="100"/>
    </w:pPr>
    <w:rPr>
      <w:sz w:val="24"/>
      <w:szCs w:val="24"/>
    </w:rPr>
  </w:style>
  <w:style w:type="paragraph" w:styleId="1104" w:customStyle="1">
    <w:name w:val="xl71"/>
    <w:basedOn w:val="779"/>
    <w:uiPriority w:val="0"/>
    <w:qFormat/>
    <w:pPr>
      <w:jc w:val="center"/>
      <w:spacing w:before="100" w:beforeAutospacing="1" w:after="100" w:afterAutospacing="1"/>
      <w:widowControl/>
    </w:pPr>
    <w:rPr>
      <w:rFonts w:ascii="宋体" w:hAnsi="宋体" w:cs="宋体"/>
      <w:sz w:val="20"/>
      <w:szCs w:val="20"/>
    </w:rPr>
  </w:style>
  <w:style w:type="paragraph" w:styleId="1105" w:customStyle="1">
    <w:name w:val="xl72"/>
    <w:basedOn w:val="779"/>
    <w:uiPriority w:val="0"/>
    <w:qFormat/>
    <w:pPr>
      <w:jc w:val="center"/>
      <w:spacing w:before="100" w:beforeAutospacing="1" w:after="100" w:afterAutospacing="1"/>
      <w:widowControl/>
    </w:pPr>
    <w:rPr>
      <w:rFonts w:ascii="宋体" w:hAnsi="宋体" w:cs="宋体"/>
      <w:sz w:val="24"/>
      <w:szCs w:val="24"/>
    </w:rPr>
  </w:style>
  <w:style w:type="paragraph" w:styleId="1106" w:customStyle="1">
    <w:name w:val="xl73"/>
    <w:basedOn w:val="779"/>
    <w:uiPriority w:val="0"/>
    <w:qFormat/>
    <w:pPr>
      <w:jc w:val="left"/>
      <w:spacing w:before="100" w:beforeAutospacing="1" w:after="100" w:afterAutospacing="1"/>
      <w:widowControl/>
    </w:pPr>
    <w:rPr>
      <w:rFonts w:ascii="宋体" w:hAnsi="宋体" w:cs="宋体"/>
      <w:sz w:val="24"/>
      <w:szCs w:val="24"/>
    </w:rPr>
  </w:style>
  <w:style w:type="paragraph" w:styleId="1107" w:customStyle="1">
    <w:name w:val="xl74"/>
    <w:basedOn w:val="779"/>
    <w:uiPriority w:val="0"/>
    <w:qFormat/>
    <w:pPr>
      <w:jc w:val="center"/>
      <w:spacing w:before="100" w:beforeAutospacing="1" w:after="100" w:afterAutospacing="1"/>
      <w:widowControl/>
    </w:pPr>
    <w:rPr>
      <w:rFonts w:ascii="宋体" w:hAnsi="宋体" w:cs="宋体"/>
      <w:sz w:val="24"/>
      <w:szCs w:val="24"/>
    </w:rPr>
  </w:style>
  <w:style w:type="paragraph" w:styleId="1108" w:customStyle="1">
    <w:name w:val="xl75"/>
    <w:basedOn w:val="779"/>
    <w:uiPriority w:val="0"/>
    <w:qFormat/>
    <w:pPr>
      <w:jc w:val="center"/>
      <w:spacing w:before="100" w:beforeAutospacing="1" w:after="100" w:afterAutospacing="1"/>
      <w:widowControl/>
    </w:pPr>
    <w:rPr>
      <w:rFonts w:ascii="仿宋_GB2312" w:hAnsi="宋体" w:eastAsia="仿宋_GB2312" w:cs="宋体"/>
      <w:sz w:val="20"/>
      <w:szCs w:val="20"/>
    </w:rPr>
  </w:style>
  <w:style w:type="paragraph" w:styleId="1109" w:customStyle="1">
    <w:name w:val="xl76"/>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10" w:customStyle="1">
    <w:name w:val="xl77"/>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11" w:customStyle="1">
    <w:name w:val="xl78"/>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12" w:customStyle="1">
    <w:name w:val="xl79"/>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1113" w:customStyle="1">
    <w:name w:val="xl80"/>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14" w:customStyle="1">
    <w:name w:val="xl81"/>
    <w:basedOn w:val="77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115" w:customStyle="1">
    <w:name w:val="xl82"/>
    <w:basedOn w:val="77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116" w:customStyle="1">
    <w:name w:val="xl83"/>
    <w:basedOn w:val="779"/>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117" w:customStyle="1">
    <w:name w:val="xl84"/>
    <w:basedOn w:val="779"/>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118" w:customStyle="1">
    <w:name w:val="xl85"/>
    <w:basedOn w:val="77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119" w:customStyle="1">
    <w:name w:val="xl86"/>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0" w:customStyle="1">
    <w:name w:val="xl87"/>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21" w:customStyle="1">
    <w:name w:val="xl88"/>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22" w:customStyle="1">
    <w:name w:val="xl89"/>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 w:val="20"/>
      <w:szCs w:val="20"/>
    </w:rPr>
  </w:style>
  <w:style w:type="paragraph" w:styleId="1123" w:customStyle="1">
    <w:name w:val="xl90"/>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124" w:customStyle="1">
    <w:name w:val="xl91"/>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25" w:customStyle="1">
    <w:name w:val="xl92"/>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2"/>
      <w:szCs w:val="22"/>
    </w:rPr>
  </w:style>
  <w:style w:type="paragraph" w:styleId="1126" w:customStyle="1">
    <w:name w:val="xl93"/>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27" w:customStyle="1">
    <w:name w:val="xl94"/>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128" w:customStyle="1">
    <w:name w:val="xl95"/>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9" w:customStyle="1">
    <w:name w:val="xl96"/>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30" w:customStyle="1">
    <w:name w:val="xl97"/>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31" w:customStyle="1">
    <w:name w:val="xl98"/>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32" w:customStyle="1">
    <w:name w:val="xl99"/>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 w:val="20"/>
      <w:szCs w:val="20"/>
    </w:rPr>
  </w:style>
  <w:style w:type="paragraph" w:styleId="1133" w:customStyle="1">
    <w:name w:val="xl100"/>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34" w:customStyle="1">
    <w:name w:val="xl101"/>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35" w:customStyle="1">
    <w:name w:val="xl102"/>
    <w:basedOn w:val="779"/>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136" w:customStyle="1">
    <w:name w:val="xl103"/>
    <w:basedOn w:val="779"/>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137" w:customStyle="1">
    <w:name w:val="xl104"/>
    <w:basedOn w:val="779"/>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138" w:customStyle="1">
    <w:name w:val="xl105"/>
    <w:basedOn w:val="779"/>
    <w:uiPriority w:val="0"/>
    <w:qFormat/>
    <w:pPr>
      <w:jc w:val="center"/>
      <w:spacing w:before="100" w:beforeAutospacing="1" w:after="100" w:afterAutospacing="1"/>
      <w:widowControl/>
      <w:pBdr>
        <w:bottom w:val="single" w:color="auto" w:sz="4" w:space="0"/>
      </w:pBdr>
    </w:pPr>
    <w:rPr>
      <w:rFonts w:ascii="宋体" w:hAnsi="宋体" w:cs="宋体"/>
      <w:b/>
      <w:bCs/>
      <w:sz w:val="40"/>
      <w:szCs w:val="40"/>
    </w:rPr>
  </w:style>
  <w:style w:type="paragraph" w:styleId="1139" w:customStyle="1">
    <w:name w:val="xl106"/>
    <w:basedOn w:val="779"/>
    <w:uiPriority w:val="0"/>
    <w:qFormat/>
    <w:pPr>
      <w:jc w:val="center"/>
      <w:spacing w:before="100" w:beforeAutospacing="1" w:after="100" w:afterAutospacing="1"/>
      <w:widowControl/>
      <w:pBdr>
        <w:bottom w:val="single" w:color="auto" w:sz="4" w:space="0"/>
      </w:pBdr>
    </w:pPr>
    <w:rPr>
      <w:rFonts w:ascii="仿宋_GB2312" w:hAnsi="宋体" w:eastAsia="仿宋_GB2312" w:cs="宋体"/>
      <w:b/>
      <w:bCs/>
      <w:sz w:val="20"/>
      <w:szCs w:val="20"/>
    </w:rPr>
  </w:style>
  <w:style w:type="paragraph" w:styleId="1140" w:customStyle="1">
    <w:name w:val="标题 21"/>
    <w:basedOn w:val="779"/>
    <w:next w:val="77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41" w:customStyle="1">
    <w:name w:val="xl66"/>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142" w:customStyle="1">
    <w:name w:val="xl67"/>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143" w:customStyle="1">
    <w:name w:val="xl68"/>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000000" w:sz="4" w:space="0"/>
      </w:pBdr>
    </w:pPr>
    <w:rPr>
      <w:rFonts w:ascii="微软雅黑" w:hAnsi="微软雅黑" w:eastAsia="微软雅黑" w:cs="宋体"/>
      <w:sz w:val="20"/>
      <w:szCs w:val="20"/>
    </w:rPr>
  </w:style>
  <w:style w:type="paragraph" w:styleId="1144" w:customStyle="1">
    <w:name w:val="xl69"/>
    <w:basedOn w:val="779"/>
    <w:uiPriority w:val="0"/>
    <w:qFormat/>
    <w:pPr>
      <w:jc w:val="center"/>
      <w:spacing w:before="100" w:beforeAutospacing="1" w:after="100" w:afterAutospacing="1"/>
      <w:widowControl/>
      <w:pBdr>
        <w:top w:val="single" w:color="000000" w:sz="4" w:space="0"/>
        <w:left w:val="single" w:color="auto" w:sz="4" w:space="0"/>
        <w:bottom w:val="single" w:color="auto" w:sz="4" w:space="0"/>
        <w:right w:val="single" w:color="auto" w:sz="4" w:space="0"/>
      </w:pBdr>
    </w:pPr>
    <w:rPr>
      <w:rFonts w:ascii="微软雅黑" w:hAnsi="微软雅黑" w:eastAsia="微软雅黑" w:cs="宋体"/>
      <w:b/>
      <w:bCs/>
      <w:sz w:val="24"/>
      <w:szCs w:val="24"/>
    </w:rPr>
  </w:style>
  <w:style w:type="paragraph" w:styleId="1145" w:customStyle="1">
    <w:name w:val="xl70"/>
    <w:basedOn w:val="779"/>
    <w:uiPriority w:val="0"/>
    <w:qFormat/>
    <w:pPr>
      <w:jc w:val="center"/>
      <w:spacing w:before="100" w:beforeAutospacing="1" w:after="100" w:afterAutospacing="1"/>
      <w:widowControl/>
      <w:pBdr>
        <w:top w:val="single" w:color="000000" w:sz="4" w:space="0"/>
        <w:left w:val="single" w:color="auto" w:sz="4" w:space="0"/>
        <w:bottom w:val="single" w:color="auto" w:sz="4" w:space="0"/>
        <w:right w:val="single" w:color="auto" w:sz="4" w:space="0"/>
      </w:pBdr>
    </w:pPr>
    <w:rPr>
      <w:rFonts w:ascii="微软雅黑" w:hAnsi="微软雅黑" w:eastAsia="微软雅黑" w:cs="宋体"/>
      <w:b/>
      <w:bCs/>
      <w:sz w:val="24"/>
      <w:szCs w:val="24"/>
    </w:rPr>
  </w:style>
  <w:style w:type="paragraph" w:styleId="1146" w:customStyle="1">
    <w:name w:val="正文文本缩进 21"/>
    <w:basedOn w:val="779"/>
    <w:uiPriority w:val="0"/>
    <w:qFormat/>
    <w:pPr>
      <w:ind w:firstLine="851"/>
      <w:spacing w:line="500" w:lineRule="exact"/>
      <w:widowControl/>
      <w:tabs>
        <w:tab w:val="left" w:pos="0" w:leader="none"/>
        <w:tab w:val="left" w:pos="993" w:leader="none"/>
        <w:tab w:val="left" w:pos="1134" w:leader="none"/>
      </w:tabs>
    </w:pPr>
    <w:rPr>
      <w:rFonts w:ascii="楷体_GB2312" w:eastAsia="楷体_GB2312"/>
      <w:b/>
      <w:spacing w:val="-24"/>
      <w:sz w:val="28"/>
      <w:szCs w:val="20"/>
    </w:rPr>
  </w:style>
  <w:style w:type="paragraph" w:styleId="1147" w:customStyle="1">
    <w:name w:val="纯文本1"/>
    <w:basedOn w:val="779"/>
    <w:uiPriority w:val="0"/>
    <w:qFormat/>
    <w:rPr>
      <w:rFonts w:ascii="宋体" w:hAnsi="宋体" w:cs="Courier New"/>
    </w:rPr>
  </w:style>
  <w:style w:type="paragraph" w:styleId="1148" w:customStyle="1">
    <w:name w:val="普通(网站)1"/>
    <w:basedOn w:val="779"/>
    <w:uiPriority w:val="2"/>
    <w:qFormat/>
    <w:pPr>
      <w:jc w:val="left"/>
      <w:spacing w:before="280" w:after="280"/>
      <w:widowControl/>
    </w:pPr>
    <w:rPr>
      <w:rFonts w:ascii="宋体" w:hAnsi="宋体" w:cs="宋体"/>
      <w:sz w:val="24"/>
      <w:szCs w:val="24"/>
    </w:rPr>
  </w:style>
  <w:style w:type="paragraph" w:styleId="1149" w:customStyle="1">
    <w:name w:val="标题 211"/>
    <w:basedOn w:val="779"/>
    <w:next w:val="77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50" w:customStyle="1">
    <w:name w:val="标题1.1"/>
    <w:basedOn w:val="1151"/>
    <w:uiPriority w:val="0"/>
    <w:qFormat/>
    <w:pPr>
      <w:numPr>
        <w:ilvl w:val="0"/>
        <w:numId w:val="4"/>
      </w:numPr>
      <w:keepNext w:val="0"/>
      <w:spacing w:before="156" w:after="156" w:line="312" w:lineRule="auto"/>
    </w:pPr>
    <w:rPr>
      <w:rFonts w:eastAsia="宋体"/>
      <w:iCs/>
      <w:sz w:val="24"/>
      <w:szCs w:val="22"/>
    </w:rPr>
  </w:style>
  <w:style w:type="paragraph" w:styleId="1151" w:customStyle="1">
    <w:name w:val="标题 41"/>
    <w:basedOn w:val="1152"/>
    <w:uiPriority w:val="0"/>
    <w:qFormat/>
    <w:pPr>
      <w:spacing w:before="280" w:after="290" w:line="376" w:lineRule="auto"/>
      <w:outlineLvl w:val="3"/>
    </w:pPr>
    <w:rPr>
      <w:rFonts w:ascii="Arial" w:hAnsi="Arial" w:eastAsia="黑体" w:cs="Arial"/>
      <w:sz w:val="28"/>
      <w:szCs w:val="28"/>
    </w:rPr>
  </w:style>
  <w:style w:type="paragraph" w:styleId="1152" w:customStyle="1">
    <w:name w:val="标题 31"/>
    <w:basedOn w:val="1149"/>
    <w:next w:val="1151"/>
    <w:uiPriority w:val="0"/>
    <w:qFormat/>
    <w:pPr>
      <w:outlineLvl w:val="2"/>
    </w:pPr>
    <w:rPr>
      <w:rFonts w:ascii="Times New Roman" w:hAnsi="Times New Roman" w:eastAsia="宋体" w:cs="Times New Roman"/>
      <w:sz w:val="32"/>
      <w:szCs w:val="32"/>
    </w:rPr>
  </w:style>
  <w:style w:type="paragraph" w:styleId="1153" w:customStyle="1">
    <w:name w:val="普通(网站)12"/>
    <w:basedOn w:val="779"/>
    <w:uiPriority w:val="99"/>
    <w:qFormat/>
    <w:pPr>
      <w:jc w:val="left"/>
      <w:spacing w:before="100" w:beforeAutospacing="1" w:after="100" w:afterAutospacing="1"/>
      <w:widowControl/>
    </w:pPr>
    <w:rPr>
      <w:rFonts w:ascii="宋体" w:hAnsi="宋体" w:cs="宋体"/>
      <w:sz w:val="24"/>
      <w:szCs w:val="24"/>
    </w:rPr>
  </w:style>
  <w:style w:type="character" w:styleId="1154" w:customStyle="1">
    <w:name w:val="font31"/>
    <w:basedOn w:val="789"/>
    <w:uiPriority w:val="0"/>
    <w:qFormat/>
    <w:rPr>
      <w:rFonts w:ascii="宋体" w:hAnsi="宋体" w:eastAsia="宋体" w:cs="宋体"/>
      <w:color w:val="000000"/>
      <w:sz w:val="24"/>
      <w:szCs w:val="24"/>
      <w:u w:val="none"/>
    </w:rPr>
  </w:style>
  <w:style w:type="paragraph" w:styleId="1155" w:customStyle="1">
    <w:name w:val="Revision"/>
    <w:hidden/>
    <w:uiPriority w:val="99"/>
    <w:unhideWhenUsed/>
    <w:qFormat/>
    <w:rPr>
      <w:rFonts w:hint="default" w:ascii="Times New Roman" w:hAnsi="Times New Roman" w:eastAsia="宋体" w:cs="Times New Roman"/>
      <w:sz w:val="21"/>
      <w:szCs w:val="21"/>
      <w:lang w:val="en-US" w:eastAsia="zh-CN" w:bidi="ar-SA"/>
    </w:rPr>
  </w:style>
  <w:style w:type="numbering" w:styleId="105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半吊zi小姐</dc:creator>
  <cp:lastModifiedBy>盐城市住建局代理</cp:lastModifiedBy>
  <cp:revision>14</cp:revision>
  <dcterms:created xsi:type="dcterms:W3CDTF">2026-03-13T14:42:00Z</dcterms:created>
  <dcterms:modified xsi:type="dcterms:W3CDTF">2026-04-15T03:14:45Z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KSOSaveFontToCloudKey">
    <vt:lpwstr>0_btnclosed</vt:lpwstr>
  </property>
  <property fmtid="{D5CDD505-2E9C-101B-9397-08002B2CF9AE}" pid="4" name="ICV">
    <vt:lpwstr>F1A6BA3D37DE48FC854D63F6DFE49E28_13</vt:lpwstr>
  </property>
  <property fmtid="{D5CDD505-2E9C-101B-9397-08002B2CF9AE}" pid="5" name="KSOTemplateDocerSaveRecord">
    <vt:lpwstr>eyJoZGlkIjoiNjY4NTQ4MzQ3MzFkNzhlMWY1YWE2ODdjYzk2YzM3MjMiLCJ1c2VySWQiOiI0MjE5Mjg0MDAifQ==</vt:lpwstr>
  </property>
</Properties>
</file>