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center"/>
        <w:rPr>
          <w:rFonts w:ascii="Times New Roman" w:eastAsia="宋体" w:cs="Times New Roman"/>
          <w:b/>
          <w:bCs/>
          <w:color w:val="000000"/>
          <w:sz w:val="84"/>
          <w:szCs w:val="84"/>
        </w:rPr>
      </w:pPr>
      <w:r/>
      <w:bookmarkStart w:id="0" w:name="_Toc390246905"/>
      <w:r/>
      <w:bookmarkStart w:id="1" w:name="_Toc390099018"/>
      <w:r/>
      <w:bookmarkStart w:id="2" w:name="_Toc383623672"/>
      <w:r/>
      <w:bookmarkStart w:id="3" w:name="_Toc383587456"/>
      <w:r/>
      <w:bookmarkStart w:id="4" w:name="_Toc390098840"/>
      <w:r/>
      <w:bookmarkStart w:id="5" w:name="_Toc426469868"/>
      <w:r/>
      <w:bookmarkStart w:id="6" w:name="_Toc383625993"/>
      <w:r/>
      <w:bookmarkStart w:id="7" w:name="_Toc383698647"/>
      <w:r/>
      <w:bookmarkStart w:id="8" w:name="_Toc383679746"/>
      <w:r/>
      <w:bookmarkStart w:id="9" w:name="_Toc383623944"/>
      <w:r>
        <w:rPr>
          <w:rFonts w:ascii="Times New Roman" w:eastAsia="宋体" w:cs="Times New Roman"/>
          <w:b/>
          <w:bCs/>
          <w:color w:val="000000"/>
          <w:sz w:val="84"/>
          <w:szCs w:val="84"/>
        </w:rPr>
      </w:r>
      <w:r/>
    </w:p>
    <w:p>
      <w:pPr>
        <w:pStyle w:val="792"/>
        <w:jc w:val="center"/>
        <w:rPr>
          <w:rFonts w:ascii="Times New Roman" w:eastAsia="宋体" w:cs="Times New Roman"/>
          <w:b/>
          <w:bCs/>
          <w:color w:val="000000"/>
          <w:sz w:val="84"/>
          <w:szCs w:val="84"/>
        </w:rPr>
      </w:pPr>
      <w:r>
        <w:rPr>
          <w:rFonts w:ascii="Times New Roman" w:eastAsia="宋体" w:cs="Times New Roman"/>
          <w:b/>
          <w:bCs/>
          <w:color w:val="000000"/>
          <w:sz w:val="84"/>
          <w:szCs w:val="84"/>
        </w:rPr>
        <w:t xml:space="preserve">招　标　文　件</w:t>
      </w:r>
      <w:r/>
    </w:p>
    <w:p>
      <w:pPr>
        <w:pStyle w:val="792"/>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92"/>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92"/>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92"/>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37"/>
        <w:jc w:val="center"/>
        <w:widowControl/>
        <w:rPr>
          <w:b/>
          <w:bCs/>
          <w:sz w:val="36"/>
          <w:szCs w:val="36"/>
        </w:rPr>
      </w:pPr>
      <w:r>
        <w:rPr>
          <w:b/>
          <w:bCs/>
          <w:sz w:val="36"/>
          <w:szCs w:val="36"/>
        </w:rPr>
        <w:t xml:space="preserve">项目名称</w:t>
      </w:r>
      <w:r>
        <w:rPr>
          <w:sz w:val="36"/>
          <w:szCs w:val="36"/>
        </w:rPr>
        <w:t xml:space="preserve">：</w:t>
      </w:r>
      <w:bookmarkStart w:id="10" w:name="OLE_LINK5"/>
      <w:r/>
      <w:bookmarkStart w:id="11" w:name="OLE_LINK6"/>
      <w:r>
        <w:rPr>
          <w:rFonts w:hint="eastAsia"/>
          <w:b/>
          <w:bCs/>
          <w:sz w:val="36"/>
          <w:szCs w:val="36"/>
        </w:rPr>
        <w:t xml:space="preserve">数据中心（一期）和协同办公平台运行维护（2026-2029）项目</w:t>
      </w:r>
      <w:bookmarkEnd w:id="10"/>
      <w:r/>
      <w:bookmarkEnd w:id="11"/>
      <w:r>
        <w:rPr>
          <w:b/>
          <w:bCs/>
          <w:sz w:val="36"/>
          <w:szCs w:val="36"/>
        </w:rPr>
      </w:r>
      <w:r/>
    </w:p>
    <w:p>
      <w:pPr>
        <w:pStyle w:val="757"/>
      </w:pPr>
      <w:r/>
      <w:r/>
    </w:p>
    <w:p>
      <w:pPr>
        <w:pStyle w:val="737"/>
        <w:widowControl/>
        <w:rPr>
          <w:rFonts w:hint="eastAsia"/>
          <w:b/>
          <w:bCs/>
          <w:sz w:val="36"/>
          <w:szCs w:val="36"/>
        </w:rPr>
      </w:pPr>
      <w:r>
        <w:rPr>
          <w:b/>
          <w:bCs/>
          <w:sz w:val="36"/>
          <w:szCs w:val="36"/>
        </w:rPr>
        <w:t xml:space="preserve">项目编号：</w:t>
      </w:r>
      <w:bookmarkStart w:id="12" w:name="OLE_LINK110"/>
      <w:r/>
      <w:bookmarkStart w:id="13" w:name="OLE_LINK115"/>
      <w:r>
        <w:rPr>
          <w:b/>
          <w:bCs/>
          <w:sz w:val="36"/>
          <w:szCs w:val="36"/>
        </w:rPr>
        <w:t xml:space="preserve">JSZC-321283-RTZX-G2026-0011</w:t>
      </w:r>
      <w:r>
        <w:rPr>
          <w:rFonts w:hint="eastAsia"/>
          <w:b/>
          <w:bCs/>
          <w:sz w:val="36"/>
          <w:szCs w:val="36"/>
        </w:rPr>
        <w:t xml:space="preserve"> </w:t>
      </w:r>
      <w:r/>
    </w:p>
    <w:p>
      <w:pPr>
        <w:pStyle w:val="792"/>
        <w:ind w:firstLine="723"/>
        <w:jc w:val="center"/>
        <w:spacing w:line="540" w:lineRule="exact"/>
        <w:rPr>
          <w:rFonts w:ascii="Times New Roman" w:eastAsia="宋体" w:cs="Times New Roman"/>
          <w:b/>
          <w:color w:val="000000"/>
          <w:sz w:val="36"/>
          <w:szCs w:val="36"/>
        </w:rPr>
      </w:pPr>
      <w:r/>
      <w:bookmarkEnd w:id="12"/>
      <w:r/>
      <w:bookmarkEnd w:id="13"/>
      <w:r>
        <w:rPr>
          <w:rFonts w:ascii="Times New Roman" w:eastAsia="宋体" w:cs="Times New Roman"/>
          <w:b/>
          <w:color w:val="000000"/>
          <w:sz w:val="36"/>
          <w:szCs w:val="36"/>
        </w:rPr>
      </w:r>
      <w:r/>
    </w:p>
    <w:p>
      <w:pPr>
        <w:pStyle w:val="792"/>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92"/>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92"/>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92"/>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37"/>
        <w:ind w:firstLine="540"/>
        <w:rPr>
          <w:rFonts w:ascii="宋体" w:hAnsi="宋体" w:cs="宋体"/>
          <w:sz w:val="36"/>
          <w:szCs w:val="36"/>
        </w:rPr>
      </w:pPr>
      <w:r>
        <w:rPr>
          <w:rFonts w:ascii="宋体" w:hAnsi="宋体" w:cs="宋体"/>
          <w:sz w:val="36"/>
          <w:szCs w:val="36"/>
        </w:rPr>
      </w:r>
      <w:r/>
    </w:p>
    <w:p>
      <w:pPr>
        <w:pStyle w:val="737"/>
        <w:ind w:firstLine="540"/>
        <w:rPr>
          <w:rFonts w:ascii="宋体" w:hAnsi="宋体" w:cs="宋体"/>
          <w:sz w:val="36"/>
          <w:szCs w:val="36"/>
        </w:rPr>
      </w:pPr>
      <w:r>
        <w:rPr>
          <w:rFonts w:ascii="宋体" w:hAnsi="宋体" w:cs="宋体"/>
          <w:sz w:val="36"/>
          <w:szCs w:val="36"/>
        </w:rPr>
      </w:r>
      <w:r/>
    </w:p>
    <w:p>
      <w:pPr>
        <w:pStyle w:val="737"/>
        <w:ind w:firstLine="540"/>
        <w:rPr>
          <w:rFonts w:ascii="宋体" w:hAnsi="宋体" w:cs="宋体"/>
          <w:sz w:val="36"/>
          <w:szCs w:val="36"/>
        </w:rPr>
      </w:pPr>
      <w:r>
        <w:rPr>
          <w:rFonts w:ascii="宋体" w:hAnsi="宋体" w:cs="宋体"/>
          <w:sz w:val="36"/>
          <w:szCs w:val="36"/>
        </w:rPr>
      </w:r>
      <w:r/>
    </w:p>
    <w:p>
      <w:pPr>
        <w:pStyle w:val="802"/>
        <w:ind w:firstLine="0"/>
        <w:jc w:val="center"/>
        <w:spacing w:before="0" w:after="0" w:line="600" w:lineRule="exact"/>
        <w:rPr>
          <w:rFonts w:hint="eastAsia" w:ascii="宋体" w:hAnsi="宋体" w:cs="宋体"/>
          <w:b/>
          <w:bCs/>
          <w:sz w:val="36"/>
          <w:szCs w:val="36"/>
        </w:rPr>
      </w:pPr>
      <w:r>
        <w:rPr>
          <w:rFonts w:hint="eastAsia" w:ascii="宋体" w:hAnsi="宋体" w:cs="宋体"/>
          <w:b/>
          <w:bCs/>
          <w:sz w:val="36"/>
          <w:szCs w:val="36"/>
        </w:rPr>
        <w:t xml:space="preserve">泰兴市数据局</w:t>
      </w:r>
      <w:r/>
    </w:p>
    <w:p>
      <w:pPr>
        <w:pStyle w:val="802"/>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江苏润泰工程项目管理咨询有限公司</w:t>
      </w:r>
      <w:r>
        <w:rPr>
          <w:rFonts w:ascii="宋体" w:hAnsi="宋体" w:cs="宋体"/>
          <w:b/>
          <w:bCs/>
          <w:sz w:val="36"/>
          <w:szCs w:val="36"/>
        </w:rPr>
      </w:r>
      <w:r/>
    </w:p>
    <w:p>
      <w:pPr>
        <w:pStyle w:val="802"/>
        <w:ind w:firstLine="0"/>
        <w:jc w:val="center"/>
        <w:spacing w:before="0" w:after="0" w:line="600" w:lineRule="exact"/>
        <w:rPr>
          <w:rFonts w:ascii="宋体" w:hAnsi="宋体" w:cs="宋体"/>
          <w:b/>
          <w:bCs/>
          <w:sz w:val="36"/>
          <w:szCs w:val="36"/>
          <w:highlight w:val="none"/>
        </w:rPr>
      </w:pPr>
      <w:r>
        <w:rPr>
          <w:rFonts w:hint="eastAsia" w:ascii="宋体" w:hAnsi="宋体" w:cs="宋体"/>
          <w:b/>
          <w:bCs/>
          <w:sz w:val="36"/>
          <w:szCs w:val="36"/>
        </w:rPr>
        <w:t xml:space="preserve">二〇二六年五月</w:t>
      </w:r>
      <w:r>
        <w:rPr>
          <w:rFonts w:ascii="宋体" w:hAnsi="宋体" w:cs="宋体"/>
          <w:b/>
          <w:bCs/>
          <w:sz w:val="36"/>
          <w:szCs w:val="36"/>
        </w:rPr>
      </w:r>
      <w:r/>
    </w:p>
    <w:p>
      <w:pPr>
        <w:pStyle w:val="802"/>
        <w:ind w:firstLine="0"/>
        <w:jc w:val="center"/>
        <w:spacing w:before="0" w:after="0" w:line="600" w:lineRule="exact"/>
        <w:rPr>
          <w:rFonts w:ascii="宋体" w:hAnsi="宋体" w:cs="宋体"/>
          <w:b/>
          <w:bCs/>
          <w:sz w:val="36"/>
          <w:szCs w:val="36"/>
        </w:rPr>
      </w:pPr>
      <w:r>
        <w:rPr>
          <w:rFonts w:ascii="宋体" w:hAnsi="宋体" w:cs="宋体"/>
          <w:b/>
          <w:bCs/>
          <w:sz w:val="36"/>
          <w:szCs w:val="36"/>
        </w:rPr>
      </w:r>
      <w:r>
        <w:rPr>
          <w:rFonts w:ascii="宋体" w:hAnsi="宋体" w:cs="宋体"/>
          <w:b/>
          <w:bCs/>
          <w:sz w:val="36"/>
          <w:szCs w:val="36"/>
        </w:rPr>
      </w:r>
    </w:p>
    <w:p>
      <w:pPr>
        <w:pStyle w:val="802"/>
        <w:ind w:firstLine="0"/>
        <w:jc w:val="center"/>
        <w:spacing w:before="0" w:after="0" w:line="600" w:lineRule="exact"/>
        <w:rPr>
          <w:rFonts w:ascii="宋体" w:hAnsi="宋体" w:cs="宋体"/>
          <w:b/>
          <w:bCs/>
          <w:sz w:val="36"/>
          <w:szCs w:val="36"/>
        </w:rPr>
      </w:pPr>
      <w:r>
        <w:rPr>
          <w:rFonts w:ascii="宋体" w:hAnsi="宋体" w:cs="宋体"/>
          <w:b/>
          <w:bCs/>
          <w:sz w:val="36"/>
          <w:szCs w:val="36"/>
        </w:rPr>
      </w:r>
      <w:r>
        <w:rPr>
          <w:rFonts w:ascii="宋体" w:hAnsi="宋体" w:cs="宋体"/>
          <w:b/>
          <w:bCs/>
          <w:sz w:val="36"/>
          <w:szCs w:val="36"/>
        </w:rPr>
      </w:r>
    </w:p>
    <w:p>
      <w:pPr>
        <w:pStyle w:val="802"/>
        <w:ind w:firstLine="0"/>
        <w:jc w:val="center"/>
        <w:spacing w:before="0" w:after="0" w:line="600" w:lineRule="exact"/>
        <w:rPr>
          <w:rFonts w:ascii="宋体" w:hAnsi="宋体" w:cs="宋体"/>
          <w:b/>
          <w:bCs/>
          <w:sz w:val="36"/>
          <w:szCs w:val="36"/>
        </w:rPr>
      </w:pPr>
      <w:r>
        <w:rPr>
          <w:rFonts w:ascii="宋体" w:hAnsi="宋体" w:cs="宋体"/>
          <w:b/>
          <w:bCs/>
          <w:sz w:val="36"/>
          <w:szCs w:val="36"/>
          <w:highlight w:val="none"/>
        </w:rPr>
      </w:r>
      <w:r>
        <w:rPr>
          <w:rFonts w:ascii="宋体" w:hAnsi="宋体" w:cs="宋体"/>
          <w:b/>
          <w:bCs/>
          <w:sz w:val="36"/>
          <w:szCs w:val="36"/>
          <w:highlight w:val="none"/>
        </w:rPr>
      </w:r>
    </w:p>
    <w:p>
      <w:pPr>
        <w:pStyle w:val="737"/>
        <w:ind w:firstLine="723"/>
        <w:jc w:val="center"/>
        <w:spacing w:line="500" w:lineRule="exact"/>
        <w:rPr>
          <w:rFonts w:hint="eastAsia" w:ascii="宋体" w:hAnsi="宋体" w:cs="宋体"/>
          <w:b/>
          <w:bCs/>
          <w:sz w:val="36"/>
          <w:szCs w:val="36"/>
        </w:rPr>
      </w:pPr>
      <w:r>
        <w:rPr>
          <w:rFonts w:hint="eastAsia" w:ascii="宋体" w:hAnsi="宋体" w:cs="宋体"/>
          <w:b/>
          <w:bCs/>
          <w:sz w:val="36"/>
          <w:szCs w:val="36"/>
        </w:rPr>
      </w:r>
      <w:r/>
    </w:p>
    <w:p>
      <w:pPr>
        <w:pStyle w:val="737"/>
        <w:ind w:firstLine="723"/>
        <w:jc w:val="center"/>
        <w:spacing w:line="500" w:lineRule="exact"/>
        <w:rPr>
          <w:rFonts w:ascii="宋体" w:hAnsi="宋体"/>
          <w:sz w:val="28"/>
          <w:szCs w:val="28"/>
        </w:rPr>
      </w:pPr>
      <w:r>
        <w:rPr>
          <w:rFonts w:hint="eastAsia" w:ascii="宋体" w:hAnsi="宋体" w:cs="宋体"/>
          <w:b/>
          <w:bCs/>
          <w:sz w:val="36"/>
          <w:szCs w:val="36"/>
        </w:rPr>
        <w:t xml:space="preserve">第一章</w:t>
      </w:r>
      <w:bookmarkEnd w:id="0"/>
      <w:r/>
      <w:bookmarkEnd w:id="1"/>
      <w:r/>
      <w:bookmarkEnd w:id="2"/>
      <w:r/>
      <w:bookmarkEnd w:id="3"/>
      <w:r/>
      <w:bookmarkEnd w:id="4"/>
      <w:r/>
      <w:bookmarkEnd w:id="5"/>
      <w:r/>
      <w:bookmarkEnd w:id="6"/>
      <w:r/>
      <w:bookmarkEnd w:id="7"/>
      <w:r/>
      <w:bookmarkEnd w:id="8"/>
      <w:r/>
      <w:bookmarkEnd w:id="9"/>
      <w:r/>
      <w:bookmarkStart w:id="14" w:name="OLE_LINK122"/>
      <w:r/>
      <w:bookmarkStart w:id="15" w:name="OLE_LINK123"/>
      <w:r>
        <w:rPr>
          <w:rFonts w:hint="eastAsia" w:ascii="宋体" w:hAnsi="宋体" w:cs="宋体"/>
          <w:b/>
          <w:bCs/>
          <w:sz w:val="36"/>
          <w:szCs w:val="36"/>
        </w:rPr>
        <w:t xml:space="preserve">招标公告</w:t>
      </w:r>
      <w:r>
        <w:rPr>
          <w:rFonts w:ascii="宋体" w:hAnsi="宋体"/>
          <w:sz w:val="28"/>
          <w:szCs w:val="28"/>
        </w:rPr>
      </w:r>
      <w:r/>
    </w:p>
    <w:tbl>
      <w:tblPr>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7"/>
      </w:tblGrid>
      <w:tr>
        <w:trPr>
          <w:trHeight w:val="1384"/>
        </w:trPr>
        <w:tc>
          <w:tcPr>
            <w:tcW w:w="8577" w:type="dxa"/>
            <w:vAlign w:val="top"/>
            <w:textDirection w:val="lrTb"/>
            <w:noWrap w:val="false"/>
          </w:tcPr>
          <w:p>
            <w:pPr>
              <w:pStyle w:val="737"/>
              <w:jc w:val="left"/>
              <w:spacing w:line="500" w:lineRule="exact"/>
              <w:rPr>
                <w:rFonts w:ascii="宋体" w:hAnsi="宋体" w:cs="宋体"/>
                <w:sz w:val="28"/>
                <w:szCs w:val="28"/>
              </w:rPr>
            </w:pPr>
            <w:r>
              <w:rPr>
                <w:rFonts w:hint="eastAsia" w:ascii="宋体" w:hAnsi="宋体" w:cs="宋体"/>
                <w:sz w:val="28"/>
                <w:szCs w:val="28"/>
              </w:rPr>
              <w:t xml:space="preserve">项目概况</w:t>
            </w:r>
            <w:r>
              <w:rPr>
                <w:rFonts w:ascii="宋体" w:hAnsi="宋体" w:cs="宋体"/>
                <w:sz w:val="28"/>
                <w:szCs w:val="28"/>
              </w:rPr>
            </w:r>
            <w:r/>
          </w:p>
          <w:p>
            <w:pPr>
              <w:pStyle w:val="737"/>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数据中心（一期）和协同办公平台运行维护（2026-2029）项目</w:t>
            </w:r>
            <w:r>
              <w:rPr>
                <w:rFonts w:hint="eastAsia" w:ascii="宋体" w:hAnsi="宋体" w:cs="宋体"/>
                <w:sz w:val="28"/>
                <w:szCs w:val="28"/>
              </w:rPr>
              <w:t xml:space="preserve">招标项目的潜在投标人应在苏采云获取招标文件，并于</w:t>
            </w:r>
            <w:r>
              <w:rPr>
                <w:rFonts w:hint="eastAsia" w:ascii="宋体" w:hAnsi="宋体" w:cs="宋体"/>
                <w:sz w:val="28"/>
                <w:szCs w:val="28"/>
                <w:u w:val="single"/>
              </w:rPr>
              <w:t xml:space="preserve">2026年6月9日9:00</w:t>
            </w:r>
            <w:r>
              <w:rPr>
                <w:rFonts w:hint="eastAsia" w:ascii="宋体" w:hAnsi="宋体" w:cs="宋体"/>
                <w:sz w:val="28"/>
                <w:szCs w:val="28"/>
              </w:rPr>
              <w:t xml:space="preserve">（北京时间）前递交投标文件。</w:t>
            </w:r>
            <w:r>
              <w:rPr>
                <w:rFonts w:ascii="宋体" w:hAnsi="宋体" w:cs="宋体"/>
                <w:b/>
                <w:bCs/>
                <w:sz w:val="28"/>
                <w:szCs w:val="28"/>
              </w:rPr>
            </w:r>
            <w:r/>
          </w:p>
        </w:tc>
      </w:tr>
    </w:tbl>
    <w:p>
      <w:pPr>
        <w:pStyle w:val="737"/>
        <w:spacing w:line="540" w:lineRule="exact"/>
        <w:rPr>
          <w:rFonts w:ascii="宋体" w:hAnsi="宋体" w:cs="宋体"/>
          <w:b/>
          <w:sz w:val="28"/>
          <w:szCs w:val="28"/>
        </w:rPr>
      </w:pPr>
      <w:r>
        <w:rPr>
          <w:rFonts w:hint="eastAsia" w:ascii="宋体" w:hAnsi="宋体" w:cs="宋体"/>
          <w:b/>
          <w:sz w:val="28"/>
          <w:szCs w:val="28"/>
        </w:rPr>
        <w:t xml:space="preserve">一、项目基本情况</w:t>
      </w:r>
      <w:r>
        <w:rPr>
          <w:rFonts w:ascii="宋体" w:hAnsi="宋体" w:cs="宋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项目编号：</w:t>
      </w:r>
      <w:bookmarkStart w:id="16" w:name="OLE_LINK109"/>
      <w:r/>
      <w:bookmarkStart w:id="17" w:name="OLE_LINK108"/>
      <w:r>
        <w:rPr>
          <w:rFonts w:ascii="宋体" w:hAnsi="宋体" w:cs="宋体"/>
          <w:sz w:val="28"/>
          <w:szCs w:val="28"/>
        </w:rPr>
        <w:t xml:space="preserve">JSZC-321283-RTZX-G2026-0011</w:t>
      </w:r>
      <w:r>
        <w:rPr>
          <w:rFonts w:ascii="宋体" w:hAnsi="宋体" w:cs="宋体"/>
          <w:sz w:val="28"/>
          <w:szCs w:val="28"/>
        </w:rPr>
      </w:r>
      <w:r/>
    </w:p>
    <w:p>
      <w:pPr>
        <w:pStyle w:val="737"/>
        <w:ind w:firstLine="560"/>
        <w:spacing w:line="520" w:lineRule="exact"/>
        <w:rPr>
          <w:rFonts w:ascii="宋体" w:hAnsi="宋体" w:cs="宋体"/>
          <w:sz w:val="28"/>
          <w:szCs w:val="28"/>
        </w:rPr>
      </w:pPr>
      <w:r/>
      <w:bookmarkEnd w:id="16"/>
      <w:r/>
      <w:bookmarkEnd w:id="17"/>
      <w:r/>
      <w:bookmarkStart w:id="18" w:name="OLE_LINK39"/>
      <w:r/>
      <w:bookmarkStart w:id="19" w:name="OLE_LINK40"/>
      <w:r>
        <w:rPr>
          <w:rFonts w:hint="eastAsia" w:ascii="宋体" w:hAnsi="宋体" w:cs="宋体"/>
          <w:sz w:val="28"/>
          <w:szCs w:val="28"/>
        </w:rPr>
        <w:t xml:space="preserve">项目名称：</w:t>
      </w:r>
      <w:bookmarkStart w:id="20" w:name="OLE_LINK9"/>
      <w:r/>
      <w:bookmarkStart w:id="21" w:name="OLE_LINK10"/>
      <w:r>
        <w:rPr>
          <w:rFonts w:hint="eastAsia" w:ascii="宋体" w:hAnsi="宋体" w:cs="宋体"/>
          <w:sz w:val="28"/>
          <w:szCs w:val="28"/>
        </w:rPr>
        <w:t xml:space="preserve">数据中心（一期）和协同办公平台运行维护（2026-2029）项目</w:t>
      </w:r>
      <w:bookmarkEnd w:id="20"/>
      <w:r/>
      <w:bookmarkEnd w:id="21"/>
      <w:r>
        <w:rPr>
          <w:rFonts w:ascii="宋体" w:hAnsi="宋体" w:cs="宋体"/>
          <w:sz w:val="28"/>
          <w:szCs w:val="28"/>
        </w:rPr>
      </w:r>
      <w:r/>
    </w:p>
    <w:p>
      <w:pPr>
        <w:pStyle w:val="737"/>
        <w:ind w:firstLine="560"/>
        <w:spacing w:line="520" w:lineRule="exact"/>
        <w:rPr>
          <w:rFonts w:ascii="宋体" w:hAnsi="宋体" w:cs="宋体"/>
          <w:sz w:val="28"/>
          <w:szCs w:val="28"/>
        </w:rPr>
      </w:pPr>
      <w:r/>
      <w:bookmarkStart w:id="22" w:name="OLE_LINK1"/>
      <w:r/>
      <w:bookmarkStart w:id="23" w:name="OLE_LINK3"/>
      <w:r>
        <w:rPr>
          <w:rFonts w:hint="eastAsia" w:ascii="宋体" w:hAnsi="宋体" w:cs="宋体"/>
          <w:sz w:val="28"/>
          <w:szCs w:val="28"/>
        </w:rPr>
        <w:t xml:space="preserve">预算金额：432.47万元</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最高限价：</w:t>
      </w:r>
      <w:bookmarkStart w:id="24" w:name="OLE_LINK130"/>
      <w:r/>
      <w:bookmarkStart w:id="25" w:name="OLE_LINK129"/>
      <w:r/>
      <w:bookmarkStart w:id="26" w:name="OLE_LINK103"/>
      <w:r>
        <w:rPr>
          <w:rFonts w:hint="eastAsia" w:ascii="宋体" w:hAnsi="宋体" w:cs="宋体"/>
          <w:sz w:val="28"/>
          <w:szCs w:val="28"/>
        </w:rPr>
        <w:t xml:space="preserve">432.47万元</w:t>
      </w:r>
      <w:bookmarkEnd w:id="24"/>
      <w:r/>
      <w:bookmarkEnd w:id="25"/>
      <w:r>
        <w:rPr>
          <w:rFonts w:hint="eastAsia" w:ascii="宋体" w:hAnsi="宋体" w:cs="宋体"/>
          <w:sz w:val="28"/>
          <w:szCs w:val="28"/>
        </w:rPr>
        <w:t xml:space="preserve">。</w:t>
      </w:r>
      <w:bookmarkEnd w:id="18"/>
      <w:r/>
      <w:bookmarkEnd w:id="19"/>
      <w:r>
        <w:rPr>
          <w:rFonts w:hint="eastAsia" w:ascii="宋体" w:hAnsi="宋体" w:cs="宋体"/>
          <w:sz w:val="28"/>
          <w:szCs w:val="28"/>
        </w:rPr>
        <w:t xml:space="preserve">投标报价不得超过最高限价，否则作无效标处理。</w:t>
      </w:r>
      <w:bookmarkEnd w:id="26"/>
      <w:r>
        <w:rPr>
          <w:rFonts w:ascii="宋体" w:hAnsi="宋体" w:cs="宋体"/>
          <w:sz w:val="28"/>
          <w:szCs w:val="28"/>
        </w:rPr>
      </w:r>
      <w:r/>
    </w:p>
    <w:p>
      <w:pPr>
        <w:pStyle w:val="737"/>
        <w:ind w:firstLine="560"/>
        <w:spacing w:line="520" w:lineRule="exact"/>
        <w:rPr>
          <w:rFonts w:ascii="宋体" w:hAnsi="宋体" w:cs="宋体"/>
          <w:sz w:val="28"/>
          <w:szCs w:val="28"/>
        </w:rPr>
      </w:pPr>
      <w:r/>
      <w:bookmarkEnd w:id="22"/>
      <w:r/>
      <w:bookmarkEnd w:id="23"/>
      <w:r>
        <w:rPr>
          <w:rFonts w:hint="eastAsia" w:ascii="宋体" w:hAnsi="宋体" w:cs="宋体"/>
          <w:sz w:val="28"/>
          <w:szCs w:val="28"/>
        </w:rPr>
        <w:t xml:space="preserve">采购方式：公开招标</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采购需求：</w:t>
      </w:r>
      <w:bookmarkStart w:id="27" w:name="OLE_LINK124"/>
      <w:r/>
      <w:bookmarkStart w:id="28" w:name="OLE_LINK142"/>
      <w:r/>
      <w:bookmarkStart w:id="29" w:name="OLE_LINK118"/>
      <w:r/>
      <w:bookmarkStart w:id="30" w:name="OLE_LINK117"/>
      <w:r>
        <w:rPr>
          <w:rFonts w:hint="eastAsia" w:ascii="宋体" w:hAnsi="宋体" w:cs="宋体"/>
          <w:sz w:val="28"/>
          <w:szCs w:val="28"/>
        </w:rPr>
        <w:t xml:space="preserve">主要包括数据中心（一期）设备设施维护、维修、质保和人员技术服务，协同办公平台运维服务等。</w:t>
      </w:r>
      <w:bookmarkEnd w:id="27"/>
      <w:r/>
      <w:bookmarkEnd w:id="28"/>
      <w:r>
        <w:rPr>
          <w:rFonts w:hint="eastAsia" w:ascii="宋体" w:hAnsi="宋体" w:cs="宋体"/>
          <w:sz w:val="28"/>
          <w:szCs w:val="28"/>
        </w:rPr>
        <w:t xml:space="preserve">具体详见采购需求。</w:t>
      </w:r>
      <w:bookmarkEnd w:id="29"/>
      <w:r/>
      <w:bookmarkEnd w:id="30"/>
      <w:r>
        <w:rPr>
          <w:rFonts w:ascii="宋体" w:hAnsi="宋体" w:cs="宋体"/>
          <w:sz w:val="28"/>
          <w:szCs w:val="28"/>
        </w:rPr>
      </w:r>
      <w:r/>
    </w:p>
    <w:p>
      <w:pPr>
        <w:pStyle w:val="737"/>
        <w:ind w:firstLine="560"/>
        <w:spacing w:line="520" w:lineRule="exact"/>
        <w:tabs>
          <w:tab w:val="left" w:pos="658" w:leader="none"/>
        </w:tabs>
        <w:rPr>
          <w:rFonts w:hint="eastAsia" w:ascii="宋体" w:hAnsi="宋体" w:cs="宋体"/>
          <w:sz w:val="28"/>
          <w:szCs w:val="28"/>
        </w:rPr>
      </w:pPr>
      <w:r>
        <w:rPr>
          <w:rFonts w:hint="eastAsia" w:ascii="宋体" w:hAnsi="宋体" w:cs="宋体"/>
          <w:sz w:val="28"/>
          <w:szCs w:val="28"/>
        </w:rPr>
        <w:t xml:space="preserve">合同履行期限：</w:t>
      </w:r>
      <w:bookmarkStart w:id="31" w:name="OLE_LINK140"/>
      <w:r/>
      <w:bookmarkStart w:id="32" w:name="OLE_LINK105"/>
      <w:r/>
      <w:bookmarkStart w:id="33" w:name="OLE_LINK119"/>
      <w:r/>
      <w:bookmarkStart w:id="34" w:name="OLE_LINK104"/>
      <w:r>
        <w:rPr>
          <w:rFonts w:hint="eastAsia" w:ascii="宋体" w:hAnsi="宋体" w:cs="宋体"/>
          <w:sz w:val="28"/>
          <w:szCs w:val="28"/>
        </w:rPr>
        <w:t xml:space="preserve">三年。</w:t>
      </w:r>
      <w:bookmarkEnd w:id="31"/>
      <w:r/>
      <w:bookmarkEnd w:id="32"/>
      <w:r/>
      <w:bookmarkEnd w:id="33"/>
      <w:r/>
      <w:bookmarkEnd w:id="34"/>
      <w:r>
        <w:rPr>
          <w:rFonts w:hint="eastAsia"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本项目（是/否）接受联合体投标：是。</w:t>
      </w:r>
      <w:r>
        <w:rPr>
          <w:rFonts w:ascii="宋体" w:hAnsi="宋体" w:cs="宋体"/>
          <w:sz w:val="28"/>
          <w:szCs w:val="28"/>
        </w:rPr>
      </w:r>
      <w:r/>
    </w:p>
    <w:p>
      <w:pPr>
        <w:pStyle w:val="737"/>
        <w:spacing w:line="540" w:lineRule="exact"/>
        <w:rPr>
          <w:rFonts w:ascii="宋体" w:hAnsi="宋体" w:cs="宋体"/>
          <w:b/>
          <w:sz w:val="28"/>
          <w:szCs w:val="28"/>
        </w:rPr>
      </w:pPr>
      <w:r/>
      <w:bookmarkStart w:id="35" w:name="_Toc35393791"/>
      <w:r/>
      <w:bookmarkStart w:id="36" w:name="_Toc28359080"/>
      <w:r/>
      <w:bookmarkStart w:id="37" w:name="_Toc28359003"/>
      <w:r/>
      <w:bookmarkStart w:id="38" w:name="_Toc35393622"/>
      <w:r>
        <w:rPr>
          <w:rFonts w:hint="eastAsia" w:ascii="宋体" w:hAnsi="宋体" w:cs="宋体"/>
          <w:b/>
          <w:sz w:val="28"/>
          <w:szCs w:val="28"/>
        </w:rPr>
        <w:t xml:space="preserve">二、申请人的资格要求：</w:t>
      </w:r>
      <w:bookmarkEnd w:id="35"/>
      <w:r/>
      <w:bookmarkEnd w:id="36"/>
      <w:r/>
      <w:bookmarkEnd w:id="37"/>
      <w:r/>
      <w:bookmarkEnd w:id="38"/>
      <w:r>
        <w:rPr>
          <w:rFonts w:ascii="宋体" w:hAnsi="宋体" w:cs="宋体"/>
          <w:b/>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rPr>
          <w:rFonts w:ascii="宋体" w:hAnsi="宋体" w:cs="宋体"/>
          <w:sz w:val="28"/>
          <w:szCs w:val="28"/>
        </w:rPr>
      </w:r>
      <w:r/>
    </w:p>
    <w:p>
      <w:pPr>
        <w:pStyle w:val="737"/>
        <w:ind w:firstLine="560"/>
        <w:spacing w:line="540" w:lineRule="exact"/>
        <w:rPr>
          <w:rFonts w:ascii="宋体" w:hAnsi="宋体" w:cs="宋体"/>
          <w:sz w:val="28"/>
          <w:szCs w:val="28"/>
        </w:rPr>
      </w:pPr>
      <w:r/>
      <w:bookmarkStart w:id="39" w:name="OLE_LINK16"/>
      <w:r/>
      <w:bookmarkStart w:id="40" w:name="OLE_LINK17"/>
      <w:r>
        <w:rPr>
          <w:rFonts w:hint="eastAsia" w:ascii="宋体" w:hAnsi="宋体" w:cs="宋体"/>
          <w:sz w:val="28"/>
          <w:szCs w:val="28"/>
        </w:rPr>
        <w:t xml:space="preserve">基本资格条件的承诺（根据供应商提供的承诺函，内容完整且具有法人及法定代表人的印章）。</w:t>
      </w:r>
      <w:bookmarkEnd w:id="39"/>
      <w:r/>
      <w:bookmarkEnd w:id="40"/>
      <w:r>
        <w:rPr>
          <w:rFonts w:ascii="宋体" w:hAnsi="宋体" w:cs="宋体"/>
          <w:sz w:val="28"/>
          <w:szCs w:val="28"/>
        </w:rPr>
      </w:r>
      <w:r/>
    </w:p>
    <w:p>
      <w:pPr>
        <w:pStyle w:val="737"/>
        <w:ind w:firstLine="560"/>
        <w:spacing w:line="540" w:lineRule="exact"/>
        <w:rPr>
          <w:rFonts w:ascii="宋体" w:hAnsi="宋体" w:cs="宋体"/>
          <w:sz w:val="28"/>
          <w:szCs w:val="28"/>
        </w:rPr>
      </w:pPr>
      <w:r/>
      <w:bookmarkStart w:id="41" w:name="_Toc28359081"/>
      <w:r/>
      <w:bookmarkStart w:id="42" w:name="_Toc28359004"/>
      <w:r>
        <w:rPr>
          <w:rFonts w:hint="eastAsia" w:ascii="宋体" w:hAnsi="宋体" w:cs="宋体"/>
          <w:sz w:val="28"/>
          <w:szCs w:val="28"/>
        </w:rPr>
        <w:t xml:space="preserve">（二）落实政府采购政策需满足的资格要求：</w:t>
      </w:r>
      <w:bookmarkStart w:id="43" w:name="OLE_LINK18"/>
      <w:r/>
      <w:bookmarkStart w:id="44" w:name="OLE_LINK7"/>
      <w:r/>
      <w:bookmarkStart w:id="45" w:name="OLE_LINK4"/>
      <w:r>
        <w:rPr>
          <w:rFonts w:hint="eastAsia" w:ascii="宋体" w:hAnsi="宋体" w:cs="宋体"/>
          <w:sz w:val="28"/>
          <w:szCs w:val="28"/>
        </w:rPr>
        <w:t xml:space="preserve">本项目为非专门面向中小企业的项目。</w:t>
      </w:r>
      <w:bookmarkEnd w:id="43"/>
      <w:r/>
      <w:bookmarkEnd w:id="44"/>
      <w:r/>
      <w:bookmarkEnd w:id="45"/>
      <w:r>
        <w:rPr>
          <w:rFonts w:ascii="宋体" w:hAnsi="宋体" w:cs="宋体"/>
          <w:sz w:val="28"/>
          <w:szCs w:val="28"/>
        </w:rPr>
      </w:r>
      <w:r/>
    </w:p>
    <w:p>
      <w:pPr>
        <w:pStyle w:val="737"/>
        <w:ind w:firstLine="560"/>
        <w:spacing w:line="540" w:lineRule="exact"/>
        <w:rPr>
          <w:rFonts w:ascii="宋体" w:hAnsi="宋体" w:cs="宋体"/>
          <w:sz w:val="28"/>
          <w:szCs w:val="28"/>
        </w:rPr>
      </w:pPr>
      <w:r/>
      <w:bookmarkEnd w:id="41"/>
      <w:r/>
      <w:bookmarkEnd w:id="42"/>
      <w:r/>
      <w:bookmarkStart w:id="46" w:name="_Toc35393796"/>
      <w:r/>
      <w:bookmarkStart w:id="47" w:name="_Toc35393627"/>
      <w:r/>
      <w:bookmarkStart w:id="48" w:name="_Toc28359085"/>
      <w:r/>
      <w:bookmarkStart w:id="49" w:name="_Toc28359008"/>
      <w:r>
        <w:rPr>
          <w:rFonts w:hint="eastAsia" w:ascii="宋体" w:hAnsi="宋体" w:cs="宋体"/>
          <w:sz w:val="28"/>
          <w:szCs w:val="28"/>
        </w:rPr>
        <w:t xml:space="preserve">（三）本项目的特定资格要求：</w:t>
      </w:r>
      <w:bookmarkStart w:id="50" w:name="OLE_LINK20"/>
      <w:r/>
      <w:bookmarkStart w:id="51" w:name="OLE_LINK19"/>
      <w:r>
        <w:rPr>
          <w:rFonts w:hint="eastAsia" w:ascii="宋体" w:hAnsi="宋体" w:cs="宋体"/>
          <w:sz w:val="28"/>
          <w:szCs w:val="28"/>
        </w:rPr>
        <w:t xml:space="preserve">/。</w:t>
      </w:r>
      <w:bookmarkEnd w:id="50"/>
      <w:r/>
      <w:bookmarkEnd w:id="51"/>
      <w:r>
        <w:rPr>
          <w:rFonts w:ascii="宋体" w:hAnsi="宋体" w:cs="宋体"/>
          <w:sz w:val="28"/>
          <w:szCs w:val="28"/>
        </w:rPr>
      </w:r>
      <w:r/>
    </w:p>
    <w:p>
      <w:pPr>
        <w:pStyle w:val="737"/>
        <w:spacing w:line="540" w:lineRule="exact"/>
        <w:rPr>
          <w:rFonts w:ascii="宋体" w:hAnsi="宋体" w:cs="宋体"/>
          <w:b/>
          <w:sz w:val="28"/>
          <w:szCs w:val="28"/>
        </w:rPr>
      </w:pPr>
      <w:r>
        <w:rPr>
          <w:rFonts w:hint="eastAsia" w:ascii="宋体" w:hAnsi="宋体" w:cs="宋体"/>
          <w:b/>
          <w:sz w:val="28"/>
          <w:szCs w:val="28"/>
        </w:rPr>
        <w:t xml:space="preserve">三、获取招标文件</w:t>
      </w:r>
      <w:r>
        <w:rPr>
          <w:rFonts w:ascii="宋体" w:hAnsi="宋体" w:cs="宋体"/>
          <w:b/>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hint="eastAsia" w:ascii="宋体" w:hAnsi="宋体" w:cs="宋体"/>
          <w:sz w:val="28"/>
          <w:szCs w:val="28"/>
        </w:rPr>
        <w:t xml:space="preserve">5-18</w:t>
      </w:r>
      <w:r>
        <w:rPr>
          <w:rFonts w:hint="eastAsia" w:ascii="宋体" w:hAnsi="宋体" w:cs="宋体"/>
          <w:sz w:val="28"/>
          <w:szCs w:val="28"/>
        </w:rPr>
        <w:t xml:space="preserve">－2026-</w:t>
      </w:r>
      <w:r>
        <w:rPr>
          <w:rFonts w:hint="eastAsia" w:ascii="宋体" w:hAnsi="宋体" w:cs="宋体"/>
          <w:sz w:val="28"/>
          <w:szCs w:val="28"/>
        </w:rPr>
        <w:t xml:space="preserve">5-22</w:t>
      </w:r>
      <w:r>
        <w:rPr>
          <w:rFonts w:hint="eastAsia" w:ascii="宋体" w:hAnsi="宋体" w:cs="宋体"/>
          <w:sz w:val="28"/>
          <w:szCs w:val="28"/>
        </w:rPr>
        <w:t xml:space="preserve">，每天上午00:00-12:00，下午12:00-23:59 （北京时间，法定节假日除外） </w:t>
      </w:r>
      <w:r>
        <w:rPr>
          <w:rFonts w:ascii="宋体" w:hAnsi="宋体" w:cs="宋体"/>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地点：苏采云</w:t>
      </w:r>
      <w:r>
        <w:rPr>
          <w:rFonts w:ascii="宋体" w:hAnsi="宋体" w:cs="宋体"/>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方式：线上获取</w:t>
      </w:r>
      <w:r>
        <w:rPr>
          <w:rFonts w:ascii="宋体" w:hAnsi="宋体" w:cs="宋体"/>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售价：0.00元</w:t>
      </w:r>
      <w:r>
        <w:rPr>
          <w:rFonts w:ascii="宋体" w:hAnsi="宋体" w:cs="宋体"/>
          <w:sz w:val="28"/>
          <w:szCs w:val="28"/>
        </w:rPr>
      </w:r>
      <w:r/>
    </w:p>
    <w:p>
      <w:pPr>
        <w:pStyle w:val="737"/>
        <w:spacing w:line="540" w:lineRule="exact"/>
        <w:rPr>
          <w:rFonts w:ascii="宋体" w:hAnsi="宋体" w:cs="宋体"/>
          <w:b/>
          <w:sz w:val="28"/>
          <w:szCs w:val="28"/>
        </w:rPr>
      </w:pPr>
      <w:r/>
      <w:bookmarkStart w:id="52" w:name="_Toc28359082"/>
      <w:r/>
      <w:bookmarkStart w:id="53" w:name="_Toc28359005"/>
      <w:r/>
      <w:bookmarkStart w:id="54" w:name="_Toc35393793"/>
      <w:r/>
      <w:bookmarkStart w:id="55" w:name="_Toc35393624"/>
      <w:r>
        <w:rPr>
          <w:rFonts w:hint="eastAsia" w:ascii="宋体" w:hAnsi="宋体" w:cs="宋体"/>
          <w:b/>
          <w:sz w:val="28"/>
          <w:szCs w:val="28"/>
        </w:rPr>
        <w:t xml:space="preserve">四、提交投标文件</w:t>
      </w:r>
      <w:bookmarkEnd w:id="52"/>
      <w:r/>
      <w:bookmarkEnd w:id="53"/>
      <w:r>
        <w:rPr>
          <w:rFonts w:hint="eastAsia" w:ascii="宋体" w:hAnsi="宋体" w:cs="宋体"/>
          <w:b/>
          <w:sz w:val="28"/>
          <w:szCs w:val="28"/>
        </w:rPr>
        <w:t xml:space="preserve">截止时间、开标时间和地点</w:t>
      </w:r>
      <w:bookmarkEnd w:id="54"/>
      <w:r/>
      <w:bookmarkEnd w:id="55"/>
      <w:r>
        <w:rPr>
          <w:rFonts w:ascii="宋体" w:hAnsi="宋体" w:cs="宋体"/>
          <w:b/>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hint="eastAsia" w:ascii="宋体" w:hAnsi="宋体" w:cs="宋体"/>
          <w:sz w:val="28"/>
          <w:szCs w:val="28"/>
        </w:rPr>
        <w:t xml:space="preserve">6-9 9:00</w:t>
      </w:r>
      <w:r>
        <w:rPr>
          <w:rFonts w:hint="eastAsia" w:ascii="宋体" w:hAnsi="宋体" w:cs="宋体"/>
          <w:sz w:val="28"/>
          <w:szCs w:val="28"/>
        </w:rPr>
        <w:t xml:space="preserve"> （北京时间）</w:t>
      </w:r>
      <w:r>
        <w:rPr>
          <w:rFonts w:ascii="宋体" w:hAnsi="宋体" w:cs="宋体"/>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地点：苏采云。</w:t>
      </w:r>
      <w:r>
        <w:rPr>
          <w:rFonts w:ascii="宋体" w:hAnsi="宋体" w:cs="宋体"/>
          <w:sz w:val="28"/>
          <w:szCs w:val="28"/>
        </w:rPr>
      </w:r>
      <w:r/>
    </w:p>
    <w:p>
      <w:pPr>
        <w:pStyle w:val="737"/>
        <w:spacing w:line="540" w:lineRule="exact"/>
        <w:rPr>
          <w:rFonts w:ascii="宋体" w:hAnsi="宋体" w:cs="宋体"/>
          <w:b/>
          <w:sz w:val="28"/>
          <w:szCs w:val="28"/>
        </w:rPr>
      </w:pPr>
      <w:r/>
      <w:bookmarkStart w:id="56" w:name="_Toc28359084"/>
      <w:r/>
      <w:bookmarkStart w:id="57" w:name="_Toc35393625"/>
      <w:r/>
      <w:bookmarkStart w:id="58" w:name="_Toc28359007"/>
      <w:r/>
      <w:bookmarkStart w:id="59" w:name="_Toc35393794"/>
      <w:r>
        <w:rPr>
          <w:rFonts w:hint="eastAsia" w:ascii="宋体" w:hAnsi="宋体" w:cs="宋体"/>
          <w:b/>
          <w:sz w:val="28"/>
          <w:szCs w:val="28"/>
        </w:rPr>
        <w:t xml:space="preserve">五、公告期限</w:t>
      </w:r>
      <w:bookmarkEnd w:id="56"/>
      <w:r/>
      <w:bookmarkEnd w:id="57"/>
      <w:r/>
      <w:bookmarkEnd w:id="58"/>
      <w:r/>
      <w:bookmarkEnd w:id="59"/>
      <w:r>
        <w:rPr>
          <w:rFonts w:ascii="宋体" w:hAnsi="宋体" w:cs="宋体"/>
          <w:b/>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rPr>
          <w:rFonts w:ascii="宋体" w:hAnsi="宋体" w:cs="宋体"/>
          <w:sz w:val="28"/>
          <w:szCs w:val="28"/>
        </w:rPr>
      </w:r>
      <w:r/>
    </w:p>
    <w:p>
      <w:pPr>
        <w:pStyle w:val="737"/>
        <w:spacing w:line="540" w:lineRule="exact"/>
        <w:rPr>
          <w:rFonts w:ascii="宋体" w:hAnsi="宋体" w:cs="宋体"/>
          <w:b/>
          <w:sz w:val="28"/>
          <w:szCs w:val="28"/>
        </w:rPr>
      </w:pPr>
      <w:r/>
      <w:bookmarkStart w:id="60" w:name="_Toc35393626"/>
      <w:r/>
      <w:bookmarkStart w:id="61" w:name="_Toc35393795"/>
      <w:r>
        <w:rPr>
          <w:rFonts w:hint="eastAsia" w:ascii="宋体" w:hAnsi="宋体" w:cs="宋体"/>
          <w:b/>
          <w:sz w:val="28"/>
          <w:szCs w:val="28"/>
        </w:rPr>
        <w:t xml:space="preserve">六、其他补充事宜</w:t>
      </w:r>
      <w:bookmarkEnd w:id="60"/>
      <w:r/>
      <w:bookmarkEnd w:id="61"/>
      <w:r>
        <w:rPr>
          <w:rFonts w:ascii="宋体" w:hAnsi="宋体" w:cs="宋体"/>
          <w:b/>
          <w:sz w:val="28"/>
          <w:szCs w:val="28"/>
        </w:rPr>
      </w:r>
      <w:r/>
    </w:p>
    <w:p>
      <w:pPr>
        <w:pStyle w:val="737"/>
        <w:ind w:firstLine="560"/>
        <w:spacing w:line="540" w:lineRule="exact"/>
        <w:rPr>
          <w:rFonts w:ascii="宋体" w:hAnsi="宋体" w:cs="宋体"/>
          <w:sz w:val="28"/>
          <w:szCs w:val="28"/>
        </w:rPr>
      </w:pPr>
      <w:r/>
      <w:bookmarkStart w:id="62" w:name="OLE_LINK99"/>
      <w:r/>
      <w:bookmarkStart w:id="63" w:name="OLE_LINK101"/>
      <w:r/>
      <w:bookmarkStart w:id="64" w:name="OLE_LINK100"/>
      <w:r>
        <w:rPr>
          <w:rFonts w:hint="eastAsia" w:ascii="宋体" w:hAnsi="宋体" w:cs="宋体"/>
          <w:sz w:val="28"/>
          <w:szCs w:val="28"/>
        </w:rPr>
        <w:t xml:space="preserve">1.投标保证金：无。</w:t>
      </w:r>
      <w:r>
        <w:rPr>
          <w:rFonts w:ascii="宋体" w:hAnsi="宋体" w:cs="宋体"/>
          <w:sz w:val="28"/>
          <w:szCs w:val="28"/>
        </w:rPr>
      </w:r>
      <w:r/>
    </w:p>
    <w:p>
      <w:pPr>
        <w:pStyle w:val="737"/>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rPr>
          <w:rFonts w:ascii="宋体" w:hAnsi="宋体" w:cs="宋体"/>
          <w:sz w:val="28"/>
          <w:szCs w:val="28"/>
        </w:rPr>
      </w:r>
      <w:r/>
    </w:p>
    <w:p>
      <w:pPr>
        <w:pStyle w:val="737"/>
        <w:ind w:firstLine="562"/>
        <w:spacing w:line="50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rPr>
          <w:rFonts w:ascii="宋体" w:hAnsi="宋体" w:cs="宋体"/>
          <w:b/>
          <w:sz w:val="28"/>
          <w:szCs w:val="28"/>
        </w:rPr>
      </w:r>
      <w:r/>
    </w:p>
    <w:p>
      <w:pPr>
        <w:pStyle w:val="737"/>
        <w:ind w:firstLine="562"/>
        <w:spacing w:line="50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rPr>
          <w:rFonts w:ascii="宋体" w:hAnsi="宋体" w:cs="宋体"/>
          <w:b/>
          <w:sz w:val="28"/>
          <w:szCs w:val="28"/>
        </w:rPr>
      </w:r>
      <w:r/>
    </w:p>
    <w:p>
      <w:pPr>
        <w:pStyle w:val="737"/>
        <w:ind w:firstLine="562"/>
        <w:spacing w:line="50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rFonts w:ascii="宋体" w:hAnsi="宋体" w:cs="宋体"/>
          <w:b/>
          <w:sz w:val="28"/>
          <w:szCs w:val="28"/>
        </w:rPr>
      </w:r>
      <w:r/>
    </w:p>
    <w:p>
      <w:pPr>
        <w:pStyle w:val="737"/>
        <w:ind w:firstLine="562"/>
        <w:spacing w:line="50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rPr>
          <w:rFonts w:ascii="宋体" w:hAnsi="宋体" w:cs="宋体"/>
          <w:b/>
          <w:sz w:val="28"/>
          <w:szCs w:val="28"/>
        </w:rPr>
      </w:r>
      <w:r/>
    </w:p>
    <w:p>
      <w:pPr>
        <w:pStyle w:val="737"/>
        <w:ind w:firstLine="562"/>
        <w:spacing w:line="50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62"/>
      <w:r/>
      <w:bookmarkEnd w:id="63"/>
      <w:r/>
      <w:bookmarkEnd w:id="64"/>
      <w:r>
        <w:rPr>
          <w:rFonts w:ascii="宋体" w:hAnsi="宋体" w:cs="宋体"/>
          <w:sz w:val="28"/>
          <w:szCs w:val="28"/>
        </w:rPr>
      </w:r>
      <w:r/>
    </w:p>
    <w:p>
      <w:pPr>
        <w:pStyle w:val="737"/>
        <w:spacing w:line="50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46"/>
      <w:r/>
      <w:bookmarkEnd w:id="47"/>
      <w:r/>
      <w:bookmarkEnd w:id="48"/>
      <w:r/>
      <w:bookmarkEnd w:id="49"/>
      <w:r>
        <w:rPr>
          <w:rFonts w:ascii="宋体" w:hAnsi="宋体" w:cs="宋体"/>
          <w:sz w:val="28"/>
          <w:szCs w:val="28"/>
        </w:rPr>
      </w:r>
      <w:r/>
    </w:p>
    <w:p>
      <w:pPr>
        <w:pStyle w:val="737"/>
        <w:ind w:firstLine="561"/>
        <w:jc w:val="left"/>
        <w:spacing w:line="500" w:lineRule="exact"/>
        <w:widowControl/>
        <w:rPr>
          <w:rFonts w:ascii="宋体" w:hAnsi="宋体" w:cs="Calibri"/>
          <w:color w:val="000000"/>
          <w:sz w:val="28"/>
          <w:szCs w:val="28"/>
        </w:rPr>
      </w:pPr>
      <w:r/>
      <w:bookmarkStart w:id="65" w:name="_Toc426469869"/>
      <w:r/>
      <w:bookmarkStart w:id="66" w:name="_Toc382812472"/>
      <w:r/>
      <w:bookmarkStart w:id="67" w:name="_Toc20823272"/>
      <w:r/>
      <w:bookmarkStart w:id="68" w:name="_Toc479757206"/>
      <w:r/>
      <w:bookmarkStart w:id="69" w:name="_Toc16938516"/>
      <w:r/>
      <w:bookmarkStart w:id="70" w:name="_Toc382813966"/>
      <w:r/>
      <w:bookmarkStart w:id="71" w:name="_Toc382813885"/>
      <w:r/>
      <w:bookmarkStart w:id="72" w:name="_Toc513029200"/>
      <w:r/>
      <w:bookmarkStart w:id="73" w:name="_Toc523127445"/>
      <w:r>
        <w:rPr>
          <w:rFonts w:hint="eastAsia" w:ascii="宋体" w:hAnsi="宋体" w:cs="Calibri"/>
          <w:color w:val="000000"/>
          <w:sz w:val="28"/>
          <w:szCs w:val="28"/>
        </w:rPr>
        <w:t xml:space="preserve">1.招标人信息</w:t>
      </w:r>
      <w:r>
        <w:rPr>
          <w:rFonts w:ascii="宋体" w:hAnsi="宋体" w:cs="Calibri"/>
          <w:color w:val="000000"/>
          <w:sz w:val="28"/>
          <w:szCs w:val="28"/>
        </w:rPr>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名称：泰兴市数据局</w:t>
      </w:r>
      <w:r/>
    </w:p>
    <w:p>
      <w:pPr>
        <w:pStyle w:val="737"/>
        <w:ind w:firstLine="561"/>
        <w:jc w:val="left"/>
        <w:spacing w:line="500" w:lineRule="exact"/>
        <w:widowControl/>
        <w:rPr>
          <w:rFonts w:hint="eastAsia"/>
          <w:color w:val="000000"/>
          <w:sz w:val="28"/>
          <w:szCs w:val="28"/>
        </w:rPr>
      </w:pPr>
      <w:r/>
      <w:bookmarkEnd w:id="14"/>
      <w:r/>
      <w:bookmarkEnd w:id="15"/>
      <w:r>
        <w:rPr>
          <w:rFonts w:hint="eastAsia"/>
          <w:color w:val="000000"/>
          <w:sz w:val="28"/>
          <w:szCs w:val="28"/>
        </w:rPr>
        <w:t xml:space="preserve">地 址：泰兴市文昌东路62号</w:t>
      </w:r>
      <w:r/>
    </w:p>
    <w:p>
      <w:pPr>
        <w:pStyle w:val="737"/>
        <w:ind w:firstLine="561"/>
        <w:jc w:val="left"/>
        <w:spacing w:line="500" w:lineRule="exact"/>
        <w:widowControl/>
        <w:rPr>
          <w:color w:val="000000"/>
          <w:sz w:val="28"/>
          <w:szCs w:val="28"/>
        </w:rPr>
      </w:pPr>
      <w:r>
        <w:rPr>
          <w:rFonts w:hint="eastAsia"/>
          <w:color w:val="000000"/>
          <w:sz w:val="28"/>
          <w:szCs w:val="28"/>
        </w:rPr>
        <w:t xml:space="preserve">联系方式：0523-82735039</w:t>
      </w:r>
      <w:r>
        <w:rPr>
          <w:color w:val="000000"/>
          <w:sz w:val="28"/>
          <w:szCs w:val="28"/>
        </w:rPr>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2.采购代理机构信息</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名 称：江苏润泰工程项目管理咨询有限公司</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地　址：泰兴市科政路39号</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联系方式：0523-87723388</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3.项目联系方式</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项目联系人：泰兴市数据局 </w:t>
      </w:r>
      <w:bookmarkStart w:id="74" w:name="OLE_LINK15"/>
      <w:r/>
      <w:bookmarkStart w:id="75" w:name="OLE_LINK21"/>
      <w:r>
        <w:rPr>
          <w:rFonts w:hint="eastAsia"/>
          <w:color w:val="000000"/>
          <w:sz w:val="28"/>
          <w:szCs w:val="28"/>
        </w:rPr>
        <w:t xml:space="preserve">颜佳伟</w:t>
      </w:r>
      <w:bookmarkEnd w:id="74"/>
      <w:r/>
      <w:bookmarkEnd w:id="75"/>
      <w:r>
        <w:rPr>
          <w:rFonts w:hint="eastAsia"/>
          <w:color w:val="000000"/>
          <w:sz w:val="28"/>
          <w:szCs w:val="28"/>
        </w:rPr>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电　话：</w:t>
      </w:r>
      <w:bookmarkStart w:id="76" w:name="OLE_LINK37"/>
      <w:r/>
      <w:bookmarkStart w:id="77" w:name="OLE_LINK38"/>
      <w:r/>
      <w:bookmarkStart w:id="78" w:name="OLE_LINK43"/>
      <w:r>
        <w:rPr>
          <w:rFonts w:hint="eastAsia"/>
          <w:color w:val="000000"/>
          <w:sz w:val="28"/>
          <w:szCs w:val="28"/>
        </w:rPr>
        <w:t xml:space="preserve">0523-82735039</w:t>
      </w:r>
      <w:bookmarkEnd w:id="76"/>
      <w:r/>
      <w:bookmarkEnd w:id="77"/>
      <w:r/>
      <w:bookmarkEnd w:id="78"/>
      <w:r>
        <w:rPr>
          <w:rFonts w:hint="eastAsia"/>
          <w:color w:val="000000"/>
          <w:sz w:val="28"/>
          <w:szCs w:val="28"/>
        </w:rPr>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项目联系人：江苏润泰工程项目管理咨询有限公司  陈琳</w:t>
      </w:r>
      <w:r/>
    </w:p>
    <w:p>
      <w:pPr>
        <w:pStyle w:val="737"/>
        <w:ind w:firstLine="561"/>
        <w:jc w:val="left"/>
        <w:spacing w:line="500" w:lineRule="exact"/>
        <w:widowControl/>
        <w:rPr>
          <w:rFonts w:hint="eastAsia"/>
          <w:color w:val="000000"/>
          <w:sz w:val="28"/>
          <w:szCs w:val="28"/>
        </w:rPr>
      </w:pPr>
      <w:r>
        <w:rPr>
          <w:rFonts w:hint="eastAsia"/>
          <w:color w:val="000000"/>
          <w:sz w:val="28"/>
          <w:szCs w:val="28"/>
        </w:rPr>
        <w:t xml:space="preserve">电　话：0523-87723388</w:t>
      </w:r>
      <w:r/>
    </w:p>
    <w:p>
      <w:pPr>
        <w:pStyle w:val="737"/>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第二章投标人须知</w:t>
      </w:r>
      <w:bookmarkEnd w:id="65"/>
      <w:r>
        <w:rPr>
          <w:rFonts w:ascii="黑体" w:hAnsi="黑体" w:eastAsia="黑体"/>
          <w:b/>
          <w:sz w:val="32"/>
          <w:szCs w:val="32"/>
        </w:rPr>
      </w:r>
      <w:r/>
    </w:p>
    <w:p>
      <w:pPr>
        <w:pStyle w:val="737"/>
        <w:rPr>
          <w:sz w:val="28"/>
          <w:szCs w:val="28"/>
        </w:rPr>
      </w:pPr>
      <w:r/>
      <w:bookmarkStart w:id="79" w:name="_Toc426469870"/>
      <w:r>
        <w:rPr>
          <w:rFonts w:hint="eastAsia"/>
          <w:sz w:val="28"/>
          <w:szCs w:val="28"/>
        </w:rPr>
        <w:t xml:space="preserve">投标人须知前附表</w:t>
      </w:r>
      <w:bookmarkEnd w:id="79"/>
      <w:r>
        <w:rPr>
          <w:sz w:val="28"/>
          <w:szCs w:val="28"/>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trHeight w:val="392"/>
        </w:trPr>
        <w:tc>
          <w:tcPr>
            <w:tcW w:w="1089" w:type="dxa"/>
            <w:vAlign w:val="center"/>
            <w:textDirection w:val="lrTb"/>
            <w:noWrap w:val="false"/>
          </w:tcPr>
          <w:p>
            <w:pPr>
              <w:pStyle w:val="737"/>
              <w:jc w:val="center"/>
              <w:spacing w:line="360" w:lineRule="exact"/>
              <w:rPr>
                <w:rFonts w:ascii="宋体"/>
                <w:b/>
                <w:sz w:val="28"/>
                <w:szCs w:val="28"/>
              </w:rPr>
            </w:pPr>
            <w:r>
              <w:rPr>
                <w:rFonts w:hint="eastAsia" w:ascii="宋体" w:hAnsi="宋体"/>
                <w:b/>
                <w:sz w:val="28"/>
                <w:szCs w:val="28"/>
              </w:rPr>
              <w:t xml:space="preserve">条款号</w:t>
            </w:r>
            <w:r>
              <w:rPr>
                <w:rFonts w:ascii="宋体"/>
                <w:b/>
                <w:sz w:val="28"/>
                <w:szCs w:val="28"/>
              </w:rPr>
            </w:r>
            <w:r/>
          </w:p>
        </w:tc>
        <w:tc>
          <w:tcPr>
            <w:gridSpan w:val="2"/>
            <w:tcW w:w="2552" w:type="dxa"/>
            <w:vAlign w:val="center"/>
            <w:textDirection w:val="lrTb"/>
            <w:noWrap w:val="false"/>
          </w:tcPr>
          <w:p>
            <w:pPr>
              <w:pStyle w:val="737"/>
              <w:jc w:val="center"/>
              <w:spacing w:line="360" w:lineRule="exact"/>
              <w:rPr>
                <w:rFonts w:ascii="宋体"/>
                <w:b/>
                <w:sz w:val="28"/>
                <w:szCs w:val="28"/>
              </w:rPr>
            </w:pPr>
            <w:r>
              <w:rPr>
                <w:rFonts w:hint="eastAsia" w:ascii="宋体" w:hAnsi="宋体"/>
                <w:b/>
                <w:sz w:val="28"/>
                <w:szCs w:val="28"/>
              </w:rPr>
              <w:t xml:space="preserve">条款名称</w:t>
            </w:r>
            <w:r>
              <w:rPr>
                <w:rFonts w:ascii="宋体"/>
                <w:b/>
                <w:sz w:val="28"/>
                <w:szCs w:val="28"/>
              </w:rPr>
            </w:r>
            <w:r/>
          </w:p>
        </w:tc>
        <w:tc>
          <w:tcPr>
            <w:tcW w:w="5987" w:type="dxa"/>
            <w:vAlign w:val="center"/>
            <w:textDirection w:val="lrTb"/>
            <w:noWrap w:val="false"/>
          </w:tcPr>
          <w:p>
            <w:pPr>
              <w:pStyle w:val="737"/>
              <w:jc w:val="center"/>
              <w:spacing w:line="360" w:lineRule="exact"/>
              <w:rPr>
                <w:rFonts w:ascii="宋体"/>
                <w:b/>
                <w:sz w:val="28"/>
                <w:szCs w:val="28"/>
              </w:rPr>
            </w:pPr>
            <w:r>
              <w:rPr>
                <w:rFonts w:hint="eastAsia" w:ascii="宋体" w:hAnsi="宋体"/>
                <w:b/>
                <w:sz w:val="28"/>
                <w:szCs w:val="28"/>
              </w:rPr>
              <w:t xml:space="preserve">编列内容</w:t>
            </w:r>
            <w:r>
              <w:rPr>
                <w:rFonts w:ascii="宋体"/>
                <w:b/>
                <w:sz w:val="28"/>
                <w:szCs w:val="28"/>
              </w:rPr>
            </w:r>
            <w:r/>
          </w:p>
        </w:tc>
      </w:tr>
      <w:tr>
        <w:trPr>
          <w:trHeight w:val="588"/>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招标人</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sz w:val="28"/>
                <w:szCs w:val="28"/>
              </w:rPr>
              <w:t xml:space="preserve">见招标公告</w:t>
            </w:r>
            <w:r>
              <w:rPr>
                <w:rFonts w:ascii="宋体"/>
                <w:sz w:val="28"/>
                <w:szCs w:val="28"/>
              </w:rPr>
            </w:r>
            <w:r/>
          </w:p>
        </w:tc>
      </w:tr>
      <w:tr>
        <w:trPr>
          <w:trHeight w:val="560"/>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采购代理机构</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sz w:val="28"/>
                <w:szCs w:val="28"/>
              </w:rPr>
              <w:t xml:space="preserve">见招标公告</w:t>
            </w:r>
            <w:r>
              <w:rPr>
                <w:rFonts w:ascii="宋体"/>
                <w:sz w:val="28"/>
                <w:szCs w:val="28"/>
              </w:rPr>
            </w:r>
            <w:r/>
          </w:p>
        </w:tc>
      </w:tr>
      <w:tr>
        <w:trPr>
          <w:trHeight w:val="828"/>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项目名称及</w:t>
            </w:r>
            <w:r>
              <w:rPr>
                <w:rFonts w:ascii="宋体" w:hAnsi="宋体"/>
                <w:sz w:val="28"/>
                <w:szCs w:val="28"/>
              </w:rPr>
            </w:r>
            <w:r/>
          </w:p>
          <w:p>
            <w:pPr>
              <w:pStyle w:val="737"/>
              <w:jc w:val="center"/>
              <w:spacing w:line="360" w:lineRule="exact"/>
              <w:rPr>
                <w:rFonts w:ascii="宋体"/>
                <w:sz w:val="28"/>
                <w:szCs w:val="28"/>
              </w:rPr>
            </w:pPr>
            <w:r>
              <w:rPr>
                <w:rFonts w:hint="eastAsia" w:ascii="宋体" w:hAnsi="宋体"/>
                <w:sz w:val="28"/>
                <w:szCs w:val="28"/>
              </w:rPr>
              <w:t xml:space="preserve">项目编号</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sz w:val="28"/>
                <w:szCs w:val="28"/>
              </w:rPr>
              <w:t xml:space="preserve">见招标公告</w:t>
            </w:r>
            <w:r>
              <w:rPr>
                <w:rFonts w:ascii="宋体"/>
                <w:sz w:val="28"/>
                <w:szCs w:val="28"/>
              </w:rPr>
            </w:r>
            <w:r/>
          </w:p>
        </w:tc>
      </w:tr>
      <w:tr>
        <w:trPr>
          <w:trHeight w:val="90"/>
        </w:trPr>
        <w:tc>
          <w:tcPr>
            <w:tcW w:w="1089" w:type="dxa"/>
            <w:vAlign w:val="center"/>
            <w:textDirection w:val="lrTb"/>
            <w:noWrap w:val="false"/>
          </w:tcPr>
          <w:p>
            <w:pPr>
              <w:pStyle w:val="737"/>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rPr>
                <w:rFonts w:ascii="宋体" w:hAnsi="宋体"/>
                <w:sz w:val="28"/>
                <w:szCs w:val="28"/>
              </w:rPr>
            </w:r>
            <w:r/>
          </w:p>
        </w:tc>
        <w:tc>
          <w:tcPr>
            <w:gridSpan w:val="2"/>
            <w:tcW w:w="2552" w:type="dxa"/>
            <w:vAlign w:val="center"/>
            <w:textDirection w:val="lrTb"/>
            <w:noWrap w:val="false"/>
          </w:tcPr>
          <w:p>
            <w:pPr>
              <w:pStyle w:val="737"/>
              <w:jc w:val="center"/>
              <w:spacing w:line="380" w:lineRule="exact"/>
              <w:rPr>
                <w:rFonts w:ascii="宋体"/>
                <w:sz w:val="28"/>
                <w:szCs w:val="28"/>
              </w:rPr>
            </w:pPr>
            <w:r>
              <w:rPr>
                <w:rFonts w:hint="eastAsia" w:ascii="宋体"/>
                <w:sz w:val="28"/>
                <w:szCs w:val="28"/>
              </w:rPr>
              <w:t xml:space="preserve">付款方式</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sz w:val="28"/>
                <w:szCs w:val="28"/>
              </w:rPr>
              <w:t xml:space="preserve">按3个服务年度支付，第1个服务年度支付合同总金额的33%，第2个服务年度支付合同总金额的33%，第3个服务年度支付余款。项目开始时间以采购方收到供应商提交的进场开工申请单、项目运维方案及原厂质保凭证的日期为准。采购人每6个月根据运维服务情况和绩效考核结果支付当前服务年度合同金额的50%部分。</w:t>
            </w:r>
            <w:r>
              <w:rPr>
                <w:rFonts w:ascii="宋体"/>
                <w:sz w:val="28"/>
                <w:szCs w:val="28"/>
              </w:rPr>
            </w:r>
            <w:r/>
          </w:p>
        </w:tc>
      </w:tr>
      <w:tr>
        <w:trPr>
          <w:trHeight w:val="547"/>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采购范围</w:t>
            </w:r>
            <w:r>
              <w:rPr>
                <w:rFonts w:ascii="宋体"/>
                <w:sz w:val="28"/>
                <w:szCs w:val="28"/>
              </w:rPr>
            </w:r>
            <w:r/>
          </w:p>
        </w:tc>
        <w:tc>
          <w:tcPr>
            <w:tcW w:w="5987" w:type="dxa"/>
            <w:vAlign w:val="center"/>
            <w:textDirection w:val="lrTb"/>
            <w:noWrap w:val="false"/>
          </w:tcPr>
          <w:p>
            <w:pPr>
              <w:pStyle w:val="737"/>
              <w:jc w:val="left"/>
              <w:spacing w:line="420" w:lineRule="exact"/>
              <w:rPr>
                <w:rFonts w:ascii="宋体"/>
                <w:sz w:val="28"/>
                <w:szCs w:val="28"/>
              </w:rPr>
            </w:pPr>
            <w:r>
              <w:rPr>
                <w:rFonts w:hint="eastAsia" w:ascii="宋体" w:hAnsi="宋体"/>
                <w:sz w:val="28"/>
                <w:szCs w:val="28"/>
              </w:rPr>
              <w:t xml:space="preserve">见第四章采购需求</w:t>
            </w:r>
            <w:r>
              <w:rPr>
                <w:rFonts w:ascii="宋体"/>
                <w:sz w:val="28"/>
                <w:szCs w:val="28"/>
              </w:rPr>
            </w:r>
            <w:r/>
          </w:p>
        </w:tc>
      </w:tr>
      <w:tr>
        <w:trPr>
          <w:trHeight w:val="699"/>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合同履行期限</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sz w:val="28"/>
                <w:szCs w:val="28"/>
              </w:rPr>
              <w:t xml:space="preserve">见招标公告</w:t>
            </w:r>
            <w:r>
              <w:rPr>
                <w:rFonts w:ascii="宋体"/>
                <w:sz w:val="28"/>
                <w:szCs w:val="28"/>
              </w:rPr>
            </w:r>
            <w:r/>
          </w:p>
        </w:tc>
      </w:tr>
      <w:tr>
        <w:trPr>
          <w:trHeight w:val="778"/>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rPr>
                <w:rFonts w:ascii="宋体"/>
                <w:sz w:val="28"/>
                <w:szCs w:val="28"/>
              </w:rPr>
            </w:r>
            <w:r/>
          </w:p>
        </w:tc>
        <w:tc>
          <w:tcPr>
            <w:tcW w:w="5987" w:type="dxa"/>
            <w:vAlign w:val="center"/>
            <w:textDirection w:val="lrTb"/>
            <w:noWrap w:val="false"/>
          </w:tcPr>
          <w:p>
            <w:pPr>
              <w:pStyle w:val="737"/>
              <w:jc w:val="left"/>
              <w:spacing w:line="420" w:lineRule="exact"/>
              <w:rPr>
                <w:rFonts w:ascii="宋体" w:cs="宋体"/>
                <w:sz w:val="28"/>
                <w:szCs w:val="28"/>
              </w:rPr>
            </w:pPr>
            <w:r>
              <w:rPr>
                <w:rFonts w:hint="eastAsia" w:ascii="宋体" w:hAnsi="宋体" w:cs="宋体"/>
                <w:sz w:val="28"/>
                <w:szCs w:val="28"/>
              </w:rPr>
              <w:t xml:space="preserve">见招标公告</w:t>
            </w:r>
            <w:r>
              <w:rPr>
                <w:rFonts w:ascii="宋体" w:cs="宋体"/>
                <w:sz w:val="28"/>
                <w:szCs w:val="28"/>
              </w:rPr>
            </w:r>
            <w:r/>
          </w:p>
        </w:tc>
      </w:tr>
      <w:tr>
        <w:trPr>
          <w:trHeight w:val="503"/>
        </w:trPr>
        <w:tc>
          <w:tcPr>
            <w:tcW w:w="1089" w:type="dxa"/>
            <w:vAlign w:val="center"/>
            <w:textDirection w:val="lrTb"/>
            <w:noWrap w:val="false"/>
          </w:tcPr>
          <w:p>
            <w:pPr>
              <w:pStyle w:val="737"/>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pStyle w:val="737"/>
              <w:jc w:val="center"/>
              <w:spacing w:line="320" w:lineRule="exact"/>
              <w:rPr>
                <w:rFonts w:ascii="宋体"/>
                <w:sz w:val="28"/>
                <w:szCs w:val="28"/>
              </w:rPr>
            </w:pPr>
            <w:r>
              <w:rPr>
                <w:rFonts w:hint="eastAsia" w:ascii="宋体" w:hAnsi="宋体"/>
                <w:sz w:val="28"/>
                <w:szCs w:val="28"/>
              </w:rPr>
              <w:t xml:space="preserve">偏离</w:t>
            </w:r>
            <w:r>
              <w:rPr>
                <w:rFonts w:ascii="宋体"/>
                <w:sz w:val="28"/>
                <w:szCs w:val="28"/>
              </w:rPr>
            </w:r>
            <w:r/>
          </w:p>
        </w:tc>
        <w:tc>
          <w:tcPr>
            <w:tcW w:w="5987" w:type="dxa"/>
            <w:vAlign w:val="center"/>
            <w:textDirection w:val="lrTb"/>
            <w:noWrap w:val="false"/>
          </w:tcPr>
          <w:p>
            <w:pPr>
              <w:pStyle w:val="749"/>
              <w:spacing w:line="400" w:lineRule="exact"/>
              <w:rPr>
                <w:rFonts w:ascii="宋体" w:hAnsi="宋体"/>
                <w:sz w:val="28"/>
                <w:szCs w:val="28"/>
              </w:rPr>
            </w:pPr>
            <w:r/>
            <w:bookmarkStart w:id="80" w:name="FEfe800446baa24252acf6b14953dc4897"/>
            <w:r/>
            <w:bookmarkEnd w:id="80"/>
            <w:r/>
            <w:bookmarkStart w:id="81" w:name="FBfe800446baa24252acf6b14953dc4897"/>
            <w:r/>
            <w:bookmarkEnd w:id="81"/>
            <w:r>
              <w:rPr>
                <w:rFonts w:hint="eastAsia" w:ascii="宋体" w:hAnsi="宋体"/>
                <w:sz w:val="28"/>
                <w:szCs w:val="28"/>
              </w:rPr>
              <w:t xml:space="preserve">供应商应仔细阅读第四章采购需求，结合自身的实际情况，如实填写采购需求响应表。</w:t>
            </w:r>
            <w:r>
              <w:rPr>
                <w:rFonts w:ascii="宋体" w:hAnsi="宋体"/>
                <w:sz w:val="28"/>
                <w:szCs w:val="28"/>
              </w:rPr>
            </w:r>
            <w:r/>
          </w:p>
        </w:tc>
      </w:tr>
      <w:tr>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pStyle w:val="737"/>
              <w:jc w:val="center"/>
              <w:spacing w:line="320" w:lineRule="exact"/>
              <w:rPr>
                <w:rFonts w:ascii="宋体"/>
                <w:sz w:val="28"/>
                <w:szCs w:val="28"/>
              </w:rPr>
            </w:pPr>
            <w:r>
              <w:rPr>
                <w:rFonts w:hint="eastAsia" w:ascii="宋体" w:hAnsi="宋体"/>
                <w:sz w:val="28"/>
                <w:szCs w:val="28"/>
              </w:rPr>
              <w:t xml:space="preserve">构成招标文件的其他材料</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bookmarkStart w:id="82" w:name="EB35ced2e8f8364f63a510bf246ff979f0"/>
            <w:r/>
            <w:bookmarkEnd w:id="82"/>
            <w:r>
              <w:rPr>
                <w:rFonts w:hint="eastAsia" w:ascii="宋体" w:hAnsi="宋体"/>
                <w:sz w:val="28"/>
                <w:szCs w:val="28"/>
              </w:rPr>
              <w:t xml:space="preserve">/</w:t>
            </w:r>
            <w:r>
              <w:rPr>
                <w:rFonts w:ascii="宋体"/>
                <w:sz w:val="28"/>
                <w:szCs w:val="28"/>
              </w:rPr>
            </w:r>
            <w:r/>
          </w:p>
        </w:tc>
      </w:tr>
      <w:tr>
        <w:trPr>
          <w:trHeight w:val="810"/>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pStyle w:val="737"/>
              <w:jc w:val="center"/>
              <w:spacing w:line="360" w:lineRule="exact"/>
              <w:rPr>
                <w:rFonts w:ascii="宋体" w:hAnsi="宋体" w:cs="宋体"/>
                <w:sz w:val="28"/>
              </w:rPr>
            </w:pPr>
            <w:r>
              <w:rPr>
                <w:rFonts w:hint="eastAsia" w:ascii="宋体" w:hAnsi="宋体" w:cs="宋体"/>
                <w:sz w:val="28"/>
              </w:rPr>
              <w:t xml:space="preserve">投标人要求澄清招标文件的截止时间</w:t>
            </w:r>
            <w:r>
              <w:rPr>
                <w:rFonts w:ascii="宋体" w:hAnsi="宋体" w:cs="宋体"/>
                <w:sz w:val="28"/>
              </w:rPr>
            </w:r>
            <w:r/>
          </w:p>
        </w:tc>
        <w:tc>
          <w:tcPr>
            <w:tcW w:w="5987" w:type="dxa"/>
            <w:vAlign w:val="center"/>
            <w:textDirection w:val="lrTb"/>
            <w:noWrap w:val="false"/>
          </w:tcPr>
          <w:p>
            <w:pPr>
              <w:pStyle w:val="737"/>
              <w:spacing w:line="440" w:lineRule="exact"/>
              <w:rPr>
                <w:rFonts w:ascii="宋体" w:hAnsi="宋体" w:cs="宋体"/>
                <w:sz w:val="28"/>
              </w:rPr>
            </w:pPr>
            <w:r>
              <w:rPr>
                <w:rFonts w:hint="eastAsia" w:ascii="宋体" w:hAnsi="宋体" w:cs="宋体"/>
                <w:sz w:val="28"/>
              </w:rPr>
              <w:t xml:space="preserve">2026年 </w:t>
            </w:r>
            <w:r>
              <w:rPr>
                <w:rFonts w:hint="eastAsia" w:ascii="宋体" w:hAnsi="宋体" w:cs="宋体"/>
                <w:sz w:val="28"/>
              </w:rPr>
              <w:t xml:space="preserve">5</w:t>
            </w:r>
            <w:r>
              <w:rPr>
                <w:rFonts w:hint="eastAsia" w:ascii="宋体" w:hAnsi="宋体" w:cs="宋体"/>
                <w:sz w:val="28"/>
              </w:rPr>
              <w:t xml:space="preserve"> 月 </w:t>
            </w:r>
            <w:r>
              <w:rPr>
                <w:rFonts w:hint="eastAsia" w:ascii="宋体" w:hAnsi="宋体" w:cs="宋体"/>
                <w:sz w:val="28"/>
              </w:rPr>
              <w:t xml:space="preserve">23</w:t>
            </w:r>
            <w:r>
              <w:rPr>
                <w:rFonts w:hint="eastAsia" w:ascii="宋体" w:hAnsi="宋体" w:cs="宋体"/>
                <w:sz w:val="28"/>
              </w:rPr>
              <w:t xml:space="preserve"> 日17时30分</w:t>
            </w:r>
            <w:r>
              <w:rPr>
                <w:rFonts w:ascii="宋体" w:hAnsi="宋体" w:cs="宋体"/>
                <w:sz w:val="28"/>
              </w:rPr>
            </w:r>
            <w:r/>
          </w:p>
        </w:tc>
      </w:tr>
      <w:tr>
        <w:trPr>
          <w:trHeight w:val="416"/>
        </w:trPr>
        <w:tc>
          <w:tcPr>
            <w:tcW w:w="1089" w:type="dxa"/>
            <w:vAlign w:val="center"/>
            <w:textDirection w:val="lrTb"/>
            <w:noWrap w:val="false"/>
          </w:tcPr>
          <w:p>
            <w:pPr>
              <w:pStyle w:val="737"/>
              <w:jc w:val="center"/>
              <w:spacing w:line="380" w:lineRule="exact"/>
              <w:rPr>
                <w:rFonts w:ascii="宋体" w:hAnsi="宋体"/>
                <w:sz w:val="28"/>
                <w:szCs w:val="28"/>
              </w:rPr>
            </w:pPr>
            <w:r>
              <w:rPr>
                <w:rFonts w:hint="eastAsia" w:ascii="宋体" w:hAnsi="宋体"/>
                <w:sz w:val="28"/>
                <w:szCs w:val="28"/>
              </w:rPr>
              <w:t xml:space="preserve">3.1</w:t>
            </w:r>
            <w:r>
              <w:rPr>
                <w:rFonts w:ascii="宋体" w:hAnsi="宋体"/>
                <w:sz w:val="28"/>
                <w:szCs w:val="28"/>
              </w:rPr>
            </w:r>
            <w:r/>
          </w:p>
        </w:tc>
        <w:tc>
          <w:tcPr>
            <w:gridSpan w:val="2"/>
            <w:tcW w:w="2552" w:type="dxa"/>
            <w:vAlign w:val="center"/>
            <w:textDirection w:val="lrTb"/>
            <w:noWrap w:val="false"/>
          </w:tcPr>
          <w:p>
            <w:pPr>
              <w:pStyle w:val="737"/>
              <w:jc w:val="center"/>
              <w:spacing w:line="380" w:lineRule="exact"/>
              <w:rPr>
                <w:rFonts w:ascii="宋体" w:hAnsi="宋体" w:cs="宋体"/>
                <w:sz w:val="28"/>
              </w:rPr>
            </w:pPr>
            <w:r>
              <w:rPr>
                <w:rFonts w:hint="eastAsia" w:ascii="宋体" w:hAnsi="宋体" w:cs="宋体"/>
                <w:sz w:val="28"/>
              </w:rPr>
              <w:t xml:space="preserve">投标文件的组成</w:t>
            </w:r>
            <w:r>
              <w:rPr>
                <w:rFonts w:ascii="宋体" w:hAnsi="宋体" w:cs="宋体"/>
                <w:sz w:val="28"/>
              </w:rPr>
            </w:r>
            <w:r/>
          </w:p>
        </w:tc>
        <w:tc>
          <w:tcPr>
            <w:tcW w:w="5987" w:type="dxa"/>
            <w:vAlign w:val="center"/>
            <w:textDirection w:val="lrTb"/>
            <w:noWrap w:val="false"/>
          </w:tcPr>
          <w:p>
            <w:pPr>
              <w:pStyle w:val="737"/>
              <w:spacing w:line="400" w:lineRule="exact"/>
              <w:rPr>
                <w:rFonts w:ascii="宋体" w:hAnsi="宋体" w:cs="宋体"/>
                <w:sz w:val="28"/>
              </w:rPr>
            </w:pPr>
            <w:r>
              <w:rPr>
                <w:rFonts w:hint="eastAsia" w:ascii="宋体" w:hAnsi="宋体" w:cs="宋体"/>
                <w:sz w:val="28"/>
              </w:rPr>
              <w:t xml:space="preserve">（1）开标一览表；</w:t>
            </w:r>
            <w:r>
              <w:rPr>
                <w:rFonts w:ascii="宋体" w:hAnsi="宋体" w:cs="宋体"/>
                <w:sz w:val="28"/>
              </w:rPr>
            </w:r>
            <w:r/>
          </w:p>
          <w:p>
            <w:pPr>
              <w:pStyle w:val="737"/>
              <w:spacing w:line="400" w:lineRule="exact"/>
              <w:rPr>
                <w:rFonts w:ascii="宋体" w:hAnsi="宋体" w:cs="宋体"/>
                <w:sz w:val="28"/>
              </w:rPr>
            </w:pPr>
            <w:r>
              <w:rPr>
                <w:rFonts w:hint="eastAsia" w:ascii="宋体" w:hAnsi="宋体" w:cs="宋体"/>
                <w:sz w:val="28"/>
              </w:rPr>
              <w:t xml:space="preserve">（2）投标函；</w:t>
            </w:r>
            <w:r>
              <w:rPr>
                <w:rFonts w:ascii="宋体" w:hAnsi="宋体" w:cs="宋体"/>
                <w:sz w:val="28"/>
              </w:rPr>
            </w:r>
            <w:r/>
          </w:p>
          <w:p>
            <w:pPr>
              <w:pStyle w:val="737"/>
              <w:spacing w:line="400" w:lineRule="exact"/>
              <w:rPr>
                <w:rFonts w:hint="eastAsia" w:ascii="宋体" w:hAnsi="宋体" w:cs="宋体"/>
                <w:sz w:val="28"/>
              </w:rPr>
            </w:pPr>
            <w:r>
              <w:rPr>
                <w:rFonts w:hint="eastAsia" w:ascii="宋体" w:hAnsi="宋体" w:cs="宋体"/>
                <w:sz w:val="28"/>
              </w:rPr>
              <w:t xml:space="preserve">（3）中小企业声明函（如有）；</w:t>
            </w:r>
            <w:r/>
          </w:p>
          <w:p>
            <w:pPr>
              <w:pStyle w:val="737"/>
              <w:spacing w:line="400" w:lineRule="exact"/>
              <w:rPr>
                <w:rFonts w:ascii="宋体" w:hAnsi="宋体" w:cs="宋体"/>
                <w:sz w:val="28"/>
              </w:rPr>
            </w:pPr>
            <w:r>
              <w:rPr>
                <w:rFonts w:hint="eastAsia" w:ascii="宋体" w:hAnsi="宋体" w:cs="宋体"/>
                <w:sz w:val="28"/>
              </w:rPr>
              <w:t xml:space="preserve">（4）关于符合本国产品标准的声明函（如有）；</w:t>
            </w:r>
            <w:r>
              <w:rPr>
                <w:rFonts w:ascii="宋体" w:hAnsi="宋体" w:cs="宋体"/>
                <w:sz w:val="28"/>
              </w:rPr>
            </w:r>
            <w:r/>
          </w:p>
          <w:p>
            <w:pPr>
              <w:pStyle w:val="737"/>
              <w:spacing w:line="400" w:lineRule="exact"/>
              <w:rPr>
                <w:rFonts w:ascii="宋体" w:hAnsi="宋体" w:cs="宋体"/>
                <w:sz w:val="28"/>
              </w:rPr>
            </w:pPr>
            <w:r>
              <w:rPr>
                <w:rFonts w:hint="eastAsia" w:ascii="宋体" w:hAnsi="宋体" w:cs="宋体"/>
                <w:sz w:val="28"/>
              </w:rPr>
              <w:t xml:space="preserve">（5）投标报价明细表及分析说明；</w:t>
            </w:r>
            <w:r>
              <w:rPr>
                <w:rFonts w:ascii="宋体" w:hAnsi="宋体" w:cs="宋体"/>
                <w:sz w:val="28"/>
              </w:rPr>
            </w:r>
            <w:r/>
          </w:p>
          <w:p>
            <w:pPr>
              <w:pStyle w:val="737"/>
              <w:spacing w:line="400" w:lineRule="exact"/>
              <w:rPr>
                <w:rFonts w:hint="eastAsia" w:ascii="宋体" w:hAnsi="宋体" w:cs="宋体"/>
                <w:sz w:val="28"/>
              </w:rPr>
            </w:pPr>
            <w:r>
              <w:rPr>
                <w:rFonts w:hint="eastAsia" w:ascii="宋体" w:hAnsi="宋体" w:cs="宋体"/>
                <w:sz w:val="28"/>
              </w:rPr>
              <w:t xml:space="preserve">（6）资格性审查和符合性评审文件；</w:t>
            </w:r>
            <w:r/>
          </w:p>
          <w:p>
            <w:pPr>
              <w:pStyle w:val="737"/>
              <w:spacing w:line="400" w:lineRule="exact"/>
              <w:rPr>
                <w:rFonts w:ascii="宋体" w:hAnsi="宋体" w:cs="宋体"/>
                <w:sz w:val="28"/>
              </w:rPr>
            </w:pPr>
            <w:r>
              <w:rPr>
                <w:rFonts w:hint="eastAsia" w:ascii="宋体" w:hAnsi="宋体" w:cs="宋体"/>
                <w:sz w:val="28"/>
              </w:rPr>
              <w:t xml:space="preserve">（7）采购需求响应表；</w:t>
            </w:r>
            <w:r>
              <w:rPr>
                <w:rFonts w:ascii="宋体" w:hAnsi="宋体" w:cs="宋体"/>
                <w:sz w:val="28"/>
              </w:rPr>
            </w:r>
            <w:r/>
          </w:p>
          <w:p>
            <w:pPr>
              <w:pStyle w:val="737"/>
              <w:spacing w:line="400" w:lineRule="exact"/>
              <w:rPr>
                <w:rFonts w:ascii="宋体" w:hAnsi="宋体" w:cs="宋体"/>
                <w:sz w:val="28"/>
              </w:rPr>
            </w:pPr>
            <w:r>
              <w:rPr>
                <w:rFonts w:hint="eastAsia" w:ascii="宋体" w:hAnsi="宋体" w:cs="宋体"/>
                <w:sz w:val="28"/>
              </w:rPr>
              <w:t xml:space="preserve">（8）对照第三章评标办法，认为应列入投标文件的其他材料。</w:t>
            </w:r>
            <w:r>
              <w:rPr>
                <w:rFonts w:ascii="宋体" w:hAnsi="宋体" w:cs="宋体"/>
                <w:sz w:val="28"/>
              </w:rPr>
            </w:r>
            <w:r/>
          </w:p>
        </w:tc>
      </w:tr>
      <w:tr>
        <w:trPr>
          <w:trHeight w:val="386"/>
        </w:trPr>
        <w:tc>
          <w:tcPr>
            <w:tcW w:w="1089" w:type="dxa"/>
            <w:vAlign w:val="center"/>
            <w:textDirection w:val="lrTb"/>
            <w:noWrap w:val="false"/>
          </w:tcPr>
          <w:p>
            <w:pPr>
              <w:pStyle w:val="737"/>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pStyle w:val="737"/>
              <w:jc w:val="center"/>
              <w:spacing w:line="380" w:lineRule="exact"/>
              <w:rPr>
                <w:rFonts w:ascii="宋体"/>
                <w:sz w:val="28"/>
                <w:szCs w:val="28"/>
              </w:rPr>
            </w:pPr>
            <w:r>
              <w:rPr>
                <w:rFonts w:hint="eastAsia" w:ascii="宋体" w:hAnsi="宋体" w:cs="宋体"/>
                <w:sz w:val="28"/>
                <w:szCs w:val="28"/>
              </w:rPr>
              <w:t xml:space="preserve">投标有效期</w:t>
            </w:r>
            <w:r>
              <w:rPr>
                <w:rFonts w:ascii="宋体"/>
                <w:sz w:val="28"/>
                <w:szCs w:val="28"/>
              </w:rPr>
            </w:r>
            <w:r/>
          </w:p>
        </w:tc>
        <w:tc>
          <w:tcPr>
            <w:tcW w:w="5987" w:type="dxa"/>
            <w:vAlign w:val="center"/>
            <w:textDirection w:val="lrTb"/>
            <w:noWrap w:val="false"/>
          </w:tcPr>
          <w:p>
            <w:pPr>
              <w:pStyle w:val="737"/>
              <w:spacing w:line="440" w:lineRule="exact"/>
              <w:rPr>
                <w:rFonts w:ascii="宋体"/>
                <w:sz w:val="28"/>
                <w:szCs w:val="28"/>
              </w:rPr>
            </w:pPr>
            <w:r>
              <w:rPr>
                <w:rFonts w:hint="eastAsia" w:ascii="宋体" w:hAnsi="宋体" w:cs="宋体"/>
                <w:sz w:val="28"/>
              </w:rPr>
              <w:t xml:space="preserve">60天</w:t>
            </w:r>
            <w:r>
              <w:rPr>
                <w:rFonts w:ascii="宋体"/>
                <w:sz w:val="28"/>
                <w:szCs w:val="28"/>
              </w:rPr>
            </w:r>
            <w:r/>
          </w:p>
        </w:tc>
      </w:tr>
      <w:tr>
        <w:trPr>
          <w:trHeight w:val="433"/>
        </w:trPr>
        <w:tc>
          <w:tcPr>
            <w:tcW w:w="1089" w:type="dxa"/>
            <w:vAlign w:val="center"/>
            <w:textDirection w:val="lrTb"/>
            <w:noWrap w:val="false"/>
          </w:tcPr>
          <w:p>
            <w:pPr>
              <w:pStyle w:val="737"/>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rPr>
                <w:rFonts w:ascii="宋体" w:hAnsi="宋体"/>
                <w:sz w:val="28"/>
                <w:szCs w:val="28"/>
              </w:rPr>
            </w:r>
            <w:r/>
          </w:p>
        </w:tc>
        <w:tc>
          <w:tcPr>
            <w:gridSpan w:val="2"/>
            <w:tcW w:w="2552" w:type="dxa"/>
            <w:vAlign w:val="center"/>
            <w:textDirection w:val="lrTb"/>
            <w:noWrap w:val="false"/>
          </w:tcPr>
          <w:p>
            <w:pPr>
              <w:pStyle w:val="737"/>
              <w:jc w:val="center"/>
              <w:spacing w:line="380" w:lineRule="exact"/>
              <w:rPr>
                <w:rFonts w:ascii="宋体" w:hAnsi="宋体"/>
                <w:sz w:val="28"/>
                <w:szCs w:val="28"/>
              </w:rPr>
            </w:pPr>
            <w:r>
              <w:rPr>
                <w:rFonts w:hint="eastAsia" w:ascii="宋体" w:hAnsi="宋体"/>
                <w:sz w:val="28"/>
                <w:szCs w:val="28"/>
              </w:rPr>
              <w:t xml:space="preserve">投标文件的份数</w:t>
            </w:r>
            <w:r>
              <w:rPr>
                <w:rFonts w:ascii="宋体" w:hAnsi="宋体"/>
                <w:sz w:val="28"/>
                <w:szCs w:val="28"/>
              </w:rPr>
            </w:r>
            <w:r/>
          </w:p>
        </w:tc>
        <w:tc>
          <w:tcPr>
            <w:tcW w:w="5987" w:type="dxa"/>
            <w:vAlign w:val="center"/>
            <w:textDirection w:val="lrTb"/>
            <w:noWrap w:val="false"/>
          </w:tcPr>
          <w:p>
            <w:pPr>
              <w:pStyle w:val="737"/>
              <w:spacing w:line="380" w:lineRule="exact"/>
              <w:rPr>
                <w:rFonts w:ascii="宋体" w:hAnsi="宋体"/>
                <w:sz w:val="28"/>
                <w:szCs w:val="28"/>
              </w:rPr>
            </w:pPr>
            <w:r>
              <w:rPr>
                <w:rFonts w:hint="eastAsia" w:ascii="宋体" w:hAnsi="宋体"/>
                <w:sz w:val="28"/>
                <w:szCs w:val="28"/>
              </w:rPr>
              <w:t xml:space="preserve">电子投标文件壹份；</w:t>
            </w:r>
            <w:r>
              <w:rPr>
                <w:rFonts w:ascii="宋体" w:hAnsi="宋体"/>
                <w:sz w:val="28"/>
                <w:szCs w:val="28"/>
              </w:rPr>
            </w:r>
            <w:r/>
          </w:p>
        </w:tc>
      </w:tr>
      <w:tr>
        <w:trPr>
          <w:trHeight w:val="416"/>
        </w:trPr>
        <w:tc>
          <w:tcPr>
            <w:tcW w:w="1089"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3.4.4</w:t>
            </w:r>
            <w:r>
              <w:rPr>
                <w:rFonts w:ascii="宋体" w:hAnsi="宋体"/>
                <w:sz w:val="28"/>
                <w:szCs w:val="28"/>
              </w:rPr>
            </w:r>
            <w:r/>
          </w:p>
        </w:tc>
        <w:tc>
          <w:tcPr>
            <w:gridSpan w:val="2"/>
            <w:tcW w:w="2552" w:type="dxa"/>
            <w:vAlign w:val="center"/>
            <w:textDirection w:val="lrTb"/>
            <w:noWrap w:val="false"/>
          </w:tcPr>
          <w:p>
            <w:pPr>
              <w:pStyle w:val="737"/>
              <w:jc w:val="center"/>
              <w:rPr>
                <w:rFonts w:ascii="宋体" w:hAnsi="宋体" w:cs="宋体"/>
                <w:sz w:val="28"/>
                <w:szCs w:val="28"/>
              </w:rPr>
            </w:pPr>
            <w:r>
              <w:rPr>
                <w:rFonts w:hint="eastAsia" w:ascii="宋体" w:hAnsi="宋体" w:cs="宋体"/>
                <w:sz w:val="28"/>
                <w:szCs w:val="28"/>
              </w:rPr>
              <w:t xml:space="preserve">投标文件的签署</w:t>
            </w:r>
            <w:r>
              <w:rPr>
                <w:rFonts w:ascii="宋体" w:hAnsi="宋体" w:cs="宋体"/>
                <w:sz w:val="28"/>
                <w:szCs w:val="28"/>
              </w:rPr>
            </w:r>
            <w:r/>
          </w:p>
        </w:tc>
        <w:tc>
          <w:tcPr>
            <w:tcW w:w="5987" w:type="dxa"/>
            <w:vAlign w:val="center"/>
            <w:textDirection w:val="lrTb"/>
            <w:noWrap w:val="false"/>
          </w:tcPr>
          <w:p>
            <w:pPr>
              <w:pStyle w:val="737"/>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投标函、投标人基本资格条件承诺函中须加盖投标人法人章并经法定代表人签字或签章。</w:t>
            </w:r>
            <w:r>
              <w:rPr>
                <w:rFonts w:ascii="宋体" w:hAnsi="宋体" w:cs="宋体"/>
                <w:sz w:val="28"/>
              </w:rPr>
            </w:r>
            <w:r/>
          </w:p>
        </w:tc>
      </w:tr>
      <w:tr>
        <w:trPr>
          <w:trHeight w:val="760"/>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pStyle w:val="737"/>
              <w:jc w:val="center"/>
              <w:rPr>
                <w:rFonts w:ascii="宋体"/>
                <w:sz w:val="28"/>
                <w:szCs w:val="28"/>
              </w:rPr>
            </w:pPr>
            <w:r>
              <w:rPr>
                <w:rFonts w:hint="eastAsia" w:ascii="宋体" w:hAnsi="宋体" w:cs="宋体"/>
                <w:sz w:val="28"/>
                <w:szCs w:val="28"/>
              </w:rPr>
              <w:t xml:space="preserve">开标时间和地点</w:t>
            </w:r>
            <w:r>
              <w:rPr>
                <w:rFonts w:ascii="宋体"/>
                <w:sz w:val="28"/>
                <w:szCs w:val="28"/>
              </w:rPr>
            </w:r>
            <w:r/>
          </w:p>
        </w:tc>
        <w:tc>
          <w:tcPr>
            <w:tcW w:w="5987" w:type="dxa"/>
            <w:vAlign w:val="center"/>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开标时间：</w:t>
            </w:r>
            <w:bookmarkStart w:id="83" w:name="EB72e20e40757d438698d0d924b6237fcc"/>
            <w:r/>
            <w:bookmarkEnd w:id="83"/>
            <w:r>
              <w:rPr>
                <w:rFonts w:hint="eastAsia" w:ascii="宋体" w:hAnsi="宋体"/>
                <w:sz w:val="28"/>
                <w:szCs w:val="28"/>
              </w:rPr>
              <w:t xml:space="preserve">同投标截止时间</w:t>
            </w:r>
            <w:r>
              <w:rPr>
                <w:rFonts w:ascii="宋体" w:hAnsi="宋体"/>
                <w:sz w:val="28"/>
                <w:szCs w:val="28"/>
              </w:rPr>
            </w:r>
            <w:r/>
          </w:p>
          <w:p>
            <w:pPr>
              <w:pStyle w:val="737"/>
              <w:jc w:val="left"/>
              <w:spacing w:line="360" w:lineRule="exact"/>
              <w:rPr>
                <w:rFonts w:ascii="宋体"/>
                <w:sz w:val="28"/>
                <w:szCs w:val="28"/>
              </w:rPr>
            </w:pPr>
            <w:r>
              <w:rPr>
                <w:rFonts w:hint="eastAsia" w:ascii="宋体" w:hAnsi="宋体"/>
                <w:sz w:val="28"/>
                <w:szCs w:val="28"/>
              </w:rPr>
              <w:t xml:space="preserve">开标地点：“苏采云”系统“开标大厅”</w:t>
            </w:r>
            <w:r>
              <w:rPr>
                <w:rFonts w:ascii="宋体"/>
                <w:sz w:val="28"/>
                <w:szCs w:val="28"/>
              </w:rPr>
            </w:r>
            <w:r/>
          </w:p>
        </w:tc>
      </w:tr>
      <w:tr>
        <w:trPr>
          <w:trHeight w:val="1026"/>
        </w:trPr>
        <w:tc>
          <w:tcPr>
            <w:tcW w:w="1089"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5.1.2</w:t>
            </w:r>
            <w:r>
              <w:rPr>
                <w:rFonts w:ascii="宋体" w:hAnsi="宋体"/>
                <w:sz w:val="28"/>
                <w:szCs w:val="28"/>
              </w:rPr>
            </w:r>
            <w:r/>
          </w:p>
        </w:tc>
        <w:tc>
          <w:tcPr>
            <w:gridSpan w:val="2"/>
            <w:tcW w:w="2552" w:type="dxa"/>
            <w:vAlign w:val="center"/>
            <w:textDirection w:val="lrTb"/>
            <w:noWrap w:val="false"/>
          </w:tcPr>
          <w:p>
            <w:pPr>
              <w:pStyle w:val="737"/>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rPr>
                <w:rFonts w:ascii="宋体" w:hAnsi="宋体" w:cs="宋体"/>
                <w:sz w:val="28"/>
                <w:szCs w:val="28"/>
              </w:rPr>
            </w:r>
            <w:r/>
          </w:p>
        </w:tc>
        <w:tc>
          <w:tcPr>
            <w:tcW w:w="5987" w:type="dxa"/>
            <w:vAlign w:val="center"/>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rPr>
                <w:rFonts w:ascii="宋体" w:hAnsi="宋体"/>
                <w:sz w:val="28"/>
                <w:szCs w:val="28"/>
              </w:rPr>
            </w:r>
            <w:r/>
          </w:p>
        </w:tc>
      </w:tr>
      <w:tr>
        <w:trPr>
          <w:trHeight w:val="425"/>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pStyle w:val="737"/>
              <w:jc w:val="center"/>
              <w:spacing w:line="360" w:lineRule="exact"/>
              <w:rPr>
                <w:rFonts w:ascii="宋体"/>
                <w:sz w:val="28"/>
                <w:szCs w:val="28"/>
              </w:rPr>
            </w:pPr>
            <w:r>
              <w:rPr>
                <w:rFonts w:hint="eastAsia" w:ascii="宋体" w:hAnsi="宋体" w:cs="宋体"/>
                <w:sz w:val="28"/>
                <w:szCs w:val="28"/>
              </w:rPr>
              <w:t xml:space="preserve">评标委员会</w:t>
            </w:r>
            <w:r>
              <w:rPr>
                <w:rFonts w:ascii="宋体"/>
                <w:sz w:val="28"/>
                <w:szCs w:val="28"/>
              </w:rPr>
            </w:r>
            <w:r/>
          </w:p>
        </w:tc>
        <w:tc>
          <w:tcPr>
            <w:tcW w:w="5987" w:type="dxa"/>
            <w:vAlign w:val="center"/>
            <w:textDirection w:val="lrTb"/>
            <w:noWrap w:val="false"/>
          </w:tcPr>
          <w:p>
            <w:pPr>
              <w:pStyle w:val="737"/>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人及以上单数。</w:t>
            </w:r>
            <w:r>
              <w:rPr>
                <w:rFonts w:ascii="宋体"/>
                <w:sz w:val="28"/>
                <w:szCs w:val="28"/>
              </w:rPr>
            </w:r>
            <w:r/>
          </w:p>
        </w:tc>
      </w:tr>
      <w:tr>
        <w:trPr>
          <w:trHeight w:val="624"/>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rPr>
                <w:rFonts w:ascii="宋体" w:hAnsi="宋体"/>
                <w:sz w:val="28"/>
                <w:szCs w:val="28"/>
              </w:rPr>
            </w:r>
            <w:r/>
          </w:p>
        </w:tc>
        <w:tc>
          <w:tcPr>
            <w:gridSpan w:val="2"/>
            <w:tcW w:w="2552" w:type="dxa"/>
            <w:vAlign w:val="center"/>
            <w:textDirection w:val="lrTb"/>
            <w:noWrap w:val="false"/>
          </w:tcPr>
          <w:p>
            <w:pPr>
              <w:pStyle w:val="737"/>
              <w:jc w:val="center"/>
              <w:rPr>
                <w:rFonts w:ascii="宋体"/>
                <w:sz w:val="28"/>
                <w:szCs w:val="28"/>
              </w:rPr>
            </w:pPr>
            <w:r>
              <w:rPr>
                <w:rFonts w:hint="eastAsia" w:ascii="宋体" w:hAnsi="宋体" w:cs="宋体"/>
                <w:sz w:val="28"/>
                <w:szCs w:val="28"/>
              </w:rPr>
              <w:t xml:space="preserve">中标公告媒介</w:t>
            </w:r>
            <w:r>
              <w:rPr>
                <w:rFonts w:ascii="宋体"/>
                <w:sz w:val="28"/>
                <w:szCs w:val="28"/>
              </w:rPr>
            </w:r>
            <w:r/>
          </w:p>
        </w:tc>
        <w:tc>
          <w:tcPr>
            <w:tcW w:w="5987" w:type="dxa"/>
            <w:vAlign w:val="center"/>
            <w:textDirection w:val="lrTb"/>
            <w:noWrap w:val="false"/>
          </w:tcPr>
          <w:p>
            <w:pPr>
              <w:pStyle w:val="737"/>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rPr>
                <w:rFonts w:ascii="宋体" w:hAnsi="宋体" w:cs="宋体"/>
                <w:sz w:val="28"/>
                <w:szCs w:val="28"/>
              </w:rPr>
            </w:r>
            <w:r/>
          </w:p>
        </w:tc>
      </w:tr>
      <w:tr>
        <w:trPr>
          <w:trHeight w:val="702"/>
        </w:trPr>
        <w:tc>
          <w:tcPr>
            <w:tcW w:w="1089" w:type="dxa"/>
            <w:vAlign w:val="center"/>
            <w:textDirection w:val="lrTb"/>
            <w:noWrap w:val="false"/>
          </w:tcPr>
          <w:p>
            <w:pPr>
              <w:pStyle w:val="737"/>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pStyle w:val="737"/>
              <w:jc w:val="center"/>
              <w:spacing w:line="340" w:lineRule="exact"/>
              <w:rPr>
                <w:rFonts w:ascii="宋体" w:hAnsi="宋体" w:cs="宋体"/>
                <w:sz w:val="28"/>
                <w:szCs w:val="28"/>
              </w:rPr>
            </w:pPr>
            <w:r>
              <w:rPr>
                <w:rFonts w:hint="eastAsia" w:ascii="宋体" w:hAnsi="宋体"/>
                <w:color w:val="000000"/>
                <w:sz w:val="28"/>
                <w:szCs w:val="28"/>
              </w:rPr>
              <w:t xml:space="preserve">履约保证金</w:t>
            </w:r>
            <w:r>
              <w:rPr>
                <w:rFonts w:ascii="宋体" w:hAnsi="宋体" w:cs="宋体"/>
                <w:sz w:val="28"/>
                <w:szCs w:val="28"/>
              </w:rPr>
            </w:r>
            <w:r/>
          </w:p>
        </w:tc>
        <w:tc>
          <w:tcPr>
            <w:tcW w:w="5987" w:type="dxa"/>
            <w:vAlign w:val="center"/>
            <w:textDirection w:val="lrTb"/>
            <w:noWrap w:val="false"/>
          </w:tcPr>
          <w:p>
            <w:pPr>
              <w:pStyle w:val="737"/>
              <w:jc w:val="left"/>
              <w:spacing w:line="360" w:lineRule="exact"/>
              <w:rPr>
                <w:rFonts w:hint="eastAsia" w:ascii="宋体" w:hAnsi="宋体"/>
                <w:sz w:val="28"/>
                <w:szCs w:val="28"/>
              </w:rPr>
            </w:pPr>
            <w:r>
              <w:rPr>
                <w:rFonts w:hint="eastAsia" w:ascii="宋体" w:hAnsi="宋体"/>
                <w:sz w:val="28"/>
                <w:szCs w:val="28"/>
              </w:rPr>
              <w:t xml:space="preserve">/</w:t>
            </w:r>
            <w:r/>
          </w:p>
        </w:tc>
      </w:tr>
      <w:tr>
        <w:trPr>
          <w:trHeight w:val="702"/>
        </w:trPr>
        <w:tc>
          <w:tcPr>
            <w:tcW w:w="1089" w:type="dxa"/>
            <w:vAlign w:val="center"/>
            <w:textDirection w:val="lrTb"/>
            <w:noWrap w:val="false"/>
          </w:tcPr>
          <w:p>
            <w:pPr>
              <w:pStyle w:val="737"/>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pStyle w:val="737"/>
              <w:jc w:val="center"/>
              <w:spacing w:line="360" w:lineRule="exact"/>
              <w:rPr>
                <w:rFonts w:ascii="宋体" w:hAnsi="宋体" w:cs="宋体"/>
                <w:sz w:val="28"/>
                <w:szCs w:val="28"/>
              </w:rPr>
            </w:pPr>
            <w:r>
              <w:rPr>
                <w:rFonts w:hint="eastAsia" w:ascii="宋体" w:hAnsi="宋体" w:cs="宋体"/>
                <w:sz w:val="28"/>
                <w:szCs w:val="28"/>
              </w:rPr>
              <w:t xml:space="preserve">签订合同的</w:t>
            </w:r>
            <w:r>
              <w:rPr>
                <w:rFonts w:ascii="宋体" w:hAnsi="宋体" w:cs="宋体"/>
                <w:sz w:val="28"/>
                <w:szCs w:val="28"/>
              </w:rPr>
            </w:r>
            <w:r/>
          </w:p>
          <w:p>
            <w:pPr>
              <w:pStyle w:val="737"/>
              <w:jc w:val="center"/>
              <w:spacing w:line="360" w:lineRule="exact"/>
              <w:rPr>
                <w:rFonts w:ascii="宋体" w:hAnsi="宋体" w:cs="宋体"/>
                <w:sz w:val="28"/>
                <w:szCs w:val="28"/>
              </w:rPr>
            </w:pPr>
            <w:r>
              <w:rPr>
                <w:rFonts w:hint="eastAsia" w:ascii="宋体" w:hAnsi="宋体" w:cs="宋体"/>
                <w:sz w:val="28"/>
                <w:szCs w:val="28"/>
              </w:rPr>
              <w:t xml:space="preserve">时间要求</w:t>
            </w:r>
            <w:r>
              <w:rPr>
                <w:rFonts w:ascii="宋体" w:hAnsi="宋体" w:cs="宋体"/>
                <w:sz w:val="28"/>
                <w:szCs w:val="28"/>
              </w:rPr>
            </w:r>
            <w:r/>
          </w:p>
        </w:tc>
        <w:tc>
          <w:tcPr>
            <w:tcW w:w="5987" w:type="dxa"/>
            <w:vAlign w:val="center"/>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rPr>
                <w:rFonts w:ascii="宋体" w:hAnsi="宋体"/>
                <w:sz w:val="28"/>
                <w:szCs w:val="28"/>
              </w:rPr>
            </w:r>
            <w:r/>
          </w:p>
        </w:tc>
      </w:tr>
      <w:tr>
        <w:trPr/>
        <w:tc>
          <w:tcPr>
            <w:tcW w:w="1089" w:type="dxa"/>
            <w:vAlign w:val="center"/>
            <w:textDirection w:val="lrTb"/>
            <w:noWrap w:val="false"/>
          </w:tcPr>
          <w:p>
            <w:pPr>
              <w:pStyle w:val="737"/>
              <w:jc w:val="center"/>
              <w:spacing w:line="360" w:lineRule="exact"/>
              <w:rPr>
                <w:rFonts w:ascii="宋体"/>
                <w:b/>
                <w:sz w:val="28"/>
                <w:szCs w:val="28"/>
              </w:rPr>
            </w:pPr>
            <w:r>
              <w:rPr>
                <w:rFonts w:hint="eastAsia" w:ascii="宋体" w:hAnsi="宋体"/>
                <w:b/>
                <w:sz w:val="28"/>
                <w:szCs w:val="28"/>
              </w:rPr>
              <w:t xml:space="preserve">9</w:t>
            </w:r>
            <w:r>
              <w:rPr>
                <w:rFonts w:ascii="宋体"/>
                <w:b/>
                <w:sz w:val="28"/>
                <w:szCs w:val="28"/>
              </w:rPr>
            </w:r>
            <w:r/>
          </w:p>
        </w:tc>
        <w:tc>
          <w:tcPr>
            <w:gridSpan w:val="3"/>
            <w:tcW w:w="8539" w:type="dxa"/>
            <w:vAlign w:val="center"/>
            <w:textDirection w:val="lrTb"/>
            <w:noWrap w:val="false"/>
          </w:tcPr>
          <w:p>
            <w:pPr>
              <w:pStyle w:val="737"/>
              <w:jc w:val="center"/>
              <w:spacing w:line="360" w:lineRule="exact"/>
              <w:rPr>
                <w:rFonts w:ascii="宋体"/>
                <w:b/>
                <w:sz w:val="28"/>
                <w:szCs w:val="28"/>
              </w:rPr>
            </w:pPr>
            <w:r>
              <w:rPr>
                <w:rFonts w:hint="eastAsia" w:ascii="宋体" w:hAnsi="宋体"/>
                <w:b/>
                <w:sz w:val="28"/>
                <w:szCs w:val="28"/>
              </w:rPr>
              <w:t xml:space="preserve">需要补充的其他内容</w:t>
            </w:r>
            <w:r>
              <w:rPr>
                <w:rFonts w:ascii="宋体"/>
                <w:b/>
                <w:sz w:val="28"/>
                <w:szCs w:val="28"/>
              </w:rPr>
            </w:r>
            <w:r/>
          </w:p>
        </w:tc>
      </w:tr>
      <w:tr>
        <w:trPr>
          <w:trHeight w:val="688"/>
        </w:trPr>
        <w:tc>
          <w:tcPr>
            <w:tcW w:w="1089" w:type="dxa"/>
            <w:vAlign w:val="center"/>
            <w:textDirection w:val="lrTb"/>
            <w:noWrap w:val="false"/>
          </w:tcPr>
          <w:p>
            <w:pPr>
              <w:pStyle w:val="737"/>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质疑和投诉</w:t>
            </w:r>
            <w:r>
              <w:rPr>
                <w:rFonts w:ascii="宋体"/>
                <w:sz w:val="28"/>
                <w:szCs w:val="28"/>
              </w:rPr>
            </w:r>
            <w:r/>
          </w:p>
        </w:tc>
        <w:tc>
          <w:tcPr>
            <w:gridSpan w:val="2"/>
            <w:tcW w:w="6018" w:type="dxa"/>
            <w:vAlign w:val="center"/>
            <w:textDirection w:val="lrTb"/>
            <w:noWrap w:val="false"/>
          </w:tcPr>
          <w:p>
            <w:pPr>
              <w:pStyle w:val="737"/>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rPr>
                <w:rFonts w:ascii="宋体"/>
                <w:sz w:val="28"/>
                <w:szCs w:val="28"/>
              </w:rPr>
            </w:r>
            <w:r/>
          </w:p>
        </w:tc>
      </w:tr>
      <w:tr>
        <w:trPr>
          <w:trHeight w:val="472"/>
        </w:trPr>
        <w:tc>
          <w:tcPr>
            <w:tcW w:w="1089" w:type="dxa"/>
            <w:vAlign w:val="center"/>
            <w:textDirection w:val="lrTb"/>
            <w:noWrap w:val="false"/>
          </w:tcPr>
          <w:p>
            <w:pPr>
              <w:pStyle w:val="737"/>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pStyle w:val="737"/>
              <w:jc w:val="center"/>
              <w:spacing w:line="360" w:lineRule="exact"/>
              <w:rPr>
                <w:rFonts w:ascii="宋体"/>
                <w:sz w:val="28"/>
                <w:szCs w:val="28"/>
              </w:rPr>
            </w:pPr>
            <w:r>
              <w:rPr>
                <w:rFonts w:hint="eastAsia" w:ascii="宋体" w:hAnsi="宋体"/>
                <w:sz w:val="28"/>
                <w:szCs w:val="28"/>
              </w:rPr>
              <w:t xml:space="preserve">招标文件的解释</w:t>
            </w:r>
            <w:r>
              <w:rPr>
                <w:rFonts w:ascii="宋体"/>
                <w:sz w:val="28"/>
                <w:szCs w:val="28"/>
              </w:rPr>
            </w:r>
            <w:r/>
          </w:p>
        </w:tc>
        <w:tc>
          <w:tcPr>
            <w:gridSpan w:val="2"/>
            <w:tcW w:w="6018" w:type="dxa"/>
            <w:vAlign w:val="center"/>
            <w:textDirection w:val="lrTb"/>
            <w:noWrap w:val="false"/>
          </w:tcPr>
          <w:p>
            <w:pPr>
              <w:pStyle w:val="737"/>
              <w:spacing w:line="360" w:lineRule="exact"/>
              <w:rPr>
                <w:rFonts w:ascii="宋体"/>
                <w:sz w:val="28"/>
                <w:szCs w:val="28"/>
              </w:rPr>
            </w:pPr>
            <w:r>
              <w:rPr>
                <w:rFonts w:hint="eastAsia" w:ascii="宋体" w:hAnsi="宋体"/>
                <w:sz w:val="28"/>
                <w:szCs w:val="28"/>
              </w:rPr>
              <w:t xml:space="preserve">由招标人负责</w:t>
            </w:r>
            <w:r>
              <w:rPr>
                <w:rFonts w:ascii="宋体"/>
                <w:sz w:val="28"/>
                <w:szCs w:val="28"/>
              </w:rPr>
            </w:r>
            <w:r/>
          </w:p>
        </w:tc>
      </w:tr>
      <w:tr>
        <w:trPr>
          <w:trHeight w:val="90"/>
        </w:trPr>
        <w:tc>
          <w:tcPr>
            <w:tcW w:w="1089" w:type="dxa"/>
            <w:vAlign w:val="center"/>
            <w:textDirection w:val="lrTb"/>
            <w:noWrap w:val="false"/>
          </w:tcPr>
          <w:p>
            <w:pPr>
              <w:pStyle w:val="737"/>
              <w:jc w:val="center"/>
              <w:spacing w:line="360" w:lineRule="exact"/>
              <w:rPr>
                <w:rFonts w:ascii="宋体" w:hAnsi="宋体"/>
                <w:b/>
                <w:sz w:val="28"/>
                <w:szCs w:val="28"/>
              </w:rPr>
            </w:pPr>
            <w:r/>
            <w:bookmarkStart w:id="84" w:name="OLE_LINK41"/>
            <w:r/>
            <w:bookmarkStart w:id="85" w:name="OLE_LINK42"/>
            <w:r/>
            <w:bookmarkStart w:id="86" w:name="_Hlk229746442"/>
            <w:r/>
            <w:bookmarkStart w:id="87" w:name="OLE_LINK48"/>
            <w:r/>
            <w:bookmarkStart w:id="88" w:name="OLE_LINK49"/>
            <w:r>
              <w:rPr>
                <w:rFonts w:hint="eastAsia" w:ascii="宋体" w:hAnsi="宋体"/>
                <w:b/>
                <w:sz w:val="28"/>
                <w:szCs w:val="28"/>
              </w:rPr>
              <w:t xml:space="preserve">9.3</w:t>
            </w:r>
            <w:r>
              <w:rPr>
                <w:rFonts w:ascii="宋体" w:hAnsi="宋体"/>
                <w:b/>
                <w:sz w:val="28"/>
                <w:szCs w:val="28"/>
              </w:rPr>
            </w:r>
            <w:r/>
          </w:p>
        </w:tc>
        <w:tc>
          <w:tcPr>
            <w:tcW w:w="2521"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落实政府采购政策</w:t>
            </w:r>
            <w:r>
              <w:rPr>
                <w:rFonts w:ascii="宋体" w:hAnsi="宋体"/>
                <w:sz w:val="28"/>
                <w:szCs w:val="28"/>
              </w:rPr>
            </w:r>
            <w:r/>
          </w:p>
        </w:tc>
        <w:tc>
          <w:tcPr>
            <w:gridSpan w:val="2"/>
            <w:tcW w:w="6018" w:type="dxa"/>
            <w:vAlign w:val="top"/>
            <w:textDirection w:val="lrTb"/>
            <w:noWrap w:val="false"/>
          </w:tcPr>
          <w:p>
            <w:pPr>
              <w:pStyle w:val="793"/>
              <w:spacing w:line="380" w:lineRule="exact"/>
              <w:rPr>
                <w:rFonts w:hint="eastAsia" w:ascii="宋体" w:hAnsi="宋体"/>
                <w:sz w:val="28"/>
                <w:szCs w:val="28"/>
              </w:rPr>
            </w:pPr>
            <w:r/>
            <w:bookmarkStart w:id="89" w:name="OLE_LINK148"/>
            <w:r/>
            <w:bookmarkStart w:id="90" w:name="OLE_LINK147"/>
            <w:r>
              <w:rPr>
                <w:rFonts w:hint="eastAsia" w:ascii="宋体" w:hAnsi="宋体"/>
                <w:sz w:val="28"/>
                <w:szCs w:val="28"/>
              </w:rPr>
              <w:t xml:space="preserve">根据《政府采购促进中小企业发展管理办法》（财库【2020】46号）规定，对小型和微型生产企业生产的产品或承接的服务价格给予10%的扣除，扣除后的价格参与评审。投标人应当提供《中小企业声明函》（格式见附件）</w:t>
            </w:r>
            <w:bookmarkEnd w:id="89"/>
            <w:r/>
            <w:bookmarkEnd w:id="90"/>
            <w:r>
              <w:rPr>
                <w:rFonts w:hint="eastAsia" w:ascii="宋体" w:hAnsi="宋体"/>
                <w:sz w:val="28"/>
                <w:szCs w:val="28"/>
              </w:rPr>
            </w:r>
            <w:r/>
          </w:p>
          <w:p>
            <w:pPr>
              <w:pStyle w:val="793"/>
              <w:spacing w:line="380" w:lineRule="exact"/>
              <w:rPr>
                <w:rFonts w:hint="eastAsia" w:ascii="宋体" w:hAnsi="宋体"/>
                <w:sz w:val="28"/>
                <w:szCs w:val="28"/>
              </w:rPr>
            </w:pPr>
            <w:r>
              <w:rPr>
                <w:rFonts w:hint="eastAsia" w:ascii="宋体" w:hAnsi="宋体"/>
                <w:sz w:val="28"/>
                <w:szCs w:val="28"/>
              </w:rPr>
              <w:t xml:space="preserve">根据《国务院办公厅关于在政府采购中实施本国产品标准及相关政策的通知》（国办发[2025]34号）规定，对本国产品的报价给予20%的价格扣除，用扣除后的价格参与评审。投标人应当提供《关于符合本国产品标准的声明函》（格式见附件）。本条规定仅针对清单中耗材更换的内容。</w:t>
            </w:r>
            <w:r>
              <w:rPr>
                <w:rFonts w:hint="eastAsia" w:ascii="宋体" w:hAnsi="宋体"/>
                <w:sz w:val="28"/>
                <w:szCs w:val="28"/>
              </w:rPr>
            </w:r>
            <w:r/>
          </w:p>
        </w:tc>
      </w:tr>
      <w:tr>
        <w:trPr>
          <w:trHeight w:val="90"/>
        </w:trPr>
        <w:tc>
          <w:tcPr>
            <w:tcW w:w="1089" w:type="dxa"/>
            <w:vAlign w:val="center"/>
            <w:textDirection w:val="lrTb"/>
            <w:noWrap w:val="false"/>
          </w:tcPr>
          <w:p>
            <w:pPr>
              <w:pStyle w:val="737"/>
              <w:jc w:val="center"/>
              <w:spacing w:line="360" w:lineRule="exact"/>
              <w:rPr>
                <w:rFonts w:ascii="宋体" w:hAnsi="宋体"/>
                <w:b/>
                <w:sz w:val="28"/>
                <w:szCs w:val="28"/>
              </w:rPr>
            </w:pPr>
            <w:r/>
            <w:bookmarkEnd w:id="84"/>
            <w:r/>
            <w:bookmarkEnd w:id="85"/>
            <w:r/>
            <w:bookmarkEnd w:id="86"/>
            <w:r/>
            <w:bookmarkEnd w:id="87"/>
            <w:r/>
            <w:bookmarkEnd w:id="88"/>
            <w:r>
              <w:rPr>
                <w:rFonts w:hint="eastAsia" w:ascii="宋体" w:hAnsi="宋体"/>
                <w:b/>
                <w:sz w:val="28"/>
                <w:szCs w:val="28"/>
              </w:rPr>
              <w:t xml:space="preserve">9.4</w:t>
            </w:r>
            <w:r>
              <w:rPr>
                <w:rFonts w:ascii="宋体" w:hAnsi="宋体"/>
                <w:b/>
                <w:sz w:val="28"/>
                <w:szCs w:val="28"/>
              </w:rPr>
            </w:r>
            <w:r/>
          </w:p>
        </w:tc>
        <w:tc>
          <w:tcPr>
            <w:tcW w:w="2521"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投标报价</w:t>
            </w:r>
            <w:r>
              <w:rPr>
                <w:rFonts w:ascii="宋体" w:hAnsi="宋体"/>
                <w:sz w:val="28"/>
                <w:szCs w:val="28"/>
              </w:rPr>
            </w:r>
            <w:r/>
          </w:p>
        </w:tc>
        <w:tc>
          <w:tcPr>
            <w:gridSpan w:val="2"/>
            <w:tcW w:w="6018" w:type="dxa"/>
            <w:vAlign w:val="center"/>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pStyle w:val="737"/>
              <w:jc w:val="left"/>
              <w:spacing w:line="360" w:lineRule="exact"/>
              <w:rPr>
                <w:rFonts w:ascii="宋体" w:hAnsi="宋体"/>
                <w:sz w:val="28"/>
                <w:szCs w:val="28"/>
              </w:rPr>
            </w:pPr>
            <w:r>
              <w:rPr>
                <w:rFonts w:hint="eastAsia" w:ascii="宋体" w:hAnsi="宋体"/>
                <w:sz w:val="28"/>
                <w:szCs w:val="28"/>
              </w:rPr>
              <w:t xml:space="preserve">2.异常的低价可能会导致投标无效。</w:t>
            </w:r>
            <w:r>
              <w:rPr>
                <w:rFonts w:ascii="宋体" w:hAnsi="宋体"/>
                <w:sz w:val="28"/>
                <w:szCs w:val="28"/>
              </w:rPr>
            </w:r>
            <w:r/>
          </w:p>
        </w:tc>
      </w:tr>
      <w:tr>
        <w:trPr>
          <w:trHeight w:val="504"/>
        </w:trPr>
        <w:tc>
          <w:tcPr>
            <w:tcW w:w="1089" w:type="dxa"/>
            <w:vAlign w:val="center"/>
            <w:textDirection w:val="lrTb"/>
            <w:noWrap w:val="false"/>
          </w:tcPr>
          <w:p>
            <w:pPr>
              <w:pStyle w:val="737"/>
              <w:jc w:val="center"/>
              <w:spacing w:line="360" w:lineRule="exact"/>
              <w:rPr>
                <w:rFonts w:hint="eastAsia" w:ascii="宋体" w:hAnsi="宋体"/>
                <w:b/>
                <w:sz w:val="28"/>
                <w:szCs w:val="28"/>
              </w:rPr>
            </w:pPr>
            <w:r/>
            <w:bookmarkStart w:id="91" w:name="_Toc367784995"/>
            <w:r/>
            <w:bookmarkStart w:id="92" w:name="_Toc426469871"/>
            <w:r>
              <w:rPr>
                <w:rFonts w:hint="eastAsia" w:ascii="宋体" w:hAnsi="宋体"/>
                <w:b/>
                <w:sz w:val="28"/>
                <w:szCs w:val="28"/>
              </w:rPr>
              <w:t xml:space="preserve">9.5</w:t>
            </w:r>
            <w:r/>
          </w:p>
        </w:tc>
        <w:tc>
          <w:tcPr>
            <w:gridSpan w:val="3"/>
            <w:tcW w:w="8539" w:type="dxa"/>
            <w:vAlign w:val="center"/>
            <w:textDirection w:val="lrTb"/>
            <w:noWrap w:val="false"/>
          </w:tcPr>
          <w:p>
            <w:pPr>
              <w:pStyle w:val="737"/>
              <w:jc w:val="center"/>
              <w:spacing w:line="360" w:lineRule="exact"/>
              <w:rPr>
                <w:rFonts w:ascii="宋体" w:hAnsi="宋体"/>
                <w:sz w:val="28"/>
                <w:szCs w:val="28"/>
              </w:rPr>
            </w:pPr>
            <w:r>
              <w:rPr>
                <w:rFonts w:hint="eastAsia" w:ascii="宋体" w:hAnsi="宋体"/>
                <w:sz w:val="28"/>
                <w:szCs w:val="28"/>
              </w:rPr>
              <w:t xml:space="preserve">补充条款</w:t>
            </w:r>
            <w:r>
              <w:rPr>
                <w:rFonts w:ascii="宋体" w:hAnsi="宋体"/>
                <w:sz w:val="28"/>
                <w:szCs w:val="28"/>
              </w:rPr>
            </w:r>
            <w:r/>
          </w:p>
        </w:tc>
      </w:tr>
      <w:tr>
        <w:trPr>
          <w:trHeight w:val="855"/>
        </w:trPr>
        <w:tc>
          <w:tcPr>
            <w:tcW w:w="1089" w:type="dxa"/>
            <w:vAlign w:val="center"/>
            <w:textDirection w:val="lrTb"/>
            <w:noWrap w:val="false"/>
          </w:tcPr>
          <w:p>
            <w:pPr>
              <w:pStyle w:val="737"/>
              <w:jc w:val="center"/>
              <w:spacing w:line="360" w:lineRule="exact"/>
              <w:rPr>
                <w:rFonts w:ascii="宋体" w:hAnsi="宋体"/>
                <w:b/>
                <w:sz w:val="28"/>
                <w:szCs w:val="28"/>
              </w:rPr>
            </w:pPr>
            <w:r>
              <w:rPr>
                <w:rFonts w:hint="eastAsia" w:ascii="宋体" w:hAnsi="宋体"/>
                <w:b/>
                <w:sz w:val="28"/>
                <w:szCs w:val="28"/>
              </w:rPr>
              <w:t xml:space="preserve">9.5.1</w:t>
            </w:r>
            <w:r>
              <w:rPr>
                <w:rFonts w:ascii="宋体" w:hAnsi="宋体"/>
                <w:b/>
                <w:sz w:val="28"/>
                <w:szCs w:val="28"/>
              </w:rPr>
            </w:r>
            <w:r/>
          </w:p>
        </w:tc>
        <w:tc>
          <w:tcPr>
            <w:gridSpan w:val="3"/>
            <w:tcW w:w="8539" w:type="dxa"/>
            <w:vAlign w:val="top"/>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本项目招标代理服务费28500元，由中标人在领取中标通知书前支付给招标代理机构，招标人不另外支付。</w:t>
            </w:r>
            <w:r>
              <w:rPr>
                <w:rFonts w:ascii="宋体" w:hAnsi="宋体"/>
                <w:sz w:val="28"/>
                <w:szCs w:val="28"/>
              </w:rPr>
            </w:r>
            <w:r/>
          </w:p>
        </w:tc>
      </w:tr>
      <w:tr>
        <w:trPr>
          <w:trHeight w:val="855"/>
        </w:trPr>
        <w:tc>
          <w:tcPr>
            <w:tcW w:w="1089" w:type="dxa"/>
            <w:vAlign w:val="center"/>
            <w:textDirection w:val="lrTb"/>
            <w:noWrap w:val="false"/>
          </w:tcPr>
          <w:p>
            <w:pPr>
              <w:pStyle w:val="737"/>
              <w:jc w:val="center"/>
              <w:spacing w:line="360" w:lineRule="exact"/>
              <w:rPr>
                <w:rFonts w:ascii="宋体" w:hAnsi="宋体"/>
                <w:b/>
                <w:sz w:val="28"/>
                <w:szCs w:val="28"/>
              </w:rPr>
            </w:pPr>
            <w:r>
              <w:rPr>
                <w:rFonts w:hint="eastAsia" w:ascii="宋体" w:hAnsi="宋体"/>
                <w:b/>
                <w:sz w:val="28"/>
                <w:szCs w:val="28"/>
              </w:rPr>
              <w:t xml:space="preserve">9.5.2</w:t>
            </w:r>
            <w:r>
              <w:rPr>
                <w:rFonts w:ascii="宋体" w:hAnsi="宋体"/>
                <w:b/>
                <w:sz w:val="28"/>
                <w:szCs w:val="28"/>
              </w:rPr>
            </w:r>
            <w:r/>
          </w:p>
        </w:tc>
        <w:tc>
          <w:tcPr>
            <w:gridSpan w:val="3"/>
            <w:tcW w:w="8539" w:type="dxa"/>
            <w:vAlign w:val="top"/>
            <w:textDirection w:val="lrTb"/>
            <w:noWrap w:val="false"/>
          </w:tcPr>
          <w:p>
            <w:pPr>
              <w:pStyle w:val="737"/>
              <w:jc w:val="left"/>
              <w:spacing w:line="360" w:lineRule="exact"/>
              <w:rPr>
                <w:rFonts w:ascii="宋体" w:hAnsi="宋体"/>
                <w:sz w:val="28"/>
                <w:szCs w:val="28"/>
              </w:rPr>
            </w:pPr>
            <w:r>
              <w:rPr>
                <w:rFonts w:hint="eastAsia" w:ascii="宋体" w:hAnsi="宋体"/>
                <w:sz w:val="28"/>
                <w:szCs w:val="28"/>
              </w:rPr>
              <w:t xml:space="preserve">若为联合体投标，须按以下要求投标：</w:t>
            </w:r>
            <w:r>
              <w:rPr>
                <w:rFonts w:ascii="宋体" w:hAnsi="宋体"/>
                <w:sz w:val="28"/>
                <w:szCs w:val="28"/>
              </w:rPr>
            </w:r>
            <w:r/>
          </w:p>
          <w:p>
            <w:pPr>
              <w:pStyle w:val="737"/>
              <w:jc w:val="left"/>
              <w:spacing w:line="360" w:lineRule="exact"/>
              <w:rPr>
                <w:rFonts w:ascii="宋体" w:hAnsi="宋体"/>
                <w:sz w:val="28"/>
                <w:szCs w:val="28"/>
              </w:rPr>
            </w:pPr>
            <w:r>
              <w:rPr>
                <w:rFonts w:hint="eastAsia" w:ascii="宋体" w:hAnsi="宋体"/>
                <w:sz w:val="28"/>
                <w:szCs w:val="28"/>
              </w:rPr>
              <w:t xml:space="preserve">1、联合体各方应当具备承担招标项目的相应能力，具备规定的相应资格条件。联合体各方应当签订联合体协议书（格式见附件），联合体数量不得超过2家，联合体协议书必须明确联合体牵头人及联合体成员单位拟承担的工作和责任，否则投标文件无效。</w:t>
            </w:r>
            <w:r>
              <w:rPr>
                <w:rFonts w:ascii="宋体" w:hAnsi="宋体"/>
                <w:sz w:val="28"/>
                <w:szCs w:val="28"/>
              </w:rPr>
            </w:r>
            <w:r/>
          </w:p>
          <w:p>
            <w:pPr>
              <w:pStyle w:val="737"/>
              <w:jc w:val="left"/>
              <w:spacing w:line="360" w:lineRule="exact"/>
              <w:rPr>
                <w:rFonts w:ascii="宋体" w:hAnsi="宋体"/>
                <w:sz w:val="28"/>
                <w:szCs w:val="28"/>
              </w:rPr>
            </w:pPr>
            <w:r>
              <w:rPr>
                <w:rFonts w:hint="eastAsia" w:ascii="宋体" w:hAnsi="宋体"/>
                <w:sz w:val="28"/>
                <w:szCs w:val="28"/>
              </w:rPr>
              <w:t xml:space="preserve">2、“第三章 评标办法”的商务评审要求的内容需由联合体协议书中职责分工与评审内容相应的成员单位提供，否则不予认可。</w:t>
            </w:r>
            <w:r>
              <w:rPr>
                <w:rFonts w:ascii="宋体" w:hAnsi="宋体"/>
                <w:sz w:val="28"/>
                <w:szCs w:val="28"/>
              </w:rPr>
            </w:r>
            <w:r/>
          </w:p>
          <w:p>
            <w:pPr>
              <w:pStyle w:val="737"/>
              <w:jc w:val="left"/>
              <w:spacing w:line="360" w:lineRule="exact"/>
              <w:rPr>
                <w:rFonts w:hint="eastAsia" w:ascii="宋体" w:hAnsi="宋体"/>
                <w:sz w:val="28"/>
                <w:szCs w:val="28"/>
              </w:rPr>
            </w:pPr>
            <w:r>
              <w:rPr>
                <w:rFonts w:hint="eastAsia" w:ascii="宋体" w:hAnsi="宋体"/>
                <w:sz w:val="28"/>
                <w:szCs w:val="28"/>
              </w:rPr>
              <w:t xml:space="preserve">3、投标文件中除联合体协议书需各方签章外，其余需填写投标人名称的地方仅需填写联合体牵头人名称，需签章的地方仅需联合体牵头人签章即可。</w:t>
            </w:r>
            <w:r>
              <w:rPr>
                <w:rFonts w:hint="eastAsia" w:ascii="宋体" w:hAnsi="宋体"/>
                <w:sz w:val="28"/>
                <w:szCs w:val="28"/>
              </w:rPr>
            </w:r>
            <w:r/>
          </w:p>
        </w:tc>
      </w:tr>
    </w:tbl>
    <w:p>
      <w:pPr>
        <w:pStyle w:val="737"/>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91"/>
      <w:r/>
      <w:bookmarkEnd w:id="92"/>
      <w:r>
        <w:rPr>
          <w:rFonts w:ascii="黑体" w:hAnsi="黑体" w:eastAsia="黑体"/>
          <w:sz w:val="32"/>
          <w:szCs w:val="32"/>
        </w:rPr>
      </w:r>
      <w:r/>
    </w:p>
    <w:p>
      <w:pPr>
        <w:pStyle w:val="737"/>
        <w:spacing w:line="520" w:lineRule="exact"/>
        <w:rPr>
          <w:rFonts w:ascii="楷体" w:hAnsi="楷体" w:eastAsia="楷体"/>
          <w:b/>
          <w:sz w:val="28"/>
          <w:szCs w:val="28"/>
        </w:rPr>
      </w:pPr>
      <w:r/>
      <w:bookmarkStart w:id="93" w:name="_Toc246996919"/>
      <w:r/>
      <w:bookmarkStart w:id="94" w:name="_Toc152045530"/>
      <w:r/>
      <w:bookmarkStart w:id="95" w:name="_Toc152042306"/>
      <w:r/>
      <w:bookmarkStart w:id="96" w:name="_Toc247085690"/>
      <w:r/>
      <w:bookmarkStart w:id="97" w:name="_Toc179632547"/>
      <w:r/>
      <w:bookmarkStart w:id="98" w:name="_Toc426469872"/>
      <w:r/>
      <w:bookmarkStart w:id="99" w:name="_Toc367784996"/>
      <w:r/>
      <w:bookmarkStart w:id="100" w:name="_Toc246996176"/>
      <w:r/>
      <w:bookmarkStart w:id="101" w:name="_Toc343525506"/>
      <w:r/>
      <w:bookmarkStart w:id="102" w:name="_Toc383438593"/>
      <w:r/>
      <w:bookmarkStart w:id="103" w:name="_Toc144974498"/>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93"/>
      <w:r/>
      <w:bookmarkEnd w:id="94"/>
      <w:r/>
      <w:bookmarkEnd w:id="95"/>
      <w:r/>
      <w:bookmarkEnd w:id="96"/>
      <w:r/>
      <w:bookmarkEnd w:id="97"/>
      <w:r/>
      <w:bookmarkEnd w:id="98"/>
      <w:r/>
      <w:bookmarkEnd w:id="100"/>
      <w:r/>
      <w:bookmarkEnd w:id="101"/>
      <w:r/>
      <w:bookmarkEnd w:id="102"/>
      <w:r/>
      <w:bookmarkEnd w:id="103"/>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rPr>
          <w:rFonts w:ascii="宋体"/>
          <w:sz w:val="28"/>
          <w:szCs w:val="28"/>
        </w:rPr>
      </w:r>
      <w:r/>
    </w:p>
    <w:p>
      <w:pPr>
        <w:pStyle w:val="737"/>
        <w:spacing w:line="520" w:lineRule="exact"/>
        <w:rPr>
          <w:rFonts w:ascii="楷体" w:hAnsi="楷体" w:eastAsia="楷体"/>
          <w:b/>
          <w:sz w:val="28"/>
          <w:szCs w:val="28"/>
        </w:rPr>
      </w:pPr>
      <w:r/>
      <w:bookmarkStart w:id="104" w:name="_Toc152045531"/>
      <w:r/>
      <w:bookmarkStart w:id="105" w:name="_Toc383438594"/>
      <w:r/>
      <w:bookmarkStart w:id="106" w:name="_Toc343525507"/>
      <w:r/>
      <w:bookmarkStart w:id="107" w:name="_Toc246996177"/>
      <w:r/>
      <w:bookmarkStart w:id="108" w:name="_Toc247085691"/>
      <w:r/>
      <w:bookmarkStart w:id="109" w:name="_Toc426469873"/>
      <w:r/>
      <w:bookmarkStart w:id="110" w:name="_Toc152042307"/>
      <w:r/>
      <w:bookmarkStart w:id="111" w:name="_Toc144974499"/>
      <w:r/>
      <w:bookmarkStart w:id="112" w:name="_Toc246996920"/>
      <w:r/>
      <w:bookmarkStart w:id="113" w:name="_Toc179632548"/>
      <w:r>
        <w:rPr>
          <w:rFonts w:ascii="楷体" w:hAnsi="楷体" w:eastAsia="楷体"/>
          <w:b/>
          <w:sz w:val="28"/>
          <w:szCs w:val="28"/>
        </w:rPr>
        <w:t xml:space="preserve">1.2</w:t>
      </w:r>
      <w:bookmarkEnd w:id="104"/>
      <w:r/>
      <w:bookmarkEnd w:id="105"/>
      <w:r/>
      <w:bookmarkEnd w:id="106"/>
      <w:r/>
      <w:bookmarkEnd w:id="107"/>
      <w:r/>
      <w:bookmarkEnd w:id="108"/>
      <w:r/>
      <w:bookmarkEnd w:id="109"/>
      <w:r/>
      <w:bookmarkEnd w:id="110"/>
      <w:r/>
      <w:bookmarkEnd w:id="111"/>
      <w:r/>
      <w:bookmarkEnd w:id="112"/>
      <w:r/>
      <w:bookmarkEnd w:id="113"/>
      <w:r>
        <w:rPr>
          <w:rFonts w:hint="eastAsia" w:ascii="楷体" w:hAnsi="楷体" w:eastAsia="楷体"/>
          <w:b/>
          <w:sz w:val="28"/>
          <w:szCs w:val="28"/>
        </w:rPr>
        <w:t xml:space="preserve">付款方式</w:t>
      </w:r>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rPr>
          <w:rFonts w:ascii="宋体"/>
          <w:sz w:val="28"/>
          <w:szCs w:val="28"/>
        </w:rPr>
      </w:r>
      <w:r/>
    </w:p>
    <w:p>
      <w:pPr>
        <w:pStyle w:val="737"/>
        <w:spacing w:line="520" w:lineRule="exact"/>
        <w:rPr>
          <w:rFonts w:ascii="楷体" w:hAnsi="楷体" w:eastAsia="楷体"/>
          <w:b/>
          <w:sz w:val="28"/>
          <w:szCs w:val="28"/>
        </w:rPr>
      </w:pPr>
      <w:r/>
      <w:bookmarkStart w:id="114" w:name="_Toc246996178"/>
      <w:r/>
      <w:bookmarkStart w:id="115" w:name="_Toc152045532"/>
      <w:r/>
      <w:bookmarkStart w:id="116" w:name="_Toc383438595"/>
      <w:r/>
      <w:bookmarkStart w:id="117" w:name="_Toc426469874"/>
      <w:r/>
      <w:bookmarkStart w:id="118" w:name="_Toc179632549"/>
      <w:r/>
      <w:bookmarkStart w:id="119" w:name="_Toc247085692"/>
      <w:r/>
      <w:bookmarkStart w:id="120" w:name="_Toc144974500"/>
      <w:r/>
      <w:bookmarkStart w:id="121" w:name="_Toc152042308"/>
      <w:r/>
      <w:bookmarkStart w:id="122" w:name="_Toc246996921"/>
      <w:r/>
      <w:bookmarkStart w:id="123" w:name="_Toc343525508"/>
      <w:r>
        <w:rPr>
          <w:rFonts w:ascii="楷体" w:hAnsi="楷体" w:eastAsia="楷体"/>
          <w:b/>
          <w:sz w:val="28"/>
          <w:szCs w:val="28"/>
        </w:rPr>
        <w:t xml:space="preserve">1.3 </w:t>
      </w:r>
      <w:bookmarkEnd w:id="114"/>
      <w:r/>
      <w:bookmarkEnd w:id="115"/>
      <w:r/>
      <w:bookmarkEnd w:id="116"/>
      <w:r/>
      <w:bookmarkEnd w:id="118"/>
      <w:r/>
      <w:bookmarkEnd w:id="119"/>
      <w:r/>
      <w:bookmarkEnd w:id="120"/>
      <w:r/>
      <w:bookmarkEnd w:id="121"/>
      <w:r/>
      <w:bookmarkEnd w:id="122"/>
      <w:r/>
      <w:bookmarkEnd w:id="123"/>
      <w:r>
        <w:rPr>
          <w:rFonts w:hint="eastAsia" w:ascii="楷体" w:hAnsi="楷体" w:eastAsia="楷体"/>
          <w:b/>
          <w:sz w:val="28"/>
          <w:szCs w:val="28"/>
        </w:rPr>
        <w:t xml:space="preserve">采购范围</w:t>
      </w:r>
      <w:bookmarkEnd w:id="117"/>
      <w:r>
        <w:rPr>
          <w:rFonts w:hint="eastAsia" w:ascii="楷体" w:hAnsi="楷体" w:eastAsia="楷体"/>
          <w:b/>
          <w:sz w:val="28"/>
          <w:szCs w:val="28"/>
        </w:rPr>
        <w:t xml:space="preserve">与合同履行期限</w:t>
      </w:r>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rPr>
          <w:rFonts w:ascii="宋体"/>
          <w:sz w:val="28"/>
          <w:szCs w:val="28"/>
        </w:rPr>
      </w:r>
      <w:r/>
    </w:p>
    <w:p>
      <w:pPr>
        <w:pStyle w:val="737"/>
        <w:spacing w:line="520" w:lineRule="exact"/>
        <w:rPr>
          <w:rFonts w:ascii="楷体" w:hAnsi="楷体" w:eastAsia="楷体"/>
          <w:b/>
          <w:sz w:val="28"/>
          <w:szCs w:val="28"/>
        </w:rPr>
      </w:pPr>
      <w:r/>
      <w:bookmarkStart w:id="124" w:name="_Toc179632551"/>
      <w:r/>
      <w:bookmarkStart w:id="125" w:name="_Toc152042310"/>
      <w:r/>
      <w:bookmarkStart w:id="126" w:name="_Toc343525509"/>
      <w:r/>
      <w:bookmarkStart w:id="127" w:name="_Toc246996179"/>
      <w:r/>
      <w:bookmarkStart w:id="128" w:name="_Toc426469875"/>
      <w:r/>
      <w:bookmarkStart w:id="129" w:name="_Toc383438596"/>
      <w:r/>
      <w:bookmarkStart w:id="130" w:name="_Toc152045534"/>
      <w:r/>
      <w:bookmarkStart w:id="131" w:name="_Toc246996922"/>
      <w:r/>
      <w:bookmarkStart w:id="132" w:name="_Toc144974502"/>
      <w:r/>
      <w:bookmarkStart w:id="133" w:name="_Toc247085693"/>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24"/>
      <w:r/>
      <w:bookmarkEnd w:id="125"/>
      <w:r/>
      <w:bookmarkEnd w:id="126"/>
      <w:r/>
      <w:bookmarkEnd w:id="127"/>
      <w:r/>
      <w:bookmarkEnd w:id="128"/>
      <w:r/>
      <w:bookmarkEnd w:id="129"/>
      <w:r/>
      <w:bookmarkEnd w:id="130"/>
      <w:r/>
      <w:bookmarkEnd w:id="131"/>
      <w:r/>
      <w:bookmarkEnd w:id="132"/>
      <w:r/>
      <w:bookmarkEnd w:id="133"/>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rPr>
          <w:rFonts w:ascii="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rPr>
          <w:rFonts w:ascii="宋体" w:hAnsi="宋体" w:cs="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的特定资格要求：见投标人须知前附表。</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rPr>
          <w:rFonts w:ascii="宋体"/>
          <w:sz w:val="28"/>
          <w:szCs w:val="28"/>
        </w:rPr>
      </w:r>
      <w:r/>
    </w:p>
    <w:p>
      <w:pPr>
        <w:pStyle w:val="737"/>
        <w:ind w:firstLine="560"/>
        <w:spacing w:line="520" w:lineRule="exact"/>
        <w:rPr>
          <w:rFonts w:hint="eastAsia"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pStyle w:val="737"/>
        <w:ind w:firstLine="560"/>
        <w:spacing w:line="520" w:lineRule="exact"/>
        <w:rPr>
          <w:rFonts w:hint="eastAsia" w:ascii="宋体" w:hAnsi="宋体" w:cs="宋体"/>
          <w:sz w:val="28"/>
          <w:szCs w:val="28"/>
        </w:rPr>
      </w:pPr>
      <w:r>
        <w:rPr>
          <w:rFonts w:hint="eastAsia" w:ascii="宋体" w:hAnsi="宋体" w:cs="宋体"/>
          <w:sz w:val="28"/>
          <w:szCs w:val="28"/>
        </w:rPr>
        <w:t xml:space="preserve">（4）以联合体形式参加政府采购活动的，联合体各方再单独参加或者与其他投标人另外组成联合体参加同一合同项下的政府采购活动。</w:t>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rPr>
          <w:rFonts w:ascii="宋体"/>
          <w:sz w:val="28"/>
          <w:szCs w:val="28"/>
        </w:rPr>
      </w:r>
      <w:r/>
    </w:p>
    <w:p>
      <w:pPr>
        <w:pStyle w:val="737"/>
        <w:spacing w:line="520" w:lineRule="exact"/>
        <w:rPr>
          <w:rFonts w:ascii="楷体" w:hAnsi="楷体" w:eastAsia="楷体"/>
          <w:b/>
          <w:sz w:val="28"/>
          <w:szCs w:val="28"/>
        </w:rPr>
      </w:pPr>
      <w:r/>
      <w:bookmarkStart w:id="134" w:name="_Toc152045535"/>
      <w:r/>
      <w:bookmarkStart w:id="135" w:name="_Toc179632552"/>
      <w:r/>
      <w:bookmarkStart w:id="136" w:name="_Toc152042311"/>
      <w:r/>
      <w:bookmarkStart w:id="137" w:name="_Toc426469876"/>
      <w:r/>
      <w:bookmarkStart w:id="138" w:name="_Toc383438597"/>
      <w:r/>
      <w:bookmarkStart w:id="139" w:name="_Toc247085694"/>
      <w:r/>
      <w:bookmarkStart w:id="140" w:name="_Toc343525510"/>
      <w:r/>
      <w:bookmarkStart w:id="141" w:name="_Toc246996180"/>
      <w:r/>
      <w:bookmarkStart w:id="142" w:name="_Toc144974503"/>
      <w:r/>
      <w:bookmarkStart w:id="143" w:name="_Toc246996923"/>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34"/>
      <w:r/>
      <w:bookmarkEnd w:id="135"/>
      <w:r/>
      <w:bookmarkEnd w:id="136"/>
      <w:r/>
      <w:bookmarkEnd w:id="137"/>
      <w:r/>
      <w:bookmarkEnd w:id="138"/>
      <w:r/>
      <w:bookmarkEnd w:id="139"/>
      <w:r/>
      <w:bookmarkEnd w:id="140"/>
      <w:r/>
      <w:bookmarkEnd w:id="141"/>
      <w:r/>
      <w:bookmarkEnd w:id="142"/>
      <w:r/>
      <w:bookmarkEnd w:id="143"/>
      <w:r>
        <w:rPr>
          <w:rFonts w:ascii="楷体" w:hAnsi="楷体" w:eastAsia="楷体"/>
          <w:b/>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rPr>
          <w:rFonts w:ascii="宋体"/>
          <w:sz w:val="28"/>
          <w:szCs w:val="28"/>
        </w:rPr>
      </w:r>
      <w:r/>
    </w:p>
    <w:p>
      <w:pPr>
        <w:pStyle w:val="737"/>
        <w:spacing w:line="520" w:lineRule="exact"/>
        <w:rPr>
          <w:rFonts w:ascii="楷体" w:hAnsi="楷体" w:eastAsia="楷体"/>
          <w:b/>
          <w:sz w:val="28"/>
          <w:szCs w:val="28"/>
        </w:rPr>
      </w:pPr>
      <w:r/>
      <w:bookmarkStart w:id="144" w:name="_Toc144974505"/>
      <w:r/>
      <w:bookmarkStart w:id="145" w:name="_Toc152045537"/>
      <w:r/>
      <w:bookmarkStart w:id="146" w:name="_Toc246996182"/>
      <w:r/>
      <w:bookmarkStart w:id="147" w:name="_Toc383438599"/>
      <w:r/>
      <w:bookmarkStart w:id="148" w:name="_Toc152042313"/>
      <w:r/>
      <w:bookmarkStart w:id="149" w:name="_Toc426469878"/>
      <w:r/>
      <w:bookmarkStart w:id="150" w:name="_Toc179632554"/>
      <w:r/>
      <w:bookmarkStart w:id="151" w:name="_Toc246996925"/>
      <w:r/>
      <w:bookmarkStart w:id="152" w:name="_Toc343525512"/>
      <w:r/>
      <w:bookmarkStart w:id="153" w:name="_Toc247085696"/>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44"/>
      <w:r>
        <w:rPr>
          <w:rFonts w:hint="eastAsia" w:ascii="楷体" w:hAnsi="楷体" w:eastAsia="楷体" w:cs="宋体"/>
          <w:b/>
          <w:sz w:val="28"/>
          <w:szCs w:val="28"/>
        </w:rPr>
        <w:t xml:space="preserve">文字</w:t>
      </w:r>
      <w:bookmarkEnd w:id="145"/>
      <w:r/>
      <w:bookmarkEnd w:id="146"/>
      <w:r/>
      <w:bookmarkEnd w:id="147"/>
      <w:r/>
      <w:bookmarkEnd w:id="148"/>
      <w:r/>
      <w:bookmarkEnd w:id="149"/>
      <w:r/>
      <w:bookmarkEnd w:id="150"/>
      <w:r/>
      <w:bookmarkEnd w:id="151"/>
      <w:r/>
      <w:bookmarkEnd w:id="152"/>
      <w:r/>
      <w:bookmarkEnd w:id="153"/>
      <w:r>
        <w:rPr>
          <w:rFonts w:ascii="楷体" w:hAnsi="楷体" w:eastAsia="楷体"/>
          <w:b/>
          <w:sz w:val="28"/>
          <w:szCs w:val="28"/>
        </w:rPr>
      </w:r>
      <w:r/>
    </w:p>
    <w:p>
      <w:pPr>
        <w:pStyle w:val="737"/>
        <w:ind w:firstLine="560"/>
        <w:spacing w:line="520" w:lineRule="exact"/>
        <w:rPr>
          <w:rFonts w:ascii="宋体"/>
          <w:sz w:val="28"/>
          <w:szCs w:val="28"/>
        </w:rPr>
      </w:pPr>
      <w:r/>
      <w:bookmarkStart w:id="154" w:name="_Toc144974506"/>
      <w:r/>
      <w:bookmarkStart w:id="155" w:name="_Toc152045538"/>
      <w:r/>
      <w:bookmarkStart w:id="156" w:name="_Toc246996926"/>
      <w:r/>
      <w:bookmarkStart w:id="157" w:name="_Toc179632555"/>
      <w:r/>
      <w:bookmarkStart w:id="158" w:name="_Toc246996183"/>
      <w:r/>
      <w:bookmarkStart w:id="159" w:name="_Toc247085697"/>
      <w:r/>
      <w:bookmarkStart w:id="160" w:name="_Toc152042314"/>
      <w:r>
        <w:rPr>
          <w:rFonts w:hint="eastAsia" w:ascii="宋体" w:hAnsi="宋体" w:cs="宋体"/>
          <w:sz w:val="28"/>
          <w:szCs w:val="28"/>
        </w:rPr>
        <w:t xml:space="preserve">招投标文件使用的语言文字为中文。专用术语使用外文的，应附有中文注释。</w:t>
      </w:r>
      <w:r>
        <w:rPr>
          <w:rFonts w:ascii="宋体"/>
          <w:sz w:val="28"/>
          <w:szCs w:val="28"/>
        </w:rPr>
      </w:r>
      <w:r/>
    </w:p>
    <w:p>
      <w:pPr>
        <w:pStyle w:val="737"/>
        <w:spacing w:line="520" w:lineRule="exact"/>
        <w:rPr>
          <w:rFonts w:ascii="楷体" w:hAnsi="楷体" w:eastAsia="楷体"/>
          <w:b/>
          <w:sz w:val="28"/>
          <w:szCs w:val="28"/>
        </w:rPr>
      </w:pPr>
      <w:r/>
      <w:bookmarkStart w:id="161" w:name="_Toc426469879"/>
      <w:r/>
      <w:bookmarkStart w:id="162" w:name="_Toc343525513"/>
      <w:r/>
      <w:bookmarkStart w:id="163"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54"/>
      <w:r/>
      <w:bookmarkEnd w:id="155"/>
      <w:r/>
      <w:bookmarkEnd w:id="156"/>
      <w:r/>
      <w:bookmarkEnd w:id="157"/>
      <w:r/>
      <w:bookmarkEnd w:id="158"/>
      <w:r/>
      <w:bookmarkEnd w:id="159"/>
      <w:r/>
      <w:bookmarkEnd w:id="160"/>
      <w:r/>
      <w:bookmarkEnd w:id="161"/>
      <w:r/>
      <w:bookmarkEnd w:id="162"/>
      <w:r/>
      <w:bookmarkEnd w:id="163"/>
      <w:r>
        <w:rPr>
          <w:rFonts w:ascii="楷体" w:hAnsi="楷体" w:eastAsia="楷体"/>
          <w:b/>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rPr>
          <w:rFonts w:ascii="宋体"/>
          <w:sz w:val="28"/>
          <w:szCs w:val="28"/>
        </w:rPr>
      </w:r>
      <w:r/>
    </w:p>
    <w:p>
      <w:pPr>
        <w:pStyle w:val="737"/>
        <w:spacing w:line="520" w:lineRule="exact"/>
        <w:rPr>
          <w:rFonts w:ascii="楷体" w:hAnsi="楷体" w:eastAsia="楷体"/>
          <w:b/>
          <w:sz w:val="28"/>
          <w:szCs w:val="28"/>
        </w:rPr>
      </w:pPr>
      <w:r/>
      <w:bookmarkStart w:id="164"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64"/>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rPr>
          <w:rFonts w:ascii="宋体"/>
          <w:sz w:val="28"/>
          <w:szCs w:val="28"/>
        </w:rPr>
      </w:r>
      <w:r/>
    </w:p>
    <w:p>
      <w:pPr>
        <w:pStyle w:val="737"/>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rPr>
          <w:rFonts w:ascii="宋体" w:hAnsi="宋体" w:cs="宋体"/>
          <w:sz w:val="28"/>
          <w:szCs w:val="28"/>
        </w:rPr>
      </w:r>
      <w:r/>
    </w:p>
    <w:p>
      <w:pPr>
        <w:pStyle w:val="737"/>
        <w:spacing w:line="520" w:lineRule="exact"/>
        <w:rPr>
          <w:rFonts w:ascii="黑体" w:hAnsi="黑体" w:eastAsia="黑体"/>
          <w:sz w:val="32"/>
          <w:szCs w:val="32"/>
        </w:rPr>
      </w:pPr>
      <w:r/>
      <w:bookmarkStart w:id="165" w:name="_Toc383438604"/>
      <w:r/>
      <w:bookmarkStart w:id="166" w:name="_Toc343525517"/>
      <w:r/>
      <w:bookmarkStart w:id="167"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65"/>
      <w:r/>
      <w:bookmarkEnd w:id="166"/>
      <w:r/>
      <w:bookmarkEnd w:id="167"/>
      <w:r>
        <w:rPr>
          <w:rFonts w:ascii="黑体" w:hAnsi="黑体" w:eastAsia="黑体"/>
          <w:sz w:val="32"/>
          <w:szCs w:val="32"/>
        </w:rPr>
      </w:r>
      <w:r/>
    </w:p>
    <w:p>
      <w:pPr>
        <w:pStyle w:val="737"/>
        <w:spacing w:line="520" w:lineRule="exact"/>
        <w:rPr>
          <w:rFonts w:ascii="楷体" w:hAnsi="楷体" w:eastAsia="楷体"/>
          <w:b/>
          <w:sz w:val="28"/>
          <w:szCs w:val="28"/>
        </w:rPr>
      </w:pPr>
      <w:r/>
      <w:bookmarkStart w:id="168" w:name="_Toc246996188"/>
      <w:r/>
      <w:bookmarkStart w:id="169" w:name="_Toc246996931"/>
      <w:r/>
      <w:bookmarkStart w:id="170" w:name="_Toc152045543"/>
      <w:r/>
      <w:bookmarkStart w:id="171" w:name="_Toc343525518"/>
      <w:r/>
      <w:bookmarkStart w:id="172" w:name="_Toc144974511"/>
      <w:r/>
      <w:bookmarkStart w:id="173" w:name="_Toc152042319"/>
      <w:r/>
      <w:bookmarkStart w:id="174" w:name="_Toc426469883"/>
      <w:r/>
      <w:bookmarkStart w:id="175" w:name="_Toc383438605"/>
      <w:r/>
      <w:bookmarkStart w:id="176" w:name="_Toc179632561"/>
      <w:r/>
      <w:bookmarkStart w:id="177"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68"/>
      <w:r/>
      <w:bookmarkEnd w:id="169"/>
      <w:r/>
      <w:bookmarkEnd w:id="170"/>
      <w:r/>
      <w:bookmarkEnd w:id="171"/>
      <w:r/>
      <w:bookmarkEnd w:id="172"/>
      <w:r/>
      <w:bookmarkEnd w:id="173"/>
      <w:r/>
      <w:bookmarkEnd w:id="174"/>
      <w:r/>
      <w:bookmarkEnd w:id="175"/>
      <w:r/>
      <w:bookmarkEnd w:id="176"/>
      <w:r/>
      <w:bookmarkEnd w:id="177"/>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rPr>
          <w:rFonts w:ascii="宋体"/>
          <w:sz w:val="28"/>
          <w:szCs w:val="28"/>
        </w:rPr>
      </w:r>
      <w:r/>
    </w:p>
    <w:p>
      <w:pPr>
        <w:pStyle w:val="737"/>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rPr>
          <w:rFonts w:ascii="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rPr>
          <w:rFonts w:ascii="宋体" w:hAnsi="宋体" w:cs="宋体"/>
          <w:sz w:val="28"/>
          <w:szCs w:val="28"/>
        </w:rPr>
      </w:r>
      <w:r/>
    </w:p>
    <w:p>
      <w:pPr>
        <w:pStyle w:val="737"/>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rPr>
          <w:rFonts w:ascii="宋体"/>
          <w:sz w:val="28"/>
          <w:szCs w:val="28"/>
        </w:rPr>
      </w:r>
      <w:r/>
    </w:p>
    <w:p>
      <w:pPr>
        <w:pStyle w:val="737"/>
        <w:spacing w:line="520" w:lineRule="exact"/>
        <w:rPr>
          <w:rFonts w:ascii="楷体" w:hAnsi="楷体" w:eastAsia="楷体"/>
          <w:b/>
          <w:sz w:val="28"/>
          <w:szCs w:val="28"/>
        </w:rPr>
      </w:pPr>
      <w:r/>
      <w:bookmarkStart w:id="178" w:name="_Toc247085703"/>
      <w:r/>
      <w:bookmarkStart w:id="179" w:name="_Toc426469884"/>
      <w:r/>
      <w:bookmarkStart w:id="180" w:name="_Toc246996189"/>
      <w:r/>
      <w:bookmarkStart w:id="181" w:name="_Toc246996932"/>
      <w:r/>
      <w:bookmarkStart w:id="182" w:name="_Toc144974512"/>
      <w:r/>
      <w:bookmarkStart w:id="183" w:name="_Toc383438606"/>
      <w:r/>
      <w:bookmarkStart w:id="184" w:name="_Toc179632562"/>
      <w:r/>
      <w:bookmarkStart w:id="185" w:name="_Toc152045544"/>
      <w:r/>
      <w:bookmarkStart w:id="186" w:name="_Toc152042320"/>
      <w:r/>
      <w:bookmarkStart w:id="187" w:name="_Toc343525519"/>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78"/>
      <w:r/>
      <w:bookmarkEnd w:id="179"/>
      <w:r/>
      <w:bookmarkEnd w:id="180"/>
      <w:r/>
      <w:bookmarkEnd w:id="181"/>
      <w:r/>
      <w:bookmarkEnd w:id="182"/>
      <w:r/>
      <w:bookmarkEnd w:id="183"/>
      <w:r/>
      <w:bookmarkEnd w:id="184"/>
      <w:r/>
      <w:bookmarkEnd w:id="185"/>
      <w:r/>
      <w:bookmarkEnd w:id="186"/>
      <w:r/>
      <w:bookmarkEnd w:id="187"/>
      <w:r>
        <w:rPr>
          <w:rFonts w:ascii="楷体" w:hAnsi="楷体" w:eastAsia="楷体"/>
          <w:b/>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rPr>
          <w:rFonts w:ascii="宋体"/>
          <w:sz w:val="28"/>
          <w:szCs w:val="28"/>
        </w:rPr>
      </w:r>
      <w:r/>
    </w:p>
    <w:p>
      <w:pPr>
        <w:pStyle w:val="737"/>
        <w:spacing w:line="520" w:lineRule="exact"/>
        <w:rPr>
          <w:rFonts w:ascii="楷体" w:hAnsi="楷体" w:eastAsia="楷体"/>
          <w:b/>
          <w:sz w:val="28"/>
          <w:szCs w:val="28"/>
        </w:rPr>
      </w:pPr>
      <w:r/>
      <w:bookmarkStart w:id="188" w:name="_Toc179632563"/>
      <w:r/>
      <w:bookmarkStart w:id="189" w:name="_Toc152042321"/>
      <w:r/>
      <w:bookmarkStart w:id="190" w:name="_Toc343525520"/>
      <w:r/>
      <w:bookmarkStart w:id="191" w:name="_Toc144974513"/>
      <w:r/>
      <w:bookmarkStart w:id="192" w:name="_Toc383438607"/>
      <w:r/>
      <w:bookmarkStart w:id="193" w:name="_Toc152045545"/>
      <w:r/>
      <w:bookmarkStart w:id="194" w:name="_Toc246996190"/>
      <w:r/>
      <w:bookmarkStart w:id="195" w:name="_Toc246996933"/>
      <w:r/>
      <w:bookmarkStart w:id="196" w:name="_Toc426469885"/>
      <w:r/>
      <w:bookmarkStart w:id="197" w:name="_Toc247085704"/>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88"/>
      <w:r/>
      <w:bookmarkEnd w:id="189"/>
      <w:r/>
      <w:bookmarkEnd w:id="190"/>
      <w:r/>
      <w:bookmarkEnd w:id="191"/>
      <w:r/>
      <w:bookmarkEnd w:id="192"/>
      <w:r/>
      <w:bookmarkEnd w:id="193"/>
      <w:r/>
      <w:bookmarkEnd w:id="194"/>
      <w:r/>
      <w:bookmarkEnd w:id="195"/>
      <w:r/>
      <w:bookmarkEnd w:id="196"/>
      <w:r/>
      <w:bookmarkEnd w:id="197"/>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rPr>
          <w:rFonts w:ascii="宋体" w:hAnsi="宋体" w:cs="宋体"/>
          <w:sz w:val="28"/>
          <w:szCs w:val="28"/>
        </w:rPr>
      </w:r>
      <w:r/>
    </w:p>
    <w:p>
      <w:pPr>
        <w:pStyle w:val="737"/>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rPr>
          <w:rFonts w:ascii="楷体" w:hAnsi="楷体" w:eastAsia="楷体" w:cs="宋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招标文件的澄清或修改涉及申请人的资格条件、评标办法、采购需求等实质性内容时，将重新发布招标公告。</w:t>
      </w:r>
      <w:r>
        <w:rPr>
          <w:rFonts w:ascii="宋体" w:hAnsi="宋体" w:cs="宋体"/>
          <w:sz w:val="28"/>
          <w:szCs w:val="28"/>
        </w:rPr>
      </w:r>
      <w:r/>
    </w:p>
    <w:p>
      <w:pPr>
        <w:pStyle w:val="737"/>
        <w:spacing w:line="520" w:lineRule="exact"/>
        <w:rPr>
          <w:rFonts w:ascii="黑体" w:hAnsi="黑体" w:eastAsia="黑体"/>
          <w:b/>
          <w:sz w:val="32"/>
          <w:szCs w:val="32"/>
        </w:rPr>
      </w:pPr>
      <w:r/>
      <w:bookmarkStart w:id="198" w:name="_Toc426469887"/>
      <w:r/>
      <w:bookmarkStart w:id="199" w:name="_Toc246996191"/>
      <w:r/>
      <w:bookmarkStart w:id="200" w:name="_Toc179632564"/>
      <w:r/>
      <w:bookmarkStart w:id="201" w:name="_Toc144974514"/>
      <w:r/>
      <w:bookmarkStart w:id="202" w:name="_Toc247085705"/>
      <w:r/>
      <w:bookmarkStart w:id="203" w:name="_Toc343525522"/>
      <w:r/>
      <w:bookmarkStart w:id="204" w:name="_Toc152042322"/>
      <w:r/>
      <w:bookmarkStart w:id="205" w:name="_Toc246996934"/>
      <w:r/>
      <w:bookmarkStart w:id="206" w:name="_Toc152045546"/>
      <w:r/>
      <w:bookmarkStart w:id="207" w:name="_Toc383438609"/>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99"/>
      <w:r/>
      <w:bookmarkEnd w:id="200"/>
      <w:r/>
      <w:bookmarkEnd w:id="201"/>
      <w:r/>
      <w:bookmarkEnd w:id="202"/>
      <w:r/>
      <w:bookmarkEnd w:id="203"/>
      <w:r/>
      <w:bookmarkEnd w:id="204"/>
      <w:r/>
      <w:bookmarkEnd w:id="205"/>
      <w:r/>
      <w:bookmarkEnd w:id="206"/>
      <w:r/>
      <w:bookmarkEnd w:id="207"/>
      <w:r>
        <w:rPr>
          <w:rFonts w:hint="eastAsia" w:ascii="黑体" w:hAnsi="黑体" w:eastAsia="黑体" w:cs="宋体"/>
          <w:b/>
          <w:sz w:val="32"/>
          <w:szCs w:val="32"/>
        </w:rPr>
        <w:t xml:space="preserve">文件</w:t>
      </w:r>
      <w:bookmarkEnd w:id="198"/>
      <w:r>
        <w:rPr>
          <w:rFonts w:ascii="黑体" w:hAnsi="黑体" w:eastAsia="黑体"/>
          <w:b/>
          <w:sz w:val="32"/>
          <w:szCs w:val="32"/>
        </w:rPr>
      </w:r>
      <w:r/>
    </w:p>
    <w:p>
      <w:pPr>
        <w:pStyle w:val="737"/>
        <w:spacing w:line="520" w:lineRule="exact"/>
        <w:rPr>
          <w:rFonts w:ascii="楷体" w:hAnsi="楷体" w:eastAsia="楷体" w:cs="宋体"/>
          <w:b/>
          <w:sz w:val="28"/>
          <w:szCs w:val="28"/>
        </w:rPr>
      </w:pPr>
      <w:r/>
      <w:bookmarkStart w:id="208" w:name="_Toc426469888"/>
      <w:r/>
      <w:bookmarkStart w:id="209" w:name="_Toc179632565"/>
      <w:r/>
      <w:bookmarkStart w:id="210" w:name="_Toc152045547"/>
      <w:r/>
      <w:bookmarkStart w:id="211" w:name="_Toc246996192"/>
      <w:r/>
      <w:bookmarkStart w:id="212" w:name="_Toc144974515"/>
      <w:r/>
      <w:bookmarkStart w:id="213" w:name="_Toc247085706"/>
      <w:r/>
      <w:bookmarkStart w:id="214" w:name="_Toc246996935"/>
      <w:r/>
      <w:bookmarkStart w:id="215" w:name="_Toc152042323"/>
      <w:r/>
      <w:bookmarkStart w:id="216" w:name="_Toc383438610"/>
      <w:r/>
      <w:bookmarkStart w:id="217" w:name="_Toc343525523"/>
      <w:r>
        <w:rPr>
          <w:rFonts w:ascii="楷体" w:hAnsi="楷体" w:eastAsia="楷体"/>
          <w:b/>
          <w:sz w:val="28"/>
          <w:szCs w:val="28"/>
        </w:rPr>
        <w:t xml:space="preserve">3</w:t>
      </w:r>
      <w:r>
        <w:rPr>
          <w:rFonts w:ascii="楷体" w:hAnsi="楷体" w:eastAsia="楷体" w:cs="宋体"/>
          <w:b/>
          <w:sz w:val="28"/>
          <w:szCs w:val="28"/>
        </w:rPr>
        <w:t xml:space="preserve">.1</w:t>
      </w:r>
      <w:bookmarkEnd w:id="209"/>
      <w:r/>
      <w:bookmarkEnd w:id="210"/>
      <w:r/>
      <w:bookmarkEnd w:id="211"/>
      <w:r/>
      <w:bookmarkEnd w:id="212"/>
      <w:r/>
      <w:bookmarkEnd w:id="213"/>
      <w:r/>
      <w:bookmarkEnd w:id="214"/>
      <w:r/>
      <w:bookmarkEnd w:id="215"/>
      <w:r/>
      <w:bookmarkEnd w:id="216"/>
      <w:r/>
      <w:bookmarkEnd w:id="217"/>
      <w:r>
        <w:rPr>
          <w:rFonts w:hint="eastAsia" w:ascii="楷体" w:hAnsi="楷体" w:eastAsia="楷体" w:cs="宋体"/>
          <w:b/>
          <w:sz w:val="28"/>
          <w:szCs w:val="28"/>
        </w:rPr>
        <w:t xml:space="preserve">投标文件的组成</w:t>
      </w:r>
      <w:bookmarkEnd w:id="208"/>
      <w:r>
        <w:rPr>
          <w:rFonts w:ascii="楷体" w:hAnsi="楷体" w:eastAsia="楷体" w:cs="宋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rPr>
          <w:rFonts w:ascii="宋体" w:hAnsi="宋体" w:cs="宋体"/>
          <w:sz w:val="28"/>
          <w:szCs w:val="28"/>
        </w:rPr>
      </w:r>
      <w:r/>
    </w:p>
    <w:p>
      <w:pPr>
        <w:pStyle w:val="737"/>
        <w:spacing w:line="520" w:lineRule="exact"/>
        <w:rPr>
          <w:rFonts w:ascii="楷体" w:hAnsi="楷体" w:eastAsia="楷体" w:cs="宋体"/>
          <w:b/>
          <w:sz w:val="28"/>
          <w:szCs w:val="28"/>
        </w:rPr>
      </w:pPr>
      <w:r/>
      <w:bookmarkStart w:id="218" w:name="_Toc367785004"/>
      <w:r/>
      <w:bookmarkStart w:id="219" w:name="_Toc426469889"/>
      <w:r>
        <w:rPr>
          <w:rFonts w:ascii="楷体" w:hAnsi="楷体" w:eastAsia="楷体" w:cs="宋体"/>
          <w:b/>
          <w:sz w:val="28"/>
          <w:szCs w:val="28"/>
        </w:rPr>
        <w:t xml:space="preserve">3.2</w:t>
      </w:r>
      <w:bookmarkEnd w:id="218"/>
      <w:r>
        <w:rPr>
          <w:rFonts w:hint="eastAsia" w:ascii="楷体" w:hAnsi="楷体" w:eastAsia="楷体" w:cs="宋体"/>
          <w:b/>
          <w:sz w:val="28"/>
          <w:szCs w:val="28"/>
        </w:rPr>
        <w:t xml:space="preserve">投标报价</w:t>
      </w:r>
      <w:bookmarkEnd w:id="219"/>
      <w:r>
        <w:rPr>
          <w:rFonts w:ascii="楷体" w:hAnsi="楷体" w:eastAsia="楷体" w:cs="宋体"/>
          <w:b/>
          <w:sz w:val="28"/>
          <w:szCs w:val="28"/>
        </w:rPr>
      </w:r>
      <w:r/>
    </w:p>
    <w:p>
      <w:pPr>
        <w:pStyle w:val="737"/>
        <w:ind w:firstLine="560"/>
        <w:spacing w:line="520" w:lineRule="exact"/>
        <w:rPr>
          <w:rFonts w:hint="eastAsia" w:ascii="宋体" w:hAnsi="宋体" w:cs="宋体"/>
          <w:sz w:val="28"/>
          <w:szCs w:val="28"/>
        </w:rPr>
      </w:pPr>
      <w:r/>
      <w:bookmarkStart w:id="220" w:name="_Toc246996194"/>
      <w:r/>
      <w:bookmarkStart w:id="221" w:name="_Toc343525525"/>
      <w:r/>
      <w:bookmarkStart w:id="222" w:name="_Toc247085708"/>
      <w:r/>
      <w:bookmarkStart w:id="223" w:name="_Toc152042325"/>
      <w:r/>
      <w:bookmarkStart w:id="224" w:name="_Toc179632567"/>
      <w:r/>
      <w:bookmarkStart w:id="225" w:name="_Toc144974517"/>
      <w:r/>
      <w:bookmarkStart w:id="226" w:name="_Toc152045549"/>
      <w:r/>
      <w:bookmarkStart w:id="227" w:name="_Toc246996937"/>
      <w:r/>
      <w:bookmarkStart w:id="228" w:name="_Toc383438612"/>
      <w:r/>
      <w:bookmarkStart w:id="229" w:name="_Toc426469890"/>
      <w:r>
        <w:rPr>
          <w:rFonts w:hint="eastAsia" w:ascii="宋体" w:hAnsi="宋体" w:cs="宋体"/>
          <w:sz w:val="28"/>
          <w:szCs w:val="28"/>
        </w:rPr>
        <w:t xml:space="preserve">3.2.1 投标人应按招标文件规定的供货及服务要求、责任范围和合同条件，以人民币进行报价。本项目为整体服务包干项目，报价中包含本次招标范围内所有服务内容、所需全部货物、随货物提供的备品配件及专用工具的价格、包装费、运杂费、保险费、安装费、调试费、运维费、检测费、验收费、税费、质保期内的售后服务费、维保费及投标人认为需要的其他费用等，成交后采购人不再另行支付额外费用。</w:t>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3.2.4投标人的投标报价不得超过采购项目预算金额。</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rPr>
          <w:rFonts w:ascii="宋体" w:hAnsi="宋体" w:cs="宋体"/>
          <w:sz w:val="28"/>
          <w:szCs w:val="28"/>
        </w:rPr>
      </w:r>
      <w:r/>
    </w:p>
    <w:p>
      <w:pPr>
        <w:pStyle w:val="737"/>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20"/>
      <w:r/>
      <w:bookmarkEnd w:id="221"/>
      <w:r/>
      <w:bookmarkEnd w:id="222"/>
      <w:r/>
      <w:bookmarkEnd w:id="223"/>
      <w:r/>
      <w:bookmarkEnd w:id="224"/>
      <w:r/>
      <w:bookmarkEnd w:id="225"/>
      <w:r/>
      <w:bookmarkEnd w:id="226"/>
      <w:r/>
      <w:bookmarkEnd w:id="227"/>
      <w:r/>
      <w:bookmarkEnd w:id="228"/>
      <w:r/>
      <w:bookmarkEnd w:id="229"/>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rPr>
          <w:rFonts w:ascii="宋体"/>
          <w:sz w:val="28"/>
          <w:szCs w:val="28"/>
        </w:rPr>
      </w:r>
      <w:r/>
    </w:p>
    <w:p>
      <w:pPr>
        <w:pStyle w:val="737"/>
        <w:spacing w:line="520" w:lineRule="exact"/>
        <w:rPr>
          <w:rFonts w:ascii="楷体" w:hAnsi="楷体" w:eastAsia="楷体"/>
          <w:b/>
          <w:sz w:val="28"/>
          <w:szCs w:val="28"/>
        </w:rPr>
      </w:pPr>
      <w:r/>
      <w:bookmarkStart w:id="230"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30"/>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rPr>
          <w:rFonts w:ascii="宋体"/>
          <w:sz w:val="28"/>
          <w:szCs w:val="28"/>
        </w:rPr>
      </w:r>
      <w:r/>
    </w:p>
    <w:p>
      <w:pPr>
        <w:pStyle w:val="737"/>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rPr>
          <w:rFonts w:ascii="宋体" w:hAnsi="宋体"/>
          <w:sz w:val="28"/>
          <w:szCs w:val="28"/>
        </w:rPr>
      </w:r>
      <w:r/>
    </w:p>
    <w:p>
      <w:pPr>
        <w:pStyle w:val="737"/>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rPr>
          <w:rFonts w:ascii="宋体" w:hAnsi="宋体"/>
          <w:sz w:val="28"/>
          <w:szCs w:val="28"/>
        </w:rPr>
      </w:r>
      <w:r/>
    </w:p>
    <w:p>
      <w:pPr>
        <w:pStyle w:val="737"/>
        <w:ind w:firstLine="560"/>
        <w:spacing w:line="520" w:lineRule="exact"/>
        <w:rPr>
          <w:rFonts w:ascii="宋体" w:hAnsi="宋体"/>
          <w:sz w:val="28"/>
          <w:szCs w:val="28"/>
        </w:rPr>
      </w:pPr>
      <w:r/>
      <w:bookmarkStart w:id="231" w:name="_Toc367785016"/>
      <w:r/>
      <w:bookmarkStart w:id="232" w:name="_Toc426469894"/>
      <w:r>
        <w:rPr>
          <w:rFonts w:hint="eastAsia" w:ascii="宋体" w:hAnsi="宋体"/>
          <w:sz w:val="28"/>
          <w:szCs w:val="28"/>
        </w:rPr>
        <w:t xml:space="preserve">3.4.4投标文件的签署：见投标人须知前附表。</w:t>
      </w:r>
      <w:r>
        <w:rPr>
          <w:rFonts w:ascii="宋体" w:hAnsi="宋体"/>
          <w:sz w:val="28"/>
          <w:szCs w:val="28"/>
        </w:rPr>
      </w:r>
      <w:r/>
    </w:p>
    <w:p>
      <w:pPr>
        <w:pStyle w:val="737"/>
        <w:spacing w:line="520" w:lineRule="exact"/>
        <w:rPr>
          <w:rFonts w:ascii="黑体" w:hAnsi="黑体" w:eastAsia="黑体"/>
          <w:sz w:val="32"/>
          <w:szCs w:val="32"/>
        </w:rPr>
      </w:pPr>
      <w:r/>
      <w:bookmarkEnd w:id="99"/>
      <w:r/>
      <w:bookmarkEnd w:id="231"/>
      <w:r/>
      <w:bookmarkEnd w:id="232"/>
      <w:r/>
      <w:bookmarkStart w:id="233" w:name="_Toc247085745"/>
      <w:r/>
      <w:bookmarkStart w:id="234" w:name="_Toc246996973"/>
      <w:r/>
      <w:bookmarkStart w:id="235" w:name="_Toc383698648"/>
      <w:r/>
      <w:bookmarkStart w:id="236" w:name="_Toc179632605"/>
      <w:r/>
      <w:bookmarkStart w:id="237" w:name="_Toc383625994"/>
      <w:r/>
      <w:bookmarkStart w:id="238" w:name="_Toc390246906"/>
      <w:r/>
      <w:bookmarkStart w:id="239" w:name="_Toc343525562"/>
      <w:r/>
      <w:bookmarkStart w:id="240" w:name="_Toc383623673"/>
      <w:r/>
      <w:bookmarkStart w:id="241" w:name="_Toc152042364"/>
      <w:r/>
      <w:bookmarkStart w:id="242" w:name="_Toc383679747"/>
      <w:r/>
      <w:bookmarkStart w:id="243" w:name="_Toc246996230"/>
      <w:r/>
      <w:bookmarkStart w:id="244" w:name="_Toc383623945"/>
      <w:r/>
      <w:bookmarkStart w:id="245" w:name="_Toc144974554"/>
      <w:r/>
      <w:bookmarkStart w:id="246" w:name="_Toc390099019"/>
      <w:r/>
      <w:bookmarkStart w:id="247" w:name="_Toc390098841"/>
      <w:r/>
      <w:bookmarkStart w:id="248" w:name="_Toc383438646"/>
      <w:r/>
      <w:bookmarkStart w:id="249" w:name="_Toc152045587"/>
      <w:r/>
      <w:bookmarkStart w:id="250" w:name="_Toc383587457"/>
      <w:r>
        <w:rPr>
          <w:rFonts w:ascii="黑体" w:hAnsi="黑体" w:eastAsia="黑体"/>
          <w:sz w:val="32"/>
          <w:szCs w:val="32"/>
        </w:rPr>
        <w:t xml:space="preserve">4.</w:t>
      </w:r>
      <w:r>
        <w:rPr>
          <w:rFonts w:hint="eastAsia" w:ascii="黑体" w:hAnsi="黑体" w:eastAsia="黑体" w:cs="宋体"/>
          <w:sz w:val="32"/>
          <w:szCs w:val="32"/>
        </w:rPr>
        <w:t xml:space="preserve">投标</w:t>
      </w:r>
      <w:r>
        <w:rPr>
          <w:rFonts w:ascii="黑体" w:hAnsi="黑体" w:eastAsia="黑体"/>
          <w:sz w:val="32"/>
          <w:szCs w:val="32"/>
        </w:rPr>
      </w:r>
      <w:r/>
    </w:p>
    <w:p>
      <w:pPr>
        <w:pStyle w:val="737"/>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rPr>
          <w:rFonts w:ascii="楷体" w:hAnsi="楷体" w:eastAsia="楷体" w:cs="宋体"/>
          <w:b/>
          <w:bCs/>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rPr>
          <w:rFonts w:ascii="宋体" w:hAnsi="宋体" w:cs="宋体"/>
          <w:sz w:val="28"/>
          <w:szCs w:val="28"/>
        </w:rPr>
      </w:r>
      <w:r/>
    </w:p>
    <w:p>
      <w:pPr>
        <w:pStyle w:val="737"/>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rPr>
          <w:rFonts w:ascii="楷体" w:hAnsi="楷体" w:eastAsia="楷体" w:cs="宋体"/>
          <w:b/>
          <w:sz w:val="28"/>
          <w:szCs w:val="28"/>
        </w:rPr>
      </w:r>
      <w:r/>
    </w:p>
    <w:p>
      <w:pPr>
        <w:pStyle w:val="737"/>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在投标截止时间之前，投标人可以修改或撤回已递交的投标文件。具体操作方法见《江苏省政府采购管理交易系统（苏采云）投标人操作手册》。</w:t>
      </w:r>
      <w:r>
        <w:rPr>
          <w:rFonts w:ascii="宋体" w:hAnsi="宋体" w:cs="宋体"/>
          <w:sz w:val="28"/>
          <w:szCs w:val="28"/>
        </w:rPr>
      </w:r>
      <w:r/>
    </w:p>
    <w:p>
      <w:pPr>
        <w:pStyle w:val="737"/>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rPr>
          <w:rFonts w:ascii="宋体" w:hAnsi="宋体" w:cs="宋体"/>
          <w:sz w:val="28"/>
          <w:szCs w:val="28"/>
        </w:rPr>
      </w:r>
      <w:r/>
    </w:p>
    <w:p>
      <w:pPr>
        <w:pStyle w:val="737"/>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rPr>
          <w:rFonts w:ascii="楷体" w:hAnsi="楷体" w:eastAsia="楷体" w:cs="宋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投标人可以通过江苏省政府采购管理交易系统（苏采云）多次上传投标文件，以招标文件规定的投标截止时间前，江苏省政府采购管理交易系统（苏采云）接收到的最后一份投标文件为准。</w:t>
      </w:r>
      <w:r>
        <w:rPr>
          <w:rFonts w:ascii="宋体" w:hAnsi="宋体" w:cs="宋体"/>
          <w:sz w:val="28"/>
          <w:szCs w:val="28"/>
        </w:rPr>
      </w:r>
      <w:r/>
    </w:p>
    <w:p>
      <w:pPr>
        <w:pStyle w:val="737"/>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rPr>
          <w:rFonts w:ascii="黑体" w:hAnsi="黑体" w:eastAsia="黑体"/>
          <w:sz w:val="32"/>
          <w:szCs w:val="32"/>
        </w:rPr>
      </w:r>
      <w:r/>
    </w:p>
    <w:p>
      <w:pPr>
        <w:pStyle w:val="737"/>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rPr>
          <w:rFonts w:ascii="宋体"/>
          <w:sz w:val="28"/>
          <w:szCs w:val="28"/>
        </w:rPr>
      </w:r>
      <w:r/>
    </w:p>
    <w:p>
      <w:pPr>
        <w:pStyle w:val="737"/>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rPr>
          <w:rFonts w:ascii="宋体" w:hAnsi="宋体" w:cs="宋体"/>
          <w:sz w:val="28"/>
          <w:szCs w:val="28"/>
        </w:rPr>
      </w:r>
      <w:r/>
    </w:p>
    <w:p>
      <w:pPr>
        <w:pStyle w:val="737"/>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（1）系统登录。投标人应在投标截止时间前登录开标大厅。</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（2）投标人解密投标文件。按照系统内提示，在规定的时间内完成投标文件的解密。</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（3）唱标。</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（4）开标记录确认。</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（5）开标结束。</w:t>
      </w:r>
      <w:r>
        <w:rPr>
          <w:rFonts w:ascii="宋体" w:hAnsi="宋体" w:cs="宋体"/>
          <w:sz w:val="28"/>
          <w:szCs w:val="28"/>
        </w:rPr>
      </w:r>
      <w:r/>
    </w:p>
    <w:p>
      <w:pPr>
        <w:pStyle w:val="737"/>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5.3.1在投标截止时间后，开标系统出现下列情况之一时，项目未开标的，暂停开标活动；正在开标的，立即暂停开标，待系统恢复正常后再组织开标。</w:t>
      </w:r>
      <w:r>
        <w:rPr>
          <w:rFonts w:ascii="宋体" w:hAnsi="宋体" w:cs="宋体"/>
          <w:sz w:val="28"/>
          <w:szCs w:val="28"/>
        </w:rPr>
      </w:r>
      <w:r/>
    </w:p>
    <w:p>
      <w:pPr>
        <w:pStyle w:val="737"/>
        <w:ind w:firstLine="560"/>
        <w:spacing w:line="520" w:lineRule="exact"/>
        <w:rPr>
          <w:rFonts w:ascii="宋体" w:hAnsi="宋体" w:cs="宋体"/>
          <w:sz w:val="28"/>
          <w:szCs w:val="28"/>
        </w:rPr>
      </w:pPr>
      <w:r>
        <w:rPr>
          <w:rFonts w:ascii="宋体" w:hAnsi="宋体" w:cs="宋体"/>
          <w:sz w:val="28"/>
          <w:szCs w:val="28"/>
        </w:rPr>
        <w:t xml:space="preserve">（1）系统服务器发生故障，无法访问或无法使用系统； </w:t>
      </w:r>
      <w:r/>
    </w:p>
    <w:p>
      <w:pPr>
        <w:pStyle w:val="737"/>
        <w:ind w:firstLine="560"/>
        <w:spacing w:line="520" w:lineRule="exact"/>
        <w:rPr>
          <w:rFonts w:ascii="宋体" w:hAnsi="宋体" w:cs="宋体"/>
          <w:sz w:val="28"/>
          <w:szCs w:val="28"/>
        </w:rPr>
      </w:pPr>
      <w:r>
        <w:rPr>
          <w:rFonts w:ascii="宋体" w:hAnsi="宋体" w:cs="宋体"/>
          <w:sz w:val="28"/>
          <w:szCs w:val="28"/>
        </w:rPr>
        <w:t xml:space="preserve">（2）系统的软件或数据库出现错误，不能进行正常操作； </w:t>
      </w:r>
      <w:r/>
    </w:p>
    <w:p>
      <w:pPr>
        <w:pStyle w:val="737"/>
        <w:ind w:firstLine="560"/>
        <w:spacing w:line="520" w:lineRule="exact"/>
        <w:rPr>
          <w:rFonts w:ascii="宋体" w:hAnsi="宋体" w:cs="宋体"/>
          <w:sz w:val="28"/>
          <w:szCs w:val="28"/>
        </w:rPr>
      </w:pPr>
      <w:r>
        <w:rPr>
          <w:rFonts w:ascii="宋体" w:hAnsi="宋体" w:cs="宋体"/>
          <w:sz w:val="28"/>
          <w:szCs w:val="28"/>
        </w:rPr>
        <w:t xml:space="preserve">（3）系统发现有安全漏洞，有潜在的泄密危险； </w:t>
      </w:r>
      <w:r/>
    </w:p>
    <w:p>
      <w:pPr>
        <w:pStyle w:val="737"/>
        <w:ind w:firstLine="560"/>
        <w:spacing w:line="520" w:lineRule="exact"/>
        <w:rPr>
          <w:rFonts w:ascii="宋体" w:hAnsi="宋体" w:cs="宋体"/>
          <w:sz w:val="28"/>
          <w:szCs w:val="28"/>
        </w:rPr>
      </w:pPr>
      <w:r>
        <w:rPr>
          <w:rFonts w:ascii="宋体" w:hAnsi="宋体" w:cs="宋体"/>
          <w:sz w:val="28"/>
          <w:szCs w:val="28"/>
        </w:rPr>
        <w:t xml:space="preserve">（4）其他无法保证招投标过程公平和信息安全的情形。</w:t>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5.3.2因投标人自身原因造成投标文件无法解密的，视为撤销投标文件。</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5.3.3投标人对开标过程和开标记录有疑义的，可向招标人或者采购代理机构提出。</w:t>
      </w:r>
      <w:r>
        <w:rPr>
          <w:rFonts w:ascii="宋体" w:hAnsi="宋体" w:cs="宋体"/>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5.3.4投标人未在开标系统中确认开标结果的，视同认可开标结果。</w:t>
      </w:r>
      <w:r>
        <w:rPr>
          <w:rFonts w:ascii="宋体" w:hAnsi="宋体" w:cs="宋体"/>
          <w:sz w:val="28"/>
          <w:szCs w:val="28"/>
        </w:rPr>
      </w:r>
      <w:r/>
    </w:p>
    <w:p>
      <w:pPr>
        <w:pStyle w:val="737"/>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rPr>
          <w:rFonts w:ascii="黑体" w:hAnsi="黑体" w:eastAsia="黑体"/>
          <w:sz w:val="32"/>
          <w:szCs w:val="32"/>
        </w:rPr>
      </w:r>
      <w:r/>
    </w:p>
    <w:p>
      <w:pPr>
        <w:pStyle w:val="737"/>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rPr>
          <w:rFonts w:ascii="楷体" w:hAnsi="楷体" w:eastAsia="楷体"/>
          <w:b/>
          <w:sz w:val="28"/>
          <w:szCs w:val="28"/>
        </w:rPr>
      </w:r>
      <w:r/>
    </w:p>
    <w:p>
      <w:pPr>
        <w:pStyle w:val="737"/>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评标由招标人依法组建的评标委员会负责。评标委员会由招标人代表，以及有关方面的专家组成。具体人数见投标人须知前附表。</w:t>
      </w:r>
      <w:r>
        <w:rPr>
          <w:rFonts w:ascii="宋体"/>
          <w:sz w:val="28"/>
          <w:szCs w:val="28"/>
        </w:rPr>
      </w:r>
      <w:r/>
    </w:p>
    <w:p>
      <w:pPr>
        <w:pStyle w:val="737"/>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存在劳动关系</w:t>
      </w:r>
      <w:r>
        <w:rPr>
          <w:rFonts w:hint="eastAsia" w:ascii="宋体" w:hAnsi="宋体" w:cs="宋体"/>
          <w:sz w:val="28"/>
          <w:szCs w:val="28"/>
        </w:rPr>
        <w:t xml:space="preserve">，</w:t>
      </w:r>
      <w:r>
        <w:rPr>
          <w:rFonts w:ascii="宋体" w:hAnsi="宋体" w:cs="宋体"/>
          <w:sz w:val="28"/>
          <w:szCs w:val="28"/>
        </w:rPr>
        <w:t xml:space="preserve">或者担任过</w:t>
      </w:r>
      <w:r>
        <w:rPr>
          <w:rFonts w:hint="eastAsia" w:ascii="宋体" w:hAnsi="宋体" w:cs="宋体"/>
          <w:sz w:val="28"/>
          <w:szCs w:val="28"/>
        </w:rPr>
        <w:t xml:space="preserve">投标人</w:t>
      </w:r>
      <w:r>
        <w:rPr>
          <w:rFonts w:ascii="宋体" w:hAnsi="宋体" w:cs="宋体"/>
          <w:sz w:val="28"/>
          <w:szCs w:val="28"/>
        </w:rPr>
        <w:t xml:space="preserve">的董事、监事</w:t>
      </w:r>
      <w:r>
        <w:rPr>
          <w:rFonts w:hint="eastAsia" w:ascii="宋体" w:hAnsi="宋体" w:cs="宋体"/>
          <w:sz w:val="28"/>
          <w:szCs w:val="28"/>
        </w:rPr>
        <w:t xml:space="preserve">，</w:t>
      </w:r>
      <w:r>
        <w:rPr>
          <w:rFonts w:ascii="宋体" w:hAnsi="宋体" w:cs="宋体"/>
          <w:sz w:val="28"/>
          <w:szCs w:val="28"/>
        </w:rPr>
        <w:t xml:space="preserve">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rPr>
          <w:rFonts w:ascii="宋体"/>
          <w:sz w:val="28"/>
          <w:szCs w:val="28"/>
        </w:rPr>
      </w:r>
      <w:r/>
    </w:p>
    <w:p>
      <w:pPr>
        <w:pStyle w:val="737"/>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rPr>
          <w:rFonts w:ascii="宋体" w:hAnsi="宋体" w:cs="宋体"/>
          <w:sz w:val="28"/>
          <w:szCs w:val="28"/>
        </w:rPr>
      </w:r>
      <w:r/>
    </w:p>
    <w:p>
      <w:pPr>
        <w:pStyle w:val="737"/>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rPr>
          <w:rFonts w:ascii="黑体" w:hAnsi="黑体" w:eastAsia="黑体"/>
          <w:sz w:val="32"/>
          <w:szCs w:val="32"/>
        </w:rPr>
      </w:r>
      <w:r/>
    </w:p>
    <w:p>
      <w:pPr>
        <w:pStyle w:val="737"/>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7.1.1自收到评标报告之日起5个工作日内，在评标报告确定的中标候选人名单中按顺序确定中标人。</w:t>
      </w:r>
      <w:r>
        <w:rPr>
          <w:rFonts w:ascii="宋体" w:hAnsi="宋体" w:cs="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rPr>
          <w:rFonts w:ascii="宋体"/>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rPr>
          <w:rFonts w:ascii="宋体"/>
          <w:sz w:val="28"/>
          <w:szCs w:val="28"/>
        </w:rPr>
      </w:r>
      <w:r/>
    </w:p>
    <w:p>
      <w:pPr>
        <w:pStyle w:val="737"/>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rPr>
          <w:rFonts w:ascii="楷体" w:hAnsi="楷体" w:eastAsia="楷体"/>
          <w:b/>
          <w:sz w:val="28"/>
          <w:szCs w:val="28"/>
        </w:rPr>
      </w:r>
      <w:r/>
    </w:p>
    <w:p>
      <w:pPr>
        <w:pStyle w:val="737"/>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rPr>
          <w:rFonts w:ascii="宋体" w:hAnsi="宋体" w:cs="宋体"/>
          <w:sz w:val="28"/>
          <w:szCs w:val="28"/>
        </w:rPr>
      </w:r>
      <w:r/>
    </w:p>
    <w:p>
      <w:pPr>
        <w:pStyle w:val="737"/>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r>
      <w:r/>
    </w:p>
    <w:p>
      <w:pPr>
        <w:pStyle w:val="737"/>
        <w:spacing w:line="520" w:lineRule="exact"/>
        <w:rPr>
          <w:rFonts w:ascii="黑体" w:hAnsi="黑体" w:eastAsia="黑体"/>
          <w:sz w:val="32"/>
          <w:szCs w:val="32"/>
        </w:rPr>
      </w:pPr>
      <w:r/>
      <w:bookmarkEnd w:id="66"/>
      <w:r/>
      <w:bookmarkEnd w:id="67"/>
      <w:r/>
      <w:bookmarkEnd w:id="68"/>
      <w:r/>
      <w:bookmarkEnd w:id="69"/>
      <w:r/>
      <w:bookmarkEnd w:id="70"/>
      <w:r/>
      <w:bookmarkEnd w:id="71"/>
      <w:r/>
      <w:bookmarkEnd w:id="72"/>
      <w:r/>
      <w:bookmarkEnd w:id="73"/>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51" w:name="_Hlt26782999"/>
      <w:r/>
      <w:bookmarkEnd w:id="251"/>
      <w:r/>
      <w:bookmarkStart w:id="252" w:name="_Hlt26955056"/>
      <w:r/>
      <w:bookmarkEnd w:id="252"/>
      <w:r/>
      <w:bookmarkStart w:id="253" w:name="_Hlt26609391"/>
      <w:r/>
      <w:bookmarkEnd w:id="253"/>
      <w:r/>
      <w:bookmarkStart w:id="254" w:name="_Hlt26671343"/>
      <w:r/>
      <w:bookmarkEnd w:id="254"/>
      <w:r/>
      <w:bookmarkStart w:id="255" w:name="_Hlt26955064"/>
      <w:r/>
      <w:bookmarkEnd w:id="255"/>
      <w:r/>
      <w:bookmarkStart w:id="256" w:name="_Hlt26580838"/>
      <w:r/>
      <w:bookmarkEnd w:id="256"/>
      <w:r/>
      <w:bookmarkStart w:id="257" w:name="_Hlt26671372"/>
      <w:r/>
      <w:bookmarkEnd w:id="257"/>
      <w:r/>
      <w:bookmarkStart w:id="258" w:name="_Hlt24879081"/>
      <w:r/>
      <w:bookmarkEnd w:id="258"/>
      <w:r>
        <w:rPr>
          <w:rFonts w:ascii="黑体" w:hAnsi="黑体" w:eastAsia="黑体"/>
          <w:sz w:val="32"/>
          <w:szCs w:val="32"/>
        </w:rPr>
        <w:t xml:space="preserve">8.</w:t>
      </w:r>
      <w:r>
        <w:rPr>
          <w:rFonts w:hint="eastAsia" w:ascii="黑体" w:hAnsi="黑体" w:eastAsia="黑体" w:cs="宋体"/>
          <w:sz w:val="32"/>
          <w:szCs w:val="32"/>
        </w:rPr>
        <w:t xml:space="preserve">合同</w:t>
      </w:r>
      <w:r>
        <w:rPr>
          <w:rFonts w:ascii="黑体" w:hAnsi="黑体" w:eastAsia="黑体"/>
          <w:sz w:val="32"/>
          <w:szCs w:val="32"/>
        </w:rPr>
      </w:r>
      <w:r/>
    </w:p>
    <w:p>
      <w:pPr>
        <w:pStyle w:val="737"/>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rPr>
          <w:rFonts w:ascii="楷体" w:hAnsi="楷体" w:eastAsia="楷体" w:cs="宋体"/>
          <w:b/>
          <w:sz w:val="28"/>
          <w:szCs w:val="28"/>
        </w:rPr>
      </w:r>
      <w:r/>
    </w:p>
    <w:p>
      <w:pPr>
        <w:pStyle w:val="737"/>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rPr>
          <w:rFonts w:ascii="宋体"/>
          <w:sz w:val="28"/>
          <w:szCs w:val="28"/>
        </w:rPr>
      </w:r>
      <w:r/>
    </w:p>
    <w:p>
      <w:pPr>
        <w:pStyle w:val="737"/>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rPr>
          <w:rFonts w:ascii="楷体" w:hAnsi="楷体" w:eastAsia="楷体"/>
          <w:b/>
          <w:sz w:val="28"/>
          <w:szCs w:val="28"/>
        </w:rPr>
      </w:r>
      <w:r/>
    </w:p>
    <w:p>
      <w:pPr>
        <w:pStyle w:val="737"/>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rPr>
          <w:rFonts w:ascii="楷体" w:hAnsi="楷体" w:eastAsia="楷体"/>
          <w:b/>
          <w:sz w:val="28"/>
          <w:szCs w:val="28"/>
        </w:rPr>
      </w:r>
      <w:r/>
    </w:p>
    <w:p>
      <w:pPr>
        <w:pStyle w:val="737"/>
        <w:ind w:firstLine="560"/>
        <w:spacing w:line="52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招标人和中标人在供应商须知前附表规定的时间内，根据招标文件和中标人的投标文件订立书面合同。中标人无正当理由拒签合同的，招标人取消其中标资格；给招标人造成损失的，中标人还应当予以赔偿。</w:t>
      </w:r>
      <w:r>
        <w:rPr>
          <w:rFonts w:ascii="宋体"/>
          <w:sz w:val="28"/>
          <w:szCs w:val="28"/>
        </w:rPr>
      </w:r>
      <w:r/>
    </w:p>
    <w:p>
      <w:pPr>
        <w:pStyle w:val="737"/>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rPr>
          <w:rFonts w:ascii="黑体" w:hAnsi="黑体" w:eastAsia="黑体" w:cs="宋体"/>
          <w:sz w:val="32"/>
          <w:szCs w:val="32"/>
        </w:rPr>
      </w:r>
      <w:r/>
    </w:p>
    <w:p>
      <w:pPr>
        <w:pStyle w:val="737"/>
        <w:ind w:firstLine="560"/>
        <w:spacing w:line="520" w:lineRule="exact"/>
        <w:rPr>
          <w:rFonts w:ascii="楷体" w:hAnsi="楷体" w:eastAsia="楷体"/>
          <w:b/>
          <w:sz w:val="28"/>
          <w:szCs w:val="28"/>
        </w:rPr>
      </w:pPr>
      <w:r>
        <w:rPr>
          <w:rFonts w:hint="eastAsia" w:ascii="宋体" w:hAnsi="宋体" w:cs="宋体"/>
          <w:sz w:val="28"/>
        </w:rPr>
        <w:t xml:space="preserve">需要补充的其他内容：见供应商须知前附表。</w:t>
      </w:r>
      <w:r>
        <w:rPr>
          <w:rFonts w:ascii="楷体" w:hAnsi="楷体" w:eastAsia="楷体"/>
          <w:b/>
          <w:sz w:val="28"/>
          <w:szCs w:val="28"/>
        </w:rPr>
      </w:r>
      <w:r/>
    </w:p>
    <w:p>
      <w:pPr>
        <w:pStyle w:val="737"/>
        <w:jc w:val="left"/>
        <w:widowControl/>
      </w:pPr>
      <w:r>
        <w:br w:type="page" w:clear="all"/>
      </w:r>
      <w:r/>
    </w:p>
    <w:p>
      <w:pPr>
        <w:pStyle w:val="792"/>
        <w:ind w:left="-2" w:firstLine="643"/>
        <w:jc w:val="center"/>
        <w:spacing w:line="360" w:lineRule="exact"/>
        <w:rPr>
          <w:rFonts w:ascii="黑体" w:hAnsi="黑体" w:eastAsia="黑体"/>
          <w:b/>
          <w:color w:val="000000"/>
          <w:sz w:val="32"/>
          <w:szCs w:val="32"/>
        </w:rPr>
        <w:outlineLvl w:val="0"/>
      </w:pPr>
      <w:r>
        <w:rPr>
          <w:rFonts w:hint="eastAsia" w:ascii="黑体" w:hAnsi="黑体" w:eastAsia="黑体"/>
          <w:b/>
          <w:color w:val="000000"/>
          <w:sz w:val="32"/>
          <w:szCs w:val="32"/>
        </w:rPr>
        <w:t xml:space="preserve">第三章</w:t>
      </w:r>
      <w:r>
        <w:rPr>
          <w:rFonts w:ascii="黑体" w:hAnsi="黑体" w:eastAsia="黑体"/>
          <w:b/>
          <w:color w:val="000000"/>
          <w:sz w:val="32"/>
          <w:szCs w:val="32"/>
        </w:rPr>
        <w:t xml:space="preserve"> 资格审查及</w:t>
      </w:r>
      <w:r>
        <w:rPr>
          <w:rFonts w:hint="eastAsia" w:ascii="黑体" w:hAnsi="黑体" w:eastAsia="黑体"/>
          <w:b/>
          <w:color w:val="000000"/>
          <w:sz w:val="32"/>
          <w:szCs w:val="32"/>
        </w:rPr>
        <w:t xml:space="preserve">评标办法</w:t>
      </w:r>
      <w:r>
        <w:rPr>
          <w:rFonts w:ascii="黑体" w:hAnsi="黑体" w:eastAsia="黑体"/>
          <w:b/>
          <w:color w:val="000000"/>
          <w:sz w:val="32"/>
          <w:szCs w:val="32"/>
        </w:rPr>
      </w:r>
      <w:r/>
    </w:p>
    <w:p>
      <w:pPr>
        <w:pStyle w:val="737"/>
        <w:rPr>
          <w:sz w:val="28"/>
          <w:szCs w:val="28"/>
        </w:rPr>
      </w:pPr>
      <w:r/>
      <w:bookmarkStart w:id="259" w:name="_Toc426469920"/>
      <w:r/>
      <w:bookmarkStart w:id="260" w:name="_Toc152045588"/>
      <w:r/>
      <w:bookmarkStart w:id="261" w:name="_Toc179632606"/>
      <w:r/>
      <w:bookmarkStart w:id="262" w:name="_Toc246996231"/>
      <w:r/>
      <w:bookmarkStart w:id="263" w:name="_Toc246996974"/>
      <w:r/>
      <w:bookmarkStart w:id="264" w:name="_Toc144974555"/>
      <w:r/>
      <w:bookmarkStart w:id="265" w:name="_Toc152042365"/>
      <w:r/>
      <w:bookmarkStart w:id="266" w:name="_Toc383438647"/>
      <w:r/>
      <w:bookmarkStart w:id="267" w:name="_Toc247085746"/>
      <w:r/>
      <w:bookmarkStart w:id="268" w:name="_Toc343525563"/>
      <w:r>
        <w:rPr>
          <w:rFonts w:hint="eastAsia"/>
          <w:sz w:val="28"/>
          <w:szCs w:val="28"/>
        </w:rPr>
        <w:t xml:space="preserve">资格审查和评标办法前附表</w:t>
      </w:r>
      <w:bookmarkEnd w:id="259"/>
      <w:r/>
      <w:bookmarkEnd w:id="260"/>
      <w:r/>
      <w:bookmarkEnd w:id="261"/>
      <w:r/>
      <w:bookmarkEnd w:id="262"/>
      <w:r/>
      <w:bookmarkEnd w:id="263"/>
      <w:r/>
      <w:bookmarkEnd w:id="264"/>
      <w:r/>
      <w:bookmarkEnd w:id="265"/>
      <w:r/>
      <w:bookmarkEnd w:id="266"/>
      <w:r/>
      <w:bookmarkEnd w:id="267"/>
      <w:r/>
      <w:bookmarkEnd w:id="268"/>
      <w:r/>
      <w:bookmarkStart w:id="269" w:name="_Toc246996232"/>
      <w:r/>
      <w:bookmarkStart w:id="270" w:name="_Toc179632607"/>
      <w:r/>
      <w:bookmarkStart w:id="271" w:name="_Toc246996975"/>
      <w:r/>
      <w:bookmarkStart w:id="272" w:name="_Toc152042366"/>
      <w:r/>
      <w:bookmarkStart w:id="273" w:name="_Toc152045589"/>
      <w:r/>
      <w:bookmarkStart w:id="274" w:name="_Toc144974556"/>
      <w:r/>
      <w:bookmarkStart w:id="275" w:name="_Toc343525564"/>
      <w:r/>
      <w:bookmarkStart w:id="276" w:name="_Toc247085747"/>
      <w:r>
        <w:rPr>
          <w:sz w:val="28"/>
          <w:szCs w:val="28"/>
        </w:rPr>
      </w:r>
      <w:r/>
    </w:p>
    <w:tbl>
      <w:tblPr>
        <w:tblW w:w="96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2949"/>
        <w:gridCol w:w="5556"/>
      </w:tblGrid>
      <w:tr>
        <w:trPr>
          <w:trHeight w:val="484"/>
        </w:trPr>
        <w:tc>
          <w:tcPr>
            <w:gridSpan w:val="2"/>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737"/>
              <w:jc w:val="center"/>
              <w:spacing w:line="400" w:lineRule="exact"/>
              <w:rPr>
                <w:rFonts w:ascii="宋体" w:hAnsi="宋体"/>
              </w:rPr>
            </w:pPr>
            <w:r>
              <w:rPr>
                <w:rFonts w:hint="eastAsia" w:ascii="宋体" w:hAnsi="宋体"/>
              </w:rPr>
              <w:t xml:space="preserve">条款号</w:t>
            </w: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center"/>
              <w:spacing w:line="400" w:lineRule="exact"/>
              <w:rPr>
                <w:rFonts w:ascii="宋体" w:hAnsi="宋体"/>
              </w:rPr>
            </w:pPr>
            <w:r>
              <w:rPr>
                <w:rFonts w:hint="eastAsia" w:ascii="宋体" w:hAnsi="宋体"/>
              </w:rPr>
              <w:t xml:space="preserve">评审因素</w:t>
            </w:r>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center"/>
              <w:spacing w:line="400" w:lineRule="exact"/>
              <w:rPr>
                <w:rFonts w:ascii="宋体" w:hAnsi="宋体"/>
              </w:rPr>
            </w:pPr>
            <w:r>
              <w:rPr>
                <w:rFonts w:hint="eastAsia" w:ascii="宋体" w:hAnsi="宋体"/>
              </w:rPr>
              <w:t xml:space="preserve">评审标准</w:t>
            </w:r>
            <w:r>
              <w:rPr>
                <w:rFonts w:ascii="宋体" w:hAnsi="宋体"/>
              </w:rPr>
            </w:r>
            <w:r/>
          </w:p>
        </w:tc>
      </w:tr>
      <w:tr>
        <w:trPr>
          <w:cantSplit/>
          <w:trHeight w:val="630"/>
        </w:trPr>
        <w:tc>
          <w:tcPr>
            <w:tcBorders>
              <w:top w:val="single" w:color="000000" w:sz="6" w:space="0"/>
              <w:left w:val="single" w:color="000000" w:sz="6" w:space="0"/>
              <w:right w:val="single" w:color="000000" w:sz="6" w:space="0"/>
            </w:tcBorders>
            <w:tcW w:w="567" w:type="dxa"/>
            <w:vAlign w:val="center"/>
            <w:vMerge w:val="restart"/>
            <w:textDirection w:val="lrTb"/>
            <w:noWrap w:val="false"/>
          </w:tcPr>
          <w:p>
            <w:pPr>
              <w:pStyle w:val="737"/>
              <w:jc w:val="center"/>
              <w:spacing w:line="360" w:lineRule="exact"/>
              <w:rPr>
                <w:spacing w:val="-40"/>
              </w:rPr>
            </w:pPr>
            <w:r>
              <w:rPr>
                <w:rFonts w:ascii="宋体" w:hAnsi="宋体"/>
                <w:spacing w:val="-14"/>
              </w:rPr>
              <w:t xml:space="preserve">1.2</w:t>
            </w:r>
            <w:r>
              <w:rPr>
                <w:spacing w:val="-40"/>
              </w:rPr>
            </w:r>
            <w:r/>
          </w:p>
        </w:tc>
        <w:tc>
          <w:tcPr>
            <w:tcBorders>
              <w:top w:val="single" w:color="000000" w:sz="6" w:space="0"/>
              <w:left w:val="single" w:color="000000" w:sz="6" w:space="0"/>
              <w:right w:val="single" w:color="000000" w:sz="6" w:space="0"/>
            </w:tcBorders>
            <w:tcW w:w="591" w:type="dxa"/>
            <w:vAlign w:val="center"/>
            <w:vMerge w:val="restart"/>
            <w:textDirection w:val="lrTb"/>
            <w:noWrap w:val="false"/>
          </w:tcPr>
          <w:p>
            <w:pPr>
              <w:pStyle w:val="737"/>
              <w:jc w:val="center"/>
              <w:rPr>
                <w:rFonts w:ascii="宋体" w:hAnsi="宋体"/>
              </w:rPr>
            </w:pPr>
            <w:r>
              <w:rPr>
                <w:rFonts w:hint="eastAsia" w:ascii="宋体" w:hAnsi="宋体"/>
              </w:rPr>
              <w:t xml:space="preserve">资格审查</w:t>
            </w: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20" w:lineRule="exact"/>
              <w:rPr>
                <w:rFonts w:ascii="宋体" w:hAnsi="宋体"/>
              </w:rPr>
            </w:pPr>
            <w:r/>
            <w:bookmarkStart w:id="277" w:name="OLE_LINK44"/>
            <w:r/>
            <w:bookmarkStart w:id="278" w:name="OLE_LINK45"/>
            <w:r/>
            <w:bookmarkStart w:id="279" w:name="OLE_LINK60"/>
            <w:r>
              <w:rPr>
                <w:rFonts w:hint="eastAsia" w:ascii="宋体" w:hAnsi="宋体"/>
              </w:rPr>
              <w:t xml:space="preserve">基本资格条件的承诺</w:t>
            </w:r>
            <w:bookmarkEnd w:id="277"/>
            <w:r/>
            <w:bookmarkEnd w:id="278"/>
            <w:r/>
            <w:bookmarkEnd w:id="279"/>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20" w:lineRule="exact"/>
              <w:rPr>
                <w:rFonts w:ascii="宋体" w:hAnsi="宋体"/>
              </w:rPr>
            </w:pPr>
            <w:r/>
            <w:bookmarkStart w:id="280" w:name="OLE_LINK46"/>
            <w:r/>
            <w:bookmarkStart w:id="281" w:name="OLE_LINK47"/>
            <w:r>
              <w:rPr>
                <w:rFonts w:hint="eastAsia" w:ascii="宋体" w:hAnsi="宋体"/>
              </w:rPr>
              <w:t xml:space="preserve">根据投标人提供的承诺函，内容完整且具有法人及法定代表人的印章。（内容及格式参照第五章）</w:t>
            </w:r>
            <w:bookmarkEnd w:id="280"/>
            <w:r/>
            <w:bookmarkEnd w:id="281"/>
            <w:r>
              <w:rPr>
                <w:rFonts w:ascii="宋体" w:hAnsi="宋体"/>
              </w:rPr>
            </w:r>
            <w:r/>
          </w:p>
        </w:tc>
      </w:tr>
      <w:tr>
        <w:trPr>
          <w:cantSplit/>
          <w:trHeight w:val="587"/>
        </w:trPr>
        <w:tc>
          <w:tcPr>
            <w:tcBorders>
              <w:left w:val="single" w:color="000000" w:sz="6" w:space="0"/>
              <w:right w:val="single" w:color="000000" w:sz="6" w:space="0"/>
            </w:tcBorders>
            <w:tcW w:w="567" w:type="dxa"/>
            <w:vAlign w:val="center"/>
            <w:vMerge w:val="continue"/>
            <w:textDirection w:val="lrTb"/>
            <w:noWrap w:val="false"/>
          </w:tcPr>
          <w:p>
            <w:pPr>
              <w:pStyle w:val="737"/>
              <w:jc w:val="center"/>
              <w:rPr>
                <w:rFonts w:ascii="宋体" w:hAnsi="宋体"/>
              </w:rPr>
            </w:pPr>
            <w:r>
              <w:rPr>
                <w:rFonts w:ascii="宋体" w:hAnsi="宋体"/>
              </w:rPr>
            </w:r>
            <w:r/>
          </w:p>
        </w:tc>
        <w:tc>
          <w:tcPr>
            <w:tcBorders>
              <w:left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20" w:lineRule="exact"/>
              <w:rPr>
                <w:rFonts w:ascii="宋体" w:hAnsi="宋体"/>
              </w:rPr>
            </w:pPr>
            <w:r>
              <w:rPr>
                <w:rFonts w:hint="eastAsia" w:ascii="宋体" w:hAnsi="宋体"/>
              </w:rPr>
              <w:t xml:space="preserve">招标人根据本项目特点，要求投标人具备的条件</w:t>
            </w:r>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80" w:lineRule="exact"/>
              <w:rPr>
                <w:rFonts w:ascii="宋体" w:hAnsi="宋体"/>
              </w:rPr>
            </w:pPr>
            <w:r>
              <w:rPr>
                <w:rFonts w:hint="eastAsia" w:ascii="宋体" w:hAnsi="宋体"/>
              </w:rPr>
              <w:t xml:space="preserve">见招标公告</w:t>
            </w:r>
            <w:r>
              <w:rPr>
                <w:rFonts w:ascii="宋体" w:hAnsi="宋体"/>
              </w:rPr>
            </w:r>
            <w:r/>
          </w:p>
        </w:tc>
      </w:tr>
      <w:tr>
        <w:trPr>
          <w:cantSplit/>
          <w:trHeight w:val="587"/>
        </w:trPr>
        <w:tc>
          <w:tcPr>
            <w:tcBorders>
              <w:left w:val="single" w:color="000000" w:sz="6" w:space="0"/>
              <w:right w:val="single" w:color="000000" w:sz="6" w:space="0"/>
            </w:tcBorders>
            <w:tcW w:w="567" w:type="dxa"/>
            <w:vAlign w:val="center"/>
            <w:vMerge w:val="continue"/>
            <w:textDirection w:val="lrTb"/>
            <w:noWrap w:val="false"/>
          </w:tcPr>
          <w:p>
            <w:pPr>
              <w:pStyle w:val="737"/>
              <w:jc w:val="center"/>
              <w:rPr>
                <w:rFonts w:ascii="宋体" w:hAnsi="宋体"/>
              </w:rPr>
            </w:pPr>
            <w:r>
              <w:rPr>
                <w:rFonts w:ascii="宋体" w:hAnsi="宋体"/>
              </w:rPr>
            </w:r>
            <w:r/>
          </w:p>
        </w:tc>
        <w:tc>
          <w:tcPr>
            <w:tcBorders>
              <w:left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20" w:lineRule="exact"/>
              <w:rPr>
                <w:rFonts w:hint="eastAsia" w:ascii="宋体" w:hAnsi="宋体"/>
              </w:rPr>
            </w:pPr>
            <w:r/>
            <w:bookmarkStart w:id="282" w:name="OLE_LINK63"/>
            <w:r/>
            <w:bookmarkStart w:id="283" w:name="OLE_LINK64"/>
            <w:r>
              <w:rPr>
                <w:rFonts w:hint="eastAsia" w:ascii="宋体" w:hAnsi="宋体"/>
              </w:rPr>
              <w:t xml:space="preserve">联合体协议书（如为联合体投标）</w:t>
            </w:r>
            <w:bookmarkEnd w:id="282"/>
            <w:r/>
            <w:bookmarkEnd w:id="283"/>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rPr>
                <w:rFonts w:ascii="宋体" w:hAnsi="宋体"/>
              </w:rPr>
            </w:pPr>
            <w:r>
              <w:rPr>
                <w:rFonts w:hint="eastAsia" w:ascii="宋体" w:hAnsi="宋体"/>
              </w:rPr>
              <w:t xml:space="preserve">符合第二章投标人须知前附表9.5.2条及1.4.3条</w:t>
            </w:r>
            <w:r>
              <w:rPr>
                <w:rFonts w:ascii="宋体" w:hAnsi="宋体"/>
              </w:rPr>
            </w:r>
            <w:r/>
          </w:p>
        </w:tc>
      </w:tr>
      <w:tr>
        <w:trPr>
          <w:trHeight w:val="308"/>
        </w:trPr>
        <w:tc>
          <w:tcPr>
            <w:gridSpan w:val="4"/>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7"/>
              <w:jc w:val="center"/>
              <w:spacing w:line="460" w:lineRule="exact"/>
              <w:rPr>
                <w:rFonts w:ascii="宋体" w:hAnsi="宋体"/>
                <w:b/>
                <w:spacing w:val="-14"/>
              </w:rPr>
            </w:pPr>
            <w:r>
              <w:rPr>
                <w:rFonts w:hint="eastAsia" w:ascii="宋体" w:hAnsi="宋体"/>
                <w:b/>
                <w:spacing w:val="-14"/>
              </w:rPr>
              <w:t xml:space="preserve">1.2项评审内容由招标人负责，投标文件不符合1.2项评审标准的，作无效标处理。</w:t>
            </w:r>
            <w:r>
              <w:rPr>
                <w:rFonts w:ascii="宋体" w:hAnsi="宋体"/>
                <w:b/>
                <w:spacing w:val="-14"/>
              </w:rPr>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restart"/>
            <w:textDirection w:val="lrTb"/>
            <w:noWrap w:val="false"/>
          </w:tcPr>
          <w:p>
            <w:pPr>
              <w:pStyle w:val="737"/>
              <w:jc w:val="center"/>
              <w:spacing w:line="360" w:lineRule="exact"/>
              <w:rPr>
                <w:rFonts w:ascii="宋体" w:hAnsi="宋体"/>
              </w:rPr>
            </w:pPr>
            <w:r>
              <w:rPr>
                <w:rFonts w:hint="eastAsia" w:ascii="宋体" w:hAnsi="宋体"/>
                <w:spacing w:val="-14"/>
              </w:rPr>
              <w:t xml:space="preserve">2.2.2</w:t>
            </w:r>
            <w:r>
              <w:rPr>
                <w:rFonts w:ascii="宋体" w:hAnsi="宋体"/>
              </w:rPr>
            </w:r>
            <w:r/>
          </w:p>
        </w:tc>
        <w:tc>
          <w:tcPr>
            <w:tcBorders>
              <w:top w:val="single" w:color="000000" w:sz="6" w:space="0"/>
              <w:left w:val="single" w:color="000000" w:sz="6" w:space="0"/>
              <w:bottom w:val="single" w:color="000000" w:sz="6" w:space="0"/>
              <w:right w:val="single" w:color="000000" w:sz="6" w:space="0"/>
            </w:tcBorders>
            <w:tcW w:w="591" w:type="dxa"/>
            <w:vAlign w:val="center"/>
            <w:vMerge w:val="restart"/>
            <w:textDirection w:val="lrTb"/>
            <w:noWrap w:val="false"/>
          </w:tcPr>
          <w:p>
            <w:pPr>
              <w:pStyle w:val="737"/>
              <w:jc w:val="center"/>
              <w:rPr>
                <w:rFonts w:ascii="宋体" w:hAnsi="宋体"/>
              </w:rPr>
            </w:pPr>
            <w:r>
              <w:rPr>
                <w:rFonts w:hint="eastAsia" w:ascii="宋体" w:hAnsi="宋体"/>
              </w:rPr>
              <w:t xml:space="preserve">符</w:t>
            </w:r>
            <w:r>
              <w:rPr>
                <w:rFonts w:ascii="宋体" w:hAnsi="宋体"/>
              </w:rPr>
            </w:r>
            <w:r/>
          </w:p>
          <w:p>
            <w:pPr>
              <w:pStyle w:val="737"/>
              <w:jc w:val="center"/>
              <w:rPr>
                <w:rFonts w:ascii="宋体" w:hAnsi="宋体"/>
              </w:rPr>
            </w:pPr>
            <w:r>
              <w:rPr>
                <w:rFonts w:hint="eastAsia" w:ascii="宋体" w:hAnsi="宋体"/>
              </w:rPr>
              <w:t xml:space="preserve">合</w:t>
            </w:r>
            <w:r>
              <w:rPr>
                <w:rFonts w:ascii="宋体" w:hAnsi="宋体"/>
              </w:rPr>
            </w:r>
            <w:r/>
          </w:p>
          <w:p>
            <w:pPr>
              <w:pStyle w:val="737"/>
              <w:jc w:val="center"/>
              <w:rPr>
                <w:rFonts w:ascii="宋体" w:hAnsi="宋体"/>
              </w:rPr>
            </w:pPr>
            <w:r>
              <w:rPr>
                <w:rFonts w:hint="eastAsia" w:ascii="宋体" w:hAnsi="宋体"/>
              </w:rPr>
              <w:t xml:space="preserve">性</w:t>
            </w:r>
            <w:r>
              <w:rPr>
                <w:rFonts w:ascii="宋体" w:hAnsi="宋体"/>
              </w:rPr>
            </w:r>
            <w:r/>
          </w:p>
          <w:p>
            <w:pPr>
              <w:pStyle w:val="737"/>
              <w:jc w:val="center"/>
              <w:rPr>
                <w:rFonts w:ascii="宋体" w:hAnsi="宋体"/>
              </w:rPr>
            </w:pPr>
            <w:r>
              <w:rPr>
                <w:rFonts w:hint="eastAsia" w:ascii="宋体" w:hAnsi="宋体"/>
              </w:rPr>
              <w:t xml:space="preserve">评</w:t>
            </w:r>
            <w:r>
              <w:rPr>
                <w:rFonts w:ascii="宋体" w:hAnsi="宋体"/>
              </w:rPr>
            </w:r>
            <w:r/>
          </w:p>
          <w:p>
            <w:pPr>
              <w:pStyle w:val="737"/>
              <w:jc w:val="center"/>
              <w:rPr>
                <w:rFonts w:ascii="宋体" w:hAnsi="宋体"/>
              </w:rPr>
            </w:pPr>
            <w:r>
              <w:rPr>
                <w:rFonts w:hint="eastAsia" w:ascii="宋体" w:hAnsi="宋体"/>
              </w:rPr>
              <w:t xml:space="preserve">审</w:t>
            </w: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80" w:lineRule="exact"/>
              <w:rPr>
                <w:rFonts w:ascii="宋体" w:hAnsi="宋体"/>
              </w:rPr>
            </w:pPr>
            <w:r/>
            <w:bookmarkStart w:id="284" w:name="OLE_LINK25"/>
            <w:r/>
            <w:bookmarkStart w:id="285" w:name="OLE_LINK24"/>
            <w:r/>
            <w:bookmarkStart w:id="286" w:name="OLE_LINK52"/>
            <w:r>
              <w:rPr>
                <w:rFonts w:hint="eastAsia" w:ascii="宋体" w:hAnsi="宋体"/>
              </w:rPr>
              <w:t xml:space="preserve">投标文件的签署</w:t>
            </w:r>
            <w:bookmarkEnd w:id="284"/>
            <w:r/>
            <w:bookmarkEnd w:id="285"/>
            <w:r/>
            <w:bookmarkEnd w:id="286"/>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80" w:lineRule="exact"/>
              <w:rPr>
                <w:rFonts w:ascii="宋体" w:hAnsi="宋体"/>
              </w:rPr>
            </w:pPr>
            <w:r/>
            <w:bookmarkStart w:id="287" w:name="OLE_LINK27"/>
            <w:r/>
            <w:bookmarkStart w:id="288" w:name="OLE_LINK26"/>
            <w:r/>
            <w:bookmarkStart w:id="289" w:name="OLE_LINK53"/>
            <w:r>
              <w:rPr>
                <w:rFonts w:hint="eastAsia" w:ascii="宋体" w:hAnsi="宋体"/>
              </w:rPr>
              <w:t xml:space="preserve">符合第二章第3.4.4项规定</w:t>
            </w:r>
            <w:bookmarkEnd w:id="287"/>
            <w:r/>
            <w:bookmarkEnd w:id="288"/>
            <w:r/>
            <w:bookmarkEnd w:id="289"/>
            <w:r>
              <w:rPr>
                <w:rFonts w:ascii="宋体" w:hAnsi="宋体"/>
              </w:rPr>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7"/>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80" w:lineRule="exact"/>
              <w:rPr>
                <w:rFonts w:ascii="宋体" w:hAnsi="宋体"/>
              </w:rPr>
            </w:pPr>
            <w:r/>
            <w:bookmarkStart w:id="290" w:name="OLE_LINK50"/>
            <w:r/>
            <w:bookmarkStart w:id="291" w:name="OLE_LINK51"/>
            <w:r>
              <w:rPr>
                <w:rFonts w:hint="eastAsia" w:ascii="宋体" w:hAnsi="宋体"/>
              </w:rPr>
              <w:t xml:space="preserve">报价</w:t>
            </w:r>
            <w:bookmarkEnd w:id="290"/>
            <w:r/>
            <w:bookmarkEnd w:id="291"/>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20" w:lineRule="exact"/>
              <w:rPr>
                <w:rFonts w:ascii="宋体" w:hAnsi="宋体"/>
              </w:rPr>
            </w:pPr>
            <w:r/>
            <w:bookmarkStart w:id="292" w:name="OLE_LINK22"/>
            <w:r/>
            <w:bookmarkStart w:id="293" w:name="OLE_LINK23"/>
            <w:r>
              <w:rPr>
                <w:rFonts w:hint="eastAsia" w:ascii="宋体" w:hAnsi="宋体"/>
              </w:rPr>
              <w:t xml:space="preserve">有且只有一个有效报价；未超过采购预算或最高限价</w:t>
            </w:r>
            <w:bookmarkEnd w:id="292"/>
            <w:r/>
            <w:bookmarkEnd w:id="293"/>
            <w:r>
              <w:rPr>
                <w:rFonts w:hint="eastAsia" w:ascii="宋体" w:hAnsi="宋体"/>
              </w:rPr>
              <w:t xml:space="preserve">；</w:t>
            </w:r>
            <w:r>
              <w:rPr>
                <w:rFonts w:ascii="宋体" w:hAnsi="宋体"/>
              </w:rPr>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7"/>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80" w:lineRule="exact"/>
              <w:rPr>
                <w:rFonts w:ascii="宋体" w:hAnsi="宋体"/>
              </w:rPr>
            </w:pPr>
            <w:r/>
            <w:bookmarkStart w:id="294" w:name="OLE_LINK29"/>
            <w:r/>
            <w:bookmarkStart w:id="295" w:name="OLE_LINK28"/>
            <w:r/>
            <w:bookmarkStart w:id="296" w:name="OLE_LINK54"/>
            <w:r>
              <w:rPr>
                <w:rFonts w:hint="eastAsia" w:ascii="宋体" w:hAnsi="宋体"/>
              </w:rPr>
              <w:t xml:space="preserve">合同履行期限</w:t>
            </w:r>
            <w:bookmarkEnd w:id="294"/>
            <w:r/>
            <w:bookmarkEnd w:id="295"/>
            <w:r/>
            <w:bookmarkEnd w:id="296"/>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80" w:lineRule="exact"/>
              <w:rPr>
                <w:rFonts w:ascii="宋体" w:hAnsi="宋体"/>
              </w:rPr>
            </w:pPr>
            <w:r/>
            <w:bookmarkStart w:id="297" w:name="OLE_LINK30"/>
            <w:r/>
            <w:bookmarkStart w:id="298" w:name="OLE_LINK31"/>
            <w:r/>
            <w:bookmarkStart w:id="299" w:name="OLE_LINK55"/>
            <w:r>
              <w:rPr>
                <w:rFonts w:hint="eastAsia" w:ascii="宋体" w:hAnsi="宋体"/>
              </w:rPr>
              <w:t xml:space="preserve">符合第二章第</w:t>
            </w:r>
            <w:r>
              <w:rPr>
                <w:rFonts w:ascii="宋体" w:hAnsi="宋体"/>
              </w:rPr>
              <w:t xml:space="preserve">1.3.2</w:t>
            </w:r>
            <w:r>
              <w:rPr>
                <w:rFonts w:hint="eastAsia" w:ascii="宋体" w:hAnsi="宋体"/>
              </w:rPr>
              <w:t xml:space="preserve">项规定</w:t>
            </w:r>
            <w:bookmarkEnd w:id="297"/>
            <w:r/>
            <w:bookmarkEnd w:id="298"/>
            <w:r/>
            <w:bookmarkEnd w:id="299"/>
            <w:r>
              <w:rPr>
                <w:rFonts w:ascii="宋体" w:hAnsi="宋体"/>
              </w:rPr>
            </w:r>
            <w:r/>
          </w:p>
        </w:tc>
      </w:tr>
      <w:tr>
        <w:trPr>
          <w:cantSplit/>
          <w:trHeight w:val="41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7"/>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80" w:lineRule="exact"/>
              <w:rPr>
                <w:rFonts w:ascii="宋体" w:hAnsi="宋体"/>
              </w:rPr>
            </w:pPr>
            <w:r/>
            <w:bookmarkStart w:id="300" w:name="OLE_LINK33"/>
            <w:r/>
            <w:bookmarkStart w:id="301" w:name="OLE_LINK32"/>
            <w:r/>
            <w:bookmarkStart w:id="302" w:name="OLE_LINK56"/>
            <w:r>
              <w:rPr>
                <w:rFonts w:hint="eastAsia" w:ascii="宋体" w:hAnsi="宋体"/>
              </w:rPr>
              <w:t xml:space="preserve">投标有效期</w:t>
            </w:r>
            <w:bookmarkEnd w:id="300"/>
            <w:r/>
            <w:bookmarkEnd w:id="301"/>
            <w:r/>
            <w:bookmarkEnd w:id="302"/>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80" w:lineRule="exact"/>
              <w:rPr>
                <w:rFonts w:ascii="宋体" w:hAnsi="宋体"/>
              </w:rPr>
            </w:pPr>
            <w:r/>
            <w:bookmarkStart w:id="303" w:name="OLE_LINK34"/>
            <w:r/>
            <w:bookmarkStart w:id="304" w:name="OLE_LINK2"/>
            <w:r/>
            <w:bookmarkStart w:id="305" w:name="OLE_LINK57"/>
            <w:r>
              <w:rPr>
                <w:rFonts w:hint="eastAsia" w:ascii="宋体" w:hAnsi="宋体"/>
              </w:rPr>
              <w:t xml:space="preserve">符合第二章第</w:t>
            </w:r>
            <w:r>
              <w:rPr>
                <w:rFonts w:ascii="宋体" w:hAnsi="宋体"/>
              </w:rPr>
              <w:t xml:space="preserve">3.3.1</w:t>
            </w:r>
            <w:r>
              <w:rPr>
                <w:rFonts w:hint="eastAsia" w:ascii="宋体" w:hAnsi="宋体"/>
              </w:rPr>
              <w:t xml:space="preserve">项规定</w:t>
            </w:r>
            <w:bookmarkEnd w:id="303"/>
            <w:r/>
            <w:bookmarkEnd w:id="304"/>
            <w:r/>
            <w:bookmarkEnd w:id="305"/>
            <w:r>
              <w:rPr>
                <w:rFonts w:ascii="宋体" w:hAnsi="宋体"/>
              </w:rPr>
            </w:r>
            <w:r/>
          </w:p>
        </w:tc>
      </w:tr>
      <w:tr>
        <w:trPr>
          <w:cantSplit/>
          <w:trHeight w:val="346"/>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7"/>
              <w:jc w:val="left"/>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7"/>
              <w:jc w:val="left"/>
              <w:spacing w:line="380" w:lineRule="exact"/>
              <w:rPr>
                <w:rFonts w:ascii="宋体" w:hAnsi="宋体"/>
              </w:rPr>
            </w:pPr>
            <w:r/>
            <w:bookmarkStart w:id="306" w:name="OLE_LINK35"/>
            <w:r/>
            <w:bookmarkStart w:id="307" w:name="OLE_LINK36"/>
            <w:r/>
            <w:bookmarkStart w:id="308" w:name="OLE_LINK58"/>
            <w:r>
              <w:rPr>
                <w:rFonts w:hint="eastAsia" w:ascii="宋体" w:hAnsi="宋体"/>
              </w:rPr>
              <w:t xml:space="preserve">偏离</w:t>
            </w:r>
            <w:bookmarkEnd w:id="306"/>
            <w:r/>
            <w:bookmarkEnd w:id="307"/>
            <w:r/>
            <w:bookmarkEnd w:id="308"/>
            <w:r>
              <w:rPr>
                <w:rFonts w:ascii="宋体" w:hAnsi="宋体"/>
              </w:rPr>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7"/>
              <w:jc w:val="left"/>
              <w:spacing w:line="380" w:lineRule="exact"/>
              <w:rPr>
                <w:rFonts w:ascii="宋体" w:hAnsi="宋体"/>
              </w:rPr>
            </w:pPr>
            <w:r/>
            <w:bookmarkStart w:id="309" w:name="OLE_LINK13"/>
            <w:r/>
            <w:bookmarkStart w:id="310" w:name="OLE_LINK14"/>
            <w:r/>
            <w:bookmarkStart w:id="311" w:name="OLE_LINK59"/>
            <w:r>
              <w:rPr>
                <w:rFonts w:hint="eastAsia" w:ascii="宋体" w:hAnsi="宋体"/>
              </w:rPr>
              <w:t xml:space="preserve">符合第二章“投标人须知”第</w:t>
            </w:r>
            <w:r>
              <w:rPr>
                <w:rFonts w:ascii="宋体" w:hAnsi="宋体"/>
              </w:rPr>
              <w:t xml:space="preserve">1.</w:t>
            </w:r>
            <w:r>
              <w:rPr>
                <w:rFonts w:hint="eastAsia" w:ascii="宋体" w:hAnsi="宋体"/>
              </w:rPr>
              <w:t xml:space="preserve">8项规定</w:t>
            </w:r>
            <w:bookmarkEnd w:id="309"/>
            <w:r/>
            <w:bookmarkEnd w:id="310"/>
            <w:r/>
            <w:bookmarkEnd w:id="311"/>
            <w:r>
              <w:rPr>
                <w:rFonts w:ascii="宋体" w:hAnsi="宋体"/>
              </w:rPr>
            </w:r>
            <w:r/>
          </w:p>
        </w:tc>
      </w:tr>
      <w:tr>
        <w:trPr>
          <w:trHeight w:val="378"/>
        </w:trPr>
        <w:tc>
          <w:tcPr>
            <w:gridSpan w:val="4"/>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7"/>
              <w:jc w:val="center"/>
              <w:spacing w:line="460" w:lineRule="exact"/>
              <w:rPr>
                <w:rFonts w:ascii="宋体" w:hAnsi="宋体"/>
                <w:spacing w:val="-18"/>
              </w:rPr>
            </w:pPr>
            <w:r>
              <w:rPr>
                <w:rFonts w:hint="eastAsia" w:ascii="宋体" w:hAnsi="宋体"/>
                <w:b/>
                <w:spacing w:val="-14"/>
              </w:rPr>
              <w:t xml:space="preserve">2.2.2项评审内容由评标委员会负责，投标文件不符合2.2.2项评审标准的，作无效标处理。</w:t>
            </w:r>
            <w:r>
              <w:rPr>
                <w:rFonts w:ascii="宋体" w:hAnsi="宋体"/>
                <w:spacing w:val="-18"/>
              </w:rPr>
            </w:r>
            <w:r/>
          </w:p>
        </w:tc>
      </w:tr>
      <w:tr>
        <w:trPr>
          <w:trHeight w:val="378"/>
        </w:trPr>
        <w:tc>
          <w:tcPr>
            <w:gridSpan w:val="4"/>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7"/>
              <w:jc w:val="center"/>
              <w:spacing w:line="460" w:lineRule="exact"/>
              <w:rPr>
                <w:rFonts w:ascii="宋体" w:hAnsi="宋体"/>
                <w:b/>
                <w:spacing w:val="-14"/>
              </w:rPr>
            </w:pPr>
            <w:r>
              <w:rPr>
                <w:rFonts w:hint="eastAsia" w:ascii="宋体" w:hAnsi="宋体"/>
                <w:b/>
                <w:spacing w:val="-14"/>
              </w:rPr>
              <w:t xml:space="preserve">2.3详细评审</w:t>
            </w:r>
            <w:r>
              <w:rPr>
                <w:rFonts w:ascii="宋体" w:hAnsi="宋体"/>
                <w:b/>
                <w:spacing w:val="-14"/>
              </w:rPr>
            </w:r>
            <w:r/>
          </w:p>
        </w:tc>
      </w:tr>
      <w:tr>
        <w:trPr>
          <w:trHeight w:val="276"/>
        </w:trPr>
        <w:tc>
          <w:tcPr>
            <w:gridSpan w:val="4"/>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tbl>
            <w:tblPr>
              <w:tblW w:w="9705" w:type="dxa"/>
              <w:tblInd w:w="0" w:type="dxa"/>
              <w:tblLayout w:type="fixed"/>
              <w:tblCellMar>
                <w:left w:w="108" w:type="dxa"/>
                <w:top w:w="0" w:type="dxa"/>
                <w:right w:w="108" w:type="dxa"/>
                <w:bottom w:w="0" w:type="dxa"/>
              </w:tblCellMar>
              <w:tblLook w:val="04A0" w:firstRow="1" w:lastRow="0" w:firstColumn="1" w:lastColumn="0" w:noHBand="0" w:noVBand="1"/>
            </w:tblPr>
            <w:tblGrid>
              <w:gridCol w:w="2116"/>
              <w:gridCol w:w="7589"/>
            </w:tblGrid>
            <w:tr>
              <w:trPr>
                <w:trHeight w:val="270"/>
              </w:trPr>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20" w:lineRule="exact"/>
                    <w:widowControl/>
                    <w:rPr>
                      <w:b/>
                      <w:bCs/>
                      <w:sz w:val="22"/>
                      <w:szCs w:val="22"/>
                    </w:rPr>
                  </w:pPr>
                  <w:r>
                    <w:rPr>
                      <w:b/>
                      <w:bCs/>
                      <w:sz w:val="22"/>
                      <w:szCs w:val="22"/>
                    </w:rPr>
                    <w:t xml:space="preserve">评审项目</w:t>
                  </w:r>
                  <w:r/>
                </w:p>
              </w:tc>
              <w:tc>
                <w:tcPr>
                  <w:tcBorders>
                    <w:top w:val="singl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center"/>
                    <w:spacing w:line="420" w:lineRule="exact"/>
                    <w:widowControl/>
                    <w:rPr>
                      <w:b/>
                      <w:bCs/>
                      <w:sz w:val="22"/>
                      <w:szCs w:val="22"/>
                    </w:rPr>
                  </w:pPr>
                  <w:r>
                    <w:rPr>
                      <w:b/>
                      <w:bCs/>
                      <w:sz w:val="22"/>
                      <w:szCs w:val="22"/>
                    </w:rPr>
                    <w:t xml:space="preserve">评分标准</w:t>
                  </w:r>
                  <w:r/>
                </w:p>
              </w:tc>
            </w:tr>
            <w:tr>
              <w:trPr>
                <w:trHeight w:val="270"/>
              </w:trPr>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Fonts w:hint="eastAsia" w:ascii="宋体" w:hAnsi="宋体" w:cs="宋体"/>
                    </w:rPr>
                  </w:pPr>
                  <w:r>
                    <w:rPr>
                      <w:rFonts w:hint="eastAsia" w:ascii="宋体" w:hAnsi="宋体" w:cs="宋体"/>
                    </w:rPr>
                    <w:t xml:space="preserve">投标报价（20分）</w:t>
                  </w:r>
                  <w:r/>
                </w:p>
              </w:tc>
              <w:tc>
                <w:tcPr>
                  <w:tcBorders>
                    <w:top w:val="singl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20（计算结果保留两位小数）</w:t>
                  </w:r>
                  <w:r/>
                </w:p>
              </w:tc>
            </w:tr>
            <w:tr>
              <w:trPr>
                <w:trHeight w:val="1440"/>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Style w:val="829"/>
                      <w:sz w:val="24"/>
                      <w:szCs w:val="24"/>
                      <w:lang w:bidi="ar"/>
                    </w:rPr>
                  </w:pPr>
                  <w:r>
                    <w:rPr>
                      <w:rStyle w:val="829"/>
                      <w:sz w:val="24"/>
                      <w:szCs w:val="24"/>
                      <w:lang w:bidi="ar"/>
                    </w:rPr>
                    <w:t xml:space="preserve">投标人资格</w:t>
                  </w:r>
                  <w:r/>
                </w:p>
                <w:p>
                  <w:pPr>
                    <w:pStyle w:val="737"/>
                    <w:jc w:val="center"/>
                    <w:spacing w:line="400" w:lineRule="exact"/>
                    <w:widowControl/>
                    <w:rPr>
                      <w:rFonts w:hint="eastAsia" w:ascii="宋体" w:hAnsi="宋体" w:cs="宋体"/>
                    </w:rPr>
                  </w:pPr>
                  <w:r>
                    <w:rPr>
                      <w:rStyle w:val="829"/>
                      <w:sz w:val="24"/>
                      <w:szCs w:val="24"/>
                      <w:lang w:bidi="ar"/>
                    </w:rPr>
                    <w:t xml:space="preserve">（</w:t>
                  </w:r>
                  <w:r>
                    <w:rPr>
                      <w:rStyle w:val="830"/>
                      <w:sz w:val="24"/>
                      <w:szCs w:val="24"/>
                      <w:lang w:bidi="ar"/>
                    </w:rPr>
                    <w:t xml:space="preserve">15分） </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numPr>
                      <w:ilvl w:val="0"/>
                      <w:numId w:val="2"/>
                    </w:numPr>
                    <w:jc w:val="left"/>
                    <w:widowControl/>
                    <w:tabs>
                      <w:tab w:val="left" w:pos="312" w:leader="none"/>
                    </w:tabs>
                    <w:rPr>
                      <w:rFonts w:hint="eastAsia" w:ascii="宋体" w:hAnsi="宋体" w:cs="宋体"/>
                      <w:color w:val="000000"/>
                      <w:lang w:bidi="ar"/>
                    </w:rPr>
                  </w:pPr>
                  <w:r>
                    <w:rPr>
                      <w:rFonts w:hint="eastAsia" w:ascii="宋体" w:hAnsi="宋体" w:cs="宋体"/>
                      <w:color w:val="000000"/>
                      <w:lang w:bidi="ar"/>
                    </w:rPr>
                    <w:t xml:space="preserve">投标人通过ISO9001质量管理体系认证、ISO20000IT服务管理体系认证、ISO45001职业健康安全管理体系认证证书，有一个得2分，最多得6分。 </w:t>
                    <w:br w:type="textWrapping" w:clear="all"/>
                    <w:t xml:space="preserve">2.投标人具有信息安全服务资质（CCRC）信息系统安全运维二级及以上证书、数据管理能力成熟度等级证书（DCMM）、CCRC信息安全服务资质（安全应急），有一个得2分，最多得6分。 </w:t>
                  </w:r>
                  <w:r/>
                </w:p>
                <w:p>
                  <w:pPr>
                    <w:pStyle w:val="737"/>
                    <w:jc w:val="left"/>
                    <w:widowControl/>
                    <w:rPr>
                      <w:rFonts w:hint="eastAsia" w:ascii="宋体" w:hAnsi="宋体" w:cs="宋体"/>
                    </w:rPr>
                  </w:pPr>
                  <w:r>
                    <w:rPr>
                      <w:rFonts w:hint="eastAsia" w:ascii="宋体" w:hAnsi="宋体" w:cs="宋体"/>
                      <w:color w:val="000000"/>
                      <w:lang w:bidi="ar"/>
                    </w:rPr>
                    <w:t xml:space="preserve">3.通过ITSS信息技术服务运行维护标准符合性认证，并达到成熟度等级二级及以上的得3分</w:t>
                    <w:br w:type="textWrapping" w:clear="all"/>
                    <w:t xml:space="preserve">注：提供</w:t>
                  </w:r>
                  <w:r>
                    <w:rPr>
                      <w:rFonts w:hint="eastAsia" w:ascii="宋体" w:hAnsi="宋体" w:cs="宋体"/>
                      <w:color w:val="000000"/>
                      <w:lang w:bidi="ar"/>
                    </w:rPr>
                    <w:t xml:space="preserve">上述所有证书原件扫描件</w:t>
                  </w:r>
                  <w:r>
                    <w:rPr>
                      <w:rFonts w:hint="eastAsia" w:ascii="宋体" w:hAnsi="宋体" w:cs="宋体"/>
                      <w:color w:val="000000"/>
                      <w:lang w:bidi="ar"/>
                    </w:rPr>
                    <w:t xml:space="preserve">，否则不得分。 </w:t>
                  </w:r>
                  <w:r>
                    <w:rPr>
                      <w:rFonts w:hint="eastAsia" w:ascii="宋体" w:hAnsi="宋体" w:cs="宋体"/>
                      <w:color w:val="000000"/>
                      <w:lang w:bidi="ar"/>
                    </w:rPr>
                    <w:t xml:space="preserve">需由联合体协议书中职责分工与评审内容相应的成员单位提供，否则不予认可。</w:t>
                  </w:r>
                  <w:r>
                    <w:rPr>
                      <w:rFonts w:hint="eastAsia" w:ascii="宋体" w:hAnsi="宋体" w:cs="宋体"/>
                    </w:rPr>
                  </w:r>
                  <w:r/>
                </w:p>
              </w:tc>
            </w:tr>
            <w:tr>
              <w:trPr>
                <w:trHeight w:val="378"/>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Fonts w:hint="eastAsia" w:ascii="宋体" w:hAnsi="宋体" w:cs="宋体"/>
                    </w:rPr>
                  </w:pPr>
                  <w:r>
                    <w:rPr>
                      <w:rFonts w:hint="eastAsia" w:ascii="宋体" w:hAnsi="宋体" w:cs="宋体"/>
                      <w:color w:val="000000"/>
                      <w:lang w:bidi="ar"/>
                    </w:rPr>
                    <w:t xml:space="preserve">项目组成员能力</w:t>
                    <w:br w:type="textWrapping" w:clear="all"/>
                    <w:t xml:space="preserve">（10分） </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1.项目负责人：项目负责人具有以下证书的：ITSS IT服务项目经理证书、高级信息系统项目管理师证书、注册安全信息证书（CISP），有1个证书得2分，最多得6分。</w:t>
                    <w:br w:type="textWrapping" w:clear="all"/>
                    <w:t xml:space="preserve">2.项目组成员：项目技术负责人具有网络工程师证书、计算机硬件工程师证书、信息系统运维管理工程师证书、高级智能化系统工程师证书的，有1个证书得1分，最多得4分。  </w:t>
                    <w:br w:type="textWrapping" w:clear="all"/>
                    <w:t xml:space="preserve">备注：项目组成人员（含项目负责人）不得同时兼任，且必须为投标人正式员工，以上需提供相关证书及投标人为其缴纳的投标截止时间前</w:t>
                  </w:r>
                  <w:r>
                    <w:rPr>
                      <w:rFonts w:hint="eastAsia" w:ascii="宋体" w:hAnsi="宋体" w:cs="宋体"/>
                      <w:color w:val="000000"/>
                      <w:lang w:bidi="ar"/>
                    </w:rPr>
                    <w:t xml:space="preserve">三个月任意一个月</w:t>
                  </w:r>
                  <w:r>
                    <w:rPr>
                      <w:rFonts w:hint="eastAsia" w:ascii="宋体" w:hAnsi="宋体" w:cs="宋体"/>
                      <w:color w:val="000000"/>
                      <w:lang w:bidi="ar"/>
                    </w:rPr>
                    <w:t xml:space="preserve">的社保证明材料</w:t>
                  </w:r>
                  <w:r>
                    <w:rPr>
                      <w:rFonts w:hint="eastAsia" w:ascii="宋体" w:hAnsi="宋体" w:cs="宋体"/>
                      <w:color w:val="000000"/>
                      <w:lang w:bidi="ar"/>
                    </w:rPr>
                    <w:t xml:space="preserve">原件扫描件</w:t>
                  </w:r>
                  <w:r>
                    <w:rPr>
                      <w:rFonts w:hint="eastAsia" w:ascii="宋体" w:hAnsi="宋体" w:cs="宋体"/>
                      <w:color w:val="000000"/>
                      <w:lang w:bidi="ar"/>
                    </w:rPr>
                    <w:t xml:space="preserve">，否则不得分。 </w:t>
                  </w:r>
                  <w:r>
                    <w:rPr>
                      <w:rFonts w:hint="eastAsia" w:ascii="宋体" w:hAnsi="宋体" w:cs="宋体"/>
                      <w:color w:val="000000"/>
                      <w:lang w:bidi="ar"/>
                    </w:rPr>
                    <w:t xml:space="preserve">需由联合体协议书中职责分工与评审内容相应的成员单位提供，否则不予认可。</w:t>
                  </w:r>
                  <w:r/>
                </w:p>
              </w:tc>
            </w:tr>
            <w:tr>
              <w:trPr>
                <w:trHeight w:val="199"/>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Style w:val="829"/>
                      <w:sz w:val="24"/>
                      <w:szCs w:val="24"/>
                      <w:lang w:bidi="ar"/>
                    </w:rPr>
                  </w:pPr>
                  <w:r>
                    <w:rPr>
                      <w:rStyle w:val="829"/>
                      <w:sz w:val="24"/>
                      <w:szCs w:val="24"/>
                      <w:lang w:bidi="ar"/>
                    </w:rPr>
                    <w:t xml:space="preserve">投标人业绩</w:t>
                  </w:r>
                  <w:r/>
                </w:p>
                <w:p>
                  <w:pPr>
                    <w:pStyle w:val="737"/>
                    <w:jc w:val="center"/>
                    <w:spacing w:line="400" w:lineRule="exact"/>
                    <w:widowControl/>
                    <w:rPr>
                      <w:rFonts w:hint="eastAsia" w:ascii="宋体" w:hAnsi="宋体" w:cs="宋体"/>
                    </w:rPr>
                  </w:pPr>
                  <w:r>
                    <w:rPr>
                      <w:rStyle w:val="829"/>
                      <w:sz w:val="24"/>
                      <w:szCs w:val="24"/>
                      <w:lang w:bidi="ar"/>
                    </w:rPr>
                    <w:t xml:space="preserve">（</w:t>
                  </w:r>
                  <w:r>
                    <w:rPr>
                      <w:rStyle w:val="830"/>
                      <w:sz w:val="24"/>
                      <w:szCs w:val="24"/>
                      <w:lang w:bidi="ar"/>
                    </w:rPr>
                    <w:t xml:space="preserve">9分） </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投标人提供</w:t>
                  </w:r>
                  <w:r>
                    <w:rPr>
                      <w:rFonts w:hint="eastAsia" w:ascii="宋体" w:hAnsi="宋体" w:cs="宋体"/>
                      <w:color w:val="000000"/>
                      <w:lang w:bidi="ar"/>
                    </w:rPr>
                    <w:t xml:space="preserve">2023年1月1日</w:t>
                  </w:r>
                  <w:r>
                    <w:rPr>
                      <w:rFonts w:hint="eastAsia" w:ascii="宋体" w:hAnsi="宋体" w:cs="宋体"/>
                      <w:color w:val="000000"/>
                      <w:lang w:bidi="ar"/>
                    </w:rPr>
                    <w:t xml:space="preserve">以来实施的类似数据中心（机房）续保或</w:t>
                  </w:r>
                  <w:r>
                    <w:rPr>
                      <w:rFonts w:hint="eastAsia" w:ascii="宋体" w:hAnsi="宋体" w:cs="宋体"/>
                      <w:color w:val="000000"/>
                      <w:lang w:bidi="ar"/>
                    </w:rPr>
                    <w:t xml:space="preserve">数据中心（机房）</w:t>
                  </w:r>
                  <w:r>
                    <w:rPr>
                      <w:rFonts w:hint="eastAsia" w:ascii="宋体" w:hAnsi="宋体" w:cs="宋体"/>
                      <w:color w:val="000000"/>
                      <w:lang w:bidi="ar"/>
                    </w:rPr>
                    <w:t xml:space="preserve">运行维护类项目成功案例的有一个得3分，最多得9分。每个业绩提供合同</w:t>
                  </w:r>
                  <w:r>
                    <w:rPr>
                      <w:rFonts w:hint="eastAsia" w:ascii="宋体" w:hAnsi="宋体" w:cs="宋体"/>
                      <w:color w:val="000000"/>
                      <w:lang w:bidi="ar"/>
                    </w:rPr>
                    <w:t xml:space="preserve">原件扫描件</w:t>
                  </w:r>
                  <w:r>
                    <w:rPr>
                      <w:rFonts w:hint="eastAsia" w:ascii="宋体" w:hAnsi="宋体" w:cs="宋体"/>
                      <w:color w:val="000000"/>
                      <w:lang w:bidi="ar"/>
                    </w:rPr>
                    <w:t xml:space="preserve">，否则不得分。</w:t>
                  </w:r>
                  <w:r>
                    <w:rPr>
                      <w:rFonts w:hint="eastAsia" w:ascii="宋体" w:hAnsi="宋体" w:cs="宋体"/>
                      <w:color w:val="000000"/>
                      <w:lang w:bidi="ar"/>
                    </w:rPr>
                  </w:r>
                  <w:r/>
                </w:p>
              </w:tc>
            </w:tr>
            <w:tr>
              <w:trPr>
                <w:trHeight w:val="1335"/>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tcPr>
                <w:p>
                  <w:pPr>
                    <w:pStyle w:val="737"/>
                    <w:jc w:val="center"/>
                    <w:spacing w:line="400" w:lineRule="exact"/>
                    <w:widowControl/>
                    <w:rPr>
                      <w:rFonts w:hint="eastAsia" w:ascii="宋体" w:hAnsi="宋体" w:cs="宋体"/>
                    </w:rPr>
                  </w:pPr>
                  <w:r>
                    <w:rPr>
                      <w:rFonts w:hint="eastAsia" w:ascii="宋体" w:hAnsi="宋体" w:cs="宋体"/>
                      <w:color w:val="000000"/>
                      <w:lang w:bidi="ar"/>
                    </w:rPr>
                    <w:t xml:space="preserve">投标人运维服务能力（6分） </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投标人提供本次主要维保设备对应厂家（精密空调及供配电设备：艾默生；协同办公系统：国泰新点；国产化服务器：同方；）出具的三年原厂售后服务承诺书（函）</w:t>
                  </w:r>
                  <w:r>
                    <w:rPr>
                      <w:rFonts w:hint="eastAsia" w:ascii="宋体" w:hAnsi="宋体" w:cs="宋体"/>
                      <w:color w:val="000000"/>
                      <w:lang w:bidi="ar"/>
                    </w:rPr>
                    <w:t xml:space="preserve">（加盖厂家公章的原件扫描件）</w:t>
                  </w:r>
                  <w:r>
                    <w:rPr>
                      <w:rFonts w:hint="eastAsia" w:ascii="宋体" w:hAnsi="宋体" w:cs="宋体"/>
                      <w:color w:val="000000"/>
                      <w:lang w:bidi="ar"/>
                    </w:rPr>
                    <w:t xml:space="preserve">，每有一个得 2 分，最多得 6 分。未按要求提供的，本项不得分。</w:t>
                  </w:r>
                  <w:r>
                    <w:rPr>
                      <w:rFonts w:hint="eastAsia" w:ascii="宋体" w:hAnsi="宋体" w:cs="宋体"/>
                      <w:color w:val="000000"/>
                      <w:lang w:bidi="ar"/>
                    </w:rPr>
                  </w:r>
                  <w:r/>
                </w:p>
              </w:tc>
            </w:tr>
            <w:tr>
              <w:trPr>
                <w:trHeight w:val="395"/>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Fonts w:hint="eastAsia" w:ascii="宋体" w:hAnsi="宋体" w:cs="宋体"/>
                    </w:rPr>
                  </w:pPr>
                  <w:r>
                    <w:rPr>
                      <w:rFonts w:hint="eastAsia" w:ascii="宋体" w:hAnsi="宋体" w:cs="宋体"/>
                      <w:color w:val="000000"/>
                      <w:lang w:bidi="ar"/>
                    </w:rPr>
                    <w:t xml:space="preserve">项目运维方案 </w:t>
                    <w:br w:type="textWrapping" w:clear="all"/>
                    <w:t xml:space="preserve">（20分） </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投标人根据项目招标要求和投标人的理解编写项目运维方案，评委根据投标人所提供的运维方案的整体性、可靠性、先进性、可操作性、安全性等内容优劣情况进行给分。 </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1.针对本项目现状分析和需求理解全面，能提供本项目各系统详细的运维方案，方案有较强针对性、完善、严谨合理、可行性高的得20分；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2.本项目现状分析和需求理解良好，方案基本能满足采购文件全部要求，方案较有针对性、较完善、较合理、可行性良好的得15分；</w:t>
                    <w:br w:type="textWrapping" w:clear="all"/>
                    <w:t xml:space="preserve">3.对现状分析和需求理解一般，方案能满足采购文件基本要求，方案针对性不强、简单、不够合理、可行性一般的得10分；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4.对现状分析和需求理解较差，方案不能满足采购文件基本要求，无针对性、内容简单、可行性低的得5分；</w:t>
                  </w:r>
                  <w:r/>
                </w:p>
                <w:p>
                  <w:pPr>
                    <w:pStyle w:val="737"/>
                    <w:jc w:val="left"/>
                    <w:widowControl/>
                    <w:rPr>
                      <w:rFonts w:hint="eastAsia" w:ascii="宋体" w:hAnsi="宋体" w:cs="宋体"/>
                      <w:color w:val="ff0000"/>
                    </w:rPr>
                  </w:pPr>
                  <w:r>
                    <w:rPr>
                      <w:rFonts w:hint="eastAsia" w:ascii="宋体" w:hAnsi="宋体" w:cs="宋体"/>
                      <w:color w:val="000000"/>
                      <w:lang w:bidi="ar"/>
                    </w:rPr>
                    <w:t xml:space="preserve">5.不提供不得分。 </w:t>
                  </w:r>
                  <w:r>
                    <w:rPr>
                      <w:rFonts w:hint="eastAsia" w:ascii="宋体" w:hAnsi="宋体" w:cs="宋体"/>
                      <w:color w:val="ff0000"/>
                    </w:rPr>
                  </w:r>
                  <w:r/>
                </w:p>
              </w:tc>
            </w:tr>
            <w:tr>
              <w:trPr>
                <w:trHeight w:val="540"/>
              </w:trPr>
              <w:tc>
                <w:tcPr>
                  <w:tcBorders>
                    <w:top w:val="none" w:color="000000" w:sz="4" w:space="0"/>
                    <w:left w:val="single" w:color="000000" w:sz="4" w:space="0"/>
                    <w:bottom w:val="single" w:color="000000" w:sz="4" w:space="0"/>
                    <w:right w:val="single" w:color="000000" w:sz="4" w:space="0"/>
                  </w:tcBorders>
                  <w:tcW w:w="2116" w:type="dxa"/>
                  <w:vAlign w:val="center"/>
                  <w:textDirection w:val="lrTb"/>
                  <w:noWrap w:val="false"/>
                </w:tcPr>
                <w:p>
                  <w:pPr>
                    <w:pStyle w:val="737"/>
                    <w:jc w:val="center"/>
                    <w:spacing w:line="400" w:lineRule="exact"/>
                    <w:widowControl/>
                    <w:rPr>
                      <w:rFonts w:hint="eastAsia" w:ascii="宋体" w:hAnsi="宋体" w:cs="宋体"/>
                      <w:color w:val="000000"/>
                      <w:lang w:bidi="ar"/>
                    </w:rPr>
                  </w:pPr>
                  <w:r>
                    <w:rPr>
                      <w:rFonts w:hint="eastAsia" w:ascii="宋体" w:hAnsi="宋体" w:cs="宋体"/>
                      <w:color w:val="000000"/>
                      <w:lang w:bidi="ar"/>
                    </w:rPr>
                    <w:t xml:space="preserve">应急处置方案</w:t>
                  </w:r>
                  <w:r/>
                </w:p>
                <w:p>
                  <w:pPr>
                    <w:pStyle w:val="737"/>
                    <w:jc w:val="center"/>
                    <w:spacing w:line="400" w:lineRule="exact"/>
                    <w:widowControl/>
                    <w:rPr>
                      <w:rFonts w:hint="eastAsia"/>
                    </w:rPr>
                  </w:pPr>
                  <w:r>
                    <w:rPr>
                      <w:rFonts w:hint="eastAsia" w:ascii="宋体" w:hAnsi="宋体" w:cs="宋体"/>
                      <w:color w:val="000000"/>
                      <w:lang w:bidi="ar"/>
                    </w:rPr>
                    <w:t xml:space="preserve">（20分）</w:t>
                  </w:r>
                  <w:r>
                    <w:rPr>
                      <w:rFonts w:hint="eastAsia"/>
                    </w:rPr>
                  </w:r>
                  <w:r/>
                </w:p>
              </w:tc>
              <w:tc>
                <w:tcPr>
                  <w:tcBorders>
                    <w:top w:val="none" w:color="000000" w:sz="4" w:space="0"/>
                    <w:left w:val="none" w:color="000000" w:sz="4" w:space="0"/>
                    <w:bottom w:val="single" w:color="000000" w:sz="4" w:space="0"/>
                    <w:right w:val="single" w:color="000000" w:sz="4" w:space="0"/>
                  </w:tcBorders>
                  <w:tcW w:w="7589"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投标人根据项目招标要求和投标人的理解编写项目应急处置方案，评委根据投标人所提供的应急处置方案的针对性、可操作性、全面性等内容优劣情况进行给分。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对本项目应急处置需求理解全面、分析透彻，能提供覆盖各类故障场景（如电力中断、硬件故障、火灾、办公系统中断等）的详细应急处置方案，方案具备明确的应急组织架构、分级响应机制、处置流程、恢复策略及后续改进措施，整体具有针对性、严谨合理、可操作性强，得20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2.对本项目应急处置需求理解良好，能够覆盖常规故障场景，应急组织、流程、恢复措施较为完整，应急组织与流程明确，具有较强的针对性、合理性、可行性，得15分；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3.对本项目应急处置需求理解一般，基本覆盖常规故障场景，应急组织与流程清晰，方案针对性、合性理、可行性一般，得10分；</w:t>
                  </w:r>
                  <w:r/>
                </w:p>
                <w:p>
                  <w:pPr>
                    <w:pStyle w:val="737"/>
                    <w:jc w:val="left"/>
                    <w:widowControl/>
                    <w:rPr>
                      <w:rFonts w:hint="eastAsia" w:ascii="宋体" w:hAnsi="宋体" w:cs="宋体"/>
                      <w:color w:val="000000"/>
                      <w:lang w:bidi="ar"/>
                    </w:rPr>
                  </w:pPr>
                  <w:r>
                    <w:rPr>
                      <w:rFonts w:hint="eastAsia" w:ascii="宋体" w:hAnsi="宋体" w:cs="宋体"/>
                      <w:color w:val="000000"/>
                      <w:lang w:bidi="ar"/>
                    </w:rPr>
                    <w:t xml:space="preserve">4.对本项目应急处置需求理解较差，内容简单、针对性不强、流程不清晰、合理性不足、可行性低，得5分；</w:t>
                  </w:r>
                  <w:r/>
                </w:p>
                <w:p>
                  <w:pPr>
                    <w:pStyle w:val="737"/>
                    <w:jc w:val="left"/>
                    <w:widowControl/>
                    <w:rPr>
                      <w:rFonts w:hint="eastAsia" w:ascii="宋体" w:hAnsi="宋体" w:cs="宋体"/>
                      <w:color w:val="ff0000"/>
                    </w:rPr>
                  </w:pPr>
                  <w:r>
                    <w:rPr>
                      <w:rFonts w:hint="eastAsia" w:ascii="宋体" w:hAnsi="宋体" w:cs="宋体"/>
                      <w:color w:val="000000"/>
                      <w:lang w:bidi="ar"/>
                    </w:rPr>
                    <w:t xml:space="preserve">5.不提供方案不得分。</w:t>
                  </w:r>
                  <w:r>
                    <w:rPr>
                      <w:rFonts w:hint="eastAsia" w:ascii="宋体" w:hAnsi="宋体" w:cs="宋体"/>
                      <w:color w:val="ff0000"/>
                    </w:rPr>
                  </w:r>
                  <w:r/>
                </w:p>
              </w:tc>
            </w:tr>
          </w:tbl>
          <w:p>
            <w:pPr>
              <w:pStyle w:val="737"/>
              <w:jc w:val="center"/>
              <w:spacing w:line="320" w:lineRule="exact"/>
              <w:rPr>
                <w:rFonts w:ascii="宋体"/>
                <w:b/>
              </w:rPr>
            </w:pPr>
            <w:r>
              <w:rPr>
                <w:rFonts w:ascii="宋体"/>
                <w:b/>
              </w:rPr>
            </w:r>
            <w:r/>
          </w:p>
        </w:tc>
      </w:tr>
    </w:tbl>
    <w:p>
      <w:pPr>
        <w:pStyle w:val="737"/>
        <w:ind w:firstLine="560"/>
        <w:spacing w:line="500" w:lineRule="exact"/>
        <w:rPr>
          <w:sz w:val="28"/>
          <w:szCs w:val="28"/>
        </w:rPr>
      </w:pPr>
      <w:r/>
      <w:bookmarkStart w:id="312" w:name="_Toc426469921"/>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（含原件）的真实性</w:t>
      </w:r>
      <w:r>
        <w:rPr>
          <w:b/>
          <w:sz w:val="28"/>
          <w:szCs w:val="28"/>
        </w:rPr>
        <w:t xml:space="preserve">进行考察、核实，若发现弄虚作假的，取消中标资格。</w:t>
      </w:r>
      <w:r>
        <w:rPr>
          <w:sz w:val="28"/>
          <w:szCs w:val="28"/>
        </w:rPr>
      </w:r>
      <w:r/>
    </w:p>
    <w:p>
      <w:pPr>
        <w:pStyle w:val="737"/>
        <w:jc w:val="left"/>
        <w:spacing w:line="500" w:lineRule="exact"/>
        <w:rPr>
          <w:rFonts w:ascii="黑体" w:hAnsi="黑体" w:eastAsia="黑体"/>
          <w:sz w:val="32"/>
          <w:szCs w:val="32"/>
        </w:rPr>
      </w:pPr>
      <w:r>
        <w:rPr>
          <w:rFonts w:hint="eastAsia" w:ascii="黑体" w:hAnsi="黑体" w:eastAsia="黑体"/>
          <w:sz w:val="32"/>
          <w:szCs w:val="32"/>
        </w:rPr>
        <w:t xml:space="preserve">1.资格审查</w:t>
      </w:r>
      <w:r>
        <w:rPr>
          <w:rFonts w:ascii="黑体" w:hAnsi="黑体" w:eastAsia="黑体"/>
          <w:sz w:val="32"/>
          <w:szCs w:val="32"/>
        </w:rPr>
      </w:r>
      <w:r/>
    </w:p>
    <w:p>
      <w:pPr>
        <w:pStyle w:val="751"/>
        <w:ind w:firstLine="560"/>
        <w:spacing w:line="500" w:lineRule="exact"/>
        <w:rPr>
          <w:rFonts w:ascii="宋体" w:hAnsi="宋体"/>
          <w:sz w:val="28"/>
          <w:szCs w:val="28"/>
        </w:rPr>
      </w:pPr>
      <w:r>
        <w:rPr>
          <w:rFonts w:hint="eastAsia" w:ascii="宋体" w:hAnsi="宋体"/>
          <w:sz w:val="28"/>
          <w:szCs w:val="28"/>
        </w:rPr>
        <w:t xml:space="preserve">1.1项目开标结束后，招标人对投标人的资格进行审查。</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1.2资格审查的内容和标准：见资格审查和评标办法前附表。</w:t>
      </w:r>
      <w:r>
        <w:rPr>
          <w:rFonts w:ascii="宋体" w:hAnsi="宋体"/>
          <w:sz w:val="28"/>
          <w:szCs w:val="28"/>
        </w:rPr>
      </w:r>
      <w:r/>
    </w:p>
    <w:p>
      <w:pPr>
        <w:pStyle w:val="737"/>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r>
        <w:rPr>
          <w:rFonts w:ascii="黑体" w:hAnsi="黑体" w:eastAsia="黑体"/>
          <w:sz w:val="32"/>
          <w:szCs w:val="32"/>
        </w:rPr>
      </w:r>
      <w:r/>
    </w:p>
    <w:p>
      <w:pPr>
        <w:pStyle w:val="737"/>
        <w:spacing w:line="500" w:lineRule="exact"/>
        <w:rPr>
          <w:rFonts w:ascii="楷体" w:hAnsi="楷体" w:eastAsia="楷体"/>
          <w:b/>
          <w:sz w:val="28"/>
          <w:szCs w:val="28"/>
        </w:rPr>
      </w:pPr>
      <w:r/>
      <w:bookmarkEnd w:id="312"/>
      <w:r>
        <w:rPr>
          <w:rFonts w:hint="eastAsia" w:ascii="楷体" w:hAnsi="楷体" w:eastAsia="楷体"/>
          <w:b/>
          <w:sz w:val="28"/>
          <w:szCs w:val="28"/>
        </w:rPr>
        <w:t xml:space="preserve">2.1评标方法</w:t>
      </w:r>
      <w:r>
        <w:rPr>
          <w:rFonts w:ascii="楷体" w:hAnsi="楷体" w:eastAsia="楷体"/>
          <w:b/>
          <w:sz w:val="28"/>
          <w:szCs w:val="28"/>
        </w:rPr>
      </w:r>
      <w:r/>
    </w:p>
    <w:p>
      <w:pPr>
        <w:pStyle w:val="737"/>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rPr>
          <w:sz w:val="28"/>
          <w:szCs w:val="28"/>
        </w:rPr>
      </w:r>
      <w:r/>
    </w:p>
    <w:p>
      <w:pPr>
        <w:pStyle w:val="737"/>
        <w:spacing w:line="500" w:lineRule="exact"/>
        <w:rPr>
          <w:rFonts w:ascii="楷体" w:hAnsi="楷体" w:eastAsia="楷体"/>
          <w:b/>
          <w:sz w:val="28"/>
          <w:szCs w:val="28"/>
        </w:rPr>
      </w:pPr>
      <w:r>
        <w:rPr>
          <w:rFonts w:hint="eastAsia" w:ascii="楷体" w:hAnsi="楷体" w:eastAsia="楷体"/>
          <w:b/>
          <w:sz w:val="28"/>
          <w:szCs w:val="28"/>
        </w:rPr>
        <w:t xml:space="preserve">2.2初步评审</w:t>
      </w:r>
      <w:r>
        <w:rPr>
          <w:rFonts w:ascii="楷体" w:hAnsi="楷体" w:eastAsia="楷体"/>
          <w:b/>
          <w:sz w:val="28"/>
          <w:szCs w:val="28"/>
        </w:rPr>
      </w:r>
      <w:r/>
    </w:p>
    <w:p>
      <w:pPr>
        <w:pStyle w:val="737"/>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2.2.2初步评审的内容为投标文件的符合性评审。符合性评审的内容及标准：见资格审查和评标办法前附表。</w:t>
      </w:r>
      <w:r>
        <w:rPr>
          <w:rFonts w:ascii="宋体" w:hAnsi="宋体"/>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2.3详细评审</w:t>
      </w:r>
      <w:r>
        <w:rPr>
          <w:rFonts w:ascii="楷体" w:hAnsi="楷体" w:eastAsia="楷体"/>
          <w:b/>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2.3.2详细评审的内容及标准：见资格审查和评标办法前附表。</w:t>
      </w:r>
      <w:r>
        <w:rPr>
          <w:rFonts w:ascii="宋体" w:hAnsi="宋体"/>
          <w:sz w:val="28"/>
          <w:szCs w:val="28"/>
        </w:rPr>
      </w:r>
      <w:r/>
    </w:p>
    <w:p>
      <w:pPr>
        <w:pStyle w:val="751"/>
        <w:ind w:firstLine="560"/>
        <w:spacing w:line="500" w:lineRule="exact"/>
        <w:rPr>
          <w:rFonts w:hint="eastAsia"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737"/>
        <w:ind w:firstLine="560"/>
        <w:jc w:val="left"/>
        <w:spacing w:line="500" w:lineRule="exact"/>
        <w:rPr>
          <w:rFonts w:hint="eastAsia" w:ascii="宋体" w:hAnsi="宋体"/>
          <w:sz w:val="28"/>
          <w:szCs w:val="28"/>
        </w:rPr>
      </w:pPr>
      <w:r>
        <w:rPr>
          <w:rFonts w:hint="eastAsia" w:ascii="宋体" w:hAnsi="宋体"/>
          <w:sz w:val="28"/>
          <w:szCs w:val="28"/>
        </w:rPr>
        <w:t xml:space="preserve">2.3.3.1价格扣除：</w:t>
      </w:r>
      <w:r/>
    </w:p>
    <w:p>
      <w:pPr>
        <w:pStyle w:val="805"/>
        <w:ind w:left="108" w:right="-15" w:firstLine="560"/>
        <w:spacing w:line="500" w:lineRule="exact"/>
        <w:rPr>
          <w:rFonts w:hint="eastAsia" w:ascii="宋体" w:hAnsi="宋体"/>
          <w:sz w:val="28"/>
          <w:szCs w:val="28"/>
        </w:rPr>
      </w:pPr>
      <w:r>
        <w:rPr>
          <w:rFonts w:hint="eastAsia" w:ascii="宋体" w:hAnsi="宋体"/>
          <w:sz w:val="28"/>
          <w:szCs w:val="28"/>
        </w:rPr>
        <w:t xml:space="preserve">（1）以非联合体形式参加政府采购活动，小型和微型企业的价格给予10%的扣除，扣除后的价格参与评审。</w:t>
      </w:r>
      <w:r/>
    </w:p>
    <w:p>
      <w:pPr>
        <w:pStyle w:val="805"/>
        <w:ind w:left="108" w:right="-15" w:firstLine="560"/>
        <w:spacing w:line="500" w:lineRule="exact"/>
        <w:rPr>
          <w:rFonts w:hint="eastAsia" w:ascii="宋体" w:hAnsi="宋体"/>
          <w:sz w:val="28"/>
          <w:szCs w:val="28"/>
        </w:rPr>
      </w:pPr>
      <w:r>
        <w:rPr>
          <w:rFonts w:hint="eastAsia" w:ascii="宋体" w:hAnsi="宋体"/>
          <w:sz w:val="28"/>
          <w:szCs w:val="28"/>
        </w:rPr>
        <w:t xml:space="preserve">（2）以联合体形式参加政府采购活动，联合体各方均为小微企业的，联合体视同小微企业。对联合体的报价给予10%的扣除，扣除后的价格参与评审。</w:t>
      </w:r>
      <w:r/>
    </w:p>
    <w:p>
      <w:pPr>
        <w:pStyle w:val="805"/>
        <w:ind w:left="108" w:right="-15" w:firstLine="560"/>
        <w:spacing w:line="500" w:lineRule="exact"/>
        <w:rPr>
          <w:rFonts w:hint="eastAsia" w:ascii="宋体" w:hAnsi="宋体"/>
          <w:sz w:val="28"/>
          <w:szCs w:val="28"/>
        </w:rPr>
      </w:pPr>
      <w:r>
        <w:rPr>
          <w:rFonts w:hint="eastAsia" w:ascii="宋体" w:hAnsi="宋体"/>
          <w:sz w:val="28"/>
          <w:szCs w:val="28"/>
        </w:rPr>
        <w:t xml:space="preserve">（3）如为大中型企业与小微企业组成联合体，若联合协议约定小微企业的合同份额占到合同总金额30%以上的，则联合体的报价给予3%的扣除，用扣除后的价格参加评审。否则不享受价格扣除。</w:t>
      </w:r>
      <w:r/>
    </w:p>
    <w:p>
      <w:pPr>
        <w:pStyle w:val="805"/>
        <w:ind w:left="108" w:right="-15"/>
        <w:spacing w:line="500" w:lineRule="exact"/>
        <w:rPr>
          <w:rFonts w:hint="eastAsia" w:ascii="宋体" w:hAnsi="宋体"/>
          <w:sz w:val="28"/>
          <w:szCs w:val="28"/>
        </w:rPr>
      </w:pPr>
      <w:r>
        <w:rPr>
          <w:rFonts w:hint="eastAsia" w:ascii="宋体" w:hAnsi="宋体"/>
          <w:sz w:val="28"/>
          <w:szCs w:val="28"/>
        </w:rPr>
        <w:t xml:space="preserve">参加报价的中小企业，应当按照《政府采购促进中小企业发展管理办法》（财库〔2020〕46 号）及《关于进一步加大政府采购支持中小企业力度的通知》（财库〔2022〕19号）的规定提供《中小企业声明函》（中小企业划型标准详见《关于印发中小企业划型标准规定的通知》工信部联企业〔2011〕300 号）。如供应商填写是小、微型企业的，必须提供供应商《中小企业声明函》（格式见附件），如未按要求填写和提供有效证明或相关内容表述不清的，不得享受价格扣除。供应商对所报相关数据的真实性负责。</w:t>
      </w:r>
      <w:r/>
    </w:p>
    <w:p>
      <w:pPr>
        <w:pStyle w:val="751"/>
        <w:ind w:firstLine="560"/>
        <w:spacing w:line="500" w:lineRule="exact"/>
        <w:rPr>
          <w:rFonts w:hint="eastAsia" w:ascii="宋体" w:hAnsi="宋体"/>
          <w:sz w:val="28"/>
          <w:szCs w:val="28"/>
        </w:rPr>
      </w:pPr>
      <w:r>
        <w:rPr>
          <w:rFonts w:hint="eastAsia" w:ascii="宋体" w:hAnsi="宋体"/>
          <w:sz w:val="28"/>
          <w:szCs w:val="28"/>
        </w:rPr>
        <w:t xml:space="preserve">2.3.3.2对本国产品的报价给予20%的价格扣除，用扣除后的价格参与评审。当采购项目或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r>
        <w:rPr>
          <w:rFonts w:hint="eastAsia" w:ascii="宋体" w:hAnsi="宋体"/>
          <w:sz w:val="28"/>
          <w:szCs w:val="28"/>
          <w:lang w:eastAsia="zh-CN"/>
        </w:rPr>
        <w:t xml:space="preserve">本条规定仅针对清单中耗材更换的内容。</w:t>
      </w:r>
      <w:r>
        <w:rPr>
          <w:rFonts w:hint="eastAsia" w:ascii="宋体" w:hAnsi="宋体"/>
          <w:sz w:val="28"/>
          <w:szCs w:val="28"/>
        </w:rPr>
      </w:r>
      <w:r/>
    </w:p>
    <w:p>
      <w:pPr>
        <w:pStyle w:val="737"/>
        <w:spacing w:line="500" w:lineRule="exact"/>
        <w:rPr>
          <w:rFonts w:ascii="楷体" w:hAnsi="楷体" w:eastAsia="楷体"/>
          <w:b/>
          <w:sz w:val="28"/>
          <w:szCs w:val="28"/>
        </w:rPr>
      </w:pPr>
      <w:r/>
      <w:bookmarkStart w:id="313"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rPr>
          <w:rFonts w:ascii="楷体" w:hAnsi="楷体" w:eastAsia="楷体"/>
          <w:b/>
          <w:sz w:val="28"/>
          <w:szCs w:val="28"/>
        </w:rPr>
      </w:r>
      <w:r/>
    </w:p>
    <w:p>
      <w:pPr>
        <w:pStyle w:val="737"/>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2.4.2采购代理机构自评审结束之日起2个工作日内将评标报告送交招标人。</w:t>
      </w:r>
      <w:r>
        <w:rPr>
          <w:rFonts w:ascii="宋体" w:hAnsi="宋体"/>
          <w:sz w:val="28"/>
          <w:szCs w:val="28"/>
        </w:rPr>
      </w:r>
      <w:r/>
    </w:p>
    <w:p>
      <w:pPr>
        <w:pStyle w:val="737"/>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rPr>
          <w:rFonts w:ascii="楷体" w:hAnsi="楷体" w:eastAsia="楷体"/>
          <w:b/>
          <w:sz w:val="28"/>
          <w:szCs w:val="28"/>
        </w:rPr>
      </w:r>
      <w:r/>
    </w:p>
    <w:p>
      <w:pPr>
        <w:pStyle w:val="737"/>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rPr>
          <w:rFonts w:ascii="宋体" w:hAnsi="宋体"/>
          <w:sz w:val="28"/>
          <w:szCs w:val="28"/>
        </w:rPr>
      </w:r>
      <w:r/>
    </w:p>
    <w:p>
      <w:pPr>
        <w:pStyle w:val="737"/>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rPr>
          <w:rFonts w:ascii="宋体" w:hAnsi="宋体"/>
          <w:sz w:val="28"/>
          <w:szCs w:val="28"/>
        </w:rPr>
      </w:r>
      <w:r/>
    </w:p>
    <w:p>
      <w:pPr>
        <w:pStyle w:val="737"/>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rPr>
          <w:rFonts w:ascii="宋体"/>
          <w:sz w:val="28"/>
          <w:szCs w:val="28"/>
        </w:rPr>
      </w:r>
      <w:r/>
    </w:p>
    <w:p>
      <w:pPr>
        <w:pStyle w:val="737"/>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rPr>
          <w:rFonts w:ascii="宋体" w:hAnsi="宋体"/>
          <w:sz w:val="28"/>
          <w:szCs w:val="28"/>
        </w:rPr>
      </w:r>
      <w:r/>
    </w:p>
    <w:p>
      <w:pPr>
        <w:pStyle w:val="737"/>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rPr>
          <w:rFonts w:ascii="宋体"/>
          <w:sz w:val="28"/>
          <w:szCs w:val="28"/>
        </w:rPr>
      </w:r>
      <w:r/>
    </w:p>
    <w:p>
      <w:pPr>
        <w:pStyle w:val="737"/>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rPr>
          <w:rFonts w:ascii="黑体" w:hAnsi="黑体" w:eastAsia="黑体"/>
          <w:b/>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rPr>
          <w:rFonts w:ascii="楷体" w:hAnsi="楷体" w:eastAsia="楷体"/>
          <w:b/>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投标文件报价出现前后不一致的，按照下列规定修正： </w:t>
      </w:r>
      <w:r>
        <w:rPr>
          <w:rFonts w:ascii="宋体" w:hAnsi="宋体"/>
          <w:sz w:val="28"/>
          <w:szCs w:val="28"/>
        </w:rPr>
      </w:r>
      <w:r/>
    </w:p>
    <w:p>
      <w:pPr>
        <w:pStyle w:val="751"/>
        <w:ind w:firstLine="280"/>
        <w:spacing w:line="500" w:lineRule="exact"/>
        <w:rPr>
          <w:rFonts w:ascii="宋体" w:hAnsi="宋体"/>
          <w:sz w:val="28"/>
          <w:szCs w:val="28"/>
        </w:rPr>
      </w:pPr>
      <w:r>
        <w:rPr>
          <w:rFonts w:hint="eastAsia" w:ascii="宋体" w:hAnsi="宋体"/>
          <w:sz w:val="28"/>
          <w:szCs w:val="28"/>
        </w:rPr>
        <w:t xml:space="preserve">（1）投标文件中开标一览表内容与投标文件中相应内容不一致的，以开标一览表为准； </w:t>
      </w:r>
      <w:r>
        <w:rPr>
          <w:rFonts w:ascii="宋体" w:hAnsi="宋体"/>
          <w:sz w:val="28"/>
          <w:szCs w:val="28"/>
        </w:rPr>
      </w:r>
      <w:r/>
    </w:p>
    <w:p>
      <w:pPr>
        <w:pStyle w:val="751"/>
        <w:ind w:firstLine="280"/>
        <w:spacing w:line="500" w:lineRule="exact"/>
        <w:rPr>
          <w:rFonts w:ascii="宋体" w:hAnsi="宋体"/>
          <w:sz w:val="28"/>
          <w:szCs w:val="28"/>
        </w:rPr>
      </w:pPr>
      <w:r>
        <w:rPr>
          <w:rFonts w:hint="eastAsia" w:ascii="宋体" w:hAnsi="宋体"/>
          <w:sz w:val="28"/>
          <w:szCs w:val="28"/>
        </w:rPr>
        <w:t xml:space="preserve">（2）大写金额和小写金额不一致的，以大写金额为准； </w:t>
      </w:r>
      <w:r>
        <w:rPr>
          <w:rFonts w:ascii="宋体" w:hAnsi="宋体"/>
          <w:sz w:val="28"/>
          <w:szCs w:val="28"/>
        </w:rPr>
      </w:r>
      <w:r/>
    </w:p>
    <w:p>
      <w:pPr>
        <w:pStyle w:val="751"/>
        <w:ind w:firstLine="280"/>
        <w:spacing w:line="500" w:lineRule="exact"/>
        <w:rPr>
          <w:rFonts w:ascii="宋体" w:hAnsi="宋体"/>
          <w:sz w:val="28"/>
          <w:szCs w:val="28"/>
        </w:rPr>
      </w:pPr>
      <w:r>
        <w:rPr>
          <w:rFonts w:hint="eastAsia" w:ascii="宋体" w:hAnsi="宋体"/>
          <w:sz w:val="28"/>
          <w:szCs w:val="28"/>
        </w:rPr>
        <w:t xml:space="preserve">（3）单价金额小数点或者百分比有明显错位的，以开标一览表的总价为准，并修改单价； </w:t>
      </w:r>
      <w:r>
        <w:rPr>
          <w:rFonts w:ascii="宋体" w:hAnsi="宋体"/>
          <w:sz w:val="28"/>
          <w:szCs w:val="28"/>
        </w:rPr>
      </w:r>
      <w:r/>
    </w:p>
    <w:p>
      <w:pPr>
        <w:pStyle w:val="751"/>
        <w:ind w:firstLine="280"/>
        <w:spacing w:line="500" w:lineRule="exact"/>
        <w:rPr>
          <w:rFonts w:ascii="宋体" w:hAnsi="宋体"/>
          <w:sz w:val="28"/>
          <w:szCs w:val="28"/>
        </w:rPr>
      </w:pPr>
      <w:r>
        <w:rPr>
          <w:rFonts w:hint="eastAsia" w:ascii="宋体" w:hAnsi="宋体"/>
          <w:sz w:val="28"/>
          <w:szCs w:val="28"/>
        </w:rPr>
        <w:t xml:space="preserve">（4）总价金额与按单价汇总金额不一致的，以单价金额计算结果为准。 </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同时出现两种以上不一致的，按照前款规定的顺序修正。修正后的报价按照本章第2.5条的规定经投标人确认后产生约束力，投标人不确认的，其投标无效。</w:t>
      </w:r>
      <w:r>
        <w:rPr>
          <w:rFonts w:ascii="宋体" w:hAnsi="宋体"/>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rPr>
          <w:rFonts w:ascii="楷体" w:hAnsi="楷体" w:eastAsia="楷体"/>
          <w:b/>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rPr>
          <w:rFonts w:ascii="宋体" w:hAnsi="宋体"/>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3.2.2无法及时补足评标委员会成员的，招标人将停止评标活动，封存所有投标文件和开标、评标资料，依法重新组建评标委员会进行评标。原评标委员会所作出的评标意见无效。</w:t>
      </w:r>
      <w:r>
        <w:rPr>
          <w:rFonts w:ascii="宋体" w:hAnsi="宋体"/>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rPr>
          <w:rFonts w:ascii="楷体" w:hAnsi="楷体" w:eastAsia="楷体"/>
          <w:b/>
          <w:sz w:val="28"/>
          <w:szCs w:val="28"/>
        </w:rPr>
      </w:r>
      <w:r/>
    </w:p>
    <w:p>
      <w:pPr>
        <w:pStyle w:val="751"/>
        <w:ind w:firstLine="560"/>
        <w:spacing w:line="500" w:lineRule="exact"/>
        <w:rPr>
          <w:rFonts w:hint="eastAsia" w:ascii="宋体" w:hAnsi="宋体"/>
          <w:sz w:val="28"/>
          <w:szCs w:val="28"/>
        </w:rPr>
      </w:pPr>
      <w:r>
        <w:rPr>
          <w:rFonts w:hint="eastAsia" w:ascii="宋体" w:hAnsi="宋体"/>
          <w:sz w:val="28"/>
          <w:szCs w:val="28"/>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财库[2026]2号文件规定执行。</w:t>
      </w:r>
      <w:r/>
    </w:p>
    <w:p>
      <w:pPr>
        <w:pStyle w:val="751"/>
        <w:ind w:firstLine="560"/>
        <w:spacing w:line="500" w:lineRule="exact"/>
        <w:rPr>
          <w:rFonts w:hint="eastAsia" w:ascii="宋体" w:hAnsi="宋体"/>
          <w:sz w:val="28"/>
          <w:szCs w:val="28"/>
        </w:rPr>
      </w:pPr>
      <w:r>
        <w:rPr>
          <w:rFonts w:hint="eastAsia" w:ascii="宋体" w:hAnsi="宋体"/>
          <w:sz w:val="28"/>
          <w:szCs w:val="28"/>
        </w:rPr>
        <w:t xml:space="preserve">若投标报价出现财库[2026]2号文件第二条（一）第</w:t>
      </w:r>
      <w:r>
        <w:rPr>
          <w:rFonts w:hint="eastAsia" w:ascii="宋体" w:hAnsi="宋体"/>
          <w:sz w:val="28"/>
          <w:szCs w:val="28"/>
        </w:rPr>
        <w:t xml:space="preserve">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r/>
    </w:p>
    <w:p>
      <w:pPr>
        <w:pStyle w:val="751"/>
        <w:ind w:firstLine="560"/>
        <w:spacing w:line="500" w:lineRule="exact"/>
        <w:rPr>
          <w:rFonts w:hint="eastAsia" w:ascii="宋体" w:hAnsi="宋体"/>
          <w:sz w:val="28"/>
          <w:szCs w:val="28"/>
        </w:rPr>
      </w:pPr>
      <w:r>
        <w:rPr>
          <w:rFonts w:hint="eastAsia" w:ascii="宋体" w:hAnsi="宋体"/>
          <w:sz w:val="28"/>
          <w:szCs w:val="28"/>
        </w:rPr>
        <w:t xml:space="preserve">评审委员会启动异常低价投标（响应）审查后，属于前述第1条至第4条情形的，应当要求相关供应商在评审现场合理的时间内对投标（响应）价格作出解释，提供项目具体成本测算等与报价合理性相关的书面说明及必要的证明材料，包括但不限于原材料成本、人工成本、制造费用等。其中，属于第3条情形，供应商已随投标（响应）文件一并提交相关书面说明及必要的证明材料的，在评审现场可不再重复提交。</w:t>
      </w:r>
      <w:r/>
    </w:p>
    <w:p>
      <w:pPr>
        <w:pStyle w:val="751"/>
        <w:ind w:firstLine="560"/>
        <w:spacing w:line="500" w:lineRule="exact"/>
        <w:rPr>
          <w:rFonts w:hint="eastAsia" w:ascii="宋体" w:hAnsi="宋体"/>
          <w:sz w:val="28"/>
          <w:szCs w:val="28"/>
        </w:rPr>
      </w:pPr>
      <w:r>
        <w:rPr>
          <w:rFonts w:hint="eastAsia" w:ascii="宋体" w:hAnsi="宋体"/>
          <w:sz w:val="28"/>
          <w:szCs w:val="28"/>
        </w:rPr>
        <w:t xml:space="preserve">如果投标供应商未提供书面说明、证明材料，或者提供的书面说明、证明材料不能证明其报价合理性的，评标委员会应对其作为无效投标处理。</w:t>
      </w:r>
      <w:r/>
    </w:p>
    <w:p>
      <w:pPr>
        <w:pStyle w:val="751"/>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rPr>
          <w:rFonts w:ascii="楷体" w:hAnsi="楷体" w:eastAsia="楷体" w:cs="宋体"/>
          <w:b/>
          <w:sz w:val="28"/>
          <w:szCs w:val="28"/>
        </w:rPr>
      </w:r>
      <w:r/>
    </w:p>
    <w:p>
      <w:pPr>
        <w:pStyle w:val="751"/>
        <w:ind w:firstLine="560"/>
        <w:spacing w:line="500" w:lineRule="exact"/>
        <w:rPr>
          <w:rFonts w:ascii="宋体" w:hAnsi="宋体"/>
          <w:sz w:val="28"/>
          <w:szCs w:val="28"/>
        </w:rPr>
      </w:pPr>
      <w:r>
        <w:rPr>
          <w:rFonts w:hint="eastAsia" w:ascii="宋体" w:hAnsi="宋体"/>
          <w:sz w:val="28"/>
          <w:szCs w:val="28"/>
        </w:rPr>
        <w:t xml:space="preserve">评标委员会成员对需要共同认定的事项存在争议的，按照少数服从多数的原则作出结论。持不同意见的评标委员会成员须在评标报告上签署不同意见及理由。</w:t>
      </w:r>
      <w:r>
        <w:rPr>
          <w:rFonts w:ascii="宋体" w:hAnsi="宋体"/>
          <w:sz w:val="28"/>
          <w:szCs w:val="28"/>
        </w:rPr>
      </w:r>
      <w:r/>
    </w:p>
    <w:p>
      <w:pPr>
        <w:pStyle w:val="737"/>
        <w:spacing w:line="500" w:lineRule="exact"/>
        <w:rPr>
          <w:rFonts w:ascii="楷体" w:hAnsi="楷体" w:eastAsia="楷体"/>
          <w:b/>
          <w:sz w:val="28"/>
          <w:szCs w:val="28"/>
        </w:rPr>
      </w:pPr>
      <w:r>
        <w:rPr>
          <w:rFonts w:hint="eastAsia" w:ascii="楷体" w:hAnsi="楷体" w:eastAsia="楷体"/>
          <w:b/>
          <w:sz w:val="28"/>
          <w:szCs w:val="28"/>
        </w:rPr>
        <w:t xml:space="preserve">3.5评标终止</w:t>
      </w:r>
      <w:r>
        <w:rPr>
          <w:rFonts w:ascii="楷体" w:hAnsi="楷体" w:eastAsia="楷体"/>
          <w:b/>
          <w:sz w:val="28"/>
          <w:szCs w:val="28"/>
        </w:rPr>
      </w:r>
      <w:r/>
    </w:p>
    <w:p>
      <w:pPr>
        <w:pStyle w:val="751"/>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rPr>
          <w:sz w:val="28"/>
          <w:szCs w:val="28"/>
        </w:rPr>
      </w:r>
      <w:r/>
    </w:p>
    <w:p>
      <w:pPr>
        <w:pStyle w:val="737"/>
        <w:spacing w:line="500" w:lineRule="exact"/>
        <w:rPr>
          <w:rFonts w:ascii="楷体" w:hAnsi="楷体" w:eastAsia="楷体"/>
          <w:b/>
          <w:sz w:val="28"/>
          <w:szCs w:val="28"/>
        </w:rPr>
      </w:pPr>
      <w:r>
        <w:rPr>
          <w:rFonts w:hint="eastAsia" w:ascii="楷体" w:hAnsi="楷体" w:eastAsia="楷体"/>
          <w:b/>
          <w:sz w:val="28"/>
          <w:szCs w:val="28"/>
        </w:rPr>
        <w:t xml:space="preserve">3.6修改评标结果</w:t>
      </w:r>
      <w:r>
        <w:rPr>
          <w:rFonts w:ascii="楷体" w:hAnsi="楷体" w:eastAsia="楷体"/>
          <w:b/>
          <w:sz w:val="28"/>
          <w:szCs w:val="28"/>
        </w:rPr>
      </w:r>
      <w:r/>
    </w:p>
    <w:p>
      <w:pPr>
        <w:pStyle w:val="737"/>
        <w:ind w:firstLine="560"/>
        <w:spacing w:line="500" w:lineRule="exact"/>
        <w:rPr>
          <w:rFonts w:ascii="宋体"/>
          <w:sz w:val="28"/>
          <w:szCs w:val="28"/>
        </w:rPr>
      </w:pPr>
      <w:r>
        <w:rPr>
          <w:rFonts w:hint="eastAsia" w:ascii="宋体" w:hAnsi="宋体"/>
          <w:sz w:val="28"/>
          <w:szCs w:val="28"/>
        </w:rPr>
        <w:t xml:space="preserve">评审组长负责汇总和核对各评标委员会成员的评审结果。在评标报告签署前，出现下列情形之一的，可以要求其当场修改评审结果：</w:t>
      </w:r>
      <w:r>
        <w:rPr>
          <w:rFonts w:ascii="宋体"/>
          <w:sz w:val="28"/>
          <w:szCs w:val="28"/>
        </w:rPr>
      </w:r>
      <w:r/>
    </w:p>
    <w:p>
      <w:pPr>
        <w:pStyle w:val="737"/>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rPr>
          <w:rFonts w:ascii="宋体"/>
          <w:sz w:val="28"/>
          <w:szCs w:val="28"/>
        </w:rPr>
      </w:r>
      <w:r/>
    </w:p>
    <w:p>
      <w:pPr>
        <w:pStyle w:val="737"/>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rPr>
          <w:rFonts w:ascii="宋体"/>
          <w:sz w:val="28"/>
          <w:szCs w:val="28"/>
        </w:rPr>
      </w:r>
      <w:r/>
    </w:p>
    <w:p>
      <w:pPr>
        <w:pStyle w:val="737"/>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rPr>
          <w:rFonts w:ascii="宋体"/>
          <w:sz w:val="28"/>
          <w:szCs w:val="28"/>
        </w:rPr>
      </w:r>
      <w:r/>
    </w:p>
    <w:p>
      <w:pPr>
        <w:pStyle w:val="751"/>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rPr>
          <w:rFonts w:ascii="楷体" w:hAnsi="楷体" w:eastAsia="楷体"/>
          <w:b/>
          <w:sz w:val="28"/>
          <w:szCs w:val="28"/>
        </w:rPr>
      </w:r>
      <w:r/>
    </w:p>
    <w:p>
      <w:pPr>
        <w:pStyle w:val="737"/>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rPr>
          <w:rFonts w:ascii="宋体"/>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3.8评标报告签署</w:t>
      </w:r>
      <w:r>
        <w:rPr>
          <w:rFonts w:ascii="楷体" w:hAnsi="楷体" w:eastAsia="楷体"/>
          <w:b/>
          <w:sz w:val="28"/>
          <w:szCs w:val="28"/>
        </w:rPr>
      </w:r>
      <w:r/>
    </w:p>
    <w:p>
      <w:pPr>
        <w:pStyle w:val="737"/>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rPr>
          <w:rFonts w:ascii="宋体" w:hAnsi="宋体"/>
          <w:sz w:val="28"/>
          <w:szCs w:val="28"/>
        </w:rPr>
      </w:r>
      <w:r/>
    </w:p>
    <w:p>
      <w:pPr>
        <w:pStyle w:val="751"/>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rPr>
          <w:rFonts w:ascii="黑体" w:hAnsi="黑体" w:eastAsia="黑体"/>
          <w:b/>
          <w:sz w:val="28"/>
          <w:szCs w:val="28"/>
        </w:rPr>
      </w:r>
      <w:r/>
    </w:p>
    <w:p>
      <w:pPr>
        <w:pStyle w:val="751"/>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rPr>
          <w:rFonts w:ascii="楷体" w:hAnsi="楷体" w:eastAsia="楷体"/>
          <w:b/>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（1）投标文件无法解密；</w:t>
      </w:r>
      <w:r>
        <w:rPr>
          <w:rFonts w:ascii="宋体" w:hAnsi="宋体"/>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（2）投标文件未在规定的时间内解密成功。</w:t>
      </w:r>
      <w:r>
        <w:rPr>
          <w:rFonts w:ascii="宋体" w:hAnsi="宋体"/>
          <w:sz w:val="28"/>
          <w:szCs w:val="28"/>
        </w:rPr>
      </w:r>
      <w:r/>
    </w:p>
    <w:p>
      <w:pPr>
        <w:pStyle w:val="751"/>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rPr>
          <w:rFonts w:ascii="楷体" w:hAnsi="楷体" w:eastAsia="楷体"/>
          <w:b/>
          <w:spacing w:val="-14"/>
          <w:sz w:val="28"/>
          <w:szCs w:val="28"/>
        </w:rPr>
      </w:r>
      <w:r/>
    </w:p>
    <w:p>
      <w:pPr>
        <w:pStyle w:val="751"/>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rPr>
          <w:rFonts w:ascii="楷体" w:hAnsi="楷体" w:eastAsia="楷体"/>
          <w:b/>
          <w:spacing w:val="-14"/>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（1）符合性评审时，投标文件出现不符合</w:t>
      </w:r>
      <w:r>
        <w:rPr>
          <w:rFonts w:ascii="宋体" w:hAnsi="宋体"/>
          <w:sz w:val="28"/>
          <w:szCs w:val="28"/>
        </w:rPr>
        <w:t xml:space="preserve">2.</w:t>
      </w:r>
      <w:r>
        <w:rPr>
          <w:rFonts w:hint="eastAsia" w:ascii="宋体" w:hAnsi="宋体"/>
          <w:sz w:val="28"/>
          <w:szCs w:val="28"/>
        </w:rPr>
        <w:t xml:space="preserve">2.2项评审标准之一的；</w:t>
      </w:r>
      <w:r>
        <w:rPr>
          <w:rFonts w:ascii="宋体" w:hAnsi="宋体"/>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（2）投标人不确认评标委员会提出的投标报价修正意见的；</w:t>
      </w:r>
      <w:r>
        <w:rPr>
          <w:rFonts w:ascii="宋体" w:hAnsi="宋体"/>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（3）未按照评标委员会要求提供书面说明及相关证明材料证明其报价合理性的；</w:t>
      </w:r>
      <w:r>
        <w:rPr>
          <w:rFonts w:ascii="宋体" w:hAnsi="宋体"/>
          <w:sz w:val="28"/>
          <w:szCs w:val="28"/>
        </w:rPr>
      </w:r>
      <w:r/>
    </w:p>
    <w:p>
      <w:pPr>
        <w:pStyle w:val="751"/>
        <w:ind w:firstLine="560"/>
        <w:spacing w:after="0" w:line="500" w:lineRule="exact"/>
        <w:rPr>
          <w:rFonts w:ascii="宋体" w:hAnsi="宋体"/>
          <w:sz w:val="28"/>
          <w:szCs w:val="28"/>
        </w:rPr>
      </w:pPr>
      <w:r>
        <w:rPr>
          <w:rFonts w:hint="eastAsia" w:ascii="宋体" w:hAnsi="宋体"/>
          <w:sz w:val="28"/>
          <w:szCs w:val="28"/>
        </w:rPr>
        <w:t xml:space="preserve">（4）投标文件含有招标人不能接受的附加条件的。</w:t>
      </w:r>
      <w:r>
        <w:rPr>
          <w:rFonts w:ascii="宋体" w:hAnsi="宋体"/>
          <w:sz w:val="28"/>
          <w:szCs w:val="28"/>
        </w:rPr>
      </w:r>
      <w:r/>
    </w:p>
    <w:p>
      <w:pPr>
        <w:pStyle w:val="751"/>
        <w:spacing w:after="0" w:line="500" w:lineRule="exact"/>
        <w:rPr>
          <w:rFonts w:ascii="楷体" w:hAnsi="楷体" w:eastAsia="楷体"/>
          <w:b/>
          <w:sz w:val="28"/>
          <w:szCs w:val="28"/>
        </w:rPr>
      </w:pPr>
      <w:r>
        <w:rPr>
          <w:rFonts w:hint="eastAsia" w:ascii="楷体" w:hAnsi="楷体" w:eastAsia="楷体"/>
          <w:b/>
          <w:sz w:val="28"/>
          <w:szCs w:val="28"/>
        </w:rPr>
        <w:t xml:space="preserve">4.4</w:t>
      </w:r>
      <w:r>
        <w:rPr>
          <w:rFonts w:hint="eastAsia" w:ascii="楷体" w:hAnsi="楷体" w:eastAsia="楷体"/>
          <w:b/>
          <w:sz w:val="28"/>
          <w:szCs w:val="28"/>
          <w:lang w:eastAsia="zh-CN"/>
        </w:rPr>
        <w:t xml:space="preserve">法律法规</w:t>
      </w:r>
      <w:r>
        <w:rPr>
          <w:rFonts w:hint="eastAsia" w:ascii="楷体" w:hAnsi="楷体" w:eastAsia="楷体"/>
          <w:b/>
          <w:sz w:val="28"/>
          <w:szCs w:val="28"/>
        </w:rPr>
        <w:t xml:space="preserve">规定的其他投标无效情形。</w:t>
      </w:r>
      <w:bookmarkEnd w:id="269"/>
      <w:r/>
      <w:bookmarkEnd w:id="270"/>
      <w:r/>
      <w:bookmarkEnd w:id="271"/>
      <w:r/>
      <w:bookmarkEnd w:id="272"/>
      <w:r/>
      <w:bookmarkEnd w:id="273"/>
      <w:r/>
      <w:bookmarkEnd w:id="274"/>
      <w:r/>
      <w:bookmarkEnd w:id="275"/>
      <w:r/>
      <w:bookmarkEnd w:id="276"/>
      <w:r/>
      <w:bookmarkEnd w:id="313"/>
      <w:r>
        <w:rPr>
          <w:rFonts w:ascii="楷体" w:hAnsi="楷体" w:eastAsia="楷体"/>
          <w:b/>
          <w:sz w:val="28"/>
          <w:szCs w:val="28"/>
        </w:rPr>
      </w:r>
      <w:r/>
    </w:p>
    <w:p>
      <w:pPr>
        <w:pStyle w:val="737"/>
        <w:jc w:val="center"/>
        <w:rPr>
          <w:rFonts w:ascii="黑体" w:hAnsi="黑体" w:eastAsia="黑体" w:cs="仿宋"/>
          <w:b/>
          <w:sz w:val="32"/>
          <w:szCs w:val="32"/>
        </w:rPr>
      </w:pPr>
      <w:r>
        <w:rPr>
          <w:rFonts w:ascii="黑体" w:hAnsi="黑体" w:eastAsia="黑体" w:cs="仿宋"/>
          <w:b/>
          <w:sz w:val="32"/>
          <w:szCs w:val="32"/>
        </w:rPr>
      </w:r>
      <w:r/>
    </w:p>
    <w:p>
      <w:pPr>
        <w:pStyle w:val="737"/>
        <w:jc w:val="center"/>
        <w:rPr>
          <w:rFonts w:ascii="黑体" w:hAnsi="黑体" w:eastAsia="黑体" w:cs="仿宋"/>
          <w:b/>
          <w:sz w:val="32"/>
          <w:szCs w:val="32"/>
        </w:rPr>
      </w:pPr>
      <w:r>
        <w:rPr>
          <w:rFonts w:ascii="黑体" w:hAnsi="黑体" w:eastAsia="黑体" w:cs="仿宋"/>
          <w:b/>
          <w:sz w:val="32"/>
          <w:szCs w:val="32"/>
        </w:rPr>
      </w:r>
      <w:r/>
    </w:p>
    <w:p>
      <w:pPr>
        <w:pStyle w:val="737"/>
        <w:jc w:val="center"/>
        <w:rPr>
          <w:rFonts w:hint="eastAsia" w:ascii="黑体" w:hAnsi="黑体" w:eastAsia="黑体" w:cs="仿宋"/>
          <w:b/>
          <w:sz w:val="32"/>
          <w:szCs w:val="32"/>
        </w:rPr>
      </w:pPr>
      <w:r/>
      <w:bookmarkStart w:id="314" w:name="OLE_LINK12"/>
      <w:r/>
      <w:bookmarkStart w:id="315" w:name="OLE_LINK11"/>
      <w:r>
        <w:rPr>
          <w:rFonts w:hint="eastAsia" w:ascii="黑体" w:hAnsi="黑体" w:eastAsia="黑体" w:cs="仿宋"/>
          <w:b/>
          <w:sz w:val="32"/>
          <w:szCs w:val="32"/>
        </w:rPr>
      </w:r>
      <w:r/>
    </w:p>
    <w:p>
      <w:pPr>
        <w:pStyle w:val="737"/>
        <w:jc w:val="center"/>
        <w:rPr>
          <w:rFonts w:hint="eastAsia" w:ascii="黑体" w:hAnsi="黑体" w:eastAsia="黑体" w:cs="仿宋"/>
          <w:b/>
          <w:sz w:val="32"/>
          <w:szCs w:val="32"/>
        </w:rPr>
      </w:pPr>
      <w:r>
        <w:rPr>
          <w:rFonts w:hint="eastAsia" w:ascii="黑体" w:hAnsi="黑体" w:eastAsia="黑体" w:cs="仿宋"/>
          <w:b/>
          <w:sz w:val="32"/>
          <w:szCs w:val="32"/>
        </w:rPr>
      </w:r>
      <w:r/>
    </w:p>
    <w:p>
      <w:pPr>
        <w:pStyle w:val="737"/>
        <w:jc w:val="center"/>
        <w:rPr>
          <w:rFonts w:ascii="黑体" w:hAnsi="黑体" w:eastAsia="黑体" w:cs="仿宋"/>
          <w:b/>
          <w:sz w:val="32"/>
          <w:szCs w:val="32"/>
        </w:rPr>
      </w:pPr>
      <w:r>
        <w:rPr>
          <w:rFonts w:hint="eastAsia" w:ascii="黑体" w:hAnsi="黑体" w:eastAsia="黑体" w:cs="仿宋"/>
          <w:b/>
          <w:sz w:val="32"/>
          <w:szCs w:val="32"/>
        </w:rPr>
        <w:br w:type="page" w:clear="all"/>
        <w:t xml:space="preserve">第四章 采购需求</w:t>
      </w:r>
      <w:r>
        <w:rPr>
          <w:rFonts w:ascii="黑体" w:hAnsi="黑体" w:eastAsia="黑体" w:cs="仿宋"/>
          <w:b/>
          <w:sz w:val="32"/>
          <w:szCs w:val="32"/>
        </w:rPr>
      </w:r>
      <w:r/>
    </w:p>
    <w:p>
      <w:pPr>
        <w:pStyle w:val="788"/>
        <w:ind w:firstLine="562"/>
        <w:jc w:val="left"/>
        <w:spacing w:line="420" w:lineRule="exact"/>
        <w:rPr>
          <w:rFonts w:eastAsia="宋体"/>
          <w:b/>
          <w:bCs/>
          <w:sz w:val="28"/>
          <w:szCs w:val="28"/>
        </w:rPr>
      </w:pPr>
      <w:r>
        <w:rPr>
          <w:rFonts w:eastAsia="宋体"/>
          <w:b/>
          <w:bCs/>
          <w:sz w:val="28"/>
          <w:szCs w:val="28"/>
        </w:rPr>
        <w:t xml:space="preserve">一、项目背景</w:t>
      </w:r>
      <w:r/>
    </w:p>
    <w:p>
      <w:pPr>
        <w:pStyle w:val="776"/>
        <w:ind w:firstLine="480"/>
        <w:rPr>
          <w:rFonts w:ascii="Times New Roman" w:hAnsi="Times New Roman" w:eastAsia="宋体"/>
          <w:szCs w:val="21"/>
        </w:rPr>
      </w:pPr>
      <w:r>
        <w:rPr>
          <w:rFonts w:ascii="Times New Roman" w:hAnsi="Times New Roman" w:eastAsia="宋体"/>
          <w:sz w:val="24"/>
          <w:szCs w:val="21"/>
        </w:rPr>
        <w:t xml:space="preserve">泰兴市数据中心（一期）项目，作为泰兴市政务信息化建设的关</w:t>
      </w:r>
      <w:r>
        <w:rPr>
          <w:rFonts w:ascii="Times New Roman" w:hAnsi="Times New Roman" w:eastAsia="宋体"/>
          <w:sz w:val="24"/>
          <w:szCs w:val="21"/>
        </w:rPr>
        <w:t xml:space="preserve">键基础组成部分，对于提升泰兴市政务信息化水平，推动数字基础设施集约化发展，满足政府部门日益增长的数据处理和协同办公需求，具有深远意义。数据中心（一期）机房基础环境的稳定是支撑其承载的相关设备能够稳定运行的核心要素，是保障相关业务系统连续稳定运行的先决条件。协同办公平台作为全市基础性办公应用平台，在提升政府工作效率、促进政务协同、优化资源配置以及推动政务现代化等方面发挥着关键作用。为确保数据中心（一期）基础环境设施系统与协同办公平台稳定可靠运行，需于当前运维服务周期结束前采购专业化运维服务，对数据中心（一期）</w:t>
      </w:r>
      <w:r>
        <w:rPr>
          <w:rFonts w:hint="eastAsia" w:ascii="Times New Roman" w:hAnsi="Times New Roman" w:eastAsia="宋体"/>
          <w:sz w:val="24"/>
          <w:szCs w:val="21"/>
        </w:rPr>
        <w:t xml:space="preserve">基础环境</w:t>
      </w:r>
      <w:r>
        <w:rPr>
          <w:rFonts w:ascii="Times New Roman" w:hAnsi="Times New Roman" w:eastAsia="宋体"/>
          <w:sz w:val="24"/>
          <w:szCs w:val="21"/>
        </w:rPr>
        <w:t xml:space="preserve">进行标准化运行维护和规范化的应急响应，实现设备</w:t>
      </w:r>
      <w:r>
        <w:rPr>
          <w:rFonts w:hint="eastAsia" w:ascii="Times New Roman" w:hAnsi="Times New Roman" w:eastAsia="宋体"/>
          <w:sz w:val="24"/>
          <w:szCs w:val="21"/>
        </w:rPr>
        <w:t xml:space="preserve">和系统</w:t>
      </w:r>
      <w:r>
        <w:rPr>
          <w:rFonts w:ascii="Times New Roman" w:hAnsi="Times New Roman" w:eastAsia="宋体"/>
          <w:sz w:val="24"/>
          <w:szCs w:val="21"/>
        </w:rPr>
        <w:t xml:space="preserve">突发故障率大幅降低，</w:t>
      </w:r>
      <w:r>
        <w:rPr>
          <w:rFonts w:hint="eastAsia" w:ascii="Times New Roman" w:hAnsi="Times New Roman" w:eastAsia="宋体"/>
          <w:sz w:val="24"/>
          <w:szCs w:val="21"/>
        </w:rPr>
        <w:t xml:space="preserve">确保数据中心（一期）和协同办公平台</w:t>
      </w:r>
      <w:r>
        <w:rPr>
          <w:rFonts w:ascii="Times New Roman" w:hAnsi="Times New Roman" w:eastAsia="宋体"/>
          <w:sz w:val="24"/>
          <w:szCs w:val="21"/>
        </w:rPr>
        <w:t xml:space="preserve">长期稳定运行。</w:t>
      </w:r>
      <w:r>
        <w:rPr>
          <w:rFonts w:ascii="Times New Roman" w:hAnsi="Times New Roman" w:eastAsia="宋体"/>
          <w:szCs w:val="21"/>
        </w:rPr>
      </w:r>
      <w:r/>
    </w:p>
    <w:p>
      <w:pPr>
        <w:pStyle w:val="788"/>
        <w:ind w:firstLine="562"/>
        <w:jc w:val="left"/>
        <w:spacing w:line="420" w:lineRule="exact"/>
        <w:rPr>
          <w:rFonts w:eastAsia="宋体"/>
          <w:b/>
          <w:bCs/>
          <w:sz w:val="28"/>
          <w:szCs w:val="28"/>
        </w:rPr>
      </w:pPr>
      <w:r>
        <w:rPr>
          <w:rFonts w:hint="eastAsia" w:eastAsia="宋体"/>
          <w:b/>
          <w:bCs/>
          <w:sz w:val="28"/>
          <w:szCs w:val="28"/>
        </w:rPr>
        <w:t xml:space="preserve">二、</w:t>
      </w:r>
      <w:r>
        <w:rPr>
          <w:rFonts w:eastAsia="宋体"/>
          <w:b/>
          <w:bCs/>
          <w:sz w:val="28"/>
          <w:szCs w:val="28"/>
        </w:rPr>
        <w:t xml:space="preserve">项目服务内容及要求</w:t>
      </w:r>
      <w:r/>
    </w:p>
    <w:p>
      <w:pPr>
        <w:pStyle w:val="788"/>
        <w:ind w:left="420" w:firstLine="0"/>
        <w:jc w:val="left"/>
        <w:spacing w:line="420" w:lineRule="exact"/>
        <w:rPr>
          <w:rFonts w:hint="eastAsia" w:eastAsia="宋体"/>
        </w:rPr>
      </w:pPr>
      <w:r>
        <w:rPr>
          <w:rFonts w:eastAsia="宋体"/>
        </w:rPr>
        <w:t xml:space="preserve">（一）</w:t>
      </w:r>
      <w:r>
        <w:rPr>
          <w:rFonts w:hint="eastAsia" w:eastAsia="宋体"/>
        </w:rPr>
        <w:t xml:space="preserve">服务清单</w:t>
      </w:r>
      <w:r/>
    </w:p>
    <w:p>
      <w:pPr>
        <w:pStyle w:val="788"/>
        <w:ind w:firstLine="480"/>
        <w:jc w:val="left"/>
        <w:spacing w:line="420" w:lineRule="exact"/>
        <w:rPr>
          <w:rFonts w:hint="eastAsia" w:eastAsia="宋体"/>
          <w:sz w:val="22"/>
        </w:rPr>
      </w:pPr>
      <w:r>
        <w:rPr>
          <w:rFonts w:eastAsia="宋体"/>
          <w:szCs w:val="21"/>
        </w:rPr>
        <w:t xml:space="preserve">本项目采用</w:t>
      </w:r>
      <w:r>
        <w:rPr>
          <w:rFonts w:hint="eastAsia" w:eastAsia="宋体"/>
          <w:szCs w:val="21"/>
        </w:rPr>
        <w:t xml:space="preserve">“</w:t>
      </w:r>
      <w:r>
        <w:rPr>
          <w:rFonts w:eastAsia="宋体"/>
          <w:szCs w:val="21"/>
        </w:rPr>
        <w:t xml:space="preserve">全保服务</w:t>
      </w:r>
      <w:r>
        <w:rPr>
          <w:rFonts w:hint="eastAsia" w:eastAsia="宋体"/>
          <w:szCs w:val="21"/>
        </w:rPr>
        <w:t xml:space="preserve">”</w:t>
      </w:r>
      <w:r>
        <w:rPr>
          <w:rFonts w:eastAsia="宋体"/>
          <w:szCs w:val="21"/>
        </w:rPr>
        <w:t xml:space="preserve">模式（即服务期内一切</w:t>
      </w:r>
      <w:r>
        <w:rPr>
          <w:rFonts w:hint="eastAsia" w:eastAsia="宋体"/>
          <w:szCs w:val="21"/>
        </w:rPr>
        <w:t xml:space="preserve">运行</w:t>
      </w:r>
      <w:r>
        <w:rPr>
          <w:rFonts w:eastAsia="宋体"/>
          <w:szCs w:val="21"/>
        </w:rPr>
        <w:t xml:space="preserve">维护费用均由服务供应商负责），主要包含</w:t>
      </w:r>
      <w:r>
        <w:rPr>
          <w:rFonts w:hint="eastAsia" w:eastAsia="宋体"/>
          <w:szCs w:val="21"/>
        </w:rPr>
        <w:t xml:space="preserve">基础环境设备运维、硬件设备质保、耗材更换、协同办公平台运维、驻场服务、第三方软件授权、</w:t>
      </w:r>
      <w:r>
        <w:rPr>
          <w:rFonts w:hint="eastAsia" w:ascii="宋体" w:hAnsi="宋体" w:eastAsia="宋体" w:cs="宋体"/>
          <w:color w:val="000000"/>
          <w:lang w:bidi="ar"/>
        </w:rPr>
        <w:t xml:space="preserve">重点区域泄密隐患排查</w:t>
      </w:r>
      <w:r>
        <w:rPr>
          <w:rFonts w:hint="eastAsia" w:eastAsia="宋体"/>
          <w:szCs w:val="21"/>
        </w:rPr>
        <w:t xml:space="preserve">等。具体服务清单如下：</w:t>
      </w:r>
      <w:r>
        <w:rPr>
          <w:rFonts w:hint="eastAsia" w:eastAsia="宋体"/>
          <w:sz w:val="22"/>
        </w:rPr>
      </w:r>
      <w:r/>
    </w:p>
    <w:p>
      <w:pPr>
        <w:pStyle w:val="788"/>
        <w:ind w:firstLine="480"/>
        <w:jc w:val="left"/>
        <w:spacing w:line="420" w:lineRule="exact"/>
        <w:rPr>
          <w:rFonts w:hint="eastAsia" w:ascii="宋体" w:hAnsi="宋体" w:eastAsia="宋体" w:cs="宋体"/>
        </w:rPr>
      </w:pPr>
      <w:r>
        <w:rPr>
          <w:rFonts w:hint="eastAsia" w:ascii="宋体" w:hAnsi="宋体" w:eastAsia="宋体" w:cs="宋体"/>
        </w:rPr>
        <w:t xml:space="preserve">1.基础环境设备运维</w:t>
      </w:r>
      <w:r/>
    </w:p>
    <w:tbl>
      <w:tblPr>
        <w:tblW w:w="8790" w:type="dxa"/>
        <w:tblInd w:w="93" w:type="dxa"/>
        <w:tblLayout w:type="autofit"/>
        <w:tblCellMar>
          <w:left w:w="108" w:type="dxa"/>
          <w:top w:w="0" w:type="dxa"/>
          <w:right w:w="108" w:type="dxa"/>
          <w:bottom w:w="0" w:type="dxa"/>
        </w:tblCellMar>
        <w:tblLook w:val="04A0" w:firstRow="1" w:lastRow="0" w:firstColumn="1" w:lastColumn="0" w:noHBand="0" w:noVBand="1"/>
      </w:tblPr>
      <w:tblGrid>
        <w:gridCol w:w="780"/>
        <w:gridCol w:w="1230"/>
        <w:gridCol w:w="4155"/>
        <w:gridCol w:w="2625"/>
      </w:tblGrid>
      <w:tr>
        <w:trPr>
          <w:trHeight w:val="585"/>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123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设备名称</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415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运维内容</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262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r>
      <w:tr>
        <w:trPr>
          <w:trHeight w:val="576"/>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配电柜</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1.检查主电源输入输出及各支路的分项电压、电流等指标。                                            2.检查配电柜的各个断路器与电缆是否老化并及时更换。</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定制配电柜</w:t>
              <w:br w:type="textWrapping" w:clear="all"/>
              <w:t xml:space="preserve">数量：23台</w:t>
              <w:br w:type="textWrapping" w:clear="all"/>
              <w:t xml:space="preserve">服务频次：每月</w:t>
            </w:r>
            <w:r>
              <w:rPr>
                <w:rFonts w:hint="eastAsia" w:ascii="宋体" w:hAnsi="宋体" w:cs="宋体"/>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UPS</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1.对UPS的使用环境包括放置位置、温度、湿度、输入电压、输出电压、零地电压、接地、配线布线等状况进行检测；</w:t>
              <w:br w:type="textWrapping" w:clear="all"/>
              <w:t xml:space="preserve">2.检测机内易损单元（逆变器， 整流器， 静态开关）；</w:t>
              <w:br w:type="textWrapping" w:clear="all"/>
              <w:t xml:space="preserve">3.进行UPS在市电和电池状态下的工作检测，并进行逆变转换实验；</w:t>
              <w:br w:type="textWrapping" w:clear="all"/>
              <w:t xml:space="preserve">4.进行电池的充放电实验的运行；</w:t>
              <w:br w:type="textWrapping" w:clear="all"/>
              <w:t xml:space="preserve">5.主机维护：检查设备运行状况，对设备主要部件进行静态测试，检测机内易损单元，检查设备的输入及输出端子牢固性。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艾默生UPS</w:t>
              <w:br w:type="textWrapping" w:clear="all"/>
              <w:t xml:space="preserve">型号：APM300</w:t>
              <w:br w:type="textWrapping" w:clear="all"/>
              <w:t xml:space="preserve">容量：300KVA</w:t>
              <w:br w:type="textWrapping" w:clear="all"/>
              <w:t xml:space="preserve">数量：4台</w:t>
              <w:br w:type="textWrapping" w:clear="all"/>
              <w:t xml:space="preserve">服务频次：每月</w:t>
            </w:r>
            <w:r>
              <w:rPr>
                <w:rFonts w:hint="eastAsia" w:ascii="宋体" w:hAnsi="宋体" w:cs="宋体"/>
                <w:color w:val="000000"/>
              </w:rPr>
            </w:r>
            <w:r/>
          </w:p>
        </w:tc>
      </w:tr>
      <w:tr>
        <w:trPr>
          <w:trHeight w:val="3162"/>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铅酸电池</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1.对电池组中的电池做静态、动态测试，对电池组的连接情况进行检查；</w:t>
              <w:br w:type="textWrapping" w:clear="all"/>
              <w:t xml:space="preserve">2.检查设备的输入， 输出连接端子是否牢固；</w:t>
              <w:br w:type="textWrapping" w:clear="all"/>
              <w:t xml:space="preserve">3. 检测设备的输出主要性能指标；</w:t>
              <w:br w:type="textWrapping" w:clear="all"/>
              <w:t xml:space="preserve">4.对电池表面清洁，清理电池接线柱铅酸，防止继续腐蚀电池；</w:t>
              <w:br w:type="textWrapping" w:clear="all"/>
              <w:t xml:space="preserve">5.检测电池接线端是否紧固，防止接触不良导致电流增大，引起火灾；</w:t>
              <w:br w:type="textWrapping" w:clear="all"/>
              <w:t xml:space="preserve">6.检测每节电池电压与内阻等状态，详细记录档案；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艾默生铅配电池</w:t>
              <w:br w:type="textWrapping" w:clear="all"/>
              <w:t xml:space="preserve">容量：12V200AH</w:t>
              <w:br w:type="textWrapping" w:clear="all"/>
              <w:t xml:space="preserve">数量：128节             </w:t>
              <w:br w:type="textWrapping" w:clear="all"/>
              <w:t xml:space="preserve">服务频次：每月</w:t>
            </w:r>
            <w:r>
              <w:rPr>
                <w:rFonts w:hint="eastAsia" w:ascii="宋体" w:hAnsi="宋体" w:cs="宋体"/>
                <w:color w:val="000000"/>
              </w:rPr>
            </w:r>
            <w:r/>
          </w:p>
        </w:tc>
      </w:tr>
      <w:tr>
        <w:trPr>
          <w:trHeight w:val="3153"/>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精密空调</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1.清洗空气过滤器，检查并清洁冷凝盘管，采用专业高压水枪冲洗室外机；</w:t>
              <w:br w:type="textWrapping" w:clear="all"/>
              <w:t xml:space="preserve">2.对整个机组进行常规性检查，检查风冷式冷凝器是否脏污，检查并清洗排水管路，检查风机传动皮带是否老化，检查加湿系统是否正常工作，检查冷媒管路焊接处是否开裂；</w:t>
            </w:r>
            <w:r/>
          </w:p>
          <w:p>
            <w:pPr>
              <w:pStyle w:val="737"/>
              <w:jc w:val="left"/>
              <w:widowControl/>
              <w:rPr>
                <w:rFonts w:hint="eastAsia" w:ascii="宋体" w:hAnsi="宋体" w:cs="宋体"/>
                <w:color w:val="000000"/>
              </w:rPr>
            </w:pPr>
            <w:r>
              <w:rPr>
                <w:rFonts w:hint="eastAsia" w:ascii="宋体" w:hAnsi="宋体" w:cs="宋体"/>
                <w:color w:val="000000"/>
                <w:lang w:bidi="ar"/>
              </w:rPr>
              <w:t xml:space="preserve">3.检测运行的电气和压力参数是否在正常值内；</w:t>
              <w:br w:type="textWrapping" w:clear="all"/>
              <w:t xml:space="preserve">4.定期更换空气过滤网。</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艾默生精密空调</w:t>
              <w:br w:type="textWrapping" w:clear="all"/>
              <w:t xml:space="preserve">P3100内机：4套</w:t>
              <w:br w:type="textWrapping" w:clear="all"/>
              <w:t xml:space="preserve">P1020内机：2套</w:t>
              <w:br w:type="textWrapping" w:clear="all"/>
              <w:t xml:space="preserve">室外机：10台</w:t>
              <w:br w:type="textWrapping" w:clear="all"/>
              <w:t xml:space="preserve">服务频次：每月</w:t>
            </w:r>
            <w:r>
              <w:rPr>
                <w:rFonts w:hint="eastAsia" w:ascii="宋体" w:hAnsi="宋体" w:cs="宋体"/>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气体灭火</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1.检查报警主控屏和联动控制屏的各项输入、输出显示功能是否正常，并全面清洁、保养；</w:t>
              <w:br w:type="textWrapping" w:clear="all"/>
              <w:t xml:space="preserve">2.检查各个界面（模块）和主机系统外围设备的通信、控制信号是否正常，检查界面（模块） 输出电压是否正常，确保正常运行；        </w:t>
              <w:br w:type="textWrapping" w:clear="all"/>
              <w:t xml:space="preserve">3.定时检查气体灭火的钢瓶药剂压力值是否正常；</w:t>
              <w:br w:type="textWrapping" w:clear="all"/>
              <w:t xml:space="preserve">4.每年组织2次消防模拟应急联动演练；</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灭火装置：9套</w:t>
              <w:br w:type="textWrapping" w:clear="all"/>
              <w:t xml:space="preserve">自动报警装置：1套</w:t>
              <w:br w:type="textWrapping" w:clear="all"/>
              <w:t xml:space="preserve">服务频次：每月</w:t>
            </w:r>
            <w:r>
              <w:rPr>
                <w:rFonts w:hint="eastAsia" w:ascii="宋体" w:hAnsi="宋体" w:cs="宋体"/>
                <w:color w:val="000000"/>
              </w:rPr>
            </w:r>
            <w:r/>
          </w:p>
        </w:tc>
      </w:tr>
      <w:tr>
        <w:trPr>
          <w:trHeight w:val="240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新风排烟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ascii="宋体" w:hAnsi="宋体" w:cs="宋体"/>
                <w:color w:val="000000"/>
                <w:lang w:bidi="ar"/>
              </w:rPr>
            </w:pPr>
            <w:r>
              <w:rPr>
                <w:rFonts w:hint="eastAsia" w:ascii="宋体" w:hAnsi="宋体" w:cs="宋体"/>
                <w:color w:val="000000"/>
                <w:lang w:bidi="ar"/>
              </w:rPr>
              <w:t xml:space="preserve">1.定期检查新风机组于排烟风机的运行状态、电流、电压、风压等参数，确保处于正常工作范围；</w:t>
            </w:r>
            <w:r>
              <w:rPr>
                <w:rFonts w:ascii="宋体" w:hAnsi="宋体" w:cs="宋体"/>
                <w:color w:val="000000"/>
                <w:lang w:bidi="ar"/>
              </w:rPr>
            </w:r>
            <w:r/>
          </w:p>
          <w:p>
            <w:pPr>
              <w:pStyle w:val="737"/>
              <w:jc w:val="left"/>
              <w:widowControl/>
              <w:rPr>
                <w:rFonts w:hint="eastAsia" w:ascii="宋体" w:hAnsi="宋体" w:cs="宋体"/>
                <w:color w:val="000000"/>
              </w:rPr>
            </w:pPr>
            <w:r>
              <w:rPr>
                <w:rFonts w:hint="eastAsia" w:ascii="宋体" w:hAnsi="宋体" w:cs="宋体"/>
                <w:color w:val="000000"/>
                <w:lang w:bidi="ar"/>
              </w:rPr>
              <w:t xml:space="preserve">2.定期清洗更换过滤网，清洁室外机、检查电机管道；</w:t>
              <w:br w:type="textWrapping" w:clear="all"/>
              <w:t xml:space="preserve">3.定期测试新风进口阀、排烟阀、防火阀等的手动/自动功能，确保其开闭灵活、位置准确，联动控制逻辑正常。</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吊式新风机：4套</w:t>
              <w:br w:type="textWrapping" w:clear="all"/>
              <w:t xml:space="preserve">消防排烟机：4套</w:t>
              <w:br w:type="textWrapping" w:clear="all"/>
              <w:t xml:space="preserve">服务频次：每月</w:t>
            </w:r>
            <w:r>
              <w:rPr>
                <w:rFonts w:hint="eastAsia" w:ascii="宋体" w:hAnsi="宋体" w:cs="宋体"/>
                <w:color w:val="000000"/>
              </w:rPr>
            </w:r>
            <w:r/>
          </w:p>
        </w:tc>
      </w:tr>
      <w:tr>
        <w:trPr>
          <w:trHeight w:val="3261"/>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防雷接地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1.检查并确保所有接线端连接牢固；</w:t>
              <w:br w:type="textWrapping" w:clear="all"/>
              <w:t xml:space="preserve">2.检测机房地面安装的均压铜带网是否牢固连接防静电地板、金属 墙板、机柜外壳，确保消除机房静电隐患；</w:t>
              <w:br w:type="textWrapping" w:clear="all"/>
              <w:t xml:space="preserve">3.检测地面与活动地板之间的防静电地网，各点之间应有良好的电气连通，牢固、可靠；</w:t>
              <w:br w:type="textWrapping" w:clear="all"/>
              <w:t xml:space="preserve">4.对计算机供电系统零地电压进行检测，确保计算机供电系统零地电压≤1V；</w:t>
              <w:br w:type="textWrapping" w:clear="all"/>
              <w:t xml:space="preserve">5.检测设备的单点接地，确保并联接地方式地阻小于1欧姆。</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服务频次：每月</w:t>
            </w:r>
            <w:r>
              <w:rPr>
                <w:rFonts w:hint="eastAsia" w:ascii="宋体" w:hAnsi="宋体" w:cs="宋体"/>
                <w:color w:val="000000"/>
              </w:rPr>
            </w:r>
            <w:r/>
          </w:p>
        </w:tc>
      </w:tr>
      <w:tr>
        <w:trPr>
          <w:trHeight w:val="763"/>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微模块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1.检查模块相关设备外观有无损坏；</w:t>
              <w:br w:type="textWrapping" w:clear="all"/>
              <w:t xml:space="preserve">2.定期对冷通道进行保洁；                             3.对电动门与门禁进行定期维护，确保开闭正常；</w:t>
            </w:r>
            <w:r/>
          </w:p>
          <w:p>
            <w:pPr>
              <w:pStyle w:val="737"/>
              <w:jc w:val="left"/>
              <w:widowControl/>
              <w:rPr>
                <w:rFonts w:hint="eastAsia" w:ascii="宋体" w:hAnsi="宋体" w:cs="宋体"/>
                <w:color w:val="000000"/>
              </w:rPr>
            </w:pPr>
            <w:r>
              <w:rPr>
                <w:rFonts w:hint="eastAsia" w:ascii="宋体" w:hAnsi="宋体" w:cs="宋体"/>
                <w:color w:val="000000"/>
                <w:lang w:bidi="ar"/>
              </w:rPr>
              <w:t xml:space="preserve">4.检查各设备通讯状态是否连通；                       5.对PDU进行定期检查维护；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微模块：3套</w:t>
              <w:br w:type="textWrapping" w:clear="all"/>
              <w:t xml:space="preserve">服务器机柜：96台</w:t>
              <w:br w:type="textWrapping" w:clear="all"/>
              <w:t xml:space="preserve">电动门：6扇</w:t>
              <w:br w:type="textWrapping" w:clear="all"/>
              <w:t xml:space="preserve">指纹门禁：6套</w:t>
              <w:br w:type="textWrapping" w:clear="all"/>
              <w:t xml:space="preserve">PDU：192条</w:t>
              <w:br w:type="textWrapping" w:clear="all"/>
              <w:t xml:space="preserve">服务频次：每月</w:t>
            </w:r>
            <w:r>
              <w:rPr>
                <w:rFonts w:hint="eastAsia" w:ascii="宋体" w:hAnsi="宋体" w:cs="宋体"/>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动力环境监控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1.根据监控系统设备清单，检测各项技术参数及监控系统传输线路质量，处理故障隐患，确保设备各项功能良好，运行正常；</w:t>
              <w:br w:type="textWrapping" w:clear="all"/>
              <w:t xml:space="preserve">2.定期检测门禁和摄像头的功能是否良好；</w:t>
              <w:br w:type="textWrapping" w:clear="all"/>
              <w:t xml:space="preserve">3.定期对易老化的设备部件进行全面检查，一旦发现老化现象及时更换；</w:t>
              <w:br w:type="textWrapping" w:clear="all"/>
              <w:t xml:space="preserve">4.定期对监控系统和设备进行优化，合理安排监控中心的网络需求，定期检测监控系统网络性能，包括网络的连通性、稳定性及带宽的利用率等，实时监测可能影响监控网络设备的外来网络攻击，实时监控服务器运行状态、流量、入侵行为等。核查异常情况，并进行处理；</w:t>
              <w:br w:type="textWrapping" w:clear="all"/>
              <w:t xml:space="preserve">5.定期测试报警信息的准确性和及时性；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采集设备：供配电、UPS、电池、精密空调、门禁、视频安防、机房环境（温湿度、光电烟雾、氢气检测与漏水监测）、消防、微模块等各类传感器</w:t>
              <w:br w:type="textWrapping" w:clear="all"/>
              <w:t xml:space="preserve">一体化采集器：1套</w:t>
              <w:br w:type="textWrapping" w:clear="all"/>
              <w:t xml:space="preserve">监控主平台软件：1套</w:t>
              <w:br w:type="textWrapping" w:clear="all"/>
              <w:t xml:space="preserve">服务频次：每月</w:t>
            </w:r>
            <w:r>
              <w:rPr>
                <w:rFonts w:hint="eastAsia" w:ascii="宋体" w:hAnsi="宋体" w:cs="宋体"/>
                <w:color w:val="000000"/>
              </w:rPr>
            </w:r>
            <w:r/>
          </w:p>
        </w:tc>
      </w:tr>
      <w:tr>
        <w:trPr>
          <w:trHeight w:val="9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综合布线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1.检查机柜接地端子是否牢固可靠；</w:t>
              <w:br w:type="textWrapping" w:clear="all"/>
              <w:t xml:space="preserve">2.检查综合布线的设备、配线架、模块、电源是否正常；</w:t>
              <w:br w:type="textWrapping" w:clear="all"/>
              <w:t xml:space="preserve">3.检查并确认所有信息插座、跳线处于正常状态，确保插接部位牢固、可用，连线处于正常状态；</w:t>
              <w:br w:type="textWrapping" w:clear="all"/>
              <w:t xml:space="preserve">4.目检系统各部位运行状态，确保各项性能指标处于正常范围；</w:t>
              <w:br w:type="textWrapping" w:clear="all"/>
              <w:t xml:space="preserve">5.定期整理机房线路，确保线路规整，标签标识准确。</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62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服务频次：每月</w:t>
            </w:r>
            <w:r>
              <w:rPr>
                <w:rFonts w:hint="eastAsia" w:ascii="宋体" w:hAnsi="宋体" w:cs="宋体"/>
                <w:color w:val="000000"/>
              </w:rPr>
            </w:r>
            <w:r/>
          </w:p>
        </w:tc>
      </w:tr>
      <w:tr>
        <w:trPr>
          <w:trHeight w:val="3352"/>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11</w:t>
            </w:r>
            <w:r/>
          </w:p>
        </w:tc>
        <w:tc>
          <w:tcPr>
            <w:tcBorders>
              <w:top w:val="single" w:color="000000" w:sz="8" w:space="0"/>
              <w:left w:val="single" w:color="000000" w:sz="8" w:space="0"/>
              <w:bottom w:val="single" w:color="000000" w:sz="8" w:space="0"/>
              <w:right w:val="single" w:color="000000" w:sz="8" w:space="0"/>
            </w:tcBorders>
            <w:tcW w:w="123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基础装修</w:t>
            </w:r>
            <w:r/>
          </w:p>
        </w:tc>
        <w:tc>
          <w:tcPr>
            <w:tcBorders>
              <w:top w:val="single" w:color="000000" w:sz="8" w:space="0"/>
              <w:left w:val="single" w:color="000000" w:sz="8" w:space="0"/>
              <w:bottom w:val="single" w:color="000000" w:sz="8" w:space="0"/>
              <w:right w:val="single" w:color="000000" w:sz="8" w:space="0"/>
            </w:tcBorders>
            <w:tcW w:w="4155"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对静电地板、墙板进行检查，如有问题进行调整，抗静电地板变形、面层断裂、起泡保修更换，天棚结构变形保修更换，墙板变形、起泡、变色、断裂更换，玻璃隔断、门、窗等一系列质量问题保修更换，保温层开裂，保温效果减弱进行更换；</w:t>
              <w:br w:type="textWrapping" w:clear="all"/>
              <w:t xml:space="preserve">2.定期检查机房环境清洁程度；</w:t>
              <w:br w:type="textWrapping" w:clear="all"/>
              <w:t xml:space="preserve">3.定期检查所有门窗是否可以正常开关，如有不密闭情况，及时处理，达到机房密闭和保温的要求；</w:t>
              <w:br w:type="textWrapping" w:clear="all"/>
              <w:t xml:space="preserve">4.定期检查机房灯具、开关、插座如有故障问题及时更换。</w:t>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服务频次：每月</w:t>
            </w:r>
            <w:r/>
          </w:p>
        </w:tc>
      </w:tr>
    </w:tbl>
    <w:p>
      <w:pPr>
        <w:pStyle w:val="737"/>
        <w:jc w:val="left"/>
        <w:rPr>
          <w:rFonts w:hint="eastAsia" w:ascii="宋体" w:hAnsi="宋体" w:cs="宋体"/>
        </w:rPr>
      </w:pPr>
      <w:r>
        <w:rPr>
          <w:rFonts w:hint="eastAsia" w:ascii="宋体" w:hAnsi="宋体" w:cs="宋体"/>
        </w:rPr>
      </w:r>
      <w:r/>
    </w:p>
    <w:p>
      <w:pPr>
        <w:pStyle w:val="737"/>
        <w:numPr>
          <w:ilvl w:val="0"/>
          <w:numId w:val="3"/>
        </w:numPr>
        <w:jc w:val="left"/>
        <w:rPr>
          <w:rFonts w:hint="eastAsia"/>
        </w:rPr>
      </w:pPr>
      <w:r>
        <w:rPr>
          <w:rFonts w:hint="eastAsia" w:ascii="宋体" w:hAnsi="宋体" w:cs="宋体"/>
        </w:rPr>
        <w:t xml:space="preserve">硬件设备质保</w:t>
      </w:r>
      <w:r>
        <w:rPr>
          <w:rFonts w:hint="eastAsia"/>
        </w:rPr>
      </w:r>
      <w:r/>
    </w:p>
    <w:p>
      <w:pPr>
        <w:pStyle w:val="737"/>
        <w:ind w:firstLine="480"/>
        <w:jc w:val="left"/>
        <w:spacing w:line="360" w:lineRule="auto"/>
        <w:rPr>
          <w:rFonts w:ascii="宋体" w:hAnsi="宋体" w:cs="宋体"/>
        </w:rPr>
      </w:pPr>
      <w:r>
        <w:rPr>
          <w:rFonts w:ascii="宋体" w:hAnsi="宋体" w:cs="宋体"/>
        </w:rPr>
        <w:t xml:space="preserve">设备维护期限内，应确保对下述设备提供质量保证服务，对于出现的故障部件或设备，提供免费的更换及安装服务</w:t>
      </w:r>
      <w:r>
        <w:rPr>
          <w:rFonts w:hint="eastAsia" w:ascii="宋体" w:hAnsi="宋体" w:cs="宋体"/>
        </w:rPr>
        <w:t xml:space="preserve">，</w:t>
      </w:r>
      <w:r>
        <w:rPr>
          <w:rFonts w:ascii="宋体" w:hAnsi="宋体" w:cs="宋体"/>
        </w:rPr>
        <w:t xml:space="preserve">同时，所有替换的</w:t>
      </w:r>
      <w:r>
        <w:rPr>
          <w:rFonts w:hint="eastAsia" w:ascii="宋体" w:hAnsi="宋体" w:cs="宋体"/>
        </w:rPr>
        <w:t xml:space="preserve">设备或部件</w:t>
      </w:r>
      <w:r>
        <w:rPr>
          <w:rFonts w:ascii="宋体" w:hAnsi="宋体" w:cs="宋体"/>
        </w:rPr>
        <w:t xml:space="preserve">必须是原厂全新产品，且须满足原设备的配套规格及质量标准。</w:t>
      </w:r>
      <w:r/>
    </w:p>
    <w:tbl>
      <w:tblPr>
        <w:tblW w:w="8940" w:type="dxa"/>
        <w:tblInd w:w="93" w:type="dxa"/>
        <w:tblLayout w:type="fixed"/>
        <w:tblCellMar>
          <w:left w:w="108" w:type="dxa"/>
          <w:top w:w="0" w:type="dxa"/>
          <w:right w:w="108" w:type="dxa"/>
          <w:bottom w:w="0" w:type="dxa"/>
        </w:tblCellMar>
        <w:tblLook w:val="04A0" w:firstRow="1" w:lastRow="0" w:firstColumn="1" w:lastColumn="0" w:noHBand="0" w:noVBand="1"/>
      </w:tblPr>
      <w:tblGrid>
        <w:gridCol w:w="750"/>
        <w:gridCol w:w="1680"/>
        <w:gridCol w:w="2148"/>
        <w:gridCol w:w="2532"/>
        <w:gridCol w:w="940"/>
        <w:gridCol w:w="890"/>
      </w:tblGrid>
      <w:tr>
        <w:trPr>
          <w:trHeight w:val="49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品牌型号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要求说明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单位</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数量</w:t>
            </w:r>
            <w:r>
              <w:rPr>
                <w:rFonts w:hint="eastAsia" w:ascii="宋体" w:hAnsi="宋体" w:cs="宋体"/>
                <w:b/>
                <w:bCs/>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交流进线柜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交流出线柜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ATS配电柜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UPS输入柜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UPS输出柜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空调配电柜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31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ATS切换柜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照明配电箱</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精密空调室内机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艾默生P3100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精密空调（UPS室）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艾默生P1020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吊式新风机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正亚XF800D</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消防排烟风机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正亚PY3.5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智能电气柜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艾默生APM300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功率模块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艾默生30kVA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24</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电池直流分断开关</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400A/3P</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电源一级防雷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宁普NPS01-FA25/275/3+1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电源二级防雷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宁普NPS01-FB80/420/3+1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电源三级防雷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宁普NPS01-F40/385/3+1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r>
      <w:tr>
        <w:trPr>
          <w:trHeight w:val="11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PDU</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rPr>
              <w:t xml:space="preserve">艾默生定制（</w:t>
            </w:r>
            <w:r>
              <w:rPr>
                <w:rFonts w:hint="eastAsia" w:ascii="宋体" w:hAnsi="宋体" w:cs="宋体"/>
                <w:color w:val="000000"/>
                <w:lang w:bidi="ar"/>
              </w:rPr>
              <w:t xml:space="preserve">32A输入，21位C13、3位C19输出</w:t>
            </w: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192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封闭冷通道</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32台机柜标准配置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智能电网监测仪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艾默生YD2025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UPS接入子系统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艾默生UPS接入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精密空调接入子系统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艾默生精密空调接入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漏水探测器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艾默生S3WDT</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温湿度传感器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艾默生TH-802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30</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光电烟雾传感器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艾默生JTY-GD-01K</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20</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氢气检测探头（配套排风扇）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配套HSTL-H2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电池检测仪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艾默生DMS3000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网络半球摄像机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26</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一体化球机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硬盘录像机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艾默生配套8路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存储硬盘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希捷500G</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POE交换机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红外传感器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单门门禁控制器及指纹门禁读头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艾默生ES5000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单门门禁控制器及面部识别、指纹门禁读头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艾默生ES5000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一体化采集器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艾默生IDU</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立式柜机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格力 KFR-120LW/(12532S)NhAa-3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七氟丙烷灭火装置（120L）</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南消QMP120/5.3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消防自动报警装置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南消定制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枪机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DS-2CD2620F-IZS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智能球型摄像机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海康威视DS-2DE7220IW-AE</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4/5系列半球型网络摄像机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海康威视DS-2CD2720F-IZS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存储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DS-A82060D</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4T硬盘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海康威视ST4000NM0035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60</w:t>
            </w:r>
            <w:r>
              <w:rPr>
                <w:rFonts w:hint="eastAsia" w:ascii="宋体" w:hAnsi="宋体" w:cs="宋体"/>
                <w:color w:val="000000"/>
              </w:rPr>
            </w:r>
            <w:r/>
          </w:p>
        </w:tc>
      </w:tr>
      <w:tr>
        <w:trPr>
          <w:trHeight w:val="11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双路服务器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DS-VE2208X-RBD（WIN2016 简中标准版）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24千兆poe交换机（安防监控用）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S5720S-28P-PWR-LI-AC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汇聚交换机（安防监控用）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S5720-56C-EI-AC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接入交换机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S5720S-28X-SI-AC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汇聚交换机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S5710-108C-PWR-HI</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政务网接入交换机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H3C s5130 series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Style w:val="831"/>
                <w:rFonts w:hint="eastAsia" w:ascii="宋体" w:hAnsi="宋体" w:eastAsia="宋体" w:cs="宋体"/>
                <w:lang w:bidi="ar"/>
              </w:rPr>
              <w:t xml:space="preserve">三年质保，如无法修复使用</w:t>
            </w:r>
            <w:r>
              <w:rPr>
                <w:rFonts w:hint="eastAsia" w:ascii="宋体" w:hAnsi="宋体" w:cs="宋体"/>
                <w:color w:val="000000"/>
                <w:lang w:bidi="ar"/>
              </w:rPr>
              <w:t xml:space="preserve">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华为S5731-S48T4X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通用服务器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同方超强K620-M1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r>
      <w:tr>
        <w:trPr>
          <w:trHeight w:val="11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共享存储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华为OceanStor 5210 V5增强版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备份一体机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黑方容灾备份与恢复系统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身份认证服务器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意源统一身份认证平台SAP2000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服务器密码机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卫士通SJJ1862-G</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签名验签服务器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意源IB-TrusSignV2.0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时间戳服务器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吉大正元时间戳服务器V2.0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HBA卡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鲲鹏服务器HBA卡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存储交换机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浪潮FS8500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bl>
    <w:p>
      <w:pPr>
        <w:pStyle w:val="737"/>
        <w:jc w:val="left"/>
        <w:rPr>
          <w:rFonts w:hint="eastAsia" w:ascii="宋体" w:hAnsi="宋体" w:cs="宋体"/>
        </w:rPr>
      </w:pPr>
      <w:r>
        <w:rPr>
          <w:rFonts w:hint="eastAsia" w:ascii="宋体" w:hAnsi="宋体" w:cs="宋体"/>
        </w:rPr>
      </w:r>
      <w:r/>
    </w:p>
    <w:p>
      <w:pPr>
        <w:pStyle w:val="737"/>
        <w:jc w:val="left"/>
        <w:rPr>
          <w:rFonts w:hint="eastAsia" w:ascii="宋体" w:hAnsi="宋体" w:cs="宋体"/>
        </w:rPr>
      </w:pPr>
      <w:r>
        <w:rPr>
          <w:rFonts w:hint="eastAsia" w:ascii="宋体" w:hAnsi="宋体" w:cs="宋体"/>
        </w:rPr>
        <w:t xml:space="preserve">3.耗材更换</w:t>
      </w:r>
      <w:r/>
    </w:p>
    <w:p>
      <w:pPr>
        <w:pStyle w:val="737"/>
        <w:ind w:firstLine="480"/>
        <w:jc w:val="left"/>
        <w:spacing w:line="360" w:lineRule="auto"/>
        <w:widowControl/>
        <w:rPr>
          <w:rFonts w:hint="eastAsia" w:ascii="宋体" w:hAnsi="宋体" w:cs="宋体"/>
          <w:color w:val="000000"/>
          <w:lang w:bidi="ar"/>
        </w:rPr>
      </w:pPr>
      <w:r>
        <w:rPr>
          <w:rFonts w:ascii="宋体" w:hAnsi="宋体" w:cs="宋体"/>
          <w:color w:val="000000"/>
          <w:lang w:bidi="ar"/>
        </w:rPr>
        <w:t xml:space="preserve">为确保相关设备的长期稳定运行，需定期对相关耗材及设备的更换，且由具备专业资质的人员负责</w:t>
      </w:r>
      <w:r>
        <w:rPr>
          <w:rFonts w:hint="eastAsia" w:ascii="宋体" w:hAnsi="宋体" w:cs="宋体"/>
          <w:color w:val="000000"/>
          <w:lang w:bidi="ar"/>
        </w:rPr>
        <w:t xml:space="preserve">实施</w:t>
      </w:r>
      <w:r>
        <w:rPr>
          <w:rFonts w:ascii="宋体" w:hAnsi="宋体" w:cs="宋体"/>
          <w:color w:val="000000"/>
          <w:lang w:bidi="ar"/>
        </w:rPr>
        <w:t xml:space="preserve">。更换次数为预估次数，具体以实际使用情况为准，相关费用据实核算。</w:t>
      </w:r>
      <w:r>
        <w:rPr>
          <w:rFonts w:hint="eastAsia" w:ascii="宋体" w:hAnsi="宋体" w:cs="宋体"/>
          <w:color w:val="000000"/>
          <w:lang w:bidi="ar"/>
        </w:rPr>
      </w:r>
      <w:r/>
    </w:p>
    <w:tbl>
      <w:tblPr>
        <w:tblW w:w="9075" w:type="dxa"/>
        <w:tblInd w:w="93" w:type="dxa"/>
        <w:tblLayout w:type="autofit"/>
        <w:tblCellMar>
          <w:left w:w="108" w:type="dxa"/>
          <w:top w:w="0" w:type="dxa"/>
          <w:right w:w="108" w:type="dxa"/>
          <w:bottom w:w="0" w:type="dxa"/>
        </w:tblCellMar>
        <w:tblLook w:val="04A0" w:firstRow="1" w:lastRow="0" w:firstColumn="1" w:lastColumn="0" w:noHBand="0" w:noVBand="1"/>
      </w:tblPr>
      <w:tblGrid>
        <w:gridCol w:w="462"/>
        <w:gridCol w:w="726"/>
        <w:gridCol w:w="748"/>
        <w:gridCol w:w="5256"/>
        <w:gridCol w:w="887"/>
        <w:gridCol w:w="996"/>
      </w:tblGrid>
      <w:tr>
        <w:trPr>
          <w:trHeight w:val="57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更换部件</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更换次数</w:t>
            </w:r>
            <w:r>
              <w:rPr>
                <w:rFonts w:hint="eastAsia" w:ascii="宋体" w:hAnsi="宋体" w:cs="宋体"/>
                <w:b/>
                <w:bCs/>
                <w:color w:val="000000"/>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加湿器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加湿盘结圬与锈化严重，红外加湿系统需更换。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2次/套</w:t>
            </w:r>
            <w:r>
              <w:rPr>
                <w:rFonts w:hint="eastAsia" w:ascii="宋体" w:hAnsi="宋体" w:cs="宋体"/>
                <w:color w:val="000000"/>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过滤网</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精密空调室内机正常运行维护，保障空调室内机制冷效率。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r>
      <w:tr>
        <w:trPr>
          <w:cantSplit/>
          <w:trHeight w:val="9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皮带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精密空调室内机正常运行维护，保障空调风机驱动正常，送风效果良好。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r>
      <w:tr>
        <w:trPr>
          <w:cantSplit/>
          <w:trHeight w:val="96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制冷剂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精密空调低压运行，制冷剂补充，更换频次：根据空调室内外机实际运行情况。</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3次/套</w:t>
            </w:r>
            <w:r>
              <w:rPr>
                <w:rFonts w:hint="eastAsia" w:ascii="宋体" w:hAnsi="宋体" w:cs="宋体"/>
                <w:color w:val="000000"/>
              </w:rPr>
            </w:r>
            <w:r/>
          </w:p>
        </w:tc>
      </w:tr>
      <w:tr>
        <w:trPr>
          <w:trHeight w:val="11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新风排烟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过滤网</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新风、排烟及过滤网清洗更换，保障新风、排烟效果。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新风机4套，消防排烟机4套。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r>
      <w:tr>
        <w:trPr>
          <w:trHeight w:val="9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照明</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照明灯管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LED灯管更换与线路维护，保障机房与通道照明亮度达到正常的流明度。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390支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3次/支</w:t>
            </w:r>
            <w:r>
              <w:rPr>
                <w:rFonts w:hint="eastAsia" w:ascii="宋体" w:hAnsi="宋体" w:cs="宋体"/>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防火门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防火门闭合器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防火门开关闭合更换，包含安装材料。</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3次/扇</w:t>
            </w:r>
            <w:r>
              <w:rPr>
                <w:rFonts w:hint="eastAsia" w:ascii="宋体" w:hAnsi="宋体" w:cs="宋体"/>
                <w:color w:val="000000"/>
              </w:rPr>
            </w:r>
            <w:r/>
          </w:p>
        </w:tc>
      </w:tr>
      <w:tr>
        <w:trPr>
          <w:trHeight w:val="11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气体灭火</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按照消防规范要求，对七氟丙烷灭火装置（120L）进行气体补充，包含钢瓶三年一检测。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1次/套</w:t>
            </w:r>
            <w:r>
              <w:rPr>
                <w:rFonts w:hint="eastAsia" w:ascii="宋体" w:hAnsi="宋体" w:cs="宋体"/>
                <w:color w:val="000000"/>
              </w:rPr>
            </w:r>
            <w:r/>
          </w:p>
        </w:tc>
      </w:tr>
      <w:tr>
        <w:trPr>
          <w:trHeight w:val="1878"/>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免维护铅酸电池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1.容量：12V200AH。                                                                                                                    2.最大放电电流：2000A（5秒）。      </w:t>
            </w:r>
            <w:r>
              <w:rPr>
                <w:rFonts w:hint="eastAsia" w:ascii="宋体" w:hAnsi="宋体" w:cs="宋体"/>
                <w:color w:val="000000"/>
                <w:lang w:bidi="ar"/>
              </w:rPr>
              <w:t xml:space="preserve">                                                                                                                                                                        3.浮充电压：13.38V～13.8V@25℃。                                                                </w:t>
            </w:r>
            <w:r>
              <w:rPr>
                <w:rFonts w:hint="eastAsia" w:ascii="宋体" w:hAnsi="宋体" w:cs="宋体"/>
                <w:color w:val="000000"/>
                <w:lang w:bidi="ar"/>
              </w:rPr>
              <w:t xml:space="preserve">                               4.均充电压：14.1V～14.4V@25℃。                                                                                                                                                                                         5.提供针对本项目产品的检测报告。</w:t>
            </w:r>
            <w:r/>
          </w:p>
          <w:p>
            <w:pPr>
              <w:pStyle w:val="776"/>
              <w:ind w:firstLine="0"/>
              <w:spacing w:line="240" w:lineRule="auto"/>
              <w:rPr>
                <w:rFonts w:hint="eastAsia"/>
              </w:rPr>
            </w:pPr>
            <w:r>
              <w:rPr>
                <w:rFonts w:hint="eastAsia" w:eastAsia="宋体" w:cs="宋体"/>
                <w:color w:val="000000"/>
                <w:sz w:val="24"/>
                <w:szCs w:val="24"/>
                <w:lang w:bidi="ar"/>
              </w:rPr>
              <w:t xml:space="preserve">★需选择与本项目现有UPS同一品牌产品。</w:t>
            </w:r>
            <w:r>
              <w:rPr>
                <w:rFonts w:hint="eastAsia"/>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128节</w:t>
            </w: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电池安装材料</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配套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电池连接铜排</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120条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120条</w:t>
            </w:r>
            <w:r>
              <w:rPr>
                <w:rFonts w:hint="eastAsia" w:ascii="宋体" w:hAnsi="宋体" w:cs="宋体"/>
                <w:color w:val="000000"/>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电池连接电缆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12根</w:t>
            </w:r>
            <w:r>
              <w:rPr>
                <w:rFonts w:hint="eastAsia" w:ascii="宋体" w:hAnsi="宋体" w:cs="宋体"/>
                <w:color w:val="000000"/>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256"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电池连接铜排盖帽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128只</w:t>
            </w:r>
            <w:r>
              <w:rPr>
                <w:rFonts w:hint="eastAsia" w:ascii="宋体" w:hAnsi="宋体" w:cs="宋体"/>
                <w:color w:val="000000"/>
              </w:rPr>
            </w:r>
            <w:r/>
          </w:p>
        </w:tc>
      </w:tr>
    </w:tbl>
    <w:p>
      <w:pPr>
        <w:pStyle w:val="776"/>
        <w:ind w:firstLine="0"/>
        <w:rPr>
          <w:rFonts w:hint="eastAsia" w:eastAsia="宋体" w:cs="宋体"/>
          <w:sz w:val="24"/>
          <w:szCs w:val="24"/>
        </w:rPr>
      </w:pPr>
      <w:r>
        <w:rPr>
          <w:rFonts w:hint="eastAsia" w:eastAsia="宋体" w:cs="宋体"/>
          <w:sz w:val="24"/>
          <w:szCs w:val="24"/>
        </w:rPr>
      </w:r>
      <w:r/>
    </w:p>
    <w:p>
      <w:pPr>
        <w:pStyle w:val="737"/>
        <w:jc w:val="left"/>
        <w:rPr>
          <w:rFonts w:hint="eastAsia" w:ascii="宋体" w:hAnsi="宋体" w:cs="宋体"/>
        </w:rPr>
      </w:pPr>
      <w:r>
        <w:rPr>
          <w:rFonts w:hint="eastAsia" w:ascii="宋体" w:hAnsi="宋体" w:cs="宋体"/>
        </w:rPr>
        <w:t xml:space="preserve">4.协同办公平台运维</w:t>
      </w:r>
      <w:r/>
    </w:p>
    <w:tbl>
      <w:tblPr>
        <w:tblW w:w="9420" w:type="dxa"/>
        <w:tblInd w:w="93" w:type="dxa"/>
        <w:tblLayout w:type="autofit"/>
        <w:tblCellMar>
          <w:left w:w="108" w:type="dxa"/>
          <w:top w:w="0" w:type="dxa"/>
          <w:right w:w="108" w:type="dxa"/>
          <w:bottom w:w="0" w:type="dxa"/>
        </w:tblCellMar>
        <w:tblLook w:val="04A0" w:firstRow="1" w:lastRow="0" w:firstColumn="1" w:lastColumn="0" w:noHBand="0" w:noVBand="1"/>
      </w:tblPr>
      <w:tblGrid>
        <w:gridCol w:w="615"/>
        <w:gridCol w:w="1260"/>
        <w:gridCol w:w="1320"/>
        <w:gridCol w:w="1200"/>
        <w:gridCol w:w="960"/>
        <w:gridCol w:w="4065"/>
      </w:tblGrid>
      <w:tr>
        <w:trPr>
          <w:trHeight w:val="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服务类型</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服务方式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服务时间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服务内容</w:t>
            </w:r>
            <w:r>
              <w:rPr>
                <w:rFonts w:hint="eastAsia" w:ascii="宋体" w:hAnsi="宋体" w:cs="宋体"/>
                <w:b/>
                <w:bCs/>
                <w:color w:val="000000"/>
              </w:rPr>
            </w:r>
            <w:r/>
          </w:p>
        </w:tc>
      </w:tr>
      <w:tr>
        <w:trPr>
          <w:trHeight w:val="49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业务系统日常运维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基础保障类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远程+现场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top"/>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1.对应用系统及其运行环境的监控指标进行设计，包括识别运行监控点、建立监控指标；</w:t>
              <w:br w:type="textWrapping" w:clear="all"/>
              <w:t xml:space="preserve">2.根据监控指标监控系统运行状态并进行预防性检查，识别运行问题和风险；</w:t>
              <w:br w:type="textWrapping" w:clear="all"/>
              <w:t xml:space="preserve">3.及时响应应用系统及其运行环境的服务请求或故障申报，提供即时运行维护，及时修复系统BUG和故障，保障应用系统的正常运行；</w:t>
              <w:br w:type="textWrapping" w:clear="all"/>
              <w:t xml:space="preserve">4.对应用系统及其运行环境进行功能性改进、性能优化改进、适应性改进和预防性改进，以不断满足新的运行需求；</w:t>
              <w:br w:type="textWrapping" w:clear="all"/>
              <w:t xml:space="preserve">5.对系统运维情况进行检查和分析，编制季度运维报告和年度运维报告；</w:t>
            </w:r>
            <w:r>
              <w:rPr>
                <w:rFonts w:hint="eastAsia" w:ascii="宋体" w:hAnsi="宋体" w:cs="宋体"/>
                <w:color w:val="000000"/>
              </w:rPr>
            </w:r>
            <w:r/>
          </w:p>
        </w:tc>
      </w:tr>
      <w:tr>
        <w:trPr>
          <w:trHeight w:val="49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配套硬件运维</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基础保障类</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现场</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7*24</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065" w:type="dxa"/>
            <w:vAlign w:val="top"/>
            <w:textDirection w:val="lrTb"/>
            <w:noWrap w:val="false"/>
          </w:tcPr>
          <w:p>
            <w:pPr>
              <w:pStyle w:val="737"/>
              <w:jc w:val="left"/>
              <w:widowControl/>
              <w:rPr>
                <w:rFonts w:hint="eastAsia" w:ascii="宋体" w:hAnsi="宋体" w:cs="宋体"/>
                <w:b/>
                <w:bCs/>
                <w:color w:val="000000"/>
                <w:lang w:bidi="ar"/>
              </w:rPr>
            </w:pPr>
            <w:r>
              <w:rPr>
                <w:rFonts w:hint="eastAsia" w:ascii="宋体" w:hAnsi="宋体" w:cs="宋体"/>
                <w:color w:val="000000"/>
                <w:lang w:bidi="ar"/>
              </w:rPr>
              <w:t xml:space="preserve">1.定时开展设备巡检，检查设备运行状态，查看电源、风扇、指示灯等是否正常，查看设备 CPU、内存、磁盘、端口流量等资源占用情况，检查业务服务、备份任务是否正常运行，无中断、无失败，查看系统日志与告警信息，及时发现异常报错，检查网络、存储链路连通性，确保无断连、无丢包，检查证书、密钥有效期及系统时间同步状态，检查物理线路连接是否稳固；</w:t>
            </w:r>
            <w:r>
              <w:rPr>
                <w:rFonts w:hint="eastAsia" w:ascii="宋体" w:hAnsi="宋体" w:cs="宋体"/>
                <w:b/>
                <w:bCs/>
                <w:color w:val="000000"/>
                <w:lang w:bidi="ar"/>
              </w:rPr>
            </w:r>
            <w:r/>
          </w:p>
          <w:p>
            <w:pPr>
              <w:pStyle w:val="737"/>
              <w:jc w:val="left"/>
              <w:widowControl/>
              <w:rPr>
                <w:rFonts w:ascii="宋体" w:hAnsi="宋体" w:cs="宋体"/>
                <w:color w:val="000000"/>
                <w:lang w:bidi="ar"/>
              </w:rPr>
            </w:pPr>
            <w:r>
              <w:rPr>
                <w:rFonts w:hint="eastAsia" w:ascii="宋体" w:hAnsi="宋体" w:cs="宋体"/>
                <w:color w:val="000000"/>
                <w:lang w:bidi="ar"/>
              </w:rPr>
              <w:t xml:space="preserve">2.每季度对设备及机柜除尘，检查散热、线路、标识是否正常，每月备份设备配置、密钥及业务数据，每月清理日志及冗余数据，保证存储空间充足，每季度按需求更新固件、补丁，优化系统及参数配置，每季度检查存储 RAID、冗余链路及部件状态，每半年开展备份恢复演练，验证数据可用性；</w:t>
            </w:r>
            <w:r>
              <w:rPr>
                <w:rFonts w:ascii="宋体" w:hAnsi="宋体" w:cs="宋体"/>
                <w:color w:val="000000"/>
                <w:lang w:bidi="ar"/>
              </w:rPr>
            </w:r>
            <w:r/>
          </w:p>
          <w:p>
            <w:pPr>
              <w:pStyle w:val="737"/>
              <w:jc w:val="left"/>
              <w:widowControl/>
            </w:pPr>
            <w:r>
              <w:rPr>
                <w:rFonts w:hint="eastAsia" w:ascii="宋体" w:hAnsi="宋体" w:cs="宋体"/>
                <w:color w:val="000000"/>
                <w:lang w:bidi="ar"/>
              </w:rPr>
              <w:t xml:space="preserve">3.接到故障或告警后，立即响应并记录信息，快速排查故障原因，优先恢复业务运行，针对硬件故障及时更换备件，切换冗余设备，针对系统及服务故障，重启服务、恢复配置或数据，重大故障及时上报，并联系厂商协助处理，故障处理完成后，做好记录并复盘优化。</w:t>
            </w:r>
            <w:r/>
          </w:p>
        </w:tc>
      </w:tr>
      <w:tr>
        <w:trPr>
          <w:trHeight w:val="14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定制化服务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定制化服务类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1.数据查询统计服务；</w:t>
              <w:br w:type="textWrapping" w:clear="all"/>
              <w:t xml:space="preserve">2.迎检材料准备服务；</w:t>
            </w:r>
            <w:r/>
          </w:p>
          <w:p>
            <w:pPr>
              <w:pStyle w:val="737"/>
              <w:jc w:val="left"/>
              <w:widowControl/>
              <w:rPr>
                <w:rFonts w:hint="eastAsia" w:ascii="宋体" w:hAnsi="宋体" w:cs="宋体"/>
                <w:color w:val="000000"/>
              </w:rPr>
            </w:pPr>
            <w:r>
              <w:rPr>
                <w:rFonts w:hint="eastAsia" w:ascii="宋体" w:hAnsi="宋体" w:cs="宋体"/>
                <w:color w:val="000000"/>
                <w:lang w:bidi="ar"/>
              </w:rPr>
              <w:t xml:space="preserve">3.系统误操作的恢复服务；</w:t>
              <w:br w:type="textWrapping" w:clear="all"/>
              <w:t xml:space="preserve">4.与第三方对接服务；</w:t>
              <w:br w:type="textWrapping" w:clear="all"/>
              <w:t xml:space="preserve">5.系统小规模优化、修改服务（30人天）。</w:t>
            </w:r>
            <w:r>
              <w:rPr>
                <w:rFonts w:hint="eastAsia" w:ascii="宋体" w:hAnsi="宋体" w:cs="宋体"/>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故障处置类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7*24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对于系统厂家无法远程处理的服务事项，提供现场服务。</w:t>
            </w:r>
            <w:r>
              <w:rPr>
                <w:rFonts w:hint="eastAsia" w:ascii="宋体" w:hAnsi="宋体" w:cs="宋体"/>
                <w:color w:val="000000"/>
              </w:rPr>
            </w:r>
            <w:r/>
          </w:p>
        </w:tc>
      </w:tr>
      <w:tr>
        <w:trPr>
          <w:trHeight w:val="5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1.通过“自动+人工”相结合方式，对应用系统涉及的服务器、软环境等资产进行常规巡检、安全巡检、日志审计等运维活动，并提供巡检记录及报告；</w:t>
              <w:br w:type="textWrapping" w:clear="all"/>
              <w:t xml:space="preserve">2.通过评估模型对应用系统所涉及资产可能面临的威胁、存在的弱点、造成的影响，以及三者综合作用所带来安全风险进行综合评价，发现存在的安全威胁以及薄弱环节，并给出处置建议；</w:t>
              <w:br w:type="textWrapping" w:clear="all"/>
              <w:t xml:space="preserve">3.对应用系统及其运行环境面临的威胁和存在的脆弱性进行识别，更新安全补丁，优化安全配置策略，消除安全隐患，提高系统的安全性。服务周期内不限次数。</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当发生突发安全事件时，提供包括事件检测与分析、风险抑制、问题根除、业务恢复的服务。服务周期内不限次数。</w:t>
            </w:r>
            <w:r>
              <w:rPr>
                <w:rFonts w:hint="eastAsia" w:ascii="宋体" w:hAnsi="宋体" w:cs="宋体"/>
                <w:color w:val="000000"/>
              </w:rPr>
            </w:r>
            <w:r/>
          </w:p>
        </w:tc>
      </w:tr>
      <w:tr>
        <w:trPr>
          <w:trHeight w:val="11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应急演练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制定并优化应急预案，通过组织应急演练验证应急预案的有效性和及时性，并在演练过程中发现当前应急流程的不足，持续优化应急预案，确保系统安全稳定运行。</w:t>
            </w:r>
            <w:r>
              <w:rPr>
                <w:rFonts w:hint="eastAsia" w:ascii="宋体" w:hAnsi="宋体" w:cs="宋体"/>
                <w:color w:val="000000"/>
              </w:rPr>
            </w:r>
            <w:r/>
          </w:p>
        </w:tc>
      </w:tr>
      <w:tr>
        <w:trPr>
          <w:trHeight w:val="14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等保测评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根据系统定级，对系统开展等保测评工作，并按照等保测评标准对应用系统、服务器、安全设备等策略进行优化调整，确保符合测评要求，在正式测评期间根据测评整改报告进行整改。</w:t>
            </w:r>
            <w:r>
              <w:rPr>
                <w:rFonts w:hint="eastAsia" w:ascii="宋体" w:hAnsi="宋体" w:cs="宋体"/>
                <w:color w:val="000000"/>
              </w:rPr>
            </w:r>
            <w:r/>
          </w:p>
        </w:tc>
      </w:tr>
      <w:tr>
        <w:trPr>
          <w:trHeight w:val="435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1.对应用系统中的数据进行预运行维护，制定监控策略，保证数据的完整性和准确性；</w:t>
              <w:br w:type="textWrapping" w:clear="all"/>
              <w:t xml:space="preserve">2.对系统数据建立授权及一致性的标准规则，并定期检查数据之间的一致性、符合性和安全性；</w:t>
              <w:br w:type="textWrapping" w:clear="all"/>
              <w:t xml:space="preserve">3.抽样检查业务数据的真实性、有效性，防止数据错误，影响业务的正常开展；</w:t>
              <w:br w:type="textWrapping" w:clear="all"/>
              <w:t xml:space="preserve">4.每天进行数据备份，定期检查备份文件可用性；</w:t>
              <w:br w:type="textWrapping" w:clear="all"/>
              <w:t xml:space="preserve">5.针对可能发生数据错误、数据丢失、数据冗余、数据截断等问题进行处理。</w:t>
            </w:r>
            <w:r>
              <w:rPr>
                <w:rFonts w:hint="eastAsia" w:ascii="宋体" w:hAnsi="宋体" w:cs="宋体"/>
                <w:color w:val="000000"/>
              </w:rPr>
            </w:r>
            <w:r/>
          </w:p>
        </w:tc>
      </w:tr>
      <w:tr>
        <w:trPr>
          <w:trHeight w:val="47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操作系统维护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远程+现场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1.对系统使用情况、资源占用情况进行实时监测、性能分析与系统优化。</w:t>
              <w:br w:type="textWrapping" w:clear="all"/>
              <w:t xml:space="preserve">2.针对软件问题进行处理，开展系统更新部署、测试、监控等工作，检查系统服务配置是否正常、日志文件是否有异常报错、运行是否流畅。</w:t>
              <w:br w:type="textWrapping" w:clear="all"/>
              <w:t xml:space="preserve">3.对申报的故障提供技术支持，修复故障，提供处理报告；</w:t>
              <w:br w:type="textWrapping" w:clear="all"/>
              <w:t xml:space="preserve">4.操作系统崩溃无法修复情况下，对服务器端操作系统进行重新安装。</w:t>
            </w:r>
            <w:r>
              <w:rPr>
                <w:rFonts w:hint="eastAsia" w:ascii="宋体" w:hAnsi="宋体" w:cs="宋体"/>
                <w:color w:val="000000"/>
              </w:rPr>
            </w:r>
            <w:r/>
          </w:p>
        </w:tc>
      </w:tr>
      <w:tr>
        <w:trPr>
          <w:trHeight w:val="34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数据库维护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1.每季度对数据库备份进行巡检，检查备份的完整性，验证备份文件的可用性；</w:t>
              <w:br w:type="textWrapping" w:clear="all"/>
              <w:t xml:space="preserve">2.每半年对数据库进行健康检查，检查并分析系统日志及跟踪文件，检查数据库空间的使用情况，进行数据库空间的规划管理，及时发现数据库系统错误隐患；</w:t>
              <w:br w:type="textWrapping" w:clear="all"/>
              <w:t xml:space="preserve">3.检查数据库系统是否需要应用最新的补丁集；</w:t>
              <w:br w:type="textWrapping" w:clear="all"/>
              <w:t xml:space="preserve">4.每年进行数据库运行优化和数据库安全配置改进管理；</w:t>
              <w:br w:type="textWrapping" w:clear="all"/>
              <w:t xml:space="preserve">5.提供数据库排障、重新安装、配置、备份恢复服务。</w:t>
            </w:r>
            <w:r>
              <w:rPr>
                <w:rFonts w:hint="eastAsia" w:ascii="宋体" w:hAnsi="宋体" w:cs="宋体"/>
                <w:color w:val="000000"/>
              </w:rPr>
            </w:r>
            <w:r/>
          </w:p>
        </w:tc>
      </w:tr>
      <w:tr>
        <w:trPr>
          <w:trHeight w:val="34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中间件维护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1.定期检查服务器CPU、内存、磁盘I/O、网络带宽的使用情况，避免资源耗尽导致服务中断。</w:t>
              <w:br w:type="textWrapping" w:clear="all"/>
              <w:t xml:space="preserve">2.中间件进程状态：定期检查应用服务器主进程是否存活，异常重启时需排查原因。</w:t>
              <w:br w:type="textWrapping" w:clear="all"/>
              <w:t xml:space="preserve">3.监控HTTP连接数、线程池利用率（如最大/活跃线程数）、会话数量及超时情况，避免因连接泄漏或会话过多导致性能下降。</w:t>
              <w:br w:type="textWrapping" w:clear="all"/>
              <w:t xml:space="preserve">4.每周跟踪请求响应时间、QPS、错误率，识别慢接口或异常流量。</w:t>
            </w:r>
            <w:r>
              <w:rPr>
                <w:rFonts w:hint="eastAsia" w:ascii="宋体" w:hAnsi="宋体" w:cs="宋体"/>
                <w:color w:val="000000"/>
              </w:rPr>
            </w:r>
            <w:r/>
          </w:p>
        </w:tc>
      </w:tr>
    </w:tbl>
    <w:p>
      <w:pPr>
        <w:pStyle w:val="776"/>
        <w:ind w:firstLine="0"/>
        <w:rPr>
          <w:rFonts w:hint="eastAsia" w:eastAsia="宋体" w:cs="宋体"/>
          <w:sz w:val="24"/>
          <w:szCs w:val="24"/>
        </w:rPr>
      </w:pPr>
      <w:r>
        <w:rPr>
          <w:rFonts w:hint="eastAsia" w:eastAsia="宋体" w:cs="宋体"/>
          <w:sz w:val="24"/>
          <w:szCs w:val="24"/>
        </w:rPr>
      </w:r>
      <w:r/>
    </w:p>
    <w:p>
      <w:pPr>
        <w:pStyle w:val="776"/>
        <w:numPr>
          <w:ilvl w:val="0"/>
          <w:numId w:val="4"/>
        </w:numPr>
        <w:ind w:firstLine="480"/>
        <w:rPr>
          <w:rFonts w:hint="eastAsia" w:eastAsia="宋体" w:cs="宋体"/>
          <w:sz w:val="24"/>
          <w:szCs w:val="24"/>
        </w:rPr>
      </w:pPr>
      <w:r>
        <w:rPr>
          <w:rFonts w:hint="eastAsia" w:eastAsia="宋体" w:cs="宋体"/>
          <w:sz w:val="24"/>
          <w:szCs w:val="24"/>
        </w:rPr>
        <w:t xml:space="preserve">驻场服务</w:t>
      </w:r>
      <w:r/>
    </w:p>
    <w:tbl>
      <w:tblPr>
        <w:tblW w:w="9420" w:type="dxa"/>
        <w:tblInd w:w="93" w:type="dxa"/>
        <w:tblLayout w:type="fixed"/>
        <w:tblCellMar>
          <w:left w:w="108" w:type="dxa"/>
          <w:top w:w="0" w:type="dxa"/>
          <w:right w:w="108" w:type="dxa"/>
          <w:bottom w:w="0" w:type="dxa"/>
        </w:tblCellMar>
        <w:tblLook w:val="04A0" w:firstRow="1" w:lastRow="0" w:firstColumn="1" w:lastColumn="0" w:noHBand="0" w:noVBand="1"/>
      </w:tblPr>
      <w:tblGrid>
        <w:gridCol w:w="945"/>
        <w:gridCol w:w="2040"/>
        <w:gridCol w:w="6435"/>
      </w:tblGrid>
      <w:tr>
        <w:trPr>
          <w:trHeight w:val="28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要求说明</w:t>
            </w:r>
            <w:r>
              <w:rPr>
                <w:rFonts w:hint="eastAsia" w:ascii="宋体" w:hAnsi="宋体" w:cs="宋体"/>
                <w:b/>
                <w:bCs/>
                <w:color w:val="000000"/>
              </w:rPr>
            </w:r>
            <w:r/>
          </w:p>
        </w:tc>
      </w:tr>
      <w:tr>
        <w:trPr>
          <w:trHeight w:val="596"/>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日常巡检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t xml:space="preserve">1.每日对机房进行全面细致的巡检，包括机房环境（温湿度、洁净度）、供配电系统（UPS、配电柜）、空调系统、网络设备（交换机、路由器）、服务器及存储设备等硬件设施的运行状态检查，记录设备运行参数，发现异常立即上报并启动处置流程。</w:t>
            </w:r>
            <w:r/>
          </w:p>
          <w:p>
            <w:pPr>
              <w:pStyle w:val="737"/>
              <w:widowControl/>
              <w:rPr>
                <w:rFonts w:hint="eastAsia" w:ascii="宋体" w:hAnsi="宋体" w:cs="宋体"/>
                <w:color w:val="000000"/>
                <w:lang w:bidi="ar"/>
              </w:rPr>
            </w:pPr>
            <w:r>
              <w:rPr>
                <w:rFonts w:hint="eastAsia" w:ascii="宋体" w:hAnsi="宋体" w:cs="宋体"/>
                <w:color w:val="000000"/>
                <w:lang w:bidi="ar"/>
              </w:rPr>
              <w:t xml:space="preserve">2.每月由专业工程师（原厂或原厂授权）对数据中心（一期）供配电系统、UPS不间断电源、精密空调、机柜及布线系统、消防系统、新风排烟系统、机房防雷系统、动力环境监控、机房装修部分、协同办公平台进行预防性检查与维护，查找和排除安全隐患，提高安全性、可用性，并形成月巡检报告。</w:t>
            </w:r>
            <w:r/>
          </w:p>
          <w:p>
            <w:pPr>
              <w:pStyle w:val="737"/>
              <w:widowControl/>
              <w:rPr>
                <w:szCs w:val="21"/>
              </w:rPr>
            </w:pPr>
            <w:r>
              <w:rPr>
                <w:rFonts w:hint="eastAsia" w:ascii="宋体" w:hAnsi="宋体" w:cs="宋体"/>
                <w:color w:val="000000"/>
                <w:lang w:bidi="ar"/>
              </w:rPr>
              <w:t xml:space="preserve">3.每3个月编制季度运维服务报告。对季度运维工作、运维设备及系统运行情况等进行数据分析和小结，提出改善运行质量的合理化建议及措施。</w:t>
            </w:r>
            <w:r>
              <w:rPr>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现场维修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硬件故障初步诊断、部件更换、缩短系统恢复时间，按需及时协调厂家提供现场技术支撑。</w:t>
            </w:r>
            <w:r>
              <w:rPr>
                <w:rFonts w:hint="eastAsia" w:ascii="宋体" w:hAnsi="宋体" w:cs="宋体"/>
                <w:color w:val="000000"/>
              </w:rPr>
            </w:r>
            <w:r/>
          </w:p>
        </w:tc>
      </w:tr>
      <w:tr>
        <w:trPr>
          <w:trHeight w:val="1838"/>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制定详细的应急预案，包括自然灾害、电力故障、网络攻击等各类突发情况的应对措施，确保在突发情况下能够迅速启动应急机制，保障系统的连续性。应急预案需根据数据中心实际情况和业务需求进行定期更新和完善；应急演练应涵盖各类可能出现的突发情况，确保相关人员熟悉应急流程和操作方法。</w:t>
            </w:r>
            <w:r>
              <w:rPr>
                <w:rFonts w:hint="eastAsia" w:ascii="宋体" w:hAnsi="宋体" w:cs="宋体"/>
                <w:color w:val="000000"/>
              </w:rPr>
            </w:r>
            <w:r/>
          </w:p>
        </w:tc>
      </w:tr>
      <w:tr>
        <w:trPr>
          <w:trHeight w:val="1442"/>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设备保养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88"/>
              <w:ind w:firstLine="0"/>
              <w:jc w:val="left"/>
              <w:rPr>
                <w:rFonts w:hint="eastAsia" w:ascii="宋体" w:hAnsi="宋体" w:eastAsia="宋体" w:cs="宋体"/>
                <w:color w:val="000000"/>
              </w:rPr>
            </w:pPr>
            <w:r>
              <w:rPr>
                <w:rFonts w:hint="eastAsia"/>
              </w:rPr>
              <w:t xml:space="preserve">制定定期保养维护计划，明确设备保养频次，定期对设备除尘、固件升级、存储介质健康检测、网络设备配置优化，延长设备使用寿命，详细记录维保设备型号、配置、用途以及维保日期，维保完成后提交报告。</w:t>
            </w:r>
            <w:r>
              <w:rPr>
                <w:rFonts w:hint="eastAsia" w:ascii="宋体" w:hAnsi="宋体" w:eastAsia="宋体" w:cs="宋体"/>
                <w:color w:val="000000"/>
              </w:rPr>
            </w:r>
            <w:r/>
          </w:p>
        </w:tc>
      </w:tr>
      <w:tr>
        <w:trPr>
          <w:trHeight w:val="106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线缆整理与保洁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定期对机房线缆进行整理和标识，确保线缆布局合理、连接牢固、标识清晰；对机房环境进行清洁，包括地面、设备表面、机柜内部等的灰尘清理，保持机房环境的整洁有序。</w:t>
            </w:r>
            <w:r>
              <w:rPr>
                <w:rFonts w:hint="eastAsia" w:ascii="宋体" w:hAnsi="宋体" w:cs="宋体"/>
                <w:color w:val="000000"/>
              </w:rPr>
            </w:r>
            <w:r/>
          </w:p>
        </w:tc>
      </w:tr>
      <w:tr>
        <w:trPr>
          <w:trHeight w:val="171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备品备件管理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建立完善的备品、备件及备机库存管理体系，根据维护设备型号和使用情况储备充足的备品、备件和备机，确保在设备出现故障时能够及时更换，减少因等待配件而导致的停机时间。定期对备品、备件及备机进行盘点和检查，及时补充库存。</w:t>
            </w:r>
            <w:r>
              <w:rPr>
                <w:rFonts w:hint="eastAsia" w:ascii="宋体" w:hAnsi="宋体" w:cs="宋体"/>
                <w:color w:val="000000"/>
              </w:rPr>
            </w:r>
            <w:r/>
          </w:p>
        </w:tc>
      </w:tr>
      <w:tr>
        <w:trPr>
          <w:trHeight w:val="1338"/>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信息化项目服务保障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积极配合数据中心（一期）各托管单位，配合做好信息化项目的新建、变更、扩建等各项服务保障工作，包括项目需求调研、方案设计、设备选型、安装调试、测试验收等环节的技术支持和协调工作，确保入驻项目的顺利推进。</w:t>
            </w:r>
            <w:r>
              <w:rPr>
                <w:rFonts w:hint="eastAsia" w:ascii="宋体" w:hAnsi="宋体" w:cs="宋体"/>
                <w:color w:val="000000"/>
              </w:rPr>
            </w:r>
            <w:r/>
          </w:p>
        </w:tc>
      </w:tr>
    </w:tbl>
    <w:p>
      <w:pPr>
        <w:pStyle w:val="776"/>
        <w:ind w:firstLine="480"/>
        <w:rPr>
          <w:rFonts w:hint="eastAsia" w:eastAsia="宋体" w:cs="宋体"/>
          <w:sz w:val="24"/>
          <w:szCs w:val="24"/>
        </w:rPr>
      </w:pPr>
      <w:r>
        <w:rPr>
          <w:rFonts w:hint="eastAsia" w:eastAsia="宋体" w:cs="宋体"/>
          <w:sz w:val="24"/>
          <w:szCs w:val="24"/>
        </w:rPr>
        <w:t xml:space="preserve">6.第三方软件授权</w:t>
      </w:r>
      <w:r/>
    </w:p>
    <w:p>
      <w:pPr>
        <w:pStyle w:val="776"/>
        <w:ind w:firstLine="480"/>
        <w:rPr>
          <w:rFonts w:eastAsia="宋体" w:cs="宋体"/>
          <w:color w:val="000000"/>
          <w:sz w:val="24"/>
          <w:szCs w:val="24"/>
          <w:lang w:bidi="ar"/>
        </w:rPr>
      </w:pPr>
      <w:r>
        <w:rPr>
          <w:rFonts w:hint="eastAsia" w:eastAsia="宋体" w:cs="宋体"/>
          <w:color w:val="000000"/>
          <w:sz w:val="24"/>
          <w:szCs w:val="24"/>
          <w:lang w:bidi="ar"/>
        </w:rPr>
        <w:t xml:space="preserve">若协同办公平台更换第三方插件或停止使用插件，相关授权费用将依据实际使用时长进行结算。结算以年为周期，使用时长不足1年的，按1年计费。</w:t>
      </w:r>
      <w:r>
        <w:rPr>
          <w:rFonts w:eastAsia="宋体" w:cs="宋体"/>
          <w:color w:val="000000"/>
          <w:sz w:val="24"/>
          <w:szCs w:val="24"/>
          <w:lang w:bidi="ar"/>
        </w:rPr>
      </w:r>
      <w:r/>
    </w:p>
    <w:tbl>
      <w:tblPr>
        <w:tblW w:w="9345" w:type="dxa"/>
        <w:tblInd w:w="93" w:type="dxa"/>
        <w:tblLayout w:type="autofit"/>
        <w:tblCellMar>
          <w:left w:w="108" w:type="dxa"/>
          <w:top w:w="0" w:type="dxa"/>
          <w:right w:w="108" w:type="dxa"/>
          <w:bottom w:w="0" w:type="dxa"/>
        </w:tblCellMar>
        <w:tblLook w:val="04A0" w:firstRow="1" w:lastRow="0" w:firstColumn="1" w:lastColumn="0" w:noHBand="0" w:noVBand="1"/>
      </w:tblPr>
      <w:tblGrid>
        <w:gridCol w:w="1066"/>
        <w:gridCol w:w="1964"/>
        <w:gridCol w:w="3765"/>
        <w:gridCol w:w="1170"/>
        <w:gridCol w:w="1380"/>
      </w:tblGrid>
      <w:tr>
        <w:trPr>
          <w:trHeight w:val="497"/>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年限</w:t>
            </w:r>
            <w:r>
              <w:rPr>
                <w:rFonts w:hint="eastAsia" w:ascii="宋体" w:hAnsi="宋体" w:cs="宋体"/>
                <w:b/>
                <w:bCs/>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360网络防病毒系统服务器版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用于协同办公平台19台国产化服务器安装的杀毒软件授权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文件预览插件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用于协同办公平台公文预览功能所使用的第三方插件授权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电子印章插件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用于协同办公平台电子印章系统使用的第三方插件授权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r>
    </w:tbl>
    <w:p>
      <w:pPr>
        <w:pStyle w:val="776"/>
        <w:ind w:firstLine="0"/>
        <w:rPr>
          <w:rFonts w:hint="eastAsia" w:eastAsia="宋体" w:cs="宋体"/>
          <w:sz w:val="24"/>
          <w:szCs w:val="24"/>
        </w:rPr>
      </w:pPr>
      <w:r>
        <w:rPr>
          <w:rFonts w:hint="eastAsia" w:eastAsia="宋体" w:cs="宋体"/>
          <w:sz w:val="24"/>
          <w:szCs w:val="24"/>
        </w:rPr>
      </w:r>
      <w:r/>
    </w:p>
    <w:p>
      <w:pPr>
        <w:pStyle w:val="776"/>
        <w:ind w:firstLine="480"/>
        <w:rPr>
          <w:rFonts w:eastAsia="宋体" w:cs="宋体"/>
          <w:sz w:val="24"/>
          <w:szCs w:val="24"/>
        </w:rPr>
      </w:pPr>
      <w:r>
        <w:rPr>
          <w:rFonts w:hint="eastAsia" w:eastAsia="宋体" w:cs="宋体"/>
          <w:sz w:val="24"/>
          <w:szCs w:val="24"/>
        </w:rPr>
        <w:t xml:space="preserve">7.</w:t>
      </w:r>
      <w:r>
        <w:rPr>
          <w:rFonts w:hint="eastAsia" w:eastAsia="宋体" w:cs="宋体"/>
          <w:color w:val="000000"/>
          <w:sz w:val="24"/>
          <w:szCs w:val="24"/>
          <w:lang w:bidi="ar"/>
        </w:rPr>
        <w:t xml:space="preserve">重点区域泄密隐患排查</w:t>
      </w:r>
      <w:r>
        <w:rPr>
          <w:rFonts w:eastAsia="宋体" w:cs="宋体"/>
          <w:sz w:val="24"/>
          <w:szCs w:val="24"/>
        </w:rPr>
      </w:r>
      <w:r/>
    </w:p>
    <w:tbl>
      <w:tblPr>
        <w:tblW w:w="8535" w:type="dxa"/>
        <w:tblInd w:w="93" w:type="dxa"/>
        <w:tblLayout w:type="autofit"/>
        <w:tblCellMar>
          <w:left w:w="108" w:type="dxa"/>
          <w:top w:w="0" w:type="dxa"/>
          <w:right w:w="108" w:type="dxa"/>
          <w:bottom w:w="0" w:type="dxa"/>
        </w:tblCellMar>
        <w:tblLook w:val="04A0" w:firstRow="1" w:lastRow="0" w:firstColumn="1" w:lastColumn="0" w:noHBand="0" w:noVBand="1"/>
      </w:tblPr>
      <w:tblGrid>
        <w:gridCol w:w="1068"/>
        <w:gridCol w:w="1068"/>
        <w:gridCol w:w="4344"/>
        <w:gridCol w:w="2055"/>
      </w:tblGrid>
      <w:tr>
        <w:trPr>
          <w:trHeight w:val="560"/>
        </w:trPr>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名称</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频次</w:t>
            </w:r>
            <w:r>
              <w:rPr>
                <w:rFonts w:hint="eastAsia" w:ascii="宋体" w:hAnsi="宋体" w:cs="宋体"/>
                <w:b/>
                <w:bCs/>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1</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color w:val="000000"/>
                <w:lang w:bidi="ar"/>
              </w:rPr>
              <w:t xml:space="preserve">重点区域泄密隐患排查</w:t>
            </w:r>
            <w:r>
              <w:rPr>
                <w:rFonts w:hint="eastAsia"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776"/>
              <w:ind w:firstLine="0"/>
              <w:spacing w:line="240" w:lineRule="auto"/>
              <w:rPr>
                <w:rFonts w:hint="eastAsia" w:ascii="Times New Roman" w:hAnsi="Times New Roman" w:eastAsia="宋体"/>
                <w:sz w:val="24"/>
                <w:szCs w:val="21"/>
              </w:rPr>
            </w:pPr>
            <w:r>
              <w:rPr>
                <w:rFonts w:hint="eastAsia" w:ascii="Times New Roman" w:hAnsi="Times New Roman" w:eastAsia="宋体"/>
                <w:sz w:val="24"/>
                <w:szCs w:val="21"/>
              </w:rPr>
              <w:t xml:space="preserve">聚焦重点区域，开展物理环境信息安全专项检测，全面排查区域内潜在的信息泄露、数据外泄及保密安全隐患，强化重点区域保密防护能力，防范内部工作、会议及重要事项信息外泄风险，切实保障内部工作开展和议事决策的保密性、安全性。</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1</w:t>
            </w:r>
            <w:r>
              <w:rPr>
                <w:rFonts w:ascii="宋体" w:hAnsi="宋体" w:cs="宋体"/>
                <w:b/>
                <w:bCs/>
                <w:color w:val="000000"/>
                <w:lang w:bidi="ar"/>
              </w:rPr>
            </w:r>
            <w:r/>
          </w:p>
        </w:tc>
      </w:tr>
    </w:tbl>
    <w:p>
      <w:pPr>
        <w:pStyle w:val="788"/>
        <w:ind w:left="420" w:firstLine="0"/>
        <w:jc w:val="left"/>
        <w:spacing w:line="420" w:lineRule="exact"/>
        <w:rPr>
          <w:rFonts w:eastAsia="宋体"/>
        </w:rPr>
      </w:pPr>
      <w:r>
        <w:rPr>
          <w:rFonts w:eastAsia="宋体"/>
        </w:rPr>
        <w:t xml:space="preserve">（二）总体要求</w:t>
      </w:r>
      <w:r/>
    </w:p>
    <w:p>
      <w:pPr>
        <w:pStyle w:val="737"/>
        <w:ind w:firstLine="560"/>
        <w:spacing w:line="360" w:lineRule="auto"/>
        <w:widowControl/>
        <w:rPr>
          <w:szCs w:val="21"/>
        </w:rPr>
      </w:pPr>
      <w:r>
        <w:rPr>
          <w:szCs w:val="21"/>
        </w:rPr>
        <w:t xml:space="preserve">根据GB/T 51314-2018 数据中心基础设施运行维护标准、GB/T 28827.4-2019 信息技术服务运行维护第4部分：数据中心服务、GB/T28827.6-2019 信息技术服务 运行维护第6部分：应用系统服务要求等相关运维标准规范的要求，通过有效的计划、组织与实施，不断优化完善各项管理制度，明确运维工作计划和内容，建立高效的运维保障体系，合理评估风险隐患，提出解决方案，并组织实施，及时响应故障和需求，确保数据中心（一期）基础环境稳定可靠，协同办公</w:t>
      </w:r>
      <w:r>
        <w:rPr>
          <w:rFonts w:hint="eastAsia"/>
          <w:szCs w:val="21"/>
        </w:rPr>
        <w:t xml:space="preserve">平台</w:t>
      </w:r>
      <w:r>
        <w:rPr>
          <w:szCs w:val="21"/>
        </w:rPr>
        <w:t xml:space="preserve">正常、安全、稳定运行，不发生安全事故。</w:t>
      </w:r>
      <w:r/>
    </w:p>
    <w:p>
      <w:pPr>
        <w:pStyle w:val="788"/>
        <w:ind w:firstLine="480"/>
        <w:jc w:val="left"/>
        <w:spacing w:line="420" w:lineRule="exact"/>
        <w:rPr>
          <w:rFonts w:eastAsia="宋体"/>
          <w:szCs w:val="21"/>
        </w:rPr>
      </w:pPr>
      <w:r>
        <w:rPr>
          <w:rFonts w:eastAsia="宋体"/>
          <w:szCs w:val="21"/>
        </w:rPr>
        <w:t xml:space="preserve">1.</w:t>
      </w:r>
      <w:r>
        <w:rPr>
          <w:rFonts w:hint="eastAsia" w:eastAsia="宋体"/>
          <w:szCs w:val="21"/>
        </w:rPr>
        <w:t xml:space="preserve">运维</w:t>
      </w:r>
      <w:r>
        <w:rPr>
          <w:rFonts w:eastAsia="宋体"/>
          <w:szCs w:val="21"/>
        </w:rPr>
        <w:t xml:space="preserve">制度建设</w:t>
      </w:r>
      <w:r/>
    </w:p>
    <w:p>
      <w:pPr>
        <w:pStyle w:val="788"/>
        <w:ind w:firstLine="480"/>
        <w:spacing w:line="360" w:lineRule="auto"/>
        <w:rPr>
          <w:rFonts w:eastAsia="宋体"/>
          <w:szCs w:val="21"/>
        </w:rPr>
      </w:pPr>
      <w:r>
        <w:rPr>
          <w:rFonts w:eastAsia="宋体"/>
          <w:szCs w:val="21"/>
        </w:rPr>
        <w:t xml:space="preserve">服务供应商应根据国家相关标准规范，不断建立完善项目运行维护管理、安全管理、质量管理、人员管理、资产管理、设备管理、文档管理、应急处置、绩效考核等相关内部管理制度，原有制度能够沿用的可继续沿用，但需根据实际情况和需求的变化，不断优化完善。</w:t>
      </w:r>
      <w:r/>
    </w:p>
    <w:p>
      <w:pPr>
        <w:pStyle w:val="737"/>
        <w:ind w:firstLine="480"/>
        <w:spacing w:line="360" w:lineRule="auto"/>
        <w:rPr>
          <w:szCs w:val="21"/>
        </w:rPr>
      </w:pPr>
      <w:r>
        <w:rPr>
          <w:szCs w:val="21"/>
        </w:rPr>
        <w:t xml:space="preserve">2.运维体系建设</w:t>
      </w:r>
      <w:r/>
    </w:p>
    <w:p>
      <w:pPr>
        <w:pStyle w:val="788"/>
        <w:ind w:firstLine="480"/>
        <w:spacing w:line="360" w:lineRule="auto"/>
        <w:rPr>
          <w:rFonts w:eastAsia="宋体"/>
          <w:szCs w:val="21"/>
        </w:rPr>
      </w:pPr>
      <w:r>
        <w:rPr>
          <w:rFonts w:eastAsia="宋体"/>
          <w:szCs w:val="21"/>
        </w:rPr>
        <w:t xml:space="preserve">依据</w:t>
      </w:r>
      <w:r>
        <w:rPr>
          <w:rFonts w:hint="eastAsia" w:eastAsia="宋体"/>
          <w:szCs w:val="21"/>
        </w:rPr>
        <w:t xml:space="preserve">本项目</w:t>
      </w:r>
      <w:r>
        <w:rPr>
          <w:rFonts w:eastAsia="宋体"/>
          <w:szCs w:val="21"/>
        </w:rPr>
        <w:t xml:space="preserve">运行维护管理要求、管理内容、管理环节制定统一运行维护工作流程，实现运行维护工作的标准化、规范化和自动化，涵盖事件管理、问题管理、变更管理、配置管理等业务，全面覆盖运维工作的各个方面。通过建立运行维护管理流程，使日常的运行维护工作体系化，职责角色更加清晰，从而有效提升运行维护服务质量。</w:t>
      </w:r>
      <w:r/>
    </w:p>
    <w:p>
      <w:pPr>
        <w:pStyle w:val="788"/>
        <w:ind w:firstLine="480"/>
        <w:jc w:val="left"/>
        <w:spacing w:line="420" w:lineRule="exact"/>
      </w:pPr>
      <w:r>
        <w:rPr>
          <w:rFonts w:hint="eastAsia" w:eastAsia="宋体"/>
          <w:szCs w:val="21"/>
        </w:rPr>
        <w:t xml:space="preserve">3</w:t>
      </w:r>
      <w:r>
        <w:rPr>
          <w:rFonts w:eastAsia="宋体"/>
          <w:szCs w:val="21"/>
        </w:rPr>
        <w:t xml:space="preserve">.</w:t>
      </w:r>
      <w:r>
        <w:rPr>
          <w:rFonts w:hint="eastAsia" w:eastAsia="宋体"/>
          <w:szCs w:val="21"/>
        </w:rPr>
        <w:t xml:space="preserve">运维团队建设</w:t>
      </w:r>
      <w:r>
        <w:rPr>
          <w:rFonts w:eastAsia="宋体"/>
          <w:szCs w:val="21"/>
        </w:rPr>
      </w:r>
      <w:r/>
    </w:p>
    <w:p>
      <w:pPr>
        <w:pStyle w:val="788"/>
        <w:ind w:firstLine="480"/>
        <w:jc w:val="left"/>
        <w:spacing w:line="420" w:lineRule="exact"/>
        <w:rPr>
          <w:rFonts w:eastAsia="宋体"/>
          <w:szCs w:val="21"/>
        </w:rPr>
      </w:pPr>
      <w:r>
        <w:rPr>
          <w:rFonts w:eastAsia="宋体"/>
          <w:szCs w:val="21"/>
        </w:rPr>
        <w:t xml:space="preserve">服务供应商针对本项目建立专业运维团队，人员包括驻场运维人员、外场运维人员和设备原厂技术人员，相关人员应取得电气设备、空调通风、网络安全等认证证书，具备相关工作经验。确定维护人员的岗位职责，包括人员的上班时间、休息及备勤时间，上班时间的分配等。对运维人员的工作进行跟踪及质量监督，保证人员基本固定，以确保服务需求的及时响应。</w:t>
      </w:r>
      <w:r/>
    </w:p>
    <w:p>
      <w:pPr>
        <w:pStyle w:val="788"/>
        <w:ind w:firstLine="480"/>
        <w:jc w:val="left"/>
        <w:spacing w:line="420" w:lineRule="exact"/>
        <w:rPr>
          <w:rFonts w:eastAsia="宋体"/>
          <w:szCs w:val="21"/>
        </w:rPr>
      </w:pPr>
      <w:r>
        <w:rPr>
          <w:rFonts w:eastAsia="宋体"/>
          <w:szCs w:val="21"/>
        </w:rPr>
        <w:t xml:space="preserve">（1）驻场运维：实现7*24小时驻场运维，白天（8:00-18:00）至少2名工程师，夜间（18:00-8:00）至少1名值班工程师，总人数不得少于4人。驻场运维团队每天需对机房环境进行不少于6次巡查并记录，识别异常事件并实时记录、汇报。如遇重大保障任务或其他事项，需至少增派1名原厂技术支持人员，确保项目稳定运行。</w:t>
      </w:r>
      <w:r/>
    </w:p>
    <w:p>
      <w:pPr>
        <w:pStyle w:val="788"/>
        <w:ind w:firstLine="480"/>
        <w:jc w:val="left"/>
        <w:spacing w:line="420" w:lineRule="exact"/>
        <w:rPr>
          <w:rFonts w:eastAsia="宋体"/>
          <w:szCs w:val="21"/>
        </w:rPr>
      </w:pPr>
      <w:r>
        <w:rPr>
          <w:rFonts w:eastAsia="宋体"/>
          <w:szCs w:val="21"/>
        </w:rPr>
        <w:t xml:space="preserve">（2）外场支持：配备项目经理、故障分析员、软件工程师、电气工程师各1名，及时响应非驻场设备和软件故障。</w:t>
      </w:r>
      <w:r/>
    </w:p>
    <w:p>
      <w:pPr>
        <w:pStyle w:val="788"/>
        <w:ind w:firstLine="480"/>
        <w:jc w:val="left"/>
        <w:spacing w:line="420" w:lineRule="exact"/>
        <w:rPr>
          <w:rFonts w:eastAsia="宋体"/>
          <w:szCs w:val="21"/>
        </w:rPr>
      </w:pPr>
      <w:r>
        <w:rPr>
          <w:rFonts w:eastAsia="宋体"/>
          <w:szCs w:val="21"/>
        </w:rPr>
        <w:t xml:space="preserve">（3）</w:t>
      </w:r>
      <w:bookmarkStart w:id="316" w:name="7.2外场运维团队"/>
      <w:r/>
      <w:bookmarkEnd w:id="316"/>
      <w:r>
        <w:rPr>
          <w:rFonts w:eastAsia="宋体"/>
          <w:szCs w:val="21"/>
        </w:rPr>
        <w:t xml:space="preserve">原厂支持：本次维保范围内的软硬件设备和应用系统，均需明确1名原厂技术支持人员，一旦相关设备或系统出现故障，现场无法快速定位或排除，由原厂或原厂授权维护单位安排技术人员上门提供排障服务。</w:t>
      </w:r>
      <w:r/>
    </w:p>
    <w:p>
      <w:pPr>
        <w:pStyle w:val="788"/>
        <w:ind w:firstLine="480"/>
        <w:jc w:val="left"/>
        <w:spacing w:line="420" w:lineRule="exact"/>
        <w:rPr>
          <w:rFonts w:eastAsia="宋体"/>
          <w:szCs w:val="21"/>
        </w:rPr>
      </w:pPr>
      <w:r>
        <w:rPr>
          <w:rFonts w:hint="eastAsia" w:eastAsia="宋体"/>
          <w:szCs w:val="21"/>
        </w:rPr>
        <w:t xml:space="preserve">（4）增派人员：</w:t>
      </w:r>
      <w:r>
        <w:rPr>
          <w:rFonts w:eastAsia="宋体"/>
          <w:szCs w:val="21"/>
        </w:rPr>
        <w:t xml:space="preserve">在频繁出现故障、</w:t>
      </w:r>
      <w:r>
        <w:rPr>
          <w:rFonts w:hint="eastAsia" w:eastAsia="宋体"/>
          <w:szCs w:val="21"/>
        </w:rPr>
        <w:t xml:space="preserve">上级攻防演练、</w:t>
      </w:r>
      <w:r>
        <w:rPr>
          <w:rFonts w:eastAsia="宋体"/>
          <w:szCs w:val="21"/>
        </w:rPr>
        <w:t xml:space="preserve">节假日及重大活动期间等特殊情况，需要提高系统运维等级的情况下，根据采购人要求，服务供应商</w:t>
      </w:r>
      <w:r>
        <w:rPr>
          <w:rFonts w:hint="eastAsia" w:eastAsia="宋体"/>
          <w:szCs w:val="21"/>
        </w:rPr>
        <w:t xml:space="preserve">应</w:t>
      </w:r>
      <w:r>
        <w:rPr>
          <w:rFonts w:eastAsia="宋体"/>
          <w:szCs w:val="21"/>
        </w:rPr>
        <w:t xml:space="preserve">增派技术人员，提供现场和电话技术支持，及时处理各类故障。</w:t>
      </w:r>
      <w:r/>
    </w:p>
    <w:p>
      <w:pPr>
        <w:pStyle w:val="737"/>
        <w:ind w:firstLine="480"/>
        <w:spacing w:line="360" w:lineRule="auto"/>
        <w:rPr>
          <w:szCs w:val="21"/>
        </w:rPr>
      </w:pPr>
      <w:r>
        <w:rPr>
          <w:szCs w:val="21"/>
        </w:rPr>
        <w:t xml:space="preserve">4.应急小组建设</w:t>
      </w:r>
      <w:r/>
    </w:p>
    <w:p>
      <w:pPr>
        <w:pStyle w:val="788"/>
        <w:ind w:firstLine="480"/>
        <w:spacing w:line="360" w:lineRule="auto"/>
        <w:rPr>
          <w:rFonts w:eastAsia="宋体"/>
          <w:szCs w:val="21"/>
        </w:rPr>
      </w:pPr>
      <w:r>
        <w:rPr>
          <w:rFonts w:eastAsia="宋体"/>
          <w:szCs w:val="21"/>
        </w:rPr>
        <w:t xml:space="preserve">服务供应商</w:t>
      </w:r>
      <w:r>
        <w:rPr>
          <w:rFonts w:hint="eastAsia" w:eastAsia="宋体"/>
          <w:szCs w:val="21"/>
        </w:rPr>
        <w:t xml:space="preserve">应</w:t>
      </w:r>
      <w:r>
        <w:rPr>
          <w:rFonts w:eastAsia="宋体"/>
          <w:szCs w:val="21"/>
        </w:rPr>
        <w:t xml:space="preserve">建立</w:t>
      </w:r>
      <w:r>
        <w:rPr>
          <w:rFonts w:hint="eastAsia" w:eastAsia="宋体"/>
          <w:szCs w:val="21"/>
        </w:rPr>
        <w:t xml:space="preserve">项目</w:t>
      </w:r>
      <w:r>
        <w:rPr>
          <w:rFonts w:eastAsia="宋体"/>
          <w:szCs w:val="21"/>
        </w:rPr>
        <w:t xml:space="preserve">应急小组，针对运维服务工作</w:t>
      </w:r>
      <w:r>
        <w:rPr>
          <w:rFonts w:hint="eastAsia" w:eastAsia="宋体"/>
          <w:szCs w:val="21"/>
        </w:rPr>
        <w:t xml:space="preserve">开展</w:t>
      </w:r>
      <w:r>
        <w:rPr>
          <w:rFonts w:eastAsia="宋体"/>
          <w:szCs w:val="21"/>
        </w:rPr>
        <w:t xml:space="preserve">风险分析，并对可能发生的各类突发事件，设计相应的预防与解决措施，提供完整的应急处理流程，制定详尽的应急预案，确保处理流程严谨有序。在出现安全事件时，为安全事件的处理提供技术支持和指导，准确快速地提出行动决定，缩小事件的影响范围，降低事件带来的损失，指导系统修复和加固，审核事件处置分析报告。定期开展应急演练，提高运维团队对突发事件的应急处置能力。</w:t>
      </w:r>
      <w:r/>
    </w:p>
    <w:p>
      <w:pPr>
        <w:pStyle w:val="788"/>
        <w:ind w:firstLine="480"/>
        <w:spacing w:line="360" w:lineRule="auto"/>
        <w:rPr>
          <w:rFonts w:eastAsia="宋体"/>
          <w:szCs w:val="21"/>
        </w:rPr>
      </w:pPr>
      <w:r>
        <w:rPr>
          <w:rFonts w:eastAsia="宋体"/>
          <w:szCs w:val="21"/>
        </w:rPr>
        <w:t xml:space="preserve">5.服务响应要求</w:t>
      </w:r>
      <w:r/>
    </w:p>
    <w:p>
      <w:pPr>
        <w:pStyle w:val="788"/>
        <w:ind w:firstLine="480"/>
        <w:spacing w:line="360" w:lineRule="auto"/>
        <w:rPr>
          <w:rFonts w:eastAsia="宋体"/>
          <w:szCs w:val="21"/>
        </w:rPr>
      </w:pPr>
      <w:r>
        <w:rPr>
          <w:rFonts w:eastAsia="宋体"/>
          <w:szCs w:val="21"/>
        </w:rPr>
        <w:t xml:space="preserve">提供7×24小时的故障排除服务和技术业务咨询服务，并有专业的技术人员负责及时解决本项目出现的各类故障。在发现或收到故障申告后，必须在15分钟内进行响应，如需增加现场服务人员，</w:t>
      </w:r>
      <w:r>
        <w:rPr>
          <w:rFonts w:hint="eastAsia" w:eastAsia="宋体"/>
          <w:szCs w:val="21"/>
        </w:rPr>
        <w:t xml:space="preserve">1</w:t>
      </w:r>
      <w:r>
        <w:rPr>
          <w:rFonts w:eastAsia="宋体"/>
          <w:szCs w:val="21"/>
        </w:rPr>
        <w:t xml:space="preserve">小时内有关人员必须到达现场并及时排除故障，重大问题故障，确保</w:t>
      </w:r>
      <w:r>
        <w:rPr>
          <w:rFonts w:hint="eastAsia" w:eastAsia="宋体"/>
          <w:szCs w:val="21"/>
        </w:rPr>
        <w:t xml:space="preserve">4</w:t>
      </w:r>
      <w:r>
        <w:rPr>
          <w:rFonts w:eastAsia="宋体"/>
          <w:szCs w:val="21"/>
        </w:rPr>
        <w:t xml:space="preserve">小时内恢复系统运行。</w:t>
      </w:r>
      <w:r/>
    </w:p>
    <w:p>
      <w:pPr>
        <w:pStyle w:val="788"/>
        <w:ind w:firstLine="480"/>
        <w:spacing w:line="360" w:lineRule="auto"/>
        <w:rPr>
          <w:rFonts w:eastAsia="宋体"/>
          <w:szCs w:val="21"/>
        </w:rPr>
      </w:pPr>
      <w:r>
        <w:rPr>
          <w:rFonts w:eastAsia="宋体"/>
          <w:szCs w:val="21"/>
        </w:rPr>
        <w:t xml:space="preserve">6.保密要求</w:t>
      </w:r>
      <w:r/>
    </w:p>
    <w:p>
      <w:pPr>
        <w:pStyle w:val="788"/>
        <w:ind w:firstLine="480"/>
        <w:spacing w:line="360" w:lineRule="auto"/>
        <w:rPr>
          <w:rFonts w:eastAsia="宋体"/>
          <w:szCs w:val="21"/>
        </w:rPr>
      </w:pPr>
      <w:r>
        <w:rPr>
          <w:rFonts w:eastAsia="宋体"/>
          <w:szCs w:val="21"/>
        </w:rPr>
        <w:t xml:space="preserve">运维服务人员需严格遵循保密协议，凡涉及机型配置、IP地址、软件信息不得向第三方泄露，维护过程中如需涉及系统的数据信息，必须先通过系统建设方认可，维护工作的数据信息（无论是打印或介质上的数据信息）不得带离工作现场。服务过程中产生的所有资料文档，包括但不限于服务成果文档、系统数据，不得擅自拷贝、带离、留存，不得向第三方泄露。</w:t>
      </w:r>
      <w:r/>
    </w:p>
    <w:p>
      <w:pPr>
        <w:pStyle w:val="788"/>
        <w:ind w:firstLine="480"/>
        <w:jc w:val="left"/>
        <w:spacing w:line="420" w:lineRule="exact"/>
        <w:rPr>
          <w:rFonts w:eastAsia="宋体"/>
          <w:szCs w:val="21"/>
        </w:rPr>
      </w:pPr>
      <w:r>
        <w:rPr>
          <w:rFonts w:hint="eastAsia" w:eastAsia="宋体"/>
          <w:szCs w:val="21"/>
        </w:rPr>
        <w:t xml:space="preserve">7</w:t>
      </w:r>
      <w:r>
        <w:rPr>
          <w:rFonts w:eastAsia="宋体"/>
          <w:szCs w:val="21"/>
        </w:rPr>
        <w:t xml:space="preserve">.资产管理</w:t>
      </w:r>
      <w:r/>
    </w:p>
    <w:p>
      <w:pPr>
        <w:pStyle w:val="737"/>
        <w:ind w:firstLine="480"/>
        <w:jc w:val="left"/>
        <w:spacing w:line="420" w:lineRule="exact"/>
        <w:widowControl/>
        <w:rPr>
          <w:szCs w:val="21"/>
        </w:rPr>
      </w:pPr>
      <w:r>
        <w:rPr>
          <w:szCs w:val="21"/>
        </w:rPr>
        <w:t xml:space="preserve">对所有设备进行分类并登记在册形成文档，做好设备的管理、分配、调拨等工作，</w:t>
      </w:r>
      <w:r>
        <w:rPr>
          <w:rFonts w:hint="eastAsia"/>
          <w:szCs w:val="21"/>
        </w:rPr>
        <w:t xml:space="preserve">对现有</w:t>
      </w:r>
      <w:r>
        <w:rPr>
          <w:szCs w:val="21"/>
        </w:rPr>
        <w:t xml:space="preserve">固定资产</w:t>
      </w:r>
      <w:r>
        <w:rPr>
          <w:rFonts w:hint="eastAsia"/>
          <w:szCs w:val="21"/>
        </w:rPr>
        <w:t xml:space="preserve">进行盘点，并与上个运维周期内登记的资产进行对比，生成资产统计报告</w:t>
      </w:r>
      <w:r>
        <w:rPr>
          <w:szCs w:val="21"/>
        </w:rPr>
        <w:t xml:space="preserve">。</w:t>
      </w:r>
      <w:r/>
    </w:p>
    <w:p>
      <w:pPr>
        <w:pStyle w:val="737"/>
        <w:ind w:firstLine="480"/>
        <w:jc w:val="left"/>
        <w:spacing w:line="420" w:lineRule="exact"/>
        <w:widowControl/>
        <w:rPr>
          <w:szCs w:val="21"/>
        </w:rPr>
      </w:pPr>
      <w:r>
        <w:rPr>
          <w:rFonts w:hint="eastAsia"/>
          <w:szCs w:val="21"/>
        </w:rPr>
        <w:t xml:space="preserve">8</w:t>
      </w:r>
      <w:r>
        <w:rPr>
          <w:szCs w:val="21"/>
        </w:rPr>
        <w:t xml:space="preserve">.安全管理</w:t>
      </w:r>
      <w:r/>
    </w:p>
    <w:p>
      <w:pPr>
        <w:pStyle w:val="737"/>
        <w:ind w:firstLine="480"/>
        <w:jc w:val="left"/>
        <w:spacing w:line="420" w:lineRule="exact"/>
        <w:widowControl/>
        <w:rPr>
          <w:szCs w:val="21"/>
        </w:rPr>
      </w:pPr>
      <w:r>
        <w:rPr>
          <w:rFonts w:hint="eastAsia"/>
          <w:szCs w:val="21"/>
        </w:rPr>
        <w:t xml:space="preserve">不断优化完善现有</w:t>
      </w:r>
      <w:r>
        <w:rPr>
          <w:szCs w:val="21"/>
        </w:rPr>
        <w:t xml:space="preserve">安全管理制度，对</w:t>
      </w:r>
      <w:r>
        <w:rPr>
          <w:rFonts w:hint="eastAsia"/>
          <w:szCs w:val="21"/>
        </w:rPr>
        <w:t xml:space="preserve">数据中心（一期）和协同办公平台物理安全、网络安全、数据安全等</w:t>
      </w:r>
      <w:r>
        <w:rPr>
          <w:szCs w:val="21"/>
        </w:rPr>
        <w:t xml:space="preserve">相关工作进行严格管理，切实保障本项目</w:t>
      </w:r>
      <w:r>
        <w:rPr>
          <w:rFonts w:hint="eastAsia"/>
          <w:szCs w:val="21"/>
        </w:rPr>
        <w:t xml:space="preserve">安全稳定运行</w:t>
      </w:r>
      <w:r>
        <w:rPr>
          <w:szCs w:val="21"/>
        </w:rPr>
        <w:t xml:space="preserve">。</w:t>
      </w:r>
      <w:bookmarkStart w:id="317" w:name="9.1机房安全"/>
      <w:r/>
      <w:bookmarkEnd w:id="317"/>
      <w:r>
        <w:rPr>
          <w:szCs w:val="21"/>
        </w:rPr>
      </w:r>
      <w:r/>
    </w:p>
    <w:p>
      <w:pPr>
        <w:pStyle w:val="788"/>
        <w:ind w:firstLine="480"/>
        <w:jc w:val="left"/>
        <w:spacing w:line="420" w:lineRule="exact"/>
        <w:rPr>
          <w:rFonts w:eastAsia="宋体"/>
          <w:szCs w:val="21"/>
        </w:rPr>
      </w:pPr>
      <w:r>
        <w:rPr>
          <w:rFonts w:hint="eastAsia" w:eastAsia="宋体"/>
          <w:szCs w:val="21"/>
        </w:rPr>
        <w:t xml:space="preserve">9</w:t>
      </w:r>
      <w:r>
        <w:rPr>
          <w:rFonts w:eastAsia="宋体"/>
          <w:szCs w:val="21"/>
        </w:rPr>
        <w:t xml:space="preserve">.文档管理</w:t>
      </w:r>
      <w:r/>
    </w:p>
    <w:p>
      <w:pPr>
        <w:pStyle w:val="737"/>
        <w:ind w:firstLine="480"/>
        <w:jc w:val="left"/>
        <w:spacing w:line="420" w:lineRule="exact"/>
        <w:widowControl/>
        <w:rPr>
          <w:szCs w:val="21"/>
        </w:rPr>
      </w:pPr>
      <w:r>
        <w:rPr>
          <w:szCs w:val="21"/>
        </w:rPr>
        <w:t xml:space="preserve">在整个运维服务周期内，服务供应商需与采购人建立完善的沟通协调机制，根据运维需要和遇到的各类情况及时编写运维文档，并及时提交给采购人。本项目涉及的运维文档应包括但不限于：</w:t>
      </w:r>
      <w:r/>
    </w:p>
    <w:p>
      <w:pPr>
        <w:pStyle w:val="788"/>
        <w:ind w:firstLine="480"/>
        <w:jc w:val="left"/>
        <w:spacing w:line="420" w:lineRule="exact"/>
        <w:rPr>
          <w:rFonts w:eastAsia="宋体"/>
          <w:szCs w:val="21"/>
        </w:rPr>
      </w:pPr>
      <w:r>
        <w:rPr>
          <w:rFonts w:eastAsia="宋体"/>
          <w:szCs w:val="21"/>
        </w:rPr>
        <w:t xml:space="preserve">（1）运维工作</w:t>
      </w:r>
      <w:r>
        <w:rPr>
          <w:rFonts w:hint="eastAsia" w:eastAsia="宋体"/>
          <w:szCs w:val="21"/>
        </w:rPr>
        <w:t xml:space="preserve">方案</w:t>
      </w:r>
      <w:r>
        <w:rPr>
          <w:rFonts w:eastAsia="宋体"/>
          <w:szCs w:val="21"/>
        </w:rPr>
        <w:t xml:space="preserve">；</w:t>
      </w:r>
      <w:r/>
    </w:p>
    <w:p>
      <w:pPr>
        <w:pStyle w:val="788"/>
        <w:ind w:firstLine="480"/>
        <w:jc w:val="left"/>
        <w:spacing w:line="420" w:lineRule="exact"/>
        <w:rPr>
          <w:rFonts w:eastAsia="宋体"/>
          <w:szCs w:val="21"/>
        </w:rPr>
      </w:pPr>
      <w:r>
        <w:rPr>
          <w:rFonts w:eastAsia="宋体"/>
          <w:szCs w:val="21"/>
        </w:rPr>
        <w:t xml:space="preserve">（2）维护手册及维护过程文档；</w:t>
      </w:r>
      <w:r/>
    </w:p>
    <w:p>
      <w:pPr>
        <w:pStyle w:val="788"/>
        <w:ind w:firstLine="480"/>
        <w:jc w:val="left"/>
        <w:spacing w:line="420" w:lineRule="exact"/>
        <w:rPr>
          <w:rFonts w:eastAsia="宋体"/>
          <w:szCs w:val="21"/>
        </w:rPr>
      </w:pPr>
      <w:r>
        <w:rPr>
          <w:rFonts w:eastAsia="宋体"/>
          <w:szCs w:val="21"/>
        </w:rPr>
        <w:t xml:space="preserve">（3）资产分类登记文档；</w:t>
      </w:r>
      <w:r/>
    </w:p>
    <w:p>
      <w:pPr>
        <w:pStyle w:val="788"/>
        <w:ind w:firstLine="480"/>
        <w:jc w:val="left"/>
        <w:spacing w:line="420" w:lineRule="exact"/>
        <w:rPr>
          <w:rFonts w:eastAsia="宋体"/>
          <w:szCs w:val="21"/>
        </w:rPr>
      </w:pPr>
      <w:r>
        <w:rPr>
          <w:rFonts w:eastAsia="宋体"/>
          <w:szCs w:val="21"/>
        </w:rPr>
        <w:t xml:space="preserve">（4）各类巡检计划、方案和报告；</w:t>
      </w:r>
      <w:r/>
    </w:p>
    <w:p>
      <w:pPr>
        <w:pStyle w:val="788"/>
        <w:ind w:firstLine="480"/>
        <w:jc w:val="left"/>
        <w:spacing w:line="420" w:lineRule="exact"/>
        <w:rPr>
          <w:rFonts w:eastAsia="宋体"/>
          <w:szCs w:val="21"/>
        </w:rPr>
      </w:pPr>
      <w:r>
        <w:rPr>
          <w:rFonts w:eastAsia="宋体"/>
          <w:szCs w:val="21"/>
        </w:rPr>
        <w:t xml:space="preserve">（5）保养维护计划、维保记录和报告；</w:t>
      </w:r>
      <w:r/>
    </w:p>
    <w:p>
      <w:pPr>
        <w:pStyle w:val="788"/>
        <w:ind w:firstLine="480"/>
        <w:jc w:val="left"/>
        <w:spacing w:line="420" w:lineRule="exact"/>
        <w:rPr>
          <w:rFonts w:eastAsia="宋体"/>
          <w:szCs w:val="21"/>
        </w:rPr>
      </w:pPr>
      <w:r>
        <w:rPr>
          <w:rFonts w:eastAsia="宋体"/>
          <w:szCs w:val="21"/>
        </w:rPr>
        <w:t xml:space="preserve">（6）应急演练方案、计划和总结报告；</w:t>
      </w:r>
      <w:r/>
    </w:p>
    <w:p>
      <w:pPr>
        <w:pStyle w:val="788"/>
        <w:ind w:firstLine="480"/>
        <w:jc w:val="left"/>
        <w:spacing w:line="420" w:lineRule="exact"/>
        <w:rPr>
          <w:rFonts w:eastAsia="宋体"/>
          <w:szCs w:val="21"/>
        </w:rPr>
      </w:pPr>
      <w:r>
        <w:rPr>
          <w:rFonts w:eastAsia="宋体"/>
          <w:szCs w:val="21"/>
        </w:rPr>
        <w:t xml:space="preserve">（7）运维服务月度、</w:t>
      </w:r>
      <w:r>
        <w:rPr>
          <w:rFonts w:hint="eastAsia" w:eastAsia="宋体"/>
          <w:szCs w:val="21"/>
        </w:rPr>
        <w:t xml:space="preserve">季度</w:t>
      </w:r>
      <w:r>
        <w:rPr>
          <w:rFonts w:eastAsia="宋体"/>
          <w:szCs w:val="21"/>
        </w:rPr>
        <w:t xml:space="preserve">、年度总结报告；</w:t>
      </w:r>
      <w:r/>
    </w:p>
    <w:p>
      <w:pPr>
        <w:pStyle w:val="788"/>
        <w:ind w:firstLine="480"/>
        <w:jc w:val="left"/>
        <w:spacing w:line="420" w:lineRule="exact"/>
        <w:rPr>
          <w:rFonts w:eastAsia="宋体"/>
          <w:szCs w:val="21"/>
        </w:rPr>
      </w:pPr>
      <w:r>
        <w:rPr>
          <w:rFonts w:eastAsia="宋体"/>
          <w:szCs w:val="21"/>
        </w:rPr>
        <w:t xml:space="preserve">（8）紧急事件及故障处置总结报告（如有）；</w:t>
      </w:r>
      <w:r/>
    </w:p>
    <w:p>
      <w:pPr>
        <w:pStyle w:val="737"/>
        <w:ind w:firstLine="480"/>
        <w:jc w:val="left"/>
        <w:spacing w:line="420" w:lineRule="exact"/>
        <w:widowControl/>
        <w:rPr>
          <w:szCs w:val="21"/>
        </w:rPr>
      </w:pPr>
      <w:r>
        <w:rPr>
          <w:szCs w:val="21"/>
        </w:rPr>
        <w:t xml:space="preserve">（9）此外采购人可根据实际情况需要，要求服务供应商就特定事件提交说明报告。</w:t>
      </w:r>
      <w:r/>
    </w:p>
    <w:p>
      <w:pPr>
        <w:pStyle w:val="737"/>
        <w:ind w:firstLine="480"/>
        <w:jc w:val="left"/>
        <w:spacing w:line="420" w:lineRule="exact"/>
        <w:widowControl/>
        <w:rPr>
          <w:szCs w:val="21"/>
        </w:rPr>
      </w:pPr>
      <w:r>
        <w:rPr>
          <w:szCs w:val="21"/>
        </w:rPr>
        <w:t xml:space="preserve">1</w:t>
      </w:r>
      <w:r>
        <w:rPr>
          <w:rFonts w:hint="eastAsia"/>
          <w:szCs w:val="21"/>
        </w:rPr>
        <w:t xml:space="preserve">0</w:t>
      </w:r>
      <w:r>
        <w:rPr>
          <w:szCs w:val="21"/>
        </w:rPr>
        <w:t xml:space="preserve">.绩效考核</w:t>
      </w:r>
      <w:r/>
    </w:p>
    <w:p>
      <w:pPr>
        <w:pStyle w:val="737"/>
        <w:ind w:firstLine="480"/>
        <w:jc w:val="left"/>
        <w:spacing w:line="420" w:lineRule="exact"/>
        <w:widowControl/>
        <w:rPr>
          <w:szCs w:val="21"/>
        </w:rPr>
      </w:pPr>
      <w:r>
        <w:rPr>
          <w:szCs w:val="21"/>
        </w:rPr>
        <w:t xml:space="preserve">为保障本项目运维工作的顺利开展，提升服务质量和效能，采购人每3个月对服务供应商提供的服务进行</w:t>
      </w:r>
      <w:r>
        <w:rPr>
          <w:rFonts w:hint="eastAsia"/>
          <w:szCs w:val="21"/>
        </w:rPr>
        <w:t xml:space="preserve">绩效</w:t>
      </w:r>
      <w:r>
        <w:rPr>
          <w:szCs w:val="21"/>
        </w:rPr>
        <w:t xml:space="preserve">考核评估，具体考核办法见附件《</w:t>
      </w:r>
      <w:r>
        <w:rPr>
          <w:rFonts w:hint="eastAsia"/>
          <w:szCs w:val="21"/>
        </w:rPr>
        <w:t xml:space="preserve">数据中心（一期）和协同办公平台运行维护（2026-2029）项目绩效</w:t>
      </w:r>
      <w:r>
        <w:rPr>
          <w:szCs w:val="21"/>
        </w:rPr>
        <w:t xml:space="preserve">考核方案》。</w:t>
      </w:r>
      <w:r/>
    </w:p>
    <w:p>
      <w:pPr>
        <w:pStyle w:val="737"/>
        <w:jc w:val="center"/>
        <w:rPr>
          <w:sz w:val="44"/>
          <w:szCs w:val="44"/>
        </w:rPr>
      </w:pPr>
      <w:r>
        <w:rPr>
          <w:sz w:val="44"/>
          <w:szCs w:val="44"/>
        </w:rPr>
      </w:r>
      <w:r/>
    </w:p>
    <w:p>
      <w:pPr>
        <w:pStyle w:val="737"/>
        <w:jc w:val="center"/>
        <w:rPr>
          <w:sz w:val="44"/>
          <w:szCs w:val="44"/>
        </w:rPr>
      </w:pPr>
      <w:r>
        <w:rPr>
          <w:sz w:val="44"/>
          <w:szCs w:val="44"/>
        </w:rPr>
      </w:r>
      <w:r/>
    </w:p>
    <w:p>
      <w:pPr>
        <w:pStyle w:val="776"/>
        <w:ind w:firstLine="880"/>
        <w:rPr>
          <w:sz w:val="44"/>
          <w:szCs w:val="44"/>
        </w:rPr>
      </w:pPr>
      <w:r>
        <w:rPr>
          <w:sz w:val="44"/>
          <w:szCs w:val="44"/>
        </w:rPr>
      </w:r>
      <w:r/>
    </w:p>
    <w:p>
      <w:pPr>
        <w:pStyle w:val="737"/>
        <w:jc w:val="center"/>
        <w:rPr>
          <w:rFonts w:ascii="黑体" w:hAnsi="黑体" w:eastAsia="黑体"/>
          <w:b/>
        </w:rPr>
      </w:pPr>
      <w:r/>
      <w:bookmarkEnd w:id="314"/>
      <w:r/>
      <w:bookmarkEnd w:id="315"/>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b/>
          <w:sz w:val="44"/>
          <w:szCs w:val="44"/>
        </w:rPr>
        <w:t xml:space="preserve">投标文件的编制要求及参考格式</w:t>
      </w:r>
      <w:bookmarkStart w:id="318" w:name="_Hlt26671244"/>
      <w:r/>
      <w:bookmarkEnd w:id="318"/>
      <w:r/>
      <w:bookmarkStart w:id="319" w:name="_Hlt26955039"/>
      <w:r/>
      <w:bookmarkEnd w:id="319"/>
      <w:r/>
      <w:bookmarkStart w:id="320" w:name="_Toc26554094"/>
      <w:r/>
      <w:bookmarkStart w:id="321" w:name="_Toc49090576"/>
      <w:r/>
      <w:bookmarkStart w:id="322" w:name="_Toc282446331"/>
      <w:r/>
      <w:bookmarkStart w:id="323" w:name="_Toc288030359"/>
      <w:r/>
      <w:bookmarkStart w:id="324" w:name="_Toc120614282"/>
      <w:r>
        <w:rPr>
          <w:rFonts w:ascii="黑体" w:hAnsi="黑体" w:eastAsia="黑体"/>
          <w:b/>
        </w:rPr>
      </w:r>
      <w:r/>
    </w:p>
    <w:p>
      <w:pPr>
        <w:pStyle w:val="769"/>
        <w:rPr>
          <w:color w:val="000000"/>
        </w:rPr>
      </w:pPr>
      <w:r>
        <w:rPr>
          <w:color w:val="000000"/>
        </w:rPr>
      </w:r>
      <w:r/>
    </w:p>
    <w:p>
      <w:pPr>
        <w:pStyle w:val="737"/>
        <w:spacing w:line="480" w:lineRule="exact"/>
        <w:rPr>
          <w:rFonts w:ascii="黑体" w:hAnsi="黑体" w:eastAsia="黑体"/>
          <w:sz w:val="32"/>
          <w:szCs w:val="32"/>
        </w:rPr>
      </w:pPr>
      <w:r/>
      <w:bookmarkStart w:id="325"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25"/>
      <w:r>
        <w:rPr>
          <w:rFonts w:ascii="黑体" w:hAnsi="黑体" w:eastAsia="黑体"/>
          <w:sz w:val="32"/>
          <w:szCs w:val="32"/>
        </w:rPr>
      </w:r>
      <w:r/>
    </w:p>
    <w:p>
      <w:pPr>
        <w:pStyle w:val="737"/>
        <w:ind w:firstLine="560"/>
        <w:spacing w:line="480" w:lineRule="exact"/>
        <w:rPr>
          <w:rFonts w:ascii="宋体"/>
          <w:sz w:val="28"/>
          <w:szCs w:val="28"/>
        </w:rPr>
      </w:pPr>
      <w:r/>
      <w:bookmarkStart w:id="326" w:name="_Toc426469933"/>
      <w:r>
        <w:rPr>
          <w:rFonts w:ascii="宋体"/>
          <w:sz w:val="28"/>
          <w:szCs w:val="28"/>
        </w:rPr>
        <w:t xml:space="preserve">见本招标文件第二章</w:t>
      </w:r>
      <w:r>
        <w:rPr>
          <w:rFonts w:hint="eastAsia" w:ascii="宋体"/>
          <w:sz w:val="28"/>
          <w:szCs w:val="28"/>
        </w:rPr>
        <w:t xml:space="preserve">3.1条。</w:t>
      </w:r>
      <w:r>
        <w:rPr>
          <w:rFonts w:ascii="宋体"/>
          <w:sz w:val="28"/>
          <w:szCs w:val="28"/>
        </w:rPr>
      </w:r>
      <w:r/>
    </w:p>
    <w:p>
      <w:pPr>
        <w:pStyle w:val="737"/>
        <w:spacing w:line="48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26"/>
      <w:r>
        <w:rPr>
          <w:rFonts w:ascii="黑体" w:hAnsi="黑体" w:eastAsia="黑体"/>
          <w:sz w:val="32"/>
          <w:szCs w:val="32"/>
        </w:rPr>
      </w:r>
      <w:r/>
    </w:p>
    <w:p>
      <w:pPr>
        <w:pStyle w:val="737"/>
        <w:spacing w:line="48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rPr>
          <w:rFonts w:ascii="楷体" w:hAnsi="楷体" w:eastAsia="楷体"/>
          <w:b/>
          <w:sz w:val="28"/>
          <w:szCs w:val="28"/>
        </w:rPr>
      </w:r>
      <w:r/>
    </w:p>
    <w:p>
      <w:pPr>
        <w:pStyle w:val="737"/>
        <w:ind w:firstLine="560"/>
        <w:spacing w:line="48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rPr>
          <w:rFonts w:ascii="宋体"/>
          <w:sz w:val="28"/>
          <w:szCs w:val="28"/>
        </w:rPr>
      </w:r>
      <w:r/>
    </w:p>
    <w:p>
      <w:pPr>
        <w:pStyle w:val="737"/>
        <w:ind w:firstLine="560"/>
        <w:spacing w:line="48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27" w:name="OLE_LINK8"/>
      <w:r>
        <w:rPr>
          <w:rFonts w:hint="eastAsia" w:ascii="宋体" w:hAnsi="宋体" w:cs="宋体"/>
          <w:sz w:val="28"/>
          <w:szCs w:val="28"/>
        </w:rPr>
        <w:t xml:space="preserve">投标报价明细表</w:t>
      </w:r>
      <w:bookmarkEnd w:id="327"/>
      <w:r>
        <w:rPr>
          <w:rFonts w:hint="eastAsia" w:ascii="宋体" w:hAnsi="宋体" w:cs="宋体"/>
          <w:sz w:val="28"/>
          <w:szCs w:val="28"/>
        </w:rPr>
        <w:t xml:space="preserve">中的价格一致。</w:t>
      </w:r>
      <w:r>
        <w:rPr>
          <w:rFonts w:ascii="宋体"/>
          <w:sz w:val="28"/>
          <w:szCs w:val="28"/>
        </w:rPr>
      </w:r>
      <w:r/>
    </w:p>
    <w:p>
      <w:pPr>
        <w:pStyle w:val="737"/>
        <w:ind w:firstLine="560"/>
        <w:spacing w:line="48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rPr>
          <w:rFonts w:ascii="宋体"/>
          <w:sz w:val="28"/>
          <w:szCs w:val="28"/>
        </w:rPr>
      </w:r>
      <w:r/>
    </w:p>
    <w:p>
      <w:pPr>
        <w:pStyle w:val="737"/>
        <w:spacing w:line="48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rPr>
          <w:rFonts w:ascii="楷体" w:hAnsi="楷体" w:eastAsia="楷体"/>
          <w:b/>
          <w:sz w:val="28"/>
          <w:szCs w:val="28"/>
        </w:rPr>
      </w:r>
      <w:r/>
    </w:p>
    <w:p>
      <w:pPr>
        <w:pStyle w:val="737"/>
        <w:ind w:firstLine="560"/>
        <w:spacing w:line="48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rPr>
          <w:rFonts w:ascii="宋体"/>
          <w:sz w:val="28"/>
          <w:szCs w:val="28"/>
        </w:rPr>
      </w:r>
      <w:r/>
    </w:p>
    <w:p>
      <w:pPr>
        <w:pStyle w:val="737"/>
        <w:ind w:firstLine="560"/>
        <w:spacing w:line="48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rPr>
          <w:rFonts w:ascii="宋体" w:hAnsi="宋体" w:cs="宋体"/>
          <w:sz w:val="28"/>
          <w:szCs w:val="28"/>
        </w:rPr>
      </w:r>
      <w:r/>
    </w:p>
    <w:p>
      <w:pPr>
        <w:pStyle w:val="737"/>
        <w:spacing w:line="48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rPr>
          <w:rFonts w:ascii="楷体" w:hAnsi="楷体" w:eastAsia="楷体"/>
          <w:b/>
          <w:sz w:val="28"/>
          <w:szCs w:val="28"/>
        </w:rPr>
      </w:r>
      <w:r/>
    </w:p>
    <w:p>
      <w:pPr>
        <w:pStyle w:val="737"/>
        <w:ind w:firstLine="560"/>
        <w:spacing w:line="48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rPr>
          <w:rFonts w:ascii="宋体" w:hAnsi="宋体"/>
          <w:sz w:val="28"/>
          <w:szCs w:val="28"/>
        </w:rPr>
      </w:r>
      <w:r/>
    </w:p>
    <w:p>
      <w:pPr>
        <w:pStyle w:val="737"/>
        <w:ind w:firstLine="560"/>
        <w:spacing w:line="480" w:lineRule="exact"/>
        <w:rPr>
          <w:rFonts w:ascii="宋体" w:hAnsi="宋体"/>
          <w:sz w:val="28"/>
          <w:szCs w:val="28"/>
        </w:rPr>
      </w:pPr>
      <w:r>
        <w:rPr>
          <w:rFonts w:hint="eastAsia" w:ascii="宋体" w:hAnsi="宋体"/>
          <w:sz w:val="28"/>
          <w:szCs w:val="28"/>
        </w:rPr>
        <w:t xml:space="preserve">2.3.2投标报价构成表及分析说明见附件。</w:t>
      </w:r>
      <w:r>
        <w:rPr>
          <w:rFonts w:ascii="宋体" w:hAnsi="宋体"/>
          <w:sz w:val="28"/>
          <w:szCs w:val="28"/>
        </w:rPr>
      </w:r>
      <w:r/>
    </w:p>
    <w:p>
      <w:pPr>
        <w:pStyle w:val="737"/>
        <w:spacing w:line="480" w:lineRule="exact"/>
        <w:rPr>
          <w:rFonts w:ascii="楷体" w:hAnsi="楷体" w:eastAsia="楷体"/>
          <w:b/>
          <w:sz w:val="28"/>
          <w:szCs w:val="28"/>
        </w:rPr>
      </w:pPr>
      <w:r>
        <w:rPr>
          <w:rFonts w:hint="eastAsia" w:ascii="楷体" w:hAnsi="楷体" w:eastAsia="楷体"/>
          <w:b/>
          <w:sz w:val="28"/>
          <w:szCs w:val="28"/>
        </w:rPr>
        <w:t xml:space="preserve">2.4资格条件证明文件</w:t>
      </w:r>
      <w:r>
        <w:rPr>
          <w:rFonts w:ascii="楷体" w:hAnsi="楷体" w:eastAsia="楷体"/>
          <w:b/>
          <w:sz w:val="28"/>
          <w:szCs w:val="28"/>
        </w:rPr>
      </w:r>
      <w:r/>
    </w:p>
    <w:p>
      <w:pPr>
        <w:pStyle w:val="737"/>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rPr>
          <w:rFonts w:ascii="宋体"/>
          <w:sz w:val="28"/>
          <w:szCs w:val="28"/>
        </w:rPr>
      </w:r>
      <w:r/>
    </w:p>
    <w:p>
      <w:pPr>
        <w:pStyle w:val="737"/>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rPr>
          <w:rFonts w:ascii="宋体"/>
          <w:sz w:val="28"/>
          <w:szCs w:val="28"/>
        </w:rPr>
      </w:r>
      <w:r/>
    </w:p>
    <w:p>
      <w:pPr>
        <w:pStyle w:val="737"/>
        <w:spacing w:line="480" w:lineRule="exact"/>
        <w:rPr>
          <w:rFonts w:hint="eastAsia"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5采购需求响应表</w:t>
      </w:r>
      <w:r/>
    </w:p>
    <w:p>
      <w:pPr>
        <w:pStyle w:val="737"/>
        <w:ind w:firstLine="560"/>
        <w:spacing w:line="48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投标人应仔细阅读招标文件第四章采购需求，结合自身的实际情况，如实提供响应承诺（格式见附件）。</w:t>
      </w:r>
      <w:r>
        <w:rPr>
          <w:rFonts w:ascii="宋体" w:hAnsi="宋体"/>
          <w:b/>
          <w:sz w:val="28"/>
          <w:szCs w:val="28"/>
        </w:rPr>
      </w:r>
      <w:r/>
    </w:p>
    <w:p>
      <w:pPr>
        <w:pStyle w:val="737"/>
        <w:spacing w:line="48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rPr>
          <w:rFonts w:ascii="楷体" w:hAnsi="楷体" w:eastAsia="楷体" w:cs="宋体"/>
          <w:b/>
          <w:sz w:val="28"/>
          <w:szCs w:val="28"/>
        </w:rPr>
      </w:r>
      <w:r/>
    </w:p>
    <w:p>
      <w:pPr>
        <w:pStyle w:val="737"/>
        <w:ind w:firstLine="560"/>
        <w:spacing w:line="48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rPr>
          <w:rFonts w:ascii="宋体"/>
          <w:sz w:val="28"/>
          <w:szCs w:val="28"/>
        </w:rPr>
      </w:r>
      <w:r/>
    </w:p>
    <w:p>
      <w:pPr>
        <w:pStyle w:val="737"/>
        <w:spacing w:line="500" w:lineRule="exact"/>
        <w:rPr>
          <w:rFonts w:ascii="黑体" w:hAnsi="黑体" w:eastAsia="黑体"/>
          <w:sz w:val="32"/>
          <w:szCs w:val="32"/>
        </w:rPr>
      </w:pPr>
      <w:r/>
      <w:bookmarkStart w:id="328" w:name="_Toc426469934"/>
      <w:r>
        <w:rPr>
          <w:rFonts w:ascii="黑体" w:hAnsi="黑体" w:eastAsia="黑体"/>
          <w:sz w:val="32"/>
          <w:szCs w:val="32"/>
        </w:rPr>
        <w:br w:type="page" w:clear="all"/>
        <w:t xml:space="preserve">3. </w:t>
      </w:r>
      <w:r>
        <w:rPr>
          <w:rFonts w:hint="eastAsia" w:ascii="黑体" w:hAnsi="黑体" w:eastAsia="黑体" w:cs="宋体"/>
          <w:sz w:val="32"/>
          <w:szCs w:val="32"/>
        </w:rPr>
        <w:t xml:space="preserve">投标文件参考格式</w:t>
      </w:r>
      <w:bookmarkEnd w:id="320"/>
      <w:r/>
      <w:bookmarkEnd w:id="321"/>
      <w:r/>
      <w:bookmarkEnd w:id="322"/>
      <w:r/>
      <w:bookmarkEnd w:id="323"/>
      <w:r/>
      <w:bookmarkEnd w:id="324"/>
      <w:r/>
      <w:bookmarkEnd w:id="328"/>
      <w:r/>
      <w:bookmarkStart w:id="329" w:name="_Toc426469936"/>
      <w:r/>
      <w:bookmarkStart w:id="330" w:name="_Toc390099111"/>
      <w:r/>
      <w:bookmarkStart w:id="331" w:name="_Toc382814038"/>
      <w:r/>
      <w:bookmarkStart w:id="332" w:name="_Toc426469937"/>
      <w:r/>
      <w:bookmarkStart w:id="333" w:name="_Toc383587529"/>
      <w:r/>
      <w:bookmarkStart w:id="334" w:name="_Toc383623749"/>
      <w:r/>
      <w:bookmarkStart w:id="335" w:name="_Toc383698722"/>
      <w:r/>
      <w:bookmarkStart w:id="336" w:name="_Toc382811202"/>
      <w:r/>
      <w:bookmarkStart w:id="337" w:name="_Toc390098915"/>
      <w:r/>
      <w:bookmarkStart w:id="338" w:name="_Toc382812316"/>
      <w:r/>
      <w:bookmarkStart w:id="339" w:name="_Toc383626069"/>
      <w:r/>
      <w:bookmarkStart w:id="340" w:name="_Toc383679822"/>
      <w:r/>
      <w:bookmarkStart w:id="341" w:name="_Toc382811607"/>
      <w:r/>
      <w:bookmarkStart w:id="342" w:name="_Toc382812507"/>
      <w:r/>
      <w:bookmarkStart w:id="343" w:name="_Toc382813957"/>
      <w:r/>
      <w:bookmarkStart w:id="344" w:name="_Toc383624021"/>
      <w:r/>
      <w:bookmarkStart w:id="345" w:name="_Toc390246998"/>
      <w:r>
        <w:rPr>
          <w:rFonts w:ascii="黑体" w:hAnsi="黑体" w:eastAsia="黑体"/>
          <w:sz w:val="32"/>
          <w:szCs w:val="32"/>
        </w:rPr>
      </w:r>
      <w:r/>
    </w:p>
    <w:p>
      <w:pPr>
        <w:pStyle w:val="737"/>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29"/>
      <w:r>
        <w:rPr>
          <w:rFonts w:ascii="楷体" w:hAnsi="楷体" w:eastAsia="楷体"/>
          <w:b/>
          <w:sz w:val="28"/>
          <w:szCs w:val="28"/>
        </w:rPr>
      </w:r>
      <w:r/>
    </w:p>
    <w:p>
      <w:pPr>
        <w:pStyle w:val="737"/>
        <w:ind w:firstLine="480"/>
        <w:jc w:val="center"/>
        <w:spacing w:line="360" w:lineRule="exact"/>
        <w:rPr>
          <w:rFonts w:ascii="宋体"/>
        </w:rPr>
      </w:pPr>
      <w:r>
        <w:rPr>
          <w:rFonts w:ascii="宋体"/>
        </w:rPr>
      </w:r>
      <w:r/>
    </w:p>
    <w:p>
      <w:pPr>
        <w:pStyle w:val="737"/>
        <w:ind w:firstLine="480"/>
        <w:jc w:val="center"/>
        <w:spacing w:line="360" w:lineRule="exact"/>
        <w:rPr>
          <w:rFonts w:ascii="宋体"/>
        </w:rPr>
      </w:pPr>
      <w:r>
        <w:rPr>
          <w:rFonts w:ascii="宋体"/>
        </w:rPr>
      </w:r>
      <w:r/>
    </w:p>
    <w:p>
      <w:pPr>
        <w:pStyle w:val="737"/>
        <w:jc w:val="center"/>
        <w:rPr>
          <w:rFonts w:ascii="宋体"/>
          <w:b/>
          <w:sz w:val="48"/>
          <w:szCs w:val="48"/>
        </w:rPr>
      </w:pPr>
      <w:r/>
      <w:bookmarkStart w:id="346" w:name="OLE_LINK82"/>
      <w:r/>
      <w:bookmarkStart w:id="347" w:name="OLE_LINK81"/>
      <w:r>
        <w:rPr>
          <w:rFonts w:hint="eastAsia" w:ascii="宋体"/>
          <w:b/>
          <w:sz w:val="48"/>
          <w:szCs w:val="48"/>
        </w:rPr>
        <w:t xml:space="preserve">投标文件</w:t>
      </w:r>
      <w:r>
        <w:rPr>
          <w:rFonts w:ascii="宋体"/>
          <w:b/>
          <w:sz w:val="48"/>
          <w:szCs w:val="48"/>
        </w:rPr>
      </w:r>
      <w:r/>
    </w:p>
    <w:p>
      <w:pPr>
        <w:pStyle w:val="751"/>
      </w:pPr>
      <w:r/>
      <w:r/>
    </w:p>
    <w:p>
      <w:pPr>
        <w:pStyle w:val="737"/>
        <w:ind w:firstLine="2520"/>
        <w:spacing w:line="440" w:lineRule="exact"/>
        <w:rPr>
          <w:rFonts w:ascii="宋体"/>
          <w:sz w:val="28"/>
          <w:szCs w:val="28"/>
        </w:rPr>
      </w:pPr>
      <w:r>
        <w:rPr>
          <w:rFonts w:hint="eastAsia" w:ascii="宋体"/>
          <w:sz w:val="28"/>
          <w:szCs w:val="28"/>
        </w:rPr>
        <w:t xml:space="preserve">采购项目名称：</w:t>
      </w:r>
      <w:r>
        <w:rPr>
          <w:rFonts w:ascii="宋体"/>
          <w:sz w:val="28"/>
          <w:szCs w:val="28"/>
        </w:rPr>
      </w:r>
      <w:r/>
    </w:p>
    <w:p>
      <w:pPr>
        <w:pStyle w:val="737"/>
        <w:ind w:firstLine="2520"/>
        <w:spacing w:line="440" w:lineRule="exact"/>
        <w:rPr>
          <w:rFonts w:ascii="宋体" w:cs="宋体"/>
          <w:sz w:val="28"/>
          <w:szCs w:val="28"/>
          <w:u w:val="single"/>
        </w:rPr>
      </w:pPr>
      <w:r>
        <w:rPr>
          <w:rFonts w:hint="eastAsia" w:ascii="宋体"/>
          <w:sz w:val="28"/>
          <w:szCs w:val="28"/>
        </w:rPr>
        <w:t xml:space="preserve">采购项目编号：</w:t>
      </w:r>
      <w:r>
        <w:rPr>
          <w:rFonts w:ascii="宋体" w:cs="宋体"/>
          <w:sz w:val="28"/>
          <w:szCs w:val="28"/>
          <w:u w:val="single"/>
        </w:rPr>
      </w:r>
      <w:r/>
    </w:p>
    <w:p>
      <w:pPr>
        <w:pStyle w:val="737"/>
        <w:ind w:firstLine="1260"/>
        <w:spacing w:line="360" w:lineRule="exact"/>
        <w:rPr>
          <w:rFonts w:ascii="宋体"/>
          <w:sz w:val="28"/>
          <w:szCs w:val="28"/>
        </w:rPr>
      </w:pPr>
      <w:r>
        <w:rPr>
          <w:rFonts w:ascii="宋体"/>
          <w:sz w:val="28"/>
          <w:szCs w:val="28"/>
        </w:rPr>
      </w:r>
      <w:r/>
    </w:p>
    <w:p>
      <w:pPr>
        <w:pStyle w:val="737"/>
        <w:ind w:firstLine="560"/>
        <w:spacing w:line="360" w:lineRule="exact"/>
        <w:rPr>
          <w:rFonts w:ascii="宋体"/>
          <w:sz w:val="28"/>
          <w:szCs w:val="28"/>
        </w:rPr>
      </w:pPr>
      <w:r>
        <w:rPr>
          <w:rFonts w:ascii="宋体"/>
          <w:sz w:val="28"/>
          <w:szCs w:val="28"/>
        </w:rPr>
      </w:r>
      <w:r/>
    </w:p>
    <w:p>
      <w:pPr>
        <w:pStyle w:val="737"/>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rPr>
          <w:rFonts w:ascii="宋体"/>
          <w:sz w:val="28"/>
          <w:szCs w:val="28"/>
          <w:u w:val="single"/>
        </w:rPr>
      </w:r>
      <w:r/>
    </w:p>
    <w:p>
      <w:pPr>
        <w:pStyle w:val="737"/>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rPr>
          <w:rFonts w:ascii="宋体"/>
          <w:sz w:val="28"/>
          <w:szCs w:val="28"/>
          <w:u w:val="single"/>
        </w:rPr>
      </w:r>
      <w:r/>
    </w:p>
    <w:p>
      <w:pPr>
        <w:pStyle w:val="737"/>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rPr>
          <w:rFonts w:ascii="宋体"/>
          <w:sz w:val="28"/>
          <w:szCs w:val="28"/>
          <w:u w:val="single"/>
        </w:rPr>
      </w:r>
      <w:r/>
    </w:p>
    <w:p>
      <w:pPr>
        <w:pStyle w:val="737"/>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46"/>
      <w:r/>
      <w:bookmarkEnd w:id="347"/>
      <w:r>
        <w:rPr>
          <w:rFonts w:ascii="宋体"/>
          <w:sz w:val="28"/>
          <w:szCs w:val="28"/>
        </w:rPr>
      </w:r>
      <w:r/>
    </w:p>
    <w:p>
      <w:pPr>
        <w:pStyle w:val="737"/>
        <w:ind w:firstLine="2520"/>
        <w:spacing w:line="400" w:lineRule="exact"/>
        <w:rPr>
          <w:rFonts w:ascii="宋体"/>
          <w:sz w:val="28"/>
          <w:szCs w:val="28"/>
        </w:rPr>
      </w:pPr>
      <w:r>
        <w:rPr>
          <w:rFonts w:ascii="宋体"/>
          <w:sz w:val="28"/>
          <w:szCs w:val="28"/>
        </w:rPr>
      </w:r>
      <w:r/>
    </w:p>
    <w:p>
      <w:pPr>
        <w:pStyle w:val="737"/>
        <w:spacing w:line="400" w:lineRule="exact"/>
        <w:rPr>
          <w:rFonts w:ascii="宋体"/>
          <w:sz w:val="28"/>
          <w:szCs w:val="28"/>
        </w:rPr>
      </w:pPr>
      <w:r>
        <w:rPr>
          <w:rFonts w:ascii="宋体"/>
          <w:sz w:val="28"/>
          <w:szCs w:val="28"/>
        </w:rPr>
      </w:r>
      <w:r/>
    </w:p>
    <w:p>
      <w:pPr>
        <w:pStyle w:val="737"/>
        <w:spacing w:line="400" w:lineRule="exact"/>
        <w:rPr>
          <w:rFonts w:ascii="宋体"/>
          <w:sz w:val="28"/>
          <w:szCs w:val="28"/>
        </w:rPr>
      </w:pPr>
      <w:r>
        <w:rPr>
          <w:rFonts w:ascii="宋体"/>
          <w:sz w:val="28"/>
          <w:szCs w:val="28"/>
        </w:rPr>
      </w:r>
      <w:r/>
    </w:p>
    <w:p>
      <w:pPr>
        <w:pStyle w:val="737"/>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32"/>
      <w:r>
        <w:rPr>
          <w:rFonts w:ascii="楷体" w:hAnsi="楷体" w:eastAsia="楷体"/>
          <w:b/>
          <w:sz w:val="28"/>
          <w:szCs w:val="28"/>
        </w:rPr>
      </w:r>
      <w:r/>
    </w:p>
    <w:p>
      <w:pPr>
        <w:pStyle w:val="737"/>
        <w:ind w:firstLine="843"/>
        <w:spacing w:line="400" w:lineRule="exact"/>
        <w:rPr>
          <w:rFonts w:eastAsia="楷体"/>
          <w:b/>
          <w:sz w:val="28"/>
          <w:szCs w:val="28"/>
        </w:rPr>
      </w:pPr>
      <w:r/>
      <w:bookmarkStart w:id="348" w:name="_Toc426469938"/>
      <w:r>
        <w:rPr>
          <w:rFonts w:eastAsia="楷体"/>
          <w:b/>
          <w:sz w:val="28"/>
          <w:szCs w:val="28"/>
        </w:rPr>
      </w:r>
      <w:r/>
    </w:p>
    <w:p>
      <w:pPr>
        <w:pStyle w:val="737"/>
        <w:ind w:firstLine="843"/>
        <w:spacing w:line="400" w:lineRule="exact"/>
        <w:rPr>
          <w:rFonts w:eastAsia="楷体"/>
          <w:b/>
          <w:sz w:val="28"/>
          <w:szCs w:val="28"/>
        </w:rPr>
      </w:pPr>
      <w:r>
        <w:rPr>
          <w:rFonts w:eastAsia="楷体"/>
          <w:b/>
          <w:sz w:val="28"/>
          <w:szCs w:val="28"/>
        </w:rPr>
      </w:r>
      <w:r/>
    </w:p>
    <w:p>
      <w:pPr>
        <w:pStyle w:val="737"/>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rPr>
          <w:rFonts w:eastAsia="楷体"/>
          <w:b/>
          <w:sz w:val="28"/>
          <w:szCs w:val="28"/>
        </w:rPr>
      </w:r>
      <w:r/>
    </w:p>
    <w:p>
      <w:pPr>
        <w:pStyle w:val="737"/>
      </w:pPr>
      <w:r/>
      <w:r/>
    </w:p>
    <w:p>
      <w:pPr>
        <w:pStyle w:val="737"/>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48"/>
      <w:r>
        <w:rPr>
          <w:rFonts w:ascii="楷体" w:hAnsi="楷体" w:eastAsia="楷体"/>
          <w:sz w:val="28"/>
          <w:szCs w:val="28"/>
        </w:rPr>
      </w:r>
      <w:r/>
    </w:p>
    <w:p>
      <w:pPr>
        <w:pStyle w:val="737"/>
        <w:jc w:val="center"/>
        <w:rPr>
          <w:sz w:val="44"/>
          <w:szCs w:val="44"/>
        </w:rPr>
      </w:pPr>
      <w:r/>
      <w:bookmarkEnd w:id="330"/>
      <w:r/>
      <w:bookmarkEnd w:id="331"/>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9" w:name="_Toc367785041"/>
      <w:r/>
      <w:bookmarkStart w:id="350" w:name="OLE_LINK84"/>
      <w:r/>
      <w:bookmarkStart w:id="351" w:name="OLE_LINK91"/>
      <w:r/>
      <w:bookmarkStart w:id="352" w:name="OLE_LINK83"/>
      <w:r>
        <w:rPr>
          <w:rFonts w:hint="eastAsia"/>
          <w:sz w:val="44"/>
          <w:szCs w:val="44"/>
        </w:rPr>
        <w:t xml:space="preserve">投</w:t>
      </w:r>
      <w:r>
        <w:rPr>
          <w:rFonts w:hint="eastAsia" w:ascii="宋体" w:hAnsi="宋体" w:cs="宋体"/>
          <w:sz w:val="44"/>
          <w:szCs w:val="44"/>
        </w:rPr>
        <w:t xml:space="preserve">标函</w:t>
      </w:r>
      <w:bookmarkEnd w:id="349"/>
      <w:r>
        <w:rPr>
          <w:sz w:val="44"/>
          <w:szCs w:val="44"/>
        </w:rPr>
      </w:r>
      <w:r/>
    </w:p>
    <w:p>
      <w:pPr>
        <w:pStyle w:val="737"/>
        <w:rPr>
          <w:rFonts w:ascii="宋体" w:hAnsi="宋体"/>
          <w:sz w:val="28"/>
          <w:szCs w:val="28"/>
        </w:rPr>
      </w:pPr>
      <w:r>
        <w:rPr>
          <w:rFonts w:hint="eastAsia" w:ascii="宋体" w:hAnsi="宋体"/>
          <w:sz w:val="28"/>
          <w:szCs w:val="28"/>
        </w:rPr>
        <w:t xml:space="preserve">致：（</w:t>
      </w:r>
      <w:r>
        <w:rPr>
          <w:rFonts w:hint="eastAsia" w:ascii="宋体" w:hAnsi="宋体"/>
          <w:sz w:val="28"/>
          <w:szCs w:val="28"/>
          <w:u w:val="single"/>
        </w:rPr>
        <w:t xml:space="preserve">招标人名称）</w:t>
      </w:r>
      <w:r>
        <w:rPr>
          <w:rFonts w:hint="eastAsia" w:ascii="宋体" w:hAnsi="宋体"/>
          <w:sz w:val="28"/>
          <w:szCs w:val="28"/>
        </w:rPr>
        <w:t xml:space="preserve">：</w:t>
      </w:r>
      <w:r>
        <w:rPr>
          <w:rFonts w:ascii="宋体" w:hAnsi="宋体"/>
          <w:sz w:val="28"/>
          <w:szCs w:val="28"/>
        </w:rPr>
      </w:r>
      <w:r/>
    </w:p>
    <w:p>
      <w:pPr>
        <w:pStyle w:val="737"/>
        <w:ind w:firstLine="560"/>
        <w:spacing w:line="52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（项目名称）</w:t>
      </w:r>
      <w:r>
        <w:rPr>
          <w:rFonts w:hint="eastAsia" w:ascii="宋体" w:hAnsi="宋体"/>
          <w:sz w:val="28"/>
          <w:szCs w:val="28"/>
        </w:rPr>
        <w:t xml:space="preserve">招标文件的所有条款要求，遵照《中华人民共和国政府采购法》《中华人民共和国政府采购法实施条例》等有关规定，我方承诺如下：</w:t>
      </w:r>
      <w:r>
        <w:rPr>
          <w:rFonts w:ascii="宋体" w:hAnsi="宋体"/>
          <w:sz w:val="28"/>
          <w:szCs w:val="28"/>
        </w:rPr>
      </w:r>
      <w:r/>
    </w:p>
    <w:p>
      <w:pPr>
        <w:pStyle w:val="737"/>
        <w:ind w:firstLine="560"/>
        <w:spacing w:line="520" w:lineRule="exact"/>
        <w:rPr>
          <w:rFonts w:ascii="宋体" w:hAnsi="宋体" w:cs="宋体"/>
          <w:sz w:val="28"/>
          <w:szCs w:val="28"/>
          <w:u w:val="single"/>
        </w:rPr>
      </w:pPr>
      <w:r>
        <w:rPr>
          <w:rFonts w:hint="eastAsia" w:ascii="宋体" w:hAnsi="宋体" w:cs="宋体"/>
          <w:sz w:val="28"/>
          <w:szCs w:val="28"/>
        </w:rPr>
        <w:t xml:space="preserve">1.</w:t>
      </w:r>
      <w:bookmarkStart w:id="353" w:name="OLE_LINK187"/>
      <w:r/>
      <w:bookmarkStart w:id="354" w:name="OLE_LINK186"/>
      <w:r>
        <w:rPr>
          <w:rFonts w:hint="eastAsia" w:ascii="宋体" w:hAnsi="宋体" w:cs="宋体"/>
          <w:sz w:val="28"/>
          <w:szCs w:val="28"/>
        </w:rPr>
        <w:t xml:space="preserve">投标总价为：</w:t>
      </w:r>
      <w:r>
        <w:rPr>
          <w:rFonts w:hint="eastAsia" w:ascii="宋体" w:hAnsi="宋体" w:cs="宋体"/>
          <w:color w:val="000000"/>
          <w:sz w:val="28"/>
          <w:szCs w:val="28"/>
        </w:rPr>
        <w:t xml:space="preserve">（大写）：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（人民币）</w:t>
      </w:r>
      <w:bookmarkEnd w:id="353"/>
      <w:r/>
      <w:bookmarkEnd w:id="354"/>
      <w:r>
        <w:rPr>
          <w:rFonts w:hint="eastAsia" w:ascii="宋体" w:hAnsi="宋体" w:cs="宋体"/>
          <w:sz w:val="28"/>
          <w:szCs w:val="28"/>
        </w:rPr>
        <w:t xml:space="preserve">。如我方中标，我方将按招标文件的规定履行合同责任和义务。</w:t>
      </w:r>
      <w:r>
        <w:rPr>
          <w:rFonts w:ascii="宋体" w:hAnsi="宋体" w:cs="宋体"/>
          <w:sz w:val="28"/>
          <w:szCs w:val="28"/>
          <w:u w:val="single"/>
        </w:rPr>
      </w:r>
      <w:r/>
    </w:p>
    <w:p>
      <w:pPr>
        <w:pStyle w:val="737"/>
        <w:ind w:firstLine="560"/>
        <w:spacing w:line="520" w:lineRule="exact"/>
        <w:tabs>
          <w:tab w:val="left" w:pos="658" w:leader="none"/>
        </w:tabs>
        <w:rPr>
          <w:rFonts w:hint="eastAsia" w:ascii="宋体" w:hAnsi="宋体" w:cs="宋体"/>
          <w:sz w:val="28"/>
          <w:szCs w:val="28"/>
        </w:rPr>
      </w:pPr>
      <w:r>
        <w:rPr>
          <w:rFonts w:hint="eastAsia" w:ascii="宋体" w:hAnsi="宋体" w:cs="宋体"/>
          <w:sz w:val="28"/>
          <w:szCs w:val="28"/>
        </w:rPr>
        <w:t xml:space="preserve">2.合同履行期限：</w:t>
      </w:r>
      <w:r>
        <w:rPr>
          <w:rFonts w:hint="eastAsia" w:ascii="宋体" w:hAnsi="宋体" w:cs="宋体"/>
          <w:sz w:val="28"/>
          <w:szCs w:val="28"/>
          <w:u w:val="single"/>
        </w:rPr>
        <w:t xml:space="preserve">三年</w:t>
      </w:r>
      <w:r>
        <w:rPr>
          <w:rFonts w:hint="eastAsia" w:ascii="宋体" w:hAnsi="宋体" w:cs="宋体"/>
          <w:sz w:val="28"/>
          <w:szCs w:val="28"/>
        </w:rPr>
        <w:t xml:space="preserve">。</w:t>
      </w:r>
      <w:r/>
    </w:p>
    <w:p>
      <w:pPr>
        <w:pStyle w:val="737"/>
        <w:ind w:firstLine="560"/>
        <w:spacing w:line="520" w:lineRule="exact"/>
        <w:rPr>
          <w:rFonts w:ascii="宋体" w:hAnsi="宋体"/>
          <w:sz w:val="28"/>
          <w:szCs w:val="28"/>
        </w:rPr>
      </w:pPr>
      <w:r>
        <w:rPr>
          <w:rFonts w:hint="eastAsia" w:ascii="宋体" w:hAnsi="宋体"/>
          <w:sz w:val="28"/>
          <w:szCs w:val="28"/>
        </w:rPr>
        <w:t xml:space="preserve">3.投标有效期：</w:t>
      </w:r>
      <w:r>
        <w:rPr>
          <w:rFonts w:hint="eastAsia" w:ascii="宋体" w:hAnsi="宋体"/>
          <w:sz w:val="28"/>
          <w:szCs w:val="28"/>
          <w:u w:val="single"/>
        </w:rPr>
        <w:t xml:space="preserve"> 60天 </w:t>
      </w:r>
      <w:r>
        <w:rPr>
          <w:rFonts w:hint="eastAsia" w:ascii="宋体" w:hAnsi="宋体"/>
          <w:sz w:val="28"/>
          <w:szCs w:val="28"/>
        </w:rPr>
        <w:t xml:space="preserve">。在投标有效期内我方同意遵守本投标文件中的承诺且在此期限期满之前投标文件对我方具有法律约束力。</w:t>
      </w:r>
      <w:r>
        <w:rPr>
          <w:rFonts w:ascii="宋体" w:hAnsi="宋体"/>
          <w:sz w:val="28"/>
          <w:szCs w:val="28"/>
        </w:rPr>
      </w:r>
      <w:r/>
    </w:p>
    <w:p>
      <w:pPr>
        <w:pStyle w:val="737"/>
        <w:ind w:firstLine="560"/>
        <w:spacing w:line="520" w:lineRule="exact"/>
        <w:rPr>
          <w:rFonts w:ascii="宋体" w:hAnsi="宋体"/>
          <w:sz w:val="28"/>
          <w:szCs w:val="28"/>
        </w:rPr>
      </w:pPr>
      <w:r>
        <w:rPr>
          <w:rFonts w:hint="eastAsia" w:ascii="宋体" w:hAnsi="宋体"/>
          <w:sz w:val="28"/>
          <w:szCs w:val="28"/>
        </w:rPr>
        <w:t xml:space="preserve">4.我方已详细审查全部招标文件。我们完全理解并同意放弃对这方面有不明及误解的权力。</w:t>
      </w:r>
      <w:r>
        <w:rPr>
          <w:rFonts w:ascii="宋体" w:hAnsi="宋体"/>
          <w:sz w:val="28"/>
          <w:szCs w:val="28"/>
        </w:rPr>
      </w:r>
      <w:r/>
    </w:p>
    <w:p>
      <w:pPr>
        <w:pStyle w:val="737"/>
        <w:ind w:firstLine="560"/>
        <w:spacing w:line="520" w:lineRule="exact"/>
        <w:rPr>
          <w:rFonts w:ascii="宋体" w:hAnsi="宋体"/>
          <w:sz w:val="28"/>
          <w:szCs w:val="28"/>
        </w:rPr>
      </w:pPr>
      <w:r>
        <w:rPr>
          <w:rFonts w:hint="eastAsia" w:ascii="宋体" w:hAnsi="宋体"/>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rPr>
          <w:rFonts w:ascii="宋体" w:hAnsi="宋体"/>
          <w:sz w:val="28"/>
          <w:szCs w:val="28"/>
        </w:rPr>
      </w:r>
      <w:r/>
    </w:p>
    <w:p>
      <w:pPr>
        <w:pStyle w:val="751"/>
      </w:pPr>
      <w:r/>
      <w:r/>
    </w:p>
    <w:p>
      <w:pPr>
        <w:pStyle w:val="737"/>
        <w:ind w:right="560" w:firstLine="3080"/>
        <w:spacing w:line="520" w:lineRule="exact"/>
        <w:rPr>
          <w:rFonts w:ascii="宋体" w:hAnsi="宋体"/>
          <w:sz w:val="28"/>
          <w:szCs w:val="28"/>
        </w:rPr>
      </w:pPr>
      <w:r>
        <w:rPr>
          <w:rFonts w:hint="eastAsia" w:ascii="宋体" w:hAnsi="宋体"/>
          <w:sz w:val="28"/>
          <w:szCs w:val="28"/>
        </w:rPr>
        <w:t xml:space="preserve">投标人名称（盖法人章）：</w:t>
      </w:r>
      <w:r>
        <w:rPr>
          <w:rFonts w:ascii="宋体" w:hAnsi="宋体"/>
          <w:sz w:val="28"/>
          <w:szCs w:val="28"/>
        </w:rPr>
      </w:r>
      <w:r/>
    </w:p>
    <w:p>
      <w:pPr>
        <w:pStyle w:val="737"/>
        <w:ind w:firstLine="3080"/>
        <w:spacing w:line="520" w:lineRule="exact"/>
        <w:rPr>
          <w:rFonts w:ascii="宋体" w:hAnsi="宋体"/>
          <w:sz w:val="28"/>
          <w:szCs w:val="28"/>
        </w:rPr>
      </w:pPr>
      <w:r>
        <w:rPr>
          <w:rFonts w:hint="eastAsia" w:ascii="宋体" w:hAnsi="宋体"/>
          <w:sz w:val="28"/>
          <w:szCs w:val="28"/>
        </w:rPr>
        <w:t xml:space="preserve">法定代表人 （签字或签章）：</w:t>
      </w:r>
      <w:r>
        <w:rPr>
          <w:rFonts w:ascii="宋体" w:hAnsi="宋体"/>
          <w:sz w:val="28"/>
          <w:szCs w:val="28"/>
        </w:rPr>
      </w:r>
      <w:r/>
    </w:p>
    <w:p>
      <w:pPr>
        <w:pStyle w:val="737"/>
        <w:ind w:firstLine="3080"/>
        <w:spacing w:line="520" w:lineRule="exact"/>
        <w:rPr>
          <w:rFonts w:ascii="宋体" w:hAnsi="宋体"/>
          <w:sz w:val="28"/>
          <w:szCs w:val="28"/>
        </w:rPr>
      </w:pPr>
      <w:r>
        <w:rPr>
          <w:rFonts w:hint="eastAsia" w:ascii="宋体" w:hAnsi="宋体"/>
          <w:sz w:val="28"/>
          <w:szCs w:val="28"/>
        </w:rPr>
        <w:t xml:space="preserve">日期：   年  月   日</w:t>
      </w:r>
      <w:bookmarkEnd w:id="350"/>
      <w:r/>
      <w:bookmarkEnd w:id="351"/>
      <w:r/>
      <w:bookmarkEnd w:id="352"/>
      <w:r>
        <w:rPr>
          <w:rFonts w:ascii="宋体" w:hAnsi="宋体"/>
          <w:sz w:val="28"/>
          <w:szCs w:val="28"/>
        </w:rPr>
      </w:r>
      <w:r/>
    </w:p>
    <w:p>
      <w:pPr>
        <w:pStyle w:val="737"/>
        <w:jc w:val="left"/>
        <w:spacing w:line="500" w:lineRule="exact"/>
        <w:widowControl/>
        <w:rPr>
          <w:rFonts w:ascii="楷体" w:hAnsi="楷体" w:eastAsia="楷体" w:cs="宋体"/>
          <w:b/>
          <w:sz w:val="32"/>
          <w:szCs w:val="32"/>
        </w:rPr>
      </w:pPr>
      <w:r>
        <w:rPr>
          <w:rFonts w:ascii="宋体" w:hAnsi="宋体"/>
          <w:sz w:val="28"/>
          <w:szCs w:val="28"/>
        </w:rPr>
        <w:br w:type="page" w:clear="all"/>
      </w:r>
      <w:r>
        <w:rPr>
          <w:rFonts w:hint="eastAsia" w:ascii="楷体" w:hAnsi="楷体" w:eastAsia="楷体" w:cs="宋体"/>
          <w:b/>
          <w:sz w:val="32"/>
          <w:szCs w:val="32"/>
        </w:rPr>
        <w:t xml:space="preserve">3.4投标报价明细表及分析说明</w:t>
      </w:r>
      <w:r>
        <w:rPr>
          <w:rFonts w:ascii="楷体" w:hAnsi="楷体" w:eastAsia="楷体" w:cs="宋体"/>
          <w:b/>
          <w:sz w:val="32"/>
          <w:szCs w:val="32"/>
        </w:rPr>
      </w:r>
      <w:r/>
    </w:p>
    <w:p>
      <w:pPr>
        <w:pStyle w:val="737"/>
        <w:jc w:val="center"/>
        <w:rPr>
          <w:rFonts w:ascii="宋体" w:hAnsi="宋体" w:cs="宋体"/>
          <w:bCs/>
          <w:sz w:val="28"/>
          <w:szCs w:val="28"/>
        </w:rPr>
      </w:pPr>
      <w:r>
        <w:rPr>
          <w:rFonts w:ascii="宋体" w:hAnsi="宋体" w:cs="宋体"/>
          <w:bCs/>
          <w:sz w:val="28"/>
          <w:szCs w:val="28"/>
        </w:rPr>
      </w:r>
      <w:r/>
    </w:p>
    <w:p>
      <w:pPr>
        <w:pStyle w:val="737"/>
        <w:jc w:val="center"/>
        <w:spacing w:line="420" w:lineRule="exact"/>
        <w:rPr>
          <w:rFonts w:hint="eastAsia" w:ascii="宋体" w:hAnsi="宋体"/>
          <w:bCs/>
          <w:color w:val="000000"/>
        </w:rPr>
      </w:pPr>
      <w:r/>
      <w:bookmarkStart w:id="355" w:name="OLE_LINK86"/>
      <w:r/>
      <w:bookmarkStart w:id="356" w:name="OLE_LINK85"/>
      <w:r>
        <w:rPr>
          <w:rFonts w:hint="eastAsia" w:ascii="宋体" w:hAnsi="宋体"/>
          <w:bCs/>
          <w:color w:val="000000"/>
        </w:rPr>
        <w:t xml:space="preserve">投标报价明细表及分析说明（含税）</w:t>
      </w:r>
      <w:r/>
    </w:p>
    <w:p>
      <w:pPr>
        <w:pStyle w:val="737"/>
        <w:jc w:val="right"/>
        <w:spacing w:line="420" w:lineRule="exact"/>
        <w:rPr>
          <w:rFonts w:hint="eastAsia" w:ascii="宋体" w:hAnsi="宋体"/>
          <w:bCs/>
          <w:color w:val="000000"/>
        </w:rPr>
      </w:pPr>
      <w:r>
        <w:rPr>
          <w:rFonts w:hint="eastAsia" w:ascii="宋体" w:hAnsi="宋体"/>
          <w:bCs/>
          <w:color w:val="000000"/>
        </w:rPr>
        <w:t xml:space="preserve">单位：元</w:t>
      </w:r>
      <w:r/>
    </w:p>
    <w:p>
      <w:pPr>
        <w:pStyle w:val="737"/>
        <w:jc w:val="center"/>
        <w:spacing w:line="420" w:lineRule="exact"/>
        <w:rPr>
          <w:rFonts w:hint="eastAsia" w:ascii="宋体" w:hAnsi="宋体"/>
          <w:bCs/>
          <w:color w:val="000000"/>
        </w:rPr>
      </w:pPr>
      <w:r>
        <w:rPr>
          <w:rFonts w:hint="eastAsia" w:ascii="宋体" w:hAnsi="宋体"/>
          <w:bCs/>
          <w:color w:val="000000"/>
        </w:rPr>
        <w:t xml:space="preserve">投标报价汇总表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4511"/>
        <w:gridCol w:w="2907"/>
      </w:tblGrid>
      <w:tr>
        <w:trPr/>
        <w:tc>
          <w:tcPr>
            <w:tcW w:w="1302"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序号</w:t>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服务内容</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报价小计（元）</w:t>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1</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基础环境设备运维</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2</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硬件设备质保</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3</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耗材更换</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4</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协同办公平台运维</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5</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驻场服务</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6</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第三方软件授权</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7</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办公区物理环境安全检测</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r>
        <w:trPr/>
        <w:tc>
          <w:tcPr>
            <w:tcW w:w="1302" w:type="dxa"/>
            <w:vAlign w:val="top"/>
            <w:textDirection w:val="lrTb"/>
            <w:noWrap w:val="false"/>
          </w:tcPr>
          <w:p>
            <w:pPr>
              <w:pStyle w:val="737"/>
              <w:jc w:val="center"/>
              <w:spacing w:line="420" w:lineRule="exact"/>
              <w:rPr>
                <w:rFonts w:ascii="宋体" w:hAnsi="宋体"/>
                <w:bCs/>
                <w:color w:val="000000"/>
              </w:rPr>
            </w:pPr>
            <w:r>
              <w:rPr>
                <w:rFonts w:hint="eastAsia" w:ascii="宋体" w:hAnsi="宋体"/>
                <w:bCs/>
                <w:color w:val="000000"/>
              </w:rPr>
              <w:t xml:space="preserve">8</w:t>
            </w:r>
            <w:r>
              <w:rPr>
                <w:rFonts w:ascii="宋体" w:hAnsi="宋体"/>
                <w:bCs/>
                <w:color w:val="000000"/>
              </w:rPr>
            </w:r>
            <w:r/>
          </w:p>
        </w:tc>
        <w:tc>
          <w:tcPr>
            <w:tcW w:w="4511"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t xml:space="preserve">投标总价（大写）</w:t>
            </w:r>
            <w:r/>
          </w:p>
        </w:tc>
        <w:tc>
          <w:tcPr>
            <w:tcW w:w="2907" w:type="dxa"/>
            <w:vAlign w:val="top"/>
            <w:textDirection w:val="lrTb"/>
            <w:noWrap w:val="false"/>
          </w:tcPr>
          <w:p>
            <w:pPr>
              <w:pStyle w:val="737"/>
              <w:jc w:val="center"/>
              <w:spacing w:line="420" w:lineRule="exact"/>
              <w:rPr>
                <w:rFonts w:hint="eastAsia" w:ascii="宋体" w:hAnsi="宋体"/>
                <w:bCs/>
                <w:color w:val="000000"/>
              </w:rPr>
            </w:pPr>
            <w:r>
              <w:rPr>
                <w:rFonts w:hint="eastAsia" w:ascii="宋体" w:hAnsi="宋体"/>
                <w:bCs/>
                <w:color w:val="000000"/>
              </w:rPr>
            </w:r>
            <w:r/>
          </w:p>
        </w:tc>
      </w:tr>
    </w:tbl>
    <w:p>
      <w:pPr>
        <w:pStyle w:val="737"/>
        <w:spacing w:line="420" w:lineRule="exact"/>
        <w:rPr>
          <w:rFonts w:hint="eastAsia" w:ascii="宋体" w:hAnsi="宋体"/>
          <w:bCs/>
          <w:color w:val="000000"/>
        </w:rPr>
      </w:pPr>
      <w:r>
        <w:rPr>
          <w:rFonts w:hint="eastAsia" w:ascii="宋体" w:hAnsi="宋体"/>
          <w:bCs/>
          <w:color w:val="000000"/>
        </w:rPr>
      </w:r>
      <w:r/>
    </w:p>
    <w:p>
      <w:pPr>
        <w:pStyle w:val="737"/>
        <w:jc w:val="center"/>
        <w:spacing w:line="420" w:lineRule="exact"/>
        <w:rPr>
          <w:rFonts w:hint="eastAsia" w:ascii="宋体" w:hAnsi="宋体"/>
          <w:bCs/>
          <w:color w:val="000000"/>
        </w:rPr>
      </w:pPr>
      <w:r>
        <w:rPr>
          <w:rFonts w:hint="eastAsia" w:ascii="宋体" w:hAnsi="宋体"/>
          <w:bCs/>
          <w:color w:val="000000"/>
        </w:rPr>
        <w:t xml:space="preserve">分项明细表</w:t>
      </w:r>
      <w:r/>
    </w:p>
    <w:p>
      <w:pPr>
        <w:pStyle w:val="788"/>
        <w:ind w:firstLine="480"/>
        <w:jc w:val="left"/>
        <w:spacing w:line="420" w:lineRule="exact"/>
        <w:rPr>
          <w:rFonts w:hint="eastAsia" w:ascii="宋体" w:hAnsi="宋体" w:eastAsia="宋体" w:cs="宋体"/>
        </w:rPr>
      </w:pPr>
      <w:r>
        <w:rPr>
          <w:rFonts w:hint="eastAsia" w:ascii="宋体" w:hAnsi="宋体" w:eastAsia="宋体" w:cs="宋体"/>
        </w:rPr>
        <w:t xml:space="preserve">1.基础环境设备运维</w:t>
      </w:r>
      <w:r/>
    </w:p>
    <w:tbl>
      <w:tblPr>
        <w:tblW w:w="8625" w:type="dxa"/>
        <w:tblInd w:w="93" w:type="dxa"/>
        <w:tblLayout w:type="autofit"/>
        <w:tblCellMar>
          <w:left w:w="108" w:type="dxa"/>
          <w:top w:w="0" w:type="dxa"/>
          <w:right w:w="108" w:type="dxa"/>
          <w:bottom w:w="0" w:type="dxa"/>
        </w:tblCellMar>
        <w:tblLook w:val="04A0" w:firstRow="1" w:lastRow="0" w:firstColumn="1" w:lastColumn="0" w:noHBand="0" w:noVBand="1"/>
      </w:tblPr>
      <w:tblGrid>
        <w:gridCol w:w="587"/>
        <w:gridCol w:w="926"/>
        <w:gridCol w:w="3131"/>
        <w:gridCol w:w="1327"/>
        <w:gridCol w:w="1327"/>
        <w:gridCol w:w="1327"/>
      </w:tblGrid>
      <w:tr>
        <w:trPr>
          <w:trHeight w:val="585"/>
        </w:trPr>
        <w:tc>
          <w:tcPr>
            <w:tcBorders>
              <w:top w:val="single" w:color="000000" w:sz="8"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92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设备名称</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3131"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运维内容</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132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1327"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单价（元）</w:t>
            </w:r>
            <w:r/>
          </w:p>
        </w:tc>
        <w:tc>
          <w:tcPr>
            <w:tcBorders>
              <w:top w:val="single" w:color="000000" w:sz="8" w:space="0"/>
              <w:left w:val="none" w:color="000000" w:sz="4" w:space="0"/>
              <w:bottom w:val="single" w:color="000000" w:sz="8" w:space="0"/>
              <w:right w:val="single" w:color="000000" w:sz="8" w:space="0"/>
            </w:tcBorders>
            <w:tcW w:w="1327"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576"/>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配电柜</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1.检查主电源输入输出及各支路的分项电压、电流等指标。                                            2.检查配电柜的各个断路器与电缆是否老化并及时更换。</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定制配电柜</w:t>
              <w:br w:type="textWrapping" w:clear="all"/>
              <w:t xml:space="preserve">数量：23台</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90"/>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UPS</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1.对UPS的使用环境包括放置位置、温度、湿度、输入电压、输出电压、零地电压、接地、配线布线等状况进行检测；</w:t>
              <w:br w:type="textWrapping" w:clear="all"/>
              <w:t xml:space="preserve">2.检测机内易损单元（逆变器， 整流器， 静态开关）；</w:t>
              <w:br w:type="textWrapping" w:clear="all"/>
              <w:t xml:space="preserve">3.进行UPS在市电和电池状态下的工作检测，并进行逆变转换实验；</w:t>
              <w:br w:type="textWrapping" w:clear="all"/>
              <w:t xml:space="preserve">4.进行电池的充放电实验的运行；</w:t>
              <w:br w:type="textWrapping" w:clear="all"/>
              <w:t xml:space="preserve">5.主机维护：检查设备运行状况，对设备主要部件进行静态测试，检测机内易损单元，检查设备的输入及输出端子牢固性。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艾默生UPS</w:t>
              <w:br w:type="textWrapping" w:clear="all"/>
              <w:t xml:space="preserve">型号：APM300</w:t>
              <w:br w:type="textWrapping" w:clear="all"/>
              <w:t xml:space="preserve">容量：300KVA</w:t>
              <w:br w:type="textWrapping" w:clear="all"/>
              <w:t xml:space="preserve">数量：4台</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3162"/>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铅酸电池</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1.对电池组中的电池做静态、动态测试，对电池组的连接情况进行检查；</w:t>
              <w:br w:type="textWrapping" w:clear="all"/>
              <w:t xml:space="preserve">2.检查设备的输入， 输出连接端子是否牢固；</w:t>
              <w:br w:type="textWrapping" w:clear="all"/>
              <w:t xml:space="preserve">3. 检测设备的输出主要性能指标；</w:t>
              <w:br w:type="textWrapping" w:clear="all"/>
              <w:t xml:space="preserve">4.对电池表面清洁，清理电池接线柱铅酸，防止继续腐蚀电池；</w:t>
              <w:br w:type="textWrapping" w:clear="all"/>
              <w:t xml:space="preserve">5.检测电池接线端是否紧固，防止接触不良导致电流增大，引起火灾；</w:t>
              <w:br w:type="textWrapping" w:clear="all"/>
              <w:t xml:space="preserve">6.检测每节电池电压与内阻等状态，详细记录档案；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艾默生铅配电池</w:t>
              <w:br w:type="textWrapping" w:clear="all"/>
              <w:t xml:space="preserve">容量：12V200AH</w:t>
              <w:br w:type="textWrapping" w:clear="all"/>
              <w:t xml:space="preserve">数量：128节             </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3153"/>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精密空调</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1.清洗空气过滤器，检查并清洁冷凝盘管，采用专业高压水枪冲洗室外机；</w:t>
              <w:br w:type="textWrapping" w:clear="all"/>
              <w:t xml:space="preserve">2.对整个机组进行常规性检查，检查风冷式冷凝器是否脏污，检查并清洗排水管路，检查风机传动皮带是否老化，检查加湿系统是否正常工作，检查冷媒管路焊接处是否开裂；</w:t>
            </w:r>
            <w:r/>
          </w:p>
          <w:p>
            <w:pPr>
              <w:pStyle w:val="737"/>
              <w:jc w:val="left"/>
              <w:widowControl/>
              <w:rPr>
                <w:rFonts w:hint="eastAsia" w:ascii="宋体" w:hAnsi="宋体" w:cs="宋体"/>
                <w:color w:val="000000"/>
              </w:rPr>
            </w:pPr>
            <w:r>
              <w:rPr>
                <w:rFonts w:hint="eastAsia" w:ascii="宋体" w:hAnsi="宋体" w:cs="宋体"/>
                <w:color w:val="000000"/>
                <w:lang w:bidi="ar"/>
              </w:rPr>
              <w:t xml:space="preserve">3.检测运行的电气和压力参数是否在正常值内；</w:t>
              <w:br w:type="textWrapping" w:clear="all"/>
              <w:t xml:space="preserve">4.定期更换空气过滤网。</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艾默生精密空调</w:t>
              <w:br w:type="textWrapping" w:clear="all"/>
              <w:t xml:space="preserve">P3100内机：4套</w:t>
              <w:br w:type="textWrapping" w:clear="all"/>
              <w:t xml:space="preserve">P1020内机：2套</w:t>
              <w:br w:type="textWrapping" w:clear="all"/>
              <w:t xml:space="preserve">室外机：10台</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90"/>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气体灭火</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1.检查报警主控屏和联动控制屏的各项输入、输出显示功能是否正常，并全面清洁、保养；</w:t>
              <w:br w:type="textWrapping" w:clear="all"/>
              <w:t xml:space="preserve">2.检查各个界面（模块）和主机系统外围设备的通信、控制信号是否正常，检查界面（模块） 输出电压是否正常，确保正常运行；        </w:t>
              <w:br w:type="textWrapping" w:clear="all"/>
              <w:t xml:space="preserve">3.定时检查气体灭火的钢瓶药剂压力值是否正常；</w:t>
              <w:br w:type="textWrapping" w:clear="all"/>
              <w:t xml:space="preserve">4.每年组织2次消防模拟应急联动演练；</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灭火装置：9套</w:t>
              <w:br w:type="textWrapping" w:clear="all"/>
              <w:t xml:space="preserve">自动报警装置：1套</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2400"/>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新风排烟</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ascii="宋体" w:hAnsi="宋体" w:cs="宋体"/>
                <w:color w:val="000000"/>
                <w:lang w:bidi="ar"/>
              </w:rPr>
            </w:pPr>
            <w:r>
              <w:rPr>
                <w:rFonts w:hint="eastAsia" w:ascii="宋体" w:hAnsi="宋体" w:cs="宋体"/>
                <w:color w:val="000000"/>
                <w:lang w:bidi="ar"/>
              </w:rPr>
              <w:t xml:space="preserve">1.定期检查新风机组于排烟风机的运行状态、电流、电压、风压等参数，确保处于正常工作范围；</w:t>
            </w:r>
            <w:r>
              <w:rPr>
                <w:rFonts w:ascii="宋体" w:hAnsi="宋体" w:cs="宋体"/>
                <w:color w:val="000000"/>
                <w:lang w:bidi="ar"/>
              </w:rPr>
            </w:r>
            <w:r/>
          </w:p>
          <w:p>
            <w:pPr>
              <w:pStyle w:val="737"/>
              <w:jc w:val="left"/>
              <w:widowControl/>
              <w:rPr>
                <w:rFonts w:hint="eastAsia" w:ascii="宋体" w:hAnsi="宋体" w:cs="宋体"/>
                <w:color w:val="000000"/>
              </w:rPr>
            </w:pPr>
            <w:r>
              <w:rPr>
                <w:rFonts w:hint="eastAsia" w:ascii="宋体" w:hAnsi="宋体" w:cs="宋体"/>
                <w:color w:val="000000"/>
                <w:lang w:bidi="ar"/>
              </w:rPr>
              <w:t xml:space="preserve">2.定期清洗更换过滤网，清洁室外机、检查电机管道；</w:t>
              <w:br w:type="textWrapping" w:clear="all"/>
              <w:t xml:space="preserve">3.定期测试新风进口阀、排烟阀、防火阀等的手动/自动功能，确保其开闭灵活、位置准确，联动控制逻辑正常。</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吊式新风机：4套</w:t>
              <w:br w:type="textWrapping" w:clear="all"/>
              <w:t xml:space="preserve">消防排烟机：4套</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3261"/>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防雷接地</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1.检查并确保所有接线端连接牢固；</w:t>
              <w:br w:type="textWrapping" w:clear="all"/>
              <w:t xml:space="preserve">2.检测机房地面安装的均压铜带网是否牢固连接防静电地板、金属 墙板、机柜外壳，确保消除机房静电隐患；</w:t>
              <w:br w:type="textWrapping" w:clear="all"/>
              <w:t xml:space="preserve">3.检测地面与活动地板之间的防静电地网，各点之间应有良好的电气连通，牢固、可靠；</w:t>
              <w:br w:type="textWrapping" w:clear="all"/>
              <w:t xml:space="preserve">4.对计算机供电系统零地电压进行检测，确保计算机供电系统零地电压≤1V；</w:t>
              <w:br w:type="textWrapping" w:clear="all"/>
              <w:t xml:space="preserve">5.检测设备的单点接地，确保并联接地方式地阻小于1欧姆。</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763"/>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微模块</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1.检查模块相关设备外观有无损坏；</w:t>
              <w:br w:type="textWrapping" w:clear="all"/>
              <w:t xml:space="preserve">2.定期对冷通道进行保洁；                             3.对电动门与门禁进行定期维护，确保开闭正常；</w:t>
            </w:r>
            <w:r/>
          </w:p>
          <w:p>
            <w:pPr>
              <w:pStyle w:val="737"/>
              <w:jc w:val="left"/>
              <w:widowControl/>
              <w:rPr>
                <w:rFonts w:hint="eastAsia" w:ascii="宋体" w:hAnsi="宋体" w:cs="宋体"/>
                <w:color w:val="000000"/>
              </w:rPr>
            </w:pPr>
            <w:r>
              <w:rPr>
                <w:rFonts w:hint="eastAsia" w:ascii="宋体" w:hAnsi="宋体" w:cs="宋体"/>
                <w:color w:val="000000"/>
                <w:lang w:bidi="ar"/>
              </w:rPr>
              <w:t xml:space="preserve">4.检查各设备通讯状态是否连通；                       5.对PDU进行定期检查维护；</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微模块：3套</w:t>
              <w:br w:type="textWrapping" w:clear="all"/>
              <w:t xml:space="preserve">服务器机柜：96台</w:t>
              <w:br w:type="textWrapping" w:clear="all"/>
              <w:t xml:space="preserve">电动门：6扇</w:t>
              <w:br w:type="textWrapping" w:clear="all"/>
              <w:t xml:space="preserve">指纹门禁：6套</w:t>
              <w:br w:type="textWrapping" w:clear="all"/>
              <w:t xml:space="preserve">PDU：192条</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90"/>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动力环境监控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1.根据监控系统设备清单，检测各项技术参数及监控系统传输线路质量，处理故障隐患，确保设备各项功能良好，运行正常；</w:t>
              <w:br w:type="textWrapping" w:clear="all"/>
              <w:t xml:space="preserve">2.定期检测门禁和摄像头的功能是否良好；</w:t>
              <w:br w:type="textWrapping" w:clear="all"/>
              <w:t xml:space="preserve">3.定期对易老化的设备部件进行全面检查，一旦发现老化现象及时更换；</w:t>
              <w:br w:type="textWrapping" w:clear="all"/>
              <w:t xml:space="preserve">4.定期对监控系统和设备进行优化，合理安排监控中心的网络需求，定期检测监控系统网络性能，包括网络的连通性、稳定性及带宽的利用率等，实时监测可能影响监控网络设备的外来网络攻击，实时监控服务器运行状态、流量、入侵行为等。核查异常情况，并进行处理；</w:t>
              <w:br w:type="textWrapping" w:clear="all"/>
              <w:t xml:space="preserve">5.定期测试报警信息的准确性和及时性；</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采集设备：供配电、UPS、电池、精密空调、门禁、视频安防、机房环境（温湿度、光电烟雾、氢气检测与漏水监测）、消防、微模块等各类传感器</w:t>
              <w:br w:type="textWrapping" w:clear="all"/>
              <w:t xml:space="preserve">一体化采集器：1套</w:t>
              <w:br w:type="textWrapping" w:clear="all"/>
              <w:t xml:space="preserve">监控主平台软件：1套</w:t>
              <w:br w:type="textWrapping" w:clear="all"/>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90"/>
        </w:trPr>
        <w:tc>
          <w:tcPr>
            <w:tcBorders>
              <w:top w:val="none" w:color="000000" w:sz="4" w:space="0"/>
              <w:left w:val="single" w:color="000000" w:sz="8" w:space="0"/>
              <w:bottom w:val="single" w:color="000000" w:sz="8" w:space="0"/>
              <w:right w:val="single" w:color="000000" w:sz="8" w:space="0"/>
            </w:tcBorders>
            <w:tcW w:w="58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综合布线</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1.检查机柜接地端子是否牢固可靠；</w:t>
              <w:br w:type="textWrapping" w:clear="all"/>
              <w:t xml:space="preserve">2.检查综合布线的设备、配线架、模块、电源是否正常；</w:t>
              <w:br w:type="textWrapping" w:clear="all"/>
              <w:t xml:space="preserve">3.检查并确认所有信息插座、跳线处于正常状态，确保插接部位牢固、可用，连线处于正常状态；</w:t>
              <w:br w:type="textWrapping" w:clear="all"/>
              <w:t xml:space="preserve">4.目检系统各部位运行状态，确保各项性能指标处于正常范围；</w:t>
              <w:br w:type="textWrapping" w:clear="all"/>
              <w:t xml:space="preserve">5.定期整理机房线路，确保线路规整，标签标识准确。</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服务频次：每月</w:t>
            </w:r>
            <w:r>
              <w:rPr>
                <w:rFonts w:hint="eastAsia"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8" w:space="0"/>
              <w:right w:val="single" w:color="000000" w:sz="8" w:space="0"/>
            </w:tcBorders>
            <w:tcW w:w="132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502"/>
        </w:trPr>
        <w:tc>
          <w:tcPr>
            <w:tcBorders>
              <w:top w:val="single" w:color="000000" w:sz="8" w:space="0"/>
              <w:left w:val="single" w:color="000000" w:sz="8" w:space="0"/>
              <w:bottom w:val="single" w:color="000000" w:sz="8" w:space="0"/>
              <w:right w:val="single" w:color="000000" w:sz="8" w:space="0"/>
            </w:tcBorders>
            <w:tcW w:w="587"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11</w:t>
            </w:r>
            <w:r/>
          </w:p>
        </w:tc>
        <w:tc>
          <w:tcPr>
            <w:tcBorders>
              <w:top w:val="single" w:color="000000" w:sz="8" w:space="0"/>
              <w:left w:val="single" w:color="000000" w:sz="8" w:space="0"/>
              <w:bottom w:val="single" w:color="000000" w:sz="8" w:space="0"/>
              <w:right w:val="single" w:color="000000" w:sz="8" w:space="0"/>
            </w:tcBorders>
            <w:tcW w:w="926"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基础装修</w:t>
            </w:r>
            <w:r/>
          </w:p>
        </w:tc>
        <w:tc>
          <w:tcPr>
            <w:tcBorders>
              <w:top w:val="single" w:color="000000" w:sz="8" w:space="0"/>
              <w:left w:val="single" w:color="000000" w:sz="8" w:space="0"/>
              <w:bottom w:val="single" w:color="000000" w:sz="8" w:space="0"/>
              <w:right w:val="single" w:color="000000" w:sz="8" w:space="0"/>
            </w:tcBorders>
            <w:tcW w:w="3131"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对静电地板、墙板进行检查，如有问题进行调整，抗静电地板变形、面层断裂、起泡保修更换，天棚结构变形保修更换，墙板变形、起泡、变色、断裂更换，玻璃隔断、门、窗等一系列质量问题保修更换，保温层开裂，保温效果减弱进行更换；</w:t>
              <w:br w:type="textWrapping" w:clear="all"/>
              <w:t xml:space="preserve">2.定期检查机房环境清洁程度；</w:t>
              <w:br w:type="textWrapping" w:clear="all"/>
              <w:t xml:space="preserve">3.定期检查所有门窗是否可以正常开关，如有不密闭情况，及时处理，达到机房密闭和保温的要求；</w:t>
              <w:br w:type="textWrapping" w:clear="all"/>
              <w:t xml:space="preserve">4.定期检查机房灯具、开关、插座如有故障问题及时更换。</w:t>
            </w:r>
            <w:r/>
          </w:p>
        </w:tc>
        <w:tc>
          <w:tcPr>
            <w:tcBorders>
              <w:top w:val="single" w:color="000000" w:sz="8" w:space="0"/>
              <w:left w:val="single" w:color="000000" w:sz="8" w:space="0"/>
              <w:bottom w:val="single" w:color="000000" w:sz="8" w:space="0"/>
              <w:right w:val="single" w:color="000000" w:sz="8" w:space="0"/>
            </w:tcBorders>
            <w:tcW w:w="1327"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服务频次：每月</w:t>
            </w:r>
            <w:r/>
          </w:p>
        </w:tc>
        <w:tc>
          <w:tcPr>
            <w:tcBorders>
              <w:top w:val="single" w:color="000000" w:sz="8" w:space="0"/>
              <w:left w:val="single" w:color="000000" w:sz="8" w:space="0"/>
              <w:bottom w:val="single" w:color="000000" w:sz="8" w:space="0"/>
              <w:right w:val="single" w:color="000000" w:sz="8" w:space="0"/>
            </w:tcBorders>
            <w:tcW w:w="1327"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8" w:space="0"/>
              <w:left w:val="single" w:color="000000" w:sz="8" w:space="0"/>
              <w:bottom w:val="single" w:color="000000" w:sz="8" w:space="0"/>
              <w:right w:val="single" w:color="000000" w:sz="8" w:space="0"/>
            </w:tcBorders>
            <w:tcW w:w="1327"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502"/>
        </w:trPr>
        <w:tc>
          <w:tcPr>
            <w:tcBorders>
              <w:top w:val="single" w:color="000000" w:sz="8" w:space="0"/>
              <w:left w:val="single" w:color="000000" w:sz="8" w:space="0"/>
              <w:bottom w:val="single" w:color="000000" w:sz="8" w:space="0"/>
              <w:right w:val="single" w:color="000000" w:sz="8" w:space="0"/>
            </w:tcBorders>
            <w:tcW w:w="587" w:type="dxa"/>
            <w:vAlign w:val="center"/>
            <w:textDirection w:val="lrTb"/>
            <w:noWrap w:val="false"/>
          </w:tcPr>
          <w:p>
            <w:pPr>
              <w:pStyle w:val="737"/>
              <w:jc w:val="left"/>
              <w:widowControl/>
              <w:rPr>
                <w:rFonts w:ascii="宋体" w:hAnsi="宋体" w:cs="宋体"/>
                <w:color w:val="000000"/>
                <w:lang w:bidi="ar"/>
              </w:rPr>
            </w:pPr>
            <w:r>
              <w:rPr>
                <w:rFonts w:hint="eastAsia" w:ascii="宋体" w:hAnsi="宋体" w:cs="宋体"/>
                <w:color w:val="000000"/>
                <w:lang w:bidi="ar"/>
              </w:rPr>
              <w:t xml:space="preserve">12</w:t>
            </w:r>
            <w:r>
              <w:rPr>
                <w:rFonts w:ascii="宋体" w:hAnsi="宋体" w:cs="宋体"/>
                <w:color w:val="000000"/>
                <w:lang w:bidi="ar"/>
              </w:rPr>
            </w:r>
            <w:r/>
          </w:p>
        </w:tc>
        <w:tc>
          <w:tcPr>
            <w:gridSpan w:val="3"/>
            <w:tcBorders>
              <w:top w:val="single" w:color="000000" w:sz="8" w:space="0"/>
              <w:left w:val="single" w:color="000000" w:sz="8" w:space="0"/>
              <w:bottom w:val="single" w:color="000000" w:sz="8" w:space="0"/>
              <w:right w:val="single" w:color="000000" w:sz="8" w:space="0"/>
            </w:tcBorders>
            <w:tcW w:w="5384"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gridSpan w:val="2"/>
            <w:tcBorders>
              <w:top w:val="single" w:color="000000" w:sz="8" w:space="0"/>
              <w:left w:val="single" w:color="000000" w:sz="8" w:space="0"/>
              <w:bottom w:val="single" w:color="000000" w:sz="8" w:space="0"/>
              <w:right w:val="single" w:color="000000" w:sz="8" w:space="0"/>
            </w:tcBorders>
            <w:tcW w:w="265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bl>
    <w:p>
      <w:pPr>
        <w:pStyle w:val="737"/>
        <w:jc w:val="left"/>
        <w:rPr>
          <w:rFonts w:hint="eastAsia" w:ascii="宋体" w:hAnsi="宋体" w:cs="宋体"/>
        </w:rPr>
      </w:pPr>
      <w:r>
        <w:rPr>
          <w:rFonts w:hint="eastAsia" w:ascii="宋体" w:hAnsi="宋体" w:cs="宋体"/>
        </w:rPr>
      </w:r>
      <w:r/>
    </w:p>
    <w:p>
      <w:pPr>
        <w:pStyle w:val="737"/>
        <w:numPr>
          <w:ilvl w:val="0"/>
          <w:numId w:val="3"/>
        </w:numPr>
        <w:jc w:val="left"/>
        <w:rPr>
          <w:rFonts w:hint="eastAsia"/>
        </w:rPr>
      </w:pPr>
      <w:r>
        <w:rPr>
          <w:rFonts w:hint="eastAsia" w:ascii="宋体" w:hAnsi="宋体" w:cs="宋体"/>
        </w:rPr>
        <w:t xml:space="preserve">硬件设备质保</w:t>
      </w:r>
      <w:r>
        <w:rPr>
          <w:rFonts w:hint="eastAsia"/>
        </w:rPr>
      </w:r>
      <w:r/>
    </w:p>
    <w:p>
      <w:pPr>
        <w:pStyle w:val="737"/>
        <w:ind w:firstLine="480"/>
        <w:jc w:val="left"/>
        <w:spacing w:line="360" w:lineRule="auto"/>
        <w:rPr>
          <w:rFonts w:ascii="宋体" w:hAnsi="宋体" w:cs="宋体"/>
        </w:rPr>
      </w:pPr>
      <w:r>
        <w:rPr>
          <w:rFonts w:ascii="宋体" w:hAnsi="宋体" w:cs="宋体"/>
        </w:rPr>
        <w:t xml:space="preserve">设备维护期限内，应确保对下述设备提供质量保证服务，对于出现的故障部件或设备，提供免费的更换及安装服务</w:t>
      </w:r>
      <w:r>
        <w:rPr>
          <w:rFonts w:hint="eastAsia" w:ascii="宋体" w:hAnsi="宋体" w:cs="宋体"/>
        </w:rPr>
        <w:t xml:space="preserve">，</w:t>
      </w:r>
      <w:r>
        <w:rPr>
          <w:rFonts w:ascii="宋体" w:hAnsi="宋体" w:cs="宋体"/>
        </w:rPr>
        <w:t xml:space="preserve">同时，所有替换的</w:t>
      </w:r>
      <w:r>
        <w:rPr>
          <w:rFonts w:hint="eastAsia" w:ascii="宋体" w:hAnsi="宋体" w:cs="宋体"/>
        </w:rPr>
        <w:t xml:space="preserve">设备或部件</w:t>
      </w:r>
      <w:r>
        <w:rPr>
          <w:rFonts w:ascii="宋体" w:hAnsi="宋体" w:cs="宋体"/>
        </w:rPr>
        <w:t xml:space="preserve">必须是原厂全新产品，且须满足原设备的配套规格及质量标准。</w:t>
      </w:r>
      <w:r/>
    </w:p>
    <w:tbl>
      <w:tblPr>
        <w:tblW w:w="9390" w:type="dxa"/>
        <w:tblInd w:w="93" w:type="dxa"/>
        <w:tblLayout w:type="fixed"/>
        <w:tblCellMar>
          <w:left w:w="108" w:type="dxa"/>
          <w:top w:w="0" w:type="dxa"/>
          <w:right w:w="108" w:type="dxa"/>
          <w:bottom w:w="0" w:type="dxa"/>
        </w:tblCellMar>
        <w:tblLook w:val="04A0" w:firstRow="1" w:lastRow="0" w:firstColumn="1" w:lastColumn="0" w:noHBand="0" w:noVBand="1"/>
      </w:tblPr>
      <w:tblGrid>
        <w:gridCol w:w="509"/>
        <w:gridCol w:w="1483"/>
        <w:gridCol w:w="1567"/>
        <w:gridCol w:w="2421"/>
        <w:gridCol w:w="680"/>
        <w:gridCol w:w="750"/>
        <w:gridCol w:w="925"/>
        <w:gridCol w:w="1055"/>
      </w:tblGrid>
      <w:tr>
        <w:trPr>
          <w:trHeight w:val="28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品牌型号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要求说明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单位</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单价（元）</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交流进线柜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交流出线柜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ATS配电柜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UPS输入柜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UPS输出柜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空调配电柜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31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ATS切换柜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照明配电箱</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精密配电柜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艾默生按图定制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精密空调室内机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艾默生P3100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精密空调（UPS室）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艾默生P1020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吊式新风机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正亚XF800D</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消防排烟风机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正亚PY3.5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智能电气柜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艾默生APM300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功率模块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艾默生30kVA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电池直流分断开关</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400A/3P</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电源一级防雷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宁普NPS01-FA25/275/3+1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电源二级防雷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宁普NPS01-FB80/420/3+1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电源三级防雷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宁普NPS01-F40/385/3+1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14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PDU</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rPr>
              <w:t xml:space="preserve">艾默生定制（</w:t>
            </w:r>
            <w:r>
              <w:rPr>
                <w:rFonts w:hint="eastAsia" w:ascii="宋体" w:hAnsi="宋体" w:cs="宋体"/>
                <w:color w:val="000000"/>
                <w:lang w:bidi="ar"/>
              </w:rPr>
              <w:t xml:space="preserve">32A输入，21位C13、3位C19输出</w:t>
            </w: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192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封闭冷通道</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32台机柜标准配置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智能电网监测仪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艾默生YD2025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UPS接入子系统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艾默生UPS接入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精密空调接入子系统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艾默生精密空调接入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漏水探测器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艾默生S3WDT</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温湿度传感器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艾默生TH-802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光电烟雾传感器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艾默生JTY-GD-01K</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氢气检测探头（配套排风扇）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配套HSTL-H2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电池检测仪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艾默生DMS3000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网络半球摄像机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一体化球机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硬盘录像机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艾默生配套8路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存储硬盘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希捷500G</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POE交换机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红外传感器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配套国标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单门门禁控制器及指纹门禁读头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艾默生ES5000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单门门禁控制器及面部识别、指纹门禁读头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艾默生ES5000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一体化采集器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艾默生IDU</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立式柜机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格力 KFR-120LW/(12532S)NhAa-3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七氟丙烷灭火装置（120L）</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南消QMP120/5.3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消防自动报警装置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南消定制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枪机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DS-2CD2620F-IZS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智能球型摄像机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海康威视DS-2DE7220IW-AE</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4/5系列半球型网络摄像机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海康威视DS-2CD2720F-IZS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存储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DS-A82060D</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4T硬盘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海康威视ST4000NM0035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14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双路服务器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海康威视 DS-VE2208X-RBD（WIN2016 简中标准版）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24千兆poe交换机（安防监控用）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S5720S-28P-PWR-LI-AC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汇聚交换机（安防监控用）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S5720-56C-EI-AC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接入交换机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S5720S-28X-SI-AC</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汇聚交换机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 S5710-108C-PWR-HI</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政务网接入交换机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H3C s5130 series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Style w:val="831"/>
                <w:rFonts w:hint="eastAsia" w:ascii="宋体" w:hAnsi="宋体" w:eastAsia="宋体" w:cs="宋体"/>
                <w:lang w:bidi="ar"/>
              </w:rPr>
              <w:t xml:space="preserve">三年质保，如无法修复使用</w:t>
            </w:r>
            <w:r>
              <w:rPr>
                <w:rFonts w:hint="eastAsia" w:ascii="宋体" w:hAnsi="宋体" w:cs="宋体"/>
                <w:color w:val="000000"/>
                <w:lang w:bidi="ar"/>
              </w:rPr>
              <w:t xml:space="preserve">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华为S5731-S48T4X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通用服务器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同方超强K620-M1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14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共享存储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华为OceanStor 5210 V5增强版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备份一体机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黑方容灾备份与恢复系统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身份认证服务器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意源统一身份认证平台SAP2000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服务器密码机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卫士通SJJ1862-G</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签名验签服务器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意源IB-TrusSignV2.0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提供三年原厂质保</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时间戳服务器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吉大正元时间戳服务器V2.0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HBA卡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鲲鹏服务器HBA卡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存储交换机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浪潮FS8500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三年质保，如无法修复使用同档次设备更换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63</w:t>
            </w:r>
            <w:r>
              <w:rPr>
                <w:rFonts w:ascii="宋体" w:hAnsi="宋体" w:cs="宋体"/>
                <w:color w:val="000000"/>
                <w:lang w:bidi="ar"/>
              </w:rPr>
            </w:r>
            <w:r/>
          </w:p>
        </w:tc>
        <w:tc>
          <w:tcPr>
            <w:gridSpan w:val="3"/>
            <w:tcBorders>
              <w:top w:val="single" w:color="000000" w:sz="4" w:space="0"/>
              <w:left w:val="single" w:color="000000" w:sz="4" w:space="0"/>
              <w:bottom w:val="single" w:color="000000" w:sz="4" w:space="0"/>
              <w:right w:val="single" w:color="000000" w:sz="4" w:space="0"/>
            </w:tcBorders>
            <w:tcW w:w="5471"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gridSpan w:val="4"/>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bl>
    <w:p>
      <w:pPr>
        <w:pStyle w:val="737"/>
        <w:jc w:val="left"/>
        <w:rPr>
          <w:rFonts w:hint="eastAsia" w:ascii="宋体" w:hAnsi="宋体" w:cs="宋体"/>
        </w:rPr>
      </w:pPr>
      <w:r>
        <w:rPr>
          <w:rFonts w:hint="eastAsia" w:ascii="宋体" w:hAnsi="宋体" w:cs="宋体"/>
        </w:rPr>
      </w:r>
      <w:r/>
    </w:p>
    <w:p>
      <w:pPr>
        <w:pStyle w:val="737"/>
        <w:jc w:val="left"/>
        <w:rPr>
          <w:rFonts w:hint="eastAsia" w:ascii="宋体" w:hAnsi="宋体" w:cs="宋体"/>
        </w:rPr>
      </w:pPr>
      <w:r>
        <w:rPr>
          <w:rFonts w:hint="eastAsia" w:ascii="宋体" w:hAnsi="宋体" w:cs="宋体"/>
        </w:rPr>
        <w:t xml:space="preserve">3.耗材更换</w:t>
      </w:r>
      <w:r/>
    </w:p>
    <w:p>
      <w:pPr>
        <w:pStyle w:val="737"/>
        <w:ind w:firstLine="480"/>
        <w:jc w:val="left"/>
        <w:spacing w:line="360" w:lineRule="auto"/>
        <w:widowControl/>
        <w:rPr>
          <w:rFonts w:hint="eastAsia" w:ascii="宋体" w:hAnsi="宋体" w:cs="宋体"/>
          <w:color w:val="000000"/>
          <w:lang w:bidi="ar"/>
        </w:rPr>
      </w:pPr>
      <w:r>
        <w:rPr>
          <w:rFonts w:ascii="宋体" w:hAnsi="宋体" w:cs="宋体"/>
          <w:color w:val="000000"/>
          <w:lang w:bidi="ar"/>
        </w:rPr>
        <w:t xml:space="preserve">为确保相关设备的长期稳定运行，需定期对相关耗材及设备的更换，且由具备专业资质的人员负责</w:t>
      </w:r>
      <w:r>
        <w:rPr>
          <w:rFonts w:hint="eastAsia" w:ascii="宋体" w:hAnsi="宋体" w:cs="宋体"/>
          <w:color w:val="000000"/>
          <w:lang w:bidi="ar"/>
        </w:rPr>
        <w:t xml:space="preserve">实施</w:t>
      </w:r>
      <w:r>
        <w:rPr>
          <w:rFonts w:ascii="宋体" w:hAnsi="宋体" w:cs="宋体"/>
          <w:color w:val="000000"/>
          <w:lang w:bidi="ar"/>
        </w:rPr>
        <w:t xml:space="preserve">。更换次数为预估次数，具体以实际使用情况为准，相关费用据实核算。</w:t>
      </w:r>
      <w:r>
        <w:rPr>
          <w:rFonts w:hint="eastAsia" w:ascii="宋体" w:hAnsi="宋体" w:cs="宋体"/>
          <w:color w:val="000000"/>
          <w:lang w:bidi="ar"/>
        </w:rPr>
      </w:r>
      <w:r/>
    </w:p>
    <w:tbl>
      <w:tblPr>
        <w:tblW w:w="9924" w:type="dxa"/>
        <w:tblInd w:w="93" w:type="dxa"/>
        <w:tblLayout w:type="fixed"/>
        <w:tblCellMar>
          <w:left w:w="108" w:type="dxa"/>
          <w:top w:w="0" w:type="dxa"/>
          <w:right w:w="108" w:type="dxa"/>
          <w:bottom w:w="0" w:type="dxa"/>
        </w:tblCellMar>
        <w:tblLook w:val="04A0" w:firstRow="1" w:lastRow="0" w:firstColumn="1" w:lastColumn="0" w:noHBand="0" w:noVBand="1"/>
      </w:tblPr>
      <w:tblGrid>
        <w:gridCol w:w="462"/>
        <w:gridCol w:w="726"/>
        <w:gridCol w:w="748"/>
        <w:gridCol w:w="4423"/>
        <w:gridCol w:w="967"/>
        <w:gridCol w:w="866"/>
        <w:gridCol w:w="866"/>
        <w:gridCol w:w="866"/>
      </w:tblGrid>
      <w:tr>
        <w:trPr>
          <w:trHeight w:val="57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更换部件</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设备数量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更换次数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单价（元）</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cantSplit/>
          <w:trHeight w:val="5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精密空调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加湿器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加湿盘结圬与锈化严重，红外加湿系统需更换。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2次/套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过滤网</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精密空调室内机正常运行维护，保障空调室内机制冷效率。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9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皮带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精密空调室内机正常运行维护，保障空调风机驱动正常，送风效果良好。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96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制冷剂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精密空调低压运行，制冷剂补充，更换频次：根据空调室内外机实际运行情况。</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1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新风排烟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过滤网</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新风、排烟及过滤网清洗更换，保障新风、排烟效果。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新风机4套，消防排烟机4套。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6次/套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9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照明</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照明灯管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LED灯管更换与线路维护，保障机房与通道照明亮度达到正常的流明度。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390支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58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防火门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防火门闭合器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防火门开关闭合更换，包含安装材料。</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3次/扇</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12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消防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气体灭火</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按照消防规范要求，对七氟丙烷灭火装置（120L）进行气体补充，包含钢瓶三年一检测。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1次/套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878"/>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UPS</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免维护铅酸电池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1.容量：12V200AH。                                                                                                                    2.最大放电电流：2000A（5秒）。      </w:t>
            </w:r>
            <w:r>
              <w:rPr>
                <w:rFonts w:hint="eastAsia" w:ascii="宋体" w:hAnsi="宋体" w:cs="宋体"/>
                <w:color w:val="000000"/>
                <w:lang w:bidi="ar"/>
              </w:rPr>
              <w:t xml:space="preserve">                                                                                                                                                                        3.浮充电压：13.38V～13.8V@25℃。                                                                </w:t>
            </w:r>
            <w:r>
              <w:rPr>
                <w:rFonts w:hint="eastAsia" w:ascii="宋体" w:hAnsi="宋体" w:cs="宋体"/>
                <w:color w:val="000000"/>
                <w:lang w:bidi="ar"/>
              </w:rPr>
              <w:t xml:space="preserve">                               4.均充电压：14.1V～14.4V@25℃。                                                                                                                                                                                         5.提供针对本项目产品的检测报告。</w:t>
            </w:r>
            <w:r/>
          </w:p>
          <w:p>
            <w:pPr>
              <w:pStyle w:val="776"/>
              <w:ind w:firstLine="0"/>
              <w:spacing w:line="240" w:lineRule="auto"/>
              <w:rPr>
                <w:rFonts w:hint="eastAsia"/>
              </w:rPr>
            </w:pPr>
            <w:r>
              <w:rPr>
                <w:rFonts w:hint="eastAsia" w:eastAsia="宋体" w:cs="宋体"/>
                <w:color w:val="000000"/>
                <w:sz w:val="24"/>
                <w:szCs w:val="24"/>
                <w:lang w:bidi="ar"/>
              </w:rPr>
              <w:t xml:space="preserve">★需选择与本项目现有UPS同一品牌产品。</w:t>
            </w:r>
            <w:r>
              <w:rPr>
                <w:rFonts w:hint="eastAsia"/>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电池安装材料</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配套</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电池连接铜排</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120条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120条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电池连接电缆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tcPr>
          <w:p>
            <w:pPr>
              <w:pStyle w:val="73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23" w:type="dxa"/>
            <w:vAlign w:val="center"/>
            <w:textDirection w:val="lrTb"/>
            <w:noWrap/>
          </w:tcPr>
          <w:p>
            <w:pPr>
              <w:pStyle w:val="737"/>
              <w:jc w:val="left"/>
              <w:widowControl/>
              <w:rPr>
                <w:rFonts w:hint="eastAsia" w:ascii="宋体" w:hAnsi="宋体" w:cs="宋体"/>
                <w:color w:val="000000"/>
              </w:rPr>
            </w:pPr>
            <w:r>
              <w:rPr>
                <w:rFonts w:hint="eastAsia" w:ascii="宋体" w:hAnsi="宋体" w:cs="宋体"/>
                <w:color w:val="000000"/>
                <w:lang w:bidi="ar"/>
              </w:rPr>
              <w:t xml:space="preserve">电池连接铜排盖帽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rPr>
            </w:pPr>
            <w:r>
              <w:rPr>
                <w:rFonts w:hint="eastAsia" w:ascii="宋体" w:hAnsi="宋体" w:cs="宋体"/>
                <w:color w:val="000000"/>
                <w:lang w:bidi="ar"/>
              </w:rPr>
              <w:t xml:space="preserve">128只</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44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37"/>
              <w:jc w:val="center"/>
              <w:rPr>
                <w:rFonts w:ascii="宋体" w:hAnsi="宋体" w:cs="宋体"/>
                <w:color w:val="000000"/>
              </w:rPr>
            </w:pPr>
            <w:r>
              <w:rPr>
                <w:rFonts w:hint="eastAsia" w:ascii="宋体" w:hAnsi="宋体" w:cs="宋体"/>
                <w:color w:val="000000"/>
              </w:rPr>
              <w:t xml:space="preserve">11</w:t>
            </w:r>
            <w:r>
              <w:rPr>
                <w:rFonts w:ascii="宋体" w:hAnsi="宋体" w:cs="宋体"/>
                <w:color w:val="000000"/>
              </w:rPr>
            </w:r>
            <w:r/>
          </w:p>
        </w:tc>
        <w:tc>
          <w:tcPr>
            <w:gridSpan w:val="5"/>
            <w:tcBorders>
              <w:top w:val="single" w:color="000000" w:sz="4" w:space="0"/>
              <w:left w:val="single" w:color="000000" w:sz="4" w:space="0"/>
              <w:bottom w:val="single" w:color="000000" w:sz="4" w:space="0"/>
              <w:right w:val="single" w:color="000000" w:sz="4" w:space="0"/>
            </w:tcBorders>
            <w:tcW w:w="7730"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gridSpan w:val="2"/>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bl>
    <w:p>
      <w:pPr>
        <w:pStyle w:val="776"/>
        <w:ind w:firstLine="0"/>
        <w:rPr>
          <w:rFonts w:hint="eastAsia" w:eastAsia="宋体" w:cs="宋体"/>
          <w:sz w:val="24"/>
          <w:szCs w:val="24"/>
        </w:rPr>
      </w:pPr>
      <w:r>
        <w:rPr>
          <w:rFonts w:hint="eastAsia" w:eastAsia="宋体" w:cs="宋体"/>
          <w:sz w:val="24"/>
          <w:szCs w:val="24"/>
        </w:rPr>
      </w:r>
      <w:r/>
    </w:p>
    <w:p>
      <w:pPr>
        <w:pStyle w:val="737"/>
        <w:jc w:val="left"/>
        <w:rPr>
          <w:rFonts w:hint="eastAsia" w:ascii="宋体" w:hAnsi="宋体" w:cs="宋体"/>
        </w:rPr>
      </w:pPr>
      <w:r>
        <w:rPr>
          <w:rFonts w:hint="eastAsia" w:ascii="宋体" w:hAnsi="宋体" w:cs="宋体"/>
        </w:rPr>
        <w:t xml:space="preserve">4.协同办公平台运维</w:t>
      </w:r>
      <w:r/>
    </w:p>
    <w:tbl>
      <w:tblPr>
        <w:tblW w:w="8623" w:type="dxa"/>
        <w:tblInd w:w="93" w:type="dxa"/>
        <w:tblLayout w:type="autofit"/>
        <w:tblCellMar>
          <w:left w:w="108" w:type="dxa"/>
          <w:top w:w="0" w:type="dxa"/>
          <w:right w:w="108" w:type="dxa"/>
          <w:bottom w:w="0" w:type="dxa"/>
        </w:tblCellMar>
        <w:tblLook w:val="04A0" w:firstRow="1" w:lastRow="0" w:firstColumn="1" w:lastColumn="0" w:noHBand="0" w:noVBand="1"/>
      </w:tblPr>
      <w:tblGrid>
        <w:gridCol w:w="457"/>
        <w:gridCol w:w="738"/>
        <w:gridCol w:w="638"/>
        <w:gridCol w:w="788"/>
        <w:gridCol w:w="696"/>
        <w:gridCol w:w="3092"/>
        <w:gridCol w:w="1250"/>
        <w:gridCol w:w="964"/>
      </w:tblGrid>
      <w:tr>
        <w:trPr>
          <w:trHeight w:val="7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服务类型</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服务方式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服务时间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w:t>
            </w:r>
            <w:r/>
          </w:p>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（元）</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49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业务系统日常运维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基础保障类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远程+现场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top"/>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1.对应用系统及其运行环境的监控指标进行设计，包括识别运行监控点、建立监控指标；</w:t>
              <w:br w:type="textWrapping" w:clear="all"/>
              <w:t xml:space="preserve">2.根据监控指标监控系统运行状态并进行预防性检查，识别运行问题和风险；</w:t>
              <w:br w:type="textWrapping" w:clear="all"/>
              <w:t xml:space="preserve">3.及时响应应用系统及其运行环境的服务请求或故障申报，提供即时运行维护，及时修复系统BUG和故障，保障应用系统的正常运行；</w:t>
              <w:br w:type="textWrapping" w:clear="all"/>
              <w:t xml:space="preserve">4.对应用系统及其运行环境进行功能性改进、性能优化改进、适应性改进和预防性改进，以不断满足新的运行需求；</w:t>
              <w:br w:type="textWrapping" w:clear="all"/>
              <w:t xml:space="preserve">5.对系统运维情况进行检查和分析，编制季度运维报告和年度运维报告；</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top"/>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top"/>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1104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配套硬件运维</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基础保障类</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现场</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7*24</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2" w:type="dxa"/>
            <w:vAlign w:val="top"/>
            <w:textDirection w:val="lrTb"/>
            <w:noWrap w:val="false"/>
          </w:tcPr>
          <w:p>
            <w:pPr>
              <w:pStyle w:val="737"/>
              <w:jc w:val="left"/>
              <w:widowControl/>
              <w:rPr>
                <w:rFonts w:hint="eastAsia" w:ascii="宋体" w:hAnsi="宋体" w:cs="宋体"/>
                <w:b/>
                <w:bCs/>
                <w:color w:val="000000"/>
                <w:lang w:bidi="ar"/>
              </w:rPr>
            </w:pPr>
            <w:r>
              <w:rPr>
                <w:rFonts w:hint="eastAsia" w:ascii="宋体" w:hAnsi="宋体" w:cs="宋体"/>
                <w:color w:val="000000"/>
                <w:lang w:bidi="ar"/>
              </w:rPr>
              <w:t xml:space="preserve">1.定时开展设备巡检，检查设备运行状态，查看电源、风扇、指示灯等是否正常，查看设备 CPU、内存、磁盘、端口流量等资源占用情况，检查业务服务、备份任务是否正常运行，无中断、无失败，查看系统日志与告警信息，及时发现异常报错，检查网络、存储链路连通性，确保无断连、无丢包，检查证书、密钥有效期及系统时间同步状态，检查物理线路连接是否稳固；</w:t>
            </w:r>
            <w:r>
              <w:rPr>
                <w:rFonts w:hint="eastAsia" w:ascii="宋体" w:hAnsi="宋体" w:cs="宋体"/>
                <w:b/>
                <w:bCs/>
                <w:color w:val="000000"/>
                <w:lang w:bidi="ar"/>
              </w:rPr>
            </w:r>
            <w:r/>
          </w:p>
          <w:p>
            <w:pPr>
              <w:pStyle w:val="737"/>
              <w:jc w:val="left"/>
              <w:widowControl/>
              <w:rPr>
                <w:rFonts w:ascii="宋体" w:hAnsi="宋体" w:cs="宋体"/>
                <w:color w:val="000000"/>
                <w:lang w:bidi="ar"/>
              </w:rPr>
            </w:pPr>
            <w:r>
              <w:rPr>
                <w:rFonts w:hint="eastAsia" w:ascii="宋体" w:hAnsi="宋体" w:cs="宋体"/>
                <w:color w:val="000000"/>
                <w:lang w:bidi="ar"/>
              </w:rPr>
              <w:t xml:space="preserve">2.每季度对设备及机柜除尘，检查散热、线路、标识是否正常，每月备份设备配置、密钥及业务数据，每月清理日志及冗余数据，保证存储空间充足，每季度按需求更新固件、补丁，优化系统及参数配置，每季度检查存储 RAID、冗余链路及部件状态，每半年开展备份恢复演练，验证数据可用性；</w:t>
            </w:r>
            <w:r>
              <w:rPr>
                <w:rFonts w:ascii="宋体" w:hAnsi="宋体" w:cs="宋体"/>
                <w:color w:val="000000"/>
                <w:lang w:bidi="ar"/>
              </w:rPr>
            </w:r>
            <w:r/>
          </w:p>
          <w:p>
            <w:pPr>
              <w:pStyle w:val="737"/>
              <w:jc w:val="left"/>
              <w:widowControl/>
            </w:pPr>
            <w:r>
              <w:rPr>
                <w:rFonts w:hint="eastAsia" w:ascii="宋体" w:hAnsi="宋体" w:cs="宋体"/>
                <w:color w:val="000000"/>
                <w:lang w:bidi="ar"/>
              </w:rPr>
              <w:t xml:space="preserve">3.接到故障或告警后，立即响应并记录信息，快速排查故障原因，优先恢复业务运行，针对硬件故障及时更换备件，切换冗余设备，针对系统及服务故障，重启服务、恢复配置或数据，重大故障及时上报，并联系厂商协助处理，故障处理完成后，做好记录并复盘优化。</w:t>
            </w:r>
            <w:r/>
          </w:p>
        </w:tc>
        <w:tc>
          <w:tcPr>
            <w:tcBorders>
              <w:top w:val="single" w:color="000000" w:sz="4" w:space="0"/>
              <w:left w:val="single" w:color="000000" w:sz="4" w:space="0"/>
              <w:bottom w:val="single" w:color="000000" w:sz="4" w:space="0"/>
              <w:right w:val="single" w:color="000000" w:sz="4" w:space="0"/>
            </w:tcBorders>
            <w:tcW w:w="1250" w:type="dxa"/>
            <w:vAlign w:val="top"/>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top"/>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142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定制化服务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定制化服务类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t xml:space="preserve">1.数据查询统计服务；</w:t>
              <w:br w:type="textWrapping" w:clear="all"/>
              <w:t xml:space="preserve">2.迎检材料准备服务；</w:t>
            </w:r>
            <w:r/>
          </w:p>
          <w:p>
            <w:pPr>
              <w:pStyle w:val="737"/>
              <w:jc w:val="left"/>
              <w:widowControl/>
              <w:rPr>
                <w:rFonts w:hint="eastAsia" w:ascii="宋体" w:hAnsi="宋体" w:cs="宋体"/>
                <w:color w:val="000000"/>
              </w:rPr>
            </w:pPr>
            <w:r>
              <w:rPr>
                <w:rFonts w:hint="eastAsia" w:ascii="宋体" w:hAnsi="宋体" w:cs="宋体"/>
                <w:color w:val="000000"/>
                <w:lang w:bidi="ar"/>
              </w:rPr>
              <w:t xml:space="preserve">3.系统误操作的恢复服务；</w:t>
              <w:br w:type="textWrapping" w:clear="all"/>
              <w:t xml:space="preserve">4.与第三方对接服务；</w:t>
              <w:br w:type="textWrapping" w:clear="all"/>
              <w:t xml:space="preserve">5.系统小规模优化、修改服务（30人天）。</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故障处置类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7*24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对于系统厂家无法远程处理的服务事项，提供现场服务。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50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1.通过“自动+人工”相结合方式，对应用系统涉及的服务器、软环境等资产进行常规巡检、安全巡检、日志审计等运维活动，并提供巡检记录及报告；</w:t>
              <w:br w:type="textWrapping" w:clear="all"/>
              <w:t xml:space="preserve">2.通过评估模型对应用系统所涉及资产可能面临的威胁、存在的弱点、造成的影响，以及三者综合作用所带来安全风险进行综合评价，发现存在的安全威胁以及薄弱环节，并给出处置建议；</w:t>
              <w:br w:type="textWrapping" w:clear="all"/>
              <w:t xml:space="preserve">3.对应用系统及其运行环境面临的威胁和存在的脆弱性进行识别，更新安全补丁，优化安全配置策略，消除安全隐患，提高系统的安全性。服务周期内不限次数。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当发生突发安全事件时，提供包括事件检测与分析、风险抑制、问题根除、业务恢复的服务。服务周期内不限次数。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11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应急演练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制定并优化应急预案，通过组织应急演练验证应急预案的有效性和及时性，并在演练过程中发现当前应急流程的不足，持续优化应急预案，确保系统安全稳定运行。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142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等保测评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安全运维保障类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根据系统定级，对系统开展等保测评工作，并按照等保测评标准对应用系统、服务器、安全设备等策略进行优化调整，确保符合测评要求，在正式测评期间根据测评整改报告进行整改。</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435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1.对应用系统中的数据进行预运行维护，制定监控策略，保证数据的完整性和准确性；</w:t>
              <w:br w:type="textWrapping" w:clear="all"/>
              <w:t xml:space="preserve">2.对系统数据建立授权及一致性的标准规则，并定期检查数据之间的一致性、符合性和安全性；</w:t>
              <w:br w:type="textWrapping" w:clear="all"/>
              <w:t xml:space="preserve">3.抽样检查业务数据的真实性、有效性，防止数据错误，影响业务的正常开展；</w:t>
              <w:br w:type="textWrapping" w:clear="all"/>
              <w:t xml:space="preserve">4.每天进行数据备份，定期检查备份文件可用性；</w:t>
              <w:br w:type="textWrapping" w:clear="all"/>
              <w:t xml:space="preserve">5.针对可能发生数据错误、数据丢失、数据冗余、数据截断等问题进行处理。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47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操作系统维护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ascii="宋体" w:hAnsi="宋体" w:cs="宋体"/>
                <w:color w:val="000000"/>
              </w:rPr>
            </w:pPr>
            <w:r>
              <w:rPr>
                <w:rFonts w:hint="eastAsia" w:ascii="宋体" w:hAnsi="宋体" w:cs="宋体"/>
                <w:color w:val="000000"/>
                <w:lang w:bidi="ar"/>
              </w:rPr>
              <w:t xml:space="preserve">远程+现场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1.对系统使用情况、资源占用情况进行实时监测、性能分析与系统优化。</w:t>
              <w:br w:type="textWrapping" w:clear="all"/>
              <w:t xml:space="preserve">2.针对软件问题进行处理，开展系统更新部署、测试、监控等工作，检查系统服务配置是否正常、日志文件是否有异常报错、运行是否流畅。</w:t>
              <w:br w:type="textWrapping" w:clear="all"/>
              <w:t xml:space="preserve">3.对申报的故障提供技术支持，修复故障，提供处理报告；</w:t>
              <w:br w:type="textWrapping" w:clear="all"/>
              <w:t xml:space="preserve">4.操作系统崩溃无法修复情况下，对服务器端操作系统进行重新安装。</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134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数据库维护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jc w:val="left"/>
              <w:widowControl/>
              <w:rPr>
                <w:rFonts w:hint="eastAsia" w:ascii="宋体" w:hAnsi="宋体" w:cs="宋体"/>
                <w:color w:val="000000"/>
              </w:rPr>
            </w:pPr>
            <w:r>
              <w:rPr>
                <w:rFonts w:hint="eastAsia" w:ascii="宋体" w:hAnsi="宋体" w:cs="宋体"/>
                <w:color w:val="000000"/>
                <w:lang w:bidi="ar"/>
              </w:rPr>
              <w:t xml:space="preserve">1.每季度对数据库备份进行巡检，检查备份的完整性，验证备份文件的可用性；</w:t>
              <w:br w:type="textWrapping" w:clear="all"/>
              <w:t xml:space="preserve">2.每半年对数据库进行健康检查，检查并分析系统日志及跟踪文件，检查数据库空间的使用情况，进行数据库空间的规划管理，及时发现数据库系统错误隐患；</w:t>
              <w:br w:type="textWrapping" w:clear="all"/>
              <w:t xml:space="preserve">3.检查数据库系统是否需要应用最新的补丁集；</w:t>
              <w:br w:type="textWrapping" w:clear="all"/>
              <w:t xml:space="preserve">4.每年进行数据库运行优化和数据库安全配置改进管理；</w:t>
              <w:br w:type="textWrapping" w:clear="all"/>
              <w:t xml:space="preserve">5.提供数据库排障、重新安装、配置、备份恢复服务。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jc w:val="left"/>
              <w:widowControl/>
              <w:rPr>
                <w:rFonts w:hint="eastAsia" w:ascii="宋体" w:hAnsi="宋体" w:cs="宋体"/>
                <w:color w:val="000000"/>
                <w:lang w:bidi="ar"/>
              </w:rPr>
            </w:pPr>
            <w:r>
              <w:rPr>
                <w:rFonts w:hint="eastAsia" w:ascii="宋体" w:hAnsi="宋体" w:cs="宋体"/>
                <w:color w:val="000000"/>
                <w:lang w:bidi="ar"/>
              </w:rPr>
            </w:r>
            <w:r/>
          </w:p>
        </w:tc>
      </w:tr>
      <w:tr>
        <w:trPr>
          <w:trHeight w:val="3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中间件维护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运行环境维护服务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远程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1.定期检查服务器CPU、内存、磁盘I/O、网络带宽的使用情况，避免资源耗尽导致服务中断。</w:t>
              <w:br w:type="textWrapping" w:clear="all"/>
              <w:t xml:space="preserve">2.中间件进程状态：定期检查应用服务器主进程是否存活，异常重启时需排查原因。</w:t>
              <w:br w:type="textWrapping" w:clear="all"/>
              <w:t xml:space="preserve">3.监控HTTP连接数、线程池利用率（如最大/活跃线程数）、会话数量及超时情况，避免因连接泄漏或会话过多导致性能下降。</w:t>
              <w:br w:type="textWrapping" w:clear="all"/>
              <w:t xml:space="preserve">4.每周跟踪请求响应时间、QPS、错误率，识别慢接口或异常流量。</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736"/>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13</w:t>
            </w:r>
            <w:r>
              <w:rPr>
                <w:rFonts w:ascii="宋体" w:hAnsi="宋体" w:cs="宋体"/>
                <w:color w:val="000000"/>
                <w:lang w:bidi="ar"/>
              </w:rPr>
            </w:r>
            <w:r/>
          </w:p>
        </w:tc>
        <w:tc>
          <w:tcPr>
            <w:gridSpan w:val="5"/>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bl>
    <w:p>
      <w:pPr>
        <w:pStyle w:val="776"/>
        <w:ind w:firstLine="0"/>
        <w:rPr>
          <w:rFonts w:hint="eastAsia" w:eastAsia="宋体" w:cs="宋体"/>
          <w:sz w:val="24"/>
          <w:szCs w:val="24"/>
        </w:rPr>
      </w:pPr>
      <w:r>
        <w:rPr>
          <w:rFonts w:hint="eastAsia" w:eastAsia="宋体" w:cs="宋体"/>
          <w:sz w:val="24"/>
          <w:szCs w:val="24"/>
        </w:rPr>
      </w:r>
      <w:r/>
    </w:p>
    <w:p>
      <w:pPr>
        <w:pStyle w:val="776"/>
        <w:numPr>
          <w:ilvl w:val="0"/>
          <w:numId w:val="4"/>
        </w:numPr>
        <w:ind w:firstLine="480"/>
        <w:rPr>
          <w:rFonts w:hint="eastAsia" w:eastAsia="宋体" w:cs="宋体"/>
          <w:sz w:val="24"/>
          <w:szCs w:val="24"/>
        </w:rPr>
      </w:pPr>
      <w:r>
        <w:rPr>
          <w:rFonts w:hint="eastAsia" w:eastAsia="宋体" w:cs="宋体"/>
          <w:sz w:val="24"/>
          <w:szCs w:val="24"/>
        </w:rPr>
        <w:t xml:space="preserve">驻场服务</w:t>
      </w:r>
      <w:r/>
    </w:p>
    <w:tbl>
      <w:tblPr>
        <w:tblW w:w="8706" w:type="dxa"/>
        <w:tblInd w:w="93" w:type="dxa"/>
        <w:tblLayout w:type="fixed"/>
        <w:tblCellMar>
          <w:left w:w="108" w:type="dxa"/>
          <w:top w:w="0" w:type="dxa"/>
          <w:right w:w="108" w:type="dxa"/>
          <w:bottom w:w="0" w:type="dxa"/>
        </w:tblCellMar>
        <w:tblLook w:val="04A0" w:firstRow="1" w:lastRow="0" w:firstColumn="1" w:lastColumn="0" w:noHBand="0" w:noVBand="1"/>
      </w:tblPr>
      <w:tblGrid>
        <w:gridCol w:w="945"/>
        <w:gridCol w:w="2040"/>
        <w:gridCol w:w="3207"/>
        <w:gridCol w:w="1267"/>
        <w:gridCol w:w="1247"/>
      </w:tblGrid>
      <w:tr>
        <w:trPr>
          <w:trHeight w:val="83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要求说明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单价（元）</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596"/>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日常巡检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t xml:space="preserve">1.每日对机房进行全面细致的巡检，包括机房环境（温湿度、洁净度）、供配电系统（UPS、配电柜）、空调系统、网络设备（交换机、路由器）、服务器及存储设备等硬件设施的运行状态检查，记录设备运行参数，发现异常立即上报并启动处置流程。</w:t>
            </w:r>
            <w:r/>
          </w:p>
          <w:p>
            <w:pPr>
              <w:pStyle w:val="737"/>
              <w:widowControl/>
              <w:rPr>
                <w:rFonts w:hint="eastAsia" w:ascii="宋体" w:hAnsi="宋体" w:cs="宋体"/>
                <w:color w:val="000000"/>
                <w:lang w:bidi="ar"/>
              </w:rPr>
            </w:pPr>
            <w:r>
              <w:rPr>
                <w:rFonts w:hint="eastAsia" w:ascii="宋体" w:hAnsi="宋体" w:cs="宋体"/>
                <w:color w:val="000000"/>
                <w:lang w:bidi="ar"/>
              </w:rPr>
              <w:t xml:space="preserve">2.每月由专业工程师（原厂或原厂授权）对数据中心（一期）供配电系统、UPS不间断电源、精密空调、机柜及布线系统、消防系统、新风排烟系统、机房防雷系统、动力环境监控、机房装修部分、协同办公平台进行预防性检查与维护，查找和排除安全隐患，提高安全性、可用性，并形成月巡检报告。</w:t>
            </w:r>
            <w:r/>
          </w:p>
          <w:p>
            <w:pPr>
              <w:pStyle w:val="737"/>
              <w:widowControl/>
              <w:rPr>
                <w:szCs w:val="21"/>
              </w:rPr>
            </w:pPr>
            <w:r>
              <w:rPr>
                <w:rFonts w:hint="eastAsia" w:ascii="宋体" w:hAnsi="宋体" w:cs="宋体"/>
                <w:color w:val="000000"/>
                <w:lang w:bidi="ar"/>
              </w:rPr>
              <w:t xml:space="preserve">3.每3个月编制季度运维服务报告。对季度运维工作、运维设备及系统运行情况等进行数据分析和小结，提出改善运行质量的合理化建议及措施。</w:t>
            </w:r>
            <w:r>
              <w:rPr>
                <w:szCs w:val="21"/>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现场维修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硬件故障初步诊断、部件更换、缩短系统恢复时间，按需及时协调厂家提供现场技术支撑。</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1838"/>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应急保障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制定详细的应急预案，包括自然灾害、电力故障、网络攻击等各类突发情况的应对措施，确保在突发情况下能够迅速启动应急机制，保障系统的连续性。应急预案需根据数据中心实际情况和业务需求进行定期更新和完善；应急演练应涵盖各类可能出现的突发情况，确保相关人员熟悉应急流程和操作方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1442"/>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设备保养</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88"/>
              <w:ind w:firstLine="0"/>
              <w:jc w:val="left"/>
              <w:rPr>
                <w:rFonts w:hint="eastAsia" w:ascii="宋体" w:hAnsi="宋体" w:eastAsia="宋体" w:cs="宋体"/>
                <w:color w:val="000000"/>
              </w:rPr>
            </w:pPr>
            <w:r>
              <w:rPr>
                <w:rFonts w:hint="eastAsia"/>
              </w:rPr>
              <w:t xml:space="preserve">制定定期保养维护计划，明确设备保养频次，定期对设备除尘、固件升级、存储介质健康检测、网络设备配置优化，延长设备使用寿命，详细记录维保设备型号、配置、用途以及维保日期，维保完成后提交报告。</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88"/>
              <w:ind w:firstLine="0"/>
              <w:jc w:val="lef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8"/>
              <w:ind w:firstLine="0"/>
              <w:jc w:val="left"/>
              <w:rPr>
                <w:rFonts w:hint="eastAsia"/>
              </w:rPr>
            </w:pPr>
            <w:r>
              <w:rPr>
                <w:rFonts w:hint="eastAsia"/>
              </w:rPr>
            </w:r>
            <w:r/>
          </w:p>
        </w:tc>
      </w:tr>
      <w:tr>
        <w:trPr>
          <w:trHeight w:val="106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线缆整理与保洁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定期对机房线缆进行整理和标识，确保线缆布局合理、连接牢固、标识清晰；对机房环境进行清洁，包括地面、设备表面、机柜内部等的灰尘清理，保持机房环境的整洁有序。</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171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备品备件管理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建立完善的备品、备件及备机库存管理体系，根据维护设备型号和使用情况储备充足的备品、备件和备机，确保在设备出现故障时能够及时更换，减少因等待配件而导致的停机时间。定期对备品、备件及备机进行盘点和检查，及时补充库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1338"/>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信息化项目服务保障</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val="false"/>
          </w:tcPr>
          <w:p>
            <w:pPr>
              <w:pStyle w:val="737"/>
              <w:widowControl/>
              <w:rPr>
                <w:rFonts w:hint="eastAsia" w:ascii="宋体" w:hAnsi="宋体" w:cs="宋体"/>
                <w:color w:val="000000"/>
              </w:rPr>
            </w:pPr>
            <w:r>
              <w:rPr>
                <w:rFonts w:hint="eastAsia" w:ascii="宋体" w:hAnsi="宋体" w:cs="宋体"/>
                <w:color w:val="000000"/>
                <w:lang w:bidi="ar"/>
              </w:rPr>
              <w:t xml:space="preserve">积极配合数据中心（一期）各托管单位，配合做好信息化项目的新建、变更、扩建等各项服务保障工作，包括项目需求调研、方案设计、设备选型、安装调试、测试验收等环节的技术支持和协调工作，确保入驻项目的顺利推进。</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r>
        <w:trPr>
          <w:trHeight w:val="1188"/>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8</w:t>
            </w:r>
            <w:r>
              <w:rPr>
                <w:rFonts w:ascii="宋体" w:hAnsi="宋体" w:cs="宋体"/>
                <w:color w:val="000000"/>
                <w:lang w:bidi="ar"/>
              </w:rPr>
            </w:r>
            <w:r/>
          </w:p>
        </w:tc>
        <w:tc>
          <w:tcPr>
            <w:gridSpan w:val="2"/>
            <w:tcBorders>
              <w:top w:val="single" w:color="000000" w:sz="4" w:space="0"/>
              <w:left w:val="single" w:color="000000" w:sz="4" w:space="0"/>
              <w:bottom w:val="single" w:color="000000" w:sz="4" w:space="0"/>
              <w:right w:val="single" w:color="000000" w:sz="4" w:space="0"/>
            </w:tcBorders>
            <w:tcW w:w="5247"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gridSpan w:val="2"/>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737"/>
              <w:widowControl/>
              <w:rPr>
                <w:rFonts w:hint="eastAsia" w:ascii="宋体" w:hAnsi="宋体" w:cs="宋体"/>
                <w:color w:val="000000"/>
                <w:lang w:bidi="ar"/>
              </w:rPr>
            </w:pPr>
            <w:r>
              <w:rPr>
                <w:rFonts w:hint="eastAsia" w:ascii="宋体" w:hAnsi="宋体" w:cs="宋体"/>
                <w:color w:val="000000"/>
                <w:lang w:bidi="ar"/>
              </w:rPr>
            </w:r>
            <w:r/>
          </w:p>
        </w:tc>
      </w:tr>
    </w:tbl>
    <w:p>
      <w:pPr>
        <w:pStyle w:val="776"/>
        <w:ind w:firstLine="480"/>
        <w:rPr>
          <w:rFonts w:hint="eastAsia" w:eastAsia="宋体" w:cs="宋体"/>
          <w:sz w:val="24"/>
          <w:szCs w:val="24"/>
        </w:rPr>
      </w:pPr>
      <w:r>
        <w:rPr>
          <w:rFonts w:hint="eastAsia" w:eastAsia="宋体" w:cs="宋体"/>
          <w:sz w:val="24"/>
          <w:szCs w:val="24"/>
        </w:rPr>
        <w:t xml:space="preserve">6.第三方软件授权</w:t>
      </w:r>
      <w:r/>
    </w:p>
    <w:p>
      <w:pPr>
        <w:pStyle w:val="776"/>
        <w:ind w:firstLine="480"/>
        <w:rPr>
          <w:rFonts w:eastAsia="宋体" w:cs="宋体"/>
          <w:color w:val="000000"/>
          <w:sz w:val="24"/>
          <w:szCs w:val="24"/>
          <w:lang w:bidi="ar"/>
        </w:rPr>
      </w:pPr>
      <w:r>
        <w:rPr>
          <w:rFonts w:hint="eastAsia" w:eastAsia="宋体" w:cs="宋体"/>
          <w:color w:val="000000"/>
          <w:sz w:val="24"/>
          <w:szCs w:val="24"/>
          <w:lang w:bidi="ar"/>
        </w:rPr>
        <w:t xml:space="preserve">若协同办公平台更换第三方插件或停止使用插件，相关授权费用将依据实际使用时长进行结算。结算以年为周期，使用时长不足1年的，按1年计费。</w:t>
      </w:r>
      <w:r>
        <w:rPr>
          <w:rFonts w:eastAsia="宋体" w:cs="宋体"/>
          <w:color w:val="000000"/>
          <w:sz w:val="24"/>
          <w:szCs w:val="24"/>
          <w:lang w:bidi="ar"/>
        </w:rPr>
      </w:r>
      <w:r/>
    </w:p>
    <w:tbl>
      <w:tblPr>
        <w:tblW w:w="8623" w:type="dxa"/>
        <w:tblInd w:w="93" w:type="dxa"/>
        <w:tblLayout w:type="autofit"/>
        <w:tblCellMar>
          <w:left w:w="108" w:type="dxa"/>
          <w:top w:w="0" w:type="dxa"/>
          <w:right w:w="108" w:type="dxa"/>
          <w:bottom w:w="0" w:type="dxa"/>
        </w:tblCellMar>
        <w:tblLook w:val="04A0" w:firstRow="1" w:lastRow="0" w:firstColumn="1" w:lastColumn="0" w:noHBand="0" w:noVBand="1"/>
      </w:tblPr>
      <w:tblGrid>
        <w:gridCol w:w="623"/>
        <w:gridCol w:w="1620"/>
        <w:gridCol w:w="2936"/>
        <w:gridCol w:w="769"/>
        <w:gridCol w:w="797"/>
        <w:gridCol w:w="939"/>
        <w:gridCol w:w="939"/>
      </w:tblGrid>
      <w:tr>
        <w:trPr>
          <w:trHeight w:val="497"/>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说明</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年限</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单价（元）</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855"/>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360网络防病毒系统服务器版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用于协同办公平台19台国产化服务器安装的杀毒软件授权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文件预览插件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用于协同办公平台公文预览功能所使用的第三方插件授权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电子印章插件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用于协同办公平台电子印章系统使用的第三方插件授权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37"/>
              <w:jc w:val="center"/>
              <w:widowControl/>
              <w:rPr>
                <w:rFonts w:hint="eastAsia" w:ascii="宋体" w:hAnsi="宋体" w:cs="宋体"/>
                <w:color w:val="000000"/>
              </w:rPr>
            </w:pPr>
            <w:r>
              <w:rPr>
                <w:rFonts w:hint="eastAsia" w:ascii="宋体" w:hAnsi="宋体" w:cs="宋体"/>
                <w:color w:val="000000"/>
                <w:lang w:bidi="ar"/>
              </w:rPr>
              <w:t xml:space="preserve">3年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r>
        <w:trPr>
          <w:trHeight w:val="855"/>
        </w:trPr>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737"/>
              <w:jc w:val="center"/>
              <w:widowControl/>
              <w:rPr>
                <w:rFonts w:ascii="宋体" w:hAnsi="宋体" w:cs="宋体"/>
                <w:color w:val="000000"/>
                <w:lang w:bidi="ar"/>
              </w:rPr>
            </w:pPr>
            <w:r>
              <w:rPr>
                <w:rFonts w:hint="eastAsia" w:ascii="宋体" w:hAnsi="宋体" w:cs="宋体"/>
                <w:color w:val="000000"/>
                <w:lang w:bidi="ar"/>
              </w:rPr>
              <w:t xml:space="preserve">4</w:t>
            </w:r>
            <w:r>
              <w:rPr>
                <w:rFonts w:ascii="宋体" w:hAnsi="宋体" w:cs="宋体"/>
                <w:color w:val="000000"/>
                <w:lang w:bidi="ar"/>
              </w:rPr>
            </w:r>
            <w:r/>
          </w:p>
        </w:tc>
        <w:tc>
          <w:tcPr>
            <w:gridSpan w:val="4"/>
            <w:tcBorders>
              <w:top w:val="single" w:color="000000" w:sz="4" w:space="0"/>
              <w:left w:val="single" w:color="000000" w:sz="4" w:space="0"/>
              <w:bottom w:val="single" w:color="000000" w:sz="4" w:space="0"/>
              <w:right w:val="single" w:color="000000" w:sz="4" w:space="0"/>
            </w:tcBorders>
            <w:tcW w:w="6122"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t xml:space="preserve">报价小计（大写）</w:t>
            </w:r>
            <w:r/>
          </w:p>
        </w:tc>
        <w:tc>
          <w:tcPr>
            <w:gridSpan w:val="2"/>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pStyle w:val="737"/>
              <w:jc w:val="center"/>
              <w:widowControl/>
              <w:rPr>
                <w:rFonts w:hint="eastAsia" w:ascii="宋体" w:hAnsi="宋体" w:cs="宋体"/>
                <w:color w:val="000000"/>
                <w:lang w:bidi="ar"/>
              </w:rPr>
            </w:pPr>
            <w:r>
              <w:rPr>
                <w:rFonts w:hint="eastAsia" w:ascii="宋体" w:hAnsi="宋体" w:cs="宋体"/>
                <w:color w:val="000000"/>
                <w:lang w:bidi="ar"/>
              </w:rPr>
            </w:r>
            <w:r/>
          </w:p>
        </w:tc>
      </w:tr>
    </w:tbl>
    <w:p>
      <w:pPr>
        <w:pStyle w:val="776"/>
        <w:ind w:firstLine="0"/>
        <w:rPr>
          <w:rFonts w:hint="eastAsia" w:eastAsia="宋体" w:cs="宋体"/>
          <w:sz w:val="24"/>
          <w:szCs w:val="24"/>
        </w:rPr>
      </w:pPr>
      <w:r>
        <w:rPr>
          <w:rFonts w:hint="eastAsia" w:eastAsia="宋体" w:cs="宋体"/>
          <w:sz w:val="24"/>
          <w:szCs w:val="24"/>
        </w:rPr>
      </w:r>
      <w:r/>
    </w:p>
    <w:p>
      <w:pPr>
        <w:pStyle w:val="776"/>
        <w:ind w:firstLine="480"/>
        <w:rPr>
          <w:rFonts w:eastAsia="宋体" w:cs="宋体"/>
          <w:sz w:val="24"/>
          <w:szCs w:val="24"/>
        </w:rPr>
      </w:pPr>
      <w:r>
        <w:rPr>
          <w:rFonts w:hint="eastAsia" w:eastAsia="宋体" w:cs="宋体"/>
          <w:sz w:val="24"/>
          <w:szCs w:val="24"/>
        </w:rPr>
        <w:t xml:space="preserve">7.</w:t>
      </w:r>
      <w:r>
        <w:rPr>
          <w:rFonts w:hint="eastAsia" w:eastAsia="宋体" w:cs="宋体"/>
          <w:color w:val="000000"/>
          <w:sz w:val="24"/>
          <w:szCs w:val="24"/>
          <w:lang w:bidi="ar"/>
        </w:rPr>
        <w:t xml:space="preserve">重点区域泄密隐患排查</w:t>
      </w:r>
      <w:r>
        <w:rPr>
          <w:rFonts w:eastAsia="宋体" w:cs="宋体"/>
          <w:sz w:val="24"/>
          <w:szCs w:val="24"/>
        </w:rPr>
      </w:r>
      <w:r/>
    </w:p>
    <w:tbl>
      <w:tblPr>
        <w:tblW w:w="8623" w:type="dxa"/>
        <w:tblInd w:w="93" w:type="dxa"/>
        <w:tblLayout w:type="autofit"/>
        <w:tblCellMar>
          <w:left w:w="108" w:type="dxa"/>
          <w:top w:w="0" w:type="dxa"/>
          <w:right w:w="108" w:type="dxa"/>
          <w:bottom w:w="0" w:type="dxa"/>
        </w:tblCellMar>
        <w:tblLook w:val="04A0" w:firstRow="1" w:lastRow="0" w:firstColumn="1" w:lastColumn="0" w:noHBand="0" w:noVBand="1"/>
      </w:tblPr>
      <w:tblGrid>
        <w:gridCol w:w="977"/>
        <w:gridCol w:w="977"/>
        <w:gridCol w:w="3939"/>
        <w:gridCol w:w="851"/>
        <w:gridCol w:w="939"/>
        <w:gridCol w:w="940"/>
      </w:tblGrid>
      <w:tr>
        <w:trPr>
          <w:trHeight w:val="5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名称</w:t>
            </w:r>
            <w:r/>
          </w:p>
        </w:tc>
        <w:tc>
          <w:tcPr>
            <w:tcBorders>
              <w:top w:val="single" w:color="000000" w:sz="4" w:space="0"/>
              <w:left w:val="single" w:color="000000" w:sz="4" w:space="0"/>
              <w:bottom w:val="single" w:color="000000" w:sz="4" w:space="0"/>
              <w:right w:val="single" w:color="000000" w:sz="4" w:space="0"/>
            </w:tcBorders>
            <w:tcW w:w="3939"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服务内容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7"/>
              <w:jc w:val="center"/>
              <w:widowControl/>
              <w:rPr>
                <w:rFonts w:hint="eastAsia" w:ascii="宋体" w:hAnsi="宋体" w:cs="宋体"/>
                <w:b/>
                <w:bCs/>
                <w:color w:val="000000"/>
              </w:rPr>
            </w:pPr>
            <w:r>
              <w:rPr>
                <w:rFonts w:hint="eastAsia" w:ascii="宋体" w:hAnsi="宋体" w:cs="宋体"/>
                <w:b/>
                <w:bCs/>
                <w:color w:val="000000"/>
                <w:lang w:bidi="ar"/>
              </w:rPr>
              <w:t xml:space="preserve">频次</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单价（元）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t xml:space="preserve">合价（元）</w:t>
            </w:r>
            <w:r/>
          </w:p>
        </w:tc>
      </w:tr>
      <w:tr>
        <w:trPr>
          <w:trHeight w:val="235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1</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color w:val="000000"/>
                <w:lang w:bidi="ar"/>
              </w:rPr>
              <w:t xml:space="preserve">重点区域泄密隐患排查</w:t>
            </w:r>
            <w:r>
              <w:rPr>
                <w:rFonts w:hint="eastAsia"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3939" w:type="dxa"/>
            <w:vAlign w:val="center"/>
            <w:textDirection w:val="lrTb"/>
            <w:noWrap w:val="false"/>
          </w:tcPr>
          <w:p>
            <w:pPr>
              <w:pStyle w:val="776"/>
              <w:ind w:firstLine="0"/>
              <w:spacing w:line="240" w:lineRule="auto"/>
              <w:rPr>
                <w:rFonts w:hint="eastAsia" w:ascii="Times New Roman" w:hAnsi="Times New Roman" w:eastAsia="宋体"/>
                <w:sz w:val="24"/>
                <w:szCs w:val="21"/>
              </w:rPr>
            </w:pPr>
            <w:r>
              <w:rPr>
                <w:rFonts w:hint="eastAsia" w:ascii="Times New Roman" w:hAnsi="Times New Roman" w:eastAsia="宋体"/>
                <w:sz w:val="24"/>
                <w:szCs w:val="21"/>
              </w:rPr>
              <w:t xml:space="preserve">聚焦重点区域，开展物理环境信息安全专项检测，全面排查区域内潜在的信息泄露、数据外泄及保密安全隐患，强化重点区域保密防护能力，防范内部工作、会议及重要事项信息外泄风险，切实保障内部工作开展和议事决策的保密性、安全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1</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r>
            <w:r/>
          </w:p>
        </w:tc>
      </w:tr>
      <w:tr>
        <w:trPr>
          <w:trHeight w:val="5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pStyle w:val="737"/>
              <w:jc w:val="center"/>
              <w:widowControl/>
              <w:rPr>
                <w:rFonts w:ascii="宋体" w:hAnsi="宋体" w:cs="宋体"/>
                <w:b/>
                <w:bCs/>
                <w:color w:val="000000"/>
                <w:lang w:bidi="ar"/>
              </w:rPr>
            </w:pPr>
            <w:r>
              <w:rPr>
                <w:rFonts w:hint="eastAsia" w:ascii="宋体" w:hAnsi="宋体" w:cs="宋体"/>
                <w:b/>
                <w:bCs/>
                <w:color w:val="000000"/>
                <w:lang w:bidi="ar"/>
              </w:rPr>
              <w:t xml:space="preserve">2</w:t>
            </w:r>
            <w:r>
              <w:rPr>
                <w:rFonts w:ascii="宋体" w:hAnsi="宋体" w:cs="宋体"/>
                <w:b/>
                <w:bCs/>
                <w:color w:val="000000"/>
                <w:lang w:bidi="ar"/>
              </w:rPr>
            </w:r>
            <w:r/>
          </w:p>
        </w:tc>
        <w:tc>
          <w:tcPr>
            <w:gridSpan w:val="2"/>
            <w:tcBorders>
              <w:top w:val="single" w:color="000000" w:sz="4" w:space="0"/>
              <w:left w:val="single" w:color="000000" w:sz="4" w:space="0"/>
              <w:bottom w:val="single" w:color="000000" w:sz="4" w:space="0"/>
              <w:right w:val="single" w:color="000000" w:sz="4" w:space="0"/>
            </w:tcBorders>
            <w:tcW w:w="4916" w:type="dxa"/>
            <w:vAlign w:val="center"/>
            <w:textDirection w:val="lrTb"/>
            <w:noWrap w:val="false"/>
          </w:tcPr>
          <w:p>
            <w:pPr>
              <w:pStyle w:val="776"/>
              <w:ind w:firstLine="0"/>
              <w:jc w:val="center"/>
              <w:spacing w:line="240" w:lineRule="auto"/>
              <w:rPr>
                <w:rFonts w:hint="eastAsia" w:ascii="Times New Roman" w:hAnsi="Times New Roman" w:eastAsia="宋体"/>
                <w:sz w:val="24"/>
                <w:szCs w:val="21"/>
              </w:rPr>
            </w:pPr>
            <w:r>
              <w:rPr>
                <w:rFonts w:hint="eastAsia" w:eastAsia="宋体" w:cs="宋体"/>
                <w:color w:val="000000"/>
                <w:sz w:val="24"/>
                <w:szCs w:val="24"/>
                <w:lang w:bidi="ar"/>
              </w:rPr>
              <w:t xml:space="preserve">报价小计（大写）</w:t>
            </w:r>
            <w:r>
              <w:rPr>
                <w:rFonts w:hint="eastAsia" w:ascii="Times New Roman" w:hAnsi="Times New Roman" w:eastAsia="宋体"/>
                <w:sz w:val="24"/>
                <w:szCs w:val="21"/>
              </w:rPr>
            </w:r>
            <w:r/>
          </w:p>
        </w:tc>
        <w:tc>
          <w:tcPr>
            <w:gridSpan w:val="3"/>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37"/>
              <w:jc w:val="center"/>
              <w:widowControl/>
              <w:rPr>
                <w:rFonts w:hint="eastAsia" w:ascii="宋体" w:hAnsi="宋体" w:cs="宋体"/>
                <w:b/>
                <w:bCs/>
                <w:color w:val="000000"/>
                <w:lang w:bidi="ar"/>
              </w:rPr>
            </w:pPr>
            <w:r>
              <w:rPr>
                <w:rFonts w:hint="eastAsia" w:ascii="宋体" w:hAnsi="宋体" w:cs="宋体"/>
                <w:b/>
                <w:bCs/>
                <w:color w:val="000000"/>
                <w:lang w:bidi="ar"/>
              </w:rPr>
            </w:r>
            <w:r/>
          </w:p>
        </w:tc>
      </w:tr>
    </w:tbl>
    <w:p>
      <w:pPr>
        <w:pStyle w:val="737"/>
        <w:ind w:firstLine="480"/>
        <w:spacing w:line="520" w:lineRule="exact"/>
        <w:rPr>
          <w:rFonts w:hint="eastAsia"/>
          <w:color w:val="000000"/>
          <w:szCs w:val="22"/>
        </w:rPr>
      </w:pPr>
      <w:r>
        <w:rPr>
          <w:rFonts w:hint="eastAsia"/>
          <w:color w:val="000000"/>
          <w:szCs w:val="22"/>
        </w:rPr>
        <w:t xml:space="preserve">备注：投标报价单价为全费用综合单价，包含但不限于所需全部货物、随货物提供的备品配件及专用工具的价格、包装费、运杂费、保险费、安装费、调试费、运维费、检测费、验收费、税费、质保期内的售后服务费、维保费及投标人认为需要的其他费用等，成交后采购人不再另行支付额外费用。</w:t>
      </w:r>
      <w:r/>
    </w:p>
    <w:p>
      <w:pPr>
        <w:pStyle w:val="759"/>
        <w:ind w:left="113"/>
        <w:jc w:val="left"/>
        <w:spacing w:line="420" w:lineRule="exact"/>
        <w:rPr>
          <w:rFonts w:ascii="宋体" w:hAnsi="宋体"/>
          <w:color w:val="000000"/>
          <w:sz w:val="21"/>
          <w:szCs w:val="21"/>
        </w:rPr>
      </w:pPr>
      <w:r>
        <w:rPr>
          <w:rFonts w:ascii="宋体" w:hAnsi="宋体"/>
          <w:color w:val="000000"/>
          <w:sz w:val="21"/>
          <w:szCs w:val="21"/>
        </w:rPr>
      </w:r>
      <w:r/>
    </w:p>
    <w:p>
      <w:pPr>
        <w:pStyle w:val="758"/>
        <w:spacing w:before="156" w:line="420" w:lineRule="exact"/>
        <w:rPr>
          <w:rFonts w:ascii="Times New Roman" w:hAnsi="Times New Roman"/>
          <w:color w:val="000000"/>
        </w:rPr>
      </w:pPr>
      <w:r>
        <w:rPr>
          <w:rFonts w:ascii="Times New Roman" w:hAnsi="Times New Roman"/>
          <w:color w:val="000000"/>
        </w:rPr>
      </w:r>
      <w:r/>
    </w:p>
    <w:p>
      <w:pPr>
        <w:pStyle w:val="758"/>
        <w:spacing w:before="156" w:line="420" w:lineRule="exact"/>
        <w:rPr>
          <w:rFonts w:ascii="Times New Roman" w:hAnsi="Times New Roman"/>
          <w:color w:val="000000"/>
        </w:rPr>
      </w:pPr>
      <w:r>
        <w:rPr>
          <w:rFonts w:ascii="Times New Roman" w:hAnsi="Times New Roman"/>
          <w:color w:val="000000"/>
        </w:rPr>
      </w:r>
      <w:r/>
    </w:p>
    <w:p>
      <w:pPr>
        <w:pStyle w:val="758"/>
        <w:spacing w:before="156" w:line="420" w:lineRule="exact"/>
        <w:rPr>
          <w:rFonts w:ascii="Times New Roman" w:hAnsi="Times New Roman"/>
          <w:color w:val="000000"/>
        </w:rPr>
      </w:pPr>
      <w:r>
        <w:rPr>
          <w:rFonts w:ascii="Times New Roman" w:hAnsi="Times New Roman"/>
          <w:color w:val="000000"/>
        </w:rPr>
      </w:r>
      <w:r/>
    </w:p>
    <w:p>
      <w:pPr>
        <w:pStyle w:val="758"/>
        <w:spacing w:before="156" w:line="420" w:lineRule="exact"/>
        <w:rPr>
          <w:rFonts w:ascii="Times New Roman" w:hAnsi="Times New Roman"/>
          <w:color w:val="000000"/>
        </w:rPr>
      </w:pPr>
      <w:r>
        <w:rPr>
          <w:rFonts w:ascii="Times New Roman" w:hAnsi="Times New Roman"/>
          <w:color w:val="000000"/>
        </w:rPr>
      </w:r>
      <w:r/>
    </w:p>
    <w:p>
      <w:pPr>
        <w:pStyle w:val="758"/>
        <w:spacing w:before="156" w:line="420" w:lineRule="exact"/>
        <w:rPr>
          <w:rFonts w:ascii="Times New Roman" w:hAnsi="Times New Roman"/>
          <w:color w:val="000000"/>
        </w:rPr>
      </w:pPr>
      <w:r>
        <w:rPr>
          <w:rFonts w:hint="eastAsia" w:ascii="Times New Roman" w:hAnsi="Times New Roman"/>
          <w:color w:val="000000"/>
        </w:rPr>
        <w:t xml:space="preserve">供应商名称（盖法人章）：</w:t>
      </w:r>
      <w:r>
        <w:rPr>
          <w:rFonts w:ascii="Times New Roman" w:hAnsi="Times New Roman"/>
          <w:color w:val="000000"/>
        </w:rPr>
      </w:r>
      <w:r/>
    </w:p>
    <w:p>
      <w:pPr>
        <w:pStyle w:val="737"/>
        <w:spacing w:before="156" w:line="420" w:lineRule="exact"/>
        <w:rPr>
          <w:color w:val="000000"/>
          <w:szCs w:val="21"/>
          <w:u w:val="single"/>
        </w:rPr>
      </w:pPr>
      <w:r>
        <w:rPr>
          <w:rFonts w:hint="eastAsia"/>
          <w:color w:val="000000"/>
          <w:szCs w:val="21"/>
        </w:rPr>
        <w:t xml:space="preserve">法定代表人或其授权的代理人（签字或签章）：</w:t>
      </w:r>
      <w:r>
        <w:rPr>
          <w:color w:val="000000"/>
          <w:szCs w:val="21"/>
          <w:u w:val="single"/>
        </w:rPr>
      </w:r>
      <w:r/>
    </w:p>
    <w:p>
      <w:pPr>
        <w:pStyle w:val="737"/>
        <w:spacing w:before="156" w:line="420" w:lineRule="exact"/>
        <w:rPr>
          <w:color w:val="000000"/>
          <w:szCs w:val="21"/>
        </w:rPr>
      </w:pPr>
      <w:r>
        <w:rPr>
          <w:rFonts w:hint="eastAsia"/>
          <w:color w:val="000000"/>
          <w:szCs w:val="21"/>
        </w:rPr>
        <w:t xml:space="preserve">日期：年月日</w:t>
      </w:r>
      <w:r>
        <w:rPr>
          <w:color w:val="000000"/>
          <w:szCs w:val="21"/>
        </w:rPr>
      </w:r>
      <w:r/>
    </w:p>
    <w:p>
      <w:pPr>
        <w:pStyle w:val="737"/>
        <w:ind w:firstLine="480"/>
        <w:spacing w:line="520" w:lineRule="exact"/>
        <w:rPr>
          <w:rFonts w:ascii="宋体" w:hAnsi="宋体"/>
          <w:color w:val="000000"/>
        </w:rPr>
      </w:pPr>
      <w:r>
        <w:rPr>
          <w:rFonts w:ascii="宋体" w:hAnsi="宋体"/>
          <w:color w:val="000000"/>
        </w:rPr>
      </w:r>
      <w:r/>
    </w:p>
    <w:p>
      <w:pPr>
        <w:pStyle w:val="758"/>
        <w:spacing w:before="156" w:line="360" w:lineRule="auto"/>
        <w:rPr>
          <w:rFonts w:hAnsi="宋体"/>
        </w:rPr>
      </w:pPr>
      <w:r/>
      <w:bookmarkEnd w:id="355"/>
      <w:r/>
      <w:bookmarkEnd w:id="356"/>
      <w:r>
        <w:rPr>
          <w:rFonts w:hAnsi="宋体"/>
        </w:rPr>
      </w:r>
      <w:r/>
    </w:p>
    <w:p>
      <w:pPr>
        <w:pStyle w:val="737"/>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pStyle w:val="737"/>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pStyle w:val="737"/>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pStyle w:val="776"/>
      </w:pPr>
      <w:r/>
      <w:r/>
    </w:p>
    <w:p>
      <w:pPr>
        <w:pStyle w:val="776"/>
      </w:pPr>
      <w:r/>
      <w:r/>
    </w:p>
    <w:p>
      <w:pPr>
        <w:pStyle w:val="737"/>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rPr>
          <w:rFonts w:ascii="楷体" w:hAnsi="楷体" w:eastAsia="楷体" w:cs="宋体"/>
          <w:b/>
          <w:sz w:val="32"/>
          <w:szCs w:val="32"/>
        </w:rPr>
      </w:r>
      <w:r/>
    </w:p>
    <w:p>
      <w:pPr>
        <w:pStyle w:val="747"/>
        <w:spacing w:line="500" w:lineRule="exact"/>
        <w:rPr>
          <w:rFonts w:hAnsi="宋体" w:cs="宋体"/>
          <w:b/>
          <w:sz w:val="28"/>
          <w:szCs w:val="28"/>
        </w:rPr>
      </w:pPr>
      <w:r>
        <w:rPr>
          <w:rFonts w:hint="eastAsia" w:hAnsi="宋体" w:cs="宋体"/>
          <w:b/>
          <w:sz w:val="28"/>
          <w:szCs w:val="28"/>
        </w:rPr>
        <w:t xml:space="preserve">（1）投标人基本资格条件承诺函</w:t>
      </w:r>
      <w:r>
        <w:rPr>
          <w:rFonts w:hAnsi="宋体" w:cs="宋体"/>
          <w:b/>
          <w:sz w:val="28"/>
          <w:szCs w:val="28"/>
        </w:rPr>
      </w:r>
      <w:r/>
    </w:p>
    <w:p>
      <w:pPr>
        <w:pStyle w:val="747"/>
        <w:jc w:val="center"/>
        <w:spacing w:line="500" w:lineRule="exact"/>
        <w:rPr>
          <w:rFonts w:hAnsi="宋体" w:cs="宋体"/>
          <w:b/>
          <w:sz w:val="28"/>
          <w:szCs w:val="28"/>
        </w:rPr>
      </w:pPr>
      <w:r/>
      <w:bookmarkStart w:id="357" w:name="OLE_LINK90"/>
      <w:r/>
      <w:bookmarkStart w:id="358" w:name="OLE_LINK89"/>
      <w:r>
        <w:rPr>
          <w:rFonts w:hint="eastAsia" w:hAnsi="宋体" w:cs="宋体"/>
          <w:b/>
          <w:sz w:val="28"/>
          <w:szCs w:val="28"/>
        </w:rPr>
        <w:t xml:space="preserve">投标人基本资格条件承诺函</w:t>
      </w:r>
      <w:r>
        <w:rPr>
          <w:rFonts w:hAnsi="宋体" w:cs="宋体"/>
          <w:b/>
          <w:sz w:val="28"/>
          <w:szCs w:val="28"/>
        </w:rPr>
      </w:r>
      <w:r/>
    </w:p>
    <w:p>
      <w:pPr>
        <w:pStyle w:val="737"/>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一、按照《政府采购法》第二十二条规定的投标人基本资格条件，我公司</w:t>
      </w:r>
      <w:r>
        <w:rPr>
          <w:rFonts w:hint="eastAsia" w:ascii="宋体" w:hAnsi="宋体" w:cs="宋体"/>
          <w:sz w:val="28"/>
          <w:szCs w:val="28"/>
        </w:rPr>
        <w:t xml:space="preserve">（含联合体成员单位）</w:t>
      </w:r>
      <w:r>
        <w:rPr>
          <w:rFonts w:hint="eastAsia" w:ascii="宋体" w:hAnsi="宋体" w:cs="宋体"/>
          <w:sz w:val="28"/>
          <w:szCs w:val="28"/>
        </w:rPr>
        <w:t xml:space="preserve">郑重承诺如下：</w:t>
      </w:r>
      <w:r>
        <w:rPr>
          <w:rFonts w:ascii="宋体" w:hAnsi="宋体" w:cs="宋体"/>
          <w:sz w:val="28"/>
          <w:szCs w:val="28"/>
        </w:rPr>
      </w:r>
      <w:r/>
    </w:p>
    <w:p>
      <w:pPr>
        <w:pStyle w:val="747"/>
        <w:ind w:firstLine="560"/>
        <w:spacing w:line="500" w:lineRule="exact"/>
        <w:rPr>
          <w:rFonts w:hAnsi="宋体"/>
          <w:sz w:val="28"/>
          <w:szCs w:val="28"/>
          <w:shd w:val="clear" w:color="auto" w:fill="ffffff"/>
        </w:rPr>
      </w:pPr>
      <w:r>
        <w:rPr>
          <w:rFonts w:hint="eastAsia" w:hAnsi="宋体" w:cs="宋体"/>
          <w:sz w:val="28"/>
          <w:szCs w:val="28"/>
        </w:rPr>
        <w:t xml:space="preserve">1.我公司（含联合体成员单位）具有</w:t>
      </w:r>
      <w:r>
        <w:rPr>
          <w:rFonts w:hint="eastAsia" w:hAnsi="宋体"/>
          <w:sz w:val="28"/>
          <w:szCs w:val="28"/>
          <w:shd w:val="clear" w:color="auto" w:fill="ffffff"/>
        </w:rPr>
        <w:t xml:space="preserve">良好的商业信誉和健全的财务制度；</w:t>
      </w:r>
      <w:r>
        <w:rPr>
          <w:rFonts w:hAnsi="宋体"/>
          <w:sz w:val="28"/>
          <w:szCs w:val="28"/>
          <w:shd w:val="clear" w:color="auto" w:fill="ffffff"/>
        </w:rPr>
      </w:r>
      <w:r/>
    </w:p>
    <w:p>
      <w:pPr>
        <w:pStyle w:val="747"/>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2.我公司</w:t>
      </w:r>
      <w:r>
        <w:rPr>
          <w:rFonts w:hint="eastAsia" w:hAnsi="宋体" w:cs="宋体"/>
          <w:sz w:val="28"/>
          <w:szCs w:val="28"/>
        </w:rPr>
        <w:t xml:space="preserve">（含联合体成员单位）</w:t>
      </w:r>
      <w:r>
        <w:rPr>
          <w:rFonts w:hint="eastAsia" w:hAnsi="宋体"/>
          <w:sz w:val="28"/>
          <w:szCs w:val="28"/>
          <w:shd w:val="clear" w:color="auto" w:fill="ffffff"/>
        </w:rPr>
        <w:t xml:space="preserve">具有履行合同所必需的设备和专业技术能力；</w:t>
      </w:r>
      <w:r>
        <w:rPr>
          <w:rFonts w:hAnsi="宋体"/>
          <w:sz w:val="28"/>
          <w:szCs w:val="28"/>
          <w:shd w:val="clear" w:color="auto" w:fill="ffffff"/>
        </w:rPr>
      </w:r>
      <w:r/>
    </w:p>
    <w:p>
      <w:pPr>
        <w:pStyle w:val="747"/>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3.我公司</w:t>
      </w:r>
      <w:r>
        <w:rPr>
          <w:rFonts w:hint="eastAsia" w:hAnsi="宋体" w:cs="宋体"/>
          <w:sz w:val="28"/>
          <w:szCs w:val="28"/>
        </w:rPr>
        <w:t xml:space="preserve">（含联合体成员单位）</w:t>
      </w:r>
      <w:r>
        <w:rPr>
          <w:rFonts w:hint="eastAsia" w:hAnsi="宋体"/>
          <w:sz w:val="28"/>
          <w:szCs w:val="28"/>
          <w:shd w:val="clear" w:color="auto" w:fill="ffffff"/>
        </w:rPr>
        <w:t xml:space="preserve">具有依法缴纳税收和社会保障资金的良好记录；</w:t>
      </w:r>
      <w:r>
        <w:rPr>
          <w:rFonts w:hAnsi="宋体"/>
          <w:sz w:val="28"/>
          <w:szCs w:val="28"/>
          <w:shd w:val="clear" w:color="auto" w:fill="ffffff"/>
        </w:rPr>
      </w:r>
      <w:r/>
    </w:p>
    <w:p>
      <w:pPr>
        <w:pStyle w:val="737"/>
        <w:ind w:firstLine="560"/>
        <w:spacing w:line="520" w:lineRule="exact"/>
        <w:rPr>
          <w:rFonts w:ascii="宋体" w:hAnsi="宋体"/>
          <w:sz w:val="28"/>
          <w:szCs w:val="28"/>
          <w:shd w:val="clear" w:color="auto" w:fill="ffffff"/>
        </w:rPr>
      </w:pPr>
      <w:r>
        <w:rPr>
          <w:rFonts w:hint="eastAsia" w:ascii="宋体" w:hAnsi="宋体"/>
          <w:sz w:val="28"/>
          <w:szCs w:val="28"/>
          <w:shd w:val="clear" w:color="auto" w:fill="ffffff"/>
        </w:rPr>
        <w:t xml:space="preserve">4.我公司</w:t>
      </w:r>
      <w:r>
        <w:rPr>
          <w:rFonts w:hint="eastAsia" w:ascii="宋体" w:hAnsi="宋体" w:cs="宋体"/>
          <w:sz w:val="28"/>
          <w:szCs w:val="28"/>
        </w:rPr>
        <w:t xml:space="preserve">（含联合体成员单位）</w:t>
      </w:r>
      <w:r>
        <w:rPr>
          <w:rFonts w:hint="eastAsia" w:ascii="宋体" w:hAnsi="宋体"/>
          <w:sz w:val="28"/>
          <w:szCs w:val="28"/>
          <w:shd w:val="clear" w:color="auto" w:fill="ffffff"/>
        </w:rPr>
        <w:t xml:space="preserve">参加政府采购活动前三年内，在经营活动中没有重大违法记录</w:t>
      </w:r>
      <w:r>
        <w:rPr>
          <w:rFonts w:hint="eastAsia" w:ascii="宋体" w:hAnsi="宋体" w:cs="宋体"/>
          <w:sz w:val="28"/>
          <w:szCs w:val="28"/>
        </w:rPr>
        <w:t xml:space="preserve">；</w:t>
      </w:r>
      <w:r>
        <w:rPr>
          <w:rFonts w:ascii="宋体" w:hAnsi="宋体"/>
          <w:sz w:val="28"/>
          <w:szCs w:val="28"/>
          <w:shd w:val="clear" w:color="auto" w:fill="ffffff"/>
        </w:rPr>
      </w:r>
      <w:r/>
    </w:p>
    <w:p>
      <w:pPr>
        <w:pStyle w:val="747"/>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5.我公司</w:t>
      </w:r>
      <w:r>
        <w:rPr>
          <w:rFonts w:hint="eastAsia" w:hAnsi="宋体" w:cs="宋体"/>
          <w:sz w:val="28"/>
          <w:szCs w:val="28"/>
        </w:rPr>
        <w:t xml:space="preserve">（含联合体成员单位）</w:t>
      </w:r>
      <w:r>
        <w:rPr>
          <w:rFonts w:hint="eastAsia" w:hAnsi="宋体"/>
          <w:sz w:val="28"/>
          <w:szCs w:val="28"/>
          <w:shd w:val="clear" w:color="auto" w:fill="ffffff"/>
        </w:rPr>
        <w:t xml:space="preserve">未列入信用中国网站（www.creditchina.gov.cn）“失信被执行人”、“重大税收违法案件当事人名单”中，也未列入中国政府采购网（www.ccgp.gov.cn）“政府采购严重违法失信行为记录名单”中</w:t>
      </w:r>
      <w:r>
        <w:rPr>
          <w:rFonts w:hint="eastAsia" w:hAnsi="宋体"/>
          <w:sz w:val="28"/>
          <w:szCs w:val="28"/>
        </w:rPr>
        <w:t xml:space="preserve">。</w:t>
      </w:r>
      <w:r>
        <w:rPr>
          <w:rFonts w:hAnsi="宋体"/>
          <w:sz w:val="28"/>
          <w:szCs w:val="28"/>
          <w:shd w:val="clear" w:color="auto" w:fill="ffffff"/>
        </w:rPr>
      </w:r>
      <w:r/>
    </w:p>
    <w:p>
      <w:pPr>
        <w:pStyle w:val="747"/>
        <w:ind w:firstLine="560"/>
        <w:spacing w:line="500" w:lineRule="exact"/>
        <w:rPr>
          <w:rFonts w:hAnsi="宋体"/>
          <w:sz w:val="28"/>
          <w:szCs w:val="28"/>
        </w:rPr>
      </w:pPr>
      <w:r>
        <w:rPr>
          <w:rFonts w:hint="eastAsia" w:hAnsi="宋体"/>
          <w:sz w:val="28"/>
          <w:szCs w:val="28"/>
          <w:shd w:val="clear" w:color="auto" w:fill="ffffff"/>
        </w:rPr>
        <w:t xml:space="preserve">二、</w:t>
      </w:r>
      <w:r>
        <w:rPr>
          <w:rFonts w:hint="eastAsia" w:hAnsi="宋体"/>
          <w:sz w:val="28"/>
          <w:szCs w:val="28"/>
        </w:rPr>
        <w:t xml:space="preserve">我公司</w:t>
      </w:r>
      <w:r>
        <w:rPr>
          <w:rFonts w:hint="eastAsia" w:hAnsi="宋体" w:cs="宋体"/>
          <w:sz w:val="28"/>
          <w:szCs w:val="28"/>
        </w:rPr>
        <w:t xml:space="preserve">（含联合体成员单位）</w:t>
      </w:r>
      <w:r>
        <w:rPr>
          <w:rFonts w:hint="eastAsia" w:hAnsi="宋体"/>
          <w:sz w:val="28"/>
          <w:szCs w:val="28"/>
        </w:rPr>
        <w:t xml:space="preserve">承诺：在本次投标过程中，我公司</w:t>
      </w:r>
      <w:r>
        <w:rPr>
          <w:rFonts w:hint="eastAsia" w:hAnsi="宋体" w:cs="宋体"/>
          <w:sz w:val="28"/>
          <w:szCs w:val="28"/>
        </w:rPr>
        <w:t xml:space="preserve">（含联合体成员单位）</w:t>
      </w:r>
      <w:r>
        <w:rPr>
          <w:rFonts w:hint="eastAsia" w:hAnsi="宋体"/>
          <w:sz w:val="28"/>
          <w:szCs w:val="28"/>
        </w:rPr>
        <w:t xml:space="preserve">不存在本项目招标文件第二章第1.4.3条所列情形之一。</w:t>
      </w:r>
      <w:r>
        <w:rPr>
          <w:rFonts w:hAnsi="宋体"/>
          <w:sz w:val="28"/>
          <w:szCs w:val="28"/>
        </w:rPr>
      </w:r>
      <w:r/>
    </w:p>
    <w:p>
      <w:pPr>
        <w:pStyle w:val="737"/>
        <w:ind w:firstLine="3920"/>
        <w:spacing w:before="156" w:line="500" w:lineRule="exact"/>
        <w:rPr>
          <w:rFonts w:ascii="宋体" w:hAnsi="宋体"/>
          <w:sz w:val="28"/>
          <w:szCs w:val="28"/>
        </w:rPr>
      </w:pPr>
      <w:r>
        <w:rPr>
          <w:rFonts w:ascii="宋体" w:hAnsi="宋体"/>
          <w:sz w:val="28"/>
          <w:szCs w:val="28"/>
        </w:rPr>
      </w:r>
      <w:r/>
    </w:p>
    <w:p>
      <w:pPr>
        <w:pStyle w:val="737"/>
        <w:ind w:firstLine="3920"/>
        <w:spacing w:before="156" w:line="500" w:lineRule="exact"/>
        <w:rPr>
          <w:rFonts w:ascii="宋体" w:hAnsi="宋体"/>
          <w:sz w:val="28"/>
          <w:szCs w:val="28"/>
        </w:rPr>
      </w:pPr>
      <w:r>
        <w:rPr>
          <w:rFonts w:ascii="宋体" w:hAnsi="宋体"/>
          <w:sz w:val="28"/>
          <w:szCs w:val="28"/>
        </w:rPr>
        <w:t xml:space="preserve">投标人名称</w:t>
      </w:r>
      <w:r>
        <w:rPr>
          <w:rFonts w:hint="eastAsia" w:ascii="宋体" w:hAnsi="宋体"/>
          <w:sz w:val="28"/>
          <w:szCs w:val="28"/>
        </w:rPr>
        <w:t xml:space="preserve">（</w:t>
      </w:r>
      <w:r>
        <w:rPr>
          <w:rFonts w:ascii="宋体" w:hAnsi="宋体"/>
          <w:sz w:val="28"/>
          <w:szCs w:val="28"/>
        </w:rPr>
        <w:t xml:space="preserve">盖法人章</w:t>
      </w:r>
      <w:r>
        <w:rPr>
          <w:rFonts w:hint="eastAsia" w:ascii="宋体" w:hAnsi="宋体"/>
          <w:sz w:val="28"/>
          <w:szCs w:val="28"/>
        </w:rPr>
        <w:t xml:space="preserve">）</w:t>
      </w:r>
      <w:r>
        <w:rPr>
          <w:rFonts w:ascii="宋体" w:hAnsi="宋体"/>
          <w:sz w:val="28"/>
          <w:szCs w:val="28"/>
        </w:rPr>
        <w:t xml:space="preserve">：</w:t>
      </w:r>
      <w:r/>
    </w:p>
    <w:p>
      <w:pPr>
        <w:pStyle w:val="737"/>
        <w:ind w:firstLine="3920"/>
        <w:spacing w:before="156" w:line="500" w:lineRule="exact"/>
        <w:rPr>
          <w:rFonts w:ascii="宋体" w:hAnsi="宋体"/>
          <w:sz w:val="28"/>
          <w:szCs w:val="28"/>
          <w:u w:val="single"/>
        </w:rPr>
      </w:pPr>
      <w:r>
        <w:rPr>
          <w:rFonts w:hint="eastAsia" w:ascii="宋体" w:hAnsi="宋体"/>
          <w:sz w:val="28"/>
          <w:szCs w:val="28"/>
        </w:rPr>
        <w:t xml:space="preserve">法定代表人</w:t>
      </w:r>
      <w:r>
        <w:rPr>
          <w:rFonts w:ascii="宋体" w:hAnsi="宋体"/>
          <w:sz w:val="28"/>
          <w:szCs w:val="28"/>
        </w:rPr>
        <w:t xml:space="preserve"> </w:t>
      </w:r>
      <w:r>
        <w:rPr>
          <w:rFonts w:hint="eastAsia" w:ascii="宋体" w:hAnsi="宋体"/>
          <w:sz w:val="28"/>
          <w:szCs w:val="28"/>
        </w:rPr>
        <w:t xml:space="preserve">（签字或签章）：</w:t>
      </w:r>
      <w:r>
        <w:rPr>
          <w:rFonts w:ascii="宋体" w:hAnsi="宋体"/>
          <w:sz w:val="28"/>
          <w:szCs w:val="28"/>
          <w:u w:val="single"/>
        </w:rPr>
      </w:r>
      <w:r/>
    </w:p>
    <w:p>
      <w:pPr>
        <w:pStyle w:val="737"/>
        <w:ind w:firstLine="3920"/>
        <w:spacing w:before="156" w:line="500" w:lineRule="exact"/>
        <w:rPr>
          <w:rFonts w:ascii="宋体" w:hAnsi="宋体"/>
          <w:sz w:val="28"/>
          <w:szCs w:val="28"/>
        </w:rPr>
      </w:pPr>
      <w:r>
        <w:rPr>
          <w:rFonts w:hint="eastAsia" w:ascii="宋体" w:hAnsi="宋体"/>
          <w:sz w:val="28"/>
          <w:szCs w:val="28"/>
        </w:rPr>
        <w:t xml:space="preserve">日期：   年  月   日</w:t>
      </w:r>
      <w:bookmarkEnd w:id="357"/>
      <w:r/>
      <w:bookmarkEnd w:id="358"/>
      <w:r>
        <w:rPr>
          <w:rFonts w:ascii="宋体" w:hAnsi="宋体"/>
          <w:sz w:val="28"/>
          <w:szCs w:val="28"/>
        </w:rPr>
      </w:r>
      <w:r/>
    </w:p>
    <w:p>
      <w:pPr>
        <w:pStyle w:val="747"/>
        <w:spacing w:line="500" w:lineRule="exact"/>
        <w:rPr>
          <w:rFonts w:hAnsi="宋体"/>
          <w:b/>
          <w:sz w:val="28"/>
          <w:szCs w:val="28"/>
        </w:rPr>
      </w:pPr>
      <w:r>
        <w:rPr>
          <w:rFonts w:hAnsi="宋体"/>
          <w:b/>
          <w:sz w:val="28"/>
          <w:szCs w:val="28"/>
        </w:rPr>
      </w:r>
      <w:r/>
    </w:p>
    <w:p>
      <w:pPr>
        <w:pStyle w:val="747"/>
        <w:spacing w:line="500" w:lineRule="exact"/>
        <w:rPr>
          <w:rFonts w:hAnsi="宋体"/>
          <w:b/>
          <w:sz w:val="28"/>
          <w:szCs w:val="28"/>
        </w:rPr>
      </w:pPr>
      <w:r>
        <w:rPr>
          <w:rFonts w:hAnsi="宋体"/>
          <w:b/>
          <w:sz w:val="28"/>
          <w:szCs w:val="28"/>
        </w:rPr>
      </w:r>
      <w:r/>
    </w:p>
    <w:p>
      <w:pPr>
        <w:pStyle w:val="747"/>
        <w:spacing w:line="500" w:lineRule="exact"/>
        <w:rPr>
          <w:rFonts w:hAnsi="宋体"/>
          <w:b/>
          <w:sz w:val="28"/>
          <w:szCs w:val="28"/>
        </w:rPr>
      </w:pPr>
      <w:r>
        <w:rPr>
          <w:rFonts w:hint="eastAsia" w:hAnsi="宋体"/>
          <w:b/>
          <w:sz w:val="28"/>
          <w:szCs w:val="28"/>
        </w:rPr>
        <w:t xml:space="preserve">（2）</w:t>
      </w:r>
      <w:r>
        <w:rPr>
          <w:rFonts w:hint="eastAsia" w:hAnsi="宋体" w:cs="宋体"/>
          <w:b/>
          <w:sz w:val="28"/>
          <w:szCs w:val="28"/>
        </w:rPr>
        <w:t xml:space="preserve">招标文件要求的其他资格条件及证明材料</w:t>
      </w:r>
      <w:r>
        <w:rPr>
          <w:rFonts w:hAnsi="宋体"/>
          <w:b/>
          <w:sz w:val="28"/>
          <w:szCs w:val="28"/>
        </w:rPr>
      </w:r>
      <w:r/>
    </w:p>
    <w:p>
      <w:pPr>
        <w:pStyle w:val="747"/>
        <w:ind w:firstLine="560"/>
        <w:spacing w:line="500" w:lineRule="exact"/>
        <w:rPr>
          <w:rFonts w:hAnsi="宋体" w:cs="宋体"/>
          <w:sz w:val="28"/>
          <w:szCs w:val="28"/>
        </w:rPr>
      </w:pPr>
      <w:r>
        <w:rPr>
          <w:rFonts w:hint="eastAsia" w:hAnsi="宋体" w:cs="宋体"/>
          <w:sz w:val="28"/>
          <w:szCs w:val="28"/>
        </w:rPr>
        <w:t xml:space="preserve">1.具有有效的营业执照（附联合体所有成员证书的扫描件）；</w:t>
      </w:r>
      <w:r>
        <w:rPr>
          <w:rFonts w:hAnsi="宋体" w:cs="宋体"/>
          <w:sz w:val="28"/>
          <w:szCs w:val="28"/>
        </w:rPr>
      </w:r>
      <w:r/>
    </w:p>
    <w:p>
      <w:pPr>
        <w:pStyle w:val="737"/>
        <w:ind w:firstLine="560"/>
        <w:spacing w:line="480" w:lineRule="exact"/>
        <w:rPr>
          <w:rFonts w:ascii="宋体" w:hAnsi="宋体" w:cs="宋体"/>
          <w:sz w:val="28"/>
          <w:szCs w:val="28"/>
        </w:rPr>
      </w:pPr>
      <w:r>
        <w:rPr>
          <w:rFonts w:hint="eastAsia" w:ascii="宋体" w:hAnsi="宋体" w:cs="宋体"/>
          <w:sz w:val="28"/>
          <w:szCs w:val="28"/>
        </w:rPr>
        <w:t xml:space="preserve">2.本项目的特定资格要求提供的证明材料（具体见招标公告要求）。</w:t>
      </w:r>
      <w:r>
        <w:rPr>
          <w:rFonts w:ascii="宋体" w:hAnsi="宋体" w:cs="宋体"/>
          <w:sz w:val="28"/>
          <w:szCs w:val="28"/>
        </w:rPr>
      </w:r>
      <w:r/>
    </w:p>
    <w:p>
      <w:pPr>
        <w:pStyle w:val="739"/>
        <w:ind w:left="576"/>
        <w:jc w:val="center"/>
        <w:spacing w:line="360" w:lineRule="exact"/>
        <w:rPr>
          <w:rFonts w:ascii="宋体" w:hAnsi="宋体"/>
          <w:highlight w:val="white"/>
        </w:rPr>
      </w:pPr>
      <w:r>
        <w:rPr>
          <w:rFonts w:ascii="宋体" w:hAnsi="宋体" w:cs="宋体"/>
          <w:b w:val="0"/>
          <w:sz w:val="30"/>
          <w:szCs w:val="30"/>
        </w:rPr>
        <w:br w:type="page" w:clear="all"/>
      </w:r>
      <w:r>
        <w:rPr>
          <w:rFonts w:hint="eastAsia" w:ascii="宋体" w:hAnsi="宋体"/>
          <w:highlight w:val="white"/>
        </w:rPr>
        <w:t xml:space="preserve">联合体协议书（如需要）</w:t>
      </w:r>
      <w:r>
        <w:rPr>
          <w:rFonts w:ascii="宋体" w:hAnsi="宋体"/>
          <w:highlight w:val="white"/>
        </w:rPr>
      </w:r>
      <w:r/>
    </w:p>
    <w:p>
      <w:pPr>
        <w:pStyle w:val="737"/>
        <w:rPr>
          <w:color w:val="ff0000"/>
          <w:highlight w:val="white"/>
        </w:rPr>
      </w:pPr>
      <w:r>
        <w:rPr>
          <w:color w:val="ff0000"/>
          <w:highlight w:val="white"/>
        </w:rPr>
      </w:r>
      <w:r/>
    </w:p>
    <w:p>
      <w:pPr>
        <w:pStyle w:val="751"/>
        <w:ind w:left="102" w:firstLine="480"/>
        <w:spacing w:before="156" w:line="300" w:lineRule="auto"/>
        <w:tabs>
          <w:tab w:val="left" w:pos="2202" w:leader="none"/>
          <w:tab w:val="left" w:pos="6000" w:leader="none"/>
        </w:tabs>
        <w:rPr>
          <w:szCs w:val="21"/>
        </w:rPr>
      </w:pPr>
      <w:r>
        <w:rPr>
          <w:color w:val="ff0000"/>
          <w:szCs w:val="21"/>
          <w:u w:val="single"/>
        </w:rPr>
        <w:tab/>
      </w:r>
      <w:r>
        <w:rPr>
          <w:spacing w:val="-1"/>
          <w:szCs w:val="21"/>
        </w:rPr>
        <w:t xml:space="preserve">（所有成员单位名称）自愿组成</w:t>
      </w:r>
      <w:r>
        <w:rPr>
          <w:spacing w:val="-1"/>
          <w:szCs w:val="21"/>
          <w:u w:val="single"/>
        </w:rPr>
        <w:tab/>
      </w:r>
      <w:r>
        <w:rPr>
          <w:szCs w:val="21"/>
        </w:rPr>
        <w:t xml:space="preserve">（联合体名称）联合体，共同</w:t>
      </w:r>
      <w:r>
        <w:rPr>
          <w:spacing w:val="-1"/>
          <w:szCs w:val="21"/>
        </w:rPr>
        <w:t xml:space="preserve">参加</w:t>
      </w:r>
      <w:r>
        <w:rPr>
          <w:spacing w:val="-1"/>
          <w:szCs w:val="21"/>
          <w:u w:val="single"/>
        </w:rPr>
        <w:tab/>
      </w:r>
      <w:r>
        <w:rPr>
          <w:spacing w:val="-1"/>
          <w:szCs w:val="21"/>
        </w:rPr>
        <w:t xml:space="preserve">（项目名称）设计招标项目投标。现就联合体投标事宜订立如下议。</w:t>
      </w:r>
      <w:r>
        <w:rPr>
          <w:szCs w:val="21"/>
        </w:rPr>
      </w:r>
      <w:r/>
    </w:p>
    <w:p>
      <w:pPr>
        <w:pStyle w:val="751"/>
        <w:ind w:left="520"/>
        <w:spacing w:before="36" w:line="300" w:lineRule="auto"/>
        <w:tabs>
          <w:tab w:val="left" w:pos="2673" w:leader="none"/>
          <w:tab w:val="left" w:pos="5614" w:leader="none"/>
        </w:tabs>
        <w:rPr>
          <w:szCs w:val="21"/>
        </w:rPr>
      </w:pPr>
      <w:r>
        <w:rPr>
          <w:szCs w:val="21"/>
        </w:rPr>
        <w:t xml:space="preserve">1.</w:t>
      </w:r>
      <w:r>
        <w:rPr>
          <w:szCs w:val="21"/>
          <w:u w:val="single"/>
        </w:rPr>
        <w:tab/>
      </w:r>
      <w:r>
        <w:rPr>
          <w:spacing w:val="-2"/>
          <w:szCs w:val="21"/>
        </w:rPr>
        <w:t xml:space="preserve">（某成员单位名称）为</w:t>
      </w:r>
      <w:r>
        <w:rPr>
          <w:spacing w:val="-2"/>
          <w:szCs w:val="21"/>
          <w:u w:val="single"/>
        </w:rPr>
        <w:tab/>
      </w:r>
      <w:r>
        <w:rPr>
          <w:spacing w:val="-2"/>
          <w:szCs w:val="21"/>
        </w:rPr>
        <w:t xml:space="preserve">（联合体名称）牵头人。</w:t>
      </w:r>
      <w:r>
        <w:rPr>
          <w:szCs w:val="21"/>
        </w:rPr>
      </w:r>
      <w:r/>
    </w:p>
    <w:p>
      <w:pPr>
        <w:pStyle w:val="751"/>
        <w:ind w:firstLine="600"/>
        <w:spacing w:before="36" w:line="300" w:lineRule="auto"/>
        <w:tabs>
          <w:tab w:val="left" w:pos="2673" w:leader="none"/>
          <w:tab w:val="left" w:pos="5614" w:leader="none"/>
        </w:tabs>
        <w:rPr>
          <w:szCs w:val="21"/>
        </w:rPr>
      </w:pPr>
      <w:r>
        <w:rPr>
          <w:szCs w:val="21"/>
        </w:rPr>
        <w:t xml:space="preserve">2.</w:t>
      </w:r>
      <w:r>
        <w:rPr>
          <w:spacing w:val="-3"/>
          <w:szCs w:val="21"/>
        </w:rPr>
        <w:t xml:space="preserve">联</w:t>
      </w:r>
      <w:r>
        <w:rPr>
          <w:szCs w:val="21"/>
        </w:rPr>
        <w:t xml:space="preserve">合</w:t>
      </w:r>
      <w:r>
        <w:rPr>
          <w:spacing w:val="-3"/>
          <w:szCs w:val="21"/>
        </w:rPr>
        <w:t xml:space="preserve">体</w:t>
      </w:r>
      <w:r>
        <w:rPr>
          <w:szCs w:val="21"/>
        </w:rPr>
        <w:t xml:space="preserve">各</w:t>
      </w:r>
      <w:r>
        <w:rPr>
          <w:spacing w:val="-3"/>
          <w:szCs w:val="21"/>
        </w:rPr>
        <w:t xml:space="preserve">成</w:t>
      </w:r>
      <w:r>
        <w:rPr>
          <w:szCs w:val="21"/>
        </w:rPr>
        <w:t xml:space="preserve">员</w:t>
      </w:r>
      <w:r>
        <w:rPr>
          <w:spacing w:val="-3"/>
          <w:szCs w:val="21"/>
        </w:rPr>
        <w:t xml:space="preserve">授</w:t>
      </w:r>
      <w:r>
        <w:rPr>
          <w:szCs w:val="21"/>
        </w:rPr>
        <w:t xml:space="preserve">权</w:t>
      </w:r>
      <w:r>
        <w:rPr>
          <w:spacing w:val="-3"/>
          <w:szCs w:val="21"/>
        </w:rPr>
        <w:t xml:space="preserve">牵头</w:t>
      </w:r>
      <w:r>
        <w:rPr>
          <w:szCs w:val="21"/>
        </w:rPr>
        <w:t xml:space="preserve">人代</w:t>
      </w:r>
      <w:r>
        <w:rPr>
          <w:spacing w:val="-3"/>
          <w:szCs w:val="21"/>
        </w:rPr>
        <w:t xml:space="preserve">表</w:t>
      </w:r>
      <w:r>
        <w:rPr>
          <w:szCs w:val="21"/>
        </w:rPr>
        <w:t xml:space="preserve">联</w:t>
      </w:r>
      <w:r>
        <w:rPr>
          <w:spacing w:val="-3"/>
          <w:szCs w:val="21"/>
        </w:rPr>
        <w:t xml:space="preserve">合</w:t>
      </w:r>
      <w:r>
        <w:rPr>
          <w:szCs w:val="21"/>
        </w:rPr>
        <w:t xml:space="preserve">体</w:t>
      </w:r>
      <w:r>
        <w:rPr>
          <w:spacing w:val="-3"/>
          <w:szCs w:val="21"/>
        </w:rPr>
        <w:t xml:space="preserve">参</w:t>
      </w:r>
      <w:r>
        <w:rPr>
          <w:szCs w:val="21"/>
        </w:rPr>
        <w:t xml:space="preserve">加</w:t>
      </w:r>
      <w:r>
        <w:rPr>
          <w:spacing w:val="-3"/>
          <w:szCs w:val="21"/>
        </w:rPr>
        <w:t xml:space="preserve">投</w:t>
      </w:r>
      <w:r>
        <w:rPr>
          <w:szCs w:val="21"/>
        </w:rPr>
        <w:t xml:space="preserve">标</w:t>
      </w:r>
      <w:r>
        <w:rPr>
          <w:spacing w:val="-3"/>
          <w:szCs w:val="21"/>
        </w:rPr>
        <w:t xml:space="preserve">活</w:t>
      </w:r>
      <w:r>
        <w:rPr>
          <w:szCs w:val="21"/>
        </w:rPr>
        <w:t xml:space="preserve">动</w:t>
      </w:r>
      <w:r>
        <w:rPr>
          <w:rFonts w:hint="eastAsia"/>
          <w:spacing w:val="-65"/>
          <w:szCs w:val="21"/>
        </w:rPr>
        <w:t xml:space="preserve">，</w:t>
      </w:r>
      <w:r>
        <w:rPr>
          <w:spacing w:val="-3"/>
          <w:szCs w:val="21"/>
        </w:rPr>
        <w:t xml:space="preserve">签</w:t>
      </w:r>
      <w:r>
        <w:rPr>
          <w:szCs w:val="21"/>
        </w:rPr>
        <w:t xml:space="preserve">署</w:t>
      </w:r>
      <w:r>
        <w:rPr>
          <w:spacing w:val="-3"/>
          <w:szCs w:val="21"/>
        </w:rPr>
        <w:t xml:space="preserve">文</w:t>
      </w:r>
      <w:r>
        <w:rPr>
          <w:szCs w:val="21"/>
        </w:rPr>
        <w:t xml:space="preserve">件</w:t>
      </w:r>
      <w:r>
        <w:rPr>
          <w:spacing w:val="-65"/>
          <w:szCs w:val="21"/>
        </w:rPr>
        <w:t xml:space="preserve">，</w:t>
      </w:r>
      <w:r>
        <w:rPr>
          <w:spacing w:val="-3"/>
          <w:szCs w:val="21"/>
        </w:rPr>
        <w:t xml:space="preserve">提</w:t>
      </w:r>
      <w:r>
        <w:rPr>
          <w:szCs w:val="21"/>
        </w:rPr>
        <w:t xml:space="preserve">交</w:t>
      </w:r>
      <w:r>
        <w:rPr>
          <w:spacing w:val="-3"/>
          <w:szCs w:val="21"/>
        </w:rPr>
        <w:t xml:space="preserve">和</w:t>
      </w:r>
      <w:r>
        <w:rPr>
          <w:szCs w:val="21"/>
        </w:rPr>
        <w:t xml:space="preserve">接</w:t>
      </w:r>
      <w:r>
        <w:rPr>
          <w:spacing w:val="-3"/>
          <w:szCs w:val="21"/>
        </w:rPr>
        <w:t xml:space="preserve">收</w:t>
      </w:r>
      <w:r>
        <w:rPr>
          <w:szCs w:val="21"/>
        </w:rPr>
        <w:t xml:space="preserve">相关</w:t>
      </w:r>
      <w:r>
        <w:rPr>
          <w:spacing w:val="-3"/>
          <w:szCs w:val="21"/>
        </w:rPr>
        <w:t xml:space="preserve">的</w:t>
      </w:r>
      <w:r>
        <w:rPr>
          <w:szCs w:val="21"/>
        </w:rPr>
        <w:t xml:space="preserve">资</w:t>
      </w:r>
      <w:r>
        <w:rPr>
          <w:spacing w:val="-3"/>
          <w:szCs w:val="21"/>
        </w:rPr>
        <w:t xml:space="preserve">料</w:t>
      </w:r>
      <w:r>
        <w:rPr>
          <w:szCs w:val="21"/>
        </w:rPr>
        <w:t xml:space="preserve">、 </w:t>
      </w:r>
      <w:r>
        <w:rPr>
          <w:spacing w:val="-1"/>
          <w:szCs w:val="21"/>
        </w:rPr>
        <w:t xml:space="preserve">信息及指示，进行合同谈判活动，负责合同实施阶段的组织和协调工作，以及处理与本招标项目有关的一切事宜。</w:t>
      </w:r>
      <w:r>
        <w:rPr>
          <w:szCs w:val="21"/>
        </w:rPr>
      </w:r>
      <w:r/>
    </w:p>
    <w:p>
      <w:pPr>
        <w:pStyle w:val="751"/>
        <w:ind w:firstLine="600"/>
        <w:spacing w:before="46" w:line="300" w:lineRule="auto"/>
        <w:rPr>
          <w:szCs w:val="21"/>
        </w:rPr>
      </w:pPr>
      <w:r>
        <w:rPr>
          <w:szCs w:val="21"/>
        </w:rPr>
        <w:t xml:space="preserve">3.</w:t>
      </w:r>
      <w:r>
        <w:rPr>
          <w:spacing w:val="-3"/>
          <w:szCs w:val="21"/>
        </w:rPr>
        <w:t xml:space="preserve">联</w:t>
      </w:r>
      <w:r>
        <w:rPr>
          <w:szCs w:val="21"/>
        </w:rPr>
        <w:t xml:space="preserve">合</w:t>
      </w:r>
      <w:r>
        <w:rPr>
          <w:spacing w:val="-3"/>
          <w:szCs w:val="21"/>
        </w:rPr>
        <w:t xml:space="preserve">体</w:t>
      </w:r>
      <w:r>
        <w:rPr>
          <w:szCs w:val="21"/>
        </w:rPr>
        <w:t xml:space="preserve">牵</w:t>
      </w:r>
      <w:r>
        <w:rPr>
          <w:spacing w:val="-3"/>
          <w:szCs w:val="21"/>
        </w:rPr>
        <w:t xml:space="preserve">头</w:t>
      </w:r>
      <w:r>
        <w:rPr>
          <w:szCs w:val="21"/>
        </w:rPr>
        <w:t xml:space="preserve">人</w:t>
      </w:r>
      <w:r>
        <w:rPr>
          <w:spacing w:val="-3"/>
          <w:szCs w:val="21"/>
        </w:rPr>
        <w:t xml:space="preserve">在</w:t>
      </w:r>
      <w:r>
        <w:rPr>
          <w:szCs w:val="21"/>
        </w:rPr>
        <w:t xml:space="preserve">本</w:t>
      </w:r>
      <w:r>
        <w:rPr>
          <w:spacing w:val="-3"/>
          <w:szCs w:val="21"/>
        </w:rPr>
        <w:t xml:space="preserve">项目</w:t>
      </w:r>
      <w:r>
        <w:rPr>
          <w:szCs w:val="21"/>
        </w:rPr>
        <w:t xml:space="preserve">中签</w:t>
      </w:r>
      <w:r>
        <w:rPr>
          <w:spacing w:val="-3"/>
          <w:szCs w:val="21"/>
        </w:rPr>
        <w:t xml:space="preserve">署</w:t>
      </w:r>
      <w:r>
        <w:rPr>
          <w:szCs w:val="21"/>
        </w:rPr>
        <w:t xml:space="preserve">的</w:t>
      </w:r>
      <w:r>
        <w:rPr>
          <w:spacing w:val="-3"/>
          <w:szCs w:val="21"/>
        </w:rPr>
        <w:t xml:space="preserve">一</w:t>
      </w:r>
      <w:r>
        <w:rPr>
          <w:szCs w:val="21"/>
        </w:rPr>
        <w:t xml:space="preserve">切</w:t>
      </w:r>
      <w:r>
        <w:rPr>
          <w:spacing w:val="-3"/>
          <w:szCs w:val="21"/>
        </w:rPr>
        <w:t xml:space="preserve">文</w:t>
      </w:r>
      <w:r>
        <w:rPr>
          <w:szCs w:val="21"/>
        </w:rPr>
        <w:t xml:space="preserve">件</w:t>
      </w:r>
      <w:r>
        <w:rPr>
          <w:spacing w:val="-3"/>
          <w:szCs w:val="21"/>
        </w:rPr>
        <w:t xml:space="preserve">和</w:t>
      </w:r>
      <w:r>
        <w:rPr>
          <w:szCs w:val="21"/>
        </w:rPr>
        <w:t xml:space="preserve">处</w:t>
      </w:r>
      <w:r>
        <w:rPr>
          <w:spacing w:val="-3"/>
          <w:szCs w:val="21"/>
        </w:rPr>
        <w:t xml:space="preserve">理</w:t>
      </w:r>
      <w:r>
        <w:rPr>
          <w:szCs w:val="21"/>
        </w:rPr>
        <w:t xml:space="preserve">的一</w:t>
      </w:r>
      <w:r>
        <w:rPr>
          <w:spacing w:val="-3"/>
          <w:szCs w:val="21"/>
        </w:rPr>
        <w:t xml:space="preserve">切</w:t>
      </w:r>
      <w:r>
        <w:rPr>
          <w:szCs w:val="21"/>
        </w:rPr>
        <w:t xml:space="preserve">事</w:t>
      </w:r>
      <w:r>
        <w:rPr>
          <w:spacing w:val="-3"/>
          <w:szCs w:val="21"/>
        </w:rPr>
        <w:t xml:space="preserve">宜</w:t>
      </w:r>
      <w:r>
        <w:rPr>
          <w:spacing w:val="-25"/>
          <w:szCs w:val="21"/>
        </w:rPr>
        <w:t xml:space="preserve">，</w:t>
      </w:r>
      <w:r>
        <w:rPr>
          <w:szCs w:val="21"/>
        </w:rPr>
        <w:t xml:space="preserve">联</w:t>
      </w:r>
      <w:r>
        <w:rPr>
          <w:spacing w:val="-3"/>
          <w:szCs w:val="21"/>
        </w:rPr>
        <w:t xml:space="preserve">合</w:t>
      </w:r>
      <w:r>
        <w:rPr>
          <w:szCs w:val="21"/>
        </w:rPr>
        <w:t xml:space="preserve">体</w:t>
      </w:r>
      <w:r>
        <w:rPr>
          <w:spacing w:val="-3"/>
          <w:szCs w:val="21"/>
        </w:rPr>
        <w:t xml:space="preserve">各成</w:t>
      </w:r>
      <w:r>
        <w:rPr>
          <w:szCs w:val="21"/>
        </w:rPr>
        <w:t xml:space="preserve">员均</w:t>
      </w:r>
      <w:r>
        <w:rPr>
          <w:spacing w:val="-3"/>
          <w:szCs w:val="21"/>
        </w:rPr>
        <w:t xml:space="preserve">予</w:t>
      </w:r>
      <w:r>
        <w:rPr>
          <w:szCs w:val="21"/>
        </w:rPr>
        <w:t xml:space="preserve">以</w:t>
      </w:r>
      <w:r>
        <w:rPr>
          <w:spacing w:val="-3"/>
          <w:szCs w:val="21"/>
        </w:rPr>
        <w:t xml:space="preserve">承</w:t>
      </w:r>
      <w:r>
        <w:rPr>
          <w:szCs w:val="21"/>
        </w:rPr>
        <w:t xml:space="preserve">认。 </w:t>
      </w:r>
      <w:r>
        <w:rPr>
          <w:spacing w:val="-1"/>
          <w:szCs w:val="21"/>
        </w:rPr>
        <w:t xml:space="preserve">联合体各成员将严格按照招标文件、投标文件和合同的要求全面履行义务，并向招标人承担连带责任。</w:t>
      </w:r>
      <w:r>
        <w:rPr>
          <w:szCs w:val="21"/>
        </w:rPr>
      </w:r>
      <w:r/>
    </w:p>
    <w:p>
      <w:pPr>
        <w:pStyle w:val="751"/>
        <w:ind w:left="520"/>
        <w:spacing w:before="47" w:line="300" w:lineRule="auto"/>
        <w:tabs>
          <w:tab w:val="left" w:pos="8741" w:leader="none"/>
        </w:tabs>
        <w:rPr>
          <w:szCs w:val="21"/>
        </w:rPr>
      </w:pPr>
      <w:r>
        <w:rPr>
          <w:szCs w:val="21"/>
        </w:rPr>
        <w:t xml:space="preserve">4.</w:t>
      </w:r>
      <w:r>
        <w:rPr>
          <w:spacing w:val="-3"/>
          <w:szCs w:val="21"/>
        </w:rPr>
        <w:t xml:space="preserve">联</w:t>
      </w:r>
      <w:r>
        <w:rPr>
          <w:szCs w:val="21"/>
        </w:rPr>
        <w:t xml:space="preserve">合</w:t>
      </w:r>
      <w:r>
        <w:rPr>
          <w:spacing w:val="-3"/>
          <w:szCs w:val="21"/>
        </w:rPr>
        <w:t xml:space="preserve">体</w:t>
      </w:r>
      <w:r>
        <w:rPr>
          <w:szCs w:val="21"/>
        </w:rPr>
        <w:t xml:space="preserve">各</w:t>
      </w:r>
      <w:r>
        <w:rPr>
          <w:spacing w:val="-3"/>
          <w:szCs w:val="21"/>
        </w:rPr>
        <w:t xml:space="preserve">成</w:t>
      </w:r>
      <w:r>
        <w:rPr>
          <w:szCs w:val="21"/>
        </w:rPr>
        <w:t xml:space="preserve">员</w:t>
      </w:r>
      <w:r>
        <w:rPr>
          <w:spacing w:val="-3"/>
          <w:szCs w:val="21"/>
        </w:rPr>
        <w:t xml:space="preserve">单</w:t>
      </w:r>
      <w:r>
        <w:rPr>
          <w:szCs w:val="21"/>
        </w:rPr>
        <w:t xml:space="preserve">位</w:t>
      </w:r>
      <w:r>
        <w:rPr>
          <w:spacing w:val="-3"/>
          <w:szCs w:val="21"/>
        </w:rPr>
        <w:t xml:space="preserve">内部</w:t>
      </w:r>
      <w:r>
        <w:rPr>
          <w:szCs w:val="21"/>
        </w:rPr>
        <w:t xml:space="preserve">的职</w:t>
      </w:r>
      <w:r>
        <w:rPr>
          <w:spacing w:val="-3"/>
          <w:szCs w:val="21"/>
        </w:rPr>
        <w:t xml:space="preserve">责</w:t>
      </w:r>
      <w:r>
        <w:rPr>
          <w:szCs w:val="21"/>
        </w:rPr>
        <w:t xml:space="preserve">分</w:t>
      </w:r>
      <w:r>
        <w:rPr>
          <w:spacing w:val="-3"/>
          <w:szCs w:val="21"/>
        </w:rPr>
        <w:t xml:space="preserve">工</w:t>
      </w:r>
      <w:r>
        <w:rPr>
          <w:szCs w:val="21"/>
        </w:rPr>
        <w:t xml:space="preserve">如</w:t>
      </w:r>
      <w:r>
        <w:rPr>
          <w:spacing w:val="-3"/>
          <w:szCs w:val="21"/>
        </w:rPr>
        <w:t xml:space="preserve">下</w:t>
      </w:r>
      <w:r>
        <w:rPr>
          <w:spacing w:val="-25"/>
          <w:szCs w:val="21"/>
        </w:rPr>
        <w:t xml:space="preserve">：</w:t>
      </w:r>
      <w:r>
        <w:rPr>
          <w:spacing w:val="-25"/>
          <w:szCs w:val="21"/>
          <w:u w:val="single"/>
        </w:rPr>
        <w:tab/>
      </w:r>
      <w:r>
        <w:rPr>
          <w:szCs w:val="21"/>
        </w:rPr>
        <w:t xml:space="preserve">。</w:t>
      </w:r>
      <w:r/>
    </w:p>
    <w:p>
      <w:pPr>
        <w:pStyle w:val="737"/>
        <w:rPr>
          <w:u w:val="single"/>
        </w:rPr>
      </w:pPr>
      <w:r>
        <w:rPr>
          <w:rFonts w:hint="eastAsia"/>
        </w:rPr>
        <w:t xml:space="preserve">按照本条上述分工，联合体成员单位各自所承担的合同工作量比例如下：</w:t>
      </w:r>
      <w:r>
        <w:rPr>
          <w:rFonts w:hint="eastAsia"/>
          <w:u w:val="single"/>
        </w:rPr>
        <w:t xml:space="preserve">        </w:t>
      </w:r>
      <w:r>
        <w:rPr>
          <w:rFonts w:hint="eastAsia"/>
        </w:rPr>
        <w:t xml:space="preserve">。</w:t>
      </w:r>
      <w:r>
        <w:rPr>
          <w:u w:val="single"/>
        </w:rPr>
      </w:r>
      <w:r/>
    </w:p>
    <w:p>
      <w:pPr>
        <w:pStyle w:val="751"/>
        <w:ind w:firstLine="598"/>
        <w:spacing w:before="151" w:line="300" w:lineRule="auto"/>
        <w:rPr>
          <w:szCs w:val="21"/>
        </w:rPr>
      </w:pPr>
      <w:r>
        <w:rPr>
          <w:szCs w:val="21"/>
        </w:rPr>
        <w:t xml:space="preserve">5.</w:t>
      </w:r>
      <w:r>
        <w:rPr>
          <w:spacing w:val="-3"/>
          <w:szCs w:val="21"/>
        </w:rPr>
        <w:t xml:space="preserve">本</w:t>
      </w:r>
      <w:r>
        <w:rPr>
          <w:szCs w:val="21"/>
        </w:rPr>
        <w:t xml:space="preserve">协</w:t>
      </w:r>
      <w:r>
        <w:rPr>
          <w:spacing w:val="-3"/>
          <w:szCs w:val="21"/>
        </w:rPr>
        <w:t xml:space="preserve">议</w:t>
      </w:r>
      <w:r>
        <w:rPr>
          <w:szCs w:val="21"/>
        </w:rPr>
        <w:t xml:space="preserve">书</w:t>
      </w:r>
      <w:r>
        <w:rPr>
          <w:spacing w:val="-3"/>
          <w:szCs w:val="21"/>
        </w:rPr>
        <w:t xml:space="preserve">自</w:t>
      </w:r>
      <w:r>
        <w:rPr>
          <w:szCs w:val="21"/>
        </w:rPr>
        <w:t xml:space="preserve">所</w:t>
      </w:r>
      <w:r>
        <w:rPr>
          <w:spacing w:val="-3"/>
          <w:szCs w:val="21"/>
        </w:rPr>
        <w:t xml:space="preserve">有</w:t>
      </w:r>
      <w:r>
        <w:rPr>
          <w:szCs w:val="21"/>
        </w:rPr>
        <w:t xml:space="preserve">成</w:t>
      </w:r>
      <w:r>
        <w:rPr>
          <w:spacing w:val="-3"/>
          <w:szCs w:val="21"/>
        </w:rPr>
        <w:t xml:space="preserve">员单</w:t>
      </w:r>
      <w:r>
        <w:rPr>
          <w:szCs w:val="21"/>
        </w:rPr>
        <w:t xml:space="preserve">位法</w:t>
      </w:r>
      <w:r>
        <w:rPr>
          <w:spacing w:val="-3"/>
          <w:szCs w:val="21"/>
        </w:rPr>
        <w:t xml:space="preserve">定</w:t>
      </w:r>
      <w:r>
        <w:rPr>
          <w:szCs w:val="21"/>
        </w:rPr>
        <w:t xml:space="preserve">代</w:t>
      </w:r>
      <w:r>
        <w:rPr>
          <w:spacing w:val="-3"/>
          <w:szCs w:val="21"/>
        </w:rPr>
        <w:t xml:space="preserve">表</w:t>
      </w:r>
      <w:r>
        <w:rPr>
          <w:szCs w:val="21"/>
        </w:rPr>
        <w:t xml:space="preserve">人</w:t>
      </w:r>
      <w:r>
        <w:rPr>
          <w:spacing w:val="-3"/>
          <w:szCs w:val="21"/>
        </w:rPr>
        <w:t xml:space="preserve">或</w:t>
      </w:r>
      <w:r>
        <w:rPr>
          <w:szCs w:val="21"/>
        </w:rPr>
        <w:t xml:space="preserve">其</w:t>
      </w:r>
      <w:r>
        <w:rPr>
          <w:spacing w:val="-3"/>
          <w:szCs w:val="21"/>
        </w:rPr>
        <w:t xml:space="preserve">委</w:t>
      </w:r>
      <w:r>
        <w:rPr>
          <w:szCs w:val="21"/>
        </w:rPr>
        <w:t xml:space="preserve">托</w:t>
      </w:r>
      <w:r>
        <w:rPr>
          <w:spacing w:val="-3"/>
          <w:szCs w:val="21"/>
        </w:rPr>
        <w:t xml:space="preserve">代</w:t>
      </w:r>
      <w:r>
        <w:rPr>
          <w:szCs w:val="21"/>
        </w:rPr>
        <w:t xml:space="preserve">理人</w:t>
      </w:r>
      <w:r>
        <w:rPr>
          <w:spacing w:val="-3"/>
          <w:szCs w:val="21"/>
        </w:rPr>
        <w:t xml:space="preserve">签</w:t>
      </w:r>
      <w:r>
        <w:rPr>
          <w:szCs w:val="21"/>
        </w:rPr>
        <w:t xml:space="preserve">字</w:t>
      </w:r>
      <w:r>
        <w:rPr>
          <w:spacing w:val="-3"/>
          <w:szCs w:val="21"/>
        </w:rPr>
        <w:t xml:space="preserve">或</w:t>
      </w:r>
      <w:r>
        <w:rPr>
          <w:szCs w:val="21"/>
        </w:rPr>
        <w:t xml:space="preserve">盖</w:t>
      </w:r>
      <w:r>
        <w:rPr>
          <w:spacing w:val="-3"/>
          <w:szCs w:val="21"/>
        </w:rPr>
        <w:t xml:space="preserve">单</w:t>
      </w:r>
      <w:r>
        <w:rPr>
          <w:szCs w:val="21"/>
        </w:rPr>
        <w:t xml:space="preserve">位</w:t>
      </w:r>
      <w:r>
        <w:rPr>
          <w:spacing w:val="-3"/>
          <w:szCs w:val="21"/>
        </w:rPr>
        <w:t xml:space="preserve">章</w:t>
      </w:r>
      <w:r>
        <w:rPr>
          <w:szCs w:val="21"/>
        </w:rPr>
        <w:t xml:space="preserve">之</w:t>
      </w:r>
      <w:r>
        <w:rPr>
          <w:spacing w:val="-3"/>
          <w:szCs w:val="21"/>
        </w:rPr>
        <w:t xml:space="preserve">日</w:t>
      </w:r>
      <w:r>
        <w:rPr>
          <w:szCs w:val="21"/>
        </w:rPr>
        <w:t xml:space="preserve">起生</w:t>
      </w:r>
      <w:r>
        <w:rPr>
          <w:spacing w:val="-3"/>
          <w:szCs w:val="21"/>
        </w:rPr>
        <w:t xml:space="preserve">效</w:t>
      </w:r>
      <w:r>
        <w:rPr>
          <w:spacing w:val="-24"/>
          <w:szCs w:val="21"/>
        </w:rPr>
        <w:t xml:space="preserve">，</w:t>
      </w:r>
      <w:r>
        <w:rPr>
          <w:szCs w:val="21"/>
        </w:rPr>
        <w:t xml:space="preserve">合同 </w:t>
      </w:r>
      <w:r>
        <w:rPr>
          <w:spacing w:val="-2"/>
          <w:szCs w:val="21"/>
        </w:rPr>
        <w:t xml:space="preserve">履行完毕后自动失效。</w:t>
      </w:r>
      <w:r>
        <w:rPr>
          <w:szCs w:val="21"/>
        </w:rPr>
      </w:r>
      <w:r/>
    </w:p>
    <w:p>
      <w:pPr>
        <w:pStyle w:val="751"/>
        <w:ind w:left="520"/>
        <w:spacing w:before="57" w:line="300" w:lineRule="auto"/>
        <w:tabs>
          <w:tab w:val="left" w:pos="2464" w:leader="none"/>
        </w:tabs>
        <w:rPr>
          <w:szCs w:val="21"/>
        </w:rPr>
      </w:pPr>
      <w:r>
        <w:rPr>
          <w:szCs w:val="21"/>
        </w:rPr>
        <w:t xml:space="preserve">6.  </w:t>
      </w:r>
      <w:r>
        <w:rPr>
          <w:spacing w:val="-2"/>
          <w:szCs w:val="21"/>
        </w:rPr>
        <w:t xml:space="preserve">本协议书一式</w:t>
      </w:r>
      <w:r>
        <w:rPr>
          <w:spacing w:val="-2"/>
          <w:szCs w:val="21"/>
          <w:u w:val="single"/>
        </w:rPr>
        <w:tab/>
      </w:r>
      <w:r>
        <w:rPr>
          <w:spacing w:val="-2"/>
          <w:szCs w:val="21"/>
        </w:rPr>
        <w:t xml:space="preserve">份，联合体成员和招标人各执一份。</w:t>
      </w:r>
      <w:r>
        <w:rPr>
          <w:szCs w:val="21"/>
        </w:rPr>
      </w:r>
      <w:r/>
    </w:p>
    <w:p>
      <w:pPr>
        <w:pStyle w:val="751"/>
        <w:ind w:firstLine="597"/>
        <w:spacing w:before="36" w:line="300" w:lineRule="auto"/>
        <w:rPr>
          <w:szCs w:val="21"/>
        </w:rPr>
      </w:pPr>
      <w:r>
        <w:rPr>
          <w:spacing w:val="-1"/>
          <w:szCs w:val="21"/>
        </w:rPr>
        <w:t xml:space="preserve">注：本协议书由法定代表人签字的，应附法定代表人身份证明；由委托代理人签字的，应附授权委托书。</w:t>
      </w:r>
      <w:r>
        <w:rPr>
          <w:szCs w:val="21"/>
        </w:rPr>
      </w:r>
      <w:r/>
    </w:p>
    <w:p>
      <w:pPr>
        <w:pStyle w:val="737"/>
        <w:spacing w:before="9" w:line="300" w:lineRule="auto"/>
        <w:rPr>
          <w:rFonts w:ascii="宋体" w:hAnsi="宋体"/>
          <w:szCs w:val="21"/>
        </w:rPr>
      </w:pPr>
      <w:r>
        <w:rPr>
          <w:rFonts w:ascii="宋体" w:hAnsi="宋体"/>
          <w:szCs w:val="21"/>
        </w:rPr>
      </w:r>
      <w:r/>
    </w:p>
    <w:p>
      <w:pPr>
        <w:pStyle w:val="751"/>
        <w:ind w:left="2510"/>
        <w:spacing w:line="300" w:lineRule="auto"/>
        <w:tabs>
          <w:tab w:val="left" w:pos="7241" w:leader="none"/>
        </w:tabs>
        <w:rPr>
          <w:szCs w:val="21"/>
        </w:rPr>
      </w:pPr>
      <w:r>
        <w:rPr>
          <w:spacing w:val="-2"/>
          <w:szCs w:val="21"/>
        </w:rPr>
        <w:t xml:space="preserve">联合体牵头人名称：</w:t>
      </w:r>
      <w:r>
        <w:rPr>
          <w:spacing w:val="-2"/>
          <w:szCs w:val="21"/>
          <w:u w:val="single"/>
        </w:rPr>
        <w:tab/>
      </w:r>
      <w:r>
        <w:rPr>
          <w:spacing w:val="-1"/>
          <w:szCs w:val="21"/>
        </w:rPr>
        <w:t xml:space="preserve">（盖单位章）</w:t>
      </w:r>
      <w:r>
        <w:rPr>
          <w:szCs w:val="21"/>
        </w:rPr>
      </w:r>
      <w:r/>
    </w:p>
    <w:p>
      <w:pPr>
        <w:pStyle w:val="751"/>
        <w:ind w:left="2510"/>
        <w:spacing w:before="36" w:line="300" w:lineRule="auto"/>
        <w:tabs>
          <w:tab w:val="left" w:pos="6401" w:leader="none"/>
        </w:tabs>
        <w:rPr>
          <w:szCs w:val="21"/>
        </w:rPr>
      </w:pPr>
      <w:r>
        <w:rPr>
          <w:spacing w:val="-2"/>
          <w:szCs w:val="21"/>
        </w:rPr>
        <w:t xml:space="preserve">法定代表人或其委托代理人：</w:t>
      </w:r>
      <w:r>
        <w:rPr>
          <w:spacing w:val="-2"/>
          <w:szCs w:val="21"/>
          <w:u w:val="single"/>
        </w:rPr>
        <w:tab/>
      </w:r>
      <w:r>
        <w:rPr>
          <w:spacing w:val="-1"/>
          <w:szCs w:val="21"/>
        </w:rPr>
        <w:t xml:space="preserve">（签字）</w:t>
      </w:r>
      <w:r>
        <w:rPr>
          <w:szCs w:val="21"/>
        </w:rPr>
      </w:r>
      <w:r/>
    </w:p>
    <w:p>
      <w:pPr>
        <w:pStyle w:val="751"/>
        <w:ind w:left="2510"/>
        <w:spacing w:before="36" w:line="300" w:lineRule="auto"/>
        <w:tabs>
          <w:tab w:val="left" w:pos="7241" w:leader="none"/>
        </w:tabs>
        <w:rPr>
          <w:szCs w:val="21"/>
        </w:rPr>
      </w:pPr>
      <w:r>
        <w:rPr>
          <w:spacing w:val="-2"/>
          <w:szCs w:val="21"/>
        </w:rPr>
        <w:t xml:space="preserve">联合体成员名称：</w:t>
      </w:r>
      <w:r>
        <w:rPr>
          <w:spacing w:val="-2"/>
          <w:szCs w:val="21"/>
          <w:u w:val="single"/>
        </w:rPr>
        <w:tab/>
      </w:r>
      <w:r>
        <w:rPr>
          <w:spacing w:val="-1"/>
          <w:szCs w:val="21"/>
        </w:rPr>
        <w:t xml:space="preserve">（盖单位章）</w:t>
      </w:r>
      <w:r>
        <w:rPr>
          <w:szCs w:val="21"/>
        </w:rPr>
      </w:r>
      <w:r/>
    </w:p>
    <w:p>
      <w:pPr>
        <w:pStyle w:val="751"/>
        <w:ind w:left="2510"/>
        <w:spacing w:before="36" w:line="300" w:lineRule="auto"/>
        <w:tabs>
          <w:tab w:val="left" w:pos="6187" w:leader="none"/>
        </w:tabs>
        <w:rPr>
          <w:szCs w:val="21"/>
        </w:rPr>
      </w:pPr>
      <w:r>
        <w:rPr>
          <w:spacing w:val="-2"/>
          <w:szCs w:val="21"/>
        </w:rPr>
        <w:t xml:space="preserve">法定代表人或其委托代理人：</w:t>
      </w:r>
      <w:r>
        <w:rPr>
          <w:spacing w:val="-2"/>
          <w:szCs w:val="21"/>
          <w:u w:val="single"/>
        </w:rPr>
        <w:tab/>
      </w:r>
      <w:r>
        <w:rPr>
          <w:spacing w:val="-1"/>
          <w:szCs w:val="21"/>
        </w:rPr>
        <w:t xml:space="preserve">（签字）</w:t>
      </w:r>
      <w:r>
        <w:rPr>
          <w:szCs w:val="21"/>
        </w:rPr>
      </w:r>
      <w:r/>
    </w:p>
    <w:p>
      <w:pPr>
        <w:pStyle w:val="737"/>
        <w:jc w:val="center"/>
        <w:spacing w:line="360" w:lineRule="exact"/>
        <w:rPr>
          <w:rFonts w:ascii="黑体" w:hAnsi="黑体" w:eastAsia="黑体"/>
          <w:sz w:val="28"/>
          <w:szCs w:val="28"/>
        </w:rPr>
      </w:pPr>
      <w:r>
        <w:rPr>
          <w:rFonts w:hint="eastAsia"/>
          <w:szCs w:val="21"/>
          <w:u w:val="single"/>
        </w:rPr>
        <w:t xml:space="preserve">      </w:t>
      </w:r>
      <w:r>
        <w:rPr>
          <w:szCs w:val="21"/>
          <w:u w:val="single"/>
        </w:rPr>
        <w:tab/>
      </w:r>
      <w:r>
        <w:rPr>
          <w:szCs w:val="21"/>
        </w:rPr>
        <w:t xml:space="preserve">年</w:t>
      </w:r>
      <w:r>
        <w:rPr>
          <w:szCs w:val="21"/>
          <w:u w:val="single"/>
        </w:rPr>
        <w:tab/>
      </w:r>
      <w:r>
        <w:rPr>
          <w:rFonts w:hint="eastAsia"/>
          <w:szCs w:val="21"/>
          <w:u w:val="single"/>
        </w:rPr>
        <w:t xml:space="preserve">       </w:t>
      </w:r>
      <w:r>
        <w:rPr>
          <w:szCs w:val="21"/>
        </w:rPr>
        <w:t xml:space="preserve">月</w:t>
      </w:r>
      <w:r>
        <w:rPr>
          <w:spacing w:val="-3"/>
          <w:szCs w:val="21"/>
          <w:u w:val="single"/>
        </w:rPr>
        <w:tab/>
      </w:r>
      <w:r>
        <w:rPr>
          <w:rFonts w:hint="eastAsia"/>
          <w:spacing w:val="-3"/>
          <w:szCs w:val="21"/>
          <w:u w:val="single"/>
        </w:rPr>
        <w:t xml:space="preserve">        </w:t>
      </w:r>
      <w:r>
        <w:rPr>
          <w:szCs w:val="21"/>
        </w:rPr>
        <w:t xml:space="preserve">日</w:t>
      </w:r>
      <w:r>
        <w:rPr>
          <w:rFonts w:ascii="黑体" w:hAnsi="黑体" w:eastAsia="黑体"/>
          <w:sz w:val="28"/>
          <w:szCs w:val="28"/>
        </w:rPr>
      </w:r>
      <w:r/>
    </w:p>
    <w:p>
      <w:pPr>
        <w:pStyle w:val="737"/>
        <w:spacing w:line="440" w:lineRule="exact"/>
        <w:widowControl/>
        <w:rPr>
          <w:rFonts w:hint="eastAsia" w:ascii="宋体" w:hAnsi="宋体" w:cs="宋体"/>
          <w:b/>
          <w:color w:val="ff0000"/>
          <w:sz w:val="30"/>
          <w:szCs w:val="30"/>
        </w:rPr>
      </w:pPr>
      <w:r>
        <w:rPr>
          <w:rFonts w:hint="eastAsia" w:ascii="宋体" w:hAnsi="宋体" w:cs="宋体"/>
          <w:b/>
          <w:color w:val="ff0000"/>
          <w:sz w:val="30"/>
          <w:szCs w:val="30"/>
        </w:rPr>
      </w:r>
      <w:r/>
    </w:p>
    <w:p>
      <w:pPr>
        <w:pStyle w:val="737"/>
        <w:spacing w:line="440" w:lineRule="exact"/>
        <w:widowControl/>
        <w:rPr>
          <w:rFonts w:hint="eastAsia" w:ascii="宋体" w:hAnsi="宋体" w:cs="宋体"/>
          <w:b/>
          <w:sz w:val="30"/>
          <w:szCs w:val="30"/>
        </w:rPr>
      </w:pPr>
      <w:r>
        <w:rPr>
          <w:rFonts w:hint="eastAsia" w:ascii="宋体" w:hAnsi="宋体" w:cs="宋体"/>
          <w:b/>
          <w:sz w:val="30"/>
          <w:szCs w:val="30"/>
        </w:rPr>
      </w:r>
      <w:r/>
    </w:p>
    <w:p>
      <w:pPr>
        <w:pStyle w:val="737"/>
        <w:spacing w:line="440" w:lineRule="exact"/>
        <w:widowControl/>
        <w:rPr>
          <w:rFonts w:ascii="楷体" w:hAnsi="楷体" w:eastAsia="楷体" w:cs="宋体"/>
          <w:b/>
          <w:color w:val="ff0000"/>
          <w:sz w:val="32"/>
          <w:szCs w:val="32"/>
        </w:rPr>
      </w:pPr>
      <w:r>
        <w:rPr>
          <w:rFonts w:hint="eastAsia" w:ascii="宋体" w:hAnsi="宋体" w:cs="宋体"/>
          <w:b/>
          <w:sz w:val="30"/>
          <w:szCs w:val="30"/>
        </w:rPr>
        <w:t xml:space="preserve">附件：中小企业声明函和关于符合本国产品标准的声明函</w:t>
      </w:r>
      <w:r>
        <w:rPr>
          <w:rFonts w:ascii="楷体" w:hAnsi="楷体" w:eastAsia="楷体" w:cs="宋体"/>
          <w:b/>
          <w:color w:val="ff0000"/>
          <w:sz w:val="32"/>
          <w:szCs w:val="32"/>
        </w:rPr>
      </w:r>
      <w:r/>
    </w:p>
    <w:p>
      <w:pPr>
        <w:pStyle w:val="737"/>
        <w:jc w:val="left"/>
        <w:widowControl/>
        <w:rPr>
          <w:rFonts w:ascii="宋体" w:hAnsi="宋体" w:cs="宋体"/>
          <w:sz w:val="30"/>
          <w:szCs w:val="30"/>
        </w:rPr>
      </w:pPr>
      <w:r>
        <w:rPr>
          <w:rFonts w:ascii="宋体" w:hAnsi="宋体" w:cs="宋体"/>
          <w:sz w:val="30"/>
          <w:szCs w:val="30"/>
        </w:rPr>
      </w:r>
      <w:r/>
    </w:p>
    <w:p>
      <w:pPr>
        <w:pStyle w:val="737"/>
        <w:jc w:val="center"/>
        <w:rPr>
          <w:rFonts w:ascii="宋体" w:hAnsi="宋体" w:cs="宋体"/>
          <w:b/>
          <w:sz w:val="36"/>
          <w:szCs w:val="28"/>
        </w:rPr>
      </w:pPr>
      <w:r/>
      <w:bookmarkStart w:id="359" w:name="OLE_LINK96"/>
      <w:r/>
      <w:bookmarkStart w:id="360" w:name="OLE_LINK87"/>
      <w:r/>
      <w:bookmarkStart w:id="361" w:name="OLE_LINK88"/>
      <w:r>
        <w:rPr>
          <w:rFonts w:hint="eastAsia" w:ascii="宋体" w:hAnsi="宋体" w:cs="宋体"/>
          <w:b/>
          <w:sz w:val="36"/>
          <w:szCs w:val="28"/>
        </w:rPr>
        <w:t xml:space="preserve">中小企业声明函（服务）</w:t>
      </w:r>
      <w:r>
        <w:rPr>
          <w:rFonts w:ascii="宋体" w:hAnsi="宋体" w:cs="宋体"/>
          <w:b/>
          <w:sz w:val="36"/>
          <w:szCs w:val="28"/>
        </w:rPr>
      </w:r>
      <w:r/>
    </w:p>
    <w:p>
      <w:pPr>
        <w:pStyle w:val="737"/>
        <w:ind w:firstLine="485"/>
        <w:jc w:val="left"/>
        <w:rPr>
          <w:rFonts w:ascii="宋体" w:hAnsi="宋体" w:cs="仿宋"/>
          <w:color w:val="000000"/>
        </w:rPr>
      </w:pPr>
      <w:r>
        <w:rPr>
          <w:rFonts w:ascii="宋体" w:hAnsi="宋体" w:cs="仿宋"/>
          <w:color w:val="000000"/>
        </w:rPr>
      </w:r>
      <w:r/>
    </w:p>
    <w:p>
      <w:pPr>
        <w:pStyle w:val="737"/>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本公司（联合体）郑重声明，根据《政府采购促进中小企业发展管理办法》（财库﹝</w:t>
      </w:r>
      <w:r>
        <w:rPr>
          <w:rFonts w:ascii="宋体" w:hAnsi="宋体" w:cs="仿宋"/>
          <w:color w:val="000000"/>
          <w:sz w:val="28"/>
          <w:szCs w:val="28"/>
        </w:rPr>
        <w:t xml:space="preserve">2020</w:t>
      </w:r>
      <w:r>
        <w:rPr>
          <w:rFonts w:hint="eastAsia" w:ascii="宋体" w:hAnsi="宋体" w:cs="仿宋"/>
          <w:color w:val="000000"/>
          <w:sz w:val="28"/>
          <w:szCs w:val="28"/>
        </w:rPr>
        <w:t xml:space="preserve">﹞</w:t>
      </w:r>
      <w:r>
        <w:rPr>
          <w:rFonts w:ascii="宋体" w:hAnsi="宋体" w:cs="仿宋"/>
          <w:color w:val="000000"/>
          <w:sz w:val="28"/>
          <w:szCs w:val="28"/>
        </w:rPr>
        <w:t xml:space="preserve">46 </w:t>
      </w:r>
      <w:r>
        <w:rPr>
          <w:rFonts w:hint="eastAsia" w:ascii="宋体" w:hAnsi="宋体" w:cs="仿宋"/>
          <w:color w:val="000000"/>
          <w:sz w:val="28"/>
          <w:szCs w:val="28"/>
        </w:rPr>
        <w:t xml:space="preserve">号）的规定，本公司（联合体）参加</w:t>
      </w:r>
      <w:r>
        <w:rPr>
          <w:rFonts w:hint="eastAsia" w:ascii="宋体" w:hAnsi="宋体" w:cs="仿宋"/>
          <w:color w:val="000000"/>
          <w:sz w:val="28"/>
          <w:szCs w:val="28"/>
          <w:u w:val="single"/>
        </w:rPr>
        <w:t xml:space="preserve">（单位名称）</w:t>
      </w:r>
      <w:r>
        <w:rPr>
          <w:rFonts w:hint="eastAsia" w:ascii="宋体" w:hAnsi="宋体" w:cs="仿宋"/>
          <w:color w:val="000000"/>
          <w:sz w:val="28"/>
          <w:szCs w:val="28"/>
        </w:rPr>
        <w:t xml:space="preserve">的</w:t>
      </w:r>
      <w:r>
        <w:rPr>
          <w:rFonts w:hint="eastAsia" w:ascii="宋体" w:hAnsi="宋体" w:cs="仿宋"/>
          <w:color w:val="000000"/>
          <w:sz w:val="28"/>
          <w:szCs w:val="28"/>
          <w:u w:val="single"/>
        </w:rPr>
        <w:t xml:space="preserve">（项目名称）</w:t>
      </w:r>
      <w:r>
        <w:rPr>
          <w:rFonts w:hint="eastAsia" w:ascii="宋体" w:hAnsi="宋体" w:cs="仿宋"/>
          <w:color w:val="000000"/>
          <w:sz w:val="28"/>
          <w:szCs w:val="28"/>
        </w:rPr>
        <w:t xml:space="preserve">采购活动，服务全部由符合政策要求的中小企业承接。具体情况如下：</w:t>
      </w:r>
      <w:r>
        <w:rPr>
          <w:rFonts w:ascii="宋体" w:hAnsi="宋体" w:cs="仿宋"/>
          <w:color w:val="000000"/>
          <w:sz w:val="28"/>
          <w:szCs w:val="28"/>
        </w:rPr>
      </w:r>
      <w:r/>
    </w:p>
    <w:p>
      <w:pPr>
        <w:pStyle w:val="737"/>
        <w:ind w:firstLine="566"/>
        <w:spacing w:line="500" w:lineRule="exact"/>
        <w:rPr>
          <w:rFonts w:ascii="宋体" w:hAnsi="宋体" w:cs="仿宋"/>
          <w:color w:val="000000"/>
          <w:sz w:val="28"/>
          <w:szCs w:val="28"/>
        </w:rPr>
      </w:pPr>
      <w:r>
        <w:rPr>
          <w:rFonts w:ascii="宋体" w:hAnsi="宋体" w:cs="仿宋"/>
          <w:color w:val="000000"/>
          <w:sz w:val="28"/>
          <w:szCs w:val="28"/>
        </w:rPr>
        <w:t xml:space="preserve">1. </w:t>
      </w:r>
      <w:r>
        <w:rPr>
          <w:rFonts w:hint="eastAsia" w:ascii="宋体" w:hAnsi="宋体" w:cs="仿宋"/>
          <w:color w:val="000000"/>
          <w:sz w:val="28"/>
          <w:szCs w:val="28"/>
          <w:u w:val="single"/>
        </w:rPr>
        <w:t xml:space="preserve">（标的名称）</w:t>
      </w:r>
      <w:r>
        <w:rPr>
          <w:rFonts w:hint="eastAsia" w:ascii="宋体" w:hAnsi="宋体" w:cs="仿宋"/>
          <w:color w:val="000000"/>
          <w:sz w:val="28"/>
          <w:szCs w:val="28"/>
        </w:rPr>
        <w:t xml:space="preserve">，属于</w:t>
      </w:r>
      <w:r>
        <w:rPr>
          <w:rFonts w:hint="eastAsia" w:ascii="宋体" w:hAnsi="宋体" w:cs="仿宋"/>
          <w:color w:val="000000"/>
          <w:sz w:val="28"/>
          <w:szCs w:val="28"/>
          <w:u w:val="single"/>
        </w:rPr>
        <w:t xml:space="preserve">（采购文件中明确的所属行业）</w:t>
      </w:r>
      <w:r>
        <w:rPr>
          <w:rFonts w:hint="eastAsia" w:ascii="宋体" w:hAnsi="宋体" w:cs="仿宋"/>
          <w:color w:val="000000"/>
          <w:sz w:val="28"/>
          <w:szCs w:val="28"/>
        </w:rPr>
        <w:t xml:space="preserve">；承建（承接）企业为</w:t>
      </w:r>
      <w:r>
        <w:rPr>
          <w:rFonts w:hint="eastAsia" w:ascii="宋体" w:hAnsi="宋体" w:cs="仿宋"/>
          <w:color w:val="000000"/>
          <w:sz w:val="28"/>
          <w:szCs w:val="28"/>
          <w:u w:val="single"/>
        </w:rPr>
        <w:t xml:space="preserve">（企业名称）</w:t>
      </w:r>
      <w:r>
        <w:rPr>
          <w:rFonts w:hint="eastAsia" w:ascii="宋体" w:hAnsi="宋体" w:cs="仿宋"/>
          <w:color w:val="000000"/>
          <w:sz w:val="28"/>
          <w:szCs w:val="28"/>
        </w:rPr>
        <w:t xml:space="preserve">，从业人员</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人，营业收入为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万元，资产总额为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万元，属于（中型企业、小型企业、微型企业）；</w:t>
      </w:r>
      <w:r>
        <w:rPr>
          <w:rFonts w:ascii="宋体" w:hAnsi="宋体" w:cs="仿宋"/>
          <w:color w:val="000000"/>
          <w:sz w:val="28"/>
          <w:szCs w:val="28"/>
        </w:rPr>
      </w:r>
      <w:r/>
    </w:p>
    <w:p>
      <w:pPr>
        <w:pStyle w:val="737"/>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以上企业，不属于大企业的分支机构，不存在控股股东为大企业的情形，也不存在与大企业的负责人为同一人的情形。</w:t>
      </w:r>
      <w:r>
        <w:rPr>
          <w:rFonts w:ascii="宋体" w:hAnsi="宋体" w:cs="仿宋"/>
          <w:color w:val="000000"/>
          <w:sz w:val="28"/>
          <w:szCs w:val="28"/>
        </w:rPr>
      </w:r>
      <w:r/>
    </w:p>
    <w:p>
      <w:pPr>
        <w:pStyle w:val="737"/>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本企业对上述声明内容的真实性负责。如有虚假，将依法承担相应责任。</w:t>
      </w:r>
      <w:r>
        <w:rPr>
          <w:rFonts w:ascii="宋体" w:hAnsi="宋体" w:cs="仿宋"/>
          <w:color w:val="000000"/>
          <w:sz w:val="28"/>
          <w:szCs w:val="28"/>
        </w:rPr>
      </w:r>
      <w:r/>
    </w:p>
    <w:p>
      <w:pPr>
        <w:pStyle w:val="737"/>
        <w:ind w:firstLine="4962"/>
        <w:spacing w:line="500" w:lineRule="exact"/>
        <w:rPr>
          <w:rFonts w:ascii="宋体" w:hAnsi="宋体" w:cs="仿宋"/>
          <w:color w:val="000000"/>
          <w:sz w:val="28"/>
          <w:szCs w:val="28"/>
        </w:rPr>
      </w:pPr>
      <w:r>
        <w:rPr>
          <w:rFonts w:hint="eastAsia" w:ascii="宋体" w:hAnsi="宋体" w:cs="仿宋"/>
          <w:color w:val="000000"/>
          <w:sz w:val="28"/>
          <w:szCs w:val="28"/>
        </w:rPr>
        <w:t xml:space="preserve">企业名称（盖章）：</w:t>
      </w:r>
      <w:r>
        <w:rPr>
          <w:rFonts w:ascii="宋体" w:hAnsi="宋体" w:cs="仿宋"/>
          <w:color w:val="000000"/>
          <w:sz w:val="28"/>
          <w:szCs w:val="28"/>
        </w:rPr>
      </w:r>
      <w:r/>
    </w:p>
    <w:p>
      <w:pPr>
        <w:pStyle w:val="737"/>
        <w:ind w:firstLine="4962"/>
        <w:spacing w:line="500" w:lineRule="exact"/>
        <w:rPr>
          <w:rFonts w:ascii="宋体" w:hAnsi="宋体" w:cs="仿宋"/>
          <w:color w:val="000000"/>
          <w:sz w:val="28"/>
          <w:szCs w:val="28"/>
        </w:rPr>
      </w:pPr>
      <w:r>
        <w:rPr>
          <w:rFonts w:hint="eastAsia" w:ascii="宋体" w:hAnsi="宋体" w:cs="仿宋"/>
          <w:color w:val="000000"/>
          <w:sz w:val="28"/>
          <w:szCs w:val="28"/>
        </w:rPr>
        <w:t xml:space="preserve">日期：</w:t>
      </w:r>
      <w:r>
        <w:rPr>
          <w:rFonts w:ascii="宋体" w:hAnsi="宋体" w:cs="仿宋"/>
          <w:color w:val="000000"/>
          <w:sz w:val="28"/>
          <w:szCs w:val="28"/>
        </w:rPr>
      </w:r>
      <w:r/>
    </w:p>
    <w:p>
      <w:pPr>
        <w:pStyle w:val="737"/>
        <w:ind w:left="560" w:hanging="560"/>
        <w:spacing w:line="560" w:lineRule="exact"/>
        <w:widowControl/>
        <w:rPr>
          <w:rFonts w:hint="eastAsia" w:ascii="宋体" w:hAnsi="宋体" w:cs="宋体"/>
          <w:sz w:val="28"/>
          <w:szCs w:val="28"/>
        </w:rPr>
      </w:pPr>
      <w:r>
        <w:rPr>
          <w:rFonts w:hint="eastAsia" w:ascii="宋体" w:hAnsi="宋体" w:cs="宋体"/>
          <w:sz w:val="28"/>
          <w:szCs w:val="28"/>
        </w:rPr>
        <w:t xml:space="preserve">备注说明：</w:t>
      </w:r>
      <w:r/>
    </w:p>
    <w:p>
      <w:pPr>
        <w:pStyle w:val="737"/>
        <w:spacing w:line="560" w:lineRule="exact"/>
        <w:rPr>
          <w:rFonts w:hint="eastAsia" w:ascii="宋体" w:hAnsi="宋体" w:cs="宋体"/>
          <w:sz w:val="28"/>
          <w:szCs w:val="28"/>
        </w:rPr>
      </w:pPr>
      <w:r>
        <w:rPr>
          <w:rFonts w:hint="eastAsia" w:ascii="宋体" w:hAnsi="宋体" w:cs="宋体"/>
          <w:sz w:val="28"/>
          <w:szCs w:val="28"/>
        </w:rPr>
        <w:t xml:space="preserve">1.从业人员、营业收入填报上一年度数据，无上一年度数据的新成立企业可不填报。</w:t>
      </w:r>
      <w:r/>
    </w:p>
    <w:p>
      <w:pPr>
        <w:pStyle w:val="737"/>
        <w:spacing w:line="560" w:lineRule="exact"/>
        <w:rPr>
          <w:rFonts w:hint="eastAsia" w:ascii="宋体" w:hAnsi="宋体" w:cs="宋体"/>
          <w:sz w:val="28"/>
          <w:szCs w:val="28"/>
        </w:rPr>
      </w:pPr>
      <w:r>
        <w:rPr>
          <w:rFonts w:hint="eastAsia" w:ascii="宋体" w:hAnsi="宋体" w:cs="宋体"/>
          <w:sz w:val="28"/>
          <w:szCs w:val="28"/>
        </w:rPr>
        <w:t xml:space="preserve">2.供应商提供的声明函内容不实的，属于提供虚假材料谋取中标，依照《中华人民共和国政府采购法》等国家有关规定追究相应责任。</w:t>
      </w:r>
      <w:r/>
    </w:p>
    <w:p>
      <w:pPr>
        <w:pStyle w:val="757"/>
        <w:ind w:left="0"/>
        <w:rPr>
          <w:rFonts w:hint="eastAsia" w:ascii="宋体" w:hAnsi="宋体" w:cs="宋体"/>
          <w:i w:val="0"/>
          <w:iCs w:val="0"/>
          <w:sz w:val="28"/>
          <w:szCs w:val="28"/>
        </w:rPr>
      </w:pPr>
      <w:r>
        <w:rPr>
          <w:rFonts w:hint="eastAsia" w:ascii="宋体" w:hAnsi="宋体" w:cs="宋体"/>
          <w:i w:val="0"/>
          <w:iCs w:val="0"/>
          <w:sz w:val="28"/>
          <w:szCs w:val="28"/>
        </w:rPr>
        <w:t xml:space="preserve">3.</w:t>
      </w:r>
      <w:r>
        <w:rPr>
          <w:rFonts w:hint="eastAsia" w:ascii="宋体" w:hAnsi="宋体" w:cs="宋体"/>
          <w:i w:val="0"/>
          <w:iCs w:val="0"/>
          <w:sz w:val="28"/>
          <w:szCs w:val="28"/>
        </w:rPr>
        <w:t xml:space="preserve">本项目属于软件和信息技术服务业。</w:t>
      </w:r>
      <w:bookmarkEnd w:id="359"/>
      <w:r/>
      <w:bookmarkEnd w:id="360"/>
      <w:r/>
      <w:bookmarkEnd w:id="361"/>
      <w:r>
        <w:rPr>
          <w:rFonts w:hint="eastAsia" w:ascii="宋体" w:hAnsi="宋体" w:cs="宋体"/>
          <w:i w:val="0"/>
          <w:iCs w:val="0"/>
          <w:sz w:val="28"/>
          <w:szCs w:val="28"/>
        </w:rPr>
      </w:r>
      <w:r/>
    </w:p>
    <w:p>
      <w:pPr>
        <w:pStyle w:val="737"/>
        <w:rPr>
          <w:rFonts w:hint="eastAsia" w:ascii="宋体" w:hAnsi="宋体" w:cs="宋体"/>
          <w:i/>
          <w:iCs/>
          <w:color w:val="ff0000"/>
          <w:sz w:val="28"/>
          <w:szCs w:val="28"/>
        </w:rPr>
      </w:pPr>
      <w:r>
        <w:rPr>
          <w:rFonts w:hint="eastAsia" w:ascii="宋体" w:hAnsi="宋体" w:cs="宋体"/>
          <w:i/>
          <w:iCs/>
          <w:color w:val="ff0000"/>
          <w:sz w:val="28"/>
          <w:szCs w:val="28"/>
        </w:rPr>
      </w:r>
      <w:r/>
    </w:p>
    <w:p>
      <w:pPr>
        <w:pStyle w:val="792"/>
        <w:rPr>
          <w:rFonts w:hint="eastAsia" w:ascii="宋体" w:hAnsi="宋体" w:cs="宋体"/>
          <w:i/>
          <w:iCs/>
          <w:color w:val="ff0000"/>
          <w:sz w:val="28"/>
          <w:szCs w:val="28"/>
        </w:rPr>
      </w:pPr>
      <w:r>
        <w:rPr>
          <w:rFonts w:hint="eastAsia" w:ascii="宋体" w:hAnsi="宋体" w:cs="宋体"/>
          <w:i/>
          <w:iCs/>
          <w:color w:val="ff0000"/>
          <w:sz w:val="28"/>
          <w:szCs w:val="28"/>
        </w:rPr>
      </w:r>
      <w:r/>
    </w:p>
    <w:p>
      <w:pPr>
        <w:pStyle w:val="737"/>
        <w:rPr>
          <w:rFonts w:hint="eastAsia" w:ascii="宋体" w:hAnsi="宋体" w:cs="宋体"/>
          <w:i/>
          <w:iCs/>
          <w:color w:val="ff0000"/>
          <w:sz w:val="28"/>
          <w:szCs w:val="28"/>
        </w:rPr>
      </w:pPr>
      <w:r>
        <w:rPr>
          <w:rFonts w:hint="eastAsia" w:ascii="宋体" w:hAnsi="宋体" w:cs="宋体"/>
          <w:i/>
          <w:iCs/>
          <w:color w:val="ff0000"/>
          <w:sz w:val="28"/>
          <w:szCs w:val="28"/>
        </w:rPr>
      </w:r>
      <w:r/>
    </w:p>
    <w:p>
      <w:pPr>
        <w:pStyle w:val="737"/>
        <w:jc w:val="center"/>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关于符合本国产品标准的声明函</w:t>
      </w:r>
      <w:r>
        <w:rPr>
          <w:rFonts w:ascii="楷体" w:hAnsi="楷体" w:eastAsia="楷体" w:cs="宋体"/>
          <w:b/>
          <w:sz w:val="32"/>
          <w:szCs w:val="32"/>
        </w:rPr>
      </w:r>
      <w:r/>
    </w:p>
    <w:p>
      <w:pPr>
        <w:pStyle w:val="737"/>
        <w:ind w:firstLine="566"/>
        <w:spacing w:line="500" w:lineRule="exact"/>
        <w:rPr>
          <w:rFonts w:ascii="宋体" w:hAnsi="宋体" w:cs="宋体"/>
          <w:sz w:val="28"/>
          <w:szCs w:val="28"/>
        </w:rPr>
      </w:pPr>
      <w:r>
        <w:rPr>
          <w:rFonts w:ascii="宋体" w:hAnsi="宋体" w:cs="宋体"/>
          <w:sz w:val="28"/>
          <w:szCs w:val="28"/>
        </w:rPr>
      </w:r>
      <w:r/>
    </w:p>
    <w:p>
      <w:pPr>
        <w:pStyle w:val="737"/>
        <w:ind w:firstLine="566"/>
        <w:spacing w:line="500" w:lineRule="exact"/>
        <w:rPr>
          <w:rFonts w:ascii="宋体" w:hAnsi="宋体" w:cs="宋体"/>
          <w:sz w:val="28"/>
          <w:szCs w:val="28"/>
        </w:rPr>
      </w:pPr>
      <w:r>
        <w:rPr>
          <w:rFonts w:hint="eastAsia" w:ascii="宋体" w:hAnsi="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8"/>
          <w:szCs w:val="28"/>
        </w:rPr>
      </w:r>
      <w:r/>
    </w:p>
    <w:p>
      <w:pPr>
        <w:pStyle w:val="737"/>
        <w:ind w:firstLine="566"/>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(产品名称1)</w:t>
      </w:r>
      <w:r>
        <w:rPr>
          <w:rFonts w:hint="eastAsia" w:ascii="宋体" w:hAnsi="宋体" w:cs="宋体"/>
          <w:sz w:val="28"/>
          <w:szCs w:val="28"/>
        </w:rPr>
        <w:t xml:space="preserve">，生产厂为</w:t>
      </w:r>
      <w:r>
        <w:rPr>
          <w:rFonts w:hint="eastAsia" w:ascii="宋体" w:hAnsi="宋体" w:cs="宋体"/>
          <w:sz w:val="28"/>
          <w:szCs w:val="28"/>
          <w:u w:val="single"/>
        </w:rPr>
        <w:t xml:space="preserve">(厂名)2</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rPr>
          <w:rFonts w:ascii="宋体" w:hAnsi="宋体" w:cs="宋体"/>
          <w:sz w:val="28"/>
          <w:szCs w:val="28"/>
        </w:rPr>
      </w:r>
      <w:r/>
    </w:p>
    <w:p>
      <w:pPr>
        <w:pStyle w:val="737"/>
        <w:ind w:firstLine="566"/>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(产品名称2)</w:t>
      </w:r>
      <w:r>
        <w:rPr>
          <w:rFonts w:hint="eastAsia" w:ascii="宋体" w:hAnsi="宋体" w:cs="宋体"/>
          <w:sz w:val="28"/>
          <w:szCs w:val="28"/>
        </w:rPr>
        <w:t xml:space="preserve">，生产厂为</w:t>
      </w:r>
      <w:r>
        <w:rPr>
          <w:rFonts w:hint="eastAsia" w:ascii="宋体" w:hAnsi="宋体" w:cs="宋体"/>
          <w:sz w:val="28"/>
          <w:szCs w:val="28"/>
          <w:u w:val="single"/>
        </w:rPr>
        <w:t xml:space="preserve">(厂名)</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rPr>
          <w:rFonts w:ascii="宋体" w:hAnsi="宋体" w:cs="宋体"/>
          <w:sz w:val="28"/>
          <w:szCs w:val="28"/>
        </w:rPr>
      </w:r>
      <w:r/>
    </w:p>
    <w:p>
      <w:pPr>
        <w:pStyle w:val="737"/>
        <w:ind w:firstLine="566"/>
        <w:spacing w:line="50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92"/>
        <w:rPr>
          <w:color w:val="000000"/>
        </w:rPr>
      </w:pPr>
      <w:r>
        <w:rPr>
          <w:color w:val="000000"/>
        </w:rPr>
      </w:r>
      <w:r/>
    </w:p>
    <w:p>
      <w:pPr>
        <w:pStyle w:val="737"/>
        <w:ind w:firstLine="424"/>
        <w:spacing w:line="500" w:lineRule="exact"/>
        <w:rPr>
          <w:rFonts w:ascii="宋体" w:hAnsi="宋体" w:cs="宋体"/>
          <w:sz w:val="21"/>
          <w:szCs w:val="21"/>
        </w:rPr>
      </w:pPr>
      <w:r>
        <w:rPr>
          <w:rFonts w:hint="eastAsia" w:ascii="宋体" w:hAnsi="宋体" w:cs="宋体"/>
          <w:sz w:val="21"/>
          <w:szCs w:val="21"/>
        </w:rPr>
        <w:t xml:space="preserve">1.产品如有型号，请在“产品名称”栏一并填写。</w:t>
      </w:r>
      <w:r>
        <w:rPr>
          <w:rFonts w:ascii="宋体" w:hAnsi="宋体" w:cs="宋体"/>
          <w:sz w:val="21"/>
          <w:szCs w:val="21"/>
        </w:rPr>
      </w:r>
      <w:r/>
    </w:p>
    <w:p>
      <w:pPr>
        <w:pStyle w:val="737"/>
        <w:ind w:firstLine="424"/>
        <w:spacing w:line="500" w:lineRule="exact"/>
        <w:rPr>
          <w:rFonts w:ascii="宋体" w:hAnsi="宋体" w:cs="宋体"/>
          <w:sz w:val="21"/>
          <w:szCs w:val="21"/>
        </w:rPr>
      </w:pPr>
      <w:r>
        <w:rPr>
          <w:rFonts w:hint="eastAsia" w:ascii="宋体" w:hAnsi="宋体" w:cs="宋体"/>
          <w:sz w:val="21"/>
          <w:szCs w:val="21"/>
        </w:rPr>
        <w:t xml:space="preserve">2.生产厂名与厂址应与生产厂营业执照载明的相关信息保持一致。</w:t>
      </w:r>
      <w:r>
        <w:rPr>
          <w:rFonts w:ascii="宋体" w:hAnsi="宋体" w:cs="宋体"/>
          <w:sz w:val="21"/>
          <w:szCs w:val="21"/>
        </w:rPr>
      </w:r>
      <w:r/>
    </w:p>
    <w:p>
      <w:pPr>
        <w:pStyle w:val="737"/>
        <w:ind w:firstLine="424"/>
        <w:spacing w:line="500" w:lineRule="exact"/>
        <w:rPr>
          <w:rFonts w:ascii="宋体" w:hAnsi="宋体" w:cs="宋体"/>
          <w:sz w:val="21"/>
          <w:szCs w:val="21"/>
        </w:rPr>
      </w:pPr>
      <w:r>
        <w:rPr>
          <w:rFonts w:hint="eastAsia" w:ascii="宋体" w:hAnsi="宋体" w:cs="宋体"/>
          <w:sz w:val="21"/>
          <w:szCs w:val="21"/>
        </w:rPr>
        <w:t xml:space="preserve">3.该产品的中国境内生产的组件成本占比相关要求实施前，“规定比例”栏可不填，下同。</w:t>
      </w:r>
      <w:r>
        <w:rPr>
          <w:rFonts w:ascii="宋体" w:hAnsi="宋体" w:cs="宋体"/>
          <w:sz w:val="21"/>
          <w:szCs w:val="21"/>
        </w:rPr>
      </w:r>
      <w:r/>
    </w:p>
    <w:p>
      <w:pPr>
        <w:pStyle w:val="737"/>
        <w:ind w:firstLine="424"/>
        <w:spacing w:line="500" w:lineRule="exact"/>
        <w:rPr>
          <w:rFonts w:ascii="宋体" w:hAnsi="宋体" w:cs="宋体"/>
          <w:sz w:val="21"/>
          <w:szCs w:val="21"/>
        </w:rPr>
      </w:pPr>
      <w:r>
        <w:rPr>
          <w:rFonts w:hint="eastAsia" w:ascii="宋体" w:hAnsi="宋体" w:cs="宋体"/>
          <w:sz w:val="21"/>
          <w:szCs w:val="21"/>
        </w:rPr>
        <w:t xml:space="preserve">4.该产品的关键组件要求实施前，“关键组件”栏可不填，下同。</w:t>
      </w:r>
      <w:r>
        <w:rPr>
          <w:rFonts w:ascii="宋体" w:hAnsi="宋体" w:cs="宋体"/>
          <w:sz w:val="21"/>
          <w:szCs w:val="21"/>
        </w:rPr>
      </w:r>
      <w:r/>
    </w:p>
    <w:p>
      <w:pPr>
        <w:pStyle w:val="737"/>
        <w:ind w:firstLine="424"/>
        <w:spacing w:line="500" w:lineRule="exact"/>
        <w:rPr>
          <w:rFonts w:ascii="宋体" w:hAnsi="宋体" w:cs="宋体"/>
          <w:sz w:val="21"/>
          <w:szCs w:val="21"/>
        </w:rPr>
      </w:pPr>
      <w:r>
        <w:rPr>
          <w:rFonts w:hint="eastAsia" w:ascii="宋体" w:hAnsi="宋体" w:cs="宋体"/>
          <w:sz w:val="21"/>
          <w:szCs w:val="21"/>
        </w:rPr>
        <w:t xml:space="preserve">5.该产品的关键工序要求实施前，“关键工序”栏可不填，下同。</w:t>
      </w:r>
      <w:r>
        <w:rPr>
          <w:rFonts w:ascii="宋体" w:hAnsi="宋体" w:cs="宋体"/>
          <w:sz w:val="21"/>
          <w:szCs w:val="21"/>
        </w:rPr>
      </w:r>
      <w:r/>
    </w:p>
    <w:p>
      <w:pPr>
        <w:pStyle w:val="737"/>
        <w:ind w:firstLine="566"/>
        <w:spacing w:line="500" w:lineRule="exact"/>
        <w:rPr>
          <w:rFonts w:ascii="宋体" w:hAnsi="宋体" w:cs="宋体"/>
          <w:sz w:val="28"/>
          <w:szCs w:val="28"/>
        </w:rPr>
      </w:pPr>
      <w:r>
        <w:rPr>
          <w:rFonts w:hint="eastAsia" w:ascii="宋体" w:hAnsi="宋体" w:cs="宋体"/>
          <w:sz w:val="28"/>
          <w:szCs w:val="28"/>
        </w:rPr>
        <w:t xml:space="preserve">本公司(单位)对上述声明内容的真实性负责。如有虚假，愿承担相应法律责任。</w:t>
      </w:r>
      <w:r>
        <w:rPr>
          <w:rFonts w:ascii="宋体" w:hAnsi="宋体" w:cs="宋体"/>
          <w:sz w:val="28"/>
          <w:szCs w:val="28"/>
        </w:rPr>
      </w:r>
      <w:r/>
    </w:p>
    <w:p>
      <w:pPr>
        <w:pStyle w:val="737"/>
        <w:ind w:firstLine="566"/>
        <w:spacing w:line="500" w:lineRule="exact"/>
        <w:rPr>
          <w:rFonts w:ascii="宋体" w:hAnsi="宋体" w:cs="宋体"/>
          <w:sz w:val="28"/>
          <w:szCs w:val="28"/>
        </w:rPr>
      </w:pPr>
      <w:r>
        <w:rPr>
          <w:rFonts w:ascii="宋体" w:hAnsi="宋体" w:cs="宋体"/>
          <w:sz w:val="28"/>
          <w:szCs w:val="28"/>
        </w:rPr>
      </w:r>
      <w:r/>
    </w:p>
    <w:p>
      <w:pPr>
        <w:pStyle w:val="737"/>
        <w:ind w:firstLine="566"/>
        <w:spacing w:line="500" w:lineRule="exact"/>
        <w:rPr>
          <w:rFonts w:ascii="宋体" w:hAnsi="宋体" w:cs="宋体"/>
          <w:sz w:val="28"/>
          <w:szCs w:val="28"/>
        </w:rPr>
      </w:pPr>
      <w:r>
        <w:rPr>
          <w:rFonts w:ascii="宋体" w:hAnsi="宋体" w:cs="宋体"/>
          <w:sz w:val="28"/>
          <w:szCs w:val="28"/>
        </w:rPr>
      </w:r>
      <w:r/>
    </w:p>
    <w:p>
      <w:pPr>
        <w:pStyle w:val="737"/>
        <w:ind w:firstLine="4483"/>
        <w:spacing w:line="500" w:lineRule="exact"/>
        <w:rPr>
          <w:rFonts w:ascii="宋体" w:hAnsi="宋体" w:cs="宋体"/>
          <w:sz w:val="28"/>
          <w:szCs w:val="28"/>
        </w:rPr>
      </w:pPr>
      <w:r>
        <w:rPr>
          <w:rFonts w:hint="eastAsia" w:ascii="宋体" w:hAnsi="宋体" w:cs="宋体"/>
          <w:sz w:val="28"/>
          <w:szCs w:val="28"/>
        </w:rPr>
        <w:t xml:space="preserve">公司(单位)名称(盖章):</w:t>
      </w:r>
      <w:r>
        <w:rPr>
          <w:rFonts w:ascii="宋体" w:hAnsi="宋体" w:cs="宋体"/>
          <w:sz w:val="28"/>
          <w:szCs w:val="28"/>
        </w:rPr>
      </w:r>
      <w:r/>
    </w:p>
    <w:p>
      <w:pPr>
        <w:pStyle w:val="737"/>
        <w:ind w:firstLine="4480"/>
        <w:spacing w:line="500" w:lineRule="exact"/>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737"/>
        <w:rPr>
          <w:rFonts w:hint="eastAsia"/>
        </w:rPr>
      </w:pPr>
      <w:r>
        <w:rPr>
          <w:rFonts w:hint="eastAsia"/>
        </w:rPr>
      </w:r>
      <w:r/>
    </w:p>
    <w:p>
      <w:pPr>
        <w:pStyle w:val="746"/>
        <w:ind w:firstLine="0"/>
        <w:spacing w:line="400" w:lineRule="exact"/>
        <w:rPr>
          <w:rFonts w:hint="eastAsia" w:ascii="楷体" w:hAnsi="楷体" w:eastAsia="楷体" w:cs="宋体"/>
          <w:b/>
          <w:sz w:val="32"/>
          <w:szCs w:val="32"/>
        </w:rPr>
      </w:pPr>
      <w:r>
        <w:rPr>
          <w:rFonts w:hint="eastAsia" w:ascii="宋体" w:hAnsi="宋体" w:cs="宋体"/>
          <w:sz w:val="28"/>
          <w:szCs w:val="28"/>
        </w:rPr>
        <w:br w:type="page" w:clear="all"/>
      </w:r>
      <w:r>
        <w:rPr>
          <w:rFonts w:hint="eastAsia" w:ascii="楷体" w:hAnsi="楷体" w:eastAsia="楷体" w:cs="宋体"/>
          <w:b/>
          <w:sz w:val="32"/>
          <w:szCs w:val="32"/>
        </w:rPr>
        <w:t xml:space="preserve">3.6采购需求响应表</w:t>
      </w:r>
      <w:r/>
    </w:p>
    <w:p>
      <w:pPr>
        <w:pStyle w:val="737"/>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pStyle w:val="737"/>
        <w:jc w:val="center"/>
        <w:spacing w:line="420" w:lineRule="exact"/>
        <w:rPr>
          <w:rFonts w:ascii="宋体" w:hAnsi="宋体" w:cs="Arial Unicode MS"/>
          <w:color w:val="000000"/>
          <w:sz w:val="28"/>
          <w:szCs w:val="28"/>
        </w:rPr>
      </w:pPr>
      <w:r/>
      <w:bookmarkStart w:id="362" w:name="OLE_LINK95"/>
      <w:r/>
      <w:bookmarkStart w:id="363" w:name="OLE_LINK94"/>
      <w:r>
        <w:rPr>
          <w:rFonts w:hint="eastAsia" w:ascii="宋体" w:hAnsi="宋体" w:cs="Arial Unicode MS"/>
          <w:color w:val="000000"/>
          <w:sz w:val="28"/>
          <w:szCs w:val="28"/>
        </w:rPr>
        <w:t xml:space="preserve">响应表</w:t>
      </w:r>
      <w:r>
        <w:rPr>
          <w:rFonts w:ascii="宋体" w:hAnsi="宋体" w:cs="Arial Unicode MS"/>
          <w:color w:val="000000"/>
          <w:sz w:val="28"/>
          <w:szCs w:val="28"/>
        </w:rPr>
      </w:r>
      <w:r/>
    </w:p>
    <w:p>
      <w:pPr>
        <w:pStyle w:val="737"/>
        <w:ind w:firstLine="480"/>
        <w:spacing w:line="420" w:lineRule="exact"/>
        <w:rPr>
          <w:rFonts w:ascii="宋体" w:hAnsi="宋体"/>
          <w:bCs/>
          <w:color w:val="000000"/>
          <w:szCs w:val="21"/>
        </w:rPr>
      </w:pPr>
      <w:r>
        <w:rPr>
          <w:rFonts w:ascii="宋体" w:hAnsi="宋体"/>
          <w:bCs/>
          <w:color w:val="000000"/>
          <w:szCs w:val="21"/>
        </w:rPr>
      </w:r>
      <w:r/>
    </w:p>
    <w:tbl>
      <w:tblPr>
        <w:tblW w:w="97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00"/>
        <w:gridCol w:w="1986"/>
        <w:gridCol w:w="3010"/>
        <w:gridCol w:w="1612"/>
      </w:tblGrid>
      <w:tr>
        <w:trPr>
          <w:trHeight w:val="97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spacing w:line="420" w:lineRule="exact"/>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服务内容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792"/>
              <w:spacing w:line="420" w:lineRule="exact"/>
              <w:rPr>
                <w:rFonts w:ascii="宋体" w:hAnsi="宋体" w:eastAsia="宋体"/>
                <w:sz w:val="21"/>
                <w:szCs w:val="21"/>
              </w:rPr>
            </w:pPr>
            <w:r>
              <w:rPr>
                <w:rFonts w:hint="eastAsia" w:ascii="宋体" w:hAnsi="宋体" w:eastAsia="宋体"/>
                <w:sz w:val="21"/>
                <w:szCs w:val="21"/>
              </w:rPr>
              <w:t xml:space="preserve">招标文件规定的技术参数和标准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投标技术参数和标准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210"/>
              <w:jc w:val="both"/>
              <w:spacing w:line="420" w:lineRule="exact"/>
              <w:rPr>
                <w:rFonts w:ascii="宋体" w:hAnsi="宋体" w:eastAsia="宋体"/>
                <w:sz w:val="21"/>
                <w:szCs w:val="21"/>
              </w:rPr>
            </w:pPr>
            <w:r>
              <w:rPr>
                <w:rFonts w:hint="eastAsia" w:ascii="宋体" w:hAnsi="宋体" w:eastAsia="宋体"/>
                <w:sz w:val="21"/>
                <w:szCs w:val="21"/>
              </w:rPr>
              <w:t xml:space="preserve">备注说明</w:t>
            </w:r>
            <w:r>
              <w:rPr>
                <w:rFonts w:ascii="宋体" w:hAnsi="宋体" w:eastAsia="宋体"/>
                <w:sz w:val="21"/>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pStyle w:val="792"/>
              <w:jc w:val="center"/>
              <w:spacing w:line="420" w:lineRule="exact"/>
              <w:rPr>
                <w:rFonts w:ascii="宋体" w:hAnsi="宋体" w:eastAsia="宋体"/>
                <w:sz w:val="21"/>
                <w:szCs w:val="21"/>
              </w:rPr>
            </w:pPr>
            <w:r>
              <w:rPr>
                <w:rFonts w:hint="eastAsia" w:ascii="宋体" w:hAnsi="宋体" w:eastAsia="宋体"/>
                <w:sz w:val="21"/>
                <w:szCs w:val="21"/>
              </w:rPr>
              <w:t xml:space="preserve">见招标文件第四章采购需求</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47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47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r>
        <w:trPr>
          <w:cantSplit/>
          <w:trHeight w:val="516"/>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92"/>
              <w:ind w:firstLine="420"/>
              <w:spacing w:line="420" w:lineRule="exact"/>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pStyle w:val="737"/>
              <w:ind w:firstLine="480"/>
              <w:jc w:val="left"/>
              <w:spacing w:line="420" w:lineRule="exac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92"/>
              <w:ind w:firstLine="420"/>
              <w:jc w:val="center"/>
              <w:spacing w:line="420" w:lineRule="exact"/>
              <w:rPr>
                <w:rFonts w:ascii="宋体" w:hAnsi="宋体" w:eastAsia="宋体"/>
                <w:sz w:val="21"/>
                <w:szCs w:val="21"/>
              </w:rPr>
            </w:pPr>
            <w:r>
              <w:rPr>
                <w:rFonts w:ascii="宋体" w:hAnsi="宋体" w:eastAsia="宋体"/>
                <w:sz w:val="21"/>
                <w:szCs w:val="21"/>
              </w:rPr>
            </w:r>
            <w:r/>
          </w:p>
        </w:tc>
      </w:tr>
    </w:tbl>
    <w:p>
      <w:pPr>
        <w:pStyle w:val="746"/>
        <w:ind w:firstLine="0"/>
        <w:spacing w:line="420" w:lineRule="exact"/>
        <w:rPr>
          <w:color w:val="000000"/>
        </w:rPr>
      </w:pPr>
      <w:r>
        <w:rPr>
          <w:color w:val="000000"/>
        </w:rPr>
      </w:r>
      <w:r/>
    </w:p>
    <w:p>
      <w:pPr>
        <w:pStyle w:val="828"/>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28"/>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28"/>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28"/>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7"/>
        <w:ind w:right="560" w:firstLine="3080"/>
        <w:spacing w:line="520" w:lineRule="exact"/>
        <w:rPr>
          <w:rFonts w:ascii="宋体" w:hAnsi="宋体"/>
          <w:sz w:val="28"/>
          <w:szCs w:val="28"/>
        </w:rPr>
      </w:pPr>
      <w:r>
        <w:rPr>
          <w:rFonts w:hint="eastAsia" w:ascii="宋体" w:hAnsi="宋体"/>
          <w:sz w:val="28"/>
          <w:szCs w:val="28"/>
        </w:rPr>
        <w:t xml:space="preserve">投标人名称（盖法人章）：</w:t>
      </w:r>
      <w:r>
        <w:rPr>
          <w:rFonts w:ascii="宋体" w:hAnsi="宋体"/>
          <w:sz w:val="28"/>
          <w:szCs w:val="28"/>
        </w:rPr>
      </w:r>
      <w:r/>
    </w:p>
    <w:p>
      <w:pPr>
        <w:pStyle w:val="737"/>
        <w:ind w:firstLine="3080"/>
        <w:spacing w:line="520" w:lineRule="exact"/>
        <w:rPr>
          <w:rFonts w:ascii="宋体" w:hAnsi="宋体"/>
          <w:sz w:val="28"/>
          <w:szCs w:val="28"/>
        </w:rPr>
      </w:pPr>
      <w:r>
        <w:rPr>
          <w:rFonts w:hint="eastAsia" w:ascii="宋体" w:hAnsi="宋体"/>
          <w:sz w:val="28"/>
          <w:szCs w:val="28"/>
        </w:rPr>
        <w:t xml:space="preserve">法定代表人 （签字或签章）：</w:t>
      </w:r>
      <w:r>
        <w:rPr>
          <w:rFonts w:ascii="宋体" w:hAnsi="宋体"/>
          <w:sz w:val="28"/>
          <w:szCs w:val="28"/>
        </w:rPr>
      </w:r>
      <w:r/>
    </w:p>
    <w:p>
      <w:pPr>
        <w:pStyle w:val="737"/>
        <w:ind w:firstLine="3080"/>
        <w:spacing w:line="520" w:lineRule="exact"/>
        <w:rPr>
          <w:rFonts w:ascii="宋体" w:hAnsi="宋体"/>
          <w:sz w:val="28"/>
          <w:szCs w:val="28"/>
        </w:rPr>
      </w:pPr>
      <w:r>
        <w:rPr>
          <w:rFonts w:hint="eastAsia" w:ascii="宋体" w:hAnsi="宋体"/>
          <w:sz w:val="28"/>
          <w:szCs w:val="28"/>
        </w:rPr>
        <w:t xml:space="preserve">日期：   年  月   日</w:t>
      </w:r>
      <w:r>
        <w:rPr>
          <w:rFonts w:ascii="宋体" w:hAnsi="宋体"/>
          <w:sz w:val="28"/>
          <w:szCs w:val="28"/>
        </w:rPr>
      </w:r>
      <w:r/>
    </w:p>
    <w:p>
      <w:pPr>
        <w:pStyle w:val="776"/>
        <w:ind w:firstLine="643"/>
        <w:rPr>
          <w:rFonts w:ascii="楷体" w:hAnsi="楷体" w:eastAsia="楷体" w:cs="宋体"/>
          <w:b/>
          <w:sz w:val="32"/>
        </w:rPr>
      </w:pPr>
      <w:r/>
      <w:bookmarkEnd w:id="362"/>
      <w:r/>
      <w:bookmarkEnd w:id="363"/>
      <w:r>
        <w:rPr>
          <w:rFonts w:ascii="楷体" w:hAnsi="楷体" w:eastAsia="楷体" w:cs="宋体"/>
          <w:b/>
          <w:sz w:val="32"/>
        </w:rPr>
      </w:r>
      <w:r/>
    </w:p>
    <w:p>
      <w:pPr>
        <w:pStyle w:val="737"/>
        <w:rPr>
          <w:rFonts w:ascii="楷体" w:hAnsi="楷体" w:eastAsia="楷体" w:cs="宋体"/>
          <w:b/>
          <w:sz w:val="32"/>
        </w:rPr>
      </w:pPr>
      <w:r>
        <w:rPr>
          <w:rFonts w:ascii="楷体" w:hAnsi="楷体" w:eastAsia="楷体" w:cs="宋体"/>
          <w:b/>
          <w:sz w:val="32"/>
        </w:rPr>
      </w:r>
      <w:r/>
    </w:p>
    <w:p>
      <w:pPr>
        <w:pStyle w:val="757"/>
        <w:rPr>
          <w:rFonts w:ascii="楷体" w:hAnsi="楷体" w:eastAsia="楷体" w:cs="宋体"/>
          <w:b/>
          <w:sz w:val="32"/>
        </w:rPr>
      </w:pPr>
      <w:r>
        <w:rPr>
          <w:rFonts w:ascii="楷体" w:hAnsi="楷体" w:eastAsia="楷体" w:cs="宋体"/>
          <w:b/>
          <w:sz w:val="32"/>
        </w:rPr>
      </w:r>
      <w:r/>
    </w:p>
    <w:p>
      <w:pPr>
        <w:pStyle w:val="737"/>
        <w:rPr>
          <w:rFonts w:ascii="楷体" w:hAnsi="楷体" w:eastAsia="楷体" w:cs="宋体"/>
          <w:b/>
          <w:sz w:val="32"/>
        </w:rPr>
      </w:pPr>
      <w:r>
        <w:rPr>
          <w:rFonts w:ascii="楷体" w:hAnsi="楷体" w:eastAsia="楷体" w:cs="宋体"/>
          <w:b/>
          <w:sz w:val="32"/>
        </w:rPr>
      </w:r>
      <w:r/>
    </w:p>
    <w:p>
      <w:pPr>
        <w:pStyle w:val="757"/>
      </w:pPr>
      <w:r/>
      <w:r/>
    </w:p>
    <w:p>
      <w:pPr>
        <w:pStyle w:val="737"/>
        <w:numPr>
          <w:ilvl w:val="0"/>
          <w:numId w:val="5"/>
        </w:numPr>
        <w:jc w:val="center"/>
        <w:rPr>
          <w:rFonts w:hint="eastAsia" w:ascii="黑体" w:hAnsi="黑体" w:eastAsia="黑体"/>
          <w:sz w:val="44"/>
          <w:szCs w:val="44"/>
        </w:rPr>
      </w:pPr>
      <w:r>
        <w:rPr>
          <w:rFonts w:hint="eastAsia" w:ascii="黑体" w:hAnsi="黑体" w:eastAsia="黑体"/>
          <w:sz w:val="44"/>
          <w:szCs w:val="44"/>
        </w:rPr>
        <w:t xml:space="preserve"> 合同条款及格式</w:t>
      </w:r>
      <w:r/>
    </w:p>
    <w:p>
      <w:pPr>
        <w:pStyle w:val="737"/>
        <w:jc w:val="center"/>
        <w:spacing w:line="360" w:lineRule="auto"/>
        <w:rPr>
          <w:rFonts w:ascii="宋体" w:hAnsi="宋体" w:cs="宋体"/>
          <w:b/>
          <w:bCs/>
          <w:sz w:val="52"/>
          <w:szCs w:val="52"/>
        </w:rPr>
      </w:pPr>
      <w:r>
        <w:rPr>
          <w:rFonts w:ascii="宋体" w:hAnsi="宋体" w:cs="宋体"/>
          <w:b/>
          <w:bCs/>
          <w:sz w:val="52"/>
          <w:szCs w:val="52"/>
        </w:rPr>
      </w:r>
      <w:r/>
    </w:p>
    <w:p>
      <w:pPr>
        <w:pStyle w:val="737"/>
        <w:jc w:val="center"/>
        <w:spacing w:line="420" w:lineRule="exact"/>
        <w:rPr>
          <w:rFonts w:ascii="宋体" w:hAnsi="宋体"/>
          <w:b/>
          <w:color w:val="000000"/>
          <w:sz w:val="36"/>
          <w:szCs w:val="36"/>
        </w:rPr>
      </w:pPr>
      <w:r>
        <w:rPr>
          <w:rFonts w:hint="eastAsia" w:ascii="宋体" w:hAnsi="宋体"/>
          <w:b/>
          <w:color w:val="000000"/>
          <w:sz w:val="36"/>
          <w:szCs w:val="36"/>
        </w:rPr>
        <w:t xml:space="preserve">泰兴市政府采购合同</w:t>
      </w:r>
      <w:r>
        <w:rPr>
          <w:rFonts w:ascii="宋体" w:hAnsi="宋体"/>
          <w:b/>
          <w:color w:val="000000"/>
          <w:sz w:val="36"/>
          <w:szCs w:val="36"/>
        </w:rPr>
      </w:r>
      <w:r/>
    </w:p>
    <w:p>
      <w:pPr>
        <w:pStyle w:val="737"/>
        <w:ind w:firstLine="315"/>
        <w:jc w:val="center"/>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spacing w:line="420" w:lineRule="exact"/>
        <w:rPr>
          <w:rFonts w:ascii="宋体" w:hAnsi="宋体"/>
          <w:b/>
          <w:color w:val="000000"/>
          <w:szCs w:val="21"/>
        </w:rPr>
      </w:pPr>
      <w:r>
        <w:rPr>
          <w:rFonts w:ascii="宋体" w:hAnsi="宋体"/>
          <w:b/>
          <w:color w:val="000000"/>
          <w:szCs w:val="21"/>
        </w:rPr>
      </w:r>
      <w:r/>
    </w:p>
    <w:p>
      <w:pPr>
        <w:pStyle w:val="737"/>
        <w:ind w:firstLine="711"/>
        <w:spacing w:line="420" w:lineRule="exact"/>
        <w:rPr>
          <w:rFonts w:ascii="宋体" w:hAnsi="宋体"/>
          <w:b/>
          <w:color w:val="000000"/>
          <w:szCs w:val="21"/>
        </w:rPr>
      </w:pPr>
      <w:r>
        <w:rPr>
          <w:rFonts w:ascii="宋体" w:hAnsi="宋体"/>
          <w:b/>
          <w:color w:val="000000"/>
          <w:szCs w:val="21"/>
        </w:rPr>
      </w:r>
      <w:r/>
    </w:p>
    <w:p>
      <w:pPr>
        <w:pStyle w:val="737"/>
        <w:ind w:firstLine="1063"/>
        <w:spacing w:line="420" w:lineRule="exact"/>
        <w:rPr>
          <w:rFonts w:ascii="宋体" w:hAnsi="宋体"/>
          <w:b/>
          <w:color w:val="000000"/>
          <w:u w:val="single"/>
        </w:rPr>
      </w:pPr>
      <w:r>
        <w:rPr>
          <w:rFonts w:hint="eastAsia" w:ascii="宋体" w:hAnsi="宋体"/>
          <w:b/>
          <w:color w:val="000000"/>
        </w:rPr>
        <w:t xml:space="preserve">合同编号：</w:t>
      </w:r>
      <w:r>
        <w:rPr>
          <w:rFonts w:ascii="宋体" w:hAnsi="宋体"/>
          <w:b/>
          <w:color w:val="000000"/>
          <w:u w:val="single"/>
        </w:rPr>
      </w:r>
      <w:r/>
    </w:p>
    <w:p>
      <w:pPr>
        <w:pStyle w:val="737"/>
        <w:ind w:firstLine="1063"/>
        <w:spacing w:line="420" w:lineRule="exact"/>
        <w:rPr>
          <w:rFonts w:ascii="宋体" w:hAnsi="宋体"/>
          <w:b/>
          <w:color w:val="000000"/>
          <w:u w:val="single"/>
        </w:rPr>
      </w:pPr>
      <w:r>
        <w:rPr>
          <w:rFonts w:hint="eastAsia" w:ascii="宋体" w:hAnsi="宋体"/>
          <w:b/>
          <w:color w:val="000000"/>
        </w:rPr>
        <w:t xml:space="preserve">项目名称：</w:t>
      </w:r>
      <w:r>
        <w:rPr>
          <w:rFonts w:ascii="宋体" w:hAnsi="宋体"/>
          <w:b/>
          <w:color w:val="000000"/>
          <w:u w:val="single"/>
        </w:rPr>
      </w:r>
      <w:r/>
    </w:p>
    <w:p>
      <w:pPr>
        <w:pStyle w:val="737"/>
        <w:ind w:firstLine="1063"/>
        <w:spacing w:line="420" w:lineRule="exact"/>
        <w:rPr>
          <w:rFonts w:ascii="宋体" w:hAnsi="宋体"/>
          <w:b/>
          <w:color w:val="000000"/>
          <w:u w:val="single"/>
        </w:rPr>
      </w:pPr>
      <w:r>
        <w:rPr>
          <w:rFonts w:hint="eastAsia" w:ascii="宋体" w:hAnsi="宋体"/>
          <w:b/>
          <w:color w:val="000000"/>
        </w:rPr>
        <w:t xml:space="preserve">使用单位：</w:t>
      </w:r>
      <w:r>
        <w:rPr>
          <w:rFonts w:ascii="宋体" w:hAnsi="宋体"/>
          <w:b/>
          <w:color w:val="000000"/>
          <w:u w:val="single"/>
        </w:rPr>
      </w:r>
      <w:r/>
    </w:p>
    <w:p>
      <w:pPr>
        <w:pStyle w:val="737"/>
        <w:ind w:firstLine="1063"/>
        <w:spacing w:line="420" w:lineRule="exact"/>
        <w:rPr>
          <w:rFonts w:ascii="宋体" w:hAnsi="宋体"/>
          <w:b/>
          <w:color w:val="000000"/>
        </w:rPr>
      </w:pPr>
      <w:r>
        <w:rPr>
          <w:rFonts w:hint="eastAsia" w:ascii="宋体" w:hAnsi="宋体"/>
          <w:b/>
          <w:color w:val="000000"/>
        </w:rPr>
        <w:t xml:space="preserve">供货单位：</w:t>
      </w:r>
      <w:r>
        <w:rPr>
          <w:rFonts w:ascii="宋体" w:hAnsi="宋体"/>
          <w:b/>
          <w:color w:val="000000"/>
        </w:rPr>
      </w:r>
      <w:r/>
    </w:p>
    <w:p>
      <w:pPr>
        <w:pStyle w:val="737"/>
        <w:ind w:firstLine="1063"/>
        <w:spacing w:line="420" w:lineRule="exact"/>
        <w:rPr>
          <w:rFonts w:hAnsi="宋体"/>
          <w:b/>
          <w:lang w:val="zh-CN"/>
        </w:rPr>
        <w:sectPr>
          <w:footnotePr/>
          <w:endnotePr/>
          <w:type w:val="nextPage"/>
          <w:pgSz w:w="11906" w:h="16838" w:orient="portrait"/>
          <w:pgMar w:top="1418" w:right="1701" w:bottom="1418" w:left="1701" w:header="851" w:footer="992" w:gutter="0"/>
          <w:cols w:num="1" w:sep="0" w:space="720" w:equalWidth="1"/>
          <w:docGrid w:linePitch="360"/>
        </w:sectPr>
      </w:pPr>
      <w:r>
        <w:rPr>
          <w:rFonts w:hint="eastAsia" w:ascii="宋体" w:hAnsi="宋体"/>
          <w:b/>
          <w:color w:val="000000"/>
        </w:rPr>
        <w:t xml:space="preserve">签订日期：</w:t>
      </w:r>
      <w:r>
        <w:rPr>
          <w:rFonts w:hAnsi="宋体"/>
          <w:b/>
          <w:lang w:val="zh-CN"/>
        </w:rPr>
      </w:r>
      <w:r/>
    </w:p>
    <w:p>
      <w:pPr>
        <w:pStyle w:val="737"/>
        <w:ind w:firstLine="480"/>
        <w:jc w:val="left"/>
        <w:spacing w:line="420" w:lineRule="exact"/>
        <w:rPr>
          <w:rFonts w:ascii="宋体" w:hAnsi="宋体" w:cs="宋体"/>
          <w:bCs/>
          <w:u w:val="single"/>
        </w:rPr>
      </w:pPr>
      <w:r>
        <w:rPr>
          <w:rFonts w:hint="eastAsia" w:ascii="宋体" w:hAnsi="宋体" w:cs="宋体"/>
          <w:bCs/>
          <w:lang w:val="zh-CN"/>
        </w:rPr>
        <w:t xml:space="preserve">采购人（以下称甲方）：</w:t>
      </w:r>
      <w:r>
        <w:rPr>
          <w:rFonts w:ascii="宋体" w:hAnsi="宋体" w:cs="宋体"/>
          <w:bCs/>
          <w:u w:val="single"/>
        </w:rPr>
      </w:r>
      <w:r/>
    </w:p>
    <w:p>
      <w:pPr>
        <w:pStyle w:val="737"/>
        <w:ind w:firstLine="480"/>
        <w:jc w:val="left"/>
        <w:spacing w:line="420" w:lineRule="exact"/>
        <w:rPr>
          <w:rFonts w:ascii="宋体" w:hAnsi="宋体" w:cs="宋体"/>
          <w:bCs/>
          <w:u w:val="single"/>
        </w:rPr>
      </w:pPr>
      <w:r>
        <w:rPr>
          <w:rFonts w:hint="eastAsia" w:ascii="宋体" w:hAnsi="宋体" w:cs="宋体"/>
          <w:bCs/>
          <w:lang w:val="zh-CN"/>
        </w:rPr>
        <w:t xml:space="preserve">供应商（以下称乙方）：</w:t>
      </w:r>
      <w:r>
        <w:rPr>
          <w:rFonts w:ascii="宋体" w:hAnsi="宋体" w:cs="宋体"/>
          <w:bCs/>
          <w:u w:val="single"/>
        </w:rPr>
      </w:r>
      <w:r/>
    </w:p>
    <w:p>
      <w:pPr>
        <w:pStyle w:val="737"/>
        <w:ind w:firstLine="480"/>
        <w:jc w:val="left"/>
        <w:spacing w:line="420" w:lineRule="exact"/>
        <w:rPr>
          <w:rFonts w:ascii="宋体" w:hAnsi="宋体" w:cs="宋体"/>
          <w:bCs/>
          <w:u w:val="single"/>
          <w:lang w:val="zh-CN"/>
        </w:rPr>
      </w:pPr>
      <w:r>
        <w:rPr>
          <w:rFonts w:ascii="宋体" w:hAnsi="宋体" w:cs="宋体"/>
          <w:bCs/>
          <w:u w:val="single"/>
          <w:lang w:val="zh-CN"/>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lang w:val="zh-CN"/>
        </w:rPr>
        <w:t xml:space="preserve">根据《中华人民共和国政府采购法》《</w:t>
      </w:r>
      <w:r>
        <w:rPr>
          <w:rFonts w:hint="eastAsia" w:ascii="宋体" w:hAnsi="宋体" w:cs="宋体"/>
          <w:color w:val="000000"/>
        </w:rPr>
        <w:t xml:space="preserve">中华人民共和国民法典》</w:t>
      </w:r>
      <w:r>
        <w:rPr>
          <w:rFonts w:hint="eastAsia" w:ascii="宋体" w:hAnsi="宋体" w:cs="宋体"/>
          <w:color w:val="000000"/>
          <w:lang w:val="zh-CN"/>
        </w:rPr>
        <w:t xml:space="preserve">等法律法规的规定，甲乙双方按照</w:t>
      </w:r>
      <w:r>
        <w:rPr>
          <w:rFonts w:hint="eastAsia" w:ascii="宋体" w:hAnsi="宋体" w:cs="宋体"/>
          <w:color w:val="000000"/>
        </w:rPr>
        <w:t xml:space="preserve">政府采购招标文件规定条款、成交供应商投标文件承诺和</w:t>
      </w:r>
      <w:r>
        <w:rPr>
          <w:rFonts w:hint="eastAsia" w:ascii="宋体" w:hAnsi="宋体" w:cs="宋体"/>
          <w:color w:val="000000"/>
          <w:lang w:val="zh-CN"/>
        </w:rPr>
        <w:t xml:space="preserve">公开招标的招标结果签订本合同。</w:t>
      </w:r>
      <w:r>
        <w:rPr>
          <w:rFonts w:ascii="宋体" w:hAnsi="宋体" w:cs="宋体"/>
          <w:color w:val="000000"/>
        </w:rPr>
      </w:r>
      <w:r/>
    </w:p>
    <w:p>
      <w:pPr>
        <w:pStyle w:val="737"/>
        <w:ind w:firstLine="482"/>
        <w:spacing w:line="420" w:lineRule="exact"/>
        <w:rPr>
          <w:rFonts w:ascii="宋体" w:hAnsi="宋体" w:cs="宋体"/>
          <w:b/>
          <w:bCs/>
          <w:color w:val="000000"/>
          <w:lang w:val="zh-CN"/>
        </w:rPr>
      </w:pPr>
      <w:r>
        <w:rPr>
          <w:rFonts w:hint="eastAsia" w:ascii="宋体" w:hAnsi="宋体" w:cs="宋体"/>
          <w:b/>
          <w:bCs/>
          <w:color w:val="000000"/>
          <w:lang w:val="zh-CN"/>
        </w:rPr>
        <w:t xml:space="preserve">第一条合同标的</w:t>
      </w:r>
      <w:r>
        <w:rPr>
          <w:rFonts w:ascii="宋体" w:hAnsi="宋体" w:cs="宋体"/>
          <w:b/>
          <w:bCs/>
          <w:color w:val="000000"/>
          <w:lang w:val="zh-CN"/>
        </w:rPr>
      </w:r>
      <w:r/>
    </w:p>
    <w:p>
      <w:pPr>
        <w:pStyle w:val="737"/>
        <w:jc w:val="left"/>
        <w:spacing w:line="420" w:lineRule="exact"/>
        <w:widowControl/>
        <w:rPr>
          <w:rFonts w:ascii="宋体" w:hAnsi="宋体" w:cs="宋体"/>
          <w:color w:val="000000"/>
        </w:rPr>
      </w:pPr>
      <w:r>
        <w:rPr>
          <w:rFonts w:hint="eastAsia" w:ascii="宋体" w:hAnsi="宋体" w:cs="宋体"/>
          <w:color w:val="000000"/>
        </w:rPr>
        <w:t xml:space="preserve">    </w:t>
      </w:r>
      <w:r>
        <w:rPr>
          <w:rFonts w:hint="eastAsia" w:ascii="宋体" w:hAnsi="宋体" w:cs="宋体"/>
          <w:color w:val="000000"/>
          <w:lang w:val="zh-CN"/>
        </w:rPr>
        <w:t xml:space="preserve">乙方</w:t>
      </w:r>
      <w:r>
        <w:rPr>
          <w:rFonts w:hint="eastAsia" w:ascii="宋体" w:hAnsi="宋体" w:cs="宋体"/>
          <w:color w:val="000000"/>
        </w:rPr>
        <w:t xml:space="preserve">接受甲方委托，</w:t>
      </w:r>
      <w:r>
        <w:rPr>
          <w:rFonts w:hint="eastAsia" w:ascii="宋体" w:hAnsi="宋体" w:cs="宋体"/>
          <w:color w:val="000000"/>
          <w:lang w:val="zh-CN"/>
        </w:rPr>
        <w:t xml:space="preserve">根据甲方需求</w:t>
      </w:r>
      <w:r>
        <w:rPr>
          <w:rFonts w:hint="eastAsia" w:ascii="宋体" w:hAnsi="宋体" w:cs="宋体"/>
          <w:color w:val="000000"/>
        </w:rPr>
        <w:t xml:space="preserve">承担</w:t>
      </w:r>
      <w:r>
        <w:rPr>
          <w:rFonts w:hint="eastAsia" w:ascii="宋体" w:hAnsi="宋体" w:cs="宋体"/>
          <w:color w:val="000000"/>
          <w:lang w:val="zh-CN"/>
        </w:rPr>
        <w:t xml:space="preserve">《数据中心（一期）和协同办公平台运行维护（2026-2029）项目</w:t>
      </w:r>
      <w:r>
        <w:rPr>
          <w:rFonts w:hint="eastAsia" w:ascii="宋体" w:hAnsi="宋体" w:cs="宋体"/>
          <w:color w:val="000000"/>
        </w:rPr>
        <w:t xml:space="preserve">》工作，</w:t>
      </w:r>
      <w:r>
        <w:rPr>
          <w:szCs w:val="21"/>
        </w:rPr>
        <w:t xml:space="preserve">主要包含</w:t>
      </w:r>
      <w:r>
        <w:rPr>
          <w:rFonts w:hint="eastAsia" w:ascii="宋体" w:hAnsi="宋体" w:cs="宋体"/>
          <w:color w:val="000000"/>
          <w:lang w:val="zh-CN"/>
        </w:rPr>
        <w:t xml:space="preserve">数据中心（一期）</w:t>
      </w:r>
      <w:r>
        <w:rPr>
          <w:rFonts w:hint="eastAsia"/>
          <w:szCs w:val="21"/>
        </w:rPr>
        <w:t xml:space="preserve">基础环境设备运维、硬件设备质保、耗材更换，协同办公平台运维，驻场服务，第三方软件授权，</w:t>
      </w:r>
      <w:r>
        <w:rPr>
          <w:rFonts w:hint="eastAsia" w:ascii="宋体" w:hAnsi="宋体" w:cs="宋体"/>
          <w:color w:val="000000"/>
          <w:lang w:bidi="ar"/>
        </w:rPr>
        <w:t xml:space="preserve">重点区域泄密隐患排查</w:t>
      </w:r>
      <w:r>
        <w:rPr>
          <w:rFonts w:hint="eastAsia"/>
          <w:szCs w:val="21"/>
        </w:rPr>
        <w:t xml:space="preserve">等</w:t>
      </w:r>
      <w:r>
        <w:rPr>
          <w:rFonts w:hint="eastAsia" w:ascii="宋体" w:hAnsi="宋体" w:cs="宋体"/>
          <w:color w:val="000000"/>
        </w:rPr>
        <w:t xml:space="preserve">。</w:t>
      </w:r>
      <w:r>
        <w:rPr>
          <w:rFonts w:ascii="宋体" w:hAnsi="宋体" w:cs="宋体"/>
          <w:color w:val="000000"/>
        </w:rPr>
      </w:r>
      <w:r/>
    </w:p>
    <w:p>
      <w:pPr>
        <w:pStyle w:val="737"/>
        <w:ind w:firstLine="482"/>
        <w:jc w:val="left"/>
        <w:spacing w:line="420" w:lineRule="exact"/>
        <w:rPr>
          <w:rFonts w:ascii="宋体" w:hAnsi="宋体" w:cs="宋体"/>
          <w:b/>
          <w:bCs/>
          <w:color w:val="000000"/>
          <w:lang w:val="zh-CN"/>
        </w:rPr>
      </w:pPr>
      <w:r>
        <w:rPr>
          <w:rFonts w:hint="eastAsia" w:ascii="宋体" w:hAnsi="宋体" w:cs="宋体"/>
          <w:b/>
          <w:bCs/>
          <w:color w:val="000000"/>
          <w:lang w:val="zh-CN"/>
        </w:rPr>
        <w:t xml:space="preserve">第二条合同总价款</w:t>
      </w:r>
      <w:r>
        <w:rPr>
          <w:rFonts w:ascii="宋体" w:hAnsi="宋体" w:cs="宋体"/>
          <w:b/>
          <w:bCs/>
          <w:color w:val="000000"/>
          <w:lang w:val="zh-CN"/>
        </w:rPr>
      </w:r>
      <w:r/>
    </w:p>
    <w:p>
      <w:pPr>
        <w:pStyle w:val="737"/>
        <w:ind w:firstLine="480"/>
        <w:jc w:val="left"/>
        <w:spacing w:line="420" w:lineRule="exact"/>
        <w:rPr>
          <w:rFonts w:ascii="宋体" w:hAnsi="宋体" w:cs="宋体"/>
          <w:color w:val="000000"/>
          <w:lang w:val="zh-CN"/>
        </w:rPr>
      </w:pPr>
      <w:r>
        <w:rPr>
          <w:rFonts w:hint="eastAsia" w:ascii="宋体" w:hAnsi="宋体" w:cs="宋体"/>
          <w:color w:val="000000"/>
          <w:lang w:val="zh-CN"/>
        </w:rPr>
        <w:t xml:space="preserve">本合同项下人民币总价款为</w:t>
      </w:r>
      <w:r>
        <w:rPr>
          <w:rFonts w:hint="eastAsia" w:ascii="宋体" w:hAnsi="宋体" w:cs="宋体"/>
          <w:color w:val="000000"/>
          <w:u w:val="single"/>
        </w:rPr>
        <w:t xml:space="preserve">           </w:t>
      </w:r>
      <w:r>
        <w:rPr>
          <w:rFonts w:hint="eastAsia" w:ascii="宋体" w:hAnsi="宋体" w:cs="宋体"/>
          <w:color w:val="000000"/>
          <w:lang w:val="zh-CN"/>
        </w:rPr>
        <w:t xml:space="preserve">（大写）人民币（</w:t>
      </w:r>
      <w:r>
        <w:rPr>
          <w:rFonts w:hint="eastAsia" w:ascii="宋体" w:hAnsi="宋体" w:cs="宋体"/>
          <w:b/>
          <w:bCs/>
          <w:color w:val="000000"/>
          <w:lang w:val="zh-CN"/>
        </w:rPr>
        <w:t xml:space="preserve">泰兴交付价）</w:t>
      </w:r>
      <w:r>
        <w:rPr>
          <w:rFonts w:hint="eastAsia" w:ascii="宋体" w:hAnsi="宋体" w:cs="宋体"/>
          <w:color w:val="000000"/>
          <w:lang w:val="zh-CN"/>
        </w:rPr>
        <w:t xml:space="preserve">，分项价款在“投标报价表”中有明确规定。</w:t>
      </w:r>
      <w:r>
        <w:rPr>
          <w:rFonts w:ascii="宋体" w:hAnsi="宋体" w:cs="宋体"/>
          <w:color w:val="000000"/>
          <w:lang w:val="zh-CN"/>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本合同总价款包含完成本项目服务需求及要求所需的全部费用，含第三方服务、支付给员工的工资待遇和国家强制缴纳的各种社会保障资金、税金以及供应商认为需要的其他费用等。</w:t>
      </w:r>
      <w:r>
        <w:rPr>
          <w:rFonts w:ascii="宋体" w:hAnsi="宋体" w:cs="宋体"/>
          <w:color w:val="000000"/>
        </w:rPr>
      </w:r>
      <w:r/>
    </w:p>
    <w:p>
      <w:pPr>
        <w:pStyle w:val="776"/>
        <w:numPr>
          <w:ilvl w:val="0"/>
          <w:numId w:val="6"/>
        </w:numPr>
        <w:ind w:firstLine="482"/>
        <w:spacing w:line="420" w:lineRule="exact"/>
        <w:rPr>
          <w:rFonts w:eastAsia="宋体" w:cs="宋体"/>
          <w:b/>
          <w:bCs/>
          <w:color w:val="000000"/>
          <w:sz w:val="24"/>
          <w:szCs w:val="24"/>
        </w:rPr>
      </w:pPr>
      <w:r>
        <w:rPr>
          <w:rFonts w:hint="eastAsia" w:eastAsia="宋体" w:cs="宋体"/>
          <w:b/>
          <w:bCs/>
          <w:color w:val="000000"/>
          <w:sz w:val="24"/>
          <w:szCs w:val="24"/>
        </w:rPr>
        <w:t xml:space="preserve">合同期限</w:t>
      </w:r>
      <w:r>
        <w:rPr>
          <w:rFonts w:eastAsia="宋体" w:cs="宋体"/>
          <w:b/>
          <w:bCs/>
          <w:color w:val="000000"/>
          <w:sz w:val="24"/>
          <w:szCs w:val="24"/>
        </w:rPr>
      </w:r>
      <w:r/>
    </w:p>
    <w:p>
      <w:pPr>
        <w:pStyle w:val="776"/>
        <w:ind w:firstLine="480"/>
        <w:spacing w:line="420" w:lineRule="exact"/>
        <w:rPr>
          <w:rFonts w:eastAsia="宋体" w:cs="宋体"/>
          <w:color w:val="000000"/>
          <w:sz w:val="24"/>
          <w:szCs w:val="24"/>
        </w:rPr>
      </w:pPr>
      <w:r>
        <w:rPr>
          <w:rFonts w:hint="eastAsia" w:eastAsia="宋体" w:cs="宋体"/>
          <w:color w:val="000000"/>
          <w:sz w:val="24"/>
          <w:szCs w:val="24"/>
        </w:rPr>
        <w:t xml:space="preserve">自合同签订后，甲乙双方确定开展运维服务工作之日起36个月，每12个月为1个服务年度，共3个服务年度。</w:t>
      </w:r>
      <w:r>
        <w:rPr>
          <w:rFonts w:eastAsia="宋体" w:cs="宋体"/>
          <w:color w:val="000000"/>
          <w:sz w:val="24"/>
          <w:szCs w:val="24"/>
        </w:rPr>
      </w:r>
      <w:r/>
    </w:p>
    <w:p>
      <w:pPr>
        <w:pStyle w:val="737"/>
        <w:ind w:firstLine="482"/>
        <w:spacing w:line="420" w:lineRule="exact"/>
        <w:rPr>
          <w:rFonts w:ascii="宋体" w:hAnsi="宋体" w:cs="宋体"/>
          <w:b/>
          <w:bCs/>
          <w:color w:val="000000"/>
          <w:lang w:val="zh-CN"/>
        </w:rPr>
      </w:pPr>
      <w:r>
        <w:rPr>
          <w:rFonts w:hint="eastAsia" w:ascii="宋体" w:hAnsi="宋体" w:cs="宋体"/>
          <w:b/>
          <w:bCs/>
          <w:color w:val="000000"/>
          <w:lang w:val="zh-CN"/>
        </w:rPr>
        <w:t xml:space="preserve">第</w:t>
      </w:r>
      <w:r>
        <w:rPr>
          <w:rFonts w:hint="eastAsia" w:ascii="宋体" w:hAnsi="宋体" w:cs="宋体"/>
          <w:b/>
          <w:bCs/>
          <w:color w:val="000000"/>
        </w:rPr>
        <w:t xml:space="preserve">四</w:t>
      </w:r>
      <w:r>
        <w:rPr>
          <w:rFonts w:hint="eastAsia" w:ascii="宋体" w:hAnsi="宋体" w:cs="宋体"/>
          <w:b/>
          <w:bCs/>
          <w:color w:val="000000"/>
          <w:lang w:val="zh-CN"/>
        </w:rPr>
        <w:t xml:space="preserve">条组成本合同的有关文件</w:t>
      </w:r>
      <w:r>
        <w:rPr>
          <w:rFonts w:ascii="宋体" w:hAnsi="宋体" w:cs="宋体"/>
          <w:b/>
          <w:bCs/>
          <w:color w:val="000000"/>
          <w:lang w:val="zh-CN"/>
        </w:rPr>
      </w:r>
      <w:r/>
    </w:p>
    <w:p>
      <w:pPr>
        <w:pStyle w:val="737"/>
        <w:ind w:firstLine="480"/>
        <w:spacing w:line="420" w:lineRule="exact"/>
        <w:rPr>
          <w:rFonts w:ascii="宋体" w:hAnsi="宋体" w:cs="宋体"/>
          <w:color w:val="000000"/>
          <w:lang w:val="zh-CN"/>
        </w:rPr>
      </w:pPr>
      <w:r>
        <w:rPr>
          <w:rFonts w:hint="eastAsia" w:ascii="宋体" w:hAnsi="宋体" w:cs="宋体"/>
          <w:color w:val="000000"/>
          <w:lang w:val="zh-CN"/>
        </w:rPr>
        <w:t xml:space="preserve">下列关于泰兴市政府采购</w:t>
      </w:r>
      <w:r>
        <w:rPr>
          <w:rFonts w:hint="eastAsia" w:ascii="宋体" w:hAnsi="宋体" w:cs="宋体"/>
          <w:color w:val="000000"/>
          <w:u w:val="single"/>
        </w:rPr>
        <w:t xml:space="preserve">         </w:t>
      </w:r>
      <w:r>
        <w:rPr>
          <w:rFonts w:hint="eastAsia" w:ascii="宋体" w:hAnsi="宋体" w:cs="宋体"/>
          <w:color w:val="000000"/>
          <w:lang w:val="zh-CN"/>
        </w:rPr>
        <w:t xml:space="preserve">号标的招投标文件或与本次采购活动方式相适应的文件及有关附件是本合同不可分割的组成部分，与本合同具有同等法律效力，这些文件包括但不限于：</w:t>
      </w:r>
      <w:r>
        <w:rPr>
          <w:rFonts w:ascii="宋体" w:hAnsi="宋体" w:cs="宋体"/>
          <w:color w:val="000000"/>
          <w:lang w:val="zh-CN"/>
        </w:rPr>
      </w:r>
      <w:r/>
    </w:p>
    <w:p>
      <w:pPr>
        <w:pStyle w:val="737"/>
        <w:numPr>
          <w:ilvl w:val="0"/>
          <w:numId w:val="7"/>
        </w:numPr>
        <w:ind w:firstLine="480"/>
        <w:jc w:val="left"/>
        <w:spacing w:line="420" w:lineRule="exact"/>
        <w:rPr>
          <w:lang w:val="zh-CN"/>
        </w:rPr>
      </w:pPr>
      <w:r>
        <w:rPr>
          <w:rFonts w:hint="eastAsia"/>
        </w:rPr>
        <w:t xml:space="preserve">合同履行过</w:t>
      </w:r>
      <w:r>
        <w:rPr>
          <w:rFonts w:hint="eastAsia" w:ascii="宋体" w:hAnsi="宋体" w:cs="宋体"/>
          <w:color w:val="000000"/>
        </w:rPr>
        <w:t xml:space="preserve">程中双方签章确认的协议或其他文件；</w:t>
      </w:r>
      <w:r>
        <w:rPr>
          <w:lang w:val="zh-CN"/>
        </w:rPr>
      </w:r>
      <w:r/>
    </w:p>
    <w:p>
      <w:pPr>
        <w:pStyle w:val="737"/>
        <w:numPr>
          <w:ilvl w:val="0"/>
          <w:numId w:val="7"/>
        </w:numPr>
        <w:ind w:firstLine="480"/>
        <w:jc w:val="left"/>
        <w:spacing w:line="420" w:lineRule="exact"/>
        <w:rPr>
          <w:lang w:val="zh-CN"/>
        </w:rPr>
      </w:pPr>
      <w:r>
        <w:rPr>
          <w:rFonts w:hint="eastAsia" w:ascii="宋体" w:hAnsi="宋体" w:cs="宋体"/>
          <w:color w:val="000000"/>
        </w:rPr>
        <w:t xml:space="preserve">本项目招标文件；</w:t>
      </w:r>
      <w:r>
        <w:rPr>
          <w:lang w:val="zh-CN"/>
        </w:rPr>
      </w:r>
      <w:r/>
    </w:p>
    <w:p>
      <w:pPr>
        <w:pStyle w:val="737"/>
        <w:numPr>
          <w:ilvl w:val="0"/>
          <w:numId w:val="7"/>
        </w:numPr>
        <w:ind w:firstLine="480"/>
        <w:jc w:val="left"/>
        <w:spacing w:line="420" w:lineRule="exact"/>
        <w:rPr>
          <w:lang w:val="zh-CN"/>
        </w:rPr>
      </w:pPr>
      <w:r>
        <w:rPr>
          <w:rFonts w:hint="eastAsia" w:ascii="宋体" w:hAnsi="宋体" w:cs="宋体"/>
          <w:color w:val="000000"/>
          <w:lang w:val="zh-CN"/>
        </w:rPr>
        <w:t xml:space="preserve">乙方提供的投标文件；</w:t>
      </w:r>
      <w:r>
        <w:rPr>
          <w:lang w:val="zh-CN"/>
        </w:rPr>
      </w:r>
      <w:r/>
    </w:p>
    <w:p>
      <w:pPr>
        <w:pStyle w:val="737"/>
        <w:numPr>
          <w:ilvl w:val="0"/>
          <w:numId w:val="7"/>
        </w:numPr>
        <w:ind w:firstLine="480"/>
        <w:jc w:val="left"/>
        <w:spacing w:line="420" w:lineRule="exact"/>
        <w:rPr>
          <w:rFonts w:ascii="宋体" w:hAnsi="宋体" w:cs="宋体"/>
          <w:color w:val="000000"/>
          <w:lang w:val="zh-CN"/>
        </w:rPr>
      </w:pPr>
      <w:r>
        <w:rPr>
          <w:rFonts w:hint="eastAsia" w:ascii="宋体" w:hAnsi="宋体" w:cs="宋体"/>
          <w:color w:val="000000"/>
        </w:rPr>
        <w:t xml:space="preserve">服务标准和要求响应表</w:t>
      </w:r>
      <w:r>
        <w:rPr>
          <w:rFonts w:hint="eastAsia" w:ascii="宋体" w:hAnsi="宋体" w:cs="宋体"/>
          <w:color w:val="000000"/>
          <w:lang w:val="zh-CN"/>
        </w:rPr>
        <w:t xml:space="preserve">；</w:t>
      </w:r>
      <w:r>
        <w:rPr>
          <w:rFonts w:ascii="宋体" w:hAnsi="宋体" w:cs="宋体"/>
          <w:color w:val="000000"/>
          <w:lang w:val="zh-CN"/>
        </w:rPr>
      </w:r>
      <w:r/>
    </w:p>
    <w:p>
      <w:pPr>
        <w:pStyle w:val="737"/>
        <w:numPr>
          <w:ilvl w:val="0"/>
          <w:numId w:val="7"/>
        </w:numPr>
        <w:ind w:firstLine="480"/>
        <w:jc w:val="left"/>
        <w:spacing w:line="420" w:lineRule="exact"/>
        <w:rPr>
          <w:rFonts w:ascii="宋体" w:hAnsi="宋体" w:cs="宋体"/>
          <w:color w:val="000000"/>
          <w:lang w:val="zh-CN"/>
        </w:rPr>
      </w:pPr>
      <w:r>
        <w:rPr>
          <w:rFonts w:hint="eastAsia" w:ascii="宋体" w:hAnsi="宋体" w:cs="宋体"/>
          <w:color w:val="000000"/>
          <w:lang w:val="zh-CN"/>
        </w:rPr>
        <w:t xml:space="preserve">投标承诺；</w:t>
      </w:r>
      <w:r>
        <w:rPr>
          <w:rFonts w:ascii="宋体" w:hAnsi="宋体" w:cs="宋体"/>
          <w:color w:val="000000"/>
          <w:lang w:val="zh-CN"/>
        </w:rPr>
      </w:r>
      <w:r/>
    </w:p>
    <w:p>
      <w:pPr>
        <w:pStyle w:val="737"/>
        <w:numPr>
          <w:ilvl w:val="0"/>
          <w:numId w:val="7"/>
        </w:numPr>
        <w:ind w:firstLine="480"/>
        <w:jc w:val="left"/>
        <w:spacing w:line="420" w:lineRule="exact"/>
        <w:rPr>
          <w:rFonts w:ascii="宋体" w:hAnsi="宋体" w:cs="宋体"/>
          <w:color w:val="000000"/>
          <w:lang w:val="zh-CN"/>
        </w:rPr>
      </w:pPr>
      <w:r>
        <w:rPr>
          <w:rFonts w:hint="eastAsia" w:ascii="宋体" w:hAnsi="宋体" w:cs="宋体"/>
          <w:color w:val="000000"/>
          <w:lang w:val="zh-CN"/>
        </w:rPr>
        <w:t xml:space="preserve">中标通知书；</w:t>
      </w:r>
      <w:r>
        <w:rPr>
          <w:rFonts w:ascii="宋体" w:hAnsi="宋体" w:cs="宋体"/>
          <w:color w:val="000000"/>
          <w:lang w:val="zh-CN"/>
        </w:rPr>
      </w:r>
      <w:r/>
    </w:p>
    <w:p>
      <w:pPr>
        <w:pStyle w:val="737"/>
        <w:numPr>
          <w:ilvl w:val="0"/>
          <w:numId w:val="7"/>
        </w:numPr>
        <w:ind w:firstLine="480"/>
        <w:jc w:val="left"/>
        <w:spacing w:line="420" w:lineRule="exact"/>
        <w:rPr>
          <w:lang w:val="zh-CN"/>
        </w:rPr>
      </w:pPr>
      <w:r>
        <w:rPr>
          <w:rFonts w:hint="eastAsia" w:ascii="宋体" w:hAnsi="宋体" w:cs="宋体"/>
          <w:color w:val="000000"/>
        </w:rPr>
        <w:t xml:space="preserve">标准、规范及有关技术文件</w:t>
      </w:r>
      <w:r>
        <w:rPr>
          <w:rFonts w:hint="eastAsia" w:ascii="宋体" w:hAnsi="宋体" w:cs="宋体"/>
          <w:color w:val="000000"/>
          <w:lang w:val="zh-CN"/>
        </w:rPr>
        <w:t xml:space="preserve">；</w:t>
      </w:r>
      <w:r>
        <w:rPr>
          <w:lang w:val="zh-CN"/>
        </w:rPr>
      </w:r>
      <w:r/>
    </w:p>
    <w:p>
      <w:pPr>
        <w:pStyle w:val="737"/>
        <w:numPr>
          <w:ilvl w:val="0"/>
          <w:numId w:val="7"/>
        </w:numPr>
        <w:ind w:firstLine="480"/>
        <w:jc w:val="left"/>
        <w:spacing w:line="420" w:lineRule="exact"/>
        <w:rPr>
          <w:lang w:val="zh-CN"/>
        </w:rPr>
      </w:pPr>
      <w:r>
        <w:rPr>
          <w:rFonts w:hint="eastAsia" w:ascii="宋体" w:hAnsi="宋体" w:cs="宋体"/>
          <w:color w:val="000000"/>
          <w:lang w:val="zh-CN"/>
        </w:rPr>
        <w:t xml:space="preserve">甲乙双方商定的其他文件等。</w:t>
      </w:r>
      <w:r>
        <w:rPr>
          <w:lang w:val="zh-CN"/>
        </w:rPr>
      </w:r>
      <w:r/>
    </w:p>
    <w:p>
      <w:pPr>
        <w:pStyle w:val="737"/>
        <w:ind w:firstLine="480"/>
        <w:jc w:val="left"/>
        <w:spacing w:line="420" w:lineRule="exact"/>
        <w:rPr>
          <w:lang w:val="zh-CN"/>
        </w:rPr>
      </w:pPr>
      <w:r>
        <w:rPr>
          <w:rFonts w:hint="eastAsia" w:ascii="宋体" w:hAnsi="宋体" w:cs="宋体"/>
          <w:color w:val="000000"/>
        </w:rPr>
        <w:t xml:space="preserve">前述文件应认为是互为补充和解释的，但如有互相矛盾之处，以前述文件所列顺序作为其优先解释的顺序，但如果某一文件对甲方权利维护更有利或对本项目工作有更高、更严格要求的以该文件内容为准。</w:t>
      </w:r>
      <w:r>
        <w:rPr>
          <w:lang w:val="zh-CN"/>
        </w:rPr>
      </w:r>
      <w:r/>
    </w:p>
    <w:p>
      <w:pPr>
        <w:pStyle w:val="737"/>
        <w:ind w:firstLine="482"/>
        <w:jc w:val="left"/>
        <w:spacing w:line="420" w:lineRule="exact"/>
        <w:widowControl/>
        <w:rPr>
          <w:rFonts w:ascii="宋体" w:hAnsi="宋体" w:cs="宋体"/>
        </w:rPr>
      </w:pPr>
      <w:r>
        <w:rPr>
          <w:rFonts w:hint="eastAsia" w:ascii="宋体" w:hAnsi="宋体" w:cs="宋体"/>
          <w:b/>
          <w:bCs/>
          <w:color w:val="000000"/>
        </w:rPr>
        <w:t xml:space="preserve">第五条 质量保证 </w:t>
      </w:r>
      <w:r>
        <w:rPr>
          <w:rFonts w:ascii="宋体" w:hAnsi="宋体" w:cs="宋体"/>
        </w:rPr>
      </w:r>
      <w:r/>
    </w:p>
    <w:p>
      <w:pPr>
        <w:pStyle w:val="737"/>
        <w:ind w:firstLine="480"/>
        <w:jc w:val="left"/>
        <w:spacing w:line="420" w:lineRule="exact"/>
        <w:rPr>
          <w:rFonts w:ascii="宋体" w:hAnsi="宋体" w:cs="宋体"/>
        </w:rPr>
      </w:pPr>
      <w:r>
        <w:rPr>
          <w:rFonts w:hint="eastAsia" w:ascii="宋体" w:hAnsi="宋体" w:cs="宋体"/>
          <w:color w:val="000000"/>
        </w:rPr>
        <w:t xml:space="preserve">1.乙方所提供的服务及其质量必须与合同、招标文件、投标文件和承诺相一致。当招标文件和乙方的投标文件不一致时，应当以招标文件为准，但如果投标文件的承诺高于招标文件时，以投标文件为准。</w:t>
      </w:r>
      <w:r>
        <w:rPr>
          <w:rFonts w:hint="eastAsia" w:ascii="宋体" w:hAnsi="宋体" w:cs="宋体"/>
          <w:color w:val="000000"/>
          <w:lang w:val="zh-CN"/>
        </w:rPr>
        <w:t xml:space="preserve">若技术性能、</w:t>
      </w:r>
      <w:r>
        <w:rPr>
          <w:rFonts w:hint="eastAsia" w:ascii="宋体" w:hAnsi="宋体" w:cs="宋体"/>
          <w:color w:val="000000"/>
        </w:rPr>
        <w:t xml:space="preserve">服务标准等</w:t>
      </w:r>
      <w:r>
        <w:rPr>
          <w:rFonts w:hint="eastAsia" w:ascii="宋体" w:hAnsi="宋体" w:cs="宋体"/>
          <w:color w:val="000000"/>
          <w:lang w:val="zh-CN"/>
        </w:rPr>
        <w:t xml:space="preserve">无特殊说明，则按国家有关部门最新颁布的标准及规范为准。</w:t>
      </w:r>
      <w:r>
        <w:rPr>
          <w:rFonts w:ascii="宋体" w:hAnsi="宋体" w:cs="宋体"/>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2.在进场开展运维服务前，乙方需提供符合合同要求的运维方案，并为相关设备购买原厂质保服务。</w:t>
      </w:r>
      <w:r>
        <w:rPr>
          <w:rFonts w:ascii="宋体" w:hAnsi="宋体" w:cs="宋体"/>
          <w:color w:val="000000"/>
        </w:rPr>
      </w:r>
      <w:r/>
    </w:p>
    <w:p>
      <w:pPr>
        <w:pStyle w:val="737"/>
        <w:ind w:firstLine="480"/>
        <w:jc w:val="left"/>
        <w:spacing w:line="420" w:lineRule="exact"/>
        <w:widowControl/>
        <w:rPr>
          <w:rFonts w:ascii="宋体" w:hAnsi="宋体" w:cs="宋体"/>
          <w:color w:val="000000"/>
          <w:lang w:val="zh-CN"/>
        </w:rPr>
      </w:pPr>
      <w:r>
        <w:rPr>
          <w:rFonts w:hint="eastAsia" w:ascii="宋体" w:hAnsi="宋体" w:cs="宋体"/>
          <w:color w:val="000000"/>
        </w:rPr>
        <w:t xml:space="preserve">3.考核要求：根据招标文件中《数据中心（一期）和协同办公平台运行维护（2026-2029）项目绩效考核方案》执行。 </w:t>
      </w:r>
      <w:r>
        <w:rPr>
          <w:rFonts w:ascii="宋体" w:hAnsi="宋体" w:cs="宋体"/>
          <w:color w:val="000000"/>
          <w:lang w:val="zh-CN"/>
        </w:rPr>
      </w:r>
      <w:r/>
    </w:p>
    <w:p>
      <w:pPr>
        <w:pStyle w:val="737"/>
        <w:ind w:firstLine="482"/>
        <w:jc w:val="left"/>
        <w:spacing w:line="420" w:lineRule="exact"/>
        <w:rPr>
          <w:rFonts w:ascii="宋体" w:hAnsi="宋体" w:cs="宋体"/>
          <w:b/>
          <w:bCs/>
          <w:color w:val="000000"/>
          <w:lang w:val="zh-CN"/>
        </w:rPr>
      </w:pPr>
      <w:r>
        <w:rPr>
          <w:rFonts w:hint="eastAsia" w:ascii="宋体" w:hAnsi="宋体" w:cs="宋体"/>
          <w:b/>
          <w:bCs/>
          <w:color w:val="000000"/>
          <w:lang w:val="zh-CN"/>
        </w:rPr>
        <w:t xml:space="preserve">第</w:t>
      </w:r>
      <w:r>
        <w:rPr>
          <w:rFonts w:hint="eastAsia" w:ascii="宋体" w:hAnsi="宋体" w:cs="宋体"/>
          <w:b/>
          <w:bCs/>
          <w:color w:val="000000"/>
        </w:rPr>
        <w:t xml:space="preserve">六</w:t>
      </w:r>
      <w:r>
        <w:rPr>
          <w:rFonts w:hint="eastAsia" w:ascii="宋体" w:hAnsi="宋体" w:cs="宋体"/>
          <w:b/>
          <w:bCs/>
          <w:color w:val="000000"/>
          <w:lang w:val="zh-CN"/>
        </w:rPr>
        <w:t xml:space="preserve">条权利保证</w:t>
      </w:r>
      <w:r>
        <w:rPr>
          <w:rFonts w:ascii="宋体" w:hAnsi="宋体" w:cs="宋体"/>
          <w:b/>
          <w:bCs/>
          <w:color w:val="000000"/>
          <w:lang w:val="zh-CN"/>
        </w:rPr>
      </w:r>
      <w:r/>
    </w:p>
    <w:p>
      <w:pPr>
        <w:pStyle w:val="737"/>
        <w:ind w:firstLine="480"/>
        <w:jc w:val="left"/>
        <w:spacing w:line="420" w:lineRule="exact"/>
        <w:widowControl/>
        <w:rPr>
          <w:rFonts w:ascii="宋体" w:hAnsi="宋体" w:cs="宋体"/>
        </w:rPr>
      </w:pPr>
      <w:r>
        <w:rPr>
          <w:rFonts w:hint="eastAsia" w:ascii="宋体" w:hAnsi="宋体" w:cs="宋体"/>
          <w:color w:val="000000"/>
        </w:rPr>
        <w:t xml:space="preserve">1.甲方有权定期了解乙方工作开展情况，并对乙方工作进行监督，提出合理建议。 </w:t>
      </w:r>
      <w:r>
        <w:rPr>
          <w:rFonts w:ascii="宋体" w:hAnsi="宋体" w:cs="宋体"/>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2.乙方应委派具有符合招标文件要求的相应能力、经验的员工为甲方提供服务，在合同履行过程中，甲方有权要求乙方更换不合格的工作人员，未经甲方同意，乙方不得随意更换项目人员。</w:t>
      </w:r>
      <w:r>
        <w:rPr>
          <w:rFonts w:ascii="宋体" w:hAnsi="宋体" w:cs="宋体"/>
          <w:color w:val="000000"/>
        </w:rPr>
      </w:r>
      <w:r/>
    </w:p>
    <w:p>
      <w:pPr>
        <w:pStyle w:val="776"/>
        <w:ind w:firstLine="480"/>
        <w:spacing w:line="420" w:lineRule="exact"/>
        <w:rPr>
          <w:rFonts w:eastAsia="宋体" w:cs="宋体"/>
          <w:color w:val="000000"/>
          <w:sz w:val="24"/>
          <w:szCs w:val="24"/>
        </w:rPr>
      </w:pPr>
      <w:r>
        <w:rPr>
          <w:rFonts w:hint="eastAsia"/>
          <w:sz w:val="24"/>
          <w:szCs w:val="24"/>
        </w:rPr>
        <w:t xml:space="preserve">3.</w:t>
      </w:r>
      <w:r>
        <w:rPr>
          <w:rFonts w:hint="eastAsia" w:eastAsia="宋体" w:cs="宋体"/>
          <w:color w:val="000000"/>
          <w:sz w:val="24"/>
          <w:szCs w:val="24"/>
        </w:rPr>
        <w:t xml:space="preserve">乙方委派到甲方的人员安全问题（包含伤病），均由乙方自行负责，乙方要配备符合工作、劳动条件的设备、装置、器具和饮食起居保障，对此类人员的人身安全负全部责任。</w:t>
      </w:r>
      <w:r>
        <w:rPr>
          <w:rFonts w:eastAsia="宋体" w:cs="宋体"/>
          <w:color w:val="000000"/>
          <w:sz w:val="24"/>
          <w:szCs w:val="24"/>
        </w:rPr>
      </w:r>
      <w:r/>
    </w:p>
    <w:p>
      <w:pPr>
        <w:pStyle w:val="737"/>
        <w:ind w:firstLine="480"/>
        <w:jc w:val="left"/>
        <w:spacing w:line="420" w:lineRule="exact"/>
        <w:widowControl/>
      </w:pPr>
      <w:r>
        <w:rPr>
          <w:rFonts w:hint="eastAsia" w:ascii="宋体" w:hAnsi="宋体" w:cs="宋体"/>
          <w:color w:val="000000"/>
        </w:rPr>
        <w:t xml:space="preserve">4.合同履行过程中，乙方应根据甲方要求，定期向甲方汇报工作进展，并接受甲方监督。如乙方未认真履行合同、疏忽大意或操作失误等造成甲方设备损坏、系统瘫痪、业务中断等安全责任事故的，乙方应承担全部责任，并赔偿甲方全部损失。</w:t>
      </w:r>
      <w:r/>
    </w:p>
    <w:p>
      <w:pPr>
        <w:pStyle w:val="737"/>
        <w:ind w:firstLine="480"/>
        <w:jc w:val="left"/>
        <w:spacing w:line="420" w:lineRule="exact"/>
        <w:widowControl/>
        <w:rPr>
          <w:rFonts w:ascii="宋体" w:hAnsi="宋体" w:cs="宋体"/>
          <w:color w:val="000000"/>
          <w:lang w:val="zh-CN"/>
        </w:rPr>
      </w:pPr>
      <w:r>
        <w:rPr>
          <w:rFonts w:hint="eastAsia" w:ascii="宋体" w:hAnsi="宋体" w:cs="宋体"/>
          <w:color w:val="000000"/>
        </w:rPr>
        <w:t xml:space="preserve">5.乙方应保证所提供技术服务不得侵犯任何第三方的专利权、著作权、商标权、工业设计权或其他权利，如因侵犯第三方合法权益而引发的任何纠纷或诉讼，均由乙方负责交涉并承担全部责任。</w:t>
      </w:r>
      <w:r>
        <w:rPr>
          <w:rFonts w:ascii="宋体" w:hAnsi="宋体" w:cs="宋体"/>
          <w:color w:val="000000"/>
          <w:lang w:val="zh-CN"/>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6.乙方应保证所提供或交付的技术服务及技术资料所有权完全属于乙方且无任何抵押、质押、查封等产权瑕疵。 </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7.乙方</w:t>
      </w:r>
      <w:r>
        <w:rPr>
          <w:rFonts w:ascii="宋体" w:hAnsi="宋体" w:cs="宋体"/>
          <w:color w:val="000000"/>
        </w:rPr>
        <w:t xml:space="preserve">须与</w:t>
      </w:r>
      <w:r>
        <w:rPr>
          <w:rFonts w:hint="eastAsia" w:ascii="宋体" w:hAnsi="宋体" w:cs="宋体"/>
          <w:color w:val="000000"/>
        </w:rPr>
        <w:t xml:space="preserve">甲方</w:t>
      </w:r>
      <w:r>
        <w:rPr>
          <w:rFonts w:ascii="宋体" w:hAnsi="宋体" w:cs="宋体"/>
          <w:color w:val="000000"/>
        </w:rPr>
        <w:t xml:space="preserve">签订安全生产责任告知书和保密协议等，承诺对</w:t>
      </w:r>
      <w:r>
        <w:rPr>
          <w:rFonts w:hint="eastAsia" w:ascii="宋体" w:hAnsi="宋体" w:cs="宋体"/>
          <w:color w:val="000000"/>
        </w:rPr>
        <w:t xml:space="preserve">本项目实施过程中涉及的技术方案、数据资源、文件资料、信息网络系统的拓扑结构、安全保密措施，以及甲方场地环境、硬件、软件、电子信息和合同具体内容等项目相关资料进行保密</w:t>
      </w:r>
      <w:r>
        <w:rPr>
          <w:rFonts w:ascii="宋体" w:hAnsi="宋体" w:cs="宋体"/>
          <w:color w:val="000000"/>
        </w:rPr>
        <w:t xml:space="preserve">，</w:t>
      </w:r>
      <w:r>
        <w:rPr>
          <w:rFonts w:hint="eastAsia" w:ascii="宋体" w:hAnsi="宋体" w:cs="宋体"/>
          <w:color w:val="000000"/>
        </w:rPr>
        <w:t xml:space="preserve">未</w:t>
      </w:r>
      <w:r>
        <w:rPr>
          <w:rFonts w:ascii="宋体" w:hAnsi="宋体" w:cs="宋体"/>
          <w:color w:val="000000"/>
        </w:rPr>
        <w:t xml:space="preserve">经</w:t>
      </w:r>
      <w:r>
        <w:rPr>
          <w:rFonts w:hint="eastAsia" w:ascii="宋体" w:hAnsi="宋体" w:cs="宋体"/>
          <w:color w:val="000000"/>
        </w:rPr>
        <w:t xml:space="preserve">甲方</w:t>
      </w:r>
      <w:r>
        <w:rPr>
          <w:rFonts w:ascii="宋体" w:hAnsi="宋体" w:cs="宋体"/>
          <w:color w:val="000000"/>
        </w:rPr>
        <w:t xml:space="preserve">许可，不得擅自拷贝、带离、留存，不得</w:t>
      </w:r>
      <w:r>
        <w:rPr>
          <w:rFonts w:hint="eastAsia" w:ascii="宋体" w:hAnsi="宋体" w:cs="宋体"/>
          <w:color w:val="000000"/>
        </w:rPr>
        <w:t xml:space="preserve">以任何形式向第三方透露，且保密责任不因合同的终止、中止或解除而失效，保密期限不受本合同有效期限的限制。如有关技术文档和数据资料被泄露，给甲方造成损失的，乙方应承担赔偿责任；构成违法犯罪的，依法追究乙方法律责任。</w:t>
      </w:r>
      <w:r>
        <w:rPr>
          <w:rFonts w:ascii="宋体" w:hAnsi="宋体" w:cs="宋体"/>
          <w:color w:val="000000"/>
        </w:rPr>
      </w:r>
      <w:r/>
    </w:p>
    <w:p>
      <w:pPr>
        <w:pStyle w:val="737"/>
        <w:ind w:firstLine="482"/>
        <w:jc w:val="left"/>
        <w:spacing w:line="420" w:lineRule="exact"/>
        <w:widowControl/>
        <w:rPr>
          <w:rFonts w:ascii="宋体" w:hAnsi="宋体" w:cs="宋体"/>
        </w:rPr>
      </w:pPr>
      <w:r>
        <w:rPr>
          <w:rFonts w:hint="eastAsia" w:ascii="宋体" w:hAnsi="宋体" w:cs="宋体"/>
          <w:b/>
          <w:bCs/>
          <w:color w:val="000000"/>
        </w:rPr>
        <w:t xml:space="preserve">第七条 交付和验收 </w:t>
      </w:r>
      <w:r>
        <w:rPr>
          <w:rFonts w:ascii="宋体" w:hAnsi="宋体" w:cs="宋体"/>
        </w:rPr>
      </w:r>
      <w:r/>
    </w:p>
    <w:p>
      <w:pPr>
        <w:pStyle w:val="737"/>
        <w:ind w:firstLine="480"/>
        <w:jc w:val="left"/>
        <w:spacing w:line="420" w:lineRule="exact"/>
        <w:widowControl/>
        <w:rPr>
          <w:rFonts w:ascii="宋体" w:hAnsi="宋体" w:cs="宋体"/>
        </w:rPr>
      </w:pPr>
      <w:r>
        <w:rPr>
          <w:rFonts w:hint="eastAsia" w:ascii="宋体" w:hAnsi="宋体" w:cs="宋体"/>
          <w:color w:val="000000"/>
        </w:rPr>
        <w:t xml:space="preserve">1.乙方提供不符合招标文件和本合同约定的技术服务，甲方有权拒绝接受，</w:t>
      </w:r>
      <w:r>
        <w:rPr>
          <w:rFonts w:hint="eastAsia" w:ascii="宋体" w:hAnsi="宋体" w:cs="宋体"/>
          <w:color w:val="000000"/>
          <w:lang w:val="zh-CN"/>
        </w:rPr>
        <w:t xml:space="preserve">由此引起的风险，由乙方承担。</w:t>
      </w:r>
      <w:r>
        <w:rPr>
          <w:rFonts w:ascii="宋体" w:hAnsi="宋体" w:cs="宋体"/>
        </w:rPr>
      </w:r>
      <w:r/>
    </w:p>
    <w:p>
      <w:pPr>
        <w:pStyle w:val="737"/>
        <w:ind w:firstLine="480"/>
        <w:jc w:val="left"/>
        <w:spacing w:line="420" w:lineRule="exact"/>
        <w:widowControl/>
        <w:rPr>
          <w:rFonts w:ascii="宋体" w:hAnsi="宋体" w:cs="宋体"/>
        </w:rPr>
      </w:pPr>
      <w:r>
        <w:rPr>
          <w:rFonts w:hint="eastAsia" w:ascii="宋体" w:hAnsi="宋体" w:cs="宋体"/>
          <w:color w:val="000000"/>
        </w:rPr>
        <w:t xml:space="preserve">2.乙方应按甲方的要求和期限提交运维服务资料，资料清单及相关要求根据招标文件要求，乙方应对提交的运维服务资料作出全面检查和整理，如有缺失应及时补齐，否则视为逾期交付，乙方承担相关责任，并赔偿甲方相关损失。 </w:t>
      </w:r>
      <w:r>
        <w:rPr>
          <w:rFonts w:ascii="宋体" w:hAnsi="宋体" w:cs="宋体"/>
        </w:rPr>
      </w:r>
      <w:r/>
    </w:p>
    <w:p>
      <w:pPr>
        <w:pStyle w:val="737"/>
        <w:ind w:firstLine="482"/>
        <w:jc w:val="left"/>
        <w:spacing w:line="420" w:lineRule="exact"/>
        <w:rPr>
          <w:rFonts w:ascii="宋体" w:hAnsi="宋体" w:cs="宋体"/>
          <w:b/>
          <w:bCs/>
          <w:iCs/>
          <w:color w:val="000000"/>
          <w:lang w:val="zh-CN"/>
        </w:rPr>
      </w:pPr>
      <w:r>
        <w:rPr>
          <w:rFonts w:hint="eastAsia" w:ascii="宋体" w:hAnsi="宋体" w:cs="宋体"/>
          <w:b/>
          <w:bCs/>
          <w:color w:val="000000"/>
          <w:lang w:val="zh-CN"/>
        </w:rPr>
        <w:t xml:space="preserve">第</w:t>
      </w:r>
      <w:r>
        <w:rPr>
          <w:rFonts w:hint="eastAsia" w:ascii="宋体" w:hAnsi="宋体" w:cs="宋体"/>
          <w:b/>
          <w:bCs/>
          <w:color w:val="000000"/>
        </w:rPr>
        <w:t xml:space="preserve">八</w:t>
      </w:r>
      <w:r>
        <w:rPr>
          <w:rFonts w:hint="eastAsia" w:ascii="宋体" w:hAnsi="宋体" w:cs="宋体"/>
          <w:b/>
          <w:bCs/>
          <w:color w:val="000000"/>
          <w:lang w:val="zh-CN"/>
        </w:rPr>
        <w:t xml:space="preserve">条</w:t>
      </w:r>
      <w:r>
        <w:rPr>
          <w:rFonts w:hint="eastAsia" w:ascii="宋体" w:hAnsi="宋体" w:cs="宋体"/>
          <w:b/>
          <w:bCs/>
          <w:color w:val="000000"/>
        </w:rPr>
        <w:t xml:space="preserve">付款方式</w:t>
      </w:r>
      <w:r>
        <w:rPr>
          <w:rFonts w:ascii="宋体" w:hAnsi="宋体" w:cs="宋体"/>
          <w:b/>
          <w:bCs/>
          <w:iCs/>
          <w:color w:val="000000"/>
          <w:lang w:val="zh-CN"/>
        </w:rPr>
      </w:r>
      <w:r/>
    </w:p>
    <w:p>
      <w:pPr>
        <w:pStyle w:val="737"/>
        <w:ind w:firstLine="480"/>
        <w:jc w:val="left"/>
        <w:spacing w:line="420" w:lineRule="exact"/>
        <w:rPr>
          <w:rFonts w:ascii="宋体" w:hAnsi="宋体" w:cs="宋体"/>
          <w:color w:val="000000"/>
        </w:rPr>
      </w:pPr>
      <w:r>
        <w:rPr>
          <w:rFonts w:hint="eastAsia" w:ascii="宋体" w:hAnsi="宋体" w:cs="宋体"/>
          <w:color w:val="000000"/>
        </w:rPr>
        <w:t xml:space="preserve">1.本合同项下所有款项均以人民币支付，合同金额按3个服务年度支付，第一个服务年度支付合同总金额的33%，第二个服务年度支付合同总金额的33%，第三个服务年度支付余款。</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2.自合同签订后，乙方按合同要求开展项目运维服务工作，项目开始时间以收到乙方提交的进场开工申请单、项目运维方案及原厂质保凭证的日期为准。甲方每6个月根据乙方运维服务情况，结合运维服务考核结果，分别支付当前服务年度合同金额的50%部分。</w:t>
      </w:r>
      <w:r>
        <w:rPr>
          <w:rFonts w:ascii="宋体" w:hAnsi="宋体" w:cs="宋体"/>
          <w:color w:val="000000"/>
        </w:rPr>
      </w:r>
      <w:r/>
    </w:p>
    <w:p>
      <w:pPr>
        <w:pStyle w:val="737"/>
        <w:ind w:firstLine="480"/>
        <w:jc w:val="left"/>
        <w:spacing w:line="420" w:lineRule="exact"/>
        <w:widowControl/>
      </w:pPr>
      <w:r>
        <w:rPr>
          <w:rFonts w:hint="eastAsia" w:ascii="宋体" w:hAnsi="宋体" w:cs="宋体"/>
          <w:color w:val="000000"/>
        </w:rPr>
        <w:t xml:space="preserve">4.合同期间，甲方不另行支付任何费用。 </w:t>
      </w:r>
      <w:r/>
    </w:p>
    <w:p>
      <w:pPr>
        <w:pStyle w:val="737"/>
        <w:ind w:firstLine="482"/>
        <w:jc w:val="left"/>
        <w:spacing w:line="420" w:lineRule="exact"/>
        <w:widowControl/>
        <w:rPr>
          <w:rFonts w:ascii="宋体" w:hAnsi="宋体" w:cs="宋体"/>
        </w:rPr>
      </w:pPr>
      <w:r>
        <w:rPr>
          <w:rFonts w:hint="eastAsia" w:ascii="宋体" w:hAnsi="宋体" w:cs="宋体"/>
          <w:b/>
          <w:bCs/>
          <w:color w:val="000000"/>
        </w:rPr>
        <w:t xml:space="preserve">第九条 税费 </w:t>
      </w:r>
      <w:r>
        <w:rPr>
          <w:rFonts w:ascii="宋体" w:hAnsi="宋体" w:cs="宋体"/>
        </w:rPr>
      </w:r>
      <w:r/>
    </w:p>
    <w:p>
      <w:pPr>
        <w:pStyle w:val="737"/>
        <w:ind w:firstLine="480"/>
        <w:jc w:val="left"/>
        <w:spacing w:line="420" w:lineRule="exact"/>
        <w:widowControl/>
        <w:rPr>
          <w:rFonts w:ascii="宋体" w:hAnsi="宋体" w:cs="宋体"/>
          <w:b/>
          <w:bCs/>
          <w:color w:val="000000"/>
          <w:lang w:val="zh-CN"/>
        </w:rPr>
      </w:pPr>
      <w:r>
        <w:rPr>
          <w:rFonts w:hint="eastAsia" w:ascii="宋体" w:hAnsi="宋体" w:cs="宋体"/>
          <w:color w:val="000000"/>
        </w:rPr>
        <w:t xml:space="preserve">本合同执行中相关的一切税费均由乙方负担。 </w:t>
      </w:r>
      <w:r>
        <w:rPr>
          <w:rFonts w:ascii="宋体" w:hAnsi="宋体" w:cs="宋体"/>
          <w:b/>
          <w:bCs/>
          <w:color w:val="000000"/>
          <w:lang w:val="zh-CN"/>
        </w:rPr>
      </w:r>
      <w:r/>
    </w:p>
    <w:p>
      <w:pPr>
        <w:pStyle w:val="737"/>
        <w:ind w:firstLine="482"/>
        <w:jc w:val="left"/>
        <w:spacing w:line="420" w:lineRule="exact"/>
        <w:rPr>
          <w:rFonts w:ascii="宋体" w:hAnsi="宋体" w:cs="宋体"/>
          <w:b/>
          <w:bCs/>
          <w:color w:val="000000"/>
          <w:lang w:val="zh-CN"/>
        </w:rPr>
      </w:pPr>
      <w:r>
        <w:rPr>
          <w:rFonts w:hint="eastAsia" w:ascii="宋体" w:hAnsi="宋体" w:cs="宋体"/>
          <w:b/>
          <w:bCs/>
          <w:color w:val="000000"/>
          <w:lang w:val="zh-CN"/>
        </w:rPr>
        <w:t xml:space="preserve">第</w:t>
      </w:r>
      <w:r>
        <w:rPr>
          <w:rFonts w:hint="eastAsia" w:ascii="宋体" w:hAnsi="宋体" w:cs="宋体"/>
          <w:b/>
          <w:bCs/>
          <w:color w:val="000000"/>
        </w:rPr>
        <w:t xml:space="preserve">十</w:t>
      </w:r>
      <w:r>
        <w:rPr>
          <w:rFonts w:hint="eastAsia" w:ascii="宋体" w:hAnsi="宋体" w:cs="宋体"/>
          <w:b/>
          <w:bCs/>
          <w:color w:val="000000"/>
          <w:lang w:val="zh-CN"/>
        </w:rPr>
        <w:t xml:space="preserve">条违约责任</w:t>
      </w:r>
      <w:r>
        <w:rPr>
          <w:rFonts w:ascii="宋体" w:hAnsi="宋体" w:cs="宋体"/>
          <w:b/>
          <w:bCs/>
          <w:color w:val="000000"/>
          <w:lang w:val="zh-CN"/>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1.乙方提供的服务不符合招标文件、投标文件或本合同规定的，甲方有权拒收，要求乙方采取整改措施，并且乙方须向甲方支付合同总额5%的违约金。如乙方未能按照甲方要求整改的，甲方有权解除本合同。</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2.甲方无正当理由拒收服务或到期明示拒付服务款项，经乙方催告后仍未改正的，甲方向乙方偿付合同总价的5%违约金。</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3.乙方未能按本合同规定的时间提供服务，从逾期之日起每日按合同总额万分之五的数额向甲方支付违约金，但累计滞纳金总额不超过合同总额的5%；逾期15天以上的，甲方有权解除合同。</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4.甲方无正当理由未按合同规定的期限向乙方支付服务款的，每逾期1天甲方向乙方偿付欠款总额的万分之五的数额滞纳金，累计滞纳金总额不超过欠款总额的5%。但因乙方提供的结算材料不符合要求或甲方有异议、乙方提供的服务质量未达到合同约定等乙方违约导致甲方未按时付款的，不属于甲方违约。</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5.合同履行期间，乙方要求提前终止或解除合同的，视为乙方违约。</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6.乙方必须按照本合同约定的内容、时间、质量等向甲方提供运维服务，若因乙方原因不能履行合同或未达到合同约定的要求，甲方有权书面敦促乙方履行合同，乙方应在收到甲方书面通知之日起7日内给予书面答复并进行整改；如乙方在上述时间未答复，或无故拖延履行合同超过7日，或经2次整改后仍未达到合同要求，甲方有权书面通知乙方解除合同。</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7.因乙方违约导致合同解除的，甲方有权要求乙方按照实际服务时长结算合同费用，退还已收取但未履行服务工作的全部费用，且无需支付合同解除后的合同后续费用，乙方按照本合同总额的20%向甲方支付违约金；违约金不足以弥补甲方损失的，乙方还应就差额部分赔偿损失。</w:t>
      </w:r>
      <w:r>
        <w:rPr>
          <w:rFonts w:ascii="宋体" w:hAnsi="宋体" w:cs="宋体"/>
          <w:color w:val="000000"/>
        </w:rPr>
      </w:r>
      <w:r/>
    </w:p>
    <w:p>
      <w:pPr>
        <w:pStyle w:val="737"/>
        <w:ind w:firstLine="480"/>
        <w:jc w:val="left"/>
        <w:spacing w:line="420" w:lineRule="exact"/>
        <w:widowControl/>
        <w:rPr>
          <w:rFonts w:ascii="宋体" w:hAnsi="宋体" w:cs="宋体"/>
          <w:color w:val="000000"/>
        </w:rPr>
      </w:pPr>
      <w:r>
        <w:rPr>
          <w:rFonts w:hint="eastAsia" w:ascii="宋体" w:hAnsi="宋体" w:cs="宋体"/>
          <w:color w:val="000000"/>
        </w:rPr>
        <w:t xml:space="preserve">8.甲方未能及时追究乙方的任何一项违约责任并不表明甲方放弃追究乙方该项或其他违约责任。 </w:t>
      </w:r>
      <w:r>
        <w:rPr>
          <w:rFonts w:ascii="宋体" w:hAnsi="宋体" w:cs="宋体"/>
          <w:color w:val="000000"/>
        </w:rPr>
      </w:r>
      <w:r/>
    </w:p>
    <w:p>
      <w:pPr>
        <w:pStyle w:val="737"/>
        <w:ind w:firstLine="482"/>
        <w:jc w:val="left"/>
        <w:spacing w:line="420" w:lineRule="exact"/>
        <w:rPr>
          <w:rFonts w:ascii="宋体" w:hAnsi="宋体" w:cs="宋体"/>
          <w:b/>
          <w:bCs/>
          <w:color w:val="000000"/>
        </w:rPr>
      </w:pPr>
      <w:r>
        <w:rPr>
          <w:rFonts w:hint="eastAsia" w:ascii="宋体" w:hAnsi="宋体" w:cs="宋体"/>
          <w:b/>
          <w:bCs/>
          <w:color w:val="000000"/>
          <w:lang w:val="zh-CN"/>
        </w:rPr>
        <w:t xml:space="preserve">第十</w:t>
      </w:r>
      <w:r>
        <w:rPr>
          <w:rFonts w:hint="eastAsia" w:ascii="宋体" w:hAnsi="宋体" w:cs="宋体"/>
          <w:b/>
          <w:bCs/>
          <w:color w:val="000000"/>
        </w:rPr>
        <w:t xml:space="preserve">一</w:t>
      </w:r>
      <w:r>
        <w:rPr>
          <w:rFonts w:hint="eastAsia" w:ascii="宋体" w:hAnsi="宋体" w:cs="宋体"/>
          <w:b/>
          <w:bCs/>
          <w:color w:val="000000"/>
          <w:lang w:val="zh-CN"/>
        </w:rPr>
        <w:t xml:space="preserve">条合同的变更</w:t>
      </w:r>
      <w:r>
        <w:rPr>
          <w:rFonts w:hint="eastAsia" w:ascii="宋体" w:hAnsi="宋体" w:cs="宋体"/>
          <w:b/>
          <w:bCs/>
          <w:color w:val="000000"/>
        </w:rPr>
        <w:t xml:space="preserve">和</w:t>
      </w:r>
      <w:r>
        <w:rPr>
          <w:rFonts w:hint="eastAsia" w:ascii="宋体" w:hAnsi="宋体" w:cs="宋体"/>
          <w:b/>
          <w:bCs/>
          <w:color w:val="000000"/>
          <w:lang w:val="zh-CN"/>
        </w:rPr>
        <w:t xml:space="preserve">终止</w:t>
      </w:r>
      <w:r>
        <w:rPr>
          <w:rFonts w:ascii="宋体" w:hAnsi="宋体" w:cs="宋体"/>
          <w:b/>
          <w:bCs/>
          <w:color w:val="000000"/>
        </w:rPr>
      </w:r>
      <w:r/>
    </w:p>
    <w:p>
      <w:pPr>
        <w:pStyle w:val="737"/>
        <w:ind w:firstLine="480"/>
        <w:jc w:val="left"/>
        <w:spacing w:line="420" w:lineRule="exact"/>
        <w:rPr>
          <w:rFonts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除《政府采购法》第五十条第二款规定的情形外，本合同一经签订，甲乙双</w:t>
      </w:r>
      <w:r>
        <w:rPr>
          <w:rFonts w:hint="eastAsia" w:ascii="宋体" w:hAnsi="宋体" w:cs="宋体"/>
          <w:color w:val="000000"/>
        </w:rPr>
        <w:t xml:space="preserve">方不得擅自变更、中止或终止合同。</w:t>
      </w:r>
      <w:r>
        <w:rPr>
          <w:rFonts w:ascii="宋体" w:hAnsi="宋体" w:cs="宋体"/>
          <w:color w:val="000000"/>
        </w:rPr>
      </w:r>
      <w:r/>
    </w:p>
    <w:p>
      <w:pPr>
        <w:pStyle w:val="749"/>
        <w:ind w:firstLine="480"/>
        <w:spacing w:line="420" w:lineRule="exact"/>
        <w:rPr>
          <w:rFonts w:hint="eastAsia" w:ascii="宋体" w:hAnsi="宋体" w:cs="宋体"/>
          <w:color w:val="000000"/>
        </w:rPr>
      </w:pPr>
      <w:r>
        <w:rPr>
          <w:rFonts w:hint="eastAsia" w:ascii="宋体" w:hAnsi="宋体" w:cs="宋体"/>
          <w:color w:val="000000"/>
        </w:rPr>
        <w:t xml:space="preserve">2.因政策调整或上级指令等情况，本项目运维内容如需进行调整（减少），相关运维费用将根据调整的内容进行相应调整，具体调整金额以投标文件中报价为准。</w:t>
      </w:r>
      <w:r>
        <w:rPr>
          <w:rFonts w:hint="eastAsia" w:ascii="宋体" w:hAnsi="宋体" w:cs="宋体"/>
          <w:color w:val="000000"/>
        </w:rPr>
      </w:r>
      <w:r/>
    </w:p>
    <w:p>
      <w:pPr>
        <w:pStyle w:val="737"/>
        <w:ind w:firstLine="480"/>
        <w:jc w:val="left"/>
        <w:spacing w:line="420" w:lineRule="exact"/>
        <w:rPr>
          <w:rFonts w:hint="eastAsia" w:ascii="宋体" w:hAnsi="宋体" w:cs="宋体"/>
          <w:color w:val="000000"/>
        </w:rPr>
      </w:pPr>
      <w:r>
        <w:rPr>
          <w:rFonts w:hint="eastAsia" w:ascii="宋体" w:hAnsi="宋体" w:cs="宋体"/>
          <w:color w:val="000000"/>
        </w:rPr>
        <w:t xml:space="preserve">3.除发生法律规定的不能预见、不能避免并不能克服的客观情况外，甲乙双方不得放弃或拒绝履行合同。乙方放弃或拒绝履行合同，甲方将上报主管部门，公示其不良行为。</w:t>
      </w:r>
      <w:r/>
    </w:p>
    <w:p>
      <w:pPr>
        <w:pStyle w:val="737"/>
        <w:ind w:firstLine="482"/>
        <w:jc w:val="left"/>
        <w:spacing w:line="420" w:lineRule="exact"/>
        <w:rPr>
          <w:rFonts w:ascii="宋体" w:hAnsi="宋体" w:cs="宋体"/>
          <w:b/>
          <w:bCs/>
          <w:color w:val="000000"/>
          <w:lang w:val="zh-CN"/>
        </w:rPr>
      </w:pPr>
      <w:r>
        <w:rPr>
          <w:rFonts w:hint="eastAsia" w:ascii="宋体" w:hAnsi="宋体" w:cs="宋体"/>
          <w:b/>
          <w:bCs/>
          <w:color w:val="000000"/>
          <w:lang w:val="zh-CN"/>
        </w:rPr>
        <w:t xml:space="preserve">第十</w:t>
      </w:r>
      <w:r>
        <w:rPr>
          <w:rFonts w:hint="eastAsia" w:ascii="宋体" w:hAnsi="宋体" w:cs="宋体"/>
          <w:b/>
          <w:bCs/>
          <w:color w:val="000000"/>
        </w:rPr>
        <w:t xml:space="preserve">二</w:t>
      </w:r>
      <w:r>
        <w:rPr>
          <w:rFonts w:hint="eastAsia" w:ascii="宋体" w:hAnsi="宋体" w:cs="宋体"/>
          <w:b/>
          <w:bCs/>
          <w:color w:val="000000"/>
          <w:lang w:val="zh-CN"/>
        </w:rPr>
        <w:t xml:space="preserve">条合同的转让</w:t>
      </w:r>
      <w:r>
        <w:rPr>
          <w:rFonts w:ascii="宋体" w:hAnsi="宋体" w:cs="宋体"/>
          <w:b/>
          <w:bCs/>
          <w:color w:val="000000"/>
          <w:lang w:val="zh-CN"/>
        </w:rPr>
      </w:r>
      <w:r/>
    </w:p>
    <w:p>
      <w:pPr>
        <w:pStyle w:val="737"/>
        <w:ind w:firstLine="480"/>
        <w:jc w:val="left"/>
        <w:spacing w:line="420" w:lineRule="exact"/>
        <w:rPr>
          <w:rFonts w:ascii="宋体" w:hAnsi="宋体" w:cs="宋体"/>
          <w:color w:val="000000"/>
        </w:rPr>
      </w:pPr>
      <w:r>
        <w:rPr>
          <w:rFonts w:hint="eastAsia" w:ascii="宋体" w:hAnsi="宋体" w:cs="宋体"/>
          <w:color w:val="000000"/>
        </w:rPr>
        <w:t xml:space="preserve">乙方不得擅自部分或全部转让其应履行的合同义务。</w:t>
      </w:r>
      <w:r>
        <w:rPr>
          <w:rFonts w:ascii="宋体" w:hAnsi="宋体" w:cs="宋体"/>
          <w:color w:val="000000"/>
        </w:rPr>
      </w:r>
      <w:r/>
    </w:p>
    <w:p>
      <w:pPr>
        <w:pStyle w:val="737"/>
        <w:ind w:firstLine="482"/>
        <w:jc w:val="left"/>
        <w:spacing w:line="420" w:lineRule="exact"/>
        <w:rPr>
          <w:rFonts w:ascii="宋体" w:hAnsi="宋体" w:cs="宋体"/>
          <w:b/>
          <w:bCs/>
          <w:color w:val="000000"/>
          <w:lang w:val="zh-CN"/>
        </w:rPr>
      </w:pPr>
      <w:r>
        <w:rPr>
          <w:rFonts w:hint="eastAsia" w:ascii="宋体" w:hAnsi="宋体" w:cs="宋体"/>
          <w:b/>
          <w:bCs/>
          <w:color w:val="000000"/>
          <w:lang w:val="zh-CN"/>
        </w:rPr>
        <w:t xml:space="preserve">第十</w:t>
      </w:r>
      <w:r>
        <w:rPr>
          <w:rFonts w:hint="eastAsia" w:ascii="宋体" w:hAnsi="宋体" w:cs="宋体"/>
          <w:b/>
          <w:bCs/>
          <w:color w:val="000000"/>
        </w:rPr>
        <w:t xml:space="preserve">三</w:t>
      </w:r>
      <w:r>
        <w:rPr>
          <w:rFonts w:hint="eastAsia" w:ascii="宋体" w:hAnsi="宋体" w:cs="宋体"/>
          <w:b/>
          <w:bCs/>
          <w:color w:val="000000"/>
          <w:lang w:val="zh-CN"/>
        </w:rPr>
        <w:t xml:space="preserve">条特别约定</w:t>
      </w:r>
      <w:r>
        <w:rPr>
          <w:rFonts w:ascii="宋体" w:hAnsi="宋体" w:cs="宋体"/>
          <w:b/>
          <w:bCs/>
          <w:color w:val="000000"/>
          <w:lang w:val="zh-CN"/>
        </w:rPr>
      </w:r>
      <w:r/>
    </w:p>
    <w:p>
      <w:pPr>
        <w:pStyle w:val="737"/>
        <w:ind w:firstLine="480"/>
        <w:jc w:val="left"/>
        <w:spacing w:line="420" w:lineRule="exact"/>
        <w:rPr>
          <w:rFonts w:ascii="宋体" w:hAnsi="宋体" w:cs="宋体"/>
          <w:color w:val="000000"/>
        </w:rPr>
      </w:pPr>
      <w:r>
        <w:rPr>
          <w:rFonts w:hint="eastAsia" w:ascii="宋体" w:hAnsi="宋体" w:cs="宋体"/>
          <w:color w:val="000000"/>
        </w:rPr>
        <w:t xml:space="preserve">项目实施时不因产品、服务升级等因素做任何价格调整。</w:t>
      </w:r>
      <w:r>
        <w:rPr>
          <w:rFonts w:ascii="宋体" w:hAnsi="宋体" w:cs="宋体"/>
          <w:color w:val="000000"/>
        </w:rPr>
      </w:r>
      <w:r/>
    </w:p>
    <w:p>
      <w:pPr>
        <w:pStyle w:val="737"/>
        <w:ind w:firstLine="482"/>
        <w:jc w:val="left"/>
        <w:spacing w:line="42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四</w:t>
      </w:r>
      <w:r>
        <w:rPr>
          <w:rFonts w:hint="eastAsia" w:ascii="宋体" w:hAnsi="宋体" w:cs="宋体"/>
          <w:b/>
          <w:bCs/>
          <w:lang w:val="zh-CN"/>
        </w:rPr>
        <w:t xml:space="preserve">条争议的解决</w:t>
      </w:r>
      <w:r>
        <w:rPr>
          <w:rFonts w:ascii="宋体" w:hAnsi="宋体" w:cs="宋体"/>
          <w:b/>
          <w:bCs/>
          <w:lang w:val="zh-CN"/>
        </w:rPr>
      </w:r>
      <w:r/>
    </w:p>
    <w:p>
      <w:pPr>
        <w:pStyle w:val="737"/>
        <w:ind w:firstLine="480"/>
        <w:spacing w:line="420" w:lineRule="exact"/>
        <w:rPr>
          <w:rFonts w:ascii="宋体" w:hAnsi="宋体" w:cs="宋体"/>
          <w:lang w:val="zh-CN"/>
        </w:rPr>
      </w:pPr>
      <w:r>
        <w:rPr>
          <w:rFonts w:hint="eastAsia" w:ascii="宋体" w:hAnsi="宋体" w:cs="宋体"/>
          <w:lang w:val="zh-CN"/>
        </w:rPr>
        <w:t xml:space="preserve">因履行本合同引起的或与本合同有关的争议，甲乙双方应首先通过友好协商解决，如果协商不能解决争议，</w:t>
      </w:r>
      <w:r>
        <w:rPr>
          <w:rFonts w:hint="eastAsia" w:ascii="宋体" w:hAnsi="宋体" w:cs="宋体"/>
        </w:rPr>
        <w:t xml:space="preserve">双方均有权</w:t>
      </w:r>
      <w:r>
        <w:rPr>
          <w:rFonts w:hint="eastAsia" w:ascii="宋体" w:hAnsi="宋体" w:cs="宋体"/>
          <w:lang w:val="zh-CN"/>
        </w:rPr>
        <w:t xml:space="preserve">向</w:t>
      </w:r>
      <w:r>
        <w:rPr>
          <w:rFonts w:hint="eastAsia" w:ascii="宋体" w:hAnsi="宋体" w:cs="宋体"/>
        </w:rPr>
        <w:t xml:space="preserve">泰兴市人民</w:t>
      </w:r>
      <w:r>
        <w:rPr>
          <w:rFonts w:hint="eastAsia" w:ascii="宋体" w:hAnsi="宋体" w:cs="宋体"/>
          <w:lang w:val="zh-CN"/>
        </w:rPr>
        <w:t xml:space="preserve">法院提起诉讼。</w:t>
      </w:r>
      <w:r>
        <w:rPr>
          <w:rFonts w:ascii="宋体" w:hAnsi="宋体" w:cs="宋体"/>
          <w:lang w:val="zh-CN"/>
        </w:rPr>
      </w:r>
      <w:r/>
    </w:p>
    <w:p>
      <w:pPr>
        <w:pStyle w:val="737"/>
        <w:ind w:firstLine="482"/>
        <w:jc w:val="left"/>
        <w:spacing w:line="42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五</w:t>
      </w:r>
      <w:r>
        <w:rPr>
          <w:rFonts w:hint="eastAsia" w:ascii="宋体" w:hAnsi="宋体" w:cs="宋体"/>
          <w:b/>
          <w:bCs/>
          <w:lang w:val="zh-CN"/>
        </w:rPr>
        <w:t xml:space="preserve">条诚实信用</w:t>
      </w:r>
      <w:r>
        <w:rPr>
          <w:rFonts w:ascii="宋体" w:hAnsi="宋体" w:cs="宋体"/>
          <w:b/>
          <w:bCs/>
          <w:lang w:val="zh-CN"/>
        </w:rPr>
      </w:r>
      <w:r/>
    </w:p>
    <w:p>
      <w:pPr>
        <w:pStyle w:val="737"/>
        <w:ind w:firstLine="480"/>
        <w:jc w:val="left"/>
        <w:spacing w:line="42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rPr>
          <w:rFonts w:ascii="宋体" w:hAnsi="宋体" w:cs="宋体"/>
          <w:lang w:val="zh-CN"/>
        </w:rPr>
      </w:r>
      <w:r/>
    </w:p>
    <w:p>
      <w:pPr>
        <w:pStyle w:val="737"/>
        <w:ind w:firstLine="482"/>
        <w:jc w:val="left"/>
        <w:spacing w:line="42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六</w:t>
      </w:r>
      <w:r>
        <w:rPr>
          <w:rFonts w:hint="eastAsia" w:ascii="宋体" w:hAnsi="宋体" w:cs="宋体"/>
          <w:b/>
          <w:bCs/>
          <w:lang w:val="zh-CN"/>
        </w:rPr>
        <w:t xml:space="preserve">条合同生效及其他</w:t>
      </w:r>
      <w:r>
        <w:rPr>
          <w:rFonts w:ascii="宋体" w:hAnsi="宋体" w:cs="宋体"/>
          <w:b/>
          <w:bCs/>
          <w:lang w:val="zh-CN"/>
        </w:rPr>
      </w:r>
      <w:r/>
    </w:p>
    <w:p>
      <w:pPr>
        <w:pStyle w:val="737"/>
        <w:ind w:firstLine="480"/>
        <w:jc w:val="left"/>
        <w:spacing w:line="420" w:lineRule="exact"/>
        <w:rPr>
          <w:rFonts w:ascii="宋体" w:hAnsi="宋体" w:cs="宋体"/>
          <w:lang w:val="zh-CN"/>
        </w:rPr>
      </w:pPr>
      <w:r>
        <w:rPr>
          <w:rFonts w:hint="eastAsia" w:ascii="宋体" w:hAnsi="宋体" w:cs="宋体"/>
          <w:lang w:val="zh-CN"/>
        </w:rPr>
        <w:t xml:space="preserve">1.本合同自</w:t>
      </w:r>
      <w:r>
        <w:rPr>
          <w:rFonts w:hint="eastAsia" w:ascii="宋体" w:hAnsi="宋体" w:cs="宋体"/>
        </w:rPr>
        <w:t xml:space="preserve">签章</w:t>
      </w:r>
      <w:r>
        <w:rPr>
          <w:rFonts w:hint="eastAsia" w:ascii="宋体" w:hAnsi="宋体" w:cs="宋体"/>
          <w:lang w:val="zh-CN"/>
        </w:rPr>
        <w:t xml:space="preserve">之日起生效。</w:t>
      </w:r>
      <w:r>
        <w:rPr>
          <w:rFonts w:ascii="宋体" w:hAnsi="宋体" w:cs="宋体"/>
          <w:lang w:val="zh-CN"/>
        </w:rPr>
      </w:r>
      <w:r/>
    </w:p>
    <w:p>
      <w:pPr>
        <w:pStyle w:val="737"/>
        <w:ind w:firstLine="480"/>
        <w:jc w:val="left"/>
        <w:spacing w:line="420" w:lineRule="exact"/>
        <w:rPr>
          <w:rFonts w:ascii="宋体" w:hAnsi="宋体" w:cs="宋体"/>
          <w:lang w:val="zh-CN"/>
        </w:rPr>
      </w:pPr>
      <w:r>
        <w:rPr>
          <w:rFonts w:hint="eastAsia" w:ascii="宋体" w:hAnsi="宋体" w:cs="宋体"/>
          <w:lang w:val="zh-CN"/>
        </w:rPr>
        <w:t xml:space="preserve">2.本合同一式捌份，甲方</w:t>
      </w:r>
      <w:r>
        <w:rPr>
          <w:rFonts w:hint="eastAsia" w:ascii="宋体" w:hAnsi="宋体" w:cs="宋体"/>
        </w:rPr>
        <w:t xml:space="preserve">贰</w:t>
      </w:r>
      <w:r>
        <w:rPr>
          <w:rFonts w:hint="eastAsia" w:ascii="宋体" w:hAnsi="宋体" w:cs="宋体"/>
          <w:lang w:val="zh-CN"/>
        </w:rPr>
        <w:t xml:space="preserve">份，</w:t>
      </w:r>
      <w:r>
        <w:rPr>
          <w:rFonts w:hint="eastAsia" w:ascii="宋体" w:hAnsi="宋体" w:cs="宋体"/>
        </w:rPr>
        <w:t xml:space="preserve">乙方肆份，</w:t>
      </w:r>
      <w:r>
        <w:rPr>
          <w:rFonts w:hint="eastAsia" w:ascii="宋体" w:hAnsi="宋体" w:cs="宋体"/>
          <w:lang w:val="zh-CN"/>
        </w:rPr>
        <w:t xml:space="preserve">招标代理机构存档</w:t>
      </w:r>
      <w:r>
        <w:rPr>
          <w:rFonts w:hint="eastAsia" w:ascii="宋体" w:hAnsi="宋体" w:cs="宋体"/>
        </w:rPr>
        <w:t xml:space="preserve">壹</w:t>
      </w:r>
      <w:r>
        <w:rPr>
          <w:rFonts w:hint="eastAsia" w:ascii="宋体" w:hAnsi="宋体" w:cs="宋体"/>
          <w:lang w:val="zh-CN"/>
        </w:rPr>
        <w:t xml:space="preserve">份，政府采购管理办公室备案</w:t>
      </w:r>
      <w:r>
        <w:rPr>
          <w:rFonts w:hint="eastAsia" w:ascii="宋体" w:hAnsi="宋体" w:cs="宋体"/>
        </w:rPr>
        <w:t xml:space="preserve">壹</w:t>
      </w:r>
      <w:r>
        <w:rPr>
          <w:rFonts w:hint="eastAsia" w:ascii="宋体" w:hAnsi="宋体" w:cs="宋体"/>
          <w:lang w:val="zh-CN"/>
        </w:rPr>
        <w:t xml:space="preserve">份，</w:t>
      </w:r>
      <w:r>
        <w:rPr>
          <w:rFonts w:hint="eastAsia" w:ascii="宋体" w:hAnsi="宋体" w:cs="宋体"/>
        </w:rPr>
        <w:t xml:space="preserve">具有同等法律效力</w:t>
      </w:r>
      <w:r>
        <w:rPr>
          <w:rFonts w:hint="eastAsia" w:ascii="宋体" w:hAnsi="宋体" w:cs="宋体"/>
          <w:lang w:val="zh-CN"/>
        </w:rPr>
        <w:t xml:space="preserve">。</w:t>
      </w:r>
      <w:r>
        <w:rPr>
          <w:rFonts w:ascii="宋体" w:hAnsi="宋体" w:cs="宋体"/>
          <w:lang w:val="zh-CN"/>
        </w:rPr>
      </w:r>
      <w:r/>
    </w:p>
    <w:p>
      <w:pPr>
        <w:pStyle w:val="737"/>
        <w:ind w:firstLine="480"/>
        <w:jc w:val="left"/>
        <w:spacing w:line="420" w:lineRule="exact"/>
        <w:rPr>
          <w:rFonts w:ascii="宋体" w:hAnsi="宋体" w:cs="宋体"/>
          <w:lang w:val="zh-CN"/>
        </w:rPr>
      </w:pPr>
      <w:r>
        <w:rPr>
          <w:rFonts w:hint="eastAsia" w:ascii="宋体" w:hAnsi="宋体" w:cs="宋体"/>
        </w:rPr>
        <w:t xml:space="preserve">3.</w:t>
      </w:r>
      <w:r>
        <w:rPr>
          <w:rFonts w:hint="eastAsia" w:ascii="宋体" w:hAnsi="宋体" w:cs="宋体"/>
          <w:lang w:val="zh-CN"/>
        </w:rPr>
        <w:t xml:space="preserve">本合同应按照中华人民共和国的现行法律进行解释。</w:t>
      </w:r>
      <w:r>
        <w:rPr>
          <w:rFonts w:ascii="宋体" w:hAnsi="宋体" w:cs="宋体"/>
          <w:lang w:val="zh-CN"/>
        </w:rPr>
      </w:r>
      <w:r/>
    </w:p>
    <w:p>
      <w:pPr>
        <w:pStyle w:val="737"/>
        <w:jc w:val="left"/>
        <w:spacing w:line="420" w:lineRule="exact"/>
        <w:rPr>
          <w:rFonts w:ascii="宋体" w:hAnsi="宋体" w:cs="宋体"/>
          <w:lang w:val="zh-CN"/>
        </w:rPr>
      </w:pPr>
      <w:r>
        <w:rPr>
          <w:rFonts w:ascii="宋体" w:hAnsi="宋体" w:cs="宋体"/>
          <w:lang w:val="zh-CN"/>
        </w:rPr>
      </w:r>
      <w:r/>
    </w:p>
    <w:p>
      <w:pPr>
        <w:pStyle w:val="737"/>
        <w:ind w:firstLine="480"/>
        <w:jc w:val="left"/>
        <w:spacing w:line="420" w:lineRule="exact"/>
        <w:rPr>
          <w:rFonts w:ascii="宋体" w:hAnsi="宋体" w:cs="宋体"/>
          <w:lang w:val="zh-CN"/>
        </w:rPr>
      </w:pPr>
      <w:r>
        <w:rPr>
          <w:rFonts w:ascii="宋体" w:hAnsi="宋体" w:cs="宋体"/>
          <w:lang w:val="zh-CN"/>
        </w:rPr>
      </w:r>
      <w:r/>
    </w:p>
    <w:tbl>
      <w:tblPr>
        <w:tblW w:w="928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lang w:val="zh-CN"/>
              </w:rPr>
            </w:pPr>
            <w:r>
              <w:rPr>
                <w:rFonts w:hint="eastAsia" w:ascii="宋体" w:hAnsi="宋体" w:cs="宋体"/>
                <w:lang w:val="zh-CN"/>
              </w:rPr>
              <w:t xml:space="preserve">甲方（采购人）：（盖章）</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lang w:val="zh-CN"/>
              </w:rPr>
            </w:pPr>
            <w:r>
              <w:rPr>
                <w:rFonts w:hint="eastAsia" w:ascii="宋体" w:hAnsi="宋体" w:cs="宋体"/>
                <w:lang w:val="zh-CN"/>
              </w:rPr>
              <w:t xml:space="preserve">乙方（供应商）：（盖章）</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代表人：</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开户银行：</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开户银行：</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账号：</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rPr>
            </w:pPr>
            <w:r>
              <w:rPr>
                <w:rFonts w:hint="eastAsia" w:ascii="宋体" w:hAnsi="宋体" w:cs="宋体"/>
                <w:lang w:val="zh-CN"/>
              </w:rPr>
              <w:t xml:space="preserve">账号：</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37"/>
              <w:ind w:firstLine="480"/>
              <w:jc w:val="left"/>
              <w:spacing w:line="42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rPr>
                <w:rFonts w:ascii="宋体" w:hAnsi="宋体" w:cs="宋体"/>
                <w:lang w:val="zh-CN"/>
              </w:rPr>
            </w:r>
            <w:r/>
          </w:p>
        </w:tc>
      </w:tr>
    </w:tbl>
    <w:p>
      <w:pPr>
        <w:pStyle w:val="746"/>
        <w:ind w:firstLine="480"/>
        <w:spacing w:line="420" w:lineRule="exact"/>
        <w:rPr>
          <w:rFonts w:ascii="宋体" w:hAnsi="宋体" w:cs="宋体"/>
          <w:color w:val="000000"/>
          <w:szCs w:val="24"/>
        </w:rPr>
      </w:pPr>
      <w:r>
        <w:rPr>
          <w:rFonts w:ascii="宋体" w:hAnsi="宋体" w:cs="宋体"/>
          <w:color w:val="000000"/>
          <w:szCs w:val="24"/>
        </w:rPr>
      </w:r>
      <w:r/>
    </w:p>
    <w:p>
      <w:pPr>
        <w:pStyle w:val="737"/>
        <w:jc w:val="center"/>
        <w:spacing w:line="520" w:lineRule="exact"/>
        <w:rPr>
          <w:rFonts w:ascii="宋体" w:hAnsi="宋体" w:cs="宋体"/>
          <w:b/>
          <w:spacing w:val="40"/>
        </w:rPr>
        <w:sectPr>
          <w:headerReference w:type="default" r:id="rId9"/>
          <w:footerReference w:type="default" r:id="rId11"/>
          <w:footnotePr/>
          <w:endnotePr/>
          <w:type w:val="nextPage"/>
          <w:pgSz w:w="11906" w:h="16838" w:orient="portrait"/>
          <w:pgMar w:top="1701" w:right="1701" w:bottom="1701" w:left="1701" w:header="851" w:footer="992" w:gutter="0"/>
          <w:cols w:num="1" w:sep="0" w:space="720" w:equalWidth="1"/>
          <w:docGrid w:linePitch="360"/>
        </w:sectPr>
      </w:pPr>
      <w:r>
        <w:rPr>
          <w:rFonts w:ascii="宋体" w:hAnsi="宋体" w:cs="宋体"/>
          <w:b/>
          <w:spacing w:val="40"/>
        </w:rPr>
      </w:r>
      <w:r/>
    </w:p>
    <w:p>
      <w:pPr>
        <w:pStyle w:val="737"/>
        <w:jc w:val="center"/>
        <w:spacing w:line="480" w:lineRule="auto"/>
        <w:rPr>
          <w:rFonts w:ascii="宋体" w:hAnsi="宋体" w:cs="宋体"/>
          <w:b/>
          <w:spacing w:val="40"/>
          <w:sz w:val="44"/>
          <w:szCs w:val="44"/>
        </w:rPr>
      </w:pPr>
      <w:r>
        <w:rPr>
          <w:rFonts w:ascii="宋体" w:hAnsi="宋体" w:cs="宋体"/>
          <w:b/>
          <w:spacing w:val="40"/>
          <w:sz w:val="44"/>
          <w:szCs w:val="44"/>
        </w:rPr>
        <w:t xml:space="preserve">合同附件</w:t>
      </w:r>
      <w:r/>
    </w:p>
    <w:p>
      <w:pPr>
        <w:pStyle w:val="737"/>
        <w:spacing w:line="480" w:lineRule="auto"/>
        <w:rPr>
          <w:rFonts w:ascii="宋体" w:hAnsi="宋体"/>
        </w:rPr>
      </w:pPr>
      <w:r>
        <w:rPr>
          <w:rFonts w:ascii="宋体" w:hAnsi="宋体"/>
        </w:rPr>
      </w:r>
      <w:r/>
    </w:p>
    <w:p>
      <w:pPr>
        <w:pStyle w:val="737"/>
        <w:jc w:val="left"/>
        <w:spacing w:line="480" w:lineRule="auto"/>
        <w:rPr>
          <w:rFonts w:ascii="宋体" w:hAnsi="宋体" w:cs="宋体"/>
          <w:b/>
          <w:bCs/>
        </w:rPr>
      </w:pPr>
      <w:r>
        <w:rPr>
          <w:rFonts w:ascii="宋体" w:hAnsi="宋体" w:cs="宋体"/>
          <w:b/>
          <w:bCs/>
        </w:rPr>
        <w:t xml:space="preserve">附件1  保密协议</w:t>
      </w:r>
      <w:r/>
    </w:p>
    <w:p>
      <w:pPr>
        <w:pStyle w:val="737"/>
        <w:jc w:val="left"/>
        <w:spacing w:line="480" w:lineRule="auto"/>
        <w:rPr>
          <w:rFonts w:ascii="宋体" w:hAnsi="宋体" w:cs="宋体"/>
          <w:b/>
          <w:bCs/>
        </w:rPr>
      </w:pPr>
      <w:r>
        <w:rPr>
          <w:rFonts w:ascii="宋体" w:hAnsi="宋体" w:cs="宋体"/>
          <w:b/>
          <w:bCs/>
        </w:rPr>
        <w:t xml:space="preserve">附件2  </w:t>
      </w:r>
      <w:r>
        <w:rPr>
          <w:rFonts w:hint="eastAsia" w:ascii="宋体" w:hAnsi="宋体" w:cs="宋体"/>
          <w:b/>
          <w:bCs/>
        </w:rPr>
        <w:t xml:space="preserve">数据中心（一期）和协同办公平台运行维护（2026-2029）项目</w:t>
      </w:r>
      <w:r>
        <w:rPr>
          <w:rFonts w:ascii="宋体" w:hAnsi="宋体" w:cs="宋体"/>
          <w:b/>
          <w:bCs/>
        </w:rPr>
        <w:t xml:space="preserve">考核办法</w:t>
      </w:r>
      <w:r/>
    </w:p>
    <w:p>
      <w:pPr>
        <w:pStyle w:val="737"/>
        <w:jc w:val="left"/>
        <w:spacing w:line="480" w:lineRule="auto"/>
        <w:rPr>
          <w:rFonts w:ascii="宋体" w:hAnsi="宋体" w:cs="宋体"/>
          <w:b/>
          <w:bCs/>
        </w:rPr>
      </w:pPr>
      <w:r>
        <w:rPr>
          <w:rFonts w:ascii="宋体" w:hAnsi="宋体" w:cs="宋体"/>
          <w:b/>
          <w:bCs/>
        </w:rPr>
        <w:t xml:space="preserve">附件3  中标通知书</w:t>
      </w:r>
      <w:r/>
    </w:p>
    <w:p>
      <w:pPr>
        <w:pStyle w:val="739"/>
        <w:numPr>
          <w:ilvl w:val="1"/>
          <w:numId w:val="0"/>
        </w:numPr>
        <w:rPr>
          <w:sz w:val="24"/>
          <w:szCs w:val="24"/>
        </w:rPr>
      </w:pPr>
      <w:r>
        <w:rPr>
          <w:sz w:val="24"/>
          <w:szCs w:val="24"/>
        </w:rPr>
      </w:r>
      <w:r/>
    </w:p>
    <w:p>
      <w:pPr>
        <w:pStyle w:val="739"/>
        <w:numPr>
          <w:ilvl w:val="1"/>
          <w:numId w:val="0"/>
        </w:numPr>
        <w:rPr>
          <w:sz w:val="24"/>
          <w:szCs w:val="24"/>
        </w:rPr>
      </w:pPr>
      <w:r>
        <w:rPr>
          <w:sz w:val="24"/>
          <w:szCs w:val="24"/>
        </w:rPr>
      </w:r>
      <w:r/>
    </w:p>
    <w:p>
      <w:pPr>
        <w:pStyle w:val="737"/>
        <w:rPr>
          <w:rFonts w:ascii="宋体" w:hAnsi="宋体"/>
          <w:spacing w:val="40"/>
        </w:rPr>
      </w:pPr>
      <w:r>
        <w:rPr>
          <w:rFonts w:ascii="宋体" w:hAnsi="宋体"/>
          <w:spacing w:val="40"/>
        </w:rPr>
        <w:br w:type="page" w:clear="all"/>
      </w:r>
      <w:r/>
    </w:p>
    <w:p>
      <w:pPr>
        <w:pStyle w:val="737"/>
        <w:spacing w:line="360" w:lineRule="auto"/>
        <w:rPr>
          <w:rFonts w:hint="eastAsia" w:ascii="仿宋_GB2312" w:hAnsi="仿宋_GB2312" w:eastAsia="仿宋_GB2312" w:cs="仿宋_GB2312"/>
          <w:b/>
          <w:bCs/>
          <w:color w:val="000000"/>
          <w:spacing w:val="12"/>
          <w:sz w:val="32"/>
          <w:szCs w:val="32"/>
        </w:rPr>
      </w:pPr>
      <w:r>
        <w:rPr>
          <w:rFonts w:hint="eastAsia" w:ascii="仿宋_GB2312" w:hAnsi="仿宋_GB2312" w:eastAsia="仿宋_GB2312" w:cs="仿宋_GB2312"/>
          <w:b/>
          <w:bCs/>
          <w:color w:val="000000"/>
          <w:spacing w:val="12"/>
          <w:sz w:val="32"/>
          <w:szCs w:val="32"/>
        </w:rPr>
        <w:t xml:space="preserve">附件1</w:t>
      </w:r>
      <w:r/>
    </w:p>
    <w:p>
      <w:pPr>
        <w:pStyle w:val="737"/>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保密协议</w:t>
      </w:r>
      <w:r/>
    </w:p>
    <w:p>
      <w:pPr>
        <w:pStyle w:val="737"/>
        <w:rPr>
          <w:sz w:val="28"/>
          <w:szCs w:val="28"/>
        </w:rPr>
      </w:pPr>
      <w:r>
        <w:rPr>
          <w:sz w:val="28"/>
          <w:szCs w:val="28"/>
        </w:rPr>
      </w:r>
      <w:r/>
    </w:p>
    <w:p>
      <w:pPr>
        <w:pStyle w:val="737"/>
        <w:ind w:firstLine="640"/>
        <w:rPr>
          <w:rFonts w:hint="eastAsia" w:ascii="宋体" w:hAnsi="宋体" w:cs="宋体"/>
          <w:sz w:val="32"/>
          <w:szCs w:val="32"/>
        </w:rPr>
      </w:pPr>
      <w:r>
        <w:rPr>
          <w:rFonts w:hint="eastAsia" w:ascii="宋体" w:hAnsi="宋体" w:cs="宋体"/>
          <w:sz w:val="32"/>
          <w:szCs w:val="32"/>
        </w:rPr>
        <w:t xml:space="preserve">甲方：泰兴市数据局</w:t>
      </w:r>
      <w:r/>
    </w:p>
    <w:p>
      <w:pPr>
        <w:pStyle w:val="737"/>
        <w:ind w:firstLine="640"/>
        <w:rPr>
          <w:rFonts w:hint="eastAsia" w:ascii="宋体" w:hAnsi="宋体" w:cs="宋体"/>
          <w:sz w:val="32"/>
          <w:szCs w:val="32"/>
        </w:rPr>
      </w:pPr>
      <w:r>
        <w:rPr>
          <w:rFonts w:hint="eastAsia" w:ascii="宋体" w:hAnsi="宋体" w:cs="宋体"/>
          <w:sz w:val="32"/>
          <w:szCs w:val="32"/>
        </w:rPr>
        <w:t xml:space="preserve">乙方： </w:t>
      </w:r>
      <w:r/>
    </w:p>
    <w:p>
      <w:pPr>
        <w:pStyle w:val="737"/>
        <w:ind w:firstLine="640"/>
        <w:rPr>
          <w:rFonts w:hint="eastAsia" w:ascii="宋体" w:hAnsi="宋体" w:cs="宋体"/>
          <w:sz w:val="32"/>
          <w:szCs w:val="32"/>
        </w:rPr>
      </w:pPr>
      <w:r>
        <w:rPr>
          <w:rFonts w:hint="eastAsia" w:ascii="宋体" w:hAnsi="宋体" w:cs="宋体"/>
          <w:sz w:val="32"/>
          <w:szCs w:val="32"/>
        </w:rPr>
        <w:t xml:space="preserve">鉴于甲、乙双方在数据中心（一期）和协同办公平台运行维护（2026-2029）项目实施过程中，乙方（包括乙方及所属工作人员）已经（或将要）知悉项目有关重要信息。为明确乙方的保密义务，经甲、乙双方协商一致，同意订立此保密协议。</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保密内容及范围</w:t>
      </w:r>
      <w:r/>
    </w:p>
    <w:p>
      <w:pPr>
        <w:pStyle w:val="737"/>
        <w:ind w:firstLine="640"/>
        <w:rPr>
          <w:rFonts w:hint="eastAsia" w:ascii="宋体" w:hAnsi="宋体" w:cs="宋体"/>
          <w:sz w:val="32"/>
          <w:szCs w:val="32"/>
        </w:rPr>
      </w:pPr>
      <w:r>
        <w:rPr>
          <w:rFonts w:hint="eastAsia" w:ascii="宋体" w:hAnsi="宋体" w:cs="宋体"/>
          <w:sz w:val="32"/>
          <w:szCs w:val="32"/>
        </w:rPr>
        <w:t xml:space="preserve">甲、乙双方确认，乙方应承担保密义务的有关保密信息或专有信息包括但不限于以下内容：</w:t>
      </w:r>
      <w:r/>
    </w:p>
    <w:p>
      <w:pPr>
        <w:pStyle w:val="737"/>
        <w:ind w:firstLine="640"/>
        <w:rPr>
          <w:rFonts w:hint="eastAsia" w:ascii="宋体" w:hAnsi="宋体" w:cs="宋体"/>
          <w:sz w:val="32"/>
          <w:szCs w:val="32"/>
        </w:rPr>
      </w:pPr>
      <w:r>
        <w:rPr>
          <w:rFonts w:hint="eastAsia" w:ascii="宋体" w:hAnsi="宋体" w:cs="宋体"/>
          <w:sz w:val="32"/>
          <w:szCs w:val="32"/>
        </w:rPr>
        <w:t xml:space="preserve">1.乙方在进行本项目相关技术服务工作中，直接或间接获取到本项目相关的各类信息、数据、资料、文档、个人隐私、企业隐私、设计方案、拓扑图、运作流程、技术指标、软件系统、数据库、运行环境、网络结构、作业平台、账号密码、图纸、使用手册、技术文档、工作计划、工作进度、工作成果等一切信息及资料，无论其上是否含有“保密”等字样；</w:t>
      </w:r>
      <w:r/>
    </w:p>
    <w:p>
      <w:pPr>
        <w:pStyle w:val="737"/>
        <w:ind w:firstLine="640"/>
        <w:rPr>
          <w:rFonts w:hint="eastAsia" w:ascii="宋体" w:hAnsi="宋体" w:cs="宋体"/>
          <w:sz w:val="32"/>
          <w:szCs w:val="32"/>
        </w:rPr>
      </w:pPr>
      <w:r>
        <w:rPr>
          <w:rFonts w:hint="eastAsia" w:ascii="宋体" w:hAnsi="宋体" w:cs="宋体"/>
          <w:sz w:val="32"/>
          <w:szCs w:val="32"/>
        </w:rPr>
        <w:t xml:space="preserve">2.甲方及本项目相关方向乙方提供的信息资料、业务规划、需求信息、采购资料、合同信息等；</w:t>
      </w:r>
      <w:r/>
    </w:p>
    <w:p>
      <w:pPr>
        <w:pStyle w:val="737"/>
        <w:ind w:firstLine="640"/>
        <w:rPr>
          <w:rFonts w:hint="eastAsia" w:ascii="宋体" w:hAnsi="宋体" w:cs="宋体"/>
          <w:sz w:val="32"/>
          <w:szCs w:val="32"/>
        </w:rPr>
      </w:pPr>
      <w:r>
        <w:rPr>
          <w:rFonts w:hint="eastAsia" w:ascii="宋体" w:hAnsi="宋体" w:cs="宋体"/>
          <w:sz w:val="32"/>
          <w:szCs w:val="32"/>
        </w:rPr>
        <w:t xml:space="preserve">3.其他甲方要求乙方予以保密的信息。</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保密义务</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1.甲乙双方共同自觉遵守国家有关信息安全的各项法律法规，遵守本项目相关规章制度；</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2.未经甲方书面同意，乙方不得违规记录、存储、复制保密信息，不得将保密信息用于任何与执行合作无关的事项，不得以直接或间接方式向第三方透露所接触和知悉保密信息，不得将保密信息进行买卖，谋取不正当利益；</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3.乙方不得利用甲方及本项目相关方提供的计算机和网络系统，私自连接外网，发送垃圾邮件、攻击网络和计算机系统，不得私自使用外来移动硬盘、U盘、光盘等移动存储介质，防止计算机病毒传播，危害网络信息安全；</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4.乙方不得在第三方的计算机或电子信息检索系统中使用、复制、转换或存储保密信息，或将保密信息传输到其通常业务地点以外的地方；</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5.本项目相关技术人员未经批准，不得擅自出国（境）；出国（境）期间受到境外机构、组织和人员盘查、威胁、策反、扣留等滋扰，或接受国（境）外机构、组织和人员馈赠礼品及资助的，应及时向甲方书面报告；</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6.本项目相关技术人员未经甲方审查批准，不擅自发表涉及保密信息的文章著述，不在发布新闻、短视频或者接受采访过程中涉及知悉的保密信息；</w:t>
      </w:r>
      <w:r/>
    </w:p>
    <w:p>
      <w:pPr>
        <w:pStyle w:val="737"/>
        <w:ind w:firstLine="640"/>
        <w:spacing w:line="560" w:lineRule="exact"/>
        <w:rPr>
          <w:rFonts w:hint="eastAsia" w:ascii="宋体" w:hAnsi="宋体" w:cs="宋体"/>
          <w:sz w:val="32"/>
          <w:szCs w:val="32"/>
          <w:u w:val="single"/>
        </w:rPr>
      </w:pPr>
      <w:r>
        <w:rPr>
          <w:rFonts w:hint="eastAsia" w:ascii="宋体" w:hAnsi="宋体" w:cs="宋体"/>
          <w:sz w:val="32"/>
          <w:szCs w:val="32"/>
        </w:rPr>
        <w:t xml:space="preserve">7.甲乙双方因故不能实施本项目，甲方有权收回所有保密资料，乙方不得私自保管或带走；</w:t>
      </w:r>
      <w:r>
        <w:rPr>
          <w:rFonts w:hint="eastAsia" w:ascii="宋体" w:hAnsi="宋体" w:cs="宋体"/>
          <w:sz w:val="32"/>
          <w:szCs w:val="32"/>
          <w:u w:val="single"/>
        </w:rPr>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8.乙方持有或保管的一切记录甲方保密信息的文件、资料、图表、笔记、报告、传真、磁盘以及其他形式的载体归甲方所有，在双方解除或终止合作时，乙方必须无条件、无保留归还给甲方。</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保密期限</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1.本协议项的保密期限，自本协议签订生效之日起至保密信息被甲方依法公开披露或成为公开信息之日止；</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2.不论以任何方式解除或终止甲乙双方之间的合作事宜，本保密协议仍然有效，直至相关保密信息被甲方依法公开披露或成为公开信息。</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违约责任</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1.乙方如违反本协议的任何一项规定，应立即采取措施予以纠正，拒不纠正的，甲方有权终止相关保密信息的授权，并要求销毁所有保密信息记录。</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2.当保密信息泄露或甲方有证据证明保密信息已经泄露，乙方应采取补救措施，防止保密信息继续泄露，消除负面影响，并承担相应责任，情节严重的，移交司法机关追究其法律责任。</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3.如甲方原因造成数据泄露，乙方不承担相关责任。</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争议解决</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因本协议引起或与本协议有关的任何争议，可以通过双方友好协商解决。不能通过友好协商解决的，可向泰兴市人民法院提起诉讼。</w:t>
      </w:r>
      <w:r/>
    </w:p>
    <w:p>
      <w:pPr>
        <w:pStyle w:val="737"/>
        <w:numPr>
          <w:ilvl w:val="0"/>
          <w:numId w:val="8"/>
        </w:numPr>
        <w:ind w:firstLine="640"/>
        <w:rPr>
          <w:rFonts w:hint="eastAsia" w:ascii="宋体" w:hAnsi="宋体" w:cs="宋体"/>
          <w:sz w:val="32"/>
          <w:szCs w:val="32"/>
        </w:rPr>
      </w:pPr>
      <w:r>
        <w:rPr>
          <w:rFonts w:hint="eastAsia" w:ascii="宋体" w:hAnsi="宋体" w:cs="宋体"/>
          <w:sz w:val="32"/>
          <w:szCs w:val="32"/>
        </w:rPr>
        <w:t xml:space="preserve">其他</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1.本协议经双方法定代表人或其授权代表签字并加盖公章后生效。</w:t>
      </w:r>
      <w:r/>
    </w:p>
    <w:p>
      <w:pPr>
        <w:pStyle w:val="737"/>
        <w:ind w:firstLine="640"/>
        <w:spacing w:line="560" w:lineRule="exact"/>
        <w:rPr>
          <w:rFonts w:hint="eastAsia" w:ascii="宋体" w:hAnsi="宋体" w:cs="宋体"/>
          <w:sz w:val="32"/>
          <w:szCs w:val="32"/>
        </w:rPr>
      </w:pPr>
      <w:r>
        <w:rPr>
          <w:rFonts w:hint="eastAsia" w:ascii="宋体" w:hAnsi="宋体" w:cs="宋体"/>
          <w:sz w:val="32"/>
          <w:szCs w:val="32"/>
        </w:rPr>
        <w:t xml:space="preserve">2.本协议一式贰份，甲乙双方各执壹份，具有同等法律效力。</w:t>
      </w:r>
      <w:r/>
    </w:p>
    <w:p>
      <w:pPr>
        <w:pStyle w:val="737"/>
        <w:rPr>
          <w:rFonts w:hint="eastAsia" w:ascii="宋体" w:hAnsi="宋体" w:cs="宋体"/>
          <w:sz w:val="32"/>
          <w:szCs w:val="32"/>
        </w:rPr>
      </w:pPr>
      <w:r>
        <w:rPr>
          <w:rFonts w:hint="eastAsia" w:ascii="宋体" w:hAnsi="宋体" w:cs="宋体"/>
          <w:sz w:val="32"/>
          <w:szCs w:val="32"/>
        </w:rPr>
      </w:r>
      <w:r/>
    </w:p>
    <w:p>
      <w:pPr>
        <w:pStyle w:val="737"/>
        <w:ind w:firstLine="640"/>
        <w:rPr>
          <w:rFonts w:hint="eastAsia" w:ascii="宋体" w:hAnsi="宋体" w:cs="宋体"/>
          <w:sz w:val="32"/>
          <w:szCs w:val="32"/>
        </w:rPr>
      </w:pPr>
      <w:r>
        <w:rPr>
          <w:rFonts w:hint="eastAsia" w:ascii="宋体" w:hAnsi="宋体" w:cs="宋体"/>
          <w:sz w:val="32"/>
          <w:szCs w:val="32"/>
        </w:rPr>
        <w:t xml:space="preserve">                    </w:t>
      </w:r>
      <w:r/>
    </w:p>
    <w:p>
      <w:pPr>
        <w:pStyle w:val="737"/>
        <w:ind w:firstLine="640"/>
        <w:rPr>
          <w:rFonts w:hint="eastAsia" w:ascii="宋体" w:hAnsi="宋体" w:cs="宋体"/>
          <w:sz w:val="32"/>
          <w:szCs w:val="32"/>
        </w:rPr>
      </w:pPr>
      <w:r>
        <w:rPr>
          <w:rFonts w:hint="eastAsia" w:ascii="宋体" w:hAnsi="宋体" w:cs="宋体"/>
          <w:sz w:val="32"/>
          <w:szCs w:val="32"/>
        </w:rPr>
        <w:t xml:space="preserve">             </w:t>
      </w:r>
      <w:r/>
    </w:p>
    <w:tbl>
      <w:tblPr>
        <w:tblW w:w="9163" w:type="dxa"/>
        <w:tblInd w:w="0" w:type="dxa"/>
        <w:tblLayout w:type="autofit"/>
        <w:tblCellMar>
          <w:left w:w="108" w:type="dxa"/>
          <w:top w:w="0" w:type="dxa"/>
          <w:right w:w="108" w:type="dxa"/>
          <w:bottom w:w="0" w:type="dxa"/>
        </w:tblCellMar>
        <w:tblLook w:val="04A0" w:firstRow="1" w:lastRow="0" w:firstColumn="1" w:lastColumn="0" w:noHBand="0" w:noVBand="1"/>
      </w:tblPr>
      <w:tblGrid>
        <w:gridCol w:w="4428"/>
        <w:gridCol w:w="4735"/>
      </w:tblGrid>
      <w:tr>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甲方：泰兴市数据局</w:t>
            </w:r>
            <w:r/>
          </w:p>
        </w:tc>
        <w:tc>
          <w:tcPr>
            <w:tcBorders>
              <w:top w:val="none" w:color="000000" w:sz="0" w:space="0"/>
              <w:left w:val="none" w:color="000000" w:sz="0" w:space="0"/>
              <w:bottom w:val="none" w:color="000000" w:sz="0" w:space="0"/>
              <w:right w:val="none" w:color="000000" w:sz="0" w:space="0"/>
            </w:tcBorders>
            <w:tcW w:w="4735"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乙方：</w:t>
            </w:r>
            <w:r/>
          </w:p>
        </w:tc>
      </w:tr>
      <w:tr>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项目负责人：</w:t>
            </w:r>
            <w:r/>
          </w:p>
        </w:tc>
        <w:tc>
          <w:tcPr>
            <w:tcBorders>
              <w:top w:val="none" w:color="000000" w:sz="0" w:space="0"/>
              <w:left w:val="none" w:color="000000" w:sz="0" w:space="0"/>
              <w:bottom w:val="none" w:color="000000" w:sz="0" w:space="0"/>
              <w:right w:val="none" w:color="000000" w:sz="0" w:space="0"/>
            </w:tcBorders>
            <w:tcW w:w="4735"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项目负责人：</w:t>
            </w:r>
            <w:r/>
          </w:p>
        </w:tc>
      </w:tr>
      <w:tr>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日期：</w:t>
            </w:r>
            <w:r/>
          </w:p>
        </w:tc>
        <w:tc>
          <w:tcPr>
            <w:tcBorders>
              <w:top w:val="none" w:color="000000" w:sz="0" w:space="0"/>
              <w:left w:val="none" w:color="000000" w:sz="0" w:space="0"/>
              <w:bottom w:val="none" w:color="000000" w:sz="0" w:space="0"/>
              <w:right w:val="none" w:color="000000" w:sz="0" w:space="0"/>
            </w:tcBorders>
            <w:tcW w:w="4735" w:type="dxa"/>
            <w:vAlign w:val="top"/>
            <w:textDirection w:val="lrTb"/>
            <w:noWrap w:val="false"/>
          </w:tcPr>
          <w:p>
            <w:pPr>
              <w:pStyle w:val="737"/>
              <w:rPr>
                <w:rFonts w:hint="eastAsia" w:ascii="宋体" w:hAnsi="宋体" w:cs="宋体"/>
                <w:sz w:val="32"/>
                <w:szCs w:val="32"/>
              </w:rPr>
            </w:pPr>
            <w:r>
              <w:rPr>
                <w:rFonts w:hint="eastAsia" w:ascii="宋体" w:hAnsi="宋体" w:cs="宋体"/>
                <w:sz w:val="32"/>
                <w:szCs w:val="32"/>
              </w:rPr>
              <w:t xml:space="preserve">日期：</w:t>
            </w:r>
            <w:r/>
          </w:p>
        </w:tc>
      </w:tr>
    </w:tbl>
    <w:p>
      <w:pPr>
        <w:pStyle w:val="737"/>
        <w:spacing w:line="360" w:lineRule="auto"/>
        <w:rPr>
          <w:rFonts w:hint="eastAsia" w:ascii="宋体" w:hAnsi="宋体" w:cs="宋体"/>
          <w:b/>
          <w:bCs/>
          <w:color w:val="000000"/>
          <w:spacing w:val="12"/>
        </w:rPr>
      </w:pPr>
      <w:r>
        <w:rPr>
          <w:rFonts w:hint="eastAsia" w:ascii="宋体" w:hAnsi="宋体" w:cs="宋体"/>
          <w:b/>
          <w:bCs/>
          <w:color w:val="000000"/>
          <w:spacing w:val="12"/>
        </w:rPr>
        <w:br w:type="page" w:clear="all"/>
      </w:r>
      <w:r>
        <w:rPr>
          <w:rFonts w:hint="eastAsia" w:ascii="宋体" w:hAnsi="宋体" w:cs="宋体"/>
          <w:b/>
          <w:bCs/>
          <w:color w:val="000000"/>
          <w:spacing w:val="12"/>
          <w:sz w:val="32"/>
          <w:szCs w:val="32"/>
        </w:rPr>
        <w:t xml:space="preserve">附件2</w:t>
      </w:r>
      <w:r>
        <w:rPr>
          <w:rFonts w:hint="eastAsia" w:ascii="宋体" w:hAnsi="宋体" w:cs="宋体"/>
          <w:b/>
          <w:bCs/>
          <w:color w:val="000000"/>
          <w:spacing w:val="12"/>
        </w:rPr>
      </w:r>
      <w:r/>
    </w:p>
    <w:p>
      <w:pPr>
        <w:pStyle w:val="737"/>
        <w:jc w:val="center"/>
        <w:spacing w:line="600" w:lineRule="exact"/>
        <w:rPr>
          <w:rFonts w:hint="eastAsia" w:ascii="宋体" w:hAnsi="宋体" w:cs="宋体"/>
          <w:sz w:val="44"/>
          <w:szCs w:val="44"/>
        </w:rPr>
      </w:pPr>
      <w:r>
        <w:rPr>
          <w:rFonts w:hint="eastAsia" w:ascii="宋体" w:hAnsi="宋体" w:cs="宋体"/>
          <w:sz w:val="44"/>
          <w:szCs w:val="44"/>
        </w:rPr>
        <w:t xml:space="preserve">泰兴市数据中心（一期）和协同办公平台运行维护（2026-2029）项目绩效考核方案</w:t>
      </w:r>
      <w:r/>
    </w:p>
    <w:p>
      <w:pPr>
        <w:pStyle w:val="776"/>
        <w:rPr>
          <w:rFonts w:hint="eastAsia" w:eastAsia="宋体" w:cs="宋体"/>
        </w:rPr>
      </w:pPr>
      <w:r>
        <w:rPr>
          <w:rFonts w:hint="eastAsia" w:eastAsia="宋体" w:cs="宋体"/>
        </w:rPr>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为切实做好泰兴市数据中心（一期）和协同办公平台运行维护（2026-2029）项目（以下简称“项目”）相关工作，加强对运维服务的监督管理，确保运维服务合同有效执行，保障数据中心（一期）设备设施和协同办公系统安全稳定运行，对发生的突发情况及时响应和处置，泰兴市数据局（以下简称“采购人”）特制定此办法。</w:t>
      </w:r>
      <w:r/>
    </w:p>
    <w:p>
      <w:pPr>
        <w:pStyle w:val="737"/>
        <w:numPr>
          <w:ilvl w:val="0"/>
          <w:numId w:val="9"/>
        </w:numPr>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考核范围</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本办法适用于项目中标供应商依据本次采购要求为采购人提供的运维服务。</w:t>
      </w:r>
      <w:r/>
    </w:p>
    <w:p>
      <w:pPr>
        <w:pStyle w:val="737"/>
        <w:numPr>
          <w:ilvl w:val="0"/>
          <w:numId w:val="9"/>
        </w:numPr>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考核内容</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采购人按期每3个月对合同规定的服务进行考核，检查服务是否满足招标文件和合同要求。</w:t>
      </w:r>
      <w:r/>
    </w:p>
    <w:p>
      <w:pPr>
        <w:pStyle w:val="737"/>
        <w:numPr>
          <w:ilvl w:val="0"/>
          <w:numId w:val="9"/>
        </w:numPr>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评分办法</w:t>
      </w:r>
      <w:r/>
    </w:p>
    <w:p>
      <w:pPr>
        <w:pStyle w:val="776"/>
        <w:ind w:firstLine="640"/>
        <w:jc w:val="left"/>
        <w:rPr>
          <w:rFonts w:hint="eastAsia" w:eastAsia="宋体" w:cs="宋体"/>
          <w:color w:val="000000"/>
          <w:sz w:val="32"/>
          <w:lang w:bidi="ar"/>
        </w:rPr>
      </w:pPr>
      <w:r>
        <w:rPr>
          <w:rFonts w:hint="eastAsia" w:eastAsia="宋体" w:cs="宋体"/>
          <w:color w:val="000000"/>
          <w:sz w:val="32"/>
          <w:lang w:bidi="ar"/>
        </w:rPr>
        <w:t xml:space="preserve">1.服务内容将被分为8大项进行评分，评分细则详见《项目绩效考核指标》。 </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2.评分人为采购人指定人员，评分参考依据为招标文件、服务合同、运维报告和日常工作开展情况等。 </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3.服务考核总分为 100 分，采取得分制，最终累计得分为总分。得分事项应经双方项目负责人签字或加盖单位公章确认方为有效。</w:t>
      </w:r>
      <w:r/>
    </w:p>
    <w:p>
      <w:pPr>
        <w:pStyle w:val="737"/>
        <w:numPr>
          <w:ilvl w:val="0"/>
          <w:numId w:val="9"/>
        </w:numPr>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惩罚措施</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（一）每期考核分数均到 85 分的，通过年度考核，服务费按当前服务年度合同金额100%支付； </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（二）考核分数低于85分的，当期每少1分扣除当前服务年度合同金额的0.5%； </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（三）考核分数低于75分的，视为当期服务不合格，采购人可拒付尚未支付的服务费；连续2次考核分数在75分以下的，采购人可终止合同，并要求服务供应商赔偿相关损失。</w:t>
      </w:r>
      <w:r/>
    </w:p>
    <w:p>
      <w:pPr>
        <w:pStyle w:val="737"/>
        <w:numPr>
          <w:ilvl w:val="0"/>
          <w:numId w:val="9"/>
        </w:numPr>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安全事故定级说明</w:t>
      </w:r>
      <w:r/>
    </w:p>
    <w:p>
      <w:pPr>
        <w:pStyle w:val="737"/>
        <w:ind w:firstLine="640"/>
        <w:jc w:val="lef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由于服务供应商未认真履行合同内容，故意、疏忽大意或严重操作失误等原因造成采购方设备损坏、数据丢失、系统瘫痪、业务软件服务中断、网络中断或其他安全责任事故的，将根据安全事故等级采取相应扣分措施。安全事故定级和解释如下： </w:t>
      </w:r>
      <w:r/>
    </w:p>
    <w:p>
      <w:pPr>
        <w:pStyle w:val="737"/>
        <w:ind w:firstLine="640"/>
        <w:jc w:val="lef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特别重大事故。是指造成数据中心（一期）重要设备损坏（包括但不限于服务器、存储、核心交换机、安全设备等），业务数据丢失或被破坏无法恢复，系统瘫痪、业务软件中断、网络大面积中断等超过12小时，或其他后果特别严重的事故，恢复正常运行和消除事故负面影响所需付出代价巨大，为采购人不可承受。</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重大事故。是指造成数据中心（一期）业务数据丢失或被破坏但可恢复，系统瘫痪、业务软件中断、网络中断等超过8小时，或其他后果严重的事故，恢复正常运行和消除事故负面影响所需付出代价很大，但对于采购人来说仍可承受。</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较大事故。是指造成数据中心（一期）系统瘫痪、业务软件中断、网络中断等超过4小时，或其他产生不利后果的事故，恢复正常运行和消除事故负面影响所需付出代价较大，对于采购人来说可承受。</w:t>
      </w:r>
      <w:r/>
    </w:p>
    <w:p>
      <w:pPr>
        <w:pStyle w:val="737"/>
        <w:ind w:firstLine="640"/>
        <w:jc w:val="left"/>
        <w:spacing w:line="560" w:lineRule="exact"/>
        <w:widowControl/>
        <w:rPr>
          <w:rFonts w:hint="eastAsia" w:ascii="宋体" w:hAnsi="宋体" w:cs="宋体"/>
          <w:color w:val="000000"/>
          <w:sz w:val="32"/>
          <w:szCs w:val="32"/>
          <w:lang w:bidi="ar"/>
        </w:rPr>
      </w:pPr>
      <w:r>
        <w:rPr>
          <w:rFonts w:hint="eastAsia" w:ascii="宋体" w:hAnsi="宋体" w:cs="宋体"/>
          <w:color w:val="000000"/>
          <w:sz w:val="32"/>
          <w:szCs w:val="32"/>
          <w:lang w:bidi="ar"/>
        </w:rPr>
        <w:t xml:space="preserve">考核期内发生一次特别重大事故的，当期考核为零分；考核期内每发生一次重大事故的，当期考核减 30 分；考核期内每发生一次较大事故的，当期考核减 15 分。</w:t>
      </w:r>
      <w:r/>
    </w:p>
    <w:p>
      <w:pPr>
        <w:pStyle w:val="776"/>
        <w:ind w:firstLine="0"/>
        <w:rPr>
          <w:rFonts w:hint="eastAsia" w:ascii="仿宋" w:hAnsi="仿宋" w:eastAsia="仿宋" w:cs="仿宋"/>
          <w:color w:val="000000"/>
          <w:sz w:val="32"/>
          <w:lang w:bidi="ar"/>
        </w:rPr>
      </w:pPr>
      <w:r>
        <w:rPr>
          <w:rFonts w:hint="eastAsia" w:ascii="仿宋" w:hAnsi="仿宋" w:eastAsia="仿宋" w:cs="仿宋"/>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r>
      <w:r/>
    </w:p>
    <w:p>
      <w:pPr>
        <w:pStyle w:val="776"/>
        <w:ind w:firstLine="0"/>
        <w:jc w:val="center"/>
        <w:rPr>
          <w:rFonts w:hint="eastAsia" w:ascii="方正小标宋_GBK" w:hAnsi="方正小标宋_GBK" w:eastAsia="方正小标宋_GBK" w:cs="方正小标宋_GBK"/>
          <w:color w:val="000000"/>
          <w:sz w:val="32"/>
          <w:lang w:bidi="ar"/>
        </w:rPr>
      </w:pPr>
      <w:r>
        <w:rPr>
          <w:rFonts w:hint="eastAsia" w:ascii="方正小标宋_GBK" w:hAnsi="方正小标宋_GBK" w:eastAsia="方正小标宋_GBK" w:cs="方正小标宋_GBK"/>
          <w:color w:val="000000"/>
          <w:sz w:val="32"/>
          <w:lang w:bidi="ar"/>
        </w:rPr>
        <w:t xml:space="preserve">项目绩效考核指标</w:t>
      </w:r>
      <w:r/>
    </w:p>
    <w:p>
      <w:pPr>
        <w:pStyle w:val="776"/>
        <w:ind w:firstLine="0"/>
        <w:jc w:val="center"/>
        <w:rPr>
          <w:rFonts w:hint="eastAsia" w:ascii="楷体_GB2312" w:hAnsi="楷体_GB2312" w:cs="楷体_GB2312"/>
          <w:color w:val="000000"/>
          <w:sz w:val="30"/>
          <w:szCs w:val="30"/>
          <w:lang w:bidi="ar"/>
        </w:rPr>
      </w:pPr>
      <w:r>
        <w:rPr>
          <w:rFonts w:hint="eastAsia" w:ascii="楷体_GB2312" w:hAnsi="楷体_GB2312" w:cs="楷体_GB2312"/>
          <w:color w:val="000000"/>
          <w:sz w:val="30"/>
          <w:szCs w:val="30"/>
          <w:lang w:bidi="ar"/>
        </w:rPr>
        <w:t xml:space="preserve">（    年  月  日-    年  月  日）</w:t>
      </w:r>
      <w:r/>
    </w:p>
    <w:p>
      <w:pPr>
        <w:pStyle w:val="776"/>
        <w:ind w:firstLine="0"/>
        <w:jc w:val="right"/>
        <w:rPr>
          <w:rFonts w:ascii="方正小标宋_GBK" w:hAnsi="方正小标宋_GBK" w:eastAsia="方正小标宋_GBK" w:cs="方正小标宋_GBK"/>
          <w:color w:val="000000"/>
          <w:sz w:val="32"/>
          <w:lang w:bidi="ar"/>
        </w:rPr>
      </w:pPr>
      <w:r>
        <w:rPr>
          <w:rFonts w:hint="eastAsia" w:ascii="楷体_GB2312" w:hAnsi="楷体_GB2312" w:cs="楷体_GB2312"/>
          <w:color w:val="000000"/>
          <w:sz w:val="30"/>
          <w:szCs w:val="30"/>
          <w:lang w:bidi="ar"/>
        </w:rPr>
        <w:t xml:space="preserve">考核日期：</w:t>
      </w:r>
      <w:r>
        <w:rPr>
          <w:rFonts w:hint="eastAsia" w:ascii="楷体_GB2312" w:hAnsi="楷体_GB2312" w:cs="楷体_GB2312"/>
          <w:color w:val="000000"/>
          <w:sz w:val="32"/>
          <w:lang w:bidi="ar"/>
        </w:rPr>
        <w:t xml:space="preserve">       </w:t>
      </w:r>
      <w:r>
        <w:rPr>
          <w:rFonts w:hint="eastAsia" w:ascii="方正小标宋_GBK" w:hAnsi="方正小标宋_GBK" w:eastAsia="方正小标宋_GBK" w:cs="方正小标宋_GBK"/>
          <w:color w:val="000000"/>
          <w:sz w:val="32"/>
          <w:lang w:bidi="ar"/>
        </w:rPr>
        <w:t xml:space="preserve"> </w:t>
      </w:r>
      <w:r>
        <w:rPr>
          <w:rFonts w:ascii="方正小标宋_GBK" w:hAnsi="方正小标宋_GBK" w:eastAsia="方正小标宋_GBK" w:cs="方正小标宋_GBK"/>
          <w:color w:val="000000"/>
          <w:sz w:val="32"/>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105"/>
        <w:gridCol w:w="5905"/>
        <w:gridCol w:w="783"/>
      </w:tblGrid>
      <w:tr>
        <w:trPr>
          <w:trHeight w:val="432"/>
        </w:trPr>
        <w:tc>
          <w:tcPr>
            <w:tcW w:w="729" w:type="dxa"/>
            <w:vAlign w:val="center"/>
            <w:textDirection w:val="lrTb"/>
            <w:noWrap w:val="false"/>
          </w:tcPr>
          <w:p>
            <w:pPr>
              <w:pStyle w:val="737"/>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序号</w:t>
            </w:r>
            <w:r/>
          </w:p>
        </w:tc>
        <w:tc>
          <w:tcPr>
            <w:tcW w:w="1105" w:type="dxa"/>
            <w:vAlign w:val="center"/>
            <w:textDirection w:val="lrTb"/>
            <w:noWrap w:val="false"/>
          </w:tcPr>
          <w:p>
            <w:pPr>
              <w:pStyle w:val="737"/>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分类</w:t>
            </w:r>
            <w:r/>
          </w:p>
        </w:tc>
        <w:tc>
          <w:tcPr>
            <w:tcW w:w="5905" w:type="dxa"/>
            <w:vAlign w:val="center"/>
            <w:textDirection w:val="lrTb"/>
            <w:noWrap w:val="false"/>
          </w:tcPr>
          <w:p>
            <w:pPr>
              <w:pStyle w:val="737"/>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评分细则</w:t>
            </w:r>
            <w:r/>
          </w:p>
        </w:tc>
        <w:tc>
          <w:tcPr>
            <w:tcW w:w="783" w:type="dxa"/>
            <w:vAlign w:val="center"/>
            <w:textDirection w:val="lrTb"/>
            <w:noWrap w:val="false"/>
          </w:tcPr>
          <w:p>
            <w:pPr>
              <w:pStyle w:val="737"/>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得分</w:t>
            </w:r>
            <w:r/>
          </w:p>
        </w:tc>
      </w:tr>
      <w:tr>
        <w:trPr/>
        <w:tc>
          <w:tcPr>
            <w:tcW w:w="729"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1</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基础环境</w:t>
            </w:r>
            <w:r/>
          </w:p>
          <w:p>
            <w:pPr>
              <w:pStyle w:val="737"/>
              <w:jc w:val="center"/>
              <w:widowControl/>
              <w:rPr>
                <w:rFonts w:hint="eastAsia" w:ascii="宋体" w:hAnsi="宋体" w:cs="宋体"/>
                <w:sz w:val="21"/>
                <w:szCs w:val="21"/>
              </w:rPr>
            </w:pPr>
            <w:r>
              <w:rPr>
                <w:rFonts w:hint="eastAsia" w:ascii="宋体" w:hAnsi="宋体" w:cs="宋体"/>
                <w:sz w:val="21"/>
                <w:szCs w:val="21"/>
              </w:rPr>
              <w:t xml:space="preserve">（20分）</w:t>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按照固定频次巡检、维保，隐患排查及时，快速修复和处理问题，设备和系统运行稳定，得16-20分；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按照固定频次巡检、维保，隐患发现及时但修复时间较长，设备和系统运行基本稳定，得11-15分；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基本按照固定频次巡检、维保，问题隐患发现不及时，修复进展缓慢，设备和系统运行基本稳定，得6-10分；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未按固定频次巡检、维保，未能发现存在的隐患或故障，发现的问题得不到修复，设备和系统运行不稳定，得1-5分；</w:t>
            </w:r>
            <w:r/>
          </w:p>
          <w:p>
            <w:pPr>
              <w:pStyle w:val="737"/>
              <w:numPr>
                <w:ilvl w:val="0"/>
                <w:numId w:val="10"/>
              </w:numPr>
              <w:jc w:val="left"/>
              <w:widowControl/>
              <w:rPr>
                <w:rFonts w:hint="eastAsia" w:ascii="宋体" w:hAnsi="宋体" w:cs="宋体"/>
                <w:sz w:val="21"/>
                <w:szCs w:val="21"/>
                <w:lang w:bidi="ar"/>
              </w:rPr>
            </w:pPr>
            <w:r>
              <w:rPr>
                <w:rFonts w:hint="eastAsia" w:ascii="宋体" w:hAnsi="宋体" w:cs="宋体"/>
                <w:sz w:val="21"/>
                <w:szCs w:val="21"/>
              </w:rPr>
              <w:t xml:space="preserve">未巡检、维保，无文档记录，设备和系统运行极不稳定，故障频发，得0分。</w:t>
            </w:r>
            <w:r>
              <w:rPr>
                <w:rFonts w:hint="eastAsia" w:ascii="宋体" w:hAnsi="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5040"/>
        </w:trPr>
        <w:tc>
          <w:tcPr>
            <w:tcW w:w="729"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2</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办公平台</w:t>
            </w:r>
            <w:r/>
          </w:p>
          <w:p>
            <w:pPr>
              <w:pStyle w:val="737"/>
              <w:jc w:val="center"/>
              <w:widowControl/>
              <w:rPr>
                <w:rFonts w:hint="eastAsia" w:ascii="宋体" w:hAnsi="宋体" w:cs="宋体"/>
                <w:sz w:val="21"/>
                <w:szCs w:val="21"/>
              </w:rPr>
            </w:pPr>
            <w:r>
              <w:rPr>
                <w:rFonts w:hint="eastAsia" w:ascii="宋体" w:hAnsi="宋体" w:cs="宋体"/>
                <w:sz w:val="21"/>
                <w:szCs w:val="21"/>
              </w:rPr>
              <w:t xml:space="preserve">（20分）</w:t>
            </w:r>
            <w:r/>
          </w:p>
        </w:tc>
        <w:tc>
          <w:tcPr>
            <w:tcW w:w="5905" w:type="dxa"/>
            <w:vAlign w:val="center"/>
            <w:textDirection w:val="lrTb"/>
            <w:noWrap w:val="false"/>
          </w:tcPr>
          <w:p>
            <w:pPr>
              <w:pStyle w:val="737"/>
              <w:numPr>
                <w:ilvl w:val="0"/>
                <w:numId w:val="10"/>
              </w:numPr>
              <w:jc w:val="left"/>
              <w:widowControl/>
              <w:rPr>
                <w:rFonts w:hint="eastAsia" w:ascii="宋体" w:hAnsi="宋体" w:cs="宋体"/>
                <w:sz w:val="21"/>
                <w:szCs w:val="21"/>
                <w:lang w:bidi="ar"/>
              </w:rPr>
            </w:pPr>
            <w:r>
              <w:rPr>
                <w:rFonts w:hint="eastAsia" w:ascii="宋体" w:hAnsi="宋体" w:cs="宋体"/>
                <w:sz w:val="21"/>
                <w:szCs w:val="21"/>
              </w:rPr>
              <w:t xml:space="preserve">平台及配套软硬件维护及时、全面，平台运行稳定，极少出现卡顿、闪退或无法登录，故障响应及时，一般故障2小时内解决，重大故障4小时解决，得16-20分；</w:t>
            </w:r>
            <w:r>
              <w:rPr>
                <w:rFonts w:hint="eastAsia" w:ascii="宋体" w:hAnsi="宋体" w:cs="宋体"/>
                <w:sz w:val="21"/>
                <w:szCs w:val="21"/>
                <w:lang w:bidi="ar"/>
              </w:rPr>
            </w:r>
            <w:r/>
          </w:p>
          <w:p>
            <w:pPr>
              <w:pStyle w:val="737"/>
              <w:numPr>
                <w:ilvl w:val="0"/>
                <w:numId w:val="10"/>
              </w:numPr>
              <w:jc w:val="left"/>
              <w:widowControl/>
              <w:rPr>
                <w:rFonts w:ascii="宋体" w:hAnsi="宋体" w:cs="宋体"/>
                <w:sz w:val="21"/>
                <w:szCs w:val="21"/>
              </w:rPr>
            </w:pPr>
            <w:r>
              <w:rPr>
                <w:rFonts w:hint="eastAsia" w:ascii="宋体" w:hAnsi="宋体" w:cs="宋体"/>
                <w:sz w:val="21"/>
                <w:szCs w:val="21"/>
              </w:rPr>
              <w:t xml:space="preserve">平台及配套软硬件维护基本及时，偶有疏漏，平台运行基本稳定，偶尔出现卡顿、闪退或无法登录，故障响应基本及时，一般故障4小时内解决，重大故障6小时解决，得11-15分；</w:t>
            </w:r>
            <w:r>
              <w:rPr>
                <w:rFonts w:ascii="宋体" w:hAnsi="宋体" w:cs="宋体"/>
                <w:sz w:val="21"/>
                <w:szCs w:val="21"/>
              </w:rPr>
            </w:r>
            <w:r/>
          </w:p>
          <w:p>
            <w:pPr>
              <w:pStyle w:val="737"/>
              <w:numPr>
                <w:ilvl w:val="0"/>
                <w:numId w:val="10"/>
              </w:numPr>
              <w:jc w:val="left"/>
              <w:widowControl/>
              <w:rPr>
                <w:rFonts w:ascii="宋体" w:hAnsi="宋体" w:cs="宋体"/>
                <w:sz w:val="21"/>
                <w:szCs w:val="21"/>
              </w:rPr>
            </w:pPr>
            <w:r>
              <w:rPr>
                <w:rFonts w:hint="eastAsia" w:ascii="宋体" w:hAnsi="宋体" w:cs="宋体"/>
                <w:sz w:val="21"/>
                <w:szCs w:val="21"/>
              </w:rPr>
              <w:t xml:space="preserve">平台及配套软硬件维护基本及时，但存在部分内容未落实，平台运行稳定性一般，出现卡顿、闪退或无法登录的频次较高，故障响应缓慢，一般故障8小时内解决，重大故障12小时解决，得6-10分；</w:t>
            </w:r>
            <w:r>
              <w:rPr>
                <w:rFonts w:ascii="宋体" w:hAnsi="宋体" w:cs="宋体"/>
                <w:sz w:val="21"/>
                <w:szCs w:val="21"/>
              </w:rPr>
            </w:r>
            <w:r/>
          </w:p>
          <w:p>
            <w:pPr>
              <w:pStyle w:val="737"/>
              <w:numPr>
                <w:ilvl w:val="0"/>
                <w:numId w:val="10"/>
              </w:numPr>
              <w:jc w:val="left"/>
              <w:widowControl/>
              <w:rPr>
                <w:rFonts w:ascii="宋体" w:hAnsi="宋体" w:cs="宋体"/>
                <w:sz w:val="21"/>
                <w:szCs w:val="21"/>
              </w:rPr>
            </w:pPr>
            <w:r>
              <w:rPr>
                <w:rFonts w:hint="eastAsia" w:ascii="宋体" w:hAnsi="宋体" w:cs="宋体"/>
                <w:sz w:val="21"/>
                <w:szCs w:val="21"/>
              </w:rPr>
              <w:t xml:space="preserve">平台及配套软硬件维护不及时，多项内容缺失，平台运行极不稳定，经常出现卡顿、闪退或无法登录，故障响应严重滞后，故障超过12小时未解决，得1-5分；</w:t>
            </w:r>
            <w:r>
              <w:rPr>
                <w:rFonts w:ascii="宋体" w:hAnsi="宋体" w:cs="宋体"/>
                <w:sz w:val="21"/>
                <w:szCs w:val="21"/>
              </w:rPr>
            </w:r>
            <w:r/>
          </w:p>
          <w:p>
            <w:pPr>
              <w:pStyle w:val="737"/>
              <w:numPr>
                <w:ilvl w:val="0"/>
                <w:numId w:val="10"/>
              </w:numPr>
              <w:jc w:val="left"/>
              <w:widowControl/>
              <w:rPr>
                <w:rFonts w:hint="eastAsia" w:ascii="宋体" w:hAnsi="宋体" w:cs="宋体"/>
                <w:sz w:val="21"/>
                <w:szCs w:val="21"/>
                <w:lang w:bidi="ar"/>
              </w:rPr>
            </w:pPr>
            <w:r>
              <w:rPr>
                <w:rFonts w:hint="eastAsia" w:ascii="宋体" w:hAnsi="宋体" w:cs="宋体"/>
                <w:sz w:val="21"/>
                <w:szCs w:val="21"/>
              </w:rPr>
              <w:t xml:space="preserve">未对办公平台及其配套软硬件开展运行维护，得0分。</w:t>
            </w:r>
            <w:r>
              <w:rPr>
                <w:rFonts w:hint="eastAsia" w:ascii="宋体" w:hAnsi="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021"/>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3</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故障响应</w:t>
            </w:r>
            <w:r/>
          </w:p>
          <w:p>
            <w:pPr>
              <w:pStyle w:val="737"/>
              <w:jc w:val="center"/>
              <w:widowControl/>
              <w:rPr>
                <w:rFonts w:hint="eastAsia" w:ascii="宋体" w:hAnsi="宋体" w:cs="宋体"/>
                <w:color w:val="000000"/>
                <w:sz w:val="21"/>
                <w:szCs w:val="21"/>
                <w:lang w:bidi="ar"/>
              </w:rPr>
            </w:pPr>
            <w:r>
              <w:rPr>
                <w:rFonts w:hint="eastAsia" w:ascii="宋体" w:hAnsi="宋体" w:cs="宋体"/>
                <w:sz w:val="21"/>
                <w:szCs w:val="21"/>
              </w:rPr>
              <w:t xml:space="preserve">（10分）</w:t>
            </w:r>
            <w:r>
              <w:rPr>
                <w:rFonts w:hint="eastAsia" w:ascii="宋体" w:hAnsi="宋体" w:cs="宋体"/>
                <w:color w:val="000000"/>
                <w:sz w:val="21"/>
                <w:szCs w:val="21"/>
                <w:lang w:bidi="ar"/>
              </w:rPr>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能够7*24小时响应服务，服务请求响应≤5分钟，故障恢复时间≤2小时，得8-10分；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能够7*24小时响应服务，服务请求响应≤15分钟，2小时内基本解决故障，但仍存在小问题，得5-7分；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基本能够7*24小时响应服务，服务请求响应≤30分钟，故障解决时间较长，效率低，但能解决，得2-4分；</w:t>
            </w:r>
            <w:r/>
          </w:p>
          <w:p>
            <w:pPr>
              <w:pStyle w:val="788"/>
              <w:numPr>
                <w:ilvl w:val="0"/>
                <w:numId w:val="10"/>
              </w:numPr>
              <w:jc w:val="left"/>
              <w:rPr>
                <w:rFonts w:hint="eastAsia" w:ascii="宋体" w:hAnsi="宋体" w:eastAsia="宋体" w:cs="宋体"/>
                <w:sz w:val="21"/>
                <w:szCs w:val="21"/>
                <w:lang w:bidi="ar"/>
              </w:rPr>
            </w:pPr>
            <w:r>
              <w:rPr>
                <w:rFonts w:hint="eastAsia" w:ascii="宋体" w:hAnsi="宋体" w:eastAsia="宋体" w:cs="宋体"/>
                <w:sz w:val="21"/>
                <w:szCs w:val="21"/>
              </w:rPr>
              <w:t xml:space="preserve">不能够7*24小时响应服务，服务请求响应≥30分钟，无法解决故障，或经过长时间处理后仍存在较大问题，得 0分。</w:t>
            </w:r>
            <w:r>
              <w:rPr>
                <w:rFonts w:hint="eastAsia" w:ascii="宋体" w:hAnsi="宋体" w:eastAsia="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4</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服务质量</w:t>
            </w:r>
            <w:r/>
          </w:p>
          <w:p>
            <w:pPr>
              <w:pStyle w:val="737"/>
              <w:jc w:val="center"/>
              <w:widowControl/>
              <w:rPr>
                <w:rFonts w:hint="eastAsia" w:ascii="宋体" w:hAnsi="宋体" w:cs="宋体"/>
                <w:color w:val="000000"/>
                <w:sz w:val="21"/>
                <w:szCs w:val="21"/>
                <w:lang w:bidi="ar"/>
              </w:rPr>
            </w:pPr>
            <w:r>
              <w:rPr>
                <w:rFonts w:hint="eastAsia" w:ascii="宋体" w:hAnsi="宋体" w:cs="宋体"/>
                <w:sz w:val="21"/>
                <w:szCs w:val="21"/>
              </w:rPr>
              <w:t xml:space="preserve">（10分）</w:t>
            </w:r>
            <w:r>
              <w:rPr>
                <w:rFonts w:hint="eastAsia" w:ascii="宋体" w:hAnsi="宋体" w:cs="宋体"/>
                <w:color w:val="000000"/>
                <w:sz w:val="21"/>
                <w:szCs w:val="21"/>
                <w:lang w:bidi="ar"/>
              </w:rPr>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各项制度完善，工作流程规范，能高效有序开展运维服务，得8-10分；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各项制度完善，工作流程不够规范，能有序开展运维服务，得5-7分；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制度不完善，工作流程不规范，运维服务效能一般，得2-4分；</w:t>
            </w:r>
            <w:r/>
          </w:p>
          <w:p>
            <w:pPr>
              <w:pStyle w:val="788"/>
              <w:numPr>
                <w:ilvl w:val="0"/>
                <w:numId w:val="10"/>
              </w:numPr>
              <w:jc w:val="left"/>
              <w:rPr>
                <w:rFonts w:hint="eastAsia" w:ascii="宋体" w:hAnsi="宋体" w:eastAsia="宋体" w:cs="宋体"/>
                <w:sz w:val="21"/>
                <w:szCs w:val="21"/>
                <w:lang w:bidi="ar"/>
              </w:rPr>
            </w:pPr>
            <w:r>
              <w:rPr>
                <w:rFonts w:hint="eastAsia" w:ascii="宋体" w:hAnsi="宋体" w:eastAsia="宋体" w:cs="宋体"/>
                <w:sz w:val="21"/>
                <w:szCs w:val="21"/>
              </w:rPr>
              <w:t xml:space="preserve">未建立相关制度，工作流程混乱，运维服务效能较差，得0分。</w:t>
            </w:r>
            <w:r>
              <w:rPr>
                <w:rFonts w:hint="eastAsia" w:ascii="宋体" w:hAnsi="宋体" w:eastAsia="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团队建设</w:t>
            </w:r>
            <w:r/>
          </w:p>
          <w:p>
            <w:pPr>
              <w:pStyle w:val="737"/>
              <w:jc w:val="center"/>
              <w:widowControl/>
              <w:rPr>
                <w:rFonts w:hint="eastAsia" w:ascii="宋体" w:hAnsi="宋体" w:cs="宋体"/>
                <w:color w:val="000000"/>
                <w:sz w:val="21"/>
                <w:szCs w:val="21"/>
                <w:lang w:bidi="ar"/>
              </w:rPr>
            </w:pPr>
            <w:r>
              <w:rPr>
                <w:rFonts w:hint="eastAsia" w:ascii="宋体" w:hAnsi="宋体" w:cs="宋体"/>
                <w:sz w:val="21"/>
                <w:szCs w:val="21"/>
              </w:rPr>
              <w:t xml:space="preserve">（10分）</w:t>
            </w:r>
            <w:r>
              <w:rPr>
                <w:rFonts w:hint="eastAsia" w:ascii="宋体" w:hAnsi="宋体" w:cs="宋体"/>
                <w:color w:val="000000"/>
                <w:sz w:val="21"/>
                <w:szCs w:val="21"/>
                <w:lang w:bidi="ar"/>
              </w:rPr>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项目组成员能够严格遵守相关工作纪律，责任心强，具有良好的沟通协调能力，技术水平突出，得8-10分。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项目组成员能够严格遵守相关工作纪律，责任心强，沟通协调能力一般，技术水平一般，得5-7分。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项目组成员能够基本遵守相关工作纪律，责任心不强，遇事推诿扯皮，技术水平一般，得2-4分。</w:t>
            </w:r>
            <w:r/>
          </w:p>
          <w:p>
            <w:pPr>
              <w:pStyle w:val="788"/>
              <w:numPr>
                <w:ilvl w:val="0"/>
                <w:numId w:val="10"/>
              </w:numPr>
              <w:jc w:val="left"/>
              <w:rPr>
                <w:rFonts w:hint="eastAsia" w:ascii="宋体" w:hAnsi="宋体" w:eastAsia="宋体" w:cs="宋体"/>
                <w:sz w:val="21"/>
                <w:szCs w:val="21"/>
                <w:lang w:bidi="ar"/>
              </w:rPr>
            </w:pPr>
            <w:r>
              <w:rPr>
                <w:rFonts w:hint="eastAsia" w:ascii="宋体" w:hAnsi="宋体" w:eastAsia="宋体" w:cs="宋体"/>
                <w:sz w:val="21"/>
                <w:szCs w:val="21"/>
              </w:rPr>
              <w:t xml:space="preserve">项目组成员不遵守相关工作纪律，责任心差，态度恶劣，能力欠缺，得0分</w:t>
            </w:r>
            <w:r>
              <w:rPr>
                <w:rFonts w:hint="eastAsia" w:ascii="宋体" w:hAnsi="宋体" w:eastAsia="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6</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服务文档</w:t>
            </w:r>
            <w:r/>
          </w:p>
          <w:p>
            <w:pPr>
              <w:pStyle w:val="737"/>
              <w:jc w:val="center"/>
              <w:widowControl/>
              <w:rPr>
                <w:rFonts w:hint="eastAsia" w:ascii="宋体" w:hAnsi="宋体" w:cs="宋体"/>
                <w:sz w:val="21"/>
                <w:szCs w:val="21"/>
              </w:rPr>
            </w:pPr>
            <w:r>
              <w:rPr>
                <w:rFonts w:hint="eastAsia" w:ascii="宋体" w:hAnsi="宋体" w:cs="宋体"/>
                <w:sz w:val="21"/>
                <w:szCs w:val="21"/>
              </w:rPr>
              <w:t xml:space="preserve">（10分）</w:t>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运维服务文档记录规范、完整、全面，内容充实详细，不存在错漏或缺项，得8-10分；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运维服务文档记录比较规范完整，偶有错漏或缺项，得5-7分；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运维服务文档记录不规范，书写马虎潦草，错漏或缺项较多，得2-4分；</w:t>
            </w:r>
            <w:r/>
          </w:p>
          <w:p>
            <w:pPr>
              <w:pStyle w:val="788"/>
              <w:numPr>
                <w:ilvl w:val="0"/>
                <w:numId w:val="10"/>
              </w:numPr>
              <w:jc w:val="left"/>
              <w:rPr>
                <w:rFonts w:hint="eastAsia" w:ascii="宋体" w:hAnsi="宋体" w:eastAsia="宋体" w:cs="宋体"/>
                <w:sz w:val="21"/>
                <w:szCs w:val="21"/>
                <w:lang w:bidi="ar"/>
              </w:rPr>
            </w:pPr>
            <w:r>
              <w:rPr>
                <w:rFonts w:hint="eastAsia" w:ascii="宋体" w:hAnsi="宋体" w:eastAsia="宋体" w:cs="宋体"/>
                <w:sz w:val="21"/>
                <w:szCs w:val="21"/>
              </w:rPr>
              <w:t xml:space="preserve">运维服务文档未记录，或不能按时提供文档，得0分。</w:t>
            </w:r>
            <w:r>
              <w:rPr>
                <w:rFonts w:hint="eastAsia" w:ascii="宋体" w:hAnsi="宋体" w:eastAsia="宋体" w:cs="宋体"/>
                <w:sz w:val="21"/>
                <w:szCs w:val="21"/>
                <w:lang w:bidi="ar"/>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7</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备品备件</w:t>
            </w:r>
            <w:r/>
          </w:p>
          <w:p>
            <w:pPr>
              <w:pStyle w:val="737"/>
              <w:jc w:val="center"/>
              <w:widowControl/>
              <w:rPr>
                <w:rFonts w:hint="eastAsia" w:ascii="宋体" w:hAnsi="宋体" w:cs="宋体"/>
                <w:sz w:val="21"/>
                <w:szCs w:val="21"/>
              </w:rPr>
            </w:pPr>
            <w:r>
              <w:rPr>
                <w:rFonts w:hint="eastAsia" w:ascii="宋体" w:hAnsi="宋体" w:cs="宋体"/>
                <w:sz w:val="21"/>
                <w:szCs w:val="21"/>
              </w:rPr>
              <w:t xml:space="preserve">（10分）</w:t>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备品、备件齐全，能及时发现并更换损坏的设备或配件，得8-10分；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备品、备件齐全，能及时发现损坏的设备或配件，但更换时间较长，得5-7分；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备品、备件偶有库存不足的情况，不能及时发现损坏的设备或配件，损坏的设备或配件未进行更换，得2-4分；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备品、备件较少，损坏的设备或配件未能发现，得0分。</w:t>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c>
          <w:tcPr>
            <w:tcW w:w="729"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8</w:t>
            </w:r>
            <w:r/>
          </w:p>
        </w:tc>
        <w:tc>
          <w:tcPr>
            <w:tcW w:w="1105" w:type="dxa"/>
            <w:vAlign w:val="center"/>
            <w:textDirection w:val="lrTb"/>
            <w:noWrap w:val="false"/>
          </w:tcPr>
          <w:p>
            <w:pPr>
              <w:pStyle w:val="737"/>
              <w:jc w:val="center"/>
              <w:widowControl/>
              <w:rPr>
                <w:rFonts w:hint="eastAsia" w:ascii="宋体" w:hAnsi="宋体" w:cs="宋体"/>
                <w:sz w:val="21"/>
                <w:szCs w:val="21"/>
              </w:rPr>
            </w:pPr>
            <w:r>
              <w:rPr>
                <w:rFonts w:hint="eastAsia" w:ascii="宋体" w:hAnsi="宋体" w:cs="宋体"/>
                <w:sz w:val="21"/>
                <w:szCs w:val="21"/>
              </w:rPr>
              <w:t xml:space="preserve">环境卫生</w:t>
            </w:r>
            <w:r/>
          </w:p>
          <w:p>
            <w:pPr>
              <w:pStyle w:val="737"/>
              <w:jc w:val="center"/>
              <w:widowControl/>
              <w:rPr>
                <w:rFonts w:hint="eastAsia" w:ascii="宋体" w:hAnsi="宋体" w:cs="宋体"/>
                <w:sz w:val="21"/>
                <w:szCs w:val="21"/>
              </w:rPr>
            </w:pPr>
            <w:r>
              <w:rPr>
                <w:rFonts w:hint="eastAsia" w:ascii="宋体" w:hAnsi="宋体" w:cs="宋体"/>
                <w:sz w:val="21"/>
                <w:szCs w:val="21"/>
              </w:rPr>
              <w:t xml:space="preserve">（10分）</w:t>
            </w:r>
            <w:r/>
          </w:p>
        </w:tc>
        <w:tc>
          <w:tcPr>
            <w:tcW w:w="5905" w:type="dxa"/>
            <w:vAlign w:val="center"/>
            <w:textDirection w:val="lrTb"/>
            <w:noWrap w:val="false"/>
          </w:tcPr>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设备、托盘、底板干净整洁无杂物，线路整齐有序无明显缠绕，各类标签清晰准确，得8-10分；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设备、托盘、底板干净，有少量杂物或纤维，线路稍乱但不影响维护和散热，无明显缠绕，标签基本清晰准确，得5-7分；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设备、托盘、底板有明显灰尘，有多处存在杂物或纤维，线路明显凌乱，多条未绑扎或散落，标签缺失，得2-4分；</w:t>
            </w:r>
            <w:r/>
          </w:p>
          <w:p>
            <w:pPr>
              <w:pStyle w:val="788"/>
              <w:numPr>
                <w:ilvl w:val="0"/>
                <w:numId w:val="10"/>
              </w:numPr>
              <w:jc w:val="left"/>
              <w:rPr>
                <w:rFonts w:hint="eastAsia" w:ascii="宋体" w:hAnsi="宋体" w:eastAsia="宋体" w:cs="宋体"/>
                <w:sz w:val="21"/>
                <w:szCs w:val="21"/>
              </w:rPr>
            </w:pPr>
            <w:r>
              <w:rPr>
                <w:rFonts w:hint="eastAsia" w:ascii="宋体" w:hAnsi="宋体" w:eastAsia="宋体" w:cs="宋体"/>
                <w:sz w:val="21"/>
                <w:szCs w:val="21"/>
              </w:rPr>
              <w:t xml:space="preserve">设备表面有明显污渍或积灰，线路杂乱，多处缠绕，标签大量缺失，得0分。</w:t>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712"/>
        </w:trPr>
        <w:tc>
          <w:tcPr>
            <w:gridSpan w:val="3"/>
            <w:tcW w:w="7739" w:type="dxa"/>
            <w:vAlign w:val="center"/>
            <w:textDirection w:val="lrTb"/>
            <w:noWrap w:val="false"/>
          </w:tcPr>
          <w:p>
            <w:pPr>
              <w:pStyle w:val="788"/>
              <w:ind w:firstLine="0"/>
              <w:jc w:val="left"/>
              <w:rPr>
                <w:rFonts w:hint="eastAsia" w:ascii="宋体" w:hAnsi="宋体" w:eastAsia="宋体" w:cs="宋体"/>
                <w:color w:val="333333"/>
                <w:sz w:val="21"/>
                <w:szCs w:val="21"/>
              </w:rPr>
            </w:pPr>
            <w:r>
              <w:rPr>
                <w:rFonts w:hint="eastAsia" w:ascii="宋体" w:hAnsi="宋体" w:eastAsia="宋体" w:cs="宋体"/>
                <w:sz w:val="21"/>
                <w:szCs w:val="21"/>
              </w:rPr>
              <w:t xml:space="preserve">总分</w:t>
            </w:r>
            <w:r>
              <w:rPr>
                <w:rFonts w:hint="eastAsia" w:ascii="宋体" w:hAnsi="宋体" w:eastAsia="宋体" w:cs="宋体"/>
                <w:color w:val="333333"/>
                <w:sz w:val="21"/>
                <w:szCs w:val="21"/>
              </w:rPr>
            </w:r>
            <w:r/>
          </w:p>
        </w:tc>
        <w:tc>
          <w:tcPr>
            <w:tcW w:w="783" w:type="dxa"/>
            <w:vAlign w:val="center"/>
            <w:textDirection w:val="lrTb"/>
            <w:noWrap w:val="false"/>
          </w:tcPr>
          <w:p>
            <w:pPr>
              <w:pStyle w:val="737"/>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r/>
    </w:p>
    <w:sectPr>
      <w:headerReference w:type="default" r:id="rId10"/>
      <w:footerReference w:type="default" r:id="rId12"/>
      <w:footnotePr/>
      <w:endnotePr/>
      <w:type w:val="nextPage"/>
      <w:pgSz w:w="11906" w:h="16838" w:orient="portrait"/>
      <w:pgMar w:top="1440" w:right="1559"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仿宋">
    <w:panose1 w:val="02010609060101010101"/>
  </w:font>
  <w:font w:name="Calibri">
    <w:panose1 w:val="020F0502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3"/>
                          </w:pPr>
                          <w:r>
                            <w:fldChar w:fldCharType="begin"/>
                          </w:r>
                          <w:r>
                            <w:instrText xml:space="preserve"> PAGE  \* MERGEFORMAT </w:instrText>
                          </w:r>
                          <w:r>
                            <w:fldChar w:fldCharType="separate"/>
                          </w:r>
                          <w:r>
                            <w:t xml:space="preserve">72</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3"/>
                    </w:pPr>
                    <w:r>
                      <w:fldChar w:fldCharType="begin"/>
                    </w:r>
                    <w:r>
                      <w:instrText xml:space="preserve"> PAGE  \* MERGEFORMAT </w:instrText>
                    </w:r>
                    <w:r>
                      <w:fldChar w:fldCharType="separate"/>
                    </w:r>
                    <w:r>
                      <w:t xml:space="preserve">72</w:t>
                    </w:r>
                    <w:r>
                      <w:fldChar w:fldCharType="end"/>
                    </w:r>
                    <w:r/>
                  </w:p>
                  <w:p>
                    <w:pPr>
                      <w:pStyle w:val="73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3"/>
                          </w:pPr>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3"/>
                    </w:pPr>
                    <w:r/>
                    <w:r/>
                  </w:p>
                  <w:p>
                    <w:pPr>
                      <w:pStyle w:val="7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3"/>
                          </w:pPr>
                          <w:r>
                            <w:fldChar w:fldCharType="begin"/>
                          </w:r>
                          <w:r>
                            <w:instrText xml:space="preserve"> PAGE  \* MERGEFORMAT </w:instrText>
                          </w:r>
                          <w:r>
                            <w:fldChar w:fldCharType="separate"/>
                          </w:r>
                          <w:r>
                            <w:t xml:space="preserve">82</w:t>
                          </w:r>
                          <w:r>
                            <w:fldChar w:fldCharType="end"/>
                          </w:r>
                          <w:r/>
                        </w:p>
                        <w:p>
                          <w:pPr>
                            <w:pStyle w:val="73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3"/>
                    </w:pPr>
                    <w:r>
                      <w:fldChar w:fldCharType="begin"/>
                    </w:r>
                    <w:r>
                      <w:instrText xml:space="preserve"> PAGE  \* MERGEFORMAT </w:instrText>
                    </w:r>
                    <w:r>
                      <w:fldChar w:fldCharType="separate"/>
                    </w:r>
                    <w:r>
                      <w:t xml:space="preserve">82</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宋体"/>
        <w:color w:val="ff0000"/>
        <w:sz w:val="32"/>
      </w:rPr>
      <w:pBdr>
        <w:bottom w:val="none" w:color="000000" w:sz="0" w:space="1"/>
      </w:pBdr>
    </w:pPr>
    <w:r>
      <w:rPr>
        <w:rFonts w:ascii="宋体"/>
        <w:color w:val="ff0000"/>
        <w:sz w:val="3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宋体"/>
        <w:color w:val="ff0000"/>
        <w:sz w:val="32"/>
      </w:rPr>
      <w:pBdr>
        <w:bottom w:val="none" w:color="000000" w:sz="0" w:space="1"/>
      </w:pBdr>
    </w:pPr>
    <w:r>
      <w:rPr>
        <w:rFonts w:ascii="宋体"/>
        <w:color w:val="ff0000"/>
        <w:sz w:val="3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nothing"/>
      <w:lvlText w:val=""/>
      <w:lvlJc w:val="left"/>
      <w:pPr>
        <w:pStyle w:val="737"/>
        <w:ind w:left="0" w:firstLine="0"/>
      </w:pPr>
      <w:rPr>
        <w:rFonts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条"/>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37"/>
        <w:ind w:left="-60"/>
      </w:pPr>
      <w:rPr>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37"/>
        <w:ind w:left="420" w:hanging="420"/>
      </w:pPr>
      <w:rPr>
        <w:rFonts w:hint="eastAsia"/>
      </w:rPr>
    </w:lvl>
    <w:lvl w:ilvl="1">
      <w:start w:val="1"/>
      <w:numFmt w:val="lowerLetter"/>
      <w:pStyle w:val="803"/>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abstractNum w:abstractNumId="8">
    <w:multiLevelType w:val="hybridMultilevel"/>
    <w:lvl w:ilvl="0">
      <w:start w:val="2"/>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8"/>
  </w:num>
  <w:num w:numId="4">
    <w:abstractNumId w:val="4"/>
  </w:num>
  <w:num w:numId="5">
    <w:abstractNumId w:val="9"/>
  </w:num>
  <w:num w:numId="6">
    <w:abstractNumId w:val="3"/>
  </w:num>
  <w:num w:numId="7">
    <w:abstractNumId w:val="5"/>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7"/>
    <w:next w:val="7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4"/>
      <w:szCs w:val="24"/>
      <w:lang w:val="en-US" w:eastAsia="zh-CN" w:bidi="ar-SA"/>
    </w:rPr>
  </w:style>
  <w:style w:type="paragraph" w:styleId="738">
    <w:name w:val="标题 1"/>
    <w:basedOn w:val="737"/>
    <w:next w:val="737"/>
    <w:link w:val="737"/>
    <w:qFormat/>
    <w:pPr>
      <w:keepLines/>
      <w:keepNext/>
      <w:spacing w:before="340" w:after="330" w:line="578" w:lineRule="auto"/>
      <w:outlineLvl w:val="0"/>
    </w:pPr>
    <w:rPr>
      <w:b/>
      <w:bCs/>
      <w:sz w:val="44"/>
      <w:szCs w:val="44"/>
    </w:rPr>
  </w:style>
  <w:style w:type="paragraph" w:styleId="739">
    <w:name w:val="标题 2"/>
    <w:basedOn w:val="737"/>
    <w:next w:val="737"/>
    <w:link w:val="737"/>
    <w:qFormat/>
    <w:pPr>
      <w:keepLines/>
      <w:keepNext/>
      <w:spacing w:before="260" w:after="260" w:line="416" w:lineRule="auto"/>
      <w:outlineLvl w:val="1"/>
    </w:pPr>
    <w:rPr>
      <w:rFonts w:ascii="Cambria" w:hAnsi="Cambria" w:eastAsia="宋体" w:cs="Times New Roman"/>
      <w:b/>
      <w:bCs/>
      <w:sz w:val="32"/>
      <w:szCs w:val="32"/>
    </w:rPr>
  </w:style>
  <w:style w:type="paragraph" w:styleId="740">
    <w:name w:val="标题 3"/>
    <w:basedOn w:val="737"/>
    <w:next w:val="737"/>
    <w:link w:val="737"/>
    <w:qFormat/>
    <w:pPr>
      <w:keepLines/>
      <w:keepNext/>
      <w:spacing w:before="260" w:after="260" w:line="415" w:lineRule="auto"/>
      <w:outlineLvl w:val="2"/>
    </w:pPr>
    <w:rPr>
      <w:sz w:val="32"/>
      <w:szCs w:val="32"/>
    </w:rPr>
  </w:style>
  <w:style w:type="paragraph" w:styleId="741">
    <w:name w:val="标题 4"/>
    <w:basedOn w:val="737"/>
    <w:next w:val="737"/>
    <w:link w:val="73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42">
    <w:name w:val="标题 8"/>
    <w:basedOn w:val="737"/>
    <w:next w:val="737"/>
    <w:link w:val="737"/>
    <w:uiPriority w:val="1"/>
    <w:qFormat/>
    <w:pPr>
      <w:ind w:left="927"/>
      <w:outlineLvl w:val="7"/>
    </w:pPr>
    <w:rPr>
      <w:rFonts w:ascii="宋体" w:hAnsi="宋体" w:cs="宋体"/>
      <w:b/>
      <w:bCs/>
      <w:szCs w:val="21"/>
      <w:lang w:val="zh-CN" w:bidi="zh-CN"/>
    </w:rPr>
  </w:style>
  <w:style w:type="character" w:styleId="743">
    <w:name w:val="默认段落字体"/>
    <w:next w:val="743"/>
    <w:link w:val="737"/>
    <w:uiPriority w:val="1"/>
    <w:unhideWhenUsed/>
  </w:style>
  <w:style w:type="table" w:styleId="744">
    <w:name w:val="普通表格"/>
    <w:next w:val="744"/>
    <w:link w:val="737"/>
    <w:uiPriority w:val="99"/>
    <w:unhideWhenUsed/>
    <w:qFormat/>
    <w:tblPr/>
  </w:style>
  <w:style w:type="numbering" w:styleId="745">
    <w:name w:val="无列表"/>
    <w:next w:val="745"/>
    <w:link w:val="737"/>
    <w:uiPriority w:val="99"/>
    <w:semiHidden/>
    <w:unhideWhenUsed/>
  </w:style>
  <w:style w:type="paragraph" w:styleId="746">
    <w:name w:val="正文缩进"/>
    <w:basedOn w:val="737"/>
    <w:next w:val="746"/>
    <w:link w:val="737"/>
    <w:qFormat/>
    <w:pPr>
      <w:ind w:firstLine="420"/>
    </w:pPr>
    <w:rPr>
      <w:szCs w:val="21"/>
    </w:rPr>
  </w:style>
  <w:style w:type="paragraph" w:styleId="747">
    <w:name w:val="文档结构图"/>
    <w:basedOn w:val="737"/>
    <w:next w:val="747"/>
    <w:link w:val="748"/>
    <w:uiPriority w:val="99"/>
    <w:unhideWhenUsed/>
    <w:qFormat/>
    <w:rPr>
      <w:rFonts w:ascii="宋体"/>
      <w:sz w:val="18"/>
      <w:szCs w:val="18"/>
    </w:rPr>
  </w:style>
  <w:style w:type="character" w:styleId="748">
    <w:name w:val="文档结构图 Char"/>
    <w:basedOn w:val="743"/>
    <w:next w:val="748"/>
    <w:link w:val="747"/>
    <w:uiPriority w:val="99"/>
    <w:qFormat/>
    <w:rPr>
      <w:rFonts w:ascii="宋体" w:hAnsi="Times New Roman" w:eastAsia="宋体" w:cs="Times New Roman"/>
      <w:sz w:val="18"/>
      <w:szCs w:val="18"/>
    </w:rPr>
  </w:style>
  <w:style w:type="paragraph" w:styleId="749">
    <w:name w:val="批注文字"/>
    <w:basedOn w:val="737"/>
    <w:next w:val="749"/>
    <w:link w:val="750"/>
    <w:uiPriority w:val="99"/>
    <w:unhideWhenUsed/>
    <w:qFormat/>
    <w:pPr>
      <w:jc w:val="left"/>
    </w:pPr>
  </w:style>
  <w:style w:type="character" w:styleId="750">
    <w:name w:val="批注文字 Char"/>
    <w:basedOn w:val="743"/>
    <w:next w:val="750"/>
    <w:link w:val="749"/>
    <w:uiPriority w:val="99"/>
    <w:qFormat/>
    <w:rPr>
      <w:rFonts w:ascii="Times New Roman" w:hAnsi="Times New Roman" w:eastAsia="宋体" w:cs="Times New Roman"/>
      <w:sz w:val="24"/>
      <w:szCs w:val="24"/>
    </w:rPr>
  </w:style>
  <w:style w:type="paragraph" w:styleId="751">
    <w:name w:val="正文文本"/>
    <w:basedOn w:val="737"/>
    <w:next w:val="753"/>
    <w:link w:val="752"/>
    <w:uiPriority w:val="99"/>
    <w:qFormat/>
    <w:pPr>
      <w:spacing w:after="120"/>
    </w:pPr>
    <w:rPr>
      <w:lang w:val="en-US" w:eastAsia="en-US"/>
    </w:rPr>
  </w:style>
  <w:style w:type="character" w:styleId="752">
    <w:name w:val="正文文本 Char1"/>
    <w:next w:val="752"/>
    <w:link w:val="751"/>
    <w:uiPriority w:val="99"/>
    <w:qFormat/>
    <w:rPr>
      <w:rFonts w:ascii="Times New Roman" w:hAnsi="Times New Roman" w:eastAsia="宋体" w:cs="Times New Roman"/>
      <w:sz w:val="24"/>
      <w:szCs w:val="24"/>
    </w:rPr>
  </w:style>
  <w:style w:type="paragraph" w:styleId="753">
    <w:name w:val="目录 2"/>
    <w:basedOn w:val="737"/>
    <w:next w:val="737"/>
    <w:link w:val="737"/>
    <w:uiPriority w:val="39"/>
    <w:unhideWhenUsed/>
    <w:qFormat/>
    <w:pPr>
      <w:ind w:left="420"/>
    </w:pPr>
    <w:rPr>
      <w:sz w:val="21"/>
      <w:szCs w:val="22"/>
    </w:rPr>
  </w:style>
  <w:style w:type="paragraph" w:styleId="754">
    <w:name w:val="正文文本缩进"/>
    <w:basedOn w:val="737"/>
    <w:next w:val="754"/>
    <w:link w:val="737"/>
    <w:qFormat/>
    <w:pPr>
      <w:ind w:firstLine="645"/>
    </w:pPr>
    <w:rPr>
      <w:rFonts w:ascii="楷体_GB2312" w:hAnsi="Calibri" w:eastAsia="楷体_GB2312"/>
      <w:sz w:val="32"/>
      <w:szCs w:val="32"/>
    </w:rPr>
  </w:style>
  <w:style w:type="paragraph" w:styleId="755">
    <w:name w:val="文本块"/>
    <w:basedOn w:val="737"/>
    <w:next w:val="755"/>
    <w:link w:val="737"/>
    <w:qFormat/>
    <w:pPr>
      <w:ind w:left="256" w:right="6" w:firstLine="624"/>
    </w:pPr>
    <w:rPr>
      <w:rFonts w:eastAsia="仿宋"/>
      <w:sz w:val="28"/>
      <w:szCs w:val="20"/>
    </w:rPr>
  </w:style>
  <w:style w:type="paragraph" w:styleId="756">
    <w:name w:val="目录 5"/>
    <w:basedOn w:val="737"/>
    <w:next w:val="737"/>
    <w:link w:val="737"/>
    <w:uiPriority w:val="39"/>
    <w:unhideWhenUsed/>
    <w:qFormat/>
    <w:pPr>
      <w:ind w:left="840"/>
      <w:jc w:val="left"/>
    </w:pPr>
    <w:rPr>
      <w:sz w:val="18"/>
      <w:szCs w:val="18"/>
    </w:rPr>
  </w:style>
  <w:style w:type="paragraph" w:styleId="757">
    <w:name w:val="目录 3"/>
    <w:basedOn w:val="737"/>
    <w:next w:val="737"/>
    <w:link w:val="737"/>
    <w:uiPriority w:val="39"/>
    <w:qFormat/>
    <w:pPr>
      <w:ind w:left="420"/>
      <w:jc w:val="left"/>
    </w:pPr>
    <w:rPr>
      <w:i/>
      <w:iCs/>
      <w:sz w:val="20"/>
      <w:szCs w:val="20"/>
    </w:rPr>
  </w:style>
  <w:style w:type="paragraph" w:styleId="758">
    <w:name w:val="纯文本"/>
    <w:basedOn w:val="737"/>
    <w:next w:val="758"/>
    <w:link w:val="737"/>
    <w:qFormat/>
    <w:rPr>
      <w:rFonts w:ascii="宋体" w:hAnsi="Courier New"/>
      <w:szCs w:val="22"/>
    </w:rPr>
  </w:style>
  <w:style w:type="paragraph" w:styleId="759">
    <w:name w:val="日期"/>
    <w:basedOn w:val="737"/>
    <w:next w:val="737"/>
    <w:link w:val="737"/>
    <w:qFormat/>
    <w:rPr>
      <w:rFonts w:ascii="Calibri" w:hAnsi="Calibri"/>
    </w:rPr>
  </w:style>
  <w:style w:type="paragraph" w:styleId="760">
    <w:name w:val="正文文本缩进 2"/>
    <w:basedOn w:val="737"/>
    <w:next w:val="760"/>
    <w:link w:val="737"/>
    <w:qFormat/>
    <w:pPr>
      <w:ind w:left="420"/>
      <w:spacing w:after="120" w:line="480" w:lineRule="auto"/>
    </w:pPr>
    <w:rPr>
      <w:rFonts w:ascii="Times New Roman" w:hAnsi="Times New Roman" w:eastAsia="宋体" w:cs="Times New Roman"/>
    </w:rPr>
  </w:style>
  <w:style w:type="paragraph" w:styleId="761">
    <w:name w:val="批注框文本"/>
    <w:basedOn w:val="737"/>
    <w:next w:val="761"/>
    <w:link w:val="762"/>
    <w:uiPriority w:val="99"/>
    <w:unhideWhenUsed/>
    <w:qFormat/>
    <w:rPr>
      <w:sz w:val="18"/>
      <w:szCs w:val="18"/>
    </w:rPr>
  </w:style>
  <w:style w:type="character" w:styleId="762">
    <w:name w:val="批注框文本 Char"/>
    <w:basedOn w:val="743"/>
    <w:next w:val="762"/>
    <w:link w:val="761"/>
    <w:uiPriority w:val="99"/>
    <w:semiHidden/>
    <w:qFormat/>
    <w:rPr>
      <w:rFonts w:ascii="Times New Roman" w:hAnsi="Times New Roman" w:eastAsia="宋体" w:cs="Times New Roman"/>
      <w:sz w:val="18"/>
      <w:szCs w:val="18"/>
    </w:rPr>
  </w:style>
  <w:style w:type="paragraph" w:styleId="763">
    <w:name w:val="页脚"/>
    <w:basedOn w:val="737"/>
    <w:next w:val="763"/>
    <w:link w:val="764"/>
    <w:uiPriority w:val="99"/>
    <w:unhideWhenUsed/>
    <w:qFormat/>
    <w:pPr>
      <w:jc w:val="left"/>
      <w:tabs>
        <w:tab w:val="center" w:pos="4153" w:leader="none"/>
        <w:tab w:val="right" w:pos="8306" w:leader="none"/>
      </w:tabs>
    </w:pPr>
    <w:rPr>
      <w:sz w:val="18"/>
      <w:szCs w:val="18"/>
    </w:rPr>
  </w:style>
  <w:style w:type="character" w:styleId="764">
    <w:name w:val="页脚 Char"/>
    <w:basedOn w:val="743"/>
    <w:next w:val="764"/>
    <w:link w:val="763"/>
    <w:uiPriority w:val="99"/>
    <w:qFormat/>
    <w:rPr>
      <w:rFonts w:ascii="Times New Roman" w:hAnsi="Times New Roman" w:eastAsia="宋体" w:cs="Times New Roman"/>
      <w:sz w:val="18"/>
      <w:szCs w:val="18"/>
    </w:rPr>
  </w:style>
  <w:style w:type="paragraph" w:styleId="765">
    <w:name w:val="寄信人地址"/>
    <w:basedOn w:val="737"/>
    <w:next w:val="765"/>
    <w:link w:val="737"/>
    <w:qFormat/>
    <w:rPr>
      <w:rFonts w:ascii="Arial" w:hAnsi="Arial"/>
    </w:rPr>
  </w:style>
  <w:style w:type="paragraph" w:styleId="766">
    <w:name w:val="页眉"/>
    <w:basedOn w:val="737"/>
    <w:next w:val="766"/>
    <w:link w:val="7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67">
    <w:name w:val="页眉 Char"/>
    <w:basedOn w:val="743"/>
    <w:next w:val="767"/>
    <w:link w:val="766"/>
    <w:uiPriority w:val="99"/>
    <w:qFormat/>
    <w:rPr>
      <w:rFonts w:ascii="Times New Roman" w:hAnsi="Times New Roman" w:eastAsia="宋体" w:cs="Times New Roman"/>
      <w:sz w:val="18"/>
      <w:szCs w:val="18"/>
    </w:rPr>
  </w:style>
  <w:style w:type="paragraph" w:styleId="768">
    <w:name w:val="目录 1"/>
    <w:basedOn w:val="737"/>
    <w:next w:val="737"/>
    <w:link w:val="737"/>
    <w:qFormat/>
    <w:rPr>
      <w:rFonts w:ascii="宋体"/>
    </w:rPr>
  </w:style>
  <w:style w:type="paragraph" w:styleId="769">
    <w:name w:val="正文文本缩进 3"/>
    <w:basedOn w:val="737"/>
    <w:next w:val="769"/>
    <w:link w:val="770"/>
    <w:uiPriority w:val="99"/>
    <w:qFormat/>
    <w:pPr>
      <w:jc w:val="center"/>
      <w:spacing w:line="500" w:lineRule="exact"/>
      <w:tabs>
        <w:tab w:val="left" w:pos="3240" w:leader="none"/>
      </w:tabs>
      <w:outlineLvl w:val="0"/>
    </w:pPr>
    <w:rPr>
      <w:rFonts w:ascii="Arial" w:hAnsi="Arial" w:eastAsia="仿宋_GB2312"/>
      <w:color w:val="ffff00"/>
      <w:sz w:val="32"/>
      <w:szCs w:val="20"/>
      <w:lang w:val="en-US" w:eastAsia="en-US"/>
    </w:rPr>
  </w:style>
  <w:style w:type="character" w:styleId="770">
    <w:name w:val="正文文本缩进 3 Char1"/>
    <w:next w:val="770"/>
    <w:link w:val="769"/>
    <w:uiPriority w:val="99"/>
    <w:qFormat/>
    <w:rPr>
      <w:rFonts w:ascii="Arial" w:hAnsi="Arial" w:eastAsia="仿宋_GB2312"/>
      <w:color w:val="ffff00"/>
      <w:sz w:val="32"/>
    </w:rPr>
  </w:style>
  <w:style w:type="paragraph" w:styleId="771">
    <w:name w:val="正文文本 2"/>
    <w:basedOn w:val="737"/>
    <w:next w:val="771"/>
    <w:link w:val="737"/>
    <w:qFormat/>
    <w:pPr>
      <w:jc w:val="center"/>
      <w:widowControl/>
    </w:pPr>
    <w:rPr>
      <w:rFonts w:ascii="楷体_GB2312" w:hAnsi="Calibri" w:eastAsia="楷体_GB2312"/>
      <w:sz w:val="28"/>
      <w:szCs w:val="28"/>
    </w:rPr>
  </w:style>
  <w:style w:type="paragraph" w:styleId="772">
    <w:name w:val="普通(网站)"/>
    <w:basedOn w:val="737"/>
    <w:next w:val="772"/>
    <w:link w:val="737"/>
    <w:uiPriority w:val="99"/>
    <w:qFormat/>
    <w:pPr>
      <w:jc w:val="left"/>
      <w:spacing w:before="150" w:after="150" w:line="480" w:lineRule="auto"/>
    </w:pPr>
    <w:rPr>
      <w:rFonts w:hint="eastAsia" w:ascii="宋体" w:hAnsi="宋体"/>
      <w:color w:val="000000"/>
    </w:rPr>
  </w:style>
  <w:style w:type="paragraph" w:styleId="773">
    <w:name w:val="标题"/>
    <w:basedOn w:val="737"/>
    <w:next w:val="737"/>
    <w:link w:val="737"/>
    <w:qFormat/>
    <w:pPr>
      <w:jc w:val="left"/>
      <w:spacing w:before="240" w:after="60" w:line="360" w:lineRule="auto"/>
      <w:outlineLvl w:val="0"/>
    </w:pPr>
    <w:rPr>
      <w:rFonts w:ascii="Arial" w:hAnsi="Arial" w:eastAsia="黑体"/>
      <w:b/>
      <w:sz w:val="84"/>
      <w:lang w:val="en-GB"/>
    </w:rPr>
  </w:style>
  <w:style w:type="paragraph" w:styleId="774">
    <w:name w:val="批注主题"/>
    <w:basedOn w:val="749"/>
    <w:next w:val="749"/>
    <w:link w:val="775"/>
    <w:uiPriority w:val="99"/>
    <w:unhideWhenUsed/>
    <w:qFormat/>
    <w:rPr>
      <w:b/>
      <w:bCs/>
    </w:rPr>
  </w:style>
  <w:style w:type="character" w:styleId="775">
    <w:name w:val="批注主题 Char"/>
    <w:basedOn w:val="750"/>
    <w:next w:val="775"/>
    <w:link w:val="774"/>
    <w:uiPriority w:val="99"/>
    <w:semiHidden/>
    <w:qFormat/>
    <w:rPr>
      <w:rFonts w:ascii="Times New Roman" w:hAnsi="Times New Roman" w:eastAsia="宋体" w:cs="Times New Roman"/>
      <w:b/>
      <w:bCs/>
      <w:sz w:val="24"/>
      <w:szCs w:val="24"/>
    </w:rPr>
  </w:style>
  <w:style w:type="paragraph" w:styleId="776">
    <w:name w:val="正文首行缩进 2"/>
    <w:basedOn w:val="754"/>
    <w:next w:val="776"/>
    <w:link w:val="737"/>
    <w:qFormat/>
    <w:pPr>
      <w:ind w:firstLine="420"/>
      <w:spacing w:line="360" w:lineRule="auto"/>
    </w:pPr>
    <w:rPr>
      <w:rFonts w:ascii="宋体" w:hAnsi="宋体"/>
      <w:sz w:val="21"/>
    </w:rPr>
  </w:style>
  <w:style w:type="table" w:styleId="777">
    <w:name w:val="网格型"/>
    <w:basedOn w:val="744"/>
    <w:next w:val="777"/>
    <w:link w:val="737"/>
    <w:uiPriority w:val="99"/>
    <w:qFormat/>
    <w:pPr>
      <w:jc w:val="both"/>
      <w:widowControl w:val="off"/>
    </w:pPr>
    <w:tblPr/>
  </w:style>
  <w:style w:type="character" w:styleId="778">
    <w:name w:val="要点"/>
    <w:basedOn w:val="743"/>
    <w:next w:val="778"/>
    <w:link w:val="737"/>
    <w:uiPriority w:val="22"/>
    <w:qFormat/>
    <w:rPr>
      <w:b/>
    </w:rPr>
  </w:style>
  <w:style w:type="character" w:styleId="779">
    <w:name w:val="超链接"/>
    <w:next w:val="779"/>
    <w:link w:val="737"/>
    <w:uiPriority w:val="99"/>
    <w:qFormat/>
    <w:rPr>
      <w:rFonts w:cs="Times New Roman"/>
      <w:color w:val="336699"/>
      <w:sz w:val="18"/>
      <w:u w:val="none"/>
    </w:rPr>
  </w:style>
  <w:style w:type="character" w:styleId="780">
    <w:name w:val="批注引用"/>
    <w:basedOn w:val="743"/>
    <w:next w:val="780"/>
    <w:link w:val="737"/>
    <w:uiPriority w:val="99"/>
    <w:unhideWhenUsed/>
    <w:qFormat/>
    <w:rPr>
      <w:sz w:val="21"/>
      <w:szCs w:val="21"/>
    </w:rPr>
  </w:style>
  <w:style w:type="paragraph" w:styleId="781">
    <w:name w:val="正文首行缩进 211"/>
    <w:basedOn w:val="782"/>
    <w:next w:val="783"/>
    <w:link w:val="737"/>
    <w:qFormat/>
    <w:pPr>
      <w:ind w:left="0" w:firstLine="420"/>
      <w:spacing w:after="0" w:line="360" w:lineRule="auto"/>
    </w:pPr>
    <w:rPr>
      <w:rFonts w:ascii="宋体" w:hAnsi="宋体" w:eastAsia="宋体" w:cs="Times New Roman"/>
      <w:szCs w:val="20"/>
    </w:rPr>
  </w:style>
  <w:style w:type="paragraph" w:styleId="782">
    <w:name w:val="正文文本缩进11"/>
    <w:basedOn w:val="737"/>
    <w:next w:val="782"/>
    <w:link w:val="737"/>
    <w:unhideWhenUsed/>
    <w:qFormat/>
    <w:pPr>
      <w:ind w:left="420"/>
      <w:spacing w:after="120"/>
    </w:pPr>
  </w:style>
  <w:style w:type="paragraph" w:styleId="783">
    <w:name w:val="样式 标题 3 + (中文) 黑体 小四 非加粗 段前: 7.8 磅 段后: 0 磅 行距: 固定值 20 磅_0"/>
    <w:basedOn w:val="784"/>
    <w:next w:val="783"/>
    <w:link w:val="737"/>
    <w:qFormat/>
    <w:pPr>
      <w:spacing w:before="0" w:after="0" w:line="400" w:lineRule="exact"/>
    </w:pPr>
    <w:rPr>
      <w:rFonts w:ascii="Times New Roman" w:hAnsi="Times New Roman" w:eastAsia="黑体" w:cs="宋体"/>
      <w:b w:val="0"/>
      <w:bCs w:val="0"/>
      <w:sz w:val="21"/>
      <w:szCs w:val="20"/>
    </w:rPr>
  </w:style>
  <w:style w:type="paragraph" w:styleId="784">
    <w:name w:val="标题 3_0"/>
    <w:basedOn w:val="785"/>
    <w:next w:val="786"/>
    <w:link w:val="737"/>
    <w:qFormat/>
    <w:pPr>
      <w:keepLines/>
      <w:keepNext/>
      <w:spacing w:before="260" w:after="260" w:line="416" w:lineRule="auto"/>
      <w:outlineLvl w:val="2"/>
    </w:pPr>
    <w:rPr>
      <w:rFonts w:ascii="Calibri" w:hAnsi="Calibri" w:eastAsia="宋体"/>
      <w:b/>
      <w:bCs/>
      <w:sz w:val="32"/>
      <w:szCs w:val="32"/>
    </w:rPr>
  </w:style>
  <w:style w:type="paragraph" w:styleId="785">
    <w:name w:val="正文_0"/>
    <w:next w:val="781"/>
    <w:link w:val="737"/>
    <w:qFormat/>
    <w:pPr>
      <w:jc w:val="both"/>
      <w:widowControl w:val="off"/>
    </w:pPr>
    <w:rPr>
      <w:rFonts w:ascii="Calibri" w:hAnsi="Calibri" w:eastAsia="仿宋_GB2312"/>
      <w:sz w:val="21"/>
      <w:szCs w:val="22"/>
      <w:lang w:val="en-US" w:eastAsia="zh-CN" w:bidi="ar-SA"/>
    </w:rPr>
  </w:style>
  <w:style w:type="paragraph" w:styleId="786">
    <w:name w:val="正文_1"/>
    <w:next w:val="781"/>
    <w:link w:val="737"/>
    <w:qFormat/>
    <w:pPr>
      <w:jc w:val="both"/>
      <w:widowControl w:val="off"/>
    </w:pPr>
    <w:rPr>
      <w:rFonts w:ascii="Calibri" w:hAnsi="Calibri" w:eastAsia="仿宋_GB2312"/>
      <w:sz w:val="21"/>
      <w:szCs w:val="22"/>
      <w:lang w:val="en-US" w:eastAsia="zh-CN" w:bidi="ar-SA"/>
    </w:rPr>
  </w:style>
  <w:style w:type="paragraph" w:styleId="787">
    <w:name w:val="寄信人地址11"/>
    <w:basedOn w:val="737"/>
    <w:next w:val="787"/>
    <w:link w:val="737"/>
    <w:qFormat/>
    <w:rPr>
      <w:rFonts w:ascii="Arial" w:hAnsi="Arial" w:eastAsia="宋体" w:cs="Times New Roman"/>
    </w:rPr>
  </w:style>
  <w:style w:type="paragraph" w:styleId="788">
    <w:name w:val="列出段落"/>
    <w:basedOn w:val="737"/>
    <w:next w:val="788"/>
    <w:link w:val="737"/>
    <w:uiPriority w:val="34"/>
    <w:qFormat/>
    <w:pPr>
      <w:ind w:firstLine="420"/>
    </w:pPr>
    <w:rPr>
      <w:rFonts w:eastAsia="Times New Roman"/>
    </w:rPr>
  </w:style>
  <w:style w:type="paragraph" w:styleId="789">
    <w:name w:val="列出段落1"/>
    <w:basedOn w:val="737"/>
    <w:next w:val="789"/>
    <w:link w:val="737"/>
    <w:qFormat/>
    <w:pPr>
      <w:ind w:firstLine="420"/>
    </w:pPr>
    <w:rPr>
      <w:szCs w:val="22"/>
    </w:rPr>
  </w:style>
  <w:style w:type="character" w:styleId="790">
    <w:name w:val="正文文本 Char"/>
    <w:basedOn w:val="743"/>
    <w:next w:val="790"/>
    <w:link w:val="737"/>
    <w:uiPriority w:val="99"/>
    <w:semiHidden/>
    <w:qFormat/>
    <w:rPr>
      <w:rFonts w:ascii="Times New Roman" w:hAnsi="Times New Roman" w:eastAsia="宋体" w:cs="Times New Roman"/>
      <w:sz w:val="24"/>
      <w:szCs w:val="24"/>
    </w:rPr>
  </w:style>
  <w:style w:type="character" w:styleId="791">
    <w:name w:val="正文文本缩进 3 Char"/>
    <w:basedOn w:val="743"/>
    <w:next w:val="791"/>
    <w:link w:val="737"/>
    <w:uiPriority w:val="99"/>
    <w:semiHidden/>
    <w:qFormat/>
    <w:rPr>
      <w:rFonts w:ascii="Times New Roman" w:hAnsi="Times New Roman" w:eastAsia="宋体" w:cs="Times New Roman"/>
      <w:sz w:val="16"/>
      <w:szCs w:val="16"/>
    </w:rPr>
  </w:style>
  <w:style w:type="paragraph" w:styleId="792">
    <w:name w:val="Default"/>
    <w:next w:val="737"/>
    <w:link w:val="737"/>
    <w:uiPriority w:val="99"/>
    <w:qFormat/>
    <w:pPr>
      <w:widowControl w:val="off"/>
    </w:pPr>
    <w:rPr>
      <w:rFonts w:ascii="仿宋" w:eastAsia="仿宋" w:cs="仿宋"/>
      <w:color w:val="000000"/>
      <w:sz w:val="24"/>
      <w:szCs w:val="24"/>
      <w:lang w:val="en-US" w:eastAsia="zh-CN" w:bidi="ar-SA"/>
    </w:rPr>
  </w:style>
  <w:style w:type="paragraph" w:styleId="793">
    <w:name w:val="WPS Plain"/>
    <w:next w:val="793"/>
    <w:link w:val="737"/>
    <w:qFormat/>
    <w:rPr>
      <w:lang w:val="en-US" w:eastAsia="zh-CN" w:bidi="ar-SA"/>
    </w:rPr>
  </w:style>
  <w:style w:type="paragraph" w:styleId="794">
    <w:name w:val="正文首行缩进2字符"/>
    <w:basedOn w:val="737"/>
    <w:next w:val="794"/>
    <w:link w:val="737"/>
    <w:qFormat/>
    <w:pPr>
      <w:ind w:firstLine="482"/>
    </w:pPr>
  </w:style>
  <w:style w:type="character" w:styleId="795">
    <w:name w:val="current"/>
    <w:basedOn w:val="743"/>
    <w:next w:val="795"/>
    <w:link w:val="737"/>
    <w:qFormat/>
    <w:rPr>
      <w:b/>
      <w:bCs/>
      <w:color w:val="05a7d8"/>
      <w:sz w:val="18"/>
      <w:szCs w:val="18"/>
    </w:rPr>
  </w:style>
  <w:style w:type="character" w:styleId="796">
    <w:name w:val="l-btn-left"/>
    <w:basedOn w:val="743"/>
    <w:next w:val="796"/>
    <w:link w:val="737"/>
    <w:qFormat/>
  </w:style>
  <w:style w:type="character" w:styleId="797">
    <w:name w:val="l-btn-text36"/>
    <w:basedOn w:val="743"/>
    <w:next w:val="797"/>
    <w:link w:val="737"/>
    <w:qFormat/>
  </w:style>
  <w:style w:type="character" w:styleId="798">
    <w:name w:val="l-btn-text"/>
    <w:basedOn w:val="743"/>
    <w:next w:val="798"/>
    <w:link w:val="737"/>
    <w:qFormat/>
  </w:style>
  <w:style w:type="character" w:styleId="799">
    <w:name w:val="grame"/>
    <w:basedOn w:val="743"/>
    <w:next w:val="799"/>
    <w:link w:val="737"/>
    <w:qFormat/>
  </w:style>
  <w:style w:type="paragraph" w:styleId="800">
    <w:name w:val="标准文本"/>
    <w:basedOn w:val="737"/>
    <w:next w:val="800"/>
    <w:link w:val="737"/>
    <w:qFormat/>
    <w:pPr>
      <w:ind w:firstLine="480"/>
      <w:spacing w:line="360" w:lineRule="auto"/>
    </w:pPr>
    <w:rPr>
      <w:rFonts w:cs="宋体"/>
      <w:szCs w:val="20"/>
    </w:rPr>
  </w:style>
  <w:style w:type="paragraph" w:styleId="801">
    <w:name w:val="_Style 3"/>
    <w:next w:val="801"/>
    <w:link w:val="737"/>
    <w:uiPriority w:val="1"/>
    <w:qFormat/>
    <w:pPr>
      <w:jc w:val="both"/>
      <w:widowControl w:val="off"/>
    </w:pPr>
    <w:rPr>
      <w:rFonts w:ascii="Calibri" w:hAnsi="Calibri"/>
      <w:sz w:val="21"/>
      <w:szCs w:val="22"/>
      <w:lang w:val="en-US" w:eastAsia="zh-CN" w:bidi="ar-SA"/>
    </w:rPr>
  </w:style>
  <w:style w:type="paragraph" w:styleId="802">
    <w:name w:val="普通正文"/>
    <w:basedOn w:val="737"/>
    <w:next w:val="802"/>
    <w:link w:val="737"/>
    <w:qFormat/>
    <w:pPr>
      <w:ind w:firstLine="480"/>
      <w:jc w:val="left"/>
      <w:spacing w:before="120" w:after="120" w:line="360" w:lineRule="auto"/>
    </w:pPr>
    <w:rPr>
      <w:rFonts w:ascii="Arial" w:hAnsi="Arial"/>
    </w:rPr>
  </w:style>
  <w:style w:type="paragraph" w:styleId="803">
    <w:name w:val="（符号）三标题1.1"/>
    <w:basedOn w:val="737"/>
    <w:next w:val="803"/>
    <w:link w:val="737"/>
    <w:qFormat/>
    <w:pPr>
      <w:numPr>
        <w:ilvl w:val="1"/>
        <w:numId w:val="1"/>
      </w:numPr>
      <w:spacing w:line="500" w:lineRule="exact"/>
      <w:tabs>
        <w:tab w:val="left" w:pos="700" w:leader="none"/>
      </w:tabs>
    </w:pPr>
  </w:style>
  <w:style w:type="character" w:styleId="804">
    <w:name w:val="NormalCharacter1"/>
    <w:next w:val="804"/>
    <w:link w:val="737"/>
    <w:uiPriority w:val="99"/>
    <w:qFormat/>
    <w:rPr>
      <w:sz w:val="21"/>
      <w:szCs w:val="22"/>
      <w:lang w:val="en-US" w:eastAsia="zh-CN" w:bidi="ar-SA"/>
    </w:rPr>
  </w:style>
  <w:style w:type="paragraph" w:styleId="805">
    <w:name w:val="Table Paragraph"/>
    <w:basedOn w:val="737"/>
    <w:next w:val="805"/>
    <w:link w:val="737"/>
    <w:uiPriority w:val="1"/>
    <w:qFormat/>
  </w:style>
  <w:style w:type="paragraph" w:styleId="806">
    <w:name w:val="UserStyle_0"/>
    <w:basedOn w:val="737"/>
    <w:next w:val="806"/>
    <w:link w:val="737"/>
    <w:qFormat/>
    <w:pPr>
      <w:ind w:firstLine="420"/>
    </w:pPr>
    <w:rPr>
      <w:szCs w:val="21"/>
    </w:rPr>
  </w:style>
  <w:style w:type="paragraph" w:styleId="807">
    <w:name w:val="p0"/>
    <w:basedOn w:val="737"/>
    <w:next w:val="807"/>
    <w:link w:val="737"/>
    <w:qFormat/>
    <w:pPr>
      <w:widowControl/>
    </w:pPr>
    <w:rPr>
      <w:szCs w:val="21"/>
    </w:rPr>
  </w:style>
  <w:style w:type="paragraph" w:styleId="808">
    <w:name w:val="p16"/>
    <w:basedOn w:val="737"/>
    <w:next w:val="808"/>
    <w:link w:val="737"/>
    <w:qFormat/>
    <w:pPr>
      <w:ind w:firstLine="420"/>
      <w:jc w:val="left"/>
      <w:spacing w:after="200"/>
      <w:widowControl/>
    </w:pPr>
    <w:rPr>
      <w:rFonts w:ascii="Tahoma" w:hAnsi="Tahoma" w:cs="Tahoma"/>
      <w:sz w:val="22"/>
    </w:rPr>
  </w:style>
  <w:style w:type="paragraph" w:styleId="809">
    <w:name w:val="目录 51"/>
    <w:basedOn w:val="737"/>
    <w:next w:val="737"/>
    <w:link w:val="737"/>
    <w:uiPriority w:val="99"/>
    <w:qFormat/>
    <w:pPr>
      <w:ind w:left="800"/>
    </w:pPr>
    <w:rPr>
      <w:rFonts w:ascii="Calibri" w:hAnsi="Calibri"/>
      <w:szCs w:val="22"/>
    </w:rPr>
  </w:style>
  <w:style w:type="paragraph" w:styleId="810">
    <w:name w:val="Body text|1"/>
    <w:basedOn w:val="737"/>
    <w:next w:val="810"/>
    <w:link w:val="737"/>
    <w:qFormat/>
    <w:pPr>
      <w:ind w:firstLine="400"/>
      <w:jc w:val="left"/>
      <w:spacing w:after="200" w:line="410" w:lineRule="auto"/>
      <w:widowControl/>
    </w:pPr>
    <w:rPr>
      <w:rFonts w:ascii="宋体" w:hAnsi="宋体" w:cs="宋体"/>
      <w:sz w:val="22"/>
      <w:szCs w:val="22"/>
      <w:lang w:val="zh-TW" w:eastAsia="zh-TW" w:bidi="zh-TW"/>
    </w:rPr>
  </w:style>
  <w:style w:type="table" w:styleId="811">
    <w:name w:val="Table Normal"/>
    <w:next w:val="811"/>
    <w:link w:val="737"/>
    <w:unhideWhenUsed/>
    <w:qFormat/>
    <w:rPr>
      <w:rFonts w:ascii="Calibri" w:hAnsi="Calibri"/>
      <w:lang w:val="en-US" w:eastAsia="zh-CN" w:bidi="ar-SA"/>
    </w:rPr>
    <w:tblPr/>
  </w:style>
  <w:style w:type="paragraph" w:styleId="812">
    <w:name w:val="Table Text"/>
    <w:basedOn w:val="737"/>
    <w:next w:val="812"/>
    <w:link w:val="737"/>
    <w:semiHidden/>
    <w:qFormat/>
    <w:rPr>
      <w:rFonts w:ascii="宋体" w:hAnsi="宋体" w:cs="宋体"/>
    </w:rPr>
  </w:style>
  <w:style w:type="character" w:styleId="813">
    <w:name w:val="wyg1"/>
    <w:next w:val="813"/>
    <w:link w:val="737"/>
    <w:uiPriority w:val="6"/>
    <w:qFormat/>
    <w:rPr>
      <w:rFonts w:ascii="Times New Roman" w:hAnsi="Times New Roman" w:eastAsia="宋体" w:cs="Times New Roman"/>
      <w:lang w:val="en-US" w:eastAsia="zh-CN" w:bidi="ar-SA"/>
    </w:rPr>
  </w:style>
  <w:style w:type="paragraph" w:styleId="814">
    <w:name w:val="正文11"/>
    <w:next w:val="815"/>
    <w:link w:val="737"/>
    <w:qFormat/>
    <w:pPr>
      <w:jc w:val="both"/>
      <w:widowControl w:val="off"/>
    </w:pPr>
    <w:rPr>
      <w:sz w:val="21"/>
      <w:szCs w:val="24"/>
      <w:lang w:val="en-US" w:eastAsia="zh-CN" w:bidi="ar-SA"/>
    </w:rPr>
  </w:style>
  <w:style w:type="paragraph" w:styleId="815">
    <w:name w:val="目录 11"/>
    <w:basedOn w:val="816"/>
    <w:next w:val="814"/>
    <w:link w:val="737"/>
    <w:qFormat/>
  </w:style>
  <w:style w:type="paragraph" w:styleId="816">
    <w:name w:val="正文12"/>
    <w:next w:val="817"/>
    <w:link w:val="737"/>
    <w:qFormat/>
    <w:pPr>
      <w:ind w:firstLine="723"/>
      <w:jc w:val="both"/>
      <w:spacing w:line="360" w:lineRule="auto"/>
      <w:widowControl w:val="off"/>
    </w:pPr>
    <w:rPr>
      <w:sz w:val="24"/>
      <w:szCs w:val="24"/>
      <w:lang w:val="en-US" w:eastAsia="zh-CN" w:bidi="ar-SA"/>
    </w:rPr>
  </w:style>
  <w:style w:type="paragraph" w:styleId="817">
    <w:name w:val="脚注文本1"/>
    <w:basedOn w:val="818"/>
    <w:next w:val="820"/>
    <w:link w:val="737"/>
    <w:qFormat/>
    <w:pPr>
      <w:jc w:val="left"/>
    </w:pPr>
    <w:rPr>
      <w:rFonts w:ascii="宋体" w:eastAsia="Times New Roman"/>
      <w:sz w:val="18"/>
      <w:szCs w:val="18"/>
    </w:rPr>
  </w:style>
  <w:style w:type="paragraph" w:styleId="818">
    <w:name w:val="正文1111"/>
    <w:next w:val="819"/>
    <w:link w:val="737"/>
    <w:qFormat/>
    <w:pPr>
      <w:jc w:val="both"/>
      <w:widowControl w:val="off"/>
    </w:pPr>
    <w:rPr>
      <w:sz w:val="21"/>
      <w:szCs w:val="24"/>
      <w:lang w:val="en-US" w:eastAsia="zh-CN" w:bidi="ar-SA"/>
    </w:rPr>
  </w:style>
  <w:style w:type="paragraph" w:styleId="819">
    <w:name w:val="文本块11"/>
    <w:basedOn w:val="737"/>
    <w:next w:val="819"/>
    <w:link w:val="737"/>
    <w:unhideWhenUsed/>
    <w:qFormat/>
    <w:pPr>
      <w:ind w:left="1440" w:right="1440"/>
      <w:spacing w:after="120"/>
    </w:pPr>
  </w:style>
  <w:style w:type="paragraph" w:styleId="820">
    <w:name w:val="索引 51"/>
    <w:basedOn w:val="821"/>
    <w:next w:val="821"/>
    <w:link w:val="737"/>
    <w:qFormat/>
    <w:pPr>
      <w:ind w:left="798"/>
      <w:jc w:val="left"/>
    </w:pPr>
    <w:rPr>
      <w:rFonts w:ascii="Calibri" w:hAnsi="Calibri"/>
    </w:rPr>
  </w:style>
  <w:style w:type="paragraph" w:styleId="821">
    <w:name w:val="正文1"/>
    <w:basedOn w:val="822"/>
    <w:next w:val="823"/>
    <w:link w:val="737"/>
    <w:qFormat/>
    <w:pPr>
      <w:jc w:val="both"/>
      <w:widowControl w:val="off"/>
    </w:pPr>
    <w:rPr>
      <w:rFonts w:ascii="Times New Roman" w:hAnsi="Times New Roman" w:eastAsia="宋体" w:cs="Times New Roman"/>
      <w:sz w:val="21"/>
      <w:szCs w:val="24"/>
      <w:lang w:val="en-US" w:eastAsia="zh-CN" w:bidi="ar-SA"/>
    </w:rPr>
  </w:style>
  <w:style w:type="paragraph" w:styleId="822">
    <w:name w:val="正文111"/>
    <w:next w:val="823"/>
    <w:link w:val="737"/>
    <w:qFormat/>
    <w:pPr>
      <w:jc w:val="both"/>
      <w:widowControl w:val="off"/>
    </w:pPr>
    <w:rPr>
      <w:sz w:val="21"/>
      <w:szCs w:val="24"/>
      <w:lang w:val="en-US" w:eastAsia="zh-CN" w:bidi="ar-SA"/>
    </w:rPr>
  </w:style>
  <w:style w:type="paragraph" w:styleId="823">
    <w:name w:val="正文文本1"/>
    <w:basedOn w:val="814"/>
    <w:next w:val="821"/>
    <w:link w:val="737"/>
    <w:qFormat/>
    <w:pPr>
      <w:spacing w:after="120"/>
    </w:pPr>
    <w:rPr>
      <w:rFonts w:ascii="Calibri" w:hAnsi="Calibri"/>
    </w:rPr>
  </w:style>
  <w:style w:type="paragraph" w:styleId="824">
    <w:name w:val="普通(网站)1"/>
    <w:basedOn w:val="737"/>
    <w:next w:val="824"/>
    <w:link w:val="737"/>
    <w:qFormat/>
    <w:pPr>
      <w:jc w:val="left"/>
      <w:spacing w:before="100" w:beforeAutospacing="1" w:after="100" w:afterAutospacing="1"/>
      <w:widowControl/>
    </w:pPr>
    <w:rPr>
      <w:rFonts w:ascii="宋体" w:hAnsi="宋体" w:cs="宋体"/>
      <w:sz w:val="24"/>
    </w:rPr>
  </w:style>
  <w:style w:type="paragraph" w:styleId="825">
    <w:name w:val="Char Char Char Char"/>
    <w:basedOn w:val="737"/>
    <w:next w:val="825"/>
    <w:link w:val="737"/>
    <w:qFormat/>
    <w:rPr>
      <w:rFonts w:ascii="Tahoma" w:hAnsi="Tahoma"/>
      <w:sz w:val="24"/>
    </w:rPr>
  </w:style>
  <w:style w:type="paragraph" w:styleId="826">
    <w:name w:val="列出段落12"/>
    <w:basedOn w:val="737"/>
    <w:next w:val="826"/>
    <w:link w:val="737"/>
    <w:unhideWhenUsed/>
    <w:qFormat/>
    <w:pPr>
      <w:ind w:firstLine="420"/>
      <w:spacing w:line="360" w:lineRule="auto"/>
    </w:pPr>
    <w:rPr>
      <w:color w:val="000000"/>
      <w:sz w:val="24"/>
    </w:rPr>
  </w:style>
  <w:style w:type="paragraph" w:styleId="827">
    <w:name w:val="列表段落1"/>
    <w:basedOn w:val="737"/>
    <w:next w:val="827"/>
    <w:link w:val="737"/>
    <w:uiPriority w:val="99"/>
    <w:unhideWhenUsed/>
    <w:qFormat/>
    <w:pPr>
      <w:ind w:firstLine="420"/>
    </w:pPr>
  </w:style>
  <w:style w:type="paragraph" w:styleId="828">
    <w:name w:val="正文首行缩进 21"/>
    <w:basedOn w:val="782"/>
    <w:next w:val="828"/>
    <w:link w:val="737"/>
    <w:unhideWhenUsed/>
    <w:qFormat/>
    <w:pPr>
      <w:ind w:left="0" w:firstLine="420"/>
      <w:spacing w:after="0" w:line="360" w:lineRule="auto"/>
    </w:pPr>
    <w:rPr>
      <w:rFonts w:ascii="宋体" w:hAnsi="宋体"/>
      <w:szCs w:val="20"/>
    </w:rPr>
  </w:style>
  <w:style w:type="character" w:styleId="829">
    <w:name w:val="font11"/>
    <w:basedOn w:val="743"/>
    <w:next w:val="829"/>
    <w:link w:val="737"/>
    <w:rPr>
      <w:rFonts w:hint="eastAsia" w:ascii="宋体" w:hAnsi="宋体" w:eastAsia="宋体" w:cs="宋体"/>
      <w:i w:val="0"/>
      <w:iCs w:val="0"/>
      <w:color w:val="000000"/>
      <w:sz w:val="20"/>
      <w:szCs w:val="20"/>
      <w:u w:val="none"/>
    </w:rPr>
  </w:style>
  <w:style w:type="character" w:styleId="830">
    <w:name w:val="font31"/>
    <w:basedOn w:val="743"/>
    <w:next w:val="830"/>
    <w:link w:val="737"/>
    <w:rPr>
      <w:rFonts w:hint="eastAsia" w:ascii="宋体" w:hAnsi="宋体" w:eastAsia="宋体" w:cs="宋体"/>
      <w:i w:val="0"/>
      <w:iCs w:val="0"/>
      <w:color w:val="000000"/>
      <w:sz w:val="20"/>
      <w:szCs w:val="20"/>
      <w:u w:val="none"/>
    </w:rPr>
  </w:style>
  <w:style w:type="character" w:styleId="831">
    <w:name w:val="font21"/>
    <w:basedOn w:val="743"/>
    <w:next w:val="831"/>
    <w:link w:val="737"/>
    <w:rPr>
      <w:rFonts w:ascii="仿宋_GB2312" w:eastAsia="仿宋_GB2312" w:cs="仿宋_GB2312"/>
      <w:i w:val="0"/>
      <w:iCs w:val="0"/>
      <w:color w:val="000000"/>
      <w:sz w:val="24"/>
      <w:szCs w:val="24"/>
      <w:u w:val="none"/>
    </w:rPr>
  </w:style>
  <w:style w:type="character" w:styleId="26036" w:default="1">
    <w:name w:val="Default Paragraph Font"/>
    <w:uiPriority w:val="1"/>
    <w:semiHidden/>
    <w:unhideWhenUsed/>
  </w:style>
  <w:style w:type="numbering" w:styleId="26037" w:default="1">
    <w:name w:val="No List"/>
    <w:uiPriority w:val="99"/>
    <w:semiHidden/>
    <w:unhideWhenUsed/>
  </w:style>
  <w:style w:type="table" w:styleId="26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郁琴</cp:lastModifiedBy>
  <cp:revision>5</cp:revision>
  <dcterms:created xsi:type="dcterms:W3CDTF">2025-12-11T00:43:00Z</dcterms:created>
  <dcterms:modified xsi:type="dcterms:W3CDTF">2026-05-15T06:48:10Z</dcterms:modified>
  <cp:version>786432</cp:version>
</cp:coreProperties>
</file>