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8"/>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688"/>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688"/>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688"/>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688"/>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项目名称：无锡职业技术学院集成电路学院实训室电脑采购</w:t>
      </w:r>
      <w:r>
        <w:rPr>
          <w:rFonts w:hint="eastAsia" w:ascii="Arial" w:hAnsi="Arial"/>
          <w:b/>
          <w:bCs/>
          <w:color w:val="000000"/>
          <w:sz w:val="32"/>
          <w:szCs w:val="24"/>
        </w:rPr>
      </w:r>
      <w:r/>
    </w:p>
    <w:p>
      <w:pPr>
        <w:pStyle w:val="688"/>
        <w:spacing w:before="120" w:after="120" w:line="360" w:lineRule="auto"/>
        <w:rPr>
          <w:rFonts w:hint="eastAsia" w:ascii="宋体" w:hAnsi="宋体" w:cs="宋体"/>
          <w:b/>
          <w:bCs/>
          <w:color w:val="000000"/>
          <w:sz w:val="32"/>
          <w:szCs w:val="24"/>
        </w:rPr>
      </w:pPr>
      <w:r>
        <w:rPr>
          <w:rFonts w:hint="eastAsia" w:ascii="Arial" w:hAnsi="Arial"/>
          <w:b/>
          <w:bCs/>
          <w:sz w:val="32"/>
          <w:szCs w:val="24"/>
        </w:rPr>
        <w:t xml:space="preserve">采购编号：</w:t>
      </w:r>
      <w:r>
        <w:rPr>
          <w:rFonts w:hint="eastAsia" w:ascii="宋体" w:hAnsi="宋体" w:cs="宋体"/>
          <w:b/>
          <w:bCs/>
          <w:color w:val="000000"/>
          <w:sz w:val="32"/>
          <w:szCs w:val="24"/>
        </w:rPr>
        <w:t xml:space="preserve">JSZC-320000-SCZX-G2026-0144</w:t>
      </w:r>
      <w:r>
        <w:rPr>
          <w:rFonts w:hint="eastAsia" w:ascii="宋体" w:hAnsi="宋体" w:cs="宋体"/>
          <w:b/>
          <w:bCs/>
          <w:color w:val="000000"/>
          <w:sz w:val="32"/>
          <w:szCs w:val="24"/>
        </w:rPr>
      </w:r>
      <w:r/>
    </w:p>
    <w:p>
      <w:pPr>
        <w:pStyle w:val="688"/>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6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8"/>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688"/>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2026年4月</w:t>
      </w:r>
      <w:r>
        <w:rPr>
          <w:rFonts w:hint="eastAsia" w:ascii="Arial" w:hAnsi="Arial"/>
          <w:b/>
          <w:bCs/>
          <w:color w:val="000000"/>
          <w:sz w:val="32"/>
          <w:szCs w:val="24"/>
        </w:rPr>
      </w:r>
      <w:r/>
    </w:p>
    <w:p>
      <w:pPr>
        <w:pStyle w:val="68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8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88"/>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68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88"/>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68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68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68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68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68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rPr>
          <w:rFonts w:hint="eastAsia"/>
          <w:color w:val="000000"/>
          <w:szCs w:val="21"/>
        </w:rPr>
      </w:pPr>
      <w:r>
        <w:rPr>
          <w:rFonts w:hint="eastAsia"/>
          <w:color w:val="000000"/>
          <w:szCs w:val="21"/>
        </w:rPr>
      </w:r>
      <w:r/>
    </w:p>
    <w:p>
      <w:pPr>
        <w:pStyle w:val="688"/>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688"/>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Segoe UI" w:hAnsi="Segoe UI" w:eastAsia="Segoe UI" w:cs="Segoe UI"/>
          <w:sz w:val="24"/>
          <w:szCs w:val="24"/>
          <w:shd w:val="clear" w:color="auto" w:fill="ffffff"/>
        </w:rPr>
        <w:t xml:space="preserve">无锡职业技术学院</w:t>
      </w:r>
      <w:r>
        <w:rPr>
          <w:rFonts w:hint="eastAsia" w:ascii="宋体" w:hAnsi="宋体"/>
          <w:color w:val="000000"/>
          <w:sz w:val="24"/>
          <w:szCs w:val="24"/>
        </w:rPr>
        <w:t xml:space="preserve">的委托，江苏省政府采购中心就</w:t>
      </w:r>
      <w:r>
        <w:rPr>
          <w:rFonts w:ascii="Segoe UI" w:hAnsi="Segoe UI" w:eastAsia="Segoe UI" w:cs="Segoe UI"/>
          <w:sz w:val="24"/>
          <w:szCs w:val="24"/>
          <w:shd w:val="clear" w:color="auto" w:fill="ffffff"/>
        </w:rPr>
        <w:t xml:space="preserve">无锡职业技术学院集成电路学院实训室电脑采购</w:t>
      </w:r>
      <w:r>
        <w:rPr>
          <w:rFonts w:hint="eastAsia" w:ascii="宋体" w:hAnsi="宋体"/>
          <w:color w:val="000000"/>
          <w:sz w:val="24"/>
          <w:szCs w:val="24"/>
        </w:rPr>
        <w:t xml:space="preserve">(JSZC-320000-SCZX-G2026-0144)项目进行公开招标采购，欢迎符合条件的供应商投标。</w:t>
      </w:r>
      <w:r>
        <w:rPr>
          <w:rFonts w:ascii="宋体" w:hAnsi="宋体"/>
          <w:color w:val="000000"/>
          <w:sz w:val="24"/>
          <w:szCs w:val="24"/>
        </w:rPr>
      </w:r>
      <w:r/>
    </w:p>
    <w:p>
      <w:pPr>
        <w:pStyle w:val="688"/>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688"/>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无锡职业技术学院集成电路学院实训室电脑采购</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 5 月 8日 09点  30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688"/>
        <w:ind w:firstLine="496"/>
        <w:keepLines/>
        <w:keepNext/>
        <w:spacing w:before="156" w:after="156" w:line="400" w:lineRule="exact"/>
        <w:rPr>
          <w:b/>
          <w:bCs/>
          <w:color w:val="000000"/>
          <w:sz w:val="32"/>
          <w:szCs w:val="32"/>
        </w:rPr>
        <w:outlineLvl w:val="2"/>
      </w:pPr>
      <w:r/>
      <w:bookmarkStart w:id="6" w:name="_Toc28359002"/>
      <w:r/>
      <w:bookmarkStart w:id="7" w:name="_Toc35393621"/>
      <w:r/>
      <w:bookmarkStart w:id="8" w:name="_Toc35393790"/>
      <w:r/>
      <w:bookmarkStart w:id="9" w:name="_Toc38985263"/>
      <w:r/>
      <w:bookmarkStart w:id="10" w:name="_Toc28359079"/>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Pr>
          <w:b/>
          <w:bCs/>
          <w:color w:val="000000"/>
          <w:sz w:val="32"/>
          <w:szCs w:val="32"/>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1.采购编号：JSZC-320000-SCZX-G2026-0144</w:t>
      </w:r>
      <w:r>
        <w:rPr>
          <w:rFonts w:hint="eastAsia" w:ascii="宋体" w:hAnsi="宋体"/>
          <w:color w:val="000000"/>
          <w:sz w:val="24"/>
          <w:szCs w:val="24"/>
        </w:rPr>
      </w:r>
      <w:r/>
    </w:p>
    <w:p>
      <w:pPr>
        <w:pStyle w:val="688"/>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2.项目名称：无锡职业技术学院集成电路学院实训室电脑采购</w:t>
      </w:r>
      <w:r>
        <w:rPr>
          <w:rFonts w:ascii="宋体" w:hAnsi="宋体"/>
          <w:color w:val="000000"/>
          <w:sz w:val="24"/>
          <w:szCs w:val="24"/>
        </w:rPr>
      </w:r>
      <w:r/>
    </w:p>
    <w:p>
      <w:pPr>
        <w:pStyle w:val="688"/>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4266"/>
      </w:tblGrid>
      <w:tr>
        <w:trPr/>
        <w:tc>
          <w:tcPr>
            <w:tcW w:w="1148" w:type="dxa"/>
            <w:vAlign w:val="top"/>
            <w:textDirection w:val="lrTb"/>
            <w:noWrap w:val="false"/>
          </w:tcPr>
          <w:p>
            <w:pPr>
              <w:pStyle w:val="688"/>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688"/>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4266" w:type="dxa"/>
            <w:vAlign w:val="top"/>
            <w:textDirection w:val="lrTb"/>
            <w:noWrap w:val="false"/>
          </w:tcPr>
          <w:p>
            <w:pPr>
              <w:pStyle w:val="688"/>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预算金额（人民币：万元）</w:t>
            </w:r>
            <w:r>
              <w:rPr>
                <w:rFonts w:hint="eastAsia" w:ascii="宋体" w:hAnsi="宋体" w:eastAsia="宋体" w:cs="宋体"/>
                <w:sz w:val="24"/>
                <w:szCs w:val="24"/>
              </w:rPr>
            </w:r>
            <w:r/>
          </w:p>
        </w:tc>
      </w:tr>
      <w:tr>
        <w:trPr/>
        <w:tc>
          <w:tcPr>
            <w:tcW w:w="1148" w:type="dxa"/>
            <w:vAlign w:val="top"/>
            <w:textDirection w:val="lrTb"/>
            <w:noWrap w:val="false"/>
          </w:tcPr>
          <w:p>
            <w:pPr>
              <w:pStyle w:val="688"/>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266" w:type="dxa"/>
            <w:vAlign w:val="top"/>
            <w:textDirection w:val="lrTb"/>
            <w:noWrap w:val="false"/>
          </w:tcPr>
          <w:p>
            <w:pPr>
              <w:pStyle w:val="688"/>
              <w:jc w:val="center"/>
              <w:spacing w:line="0" w:lineRule="atLeast"/>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175.5 </w:t>
            </w:r>
            <w:r>
              <w:rPr>
                <w:rFonts w:hint="eastAsia" w:ascii="宋体" w:hAnsi="宋体" w:eastAsia="宋体" w:cs="宋体"/>
                <w:sz w:val="24"/>
                <w:szCs w:val="24"/>
              </w:rPr>
            </w:r>
            <w:r/>
          </w:p>
        </w:tc>
      </w:tr>
    </w:tbl>
    <w:p>
      <w:pPr>
        <w:pStyle w:val="68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4.最高限价</w:t>
      </w:r>
      <w:r>
        <w:rPr>
          <w:rFonts w:hint="eastAsia" w:ascii="宋体" w:hAnsi="宋体" w:eastAsia="宋体" w:cs="Times New Roman"/>
          <w:color w:val="000000"/>
          <w:sz w:val="24"/>
          <w:szCs w:val="24"/>
        </w:rPr>
      </w:r>
      <w:r/>
    </w:p>
    <w:tbl>
      <w:tblPr>
        <w:tblW w:w="72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46"/>
        <w:gridCol w:w="4901"/>
      </w:tblGrid>
      <w:tr>
        <w:trPr>
          <w:tblHeader/>
        </w:trPr>
        <w:tc>
          <w:tcPr>
            <w:tcW w:w="2346" w:type="dxa"/>
            <w:vAlign w:val="center"/>
            <w:textDirection w:val="lrTb"/>
            <w:noWrap w:val="false"/>
          </w:tcPr>
          <w:p>
            <w:pPr>
              <w:pStyle w:val="688"/>
              <w:ind w:left="0" w:right="0" w:firstLine="0"/>
              <w:jc w:val="center"/>
              <w:spacing w:line="240" w:lineRule="auto"/>
              <w:rPr>
                <w:rFonts w:hint="eastAsia"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采购包号</w:t>
            </w:r>
            <w:r>
              <w:rPr>
                <w:rFonts w:hint="eastAsia" w:ascii="宋体" w:hAnsi="宋体" w:eastAsia="宋体" w:cs="Times New Roman"/>
                <w:b w:val="0"/>
                <w:bCs/>
                <w:color w:val="000000"/>
                <w:sz w:val="24"/>
                <w:szCs w:val="24"/>
              </w:rPr>
            </w:r>
            <w:r/>
          </w:p>
        </w:tc>
        <w:tc>
          <w:tcPr>
            <w:tcW w:w="4901" w:type="dxa"/>
            <w:vAlign w:val="center"/>
            <w:textDirection w:val="lrTb"/>
            <w:noWrap w:val="false"/>
          </w:tcPr>
          <w:p>
            <w:pPr>
              <w:pStyle w:val="688"/>
              <w:ind w:left="0" w:right="0" w:firstLine="0"/>
              <w:jc w:val="center"/>
              <w:spacing w:line="240" w:lineRule="auto"/>
              <w:rPr>
                <w:rFonts w:hint="eastAsia"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最高限价（人民币：万元）</w:t>
            </w:r>
            <w:r>
              <w:rPr>
                <w:rFonts w:hint="eastAsia" w:ascii="宋体" w:hAnsi="宋体" w:eastAsia="宋体" w:cs="Times New Roman"/>
                <w:b w:val="0"/>
                <w:bCs/>
                <w:color w:val="000000"/>
                <w:sz w:val="24"/>
                <w:szCs w:val="24"/>
              </w:rPr>
            </w:r>
            <w:r/>
          </w:p>
        </w:tc>
      </w:tr>
      <w:tr>
        <w:trPr/>
        <w:tc>
          <w:tcPr>
            <w:tcW w:w="2346" w:type="dxa"/>
            <w:vAlign w:val="center"/>
            <w:textDirection w:val="lrTb"/>
            <w:noWrap w:val="false"/>
          </w:tcPr>
          <w:p>
            <w:pPr>
              <w:pStyle w:val="688"/>
              <w:ind w:left="0" w:right="0" w:firstLine="0"/>
              <w:jc w:val="center"/>
              <w:spacing w:line="240" w:lineRule="auto"/>
              <w:rPr>
                <w:rFonts w:hint="eastAsia"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1</w:t>
            </w:r>
            <w:r>
              <w:rPr>
                <w:rFonts w:hint="eastAsia" w:ascii="宋体" w:hAnsi="宋体" w:eastAsia="宋体" w:cs="Times New Roman"/>
                <w:b w:val="0"/>
                <w:bCs/>
                <w:color w:val="000000"/>
                <w:sz w:val="24"/>
                <w:szCs w:val="24"/>
              </w:rPr>
            </w:r>
            <w:r/>
          </w:p>
        </w:tc>
        <w:tc>
          <w:tcPr>
            <w:tcW w:w="4901" w:type="dxa"/>
            <w:vAlign w:val="center"/>
            <w:textDirection w:val="lrTb"/>
            <w:noWrap w:val="false"/>
          </w:tcPr>
          <w:p>
            <w:pPr>
              <w:pStyle w:val="688"/>
              <w:ind w:left="0" w:right="0" w:firstLine="0"/>
              <w:jc w:val="center"/>
              <w:spacing w:line="240" w:lineRule="auto"/>
              <w:rPr>
                <w:rFonts w:hint="eastAsia"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175.5</w:t>
            </w:r>
            <w:r>
              <w:rPr>
                <w:rFonts w:hint="eastAsia" w:ascii="宋体" w:hAnsi="宋体" w:eastAsia="宋体" w:cs="Times New Roman"/>
                <w:b w:val="0"/>
                <w:bCs/>
                <w:color w:val="000000"/>
                <w:sz w:val="24"/>
                <w:szCs w:val="24"/>
              </w:rPr>
            </w:r>
            <w:r/>
          </w:p>
        </w:tc>
      </w:tr>
    </w:tbl>
    <w:p>
      <w:pPr>
        <w:pStyle w:val="688"/>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5.采购需求(简介)：本次采购标的为台式计算机，共1</w:t>
      </w:r>
      <w:r>
        <w:rPr>
          <w:rFonts w:ascii="宋体" w:hAnsi="宋体"/>
          <w:color w:val="000000"/>
          <w:sz w:val="24"/>
          <w:szCs w:val="24"/>
          <w:highlight w:val="none"/>
        </w:rPr>
        <w:t xml:space="preserve">35</w:t>
      </w:r>
      <w:r>
        <w:rPr>
          <w:rFonts w:hint="eastAsia" w:ascii="宋体" w:hAnsi="宋体"/>
          <w:color w:val="000000"/>
          <w:sz w:val="24"/>
          <w:szCs w:val="24"/>
          <w:highlight w:val="none"/>
        </w:rPr>
        <w:t xml:space="preserve">台，</w:t>
      </w:r>
      <w:r>
        <w:rPr>
          <w:rFonts w:hint="eastAsia" w:ascii="宋体" w:hAnsi="宋体"/>
          <w:bCs/>
          <w:color w:val="000000"/>
          <w:sz w:val="24"/>
          <w:szCs w:val="24"/>
          <w:highlight w:val="none"/>
        </w:rPr>
        <w:t xml:space="preserve">台式机整机（含键盘、鼠标）六年原厂免费质保并上门；在质保期内，供应商应提供硬盘(单盘)数据恢复服务；供应商承诺在合同期内，向招标方免费提供系统维护、技术支持服务。</w:t>
      </w:r>
      <w:r>
        <w:rPr>
          <w:rFonts w:hint="eastAsia" w:ascii="宋体" w:hAnsi="宋体" w:cs="宋体"/>
          <w:color w:val="000000"/>
          <w:sz w:val="24"/>
          <w:szCs w:val="24"/>
          <w:highlight w:val="none"/>
        </w:rPr>
        <w:t xml:space="preserve">（详细内容见本招标文件第四章）</w:t>
      </w:r>
      <w:r>
        <w:rPr>
          <w:rFonts w:ascii="宋体" w:hAnsi="宋体"/>
          <w:color w:val="000000"/>
          <w:sz w:val="24"/>
          <w:szCs w:val="24"/>
          <w:highlight w:val="none"/>
          <w:u w:val="single"/>
        </w:rPr>
      </w:r>
      <w:r/>
    </w:p>
    <w:p>
      <w:pPr>
        <w:pStyle w:val="688"/>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6.合同履行期限：合同</w:t>
      </w:r>
      <w:r>
        <w:rPr>
          <w:rFonts w:hint="eastAsia" w:ascii="宋体" w:hAnsi="宋体"/>
          <w:color w:val="000000"/>
          <w:sz w:val="24"/>
          <w:szCs w:val="24"/>
          <w:highlight w:val="none"/>
          <w:lang w:val="en-US" w:eastAsia="zh-CN"/>
        </w:rPr>
        <w:t xml:space="preserve">签订</w:t>
      </w:r>
      <w:r>
        <w:rPr>
          <w:rFonts w:hint="eastAsia" w:ascii="宋体" w:hAnsi="宋体"/>
          <w:color w:val="000000"/>
          <w:sz w:val="24"/>
          <w:szCs w:val="24"/>
          <w:highlight w:val="none"/>
        </w:rPr>
        <w:t xml:space="preserve">后</w:t>
      </w:r>
      <w:r>
        <w:rPr>
          <w:rFonts w:hint="eastAsia" w:ascii="宋体" w:hAnsi="宋体"/>
          <w:color w:val="000000"/>
          <w:sz w:val="24"/>
          <w:szCs w:val="24"/>
          <w:highlight w:val="none"/>
          <w:lang w:val="en-US" w:eastAsia="zh-CN"/>
        </w:rPr>
        <w:t xml:space="preserve">三十个日历天内</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688"/>
        <w:ind w:firstLine="496"/>
        <w:keepLines/>
        <w:keepNext/>
        <w:spacing w:before="156" w:after="156" w:line="360" w:lineRule="auto"/>
        <w:rPr>
          <w:b/>
          <w:bCs/>
          <w:color w:val="000000"/>
          <w:sz w:val="32"/>
          <w:szCs w:val="32"/>
        </w:rPr>
        <w:outlineLvl w:val="2"/>
      </w:pPr>
      <w:r/>
      <w:bookmarkStart w:id="12" w:name="_Toc28359003"/>
      <w:r/>
      <w:bookmarkStart w:id="13" w:name="_Toc35393622"/>
      <w:r/>
      <w:bookmarkStart w:id="14" w:name="_Toc35393791"/>
      <w:r/>
      <w:bookmarkStart w:id="15" w:name="_Toc28359080"/>
      <w:r/>
      <w:bookmarkStart w:id="16" w:name="_Toc38985264"/>
      <w:r>
        <w:rPr>
          <w:rFonts w:hint="eastAsia"/>
          <w:b/>
          <w:bCs/>
          <w:color w:val="000000"/>
          <w:sz w:val="32"/>
          <w:szCs w:val="32"/>
        </w:rPr>
        <w:t xml:space="preserve">二、申请人的资格要求</w:t>
      </w:r>
      <w:bookmarkEnd w:id="12"/>
      <w:r/>
      <w:bookmarkEnd w:id="13"/>
      <w:r/>
      <w:bookmarkEnd w:id="14"/>
      <w:r/>
      <w:bookmarkEnd w:id="15"/>
      <w:r/>
      <w:bookmarkEnd w:id="16"/>
      <w:r>
        <w:rPr>
          <w:b/>
          <w:bCs/>
          <w:color w:val="000000"/>
          <w:sz w:val="32"/>
          <w:szCs w:val="32"/>
        </w:rPr>
      </w:r>
      <w:r/>
    </w:p>
    <w:p>
      <w:pPr>
        <w:pStyle w:val="688"/>
        <w:ind w:firstLine="560"/>
        <w:spacing w:line="400" w:lineRule="exact"/>
        <w:rPr>
          <w:rFonts w:hint="eastAsia" w:ascii="宋体" w:hAnsi="宋体"/>
          <w:color w:val="000000"/>
          <w:sz w:val="28"/>
          <w:szCs w:val="28"/>
        </w:rPr>
      </w:pPr>
      <w:r/>
      <w:bookmarkStart w:id="17" w:name="_Toc28359004"/>
      <w:r/>
      <w:bookmarkStart w:id="18" w:name="_Toc35393623"/>
      <w:r/>
      <w:bookmarkStart w:id="19" w:name="_Toc35393792"/>
      <w:r/>
      <w:bookmarkStart w:id="20" w:name="_Toc28359081"/>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688"/>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688"/>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688"/>
        <w:ind w:firstLine="480"/>
        <w:spacing w:line="400" w:lineRule="exact"/>
        <w:rPr>
          <w:rFonts w:ascii="宋体" w:hAnsi="宋体"/>
          <w:color w:val="000000"/>
          <w:sz w:val="24"/>
          <w:szCs w:val="24"/>
        </w:rPr>
      </w:pPr>
      <w:r>
        <w:rPr>
          <w:rFonts w:hint="eastAsia" w:ascii="宋体" w:hAnsi="宋体"/>
          <w:color w:val="000000"/>
          <w:sz w:val="24"/>
          <w:szCs w:val="24"/>
        </w:rPr>
        <w:t xml:space="preserve">1.2 2024或2025年度的财务状况报告（成立不满一年无需提供）；</w:t>
      </w:r>
      <w:r>
        <w:rPr>
          <w:rFonts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688"/>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688"/>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688"/>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688"/>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88"/>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88"/>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688"/>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688"/>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68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968" w:type="dxa"/>
            <w:vAlign w:val="top"/>
            <w:textDirection w:val="lrTb"/>
            <w:noWrap w:val="false"/>
          </w:tcPr>
          <w:p>
            <w:pPr>
              <w:pStyle w:val="688"/>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r>
    </w:tbl>
    <w:p>
      <w:pPr>
        <w:pStyle w:val="688"/>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688"/>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688"/>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5921"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r>
    </w:tbl>
    <w:p>
      <w:pPr>
        <w:pStyle w:val="688"/>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688"/>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88"/>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688"/>
        <w:ind w:firstLine="496"/>
        <w:keepLines/>
        <w:keepNext/>
        <w:spacing w:before="156" w:after="156" w:line="400" w:lineRule="exact"/>
        <w:rPr>
          <w:b/>
          <w:bCs/>
          <w:color w:val="000000"/>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Pr>
          <w:b/>
          <w:bCs/>
          <w:color w:val="000000"/>
          <w:sz w:val="32"/>
          <w:szCs w:val="32"/>
        </w:rPr>
      </w:r>
      <w:r/>
    </w:p>
    <w:p>
      <w:pPr>
        <w:pStyle w:val="688"/>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2026</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5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8</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09 </w:t>
      </w:r>
      <w:r>
        <w:rPr>
          <w:rFonts w:hint="eastAsia" w:ascii="宋体" w:hAnsi="宋体"/>
          <w:bCs/>
          <w:color w:val="000000"/>
          <w:sz w:val="24"/>
          <w:szCs w:val="24"/>
        </w:rPr>
        <w:t xml:space="preserve">点30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688"/>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88"/>
        <w:ind w:firstLine="496"/>
        <w:keepLines/>
        <w:keepNext/>
        <w:spacing w:before="156" w:after="156" w:line="360" w:lineRule="auto"/>
        <w:rPr>
          <w:b/>
          <w:bCs/>
          <w:color w:val="000000"/>
          <w:sz w:val="32"/>
          <w:szCs w:val="32"/>
        </w:rPr>
        <w:outlineLvl w:val="2"/>
      </w:pPr>
      <w:r/>
      <w:bookmarkStart w:id="27" w:name="_Toc38985267"/>
      <w:r/>
      <w:bookmarkStart w:id="28" w:name="_Toc28359084"/>
      <w:r/>
      <w:bookmarkStart w:id="29" w:name="_Toc28359007"/>
      <w:r/>
      <w:bookmarkStart w:id="30" w:name="_Toc3539379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688"/>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688"/>
        <w:ind w:firstLine="496"/>
        <w:keepLines/>
        <w:keepNext/>
        <w:spacing w:before="156" w:after="156" w:line="400" w:lineRule="exact"/>
        <w:rPr>
          <w:b/>
          <w:bCs/>
          <w:color w:val="000000"/>
          <w:sz w:val="32"/>
          <w:szCs w:val="32"/>
        </w:rPr>
        <w:outlineLvl w:val="2"/>
      </w:pPr>
      <w:r/>
      <w:bookmarkStart w:id="32" w:name="_Toc35393795"/>
      <w:r/>
      <w:bookmarkStart w:id="33" w:name="_Toc38985268"/>
      <w:r/>
      <w:bookmarkStart w:id="34" w:name="_Toc35393626"/>
      <w:r>
        <w:rPr>
          <w:rFonts w:hint="eastAsia"/>
          <w:b/>
          <w:bCs/>
          <w:color w:val="000000"/>
          <w:sz w:val="32"/>
          <w:szCs w:val="32"/>
        </w:rPr>
        <w:t xml:space="preserve">六、其他补充事宜</w:t>
      </w:r>
      <w:bookmarkEnd w:id="32"/>
      <w:r/>
      <w:bookmarkEnd w:id="33"/>
      <w:r/>
      <w:bookmarkEnd w:id="34"/>
      <w:r>
        <w:rPr>
          <w:b/>
          <w:bCs/>
          <w:color w:val="000000"/>
          <w:sz w:val="32"/>
          <w:szCs w:val="32"/>
        </w:rPr>
      </w:r>
      <w:r/>
    </w:p>
    <w:p>
      <w:pPr>
        <w:pStyle w:val="688"/>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88"/>
        <w:ind w:firstLine="496"/>
        <w:keepLines/>
        <w:keepNext/>
        <w:spacing w:before="156" w:after="156" w:line="400" w:lineRule="exact"/>
        <w:rPr>
          <w:b/>
          <w:bCs/>
          <w:color w:val="000000"/>
          <w:sz w:val="32"/>
          <w:szCs w:val="32"/>
        </w:rPr>
        <w:outlineLvl w:val="2"/>
      </w:pPr>
      <w:r/>
      <w:bookmarkStart w:id="35" w:name="_Toc28359085"/>
      <w:r/>
      <w:bookmarkStart w:id="36" w:name="_Toc35393796"/>
      <w:r/>
      <w:bookmarkStart w:id="37" w:name="_Toc28359008"/>
      <w:r/>
      <w:bookmarkStart w:id="38" w:name="_Toc35393627"/>
      <w:r/>
      <w:bookmarkStart w:id="39" w:name="_Toc38985269"/>
      <w:r>
        <w:rPr>
          <w:rFonts w:hint="eastAsia"/>
          <w:b/>
          <w:bCs/>
          <w:color w:val="000000"/>
          <w:sz w:val="32"/>
          <w:szCs w:val="32"/>
        </w:rPr>
        <w:t xml:space="preserve">七、本次招标联系方式</w:t>
      </w:r>
      <w:bookmarkEnd w:id="35"/>
      <w:r/>
      <w:bookmarkEnd w:id="36"/>
      <w:r/>
      <w:bookmarkEnd w:id="37"/>
      <w:r/>
      <w:bookmarkEnd w:id="38"/>
      <w:r/>
      <w:bookmarkEnd w:id="39"/>
      <w:r>
        <w:rPr>
          <w:b/>
          <w:bCs/>
          <w:color w:val="000000"/>
          <w:sz w:val="32"/>
          <w:szCs w:val="32"/>
        </w:rPr>
      </w:r>
      <w:r/>
    </w:p>
    <w:p>
      <w:pPr>
        <w:pStyle w:val="688"/>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rPr>
        <w:t xml:space="preserve">　</w:t>
      </w:r>
      <w:bookmarkStart w:id="40" w:name="_Toc28359009"/>
      <w:r/>
      <w:bookmarkStart w:id="41" w:name="_Toc28359086"/>
      <w:r>
        <w:rPr>
          <w:rFonts w:hint="eastAsia" w:ascii="仿宋" w:hAnsi="仿宋" w:eastAsia="仿宋" w:cs="宋体"/>
          <w:color w:val="000000"/>
          <w:sz w:val="28"/>
          <w:szCs w:val="28"/>
          <w:lang w:val="en-US" w:eastAsia="zh-CN"/>
        </w:rPr>
        <w:t xml:space="preserve"> </w:t>
      </w:r>
      <w:r>
        <w:rPr>
          <w:rFonts w:hint="eastAsia" w:ascii="仿宋" w:hAnsi="仿宋" w:eastAsia="仿宋" w:cs="宋体"/>
          <w:color w:val="000000"/>
          <w:sz w:val="28"/>
          <w:szCs w:val="28"/>
          <w:highlight w:val="none"/>
          <w:lang w:val="en-US" w:eastAsia="zh-CN"/>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688"/>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无锡职业技术学院　　　　　　</w:t>
      </w:r>
      <w:r>
        <w:rPr>
          <w:rFonts w:ascii="宋体" w:hAnsi="宋体"/>
          <w:color w:val="000000"/>
          <w:sz w:val="24"/>
          <w:szCs w:val="24"/>
          <w:highlight w:val="none"/>
        </w:rPr>
      </w:r>
      <w:r/>
    </w:p>
    <w:p>
      <w:pPr>
        <w:pStyle w:val="688"/>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无锡市高浪西路1600号　　　　</w:t>
      </w:r>
      <w:r>
        <w:rPr>
          <w:rFonts w:ascii="宋体" w:hAnsi="宋体"/>
          <w:color w:val="000000"/>
          <w:sz w:val="24"/>
          <w:szCs w:val="24"/>
          <w:highlight w:val="none"/>
        </w:rPr>
      </w:r>
      <w:r/>
    </w:p>
    <w:p>
      <w:pPr>
        <w:pStyle w:val="688"/>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吴老师                </w:t>
      </w:r>
      <w:r>
        <w:rPr>
          <w:rFonts w:ascii="宋体" w:hAnsi="宋体"/>
          <w:color w:val="000000"/>
          <w:sz w:val="24"/>
          <w:szCs w:val="24"/>
          <w:highlight w:val="none"/>
        </w:rPr>
      </w:r>
      <w:r/>
    </w:p>
    <w:p>
      <w:pPr>
        <w:pStyle w:val="688"/>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0510-81838723　　　　　</w:t>
      </w:r>
      <w:r>
        <w:rPr>
          <w:rFonts w:ascii="宋体" w:hAnsi="宋体"/>
          <w:color w:val="000000"/>
          <w:sz w:val="24"/>
          <w:szCs w:val="24"/>
          <w:highlight w:val="none"/>
          <w:u w:val="single"/>
        </w:rPr>
      </w:r>
      <w:r/>
    </w:p>
    <w:p>
      <w:pPr>
        <w:pStyle w:val="688"/>
        <w:ind w:left="1079" w:hanging="300"/>
        <w:jc w:val="left"/>
        <w:spacing w:line="400" w:lineRule="exact"/>
        <w:rPr>
          <w:rFonts w:ascii="宋体" w:hAnsi="宋体"/>
          <w:sz w:val="24"/>
          <w:szCs w:val="24"/>
        </w:rPr>
      </w:pPr>
      <w:r/>
      <w:bookmarkEnd w:id="40"/>
      <w:r/>
      <w:bookmarkEnd w:id="41"/>
      <w:r>
        <w:rPr>
          <w:rFonts w:hint="eastAsia" w:ascii="宋体" w:hAnsi="宋体" w:cs="宋体"/>
          <w:sz w:val="24"/>
          <w:szCs w:val="24"/>
        </w:rPr>
        <w:t xml:space="preserve">2.江苏省政府采购中心信息</w:t>
      </w:r>
      <w:r>
        <w:rPr>
          <w:rFonts w:ascii="宋体" w:hAnsi="宋体"/>
          <w:sz w:val="24"/>
          <w:szCs w:val="24"/>
        </w:rPr>
      </w:r>
      <w:r/>
    </w:p>
    <w:p>
      <w:pPr>
        <w:pStyle w:val="688"/>
        <w:ind w:firstLine="720"/>
        <w:spacing w:line="400" w:lineRule="exact"/>
        <w:rPr>
          <w:rFonts w:ascii="宋体" w:hAnsi="宋体"/>
          <w:sz w:val="24"/>
          <w:szCs w:val="24"/>
          <w:u w:val="single"/>
        </w:rPr>
      </w:pPr>
      <w:r>
        <w:rPr>
          <w:rFonts w:hint="eastAsia" w:ascii="宋体" w:hAnsi="宋体"/>
          <w:sz w:val="24"/>
          <w:szCs w:val="24"/>
        </w:rPr>
        <w:t xml:space="preserve">地　址：</w:t>
      </w:r>
      <w:r>
        <w:rPr>
          <w:rFonts w:hint="eastAsia" w:ascii="宋体" w:hAnsi="宋体"/>
          <w:sz w:val="24"/>
          <w:u w:val="single"/>
        </w:rPr>
        <w:t xml:space="preserve">南京市汉中门大街145号省政务中心二期3楼南区</w:t>
      </w:r>
      <w:r>
        <w:rPr>
          <w:rFonts w:ascii="宋体" w:hAnsi="宋体"/>
          <w:sz w:val="24"/>
          <w:szCs w:val="24"/>
          <w:u w:val="single"/>
        </w:rPr>
      </w:r>
      <w:r/>
    </w:p>
    <w:p>
      <w:pPr>
        <w:pStyle w:val="688"/>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王顺德 许滢    </w:t>
      </w:r>
      <w:r>
        <w:rPr>
          <w:rFonts w:ascii="宋体" w:hAnsi="宋体"/>
          <w:sz w:val="24"/>
          <w:szCs w:val="24"/>
        </w:rPr>
      </w:r>
      <w:r/>
    </w:p>
    <w:p>
      <w:pPr>
        <w:pStyle w:val="688"/>
        <w:ind w:firstLine="72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　025-83668565　</w:t>
      </w:r>
      <w:r>
        <w:rPr>
          <w:rFonts w:ascii="宋体" w:hAnsi="宋体"/>
          <w:sz w:val="24"/>
          <w:szCs w:val="24"/>
        </w:rPr>
      </w:r>
      <w:r/>
    </w:p>
    <w:p>
      <w:pPr>
        <w:pStyle w:val="688"/>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rPr>
          <w:b/>
          <w:bCs/>
          <w:color w:val="000000"/>
          <w:sz w:val="32"/>
          <w:szCs w:val="32"/>
        </w:rPr>
      </w:r>
      <w:r/>
    </w:p>
    <w:p>
      <w:pPr>
        <w:pStyle w:val="688"/>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rFonts w:ascii="宋体" w:hAnsi="宋体"/>
          <w:bCs/>
          <w:sz w:val="24"/>
          <w:szCs w:val="24"/>
        </w:rPr>
      </w:r>
      <w:r/>
    </w:p>
    <w:p>
      <w:pPr>
        <w:pStyle w:val="688"/>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88"/>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688"/>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688"/>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688"/>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688"/>
        <w:ind w:firstLine="2420"/>
        <w:keepLines/>
        <w:keepNext/>
        <w:spacing w:before="260" w:after="260" w:line="416" w:lineRule="auto"/>
        <w:rPr>
          <w:rFonts w:hint="eastAsia" w:ascii="黑体" w:hAnsi="Arial" w:eastAsia="黑体" w:cs="Arial"/>
          <w:color w:val="000000"/>
          <w:sz w:val="44"/>
          <w:szCs w:val="44"/>
        </w:rPr>
        <w:outlineLvl w:val="1"/>
      </w:pPr>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688"/>
        <w:ind w:firstLine="496"/>
        <w:keepLines/>
        <w:keepNext/>
        <w:spacing w:before="156" w:after="156" w:line="400" w:lineRule="exact"/>
        <w:rPr>
          <w:rFonts w:hint="eastAsia"/>
          <w:b/>
          <w:bCs/>
          <w:color w:val="000000"/>
          <w:sz w:val="32"/>
          <w:szCs w:val="32"/>
        </w:rPr>
        <w:outlineLvl w:val="2"/>
      </w:pPr>
      <w:r/>
      <w:bookmarkStart w:id="47" w:name="_Toc16938519"/>
      <w:r/>
      <w:bookmarkStart w:id="48" w:name="_Toc513029203"/>
      <w:r/>
      <w:bookmarkStart w:id="49" w:name="_Toc120614214"/>
      <w:r/>
      <w:bookmarkStart w:id="50" w:name="_Toc20823275"/>
      <w:r>
        <w:rPr>
          <w:rFonts w:hint="eastAsia"/>
          <w:b/>
          <w:bCs/>
          <w:color w:val="000000"/>
          <w:sz w:val="32"/>
          <w:szCs w:val="32"/>
        </w:rPr>
        <w:t xml:space="preserve">一、总则</w:t>
      </w:r>
      <w:bookmarkEnd w:id="47"/>
      <w:r/>
      <w:bookmarkEnd w:id="48"/>
      <w:r/>
      <w:bookmarkEnd w:id="49"/>
      <w:r/>
      <w:bookmarkEnd w:id="50"/>
      <w:r>
        <w:rPr>
          <w:rFonts w:hint="eastAsia"/>
          <w:b/>
          <w:bCs/>
          <w:color w:val="000000"/>
          <w:sz w:val="32"/>
          <w:szCs w:val="32"/>
        </w:rPr>
      </w:r>
      <w:r/>
    </w:p>
    <w:p>
      <w:pPr>
        <w:pStyle w:val="688"/>
        <w:ind w:firstLine="420"/>
        <w:keepLines/>
        <w:keepNext/>
        <w:spacing w:line="400" w:lineRule="exact"/>
        <w:rPr>
          <w:rFonts w:hint="eastAsia" w:ascii="Arial" w:hAnsi="Arial" w:eastAsia="黑体" w:cs="Arial"/>
          <w:color w:val="000000"/>
          <w:sz w:val="28"/>
          <w:szCs w:val="28"/>
        </w:rPr>
        <w:outlineLvl w:val="3"/>
      </w:pPr>
      <w:r/>
      <w:bookmarkStart w:id="51" w:name="_Hlt16619475"/>
      <w:r/>
      <w:bookmarkEnd w:id="51"/>
      <w:r/>
      <w:bookmarkStart w:id="52" w:name="_Toc458694821"/>
      <w:r/>
      <w:bookmarkStart w:id="53" w:name="_Toc16938520"/>
      <w:r/>
      <w:bookmarkStart w:id="54" w:name="_Toc513029204"/>
      <w:r/>
      <w:bookmarkStart w:id="55" w:name="_Toc20823276"/>
      <w:r>
        <w:rPr>
          <w:rFonts w:hint="eastAsia" w:ascii="Arial" w:hAnsi="Arial" w:eastAsia="黑体" w:cs="Arial"/>
          <w:color w:val="000000"/>
          <w:sz w:val="28"/>
          <w:szCs w:val="28"/>
        </w:rPr>
        <w:t xml:space="preserve">1</w:t>
      </w:r>
      <w:bookmarkEnd w:id="52"/>
      <w:r>
        <w:rPr>
          <w:rFonts w:hint="eastAsia" w:ascii="Arial" w:hAnsi="Arial" w:eastAsia="黑体" w:cs="Arial"/>
          <w:color w:val="000000"/>
          <w:sz w:val="28"/>
          <w:szCs w:val="28"/>
        </w:rPr>
        <w:t xml:space="preserve">、招标方式</w:t>
      </w:r>
      <w:bookmarkEnd w:id="53"/>
      <w:r/>
      <w:bookmarkEnd w:id="54"/>
      <w:r/>
      <w:bookmarkEnd w:id="55"/>
      <w:r>
        <w:rPr>
          <w:rFonts w:hint="eastAsia" w:ascii="Arial" w:hAnsi="Arial" w:eastAsia="黑体" w:cs="Arial"/>
          <w:color w:val="000000"/>
          <w:sz w:val="28"/>
          <w:szCs w:val="28"/>
        </w:rPr>
      </w:r>
      <w:r/>
    </w:p>
    <w:p>
      <w:pPr>
        <w:pStyle w:val="68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688"/>
        <w:ind w:firstLine="420"/>
        <w:keepLines/>
        <w:keepNext/>
        <w:spacing w:line="400" w:lineRule="exact"/>
        <w:rPr>
          <w:rFonts w:hint="eastAsia" w:ascii="Arial" w:hAnsi="Arial" w:eastAsia="黑体" w:cs="Arial"/>
          <w:color w:val="000000"/>
          <w:sz w:val="28"/>
          <w:szCs w:val="28"/>
        </w:rPr>
        <w:outlineLvl w:val="3"/>
      </w:pPr>
      <w:r/>
      <w:bookmarkStart w:id="56" w:name="_Toc513029205"/>
      <w:r/>
      <w:bookmarkStart w:id="57" w:name="_Toc20823277"/>
      <w:r/>
      <w:bookmarkStart w:id="58" w:name="_Toc16938521"/>
      <w:r>
        <w:rPr>
          <w:rFonts w:hint="eastAsia" w:ascii="Arial" w:hAnsi="Arial" w:eastAsia="黑体" w:cs="Arial"/>
          <w:color w:val="000000"/>
          <w:sz w:val="28"/>
          <w:szCs w:val="28"/>
        </w:rPr>
        <w:t xml:space="preserve">2、合格的投标人</w:t>
      </w:r>
      <w:bookmarkEnd w:id="56"/>
      <w:r/>
      <w:bookmarkEnd w:id="57"/>
      <w:r/>
      <w:bookmarkEnd w:id="58"/>
      <w:r>
        <w:rPr>
          <w:rFonts w:hint="eastAsia" w:ascii="Arial" w:hAnsi="Arial" w:eastAsia="黑体" w:cs="Arial"/>
          <w:color w:val="000000"/>
          <w:sz w:val="28"/>
          <w:szCs w:val="28"/>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688"/>
        <w:ind w:firstLine="420"/>
        <w:keepLines/>
        <w:keepNext/>
        <w:spacing w:line="400" w:lineRule="exact"/>
        <w:rPr>
          <w:rFonts w:hint="eastAsia" w:ascii="Arial" w:hAnsi="Arial" w:eastAsia="黑体" w:cs="Arial"/>
          <w:color w:val="000000"/>
          <w:sz w:val="28"/>
          <w:szCs w:val="28"/>
        </w:rPr>
        <w:outlineLvl w:val="3"/>
      </w:pPr>
      <w:r/>
      <w:bookmarkStart w:id="59" w:name="_Toc16938522"/>
      <w:r/>
      <w:bookmarkStart w:id="60" w:name="_Toc20823278"/>
      <w:r/>
      <w:bookmarkStart w:id="61" w:name="_Toc513029206"/>
      <w:r>
        <w:rPr>
          <w:rFonts w:hint="eastAsia" w:ascii="Arial" w:hAnsi="Arial" w:eastAsia="黑体" w:cs="Arial"/>
          <w:color w:val="000000"/>
          <w:sz w:val="28"/>
          <w:szCs w:val="28"/>
        </w:rPr>
        <w:t xml:space="preserve">3、适用法律</w:t>
      </w:r>
      <w:bookmarkEnd w:id="59"/>
      <w:r/>
      <w:bookmarkEnd w:id="60"/>
      <w:r/>
      <w:bookmarkEnd w:id="61"/>
      <w:r>
        <w:rPr>
          <w:rFonts w:hint="eastAsia" w:ascii="Arial" w:hAnsi="Arial" w:eastAsia="黑体" w:cs="Arial"/>
          <w:color w:val="000000"/>
          <w:sz w:val="28"/>
          <w:szCs w:val="28"/>
        </w:rPr>
        <w:t xml:space="preserve">和标准</w:t>
      </w:r>
      <w:r>
        <w:rPr>
          <w:rFonts w:hint="eastAsia" w:ascii="Arial" w:hAnsi="Arial" w:eastAsia="黑体" w:cs="Arial"/>
          <w:color w:val="000000"/>
          <w:sz w:val="28"/>
          <w:szCs w:val="28"/>
        </w:rPr>
      </w:r>
      <w:r/>
    </w:p>
    <w:p>
      <w:pPr>
        <w:pStyle w:val="688"/>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688"/>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rPr>
          <w:rFonts w:hint="eastAsia" w:ascii="宋体" w:hAnsi="宋体"/>
          <w:color w:val="000000"/>
          <w:sz w:val="24"/>
          <w:szCs w:val="21"/>
        </w:rPr>
      </w:r>
      <w:r/>
    </w:p>
    <w:p>
      <w:pPr>
        <w:pStyle w:val="688"/>
        <w:ind w:firstLine="420"/>
        <w:keepLines/>
        <w:keepNext/>
        <w:spacing w:line="400" w:lineRule="exact"/>
        <w:rPr>
          <w:rFonts w:hint="eastAsia" w:ascii="Arial" w:hAnsi="Arial" w:eastAsia="黑体" w:cs="Arial"/>
          <w:color w:val="000000"/>
          <w:sz w:val="28"/>
          <w:szCs w:val="28"/>
        </w:rPr>
        <w:outlineLvl w:val="3"/>
      </w:pPr>
      <w:r/>
      <w:bookmarkStart w:id="62" w:name="_Toc513029207"/>
      <w:r/>
      <w:bookmarkStart w:id="63" w:name="_Toc16938523"/>
      <w:r/>
      <w:bookmarkStart w:id="64" w:name="_Toc20823279"/>
      <w:r/>
      <w:bookmarkStart w:id="65" w:name="_Toc462564067"/>
      <w:r>
        <w:rPr>
          <w:rFonts w:hint="eastAsia" w:ascii="Arial" w:hAnsi="Arial" w:eastAsia="黑体" w:cs="Arial"/>
          <w:color w:val="000000"/>
          <w:sz w:val="28"/>
          <w:szCs w:val="28"/>
        </w:rPr>
        <w:t xml:space="preserve">4、投标费用</w:t>
      </w:r>
      <w:bookmarkEnd w:id="62"/>
      <w:r/>
      <w:bookmarkEnd w:id="63"/>
      <w:r/>
      <w:bookmarkEnd w:id="64"/>
      <w:r/>
      <w:bookmarkEnd w:id="65"/>
      <w:r>
        <w:rPr>
          <w:rFonts w:hint="eastAsia" w:ascii="Arial" w:hAnsi="Arial" w:eastAsia="黑体" w:cs="Arial"/>
          <w:color w:val="000000"/>
          <w:sz w:val="28"/>
          <w:szCs w:val="28"/>
        </w:rPr>
      </w:r>
      <w:r/>
    </w:p>
    <w:p>
      <w:pPr>
        <w:pStyle w:val="688"/>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68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688"/>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68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688"/>
        <w:ind w:firstLine="320"/>
        <w:keepLines/>
        <w:keepNext/>
        <w:spacing w:before="156" w:after="156" w:line="400" w:lineRule="exact"/>
        <w:rPr>
          <w:rFonts w:hint="eastAsia"/>
          <w:b/>
          <w:bCs/>
          <w:color w:val="000000"/>
          <w:sz w:val="32"/>
          <w:szCs w:val="32"/>
        </w:rPr>
        <w:outlineLvl w:val="2"/>
      </w:pPr>
      <w:r/>
      <w:bookmarkStart w:id="66" w:name="_Toc16938525"/>
      <w:r/>
      <w:bookmarkStart w:id="67" w:name="_Toc120614215"/>
      <w:r/>
      <w:bookmarkStart w:id="68" w:name="_Toc513029209"/>
      <w:r/>
      <w:bookmarkStart w:id="69" w:name="_Toc20823281"/>
      <w:r>
        <w:rPr>
          <w:rFonts w:hint="eastAsia"/>
          <w:b/>
          <w:bCs/>
          <w:color w:val="000000"/>
          <w:sz w:val="32"/>
          <w:szCs w:val="32"/>
        </w:rPr>
        <w:t xml:space="preserve">二、招标文件</w:t>
      </w:r>
      <w:bookmarkEnd w:id="66"/>
      <w:r/>
      <w:bookmarkEnd w:id="67"/>
      <w:r/>
      <w:bookmarkEnd w:id="68"/>
      <w:r/>
      <w:bookmarkEnd w:id="69"/>
      <w:r>
        <w:rPr>
          <w:rFonts w:hint="eastAsia"/>
          <w:b/>
          <w:bCs/>
          <w:color w:val="000000"/>
          <w:sz w:val="32"/>
          <w:szCs w:val="32"/>
        </w:rPr>
      </w:r>
      <w:r/>
    </w:p>
    <w:p>
      <w:pPr>
        <w:pStyle w:val="688"/>
        <w:ind w:firstLine="420"/>
        <w:keepLines/>
        <w:keepNext/>
        <w:spacing w:line="400" w:lineRule="exact"/>
        <w:rPr>
          <w:rFonts w:hint="eastAsia" w:ascii="Arial" w:hAnsi="Arial" w:eastAsia="黑体" w:cs="Arial"/>
          <w:color w:val="000000"/>
          <w:sz w:val="28"/>
          <w:szCs w:val="28"/>
        </w:rPr>
        <w:outlineLvl w:val="3"/>
      </w:pPr>
      <w:r/>
      <w:bookmarkStart w:id="70" w:name="_Toc20823282"/>
      <w:r/>
      <w:bookmarkStart w:id="71" w:name="_Toc16938526"/>
      <w:r/>
      <w:bookmarkStart w:id="72" w:name="_Toc513029210"/>
      <w:r>
        <w:rPr>
          <w:rFonts w:hint="eastAsia" w:ascii="Arial" w:hAnsi="Arial" w:eastAsia="黑体" w:cs="Arial"/>
          <w:color w:val="000000"/>
          <w:sz w:val="28"/>
          <w:szCs w:val="28"/>
        </w:rPr>
        <w:t xml:space="preserve">6、招标文件构成</w:t>
      </w:r>
      <w:bookmarkEnd w:id="70"/>
      <w:r/>
      <w:bookmarkEnd w:id="71"/>
      <w:r/>
      <w:bookmarkEnd w:id="72"/>
      <w:r>
        <w:rPr>
          <w:rFonts w:hint="eastAsia" w:ascii="Arial" w:hAnsi="Arial" w:eastAsia="黑体" w:cs="Arial"/>
          <w:color w:val="000000"/>
          <w:sz w:val="28"/>
          <w:szCs w:val="28"/>
        </w:rPr>
      </w:r>
      <w:r/>
    </w:p>
    <w:p>
      <w:pPr>
        <w:pStyle w:val="688"/>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6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6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6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688"/>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6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688"/>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688"/>
        <w:ind w:firstLine="560"/>
        <w:keepLines/>
        <w:keepNext/>
        <w:spacing w:line="400" w:lineRule="exact"/>
        <w:rPr>
          <w:rFonts w:hint="eastAsia" w:ascii="Arial" w:hAnsi="Arial" w:eastAsia="黑体" w:cs="Arial"/>
          <w:color w:val="000000"/>
          <w:sz w:val="28"/>
          <w:szCs w:val="28"/>
        </w:rPr>
        <w:outlineLvl w:val="3"/>
      </w:pPr>
      <w:r/>
      <w:bookmarkStart w:id="73" w:name="_Toc20823284"/>
      <w:r/>
      <w:bookmarkStart w:id="74" w:name="_Toc16938528"/>
      <w:r/>
      <w:bookmarkStart w:id="75" w:name="_Toc513029212"/>
      <w:r/>
      <w:bookmarkStart w:id="76"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3"/>
      <w:r/>
      <w:bookmarkEnd w:id="74"/>
      <w:r/>
      <w:bookmarkEnd w:id="75"/>
      <w:r/>
      <w:bookmarkEnd w:id="76"/>
      <w:r>
        <w:rPr>
          <w:rFonts w:hint="eastAsia" w:ascii="Arial" w:hAnsi="Arial" w:eastAsia="黑体" w:cs="Arial"/>
          <w:color w:val="000000"/>
          <w:sz w:val="28"/>
          <w:szCs w:val="28"/>
        </w:rPr>
      </w:r>
      <w:r/>
    </w:p>
    <w:p>
      <w:pPr>
        <w:pStyle w:val="688"/>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688"/>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688"/>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688"/>
        <w:ind w:firstLine="480"/>
        <w:keepLines/>
        <w:keepNext/>
        <w:spacing w:before="156" w:after="156" w:line="400" w:lineRule="exact"/>
        <w:rPr>
          <w:rFonts w:hint="eastAsia"/>
          <w:b/>
          <w:bCs/>
          <w:color w:val="000000"/>
          <w:sz w:val="32"/>
          <w:szCs w:val="32"/>
        </w:rPr>
        <w:outlineLvl w:val="2"/>
      </w:pPr>
      <w:r/>
      <w:bookmarkStart w:id="77" w:name="_Toc462564072"/>
      <w:r/>
      <w:bookmarkStart w:id="78" w:name="_Toc513029213"/>
      <w:r/>
      <w:bookmarkStart w:id="79" w:name="_Toc120614216"/>
      <w:r/>
      <w:bookmarkStart w:id="80" w:name="_Toc16938529"/>
      <w:r/>
      <w:bookmarkStart w:id="81" w:name="_Toc20823285"/>
      <w:r>
        <w:rPr>
          <w:rFonts w:hint="eastAsia"/>
          <w:b/>
          <w:bCs/>
          <w:color w:val="000000"/>
          <w:sz w:val="32"/>
          <w:szCs w:val="32"/>
        </w:rPr>
        <w:t xml:space="preserve">三、投标文件的编制</w:t>
      </w:r>
      <w:bookmarkEnd w:id="77"/>
      <w:r/>
      <w:bookmarkEnd w:id="78"/>
      <w:r/>
      <w:bookmarkEnd w:id="79"/>
      <w:r/>
      <w:bookmarkEnd w:id="80"/>
      <w:r/>
      <w:bookmarkEnd w:id="81"/>
      <w:r>
        <w:rPr>
          <w:rFonts w:hint="eastAsia"/>
          <w:b/>
          <w:bCs/>
          <w:color w:val="000000"/>
          <w:sz w:val="32"/>
          <w:szCs w:val="32"/>
        </w:rPr>
      </w:r>
      <w:r/>
    </w:p>
    <w:p>
      <w:pPr>
        <w:pStyle w:val="688"/>
        <w:ind w:firstLine="560"/>
        <w:keepLines/>
        <w:keepNext/>
        <w:spacing w:line="400" w:lineRule="exact"/>
        <w:rPr>
          <w:rFonts w:hint="eastAsia" w:ascii="Arial" w:hAnsi="Arial" w:eastAsia="黑体" w:cs="Arial"/>
          <w:b/>
          <w:color w:val="000000"/>
          <w:sz w:val="28"/>
          <w:szCs w:val="28"/>
        </w:rPr>
        <w:outlineLvl w:val="3"/>
      </w:pPr>
      <w:r/>
      <w:bookmarkStart w:id="82" w:name="_Toc20823286"/>
      <w:r/>
      <w:bookmarkStart w:id="83" w:name="_Toc462564073"/>
      <w:r/>
      <w:bookmarkStart w:id="84" w:name="_Toc513029214"/>
      <w:r/>
      <w:bookmarkStart w:id="85"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2"/>
      <w:r/>
      <w:bookmarkEnd w:id="83"/>
      <w:r/>
      <w:bookmarkEnd w:id="84"/>
      <w:r/>
      <w:bookmarkEnd w:id="85"/>
      <w:r>
        <w:rPr>
          <w:rFonts w:hint="eastAsia" w:ascii="Arial" w:hAnsi="Arial" w:eastAsia="黑体" w:cs="Arial"/>
          <w:b/>
          <w:color w:val="000000"/>
          <w:sz w:val="28"/>
          <w:szCs w:val="28"/>
        </w:rPr>
      </w:r>
      <w:r/>
    </w:p>
    <w:p>
      <w:pPr>
        <w:pStyle w:val="688"/>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688"/>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688"/>
        <w:ind w:firstLine="420"/>
        <w:keepLines/>
        <w:keepNext/>
        <w:spacing w:line="400" w:lineRule="exact"/>
        <w:rPr>
          <w:rFonts w:hint="eastAsia" w:ascii="Arial" w:hAnsi="Arial" w:eastAsia="黑体" w:cs="Arial"/>
          <w:color w:val="000000"/>
          <w:sz w:val="28"/>
          <w:szCs w:val="28"/>
        </w:rPr>
        <w:outlineLvl w:val="3"/>
      </w:pPr>
      <w:r/>
      <w:bookmarkStart w:id="86" w:name="_Toc513029215"/>
      <w:r/>
      <w:bookmarkStart w:id="87" w:name="_Toc462564074"/>
      <w:r/>
      <w:bookmarkStart w:id="88" w:name="_Toc16938531"/>
      <w:r/>
      <w:bookmarkStart w:id="89"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6"/>
      <w:r/>
      <w:bookmarkEnd w:id="87"/>
      <w:r/>
      <w:bookmarkEnd w:id="88"/>
      <w:r/>
      <w:bookmarkEnd w:id="89"/>
      <w:r>
        <w:rPr>
          <w:rFonts w:hint="eastAsia" w:ascii="Arial" w:hAnsi="Arial" w:eastAsia="黑体" w:cs="Arial"/>
          <w:color w:val="000000"/>
          <w:sz w:val="28"/>
          <w:szCs w:val="28"/>
        </w:rPr>
      </w:r>
      <w:r/>
    </w:p>
    <w:p>
      <w:pPr>
        <w:pStyle w:val="688"/>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688"/>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688"/>
        <w:ind w:firstLine="420"/>
        <w:keepLines/>
        <w:keepNext/>
        <w:spacing w:line="400" w:lineRule="exact"/>
        <w:rPr>
          <w:rFonts w:hint="eastAsia" w:ascii="Arial" w:hAnsi="Arial" w:eastAsia="黑体" w:cs="Arial"/>
          <w:color w:val="000000"/>
          <w:sz w:val="28"/>
          <w:szCs w:val="28"/>
        </w:rPr>
        <w:outlineLvl w:val="3"/>
      </w:pPr>
      <w:r/>
      <w:bookmarkStart w:id="90" w:name="_Hlt26954838"/>
      <w:r/>
      <w:bookmarkEnd w:id="90"/>
      <w:r/>
      <w:bookmarkStart w:id="91" w:name="_Hlt26670360"/>
      <w:r/>
      <w:bookmarkEnd w:id="91"/>
      <w:r/>
      <w:bookmarkStart w:id="92" w:name="_Hlt26668975"/>
      <w:r/>
      <w:bookmarkEnd w:id="92"/>
      <w:r/>
      <w:bookmarkStart w:id="93" w:name="_Toc14577357"/>
      <w:r/>
      <w:bookmarkStart w:id="94" w:name="_Toc513029219"/>
      <w:r/>
      <w:bookmarkStart w:id="95" w:name="_Toc49090509"/>
      <w:r/>
      <w:bookmarkStart w:id="96" w:name="_Toc49090507"/>
      <w:r/>
      <w:bookmarkStart w:id="97" w:name="_Toc513029216"/>
      <w:r/>
      <w:bookmarkStart w:id="98" w:name="_Toc14577354"/>
      <w:r/>
      <w:bookmarkStart w:id="99" w:name="_Toc14577355"/>
      <w:r/>
      <w:bookmarkStart w:id="100"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3"/>
      <w:r/>
      <w:bookmarkEnd w:id="94"/>
      <w:r/>
      <w:bookmarkEnd w:id="95"/>
      <w:r>
        <w:rPr>
          <w:rFonts w:hint="eastAsia" w:ascii="Arial" w:hAnsi="Arial" w:eastAsia="黑体" w:cs="Arial"/>
          <w:color w:val="000000"/>
          <w:sz w:val="28"/>
          <w:szCs w:val="28"/>
        </w:rPr>
      </w:r>
      <w:r/>
    </w:p>
    <w:p>
      <w:pPr>
        <w:pStyle w:val="688"/>
        <w:spacing w:line="400" w:lineRule="exact"/>
        <w:rPr>
          <w:rFonts w:hint="eastAsia" w:ascii="宋体" w:hAnsi="宋体"/>
          <w:color w:val="000000"/>
          <w:sz w:val="24"/>
          <w:szCs w:val="24"/>
        </w:rPr>
      </w:pPr>
      <w:r/>
      <w:bookmarkEnd w:id="96"/>
      <w:r/>
      <w:bookmarkEnd w:id="97"/>
      <w:r/>
      <w:bookmarkEnd w:id="9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688"/>
        <w:ind w:firstLine="420"/>
        <w:keepLines/>
        <w:keepNext/>
        <w:spacing w:line="400" w:lineRule="exact"/>
        <w:rPr>
          <w:rFonts w:hint="eastAsia" w:ascii="Arial" w:hAnsi="Arial" w:eastAsia="黑体" w:cs="Arial"/>
          <w:color w:val="000000"/>
          <w:sz w:val="28"/>
          <w:szCs w:val="28"/>
        </w:rPr>
        <w:outlineLvl w:val="3"/>
      </w:pPr>
      <w:r/>
      <w:bookmarkEnd w:id="99"/>
      <w:r/>
      <w:bookmarkEnd w:id="10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688"/>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1" w:name="_Hlt26954840"/>
      <w:r/>
      <w:bookmarkEnd w:id="101"/>
      <w:r>
        <w:rPr>
          <w:rFonts w:hint="eastAsia" w:ascii="宋体" w:hAnsi="宋体"/>
          <w:sz w:val="24"/>
          <w:szCs w:val="21"/>
        </w:rPr>
        <w:t xml:space="preserve">标人按照招标文件规定格式填报投标分项报价表</w:t>
      </w:r>
      <w:bookmarkStart w:id="102" w:name="_Hlt26670399"/>
      <w:r/>
      <w:bookmarkEnd w:id="102"/>
      <w:r>
        <w:rPr>
          <w:rFonts w:hint="eastAsia" w:ascii="宋体" w:hAnsi="宋体"/>
          <w:sz w:val="24"/>
          <w:szCs w:val="21"/>
        </w:rPr>
        <w:t xml:space="preserve">。</w:t>
      </w:r>
      <w:r>
        <w:rPr>
          <w:rFonts w:hint="eastAsia" w:ascii="宋体" w:hAnsi="宋体"/>
          <w:bCs/>
          <w:sz w:val="24"/>
          <w:szCs w:val="21"/>
        </w:rPr>
      </w:r>
      <w:r/>
    </w:p>
    <w:p>
      <w:pPr>
        <w:pStyle w:val="688"/>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688"/>
        <w:ind w:firstLine="420"/>
        <w:keepLines/>
        <w:keepNext/>
        <w:spacing w:line="400" w:lineRule="exact"/>
        <w:rPr>
          <w:rFonts w:hint="eastAsia" w:ascii="Arial" w:hAnsi="Arial" w:eastAsia="黑体" w:cs="Arial"/>
          <w:sz w:val="28"/>
          <w:szCs w:val="28"/>
        </w:rPr>
        <w:outlineLvl w:val="3"/>
      </w:pPr>
      <w:r/>
      <w:bookmarkStart w:id="103" w:name="_Hlt26670486"/>
      <w:r/>
      <w:bookmarkEnd w:id="103"/>
      <w:r/>
      <w:bookmarkStart w:id="104" w:name="_Hlt26954848"/>
      <w:r/>
      <w:bookmarkEnd w:id="104"/>
      <w:r/>
      <w:bookmarkStart w:id="105" w:name="_Hlt26954846"/>
      <w:r/>
      <w:bookmarkEnd w:id="105"/>
      <w:r/>
      <w:bookmarkStart w:id="106" w:name="_Hlt26954731"/>
      <w:r/>
      <w:bookmarkEnd w:id="106"/>
      <w:r/>
      <w:bookmarkStart w:id="107" w:name="_Hlt26670482"/>
      <w:r/>
      <w:bookmarkEnd w:id="107"/>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688"/>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688"/>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688"/>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68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688"/>
        <w:ind w:firstLine="420"/>
        <w:keepLines/>
        <w:keepNext/>
        <w:spacing w:line="400" w:lineRule="exact"/>
        <w:rPr>
          <w:rFonts w:hint="eastAsia" w:ascii="Arial" w:hAnsi="Arial" w:eastAsia="黑体" w:cs="Arial"/>
          <w:color w:val="000000"/>
          <w:sz w:val="28"/>
          <w:szCs w:val="28"/>
        </w:rPr>
        <w:outlineLvl w:val="3"/>
      </w:pPr>
      <w:r/>
      <w:bookmarkStart w:id="108" w:name="_Toc14577359"/>
      <w:r/>
      <w:bookmarkStart w:id="109"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688"/>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68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688"/>
        <w:ind w:firstLine="420"/>
        <w:keepLines/>
        <w:keepNext/>
        <w:spacing w:line="400" w:lineRule="exact"/>
        <w:rPr>
          <w:rFonts w:hint="eastAsia" w:ascii="Arial" w:hAnsi="Arial" w:eastAsia="黑体" w:cs="Arial"/>
          <w:color w:val="000000"/>
          <w:sz w:val="28"/>
          <w:szCs w:val="28"/>
        </w:rPr>
        <w:outlineLvl w:val="3"/>
      </w:pPr>
      <w:r/>
      <w:bookmarkEnd w:id="108"/>
      <w:r/>
      <w:bookmarkEnd w:id="109"/>
      <w:r/>
      <w:bookmarkStart w:id="110" w:name="_Toc14577360"/>
      <w:r/>
      <w:bookmarkStart w:id="111"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0"/>
      <w:r/>
      <w:bookmarkEnd w:id="111"/>
      <w:r>
        <w:rPr>
          <w:rFonts w:hint="eastAsia" w:ascii="Arial" w:hAnsi="Arial" w:eastAsia="黑体" w:cs="Arial"/>
          <w:color w:val="000000"/>
          <w:sz w:val="28"/>
          <w:szCs w:val="28"/>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688"/>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688"/>
        <w:keepLines/>
        <w:keepNext/>
        <w:spacing w:before="156" w:after="156" w:line="400" w:lineRule="exact"/>
        <w:rPr>
          <w:rFonts w:hint="eastAsia"/>
          <w:b/>
          <w:bCs/>
          <w:color w:val="000000"/>
          <w:sz w:val="32"/>
          <w:szCs w:val="32"/>
        </w:rPr>
        <w:outlineLvl w:val="2"/>
      </w:pPr>
      <w:r/>
      <w:bookmarkStart w:id="112" w:name="_Hlt26954852"/>
      <w:r/>
      <w:bookmarkEnd w:id="112"/>
      <w:r/>
      <w:bookmarkStart w:id="113" w:name="_Hlt26954739"/>
      <w:r/>
      <w:bookmarkEnd w:id="113"/>
      <w:r/>
      <w:bookmarkStart w:id="114" w:name="_Toc16938540"/>
      <w:r/>
      <w:bookmarkStart w:id="115" w:name="_Toc20823296"/>
      <w:r/>
      <w:bookmarkStart w:id="116" w:name="_Toc120614217"/>
      <w:r/>
      <w:bookmarkStart w:id="117" w:name="_Toc513029224"/>
      <w:r>
        <w:rPr>
          <w:rFonts w:hint="eastAsia"/>
          <w:b/>
          <w:bCs/>
          <w:color w:val="000000"/>
          <w:sz w:val="32"/>
          <w:szCs w:val="32"/>
        </w:rPr>
        <w:t xml:space="preserve">四、投标文件的递交</w:t>
      </w:r>
      <w:bookmarkEnd w:id="114"/>
      <w:r/>
      <w:bookmarkEnd w:id="115"/>
      <w:r/>
      <w:bookmarkEnd w:id="116"/>
      <w:r/>
      <w:bookmarkEnd w:id="117"/>
      <w:r>
        <w:rPr>
          <w:rFonts w:hint="eastAsia"/>
          <w:b/>
          <w:bCs/>
          <w:color w:val="000000"/>
          <w:sz w:val="32"/>
          <w:szCs w:val="32"/>
        </w:rPr>
      </w:r>
      <w:r/>
    </w:p>
    <w:p>
      <w:pPr>
        <w:pStyle w:val="688"/>
        <w:ind w:firstLine="420"/>
        <w:keepLines/>
        <w:keepNext/>
        <w:spacing w:line="400" w:lineRule="exact"/>
        <w:rPr>
          <w:rFonts w:hint="eastAsia" w:ascii="黑体" w:hAnsi="Arial" w:eastAsia="黑体" w:cs="Arial"/>
          <w:color w:val="000000"/>
          <w:sz w:val="28"/>
          <w:szCs w:val="28"/>
        </w:rPr>
        <w:outlineLvl w:val="3"/>
      </w:pPr>
      <w:r/>
      <w:bookmarkStart w:id="118" w:name="_Toc20823297"/>
      <w:r/>
      <w:bookmarkStart w:id="119" w:name="_Toc16938541"/>
      <w:r/>
      <w:bookmarkStart w:id="120" w:name="_Toc462564084"/>
      <w:r/>
      <w:bookmarkStart w:id="121"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8"/>
      <w:r/>
      <w:bookmarkEnd w:id="119"/>
      <w:r/>
      <w:bookmarkEnd w:id="120"/>
      <w:r/>
      <w:bookmarkEnd w:id="121"/>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688"/>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688"/>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2" w:name="_Toc513029226"/>
      <w:r/>
      <w:bookmarkStart w:id="123" w:name="_Toc16938542"/>
      <w:r/>
      <w:bookmarkStart w:id="124" w:name="_Toc20823298"/>
      <w:r>
        <w:rPr>
          <w:rFonts w:ascii="宋体" w:hAnsi="宋体"/>
          <w:bCs/>
          <w:color w:val="000000"/>
          <w:sz w:val="24"/>
          <w:szCs w:val="21"/>
        </w:rPr>
      </w:r>
      <w:r/>
    </w:p>
    <w:p>
      <w:pPr>
        <w:pStyle w:val="688"/>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2"/>
      <w:r/>
      <w:bookmarkEnd w:id="123"/>
      <w:r/>
      <w:bookmarkEnd w:id="124"/>
      <w:r>
        <w:rPr>
          <w:rFonts w:hint="eastAsia" w:ascii="宋体" w:hAnsi="宋体" w:eastAsia="黑体" w:cs="Arial"/>
          <w:bCs/>
          <w:color w:val="000000"/>
          <w:sz w:val="24"/>
          <w:szCs w:val="28"/>
        </w:rPr>
      </w:r>
      <w:r/>
    </w:p>
    <w:p>
      <w:pPr>
        <w:pStyle w:val="688"/>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688"/>
        <w:ind w:firstLine="420"/>
        <w:keepLines/>
        <w:keepNext/>
        <w:spacing w:line="400" w:lineRule="exact"/>
        <w:rPr>
          <w:rFonts w:hint="eastAsia" w:ascii="Arial" w:hAnsi="Arial" w:eastAsia="黑体" w:cs="Arial"/>
          <w:color w:val="000000"/>
          <w:sz w:val="28"/>
          <w:szCs w:val="28"/>
        </w:rPr>
        <w:outlineLvl w:val="3"/>
      </w:pPr>
      <w:r/>
      <w:bookmarkStart w:id="125" w:name="_Toc20823299"/>
      <w:r/>
      <w:bookmarkStart w:id="126" w:name="_Toc16938543"/>
      <w:r/>
      <w:bookmarkStart w:id="127"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5"/>
      <w:r/>
      <w:bookmarkEnd w:id="126"/>
      <w:r/>
      <w:bookmarkEnd w:id="127"/>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688"/>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688"/>
        <w:ind w:firstLine="420"/>
        <w:keepLines/>
        <w:keepNext/>
        <w:spacing w:line="400" w:lineRule="exact"/>
        <w:rPr>
          <w:rFonts w:hint="eastAsia" w:ascii="Arial" w:hAnsi="Arial" w:eastAsia="黑体" w:cs="Arial"/>
          <w:color w:val="000000"/>
          <w:sz w:val="28"/>
          <w:szCs w:val="28"/>
        </w:rPr>
        <w:outlineLvl w:val="3"/>
      </w:pPr>
      <w:r/>
      <w:bookmarkStart w:id="128" w:name="_Toc20823300"/>
      <w:r/>
      <w:bookmarkStart w:id="129" w:name="_Toc16938544"/>
      <w:r/>
      <w:bookmarkStart w:id="130"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8"/>
      <w:r/>
      <w:bookmarkEnd w:id="129"/>
      <w:r/>
      <w:bookmarkEnd w:id="130"/>
      <w:r>
        <w:rPr>
          <w:rFonts w:hint="eastAsia" w:ascii="Arial" w:hAnsi="Arial" w:eastAsia="黑体" w:cs="Arial"/>
          <w:color w:val="000000"/>
          <w:sz w:val="28"/>
          <w:szCs w:val="28"/>
        </w:rPr>
      </w:r>
      <w:r/>
    </w:p>
    <w:p>
      <w:pPr>
        <w:pStyle w:val="68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68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68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688"/>
        <w:ind w:firstLine="480"/>
        <w:keepLines/>
        <w:keepNext/>
        <w:spacing w:before="156" w:after="156" w:line="400" w:lineRule="exact"/>
        <w:rPr>
          <w:rFonts w:hint="eastAsia"/>
          <w:b/>
          <w:bCs/>
          <w:color w:val="000000"/>
          <w:sz w:val="32"/>
          <w:szCs w:val="32"/>
        </w:rPr>
        <w:outlineLvl w:val="2"/>
      </w:pPr>
      <w:r/>
      <w:bookmarkStart w:id="131" w:name="_Toc16938545"/>
      <w:r/>
      <w:bookmarkStart w:id="132" w:name="_Toc513029229"/>
      <w:r/>
      <w:bookmarkStart w:id="133" w:name="_Toc120614218"/>
      <w:r/>
      <w:bookmarkStart w:id="134" w:name="_Toc20823301"/>
      <w:r>
        <w:rPr>
          <w:rFonts w:hint="eastAsia"/>
          <w:b/>
          <w:bCs/>
          <w:color w:val="000000"/>
          <w:sz w:val="32"/>
          <w:szCs w:val="32"/>
        </w:rPr>
        <w:t xml:space="preserve">五、开标与评标</w:t>
      </w:r>
      <w:bookmarkEnd w:id="131"/>
      <w:r/>
      <w:bookmarkEnd w:id="132"/>
      <w:r/>
      <w:bookmarkEnd w:id="133"/>
      <w:r/>
      <w:bookmarkEnd w:id="134"/>
      <w:r>
        <w:rPr>
          <w:rFonts w:hint="eastAsia"/>
          <w:b/>
          <w:bCs/>
          <w:color w:val="000000"/>
          <w:sz w:val="32"/>
          <w:szCs w:val="32"/>
        </w:rPr>
      </w:r>
      <w:r/>
    </w:p>
    <w:p>
      <w:pPr>
        <w:pStyle w:val="688"/>
        <w:ind w:firstLine="420"/>
        <w:keepLines/>
        <w:keepNext/>
        <w:spacing w:line="400" w:lineRule="exact"/>
        <w:rPr>
          <w:rFonts w:hint="eastAsia" w:ascii="Arial" w:hAnsi="Arial" w:eastAsia="黑体" w:cs="Arial"/>
          <w:color w:val="000000"/>
          <w:sz w:val="28"/>
          <w:szCs w:val="28"/>
        </w:rPr>
        <w:outlineLvl w:val="3"/>
      </w:pPr>
      <w:r/>
      <w:bookmarkStart w:id="135" w:name="_Toc20823302"/>
      <w:r/>
      <w:bookmarkStart w:id="136" w:name="_Toc16938546"/>
      <w:r/>
      <w:bookmarkStart w:id="137"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5"/>
      <w:r/>
      <w:bookmarkEnd w:id="136"/>
      <w:r/>
      <w:bookmarkEnd w:id="137"/>
      <w:r>
        <w:rPr>
          <w:rFonts w:hint="eastAsia" w:ascii="Arial" w:hAnsi="Arial" w:eastAsia="黑体" w:cs="Arial"/>
          <w:color w:val="000000"/>
          <w:sz w:val="28"/>
          <w:szCs w:val="28"/>
        </w:rPr>
      </w:r>
      <w:r/>
    </w:p>
    <w:p>
      <w:pPr>
        <w:pStyle w:val="688"/>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688"/>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688"/>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68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688"/>
        <w:ind w:firstLine="420"/>
        <w:keepLines/>
        <w:keepNext/>
        <w:spacing w:line="400" w:lineRule="exact"/>
        <w:rPr>
          <w:rFonts w:hint="eastAsia" w:ascii="Arial" w:hAnsi="Arial" w:eastAsia="黑体" w:cs="Arial"/>
          <w:sz w:val="28"/>
          <w:szCs w:val="28"/>
        </w:rPr>
        <w:outlineLvl w:val="3"/>
      </w:pPr>
      <w:r/>
      <w:bookmarkStart w:id="138" w:name="_Toc513029231"/>
      <w:r/>
      <w:bookmarkStart w:id="139" w:name="_Toc16938547"/>
      <w:r/>
      <w:bookmarkStart w:id="140"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688"/>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688"/>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评标委员会由采购人代表和有关技术、经济等方面的专家组成，且人员构成符合政府采购有关规定。</w:t>
      </w:r>
      <w:r>
        <w:rPr>
          <w:rFonts w:hint="eastAsia" w:ascii="宋体" w:hAnsi="宋体"/>
          <w:color w:val="000000"/>
          <w:sz w:val="24"/>
          <w:szCs w:val="24"/>
        </w:rPr>
      </w:r>
      <w:r/>
    </w:p>
    <w:p>
      <w:pPr>
        <w:pStyle w:val="688"/>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.3评标委员会独立工作，负责评审所有投标文件并确定中标侯选人。</w:t>
      </w:r>
      <w:r>
        <w:rPr>
          <w:rFonts w:hint="eastAsia" w:ascii="宋体" w:hAnsi="宋体"/>
          <w:color w:val="000000"/>
          <w:sz w:val="24"/>
          <w:szCs w:val="24"/>
        </w:rPr>
      </w:r>
      <w:r/>
    </w:p>
    <w:p>
      <w:pPr>
        <w:pStyle w:val="688"/>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688"/>
        <w:ind w:firstLine="480"/>
        <w:spacing w:line="400" w:lineRule="exact"/>
        <w:rPr>
          <w:rFonts w:hint="eastAsia" w:ascii="宋体" w:hAnsi="宋体"/>
          <w:bCs/>
          <w:color w:val="000000"/>
          <w:sz w:val="24"/>
          <w:szCs w:val="21"/>
        </w:rPr>
      </w:pPr>
      <w:r/>
      <w:bookmarkEnd w:id="138"/>
      <w:r/>
      <w:bookmarkEnd w:id="139"/>
      <w:r/>
      <w:bookmarkEnd w:id="140"/>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68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688"/>
        <w:ind w:firstLine="420"/>
        <w:keepLines/>
        <w:keepNext/>
        <w:spacing w:line="400" w:lineRule="exact"/>
        <w:rPr>
          <w:rFonts w:hint="eastAsia" w:ascii="Arial" w:hAnsi="Arial" w:eastAsia="黑体" w:cs="Arial"/>
          <w:color w:val="000000"/>
          <w:sz w:val="28"/>
          <w:szCs w:val="28"/>
        </w:rPr>
        <w:outlineLvl w:val="3"/>
      </w:pPr>
      <w:r/>
      <w:bookmarkStart w:id="141" w:name="_Toc513029232"/>
      <w:r/>
      <w:bookmarkStart w:id="142" w:name="_Toc20823304"/>
      <w:r/>
      <w:bookmarkStart w:id="143"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1"/>
      <w:r/>
      <w:bookmarkEnd w:id="142"/>
      <w:r/>
      <w:bookmarkEnd w:id="143"/>
      <w:r>
        <w:rPr>
          <w:rFonts w:hint="eastAsia" w:ascii="Arial" w:hAnsi="Arial" w:eastAsia="黑体" w:cs="Arial"/>
          <w:color w:val="000000"/>
          <w:sz w:val="28"/>
          <w:szCs w:val="28"/>
        </w:rPr>
      </w:r>
      <w:r/>
    </w:p>
    <w:p>
      <w:pPr>
        <w:pStyle w:val="688"/>
        <w:ind w:firstLine="480"/>
        <w:spacing w:line="400" w:lineRule="exact"/>
        <w:rPr>
          <w:rFonts w:ascii="宋体" w:hAnsi="宋体"/>
          <w:color w:val="000000"/>
          <w:sz w:val="24"/>
          <w:szCs w:val="24"/>
        </w:rPr>
      </w:pPr>
      <w:r/>
      <w:bookmarkStart w:id="144" w:name="_Toc20823305"/>
      <w:r/>
      <w:bookmarkStart w:id="145" w:name="_Toc513029233"/>
      <w:r/>
      <w:bookmarkStart w:id="146"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688"/>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688"/>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接到评标委员会澄清、说明和补正要求的投标人如未按规定做出澄清、说明和补正，其风险由投标人自行承担。</w:t>
      </w:r>
      <w:r>
        <w:rPr>
          <w:rFonts w:hint="eastAsia" w:ascii="宋体" w:hAnsi="宋体"/>
          <w:color w:val="000000"/>
          <w:sz w:val="24"/>
          <w:szCs w:val="24"/>
        </w:rPr>
      </w:r>
      <w:r/>
    </w:p>
    <w:p>
      <w:pPr>
        <w:pStyle w:val="688"/>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4"/>
      <w:r/>
      <w:bookmarkEnd w:id="145"/>
      <w:r/>
      <w:bookmarkEnd w:id="146"/>
      <w:r>
        <w:rPr>
          <w:rFonts w:hint="eastAsia" w:ascii="Arial" w:hAnsi="Arial" w:eastAsia="黑体" w:cs="Arial"/>
          <w:color w:val="000000"/>
          <w:sz w:val="28"/>
          <w:szCs w:val="28"/>
        </w:rPr>
      </w:r>
      <w:r/>
    </w:p>
    <w:p>
      <w:pPr>
        <w:pStyle w:val="68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资格审查：依据法律法规和招标文件的规定，由采购人对投标文件中的资格证明文件进行审查。资格审查的结论，采购人以书面形式向评标委员会进行反馈。</w:t>
      </w:r>
      <w:r>
        <w:rPr>
          <w:rFonts w:hint="eastAsia"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符合性审查：依据招标文件的规定，由评标委员会从投标文件的有效性、完整性和对招标文件的响应程度进行审查，以确定是否对招标文件的实质性要求作出响应。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688"/>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688"/>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688"/>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如果投标文件实质上没有响应招标文件的要求，评标委员会将予以拒绝，投标人不得通过修改或撤销不合要求的偏离或保留而使其投标成为实质性响应的投标。</w:t>
      </w:r>
      <w:r>
        <w:rPr>
          <w:rFonts w:hint="eastAsia"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评标委员会将对确定为实质性响应的投标进行进一步审核，看其是否有计算上或累加上的算术错误，修正错误的原则如下：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688"/>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688"/>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688"/>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688"/>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评标委员会将按上述修正错误的方法调整投标文件中的投标报价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688"/>
        <w:ind w:firstLine="480"/>
        <w:spacing w:line="400" w:lineRule="exact"/>
        <w:rPr>
          <w:rFonts w:ascii="宋体" w:hAnsi="宋体"/>
          <w:color w:val="000000"/>
          <w:sz w:val="24"/>
          <w:szCs w:val="21"/>
        </w:rPr>
      </w:pPr>
      <w:r/>
      <w:bookmarkStart w:id="147" w:name="_Toc513029234"/>
      <w:r/>
      <w:bookmarkStart w:id="148" w:name="_Toc16938550"/>
      <w:r/>
      <w:bookmarkStart w:id="149"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688"/>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688"/>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688"/>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688"/>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25.8 异常低价投标审查</w:t>
      </w:r>
      <w:r>
        <w:rPr>
          <w:rFonts w:hint="eastAsia" w:ascii="方正魏碑_GBK" w:hAnsi="方正魏碑_GBK" w:eastAsia="方正魏碑_GBK" w:cs="方正魏碑_GBK"/>
          <w:color w:val="ff0000"/>
          <w:sz w:val="24"/>
          <w:szCs w:val="21"/>
        </w:rPr>
      </w:r>
      <w:r/>
    </w:p>
    <w:p>
      <w:pPr>
        <w:pStyle w:val="688"/>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25.8.1 评标过程中出现下列情形之一的，评标委员会应当启动异常低价投标审查程序：</w:t>
      </w:r>
      <w:r>
        <w:rPr>
          <w:rFonts w:hint="eastAsia" w:ascii="方正魏碑_GBK" w:hAnsi="方正魏碑_GBK" w:eastAsia="方正魏碑_GBK" w:cs="方正魏碑_GBK"/>
          <w:color w:val="ff0000"/>
          <w:sz w:val="24"/>
          <w:szCs w:val="21"/>
        </w:rPr>
      </w:r>
      <w:r/>
    </w:p>
    <w:p>
      <w:pPr>
        <w:pStyle w:val="688"/>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（1）投标报价低于全部通过符合性审查供应商投标报价平均值</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的，即投标报价&lt;全部通过符合性审查供应商投标报价平均值×</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rPr>
      </w:r>
      <w:r/>
    </w:p>
    <w:p>
      <w:pPr>
        <w:pStyle w:val="688"/>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（2）投标报价低于通过符合性审查的次低报价供应商投标报价</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的，即投标报价&lt;通过符合性审查的次低报价供应商投标报价×</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rPr>
      </w:r>
      <w:r/>
    </w:p>
    <w:p>
      <w:pPr>
        <w:pStyle w:val="688"/>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（3）投标报价低于采购项目最高限价</w:t>
      </w:r>
      <w:r>
        <w:rPr>
          <w:rFonts w:hint="eastAsia" w:ascii="方正魏碑_GBK" w:hAnsi="方正魏碑_GBK" w:eastAsia="方正魏碑_GBK" w:cs="方正魏碑_GBK"/>
          <w:color w:val="ff0000"/>
          <w:sz w:val="24"/>
          <w:szCs w:val="21"/>
          <w:u w:val="single"/>
        </w:rPr>
        <w:t xml:space="preserve">45%</w:t>
      </w:r>
      <w:r>
        <w:rPr>
          <w:rFonts w:hint="eastAsia" w:ascii="方正魏碑_GBK" w:hAnsi="方正魏碑_GBK" w:eastAsia="方正魏碑_GBK" w:cs="方正魏碑_GBK"/>
          <w:color w:val="ff0000"/>
          <w:sz w:val="24"/>
          <w:szCs w:val="21"/>
        </w:rPr>
        <w:t xml:space="preserve">的，即投标报价&lt;采购项目最高限价×</w:t>
      </w:r>
      <w:r>
        <w:rPr>
          <w:rFonts w:hint="eastAsia" w:ascii="方正魏碑_GBK" w:hAnsi="方正魏碑_GBK" w:eastAsia="方正魏碑_GBK" w:cs="方正魏碑_GBK"/>
          <w:color w:val="ff0000"/>
          <w:sz w:val="24"/>
          <w:szCs w:val="21"/>
          <w:u w:val="single"/>
        </w:rPr>
        <w:t xml:space="preserve">45%</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rPr>
      </w:r>
      <w:r/>
    </w:p>
    <w:p>
      <w:pPr>
        <w:pStyle w:val="688"/>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color w:val="ff0000"/>
          <w:sz w:val="24"/>
          <w:szCs w:val="21"/>
        </w:rPr>
      </w:r>
      <w:r/>
    </w:p>
    <w:p>
      <w:pPr>
        <w:pStyle w:val="688"/>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ff0000"/>
          <w:sz w:val="24"/>
          <w:szCs w:val="21"/>
        </w:rPr>
      </w:r>
      <w:r/>
    </w:p>
    <w:p>
      <w:pPr>
        <w:pStyle w:val="688"/>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ff0000"/>
          <w:sz w:val="24"/>
          <w:szCs w:val="21"/>
        </w:rPr>
      </w:r>
      <w:r/>
    </w:p>
    <w:p>
      <w:pPr>
        <w:pStyle w:val="688"/>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r>
      <w:r/>
    </w:p>
    <w:p>
      <w:pPr>
        <w:pStyle w:val="688"/>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7"/>
      <w:r/>
      <w:bookmarkEnd w:id="148"/>
      <w:r/>
      <w:bookmarkEnd w:id="149"/>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688"/>
        <w:ind w:left="478"/>
        <w:spacing w:line="400" w:lineRule="exact"/>
        <w:rPr>
          <w:rFonts w:hint="eastAsia" w:ascii="宋体" w:hAnsi="宋体"/>
          <w:bCs/>
          <w:sz w:val="24"/>
          <w:szCs w:val="21"/>
        </w:rPr>
      </w:pPr>
      <w:r/>
      <w:bookmarkStart w:id="150" w:name="_Toc20823307"/>
      <w:r/>
      <w:bookmarkStart w:id="151" w:name="_Toc16938551"/>
      <w:r/>
      <w:bookmarkStart w:id="152"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688"/>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688"/>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688"/>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688"/>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688"/>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688"/>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rPr>
          <w:rFonts w:hint="eastAsia" w:ascii="宋体" w:hAnsi="宋体"/>
          <w:sz w:val="24"/>
          <w:szCs w:val="21"/>
        </w:rPr>
      </w:r>
      <w:r/>
    </w:p>
    <w:p>
      <w:pPr>
        <w:pStyle w:val="688"/>
        <w:ind w:firstLine="420"/>
        <w:spacing w:line="400" w:lineRule="exact"/>
        <w:rPr>
          <w:rFonts w:hint="eastAsia" w:ascii="宋体" w:hAnsi="宋体"/>
          <w:sz w:val="24"/>
          <w:szCs w:val="21"/>
        </w:rPr>
      </w:pPr>
      <w:r>
        <w:rPr>
          <w:rFonts w:hint="eastAsia" w:ascii="宋体" w:hAnsi="宋体"/>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688"/>
        <w:ind w:firstLine="420"/>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rPr>
          <w:rFonts w:hint="eastAsia" w:ascii="宋体" w:hAnsi="宋体"/>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rPr>
          <w:rFonts w:hint="eastAsia" w:ascii="宋体" w:hAnsi="宋体"/>
          <w:bCs/>
          <w:color w:val="000000"/>
          <w:sz w:val="24"/>
          <w:szCs w:val="21"/>
        </w:rPr>
      </w:r>
      <w:r/>
    </w:p>
    <w:p>
      <w:pPr>
        <w:pStyle w:val="688"/>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rPr>
          <w:rFonts w:hint="eastAsia" w:ascii="宋体" w:hAnsi="宋体"/>
          <w:bCs/>
          <w:color w:val="000000"/>
          <w:sz w:val="24"/>
          <w:szCs w:val="21"/>
        </w:rPr>
      </w:r>
      <w:r/>
    </w:p>
    <w:p>
      <w:pPr>
        <w:pStyle w:val="688"/>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688"/>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688"/>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688"/>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688"/>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688"/>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rPr>
          <w:rFonts w:ascii="宋体" w:hAnsi="宋体"/>
          <w:bCs/>
          <w:sz w:val="24"/>
          <w:szCs w:val="21"/>
        </w:rPr>
      </w:r>
      <w:r/>
    </w:p>
    <w:p>
      <w:pPr>
        <w:pStyle w:val="688"/>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688"/>
        <w:ind w:firstLine="480"/>
        <w:keepLines/>
        <w:keepNext/>
        <w:spacing w:before="156" w:after="156" w:line="400" w:lineRule="exact"/>
        <w:rPr>
          <w:rFonts w:hint="eastAsia"/>
          <w:b/>
          <w:bCs/>
          <w:color w:val="000000"/>
          <w:sz w:val="32"/>
          <w:szCs w:val="32"/>
        </w:rPr>
        <w:outlineLvl w:val="2"/>
      </w:pPr>
      <w:r/>
      <w:bookmarkStart w:id="153" w:name="_Toc120614219"/>
      <w:r>
        <w:rPr>
          <w:rFonts w:hint="eastAsia"/>
          <w:b/>
          <w:bCs/>
          <w:color w:val="000000"/>
          <w:sz w:val="32"/>
          <w:szCs w:val="32"/>
        </w:rPr>
        <w:t xml:space="preserve">六、</w:t>
      </w:r>
      <w:bookmarkEnd w:id="150"/>
      <w:r/>
      <w:bookmarkEnd w:id="151"/>
      <w:r/>
      <w:bookmarkEnd w:id="152"/>
      <w:r>
        <w:rPr>
          <w:rFonts w:hint="eastAsia"/>
          <w:b/>
          <w:bCs/>
          <w:color w:val="000000"/>
          <w:sz w:val="32"/>
          <w:szCs w:val="32"/>
        </w:rPr>
        <w:t xml:space="preserve">定标</w:t>
      </w:r>
      <w:bookmarkEnd w:id="153"/>
      <w:r>
        <w:rPr>
          <w:rFonts w:hint="eastAsia"/>
          <w:b/>
          <w:bCs/>
          <w:color w:val="000000"/>
          <w:sz w:val="32"/>
          <w:szCs w:val="32"/>
        </w:rPr>
      </w:r>
      <w:r/>
    </w:p>
    <w:p>
      <w:pPr>
        <w:pStyle w:val="688"/>
        <w:ind w:firstLine="600"/>
        <w:keepLines/>
        <w:keepNext/>
        <w:spacing w:line="400" w:lineRule="exact"/>
        <w:rPr>
          <w:rFonts w:hint="eastAsia" w:ascii="黑体" w:hAnsi="宋体" w:eastAsia="黑体"/>
          <w:bCs/>
          <w:color w:val="000000"/>
          <w:sz w:val="30"/>
          <w:szCs w:val="30"/>
        </w:rPr>
        <w:outlineLvl w:val="3"/>
      </w:pPr>
      <w:r/>
      <w:bookmarkStart w:id="154" w:name="_Toc513029238"/>
      <w:r/>
      <w:bookmarkStart w:id="155" w:name="_Toc16938554"/>
      <w:r/>
      <w:bookmarkStart w:id="156"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4"/>
      <w:r>
        <w:rPr>
          <w:rFonts w:hint="eastAsia" w:ascii="黑体" w:hAnsi="宋体" w:eastAsia="黑体"/>
          <w:bCs/>
          <w:color w:val="000000"/>
          <w:sz w:val="30"/>
          <w:szCs w:val="30"/>
        </w:rPr>
        <w:t xml:space="preserve">确定</w:t>
      </w:r>
      <w:bookmarkEnd w:id="155"/>
      <w:r/>
      <w:bookmarkEnd w:id="156"/>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68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采购人应根据评标委员会推荐的中标候选人确定中标供应商。</w:t>
      </w:r>
      <w:r>
        <w:rPr>
          <w:rFonts w:hint="eastAsia" w:ascii="宋体" w:hAnsi="宋体"/>
          <w:bCs/>
          <w:color w:val="000000"/>
          <w:sz w:val="24"/>
          <w:szCs w:val="21"/>
        </w:rPr>
      </w:r>
      <w:r/>
    </w:p>
    <w:p>
      <w:pPr>
        <w:pStyle w:val="68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27.4.3属于本文件规定的无效条件，但在评标过程中又未被评标委员会发现的。</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688"/>
        <w:ind w:firstLine="480"/>
        <w:spacing w:line="400" w:lineRule="exact"/>
        <w:rPr>
          <w:rFonts w:ascii="宋体" w:hAnsi="宋体"/>
          <w:color w:val="000000"/>
          <w:sz w:val="24"/>
          <w:szCs w:val="24"/>
        </w:rPr>
      </w:pPr>
      <w:r/>
      <w:bookmarkStart w:id="157"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88"/>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88"/>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88"/>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88"/>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88"/>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7"/>
      <w:r>
        <w:rPr>
          <w:rFonts w:hint="eastAsia" w:ascii="黑体" w:hAnsi="宋体" w:eastAsia="黑体"/>
          <w:bCs/>
          <w:color w:val="000000"/>
          <w:sz w:val="30"/>
          <w:szCs w:val="30"/>
        </w:rPr>
      </w:r>
      <w:r/>
    </w:p>
    <w:p>
      <w:pPr>
        <w:pStyle w:val="68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688"/>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688"/>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68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688"/>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88"/>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688"/>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68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688"/>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688"/>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688"/>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688"/>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688"/>
        <w:keepLines/>
        <w:keepNext/>
        <w:spacing w:before="156" w:after="156" w:line="400" w:lineRule="exact"/>
        <w:rPr>
          <w:rFonts w:hint="eastAsia"/>
          <w:b/>
          <w:bCs/>
          <w:color w:val="000000"/>
          <w:sz w:val="32"/>
          <w:szCs w:val="32"/>
        </w:rPr>
        <w:outlineLvl w:val="2"/>
      </w:pPr>
      <w:r/>
      <w:bookmarkStart w:id="158" w:name="_Toc120614220"/>
      <w:r/>
      <w:bookmarkStart w:id="159" w:name="_Toc16938552"/>
      <w:r/>
      <w:bookmarkStart w:id="160" w:name="_Toc20823308"/>
      <w:r/>
      <w:bookmarkStart w:id="161" w:name="_Toc513029236"/>
      <w:r>
        <w:rPr>
          <w:rFonts w:hint="eastAsia"/>
          <w:b/>
          <w:bCs/>
          <w:color w:val="000000"/>
          <w:sz w:val="32"/>
          <w:szCs w:val="32"/>
        </w:rPr>
        <w:t xml:space="preserve">七、授予合同</w:t>
      </w:r>
      <w:bookmarkEnd w:id="158"/>
      <w:r>
        <w:rPr>
          <w:rFonts w:hint="eastAsia"/>
          <w:b/>
          <w:bCs/>
          <w:color w:val="000000"/>
          <w:sz w:val="32"/>
          <w:szCs w:val="32"/>
        </w:rPr>
      </w:r>
      <w:r/>
    </w:p>
    <w:p>
      <w:pPr>
        <w:pStyle w:val="688"/>
        <w:ind w:firstLine="600"/>
        <w:keepLines/>
        <w:keepNext/>
        <w:spacing w:line="400" w:lineRule="exact"/>
        <w:rPr>
          <w:rFonts w:hint="eastAsia" w:ascii="黑体" w:hAnsi="宋体" w:eastAsia="黑体"/>
          <w:bCs/>
          <w:color w:val="000000"/>
          <w:sz w:val="30"/>
          <w:szCs w:val="30"/>
        </w:rPr>
        <w:outlineLvl w:val="3"/>
      </w:pPr>
      <w:r/>
      <w:bookmarkEnd w:id="159"/>
      <w:r/>
      <w:bookmarkEnd w:id="160"/>
      <w:r/>
      <w:bookmarkEnd w:id="161"/>
      <w:r/>
      <w:bookmarkStart w:id="162" w:name="_Toc16938553"/>
      <w:r/>
      <w:bookmarkStart w:id="163" w:name="_Toc513029237"/>
      <w:r/>
      <w:bookmarkStart w:id="164"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688"/>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688"/>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688"/>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688"/>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688"/>
        <w:ind w:firstLine="600"/>
        <w:keepLines/>
        <w:keepNext/>
        <w:spacing w:line="400" w:lineRule="exact"/>
        <w:rPr>
          <w:rFonts w:ascii="黑体" w:hAnsi="宋体" w:eastAsia="黑体"/>
          <w:bCs/>
          <w:color w:val="000000"/>
          <w:sz w:val="30"/>
          <w:szCs w:val="30"/>
        </w:rPr>
        <w:outlineLvl w:val="3"/>
      </w:pPr>
      <w:r/>
      <w:bookmarkEnd w:id="162"/>
      <w:r/>
      <w:bookmarkEnd w:id="163"/>
      <w:r/>
      <w:bookmarkEnd w:id="164"/>
      <w:r/>
      <w:bookmarkStart w:id="165" w:name="_Toc513029242"/>
      <w:r/>
      <w:bookmarkStart w:id="166" w:name="_Toc16938558"/>
      <w:r/>
      <w:bookmarkStart w:id="167" w:name="_Toc20823314"/>
      <w:r/>
      <w:bookmarkStart w:id="168" w:name="_Toc120614221"/>
      <w:r/>
      <w:bookmarkStart w:id="169" w:name="_Toc47975720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688"/>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688"/>
        <w:ind w:firstLine="420"/>
        <w:spacing w:line="400" w:lineRule="exact"/>
        <w:rPr>
          <w:rFonts w:hint="eastAsia"/>
          <w:color w:val="000000"/>
          <w:szCs w:val="21"/>
        </w:rPr>
      </w:pPr>
      <w:r>
        <w:rPr>
          <w:rFonts w:hint="eastAsia"/>
          <w:color w:val="000000"/>
          <w:szCs w:val="21"/>
        </w:rPr>
      </w:r>
      <w:r/>
    </w:p>
    <w:p>
      <w:pPr>
        <w:pStyle w:val="688"/>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688"/>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8"/>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8"/>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8"/>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8"/>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8"/>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8"/>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8"/>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8"/>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65"/>
      <w:r/>
      <w:bookmarkEnd w:id="166"/>
      <w:r/>
      <w:bookmarkEnd w:id="167"/>
      <w:r/>
      <w:bookmarkEnd w:id="168"/>
      <w:r/>
      <w:bookmarkEnd w:id="169"/>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688"/>
        <w:spacing w:line="400" w:lineRule="exact"/>
        <w:rPr>
          <w:rFonts w:ascii="宋体" w:hAnsi="宋体"/>
          <w:bCs/>
          <w:color w:val="ff0000"/>
          <w:sz w:val="24"/>
          <w:szCs w:val="24"/>
          <w:highlight w:val="yellow"/>
        </w:rPr>
      </w:pPr>
      <w:r/>
      <w:bookmarkStart w:id="170" w:name="_Toc20823315"/>
      <w:r/>
      <w:bookmarkStart w:id="171" w:name="_Toc16938559"/>
      <w:r/>
      <w:bookmarkStart w:id="172" w:name="_Toc513029243"/>
      <w:r/>
      <w:bookmarkStart w:id="173" w:name="_Toc3995"/>
      <w:r/>
      <w:bookmarkStart w:id="174" w:name="_Hlt16619350"/>
      <w:r/>
      <w:bookmarkStart w:id="175" w:name="_Toc16938590"/>
      <w:r/>
      <w:bookmarkStart w:id="176" w:name="_Toc20823346"/>
      <w:r/>
      <w:bookmarkStart w:id="177" w:name="_Toc120614244"/>
      <w:r/>
      <w:bookmarkStart w:id="178" w:name="_Toc479757211"/>
      <w:r/>
      <w:bookmarkStart w:id="179" w:name="_Toc462564139"/>
      <w:r>
        <w:rPr>
          <w:rFonts w:ascii="宋体" w:hAnsi="宋体"/>
          <w:bCs/>
          <w:color w:val="ff0000"/>
          <w:sz w:val="24"/>
          <w:szCs w:val="24"/>
          <w:highlight w:val="yellow"/>
        </w:rPr>
      </w:r>
      <w:r/>
    </w:p>
    <w:p>
      <w:pPr>
        <w:pStyle w:val="719"/>
        <w:jc w:val="center"/>
        <w:rPr>
          <w:rFonts w:ascii="宋体" w:hAnsi="宋体" w:eastAsia="宋体" w:cs="宋体"/>
          <w:b/>
          <w:bCs/>
          <w:spacing w:val="-20"/>
          <w:sz w:val="32"/>
          <w:szCs w:val="32"/>
        </w:rPr>
      </w:pPr>
      <w:r/>
      <w:bookmarkEnd w:id="170"/>
      <w:r/>
      <w:bookmarkEnd w:id="171"/>
      <w:r/>
      <w:bookmarkEnd w:id="172"/>
      <w:r/>
      <w:bookmarkEnd w:id="173"/>
      <w:r>
        <w:rPr>
          <w:rFonts w:ascii="宋体" w:hAnsi="宋体" w:eastAsia="宋体" w:cs="宋体"/>
          <w:b/>
          <w:bCs/>
          <w:spacing w:val="-20"/>
          <w:sz w:val="32"/>
          <w:szCs w:val="32"/>
        </w:rPr>
      </w:r>
      <w:r/>
    </w:p>
    <w:p>
      <w:pPr>
        <w:pStyle w:val="71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71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688"/>
        <w:rPr>
          <w:rFonts w:ascii="宋体" w:hAnsi="宋体" w:cs="宋体"/>
          <w:b/>
          <w:bCs/>
          <w:spacing w:val="-20"/>
          <w:sz w:val="40"/>
          <w:szCs w:val="40"/>
        </w:rPr>
      </w:pPr>
      <w:r>
        <w:rPr>
          <w:rFonts w:ascii="宋体" w:hAnsi="宋体" w:cs="宋体"/>
          <w:b/>
          <w:bCs/>
          <w:spacing w:val="-20"/>
          <w:sz w:val="40"/>
          <w:szCs w:val="40"/>
        </w:rPr>
      </w:r>
      <w:r/>
    </w:p>
    <w:p>
      <w:pPr>
        <w:pStyle w:val="688"/>
        <w:rPr>
          <w:rFonts w:ascii="宋体" w:hAnsi="宋体" w:cs="宋体"/>
          <w:b/>
          <w:bCs/>
          <w:spacing w:val="-20"/>
          <w:sz w:val="40"/>
          <w:szCs w:val="40"/>
        </w:rPr>
      </w:pPr>
      <w:r>
        <w:rPr>
          <w:rFonts w:ascii="宋体" w:hAnsi="宋体" w:cs="宋体"/>
          <w:b/>
          <w:bCs/>
          <w:spacing w:val="-20"/>
          <w:sz w:val="40"/>
          <w:szCs w:val="40"/>
        </w:rPr>
      </w:r>
      <w:r/>
    </w:p>
    <w:p>
      <w:pPr>
        <w:pStyle w:val="688"/>
        <w:rPr>
          <w:rFonts w:ascii="宋体" w:hAnsi="宋体" w:cs="宋体"/>
          <w:b/>
          <w:bCs/>
          <w:spacing w:val="-20"/>
          <w:sz w:val="40"/>
          <w:szCs w:val="40"/>
        </w:rPr>
      </w:pPr>
      <w:r>
        <w:rPr>
          <w:rFonts w:ascii="宋体" w:hAnsi="宋体" w:cs="宋体"/>
          <w:b/>
          <w:bCs/>
          <w:spacing w:val="-20"/>
          <w:sz w:val="40"/>
          <w:szCs w:val="40"/>
        </w:rPr>
      </w:r>
      <w:r/>
    </w:p>
    <w:p>
      <w:pPr>
        <w:pStyle w:val="688"/>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688"/>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688"/>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688"/>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688"/>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688"/>
      </w:pPr>
      <w:r/>
      <w:r/>
    </w:p>
    <w:p>
      <w:pPr>
        <w:pStyle w:val="688"/>
        <w:rPr>
          <w:rFonts w:eastAsia="黑体"/>
          <w:sz w:val="44"/>
          <w:szCs w:val="44"/>
        </w:rPr>
      </w:pPr>
      <w:r>
        <w:rPr>
          <w:rFonts w:eastAsia="黑体"/>
          <w:sz w:val="44"/>
          <w:szCs w:val="44"/>
        </w:rPr>
      </w:r>
      <w:r/>
    </w:p>
    <w:p>
      <w:pPr>
        <w:pStyle w:val="688"/>
        <w:rPr>
          <w:rFonts w:eastAsia="黑体"/>
          <w:sz w:val="44"/>
          <w:szCs w:val="44"/>
        </w:rPr>
      </w:pPr>
      <w:r>
        <w:rPr>
          <w:rFonts w:eastAsia="黑体"/>
          <w:sz w:val="44"/>
          <w:szCs w:val="44"/>
        </w:rPr>
      </w:r>
      <w:r/>
    </w:p>
    <w:p>
      <w:pPr>
        <w:pStyle w:val="688"/>
        <w:rPr>
          <w:rFonts w:eastAsia="黑体"/>
          <w:sz w:val="44"/>
          <w:szCs w:val="44"/>
        </w:rPr>
      </w:pPr>
      <w:r>
        <w:rPr>
          <w:rFonts w:eastAsia="黑体"/>
          <w:sz w:val="44"/>
          <w:szCs w:val="44"/>
        </w:rPr>
      </w:r>
      <w:r/>
    </w:p>
    <w:p>
      <w:pPr>
        <w:pStyle w:val="688"/>
        <w:rPr>
          <w:rFonts w:eastAsia="黑体"/>
          <w:sz w:val="44"/>
          <w:szCs w:val="44"/>
        </w:rPr>
      </w:pPr>
      <w:r>
        <w:rPr>
          <w:rFonts w:eastAsia="黑体"/>
          <w:sz w:val="44"/>
          <w:szCs w:val="44"/>
        </w:rPr>
      </w:r>
      <w:r/>
    </w:p>
    <w:p>
      <w:pPr>
        <w:pStyle w:val="688"/>
        <w:rPr>
          <w:rFonts w:eastAsia="黑体"/>
          <w:sz w:val="44"/>
          <w:szCs w:val="44"/>
        </w:rPr>
      </w:pPr>
      <w:r>
        <w:rPr>
          <w:rFonts w:eastAsia="黑体"/>
          <w:sz w:val="44"/>
          <w:szCs w:val="44"/>
        </w:rPr>
      </w:r>
      <w:r/>
    </w:p>
    <w:p>
      <w:pPr>
        <w:pStyle w:val="688"/>
        <w:rPr>
          <w:rFonts w:eastAsia="黑体"/>
          <w:sz w:val="44"/>
          <w:szCs w:val="44"/>
        </w:rPr>
      </w:pPr>
      <w:r>
        <w:rPr>
          <w:rFonts w:eastAsia="黑体"/>
          <w:sz w:val="44"/>
          <w:szCs w:val="44"/>
        </w:rPr>
      </w:r>
      <w:r/>
    </w:p>
    <w:p>
      <w:pPr>
        <w:pStyle w:val="688"/>
        <w:rPr>
          <w:rFonts w:eastAsia="黑体"/>
          <w:sz w:val="44"/>
          <w:szCs w:val="44"/>
        </w:rPr>
      </w:pPr>
      <w:r>
        <w:rPr>
          <w:rFonts w:eastAsia="黑体"/>
          <w:sz w:val="44"/>
          <w:szCs w:val="44"/>
        </w:rPr>
      </w:r>
      <w:r/>
    </w:p>
    <w:p>
      <w:pPr>
        <w:pStyle w:val="688"/>
        <w:rPr>
          <w:rFonts w:eastAsia="黑体"/>
          <w:sz w:val="44"/>
          <w:szCs w:val="44"/>
        </w:rPr>
      </w:pPr>
      <w:r>
        <w:rPr>
          <w:rFonts w:eastAsia="黑体"/>
          <w:sz w:val="44"/>
          <w:szCs w:val="44"/>
        </w:rPr>
      </w:r>
      <w:r/>
    </w:p>
    <w:p>
      <w:pPr>
        <w:pStyle w:val="688"/>
        <w:rPr>
          <w:rFonts w:eastAsia="黑体"/>
          <w:sz w:val="44"/>
          <w:szCs w:val="44"/>
        </w:rPr>
      </w:pPr>
      <w:r>
        <w:rPr>
          <w:rFonts w:eastAsia="黑体"/>
          <w:sz w:val="44"/>
          <w:szCs w:val="44"/>
        </w:rPr>
      </w:r>
      <w:r/>
    </w:p>
    <w:p>
      <w:pPr>
        <w:pStyle w:val="688"/>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688"/>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688"/>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688"/>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688"/>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688"/>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690"/>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690"/>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688"/>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688"/>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688"/>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688"/>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688"/>
        <w:spacing w:line="400" w:lineRule="exact"/>
      </w:pPr>
      <w:r/>
      <w:r/>
    </w:p>
    <w:p>
      <w:pPr>
        <w:pStyle w:val="721"/>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688"/>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721"/>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721"/>
        <w:ind w:left="0"/>
        <w:spacing w:after="0" w:line="400" w:lineRule="exact"/>
        <w:tabs>
          <w:tab w:val="left" w:pos="999" w:leader="none"/>
        </w:tabs>
        <w:rPr>
          <w:rFonts w:ascii="宋体" w:hAnsi="宋体"/>
          <w:szCs w:val="21"/>
        </w:rPr>
      </w:pPr>
      <w:r>
        <w:rPr>
          <w:rFonts w:hint="eastAsia" w:ascii="宋体" w:hAnsi="宋体"/>
          <w:szCs w:val="21"/>
        </w:rPr>
        <w:t xml:space="preserve">         采购采购编号：</w:t>
      </w:r>
      <w:r>
        <w:rPr>
          <w:rFonts w:ascii="宋体" w:hAnsi="宋体"/>
          <w:szCs w:val="21"/>
          <w:u w:val="single"/>
        </w:rPr>
        <w:t xml:space="preserve">                                          </w:t>
      </w:r>
      <w:r>
        <w:rPr>
          <w:rFonts w:ascii="宋体" w:hAnsi="宋体"/>
          <w:szCs w:val="21"/>
        </w:rPr>
      </w:r>
      <w:r/>
    </w:p>
    <w:p>
      <w:pPr>
        <w:pStyle w:val="721"/>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688"/>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688"/>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688"/>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688"/>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688"/>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688"/>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688"/>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80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01"/>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801"/>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801"/>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0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0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01"/>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0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01"/>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801"/>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801"/>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688"/>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88"/>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88"/>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88"/>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688"/>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688"/>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688"/>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688"/>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688"/>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688"/>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688"/>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688"/>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01"/>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688"/>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688"/>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688"/>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688"/>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88"/>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688"/>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688"/>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688"/>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88"/>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688"/>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688"/>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688"/>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01"/>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801"/>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688"/>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801"/>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688"/>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688"/>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688"/>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688"/>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688"/>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688"/>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688"/>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688"/>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688"/>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688"/>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769"/>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688"/>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688"/>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688"/>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688"/>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688"/>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688"/>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688"/>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688"/>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01"/>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801"/>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688"/>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688"/>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688"/>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688"/>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688"/>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688"/>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688"/>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88"/>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88"/>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88"/>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88"/>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88"/>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688"/>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88"/>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688"/>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688"/>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688"/>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688"/>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688"/>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688"/>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80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688"/>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688"/>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688"/>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688"/>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688"/>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688"/>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688"/>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688"/>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688"/>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688"/>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0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688"/>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688"/>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688"/>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688"/>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688"/>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688"/>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688"/>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769"/>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688"/>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688"/>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688"/>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688"/>
              <w:jc w:val="center"/>
              <w:spacing w:line="300" w:lineRule="exact"/>
              <w:rPr>
                <w:szCs w:val="21"/>
              </w:rPr>
            </w:pPr>
            <w:r>
              <w:rPr>
                <w:szCs w:val="21"/>
              </w:rPr>
            </w:r>
            <w:r/>
          </w:p>
        </w:tc>
        <w:tc>
          <w:tcPr>
            <w:tcW w:w="1178" w:type="dxa"/>
            <w:vAlign w:val="center"/>
            <w:textDirection w:val="lrTb"/>
            <w:noWrap w:val="false"/>
          </w:tcPr>
          <w:p>
            <w:pPr>
              <w:pStyle w:val="688"/>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688"/>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688"/>
              <w:jc w:val="center"/>
              <w:spacing w:line="300" w:lineRule="exact"/>
              <w:rPr>
                <w:szCs w:val="21"/>
              </w:rPr>
            </w:pPr>
            <w:r>
              <w:rPr>
                <w:szCs w:val="21"/>
              </w:rPr>
              <w:t xml:space="preserve">法定代表人</w:t>
            </w:r>
            <w:r>
              <w:rPr>
                <w:szCs w:val="21"/>
              </w:rPr>
            </w:r>
            <w:r/>
          </w:p>
          <w:p>
            <w:pPr>
              <w:pStyle w:val="688"/>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688"/>
              <w:jc w:val="center"/>
              <w:spacing w:line="300" w:lineRule="exact"/>
              <w:rPr>
                <w:szCs w:val="21"/>
              </w:rPr>
            </w:pPr>
            <w:r>
              <w:rPr>
                <w:szCs w:val="21"/>
              </w:rPr>
            </w:r>
            <w:r/>
          </w:p>
        </w:tc>
        <w:tc>
          <w:tcPr>
            <w:tcW w:w="1178" w:type="dxa"/>
            <w:vAlign w:val="center"/>
            <w:textDirection w:val="lrTb"/>
            <w:noWrap w:val="false"/>
          </w:tcPr>
          <w:p>
            <w:pPr>
              <w:pStyle w:val="688"/>
              <w:jc w:val="center"/>
              <w:spacing w:line="300" w:lineRule="exact"/>
              <w:rPr>
                <w:szCs w:val="21"/>
              </w:rPr>
            </w:pPr>
            <w:r>
              <w:rPr>
                <w:szCs w:val="21"/>
              </w:rPr>
              <w:t xml:space="preserve">法定代表人</w:t>
            </w:r>
            <w:r>
              <w:rPr>
                <w:szCs w:val="21"/>
              </w:rPr>
            </w:r>
            <w:r/>
          </w:p>
          <w:p>
            <w:pPr>
              <w:pStyle w:val="688"/>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688"/>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688"/>
              <w:jc w:val="center"/>
              <w:spacing w:line="300" w:lineRule="exact"/>
              <w:rPr>
                <w:szCs w:val="21"/>
              </w:rPr>
            </w:pPr>
            <w:r>
              <w:rPr>
                <w:szCs w:val="21"/>
              </w:rPr>
            </w:r>
            <w:r/>
          </w:p>
        </w:tc>
        <w:tc>
          <w:tcPr>
            <w:tcW w:w="1436" w:type="dxa"/>
            <w:vAlign w:val="center"/>
            <w:vMerge w:val="continue"/>
            <w:textDirection w:val="lrTb"/>
            <w:noWrap w:val="false"/>
          </w:tcPr>
          <w:p>
            <w:pPr>
              <w:pStyle w:val="688"/>
              <w:jc w:val="center"/>
              <w:spacing w:line="300" w:lineRule="exact"/>
              <w:rPr>
                <w:szCs w:val="21"/>
              </w:rPr>
            </w:pPr>
            <w:r>
              <w:rPr>
                <w:szCs w:val="21"/>
              </w:rPr>
            </w:r>
            <w:r/>
          </w:p>
        </w:tc>
        <w:tc>
          <w:tcPr>
            <w:tcW w:w="1178" w:type="dxa"/>
            <w:vAlign w:val="center"/>
            <w:textDirection w:val="lrTb"/>
            <w:noWrap w:val="false"/>
          </w:tcPr>
          <w:p>
            <w:pPr>
              <w:pStyle w:val="688"/>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68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8"/>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688"/>
              <w:jc w:val="center"/>
              <w:spacing w:line="300" w:lineRule="exact"/>
              <w:rPr>
                <w:szCs w:val="21"/>
              </w:rPr>
            </w:pPr>
            <w:r>
              <w:rPr>
                <w:szCs w:val="21"/>
              </w:rPr>
            </w:r>
            <w:r/>
          </w:p>
        </w:tc>
        <w:tc>
          <w:tcPr>
            <w:tcW w:w="1178" w:type="dxa"/>
            <w:vAlign w:val="center"/>
            <w:textDirection w:val="lrTb"/>
            <w:noWrap w:val="false"/>
          </w:tcPr>
          <w:p>
            <w:pPr>
              <w:pStyle w:val="688"/>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68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8"/>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688"/>
              <w:jc w:val="center"/>
              <w:spacing w:line="300" w:lineRule="exact"/>
              <w:rPr>
                <w:szCs w:val="21"/>
              </w:rPr>
            </w:pPr>
            <w:r>
              <w:rPr>
                <w:szCs w:val="21"/>
              </w:rPr>
            </w:r>
            <w:r/>
          </w:p>
        </w:tc>
        <w:tc>
          <w:tcPr>
            <w:tcW w:w="1178" w:type="dxa"/>
            <w:vAlign w:val="center"/>
            <w:textDirection w:val="lrTb"/>
            <w:noWrap w:val="false"/>
          </w:tcPr>
          <w:p>
            <w:pPr>
              <w:pStyle w:val="688"/>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68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8"/>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688"/>
              <w:jc w:val="center"/>
              <w:spacing w:line="300" w:lineRule="exact"/>
              <w:rPr>
                <w:szCs w:val="21"/>
              </w:rPr>
            </w:pPr>
            <w:r>
              <w:rPr>
                <w:szCs w:val="21"/>
              </w:rPr>
            </w:r>
            <w:r/>
          </w:p>
        </w:tc>
        <w:tc>
          <w:tcPr>
            <w:tcW w:w="1178" w:type="dxa"/>
            <w:vAlign w:val="center"/>
            <w:textDirection w:val="lrTb"/>
            <w:noWrap w:val="false"/>
          </w:tcPr>
          <w:p>
            <w:pPr>
              <w:pStyle w:val="688"/>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68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8"/>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688"/>
              <w:jc w:val="center"/>
              <w:spacing w:line="300" w:lineRule="exact"/>
              <w:rPr>
                <w:szCs w:val="21"/>
              </w:rPr>
            </w:pPr>
            <w:r>
              <w:rPr>
                <w:szCs w:val="21"/>
              </w:rPr>
            </w:r>
            <w:r/>
          </w:p>
        </w:tc>
        <w:tc>
          <w:tcPr>
            <w:tcW w:w="1178" w:type="dxa"/>
            <w:vAlign w:val="center"/>
            <w:textDirection w:val="lrTb"/>
            <w:noWrap w:val="false"/>
          </w:tcPr>
          <w:p>
            <w:pPr>
              <w:pStyle w:val="688"/>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68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8"/>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688"/>
              <w:jc w:val="center"/>
              <w:spacing w:line="300" w:lineRule="exact"/>
              <w:rPr>
                <w:szCs w:val="21"/>
              </w:rPr>
            </w:pPr>
            <w:r>
              <w:rPr>
                <w:szCs w:val="21"/>
              </w:rPr>
            </w:r>
            <w:r/>
          </w:p>
        </w:tc>
        <w:tc>
          <w:tcPr>
            <w:tcW w:w="1178" w:type="dxa"/>
            <w:vAlign w:val="center"/>
            <w:textDirection w:val="lrTb"/>
            <w:noWrap w:val="false"/>
          </w:tcPr>
          <w:p>
            <w:pPr>
              <w:pStyle w:val="688"/>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68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8"/>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688"/>
              <w:jc w:val="center"/>
              <w:spacing w:line="300" w:lineRule="exact"/>
              <w:rPr>
                <w:szCs w:val="21"/>
              </w:rPr>
            </w:pPr>
            <w:r>
              <w:rPr>
                <w:szCs w:val="21"/>
              </w:rPr>
            </w:r>
            <w:r/>
          </w:p>
        </w:tc>
        <w:tc>
          <w:tcPr>
            <w:tcW w:w="1178" w:type="dxa"/>
            <w:vAlign w:val="center"/>
            <w:textDirection w:val="lrTb"/>
            <w:noWrap w:val="false"/>
          </w:tcPr>
          <w:p>
            <w:pPr>
              <w:pStyle w:val="688"/>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68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8"/>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688"/>
              <w:jc w:val="center"/>
              <w:spacing w:line="300" w:lineRule="exact"/>
              <w:rPr>
                <w:szCs w:val="21"/>
              </w:rPr>
            </w:pPr>
            <w:r>
              <w:rPr>
                <w:szCs w:val="21"/>
              </w:rPr>
            </w:r>
            <w:r/>
          </w:p>
        </w:tc>
        <w:tc>
          <w:tcPr>
            <w:tcW w:w="1178" w:type="dxa"/>
            <w:vAlign w:val="center"/>
            <w:textDirection w:val="lrTb"/>
            <w:noWrap w:val="false"/>
          </w:tcPr>
          <w:p>
            <w:pPr>
              <w:pStyle w:val="688"/>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68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8"/>
              <w:jc w:val="center"/>
              <w:spacing w:line="300" w:lineRule="exact"/>
              <w:rPr>
                <w:szCs w:val="21"/>
              </w:rPr>
            </w:pPr>
            <w:r>
              <w:rPr>
                <w:szCs w:val="21"/>
              </w:rPr>
            </w:r>
            <w:r/>
          </w:p>
        </w:tc>
        <w:tc>
          <w:tcPr>
            <w:tcW w:w="1436" w:type="dxa"/>
            <w:vAlign w:val="center"/>
            <w:textDirection w:val="lrTb"/>
            <w:noWrap w:val="false"/>
          </w:tcPr>
          <w:p>
            <w:pPr>
              <w:pStyle w:val="688"/>
              <w:jc w:val="center"/>
              <w:spacing w:line="300" w:lineRule="exact"/>
              <w:rPr>
                <w:szCs w:val="21"/>
              </w:rPr>
            </w:pPr>
            <w:r>
              <w:rPr>
                <w:szCs w:val="21"/>
              </w:rPr>
            </w:r>
            <w:r/>
          </w:p>
        </w:tc>
        <w:tc>
          <w:tcPr>
            <w:tcW w:w="1178" w:type="dxa"/>
            <w:vAlign w:val="center"/>
            <w:textDirection w:val="lrTb"/>
            <w:noWrap w:val="false"/>
          </w:tcPr>
          <w:p>
            <w:pPr>
              <w:pStyle w:val="688"/>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68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8"/>
              <w:jc w:val="center"/>
              <w:spacing w:line="300" w:lineRule="exact"/>
              <w:rPr>
                <w:szCs w:val="21"/>
              </w:rPr>
            </w:pPr>
            <w:r>
              <w:rPr>
                <w:szCs w:val="21"/>
              </w:rPr>
            </w:r>
            <w:r/>
          </w:p>
        </w:tc>
        <w:tc>
          <w:tcPr>
            <w:tcW w:w="1436" w:type="dxa"/>
            <w:vAlign w:val="center"/>
            <w:textDirection w:val="lrTb"/>
            <w:noWrap w:val="false"/>
          </w:tcPr>
          <w:p>
            <w:pPr>
              <w:pStyle w:val="688"/>
              <w:jc w:val="center"/>
              <w:spacing w:line="300" w:lineRule="exact"/>
              <w:rPr>
                <w:szCs w:val="21"/>
              </w:rPr>
            </w:pPr>
            <w:r>
              <w:rPr>
                <w:szCs w:val="21"/>
              </w:rPr>
            </w:r>
            <w:r/>
          </w:p>
        </w:tc>
        <w:tc>
          <w:tcPr>
            <w:tcW w:w="1178" w:type="dxa"/>
            <w:vAlign w:val="center"/>
            <w:textDirection w:val="lrTb"/>
            <w:noWrap w:val="false"/>
          </w:tcPr>
          <w:p>
            <w:pPr>
              <w:pStyle w:val="688"/>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68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8"/>
              <w:jc w:val="center"/>
              <w:spacing w:line="300" w:lineRule="exact"/>
              <w:rPr>
                <w:szCs w:val="21"/>
              </w:rPr>
            </w:pPr>
            <w:r>
              <w:rPr>
                <w:szCs w:val="21"/>
              </w:rPr>
            </w:r>
            <w:r/>
          </w:p>
        </w:tc>
        <w:tc>
          <w:tcPr>
            <w:tcW w:w="1436" w:type="dxa"/>
            <w:vAlign w:val="center"/>
            <w:textDirection w:val="lrTb"/>
            <w:noWrap w:val="false"/>
          </w:tcPr>
          <w:p>
            <w:pPr>
              <w:pStyle w:val="688"/>
              <w:jc w:val="center"/>
              <w:spacing w:line="300" w:lineRule="exact"/>
              <w:rPr>
                <w:szCs w:val="21"/>
              </w:rPr>
            </w:pPr>
            <w:r>
              <w:rPr>
                <w:szCs w:val="21"/>
              </w:rPr>
            </w:r>
            <w:r/>
          </w:p>
        </w:tc>
        <w:tc>
          <w:tcPr>
            <w:tcW w:w="1178" w:type="dxa"/>
            <w:vAlign w:val="center"/>
            <w:textDirection w:val="lrTb"/>
            <w:noWrap w:val="false"/>
          </w:tcPr>
          <w:p>
            <w:pPr>
              <w:pStyle w:val="688"/>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688"/>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72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690"/>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688"/>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688"/>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68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68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68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68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68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68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8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88"/>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688"/>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688"/>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688"/>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688"/>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688"/>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688"/>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688"/>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688"/>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688"/>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01"/>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688"/>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726"/>
        <w:ind w:firstLine="420"/>
        <w:jc w:val="left"/>
        <w:spacing w:line="400" w:lineRule="exact"/>
        <w:rPr>
          <w:rFonts w:hAnsi="宋体"/>
          <w:b/>
        </w:rPr>
      </w:pPr>
      <w:r>
        <w:rPr>
          <w:rFonts w:hint="eastAsia" w:hAnsi="宋体"/>
        </w:rPr>
        <w:t xml:space="preserve">8.1 质量标准</w:t>
      </w:r>
      <w:r>
        <w:rPr>
          <w:rFonts w:hAnsi="宋体"/>
          <w:b/>
        </w:rPr>
      </w:r>
      <w:r/>
    </w:p>
    <w:p>
      <w:pPr>
        <w:pStyle w:val="688"/>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726"/>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688"/>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688"/>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688"/>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688"/>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688"/>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688"/>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688"/>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688"/>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688"/>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688"/>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688"/>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688"/>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688"/>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688"/>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688"/>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0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688"/>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688"/>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688"/>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688"/>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688"/>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688"/>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688"/>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688"/>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0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688"/>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688"/>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688"/>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0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0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688"/>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688"/>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688"/>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688"/>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688"/>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0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0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0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688"/>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688"/>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688"/>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688"/>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688"/>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0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0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688"/>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0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01"/>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688"/>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688"/>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688"/>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688"/>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688"/>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688"/>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pPr>
            <w:r>
              <w:rPr>
                <w:rFonts w:hint="eastAsia" w:ascii="宋体" w:hAnsi="宋体"/>
                <w:szCs w:val="21"/>
              </w:rPr>
              <w:t xml:space="preserve">第5.4款</w:t>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688"/>
            </w:pPr>
            <w:r/>
            <w:r/>
          </w:p>
        </w:tc>
      </w:tr>
      <w:tr>
        <w:trPr>
          <w:trHeight w:val="667"/>
        </w:trPr>
        <w:tc>
          <w:tcPr>
            <w:tcW w:w="1607" w:type="dxa"/>
            <w:vAlign w:val="center"/>
            <w:vMerge w:val="continue"/>
            <w:textDirection w:val="lrTb"/>
            <w:noWrap w:val="false"/>
          </w:tcPr>
          <w:p>
            <w:pPr>
              <w:pStyle w:val="688"/>
              <w:jc w:val="center"/>
              <w:rPr>
                <w:rFonts w:ascii="宋体" w:hAnsi="宋体"/>
                <w:szCs w:val="21"/>
              </w:rPr>
            </w:pP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688"/>
            </w:pPr>
            <w:r/>
            <w:r/>
          </w:p>
        </w:tc>
      </w:tr>
      <w:tr>
        <w:trPr>
          <w:trHeight w:val="772"/>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688"/>
            </w:pPr>
            <w:r/>
            <w:r/>
          </w:p>
        </w:tc>
      </w:tr>
      <w:tr>
        <w:trPr>
          <w:trHeight w:val="667"/>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688"/>
            </w:pPr>
            <w:r/>
            <w:r/>
          </w:p>
        </w:tc>
      </w:tr>
      <w:tr>
        <w:trPr>
          <w:trHeight w:val="736"/>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688"/>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688"/>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8"/>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01"/>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688"/>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688"/>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688"/>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688"/>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688"/>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688"/>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688"/>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688"/>
              <w:jc w:val="center"/>
              <w:rPr>
                <w:rFonts w:ascii="宋体" w:hAnsi="宋体"/>
                <w:szCs w:val="21"/>
              </w:rPr>
            </w:pPr>
            <w:r>
              <w:rPr>
                <w:rFonts w:hint="eastAsia" w:ascii="宋体" w:hAnsi="宋体"/>
                <w:szCs w:val="21"/>
              </w:rPr>
              <w:t xml:space="preserve">第二节</w:t>
            </w:r>
            <w:r>
              <w:rPr>
                <w:rFonts w:ascii="宋体" w:hAnsi="宋体"/>
                <w:szCs w:val="21"/>
              </w:rPr>
            </w:r>
            <w:r/>
          </w:p>
          <w:p>
            <w:pPr>
              <w:pStyle w:val="688"/>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688"/>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688"/>
              <w:jc w:val="left"/>
              <w:rPr>
                <w:rFonts w:ascii="宋体" w:hAnsi="宋体"/>
                <w:szCs w:val="21"/>
              </w:rPr>
            </w:pPr>
            <w:r>
              <w:rPr>
                <w:rFonts w:ascii="宋体" w:hAnsi="宋体"/>
                <w:szCs w:val="21"/>
              </w:rPr>
            </w:r>
            <w:r/>
          </w:p>
        </w:tc>
      </w:tr>
    </w:tbl>
    <w:p>
      <w:pPr>
        <w:pStyle w:val="719"/>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19"/>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688"/>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88"/>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88"/>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88"/>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88"/>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4"/>
      <w:r>
        <w:rPr>
          <w:rFonts w:hint="eastAsia" w:ascii="黑体" w:hAnsi="Courier New" w:eastAsia="黑体" w:cs="Courier New"/>
          <w:bCs/>
          <w:color w:val="000000"/>
          <w:sz w:val="44"/>
          <w:szCs w:val="21"/>
        </w:rPr>
        <w:t xml:space="preserve">四章 采购需求</w:t>
      </w:r>
      <w:bookmarkEnd w:id="175"/>
      <w:r/>
      <w:bookmarkEnd w:id="176"/>
      <w:r/>
      <w:bookmarkEnd w:id="177"/>
      <w:r>
        <w:rPr>
          <w:rFonts w:hint="eastAsia" w:ascii="宋体" w:hAnsi="宋体" w:cs="Courier New"/>
          <w:color w:val="000000"/>
          <w:sz w:val="24"/>
          <w:szCs w:val="24"/>
        </w:rPr>
      </w:r>
      <w:r/>
    </w:p>
    <w:p>
      <w:pPr>
        <w:pStyle w:val="688"/>
        <w:spacing w:line="0" w:lineRule="atLeast"/>
        <w:rPr>
          <w:rFonts w:ascii="宋体" w:hAnsi="宋体"/>
          <w:color w:val="000000"/>
          <w:sz w:val="24"/>
          <w:szCs w:val="24"/>
        </w:rPr>
      </w:pPr>
      <w:r/>
      <w:bookmarkStart w:id="180" w:name="_Toc49090575"/>
      <w:r/>
      <w:bookmarkStart w:id="181" w:name="_Toc26554093"/>
      <w:r>
        <w:rPr>
          <w:rFonts w:ascii="宋体" w:hAnsi="宋体"/>
          <w:color w:val="000000"/>
          <w:sz w:val="24"/>
          <w:szCs w:val="24"/>
        </w:rPr>
      </w:r>
      <w:r/>
    </w:p>
    <w:p>
      <w:pPr>
        <w:pStyle w:val="688"/>
        <w:ind w:firstLine="480"/>
        <w:spacing w:line="480" w:lineRule="auto"/>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852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790"/>
        <w:gridCol w:w="1638"/>
        <w:gridCol w:w="1098"/>
        <w:gridCol w:w="3941"/>
      </w:tblGrid>
      <w:tr>
        <w:trPr>
          <w:tblHeader/>
        </w:trPr>
        <w:tc>
          <w:tcPr>
            <w:tcW w:w="1061" w:type="dxa"/>
            <w:vAlign w:val="center"/>
            <w:textDirection w:val="lrTb"/>
            <w:noWrap w:val="false"/>
          </w:tcPr>
          <w:p>
            <w:pPr>
              <w:pStyle w:val="688"/>
              <w:jc w:val="center"/>
              <w:rPr>
                <w:rFonts w:hint="eastAsia" w:ascii="宋体" w:hAnsi="宋体"/>
                <w:b/>
                <w:sz w:val="24"/>
                <w:szCs w:val="24"/>
              </w:rPr>
            </w:pPr>
            <w:r>
              <w:rPr>
                <w:rFonts w:hint="eastAsia" w:ascii="宋体" w:hAnsi="宋体"/>
                <w:b/>
                <w:sz w:val="24"/>
                <w:szCs w:val="24"/>
              </w:rPr>
              <w:t xml:space="preserve">采购包</w:t>
            </w:r>
            <w:r>
              <w:rPr>
                <w:rFonts w:hint="eastAsia" w:ascii="宋体" w:hAnsi="宋体"/>
                <w:b/>
                <w:sz w:val="24"/>
                <w:szCs w:val="24"/>
              </w:rPr>
            </w:r>
            <w:r/>
          </w:p>
        </w:tc>
        <w:tc>
          <w:tcPr>
            <w:tcW w:w="790" w:type="dxa"/>
            <w:vAlign w:val="center"/>
            <w:textDirection w:val="lrTb"/>
            <w:noWrap w:val="false"/>
          </w:tcPr>
          <w:p>
            <w:pPr>
              <w:pStyle w:val="688"/>
              <w:jc w:val="center"/>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1638" w:type="dxa"/>
            <w:vAlign w:val="center"/>
            <w:textDirection w:val="lrTb"/>
            <w:noWrap w:val="false"/>
          </w:tcPr>
          <w:p>
            <w:pPr>
              <w:pStyle w:val="688"/>
              <w:jc w:val="center"/>
              <w:rPr>
                <w:rFonts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w:t>
            </w:r>
            <w:r>
              <w:rPr>
                <w:rFonts w:ascii="宋体" w:hAnsi="宋体"/>
                <w:b/>
                <w:sz w:val="24"/>
                <w:szCs w:val="24"/>
              </w:rPr>
            </w:r>
            <w:r/>
          </w:p>
        </w:tc>
        <w:tc>
          <w:tcPr>
            <w:tcW w:w="1098" w:type="dxa"/>
            <w:vAlign w:val="center"/>
            <w:textDirection w:val="lrTb"/>
            <w:noWrap w:val="false"/>
          </w:tcPr>
          <w:p>
            <w:pPr>
              <w:pStyle w:val="688"/>
              <w:jc w:val="center"/>
              <w:rPr>
                <w:rFonts w:hint="eastAsia" w:ascii="宋体" w:hAnsi="宋体"/>
                <w:b/>
                <w:sz w:val="24"/>
                <w:szCs w:val="24"/>
              </w:rPr>
            </w:pPr>
            <w:r>
              <w:rPr>
                <w:rFonts w:hint="eastAsia" w:ascii="宋体" w:hAnsi="宋体"/>
                <w:b/>
                <w:sz w:val="24"/>
                <w:szCs w:val="24"/>
              </w:rPr>
              <w:t xml:space="preserve">数量</w:t>
            </w:r>
            <w:r>
              <w:rPr>
                <w:rFonts w:hint="eastAsia" w:ascii="宋体" w:hAnsi="宋体"/>
                <w:b/>
                <w:sz w:val="24"/>
                <w:szCs w:val="24"/>
              </w:rPr>
            </w:r>
            <w:r/>
          </w:p>
        </w:tc>
        <w:tc>
          <w:tcPr>
            <w:tcW w:w="3941" w:type="dxa"/>
            <w:vAlign w:val="center"/>
            <w:textDirection w:val="lrTb"/>
            <w:noWrap w:val="false"/>
          </w:tcPr>
          <w:p>
            <w:pPr>
              <w:pStyle w:val="688"/>
              <w:jc w:val="center"/>
              <w:rPr>
                <w:rFonts w:ascii="宋体" w:hAnsi="宋体"/>
                <w:b/>
                <w:sz w:val="24"/>
                <w:szCs w:val="24"/>
              </w:rPr>
            </w:pPr>
            <w:r>
              <w:rPr>
                <w:rFonts w:hint="eastAsia" w:ascii="宋体" w:hAnsi="宋体"/>
                <w:b/>
                <w:sz w:val="24"/>
                <w:szCs w:val="24"/>
              </w:rPr>
              <w:t xml:space="preserve">对应中</w:t>
            </w:r>
            <w:r>
              <w:rPr>
                <w:rFonts w:ascii="宋体" w:hAnsi="宋体"/>
                <w:b/>
                <w:sz w:val="24"/>
                <w:szCs w:val="24"/>
              </w:rPr>
              <w:t xml:space="preserve">小企业划分标准所属行业</w:t>
            </w:r>
            <w:r>
              <w:rPr>
                <w:rFonts w:ascii="宋体" w:hAnsi="宋体"/>
                <w:b/>
                <w:sz w:val="24"/>
                <w:szCs w:val="24"/>
              </w:rPr>
            </w:r>
            <w:r/>
          </w:p>
        </w:tc>
      </w:tr>
      <w:tr>
        <w:trPr/>
        <w:tc>
          <w:tcPr>
            <w:tcW w:w="1061" w:type="dxa"/>
            <w:vAlign w:val="center"/>
            <w:textDirection w:val="lrTb"/>
            <w:noWrap w:val="false"/>
          </w:tcPr>
          <w:p>
            <w:pPr>
              <w:pStyle w:val="688"/>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90" w:type="dxa"/>
            <w:vAlign w:val="center"/>
            <w:textDirection w:val="lrTb"/>
            <w:noWrap w:val="false"/>
          </w:tcPr>
          <w:p>
            <w:pPr>
              <w:pStyle w:val="688"/>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638" w:type="dxa"/>
            <w:vAlign w:val="center"/>
            <w:textDirection w:val="lrTb"/>
            <w:noWrap w:val="false"/>
          </w:tcPr>
          <w:p>
            <w:pPr>
              <w:pStyle w:val="688"/>
              <w:jc w:val="center"/>
              <w:tabs>
                <w:tab w:val="left" w:pos="2020" w:leader="none"/>
              </w:tabs>
              <w:rPr>
                <w:rFonts w:ascii="宋体" w:hAnsi="宋体"/>
                <w:sz w:val="24"/>
                <w:szCs w:val="24"/>
              </w:rPr>
            </w:pPr>
            <w:r>
              <w:rPr>
                <w:rFonts w:hint="eastAsia" w:ascii="宋体" w:hAnsi="宋体"/>
                <w:sz w:val="24"/>
                <w:szCs w:val="24"/>
              </w:rPr>
              <w:t xml:space="preserve">台式计算机</w:t>
            </w:r>
            <w:r>
              <w:rPr>
                <w:rFonts w:ascii="宋体" w:hAnsi="宋体"/>
                <w:sz w:val="24"/>
                <w:szCs w:val="24"/>
              </w:rPr>
            </w:r>
            <w:r/>
          </w:p>
        </w:tc>
        <w:tc>
          <w:tcPr>
            <w:tcW w:w="1098" w:type="dxa"/>
            <w:vAlign w:val="center"/>
            <w:textDirection w:val="lrTb"/>
            <w:noWrap w:val="false"/>
          </w:tcPr>
          <w:p>
            <w:pPr>
              <w:pStyle w:val="688"/>
              <w:jc w:val="center"/>
              <w:rPr>
                <w:rFonts w:ascii="宋体" w:hAnsi="宋体"/>
                <w:sz w:val="24"/>
                <w:szCs w:val="24"/>
              </w:rPr>
            </w:pPr>
            <w:r>
              <w:rPr>
                <w:rFonts w:hint="eastAsia" w:ascii="宋体" w:hAnsi="宋体"/>
                <w:sz w:val="24"/>
                <w:szCs w:val="24"/>
              </w:rPr>
              <w:t xml:space="preserve">135台</w:t>
            </w:r>
            <w:r>
              <w:rPr>
                <w:rFonts w:ascii="宋体" w:hAnsi="宋体"/>
                <w:sz w:val="24"/>
                <w:szCs w:val="24"/>
              </w:rPr>
            </w:r>
            <w:r/>
          </w:p>
        </w:tc>
        <w:tc>
          <w:tcPr>
            <w:tcW w:w="3941" w:type="dxa"/>
            <w:vAlign w:val="center"/>
            <w:textDirection w:val="lrTb"/>
            <w:noWrap w:val="false"/>
          </w:tcPr>
          <w:p>
            <w:pPr>
              <w:pStyle w:val="688"/>
              <w:jc w:val="center"/>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bl>
    <w:p>
      <w:pPr>
        <w:pStyle w:val="688"/>
        <w:spacing w:line="0" w:lineRule="atLeast"/>
        <w:rPr>
          <w:rFonts w:hint="eastAsia" w:ascii="宋体" w:hAnsi="宋体"/>
          <w:sz w:val="24"/>
          <w:szCs w:val="24"/>
          <w:highlight w:val="yellow"/>
        </w:rPr>
      </w:pPr>
      <w:r>
        <w:rPr>
          <w:rFonts w:hint="eastAsia" w:ascii="宋体" w:hAnsi="宋体"/>
          <w:sz w:val="24"/>
          <w:szCs w:val="24"/>
          <w:highlight w:val="yellow"/>
        </w:rPr>
      </w:r>
      <w:r/>
    </w:p>
    <w:p>
      <w:pPr>
        <w:pStyle w:val="688"/>
        <w:ind w:firstLine="480"/>
        <w:spacing w:line="480" w:lineRule="auto"/>
        <w:rPr>
          <w:rFonts w:hint="eastAsia" w:ascii="宋体" w:hAnsi="宋体"/>
          <w:b/>
          <w:color w:val="000000"/>
          <w:sz w:val="24"/>
          <w:szCs w:val="24"/>
        </w:rPr>
      </w:pPr>
      <w:r>
        <w:rPr>
          <w:rFonts w:hint="eastAsia" w:ascii="宋体" w:hAnsi="宋体"/>
          <w:b/>
          <w:color w:val="000000"/>
          <w:sz w:val="24"/>
          <w:szCs w:val="24"/>
        </w:rPr>
        <w:t xml:space="preserve">二、政府采购中实施本国产品标准及相关政策</w:t>
      </w:r>
      <w:r>
        <w:rPr>
          <w:rFonts w:hint="eastAsia" w:ascii="宋体" w:hAnsi="宋体"/>
          <w:b/>
          <w:color w:val="000000"/>
          <w:sz w:val="24"/>
          <w:szCs w:val="24"/>
        </w:rPr>
      </w:r>
      <w:r/>
    </w:p>
    <w:p>
      <w:pPr>
        <w:pStyle w:val="688"/>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1.本项目对采购本国产品给予政策支持，具体内容见招标文件“第五章 评标方法与评标标准”。</w:t>
      </w:r>
      <w:r>
        <w:rPr>
          <w:rFonts w:hint="eastAsia" w:ascii="宋体" w:hAnsi="宋体"/>
          <w:bCs/>
          <w:color w:val="000000"/>
          <w:sz w:val="24"/>
          <w:szCs w:val="24"/>
        </w:rPr>
      </w:r>
      <w:r/>
    </w:p>
    <w:p>
      <w:pPr>
        <w:pStyle w:val="688"/>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color w:val="000000"/>
          <w:sz w:val="24"/>
          <w:szCs w:val="24"/>
        </w:rPr>
      </w:r>
      <w:r/>
    </w:p>
    <w:p>
      <w:pPr>
        <w:pStyle w:val="688"/>
        <w:ind w:firstLine="480"/>
        <w:spacing w:line="0" w:lineRule="atLeast"/>
        <w:rPr>
          <w:rFonts w:ascii="宋体" w:hAnsi="宋体"/>
          <w:bCs/>
          <w:color w:val="000000"/>
          <w:sz w:val="24"/>
          <w:szCs w:val="24"/>
        </w:rPr>
      </w:pPr>
      <w:r>
        <w:rPr>
          <w:rFonts w:hint="eastAsia" w:ascii="宋体" w:hAnsi="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szCs w:val="24"/>
        </w:rPr>
      </w:r>
      <w:r/>
    </w:p>
    <w:p>
      <w:pPr>
        <w:pStyle w:val="688"/>
        <w:ind w:firstLine="480"/>
        <w:spacing w:line="480" w:lineRule="auto"/>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rPr>
          <w:rFonts w:ascii="宋体" w:hAnsi="宋体"/>
          <w:b/>
          <w:color w:val="000000"/>
          <w:sz w:val="24"/>
          <w:szCs w:val="24"/>
        </w:rPr>
      </w:r>
      <w:r/>
    </w:p>
    <w:p>
      <w:pPr>
        <w:pStyle w:val="688"/>
        <w:ind w:firstLine="480"/>
        <w:spacing w:line="0" w:lineRule="atLeast"/>
        <w:rPr>
          <w:rFonts w:hint="eastAsia" w:ascii="宋体" w:hAnsi="宋体"/>
          <w:b/>
          <w:bCs/>
          <w:sz w:val="24"/>
          <w:szCs w:val="21"/>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为实质性要求。</w:t>
      </w:r>
      <w:r>
        <w:rPr>
          <w:rFonts w:hint="eastAsia" w:ascii="宋体" w:hAnsi="宋体"/>
          <w:b/>
          <w:bCs/>
          <w:sz w:val="24"/>
          <w:szCs w:val="21"/>
        </w:rPr>
      </w:r>
      <w:r/>
    </w:p>
    <w:p>
      <w:pPr>
        <w:pStyle w:val="688"/>
        <w:ind w:firstLine="480"/>
        <w:spacing w:line="0" w:lineRule="atLeast"/>
        <w:rPr>
          <w:rFonts w:ascii="宋体" w:hAnsi="宋体"/>
          <w:b/>
          <w:bCs/>
          <w:sz w:val="24"/>
          <w:szCs w:val="21"/>
        </w:rPr>
      </w:pPr>
      <w:r>
        <w:rPr>
          <w:rFonts w:hint="eastAsia" w:ascii="宋体" w:hAnsi="宋体"/>
          <w:b/>
          <w:bCs/>
          <w:sz w:val="24"/>
          <w:szCs w:val="21"/>
        </w:rPr>
        <w:t xml:space="preserve">（一）技术指标要求</w:t>
      </w:r>
      <w:r>
        <w:rPr>
          <w:rFonts w:ascii="宋体" w:hAnsi="宋体"/>
          <w:b/>
          <w:bCs/>
          <w:sz w:val="24"/>
          <w:szCs w:val="21"/>
        </w:rPr>
      </w:r>
      <w:r/>
    </w:p>
    <w:tbl>
      <w:tblPr>
        <w:tblW w:w="821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60"/>
        <w:gridCol w:w="920"/>
        <w:gridCol w:w="1100"/>
        <w:gridCol w:w="1540"/>
        <w:gridCol w:w="3897"/>
      </w:tblGrid>
      <w:tr>
        <w:trPr>
          <w:trHeight w:val="27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序号</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指标分类</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一级指标1</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二级指标1</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center"/>
              <w:widowControl/>
              <w:rPr>
                <w:rFonts w:ascii="宋体" w:hAnsi="宋体"/>
                <w:sz w:val="18"/>
                <w:szCs w:val="18"/>
              </w:rPr>
            </w:pPr>
            <w:r>
              <w:rPr>
                <w:rFonts w:hint="eastAsia" w:ascii="宋体" w:hAnsi="宋体"/>
                <w:sz w:val="18"/>
                <w:szCs w:val="18"/>
              </w:rPr>
              <w:t xml:space="preserve">指标要求</w:t>
            </w:r>
            <w:r>
              <w:rPr>
                <w:rFonts w:ascii="宋体" w:hAnsi="宋体"/>
                <w:sz w:val="18"/>
                <w:szCs w:val="18"/>
              </w:rPr>
            </w:r>
            <w:r/>
          </w:p>
        </w:tc>
      </w:tr>
      <w:tr>
        <w:trPr>
          <w:trHeight w:val="208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CPU规格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CPU信息</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物理核心数≥20个；主频≥2.1GHz，线程数≥28个线程；缓存≥33MB；热设计功耗≤65W，内存最高速率 DDR5 5600 MT/s、通道数≥2、位宽≥64bit</w:t>
            </w:r>
            <w:r>
              <w:rPr>
                <w:rFonts w:ascii="宋体" w:hAnsi="宋体"/>
                <w:b/>
                <w:bCs/>
                <w:sz w:val="18"/>
                <w:szCs w:val="18"/>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2</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内存规格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内存配置容量</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w:t>
            </w:r>
            <w:r>
              <w:rPr>
                <w:rFonts w:ascii="宋体" w:hAnsi="宋体"/>
                <w:b/>
                <w:bCs/>
                <w:i/>
                <w:iCs/>
                <w:sz w:val="18"/>
                <w:szCs w:val="18"/>
                <w:u w:val="single"/>
              </w:rPr>
              <w:t xml:space="preserve">32</w:t>
            </w:r>
            <w:r>
              <w:rPr>
                <w:rFonts w:hint="eastAsia" w:ascii="宋体" w:hAnsi="宋体"/>
                <w:b/>
                <w:bCs/>
                <w:i/>
                <w:iCs/>
                <w:sz w:val="18"/>
                <w:szCs w:val="18"/>
                <w:u w:val="single"/>
              </w:rPr>
              <w:t xml:space="preserve">GB</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内存规格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内存类型</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支持DDR5 5600 及以上内存类型</w:t>
            </w:r>
            <w:r>
              <w:rPr>
                <w:rFonts w:ascii="宋体" w:hAnsi="宋体"/>
                <w:b/>
                <w:bCs/>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内存规格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内存条配置数量（板载内存不涉及）</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≥1</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主板集成模块</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集成资源扩展模块、计算处理模块、音频扩展模块等，主板的互联拓扑可通过处理器或交换电路实现</w:t>
            </w:r>
            <w:r>
              <w:rPr>
                <w:rFonts w:ascii="宋体" w:hAnsi="宋体"/>
                <w:sz w:val="18"/>
                <w:szCs w:val="18"/>
              </w:rPr>
            </w:r>
            <w:r/>
          </w:p>
        </w:tc>
      </w:tr>
      <w:tr>
        <w:trPr>
          <w:trHeight w:val="18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主板支持的CPU和内存情况</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Raptor Lake及以上1颗CPU芯片组DMI 通道最大数≥8, PCI Express 通道数的最大值≥24，支持pcie 5.0；支持DDR5系列内存扩展</w:t>
            </w:r>
            <w:r>
              <w:rPr>
                <w:rFonts w:ascii="宋体" w:hAnsi="宋体"/>
                <w:b/>
                <w:bCs/>
                <w:sz w:val="18"/>
                <w:szCs w:val="18"/>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主板内置PCIe插槽数量</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支持 PCIe 插槽数量不少于 </w:t>
            </w:r>
            <w:r>
              <w:rPr>
                <w:rFonts w:ascii="宋体" w:hAnsi="宋体"/>
                <w:b/>
                <w:bCs/>
                <w:i/>
                <w:iCs/>
                <w:sz w:val="18"/>
                <w:szCs w:val="18"/>
                <w:u w:val="single"/>
              </w:rPr>
              <w:t xml:space="preserve">4</w:t>
            </w:r>
            <w:r>
              <w:rPr>
                <w:rFonts w:hint="eastAsia" w:ascii="宋体" w:hAnsi="宋体"/>
                <w:b/>
                <w:bCs/>
                <w:i/>
                <w:iCs/>
                <w:sz w:val="18"/>
                <w:szCs w:val="18"/>
                <w:u w:val="single"/>
              </w:rPr>
              <w:t xml:space="preserve">个，≥</w:t>
            </w:r>
            <w:r>
              <w:rPr>
                <w:rFonts w:ascii="宋体" w:hAnsi="宋体"/>
                <w:b/>
                <w:bCs/>
                <w:i/>
                <w:iCs/>
                <w:sz w:val="18"/>
                <w:szCs w:val="18"/>
                <w:u w:val="single"/>
              </w:rPr>
              <w:t xml:space="preserve">2</w:t>
            </w:r>
            <w:r>
              <w:rPr>
                <w:rFonts w:hint="eastAsia" w:ascii="宋体" w:hAnsi="宋体"/>
                <w:b/>
                <w:bCs/>
                <w:i/>
                <w:iCs/>
                <w:sz w:val="18"/>
                <w:szCs w:val="18"/>
                <w:u w:val="single"/>
              </w:rPr>
              <w:t xml:space="preserve">个 PCIe® 4.0 x 16 ；≥2 个 PCIe® 3.0 x 1</w:t>
            </w:r>
            <w:r>
              <w:rPr>
                <w:rFonts w:ascii="宋体" w:hAnsi="宋体"/>
                <w:b/>
                <w:bCs/>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8</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特殊孔位及接口</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a）预留满足USB3.0数据传输规范的接口，工作电压5V，最大过电流应不小于3A；</w:t>
            </w:r>
            <w:r>
              <w:rPr>
                <w:rFonts w:hint="eastAsia" w:ascii="宋体" w:hAnsi="宋体"/>
                <w:sz w:val="18"/>
                <w:szCs w:val="18"/>
              </w:rPr>
              <w:br w:type="textWrapping" w:clear="all"/>
            </w:r>
            <w:r>
              <w:rPr>
                <w:rFonts w:hint="eastAsia" w:ascii="宋体" w:hAnsi="宋体"/>
                <w:sz w:val="18"/>
                <w:szCs w:val="18"/>
              </w:rPr>
              <w:t xml:space="preserve">b)预留多功能导入装置板卡安装孔位，采用内置方式与主机一体化集成，</w:t>
            </w:r>
            <w:r>
              <w:rPr>
                <w:rFonts w:ascii="宋体" w:hAnsi="宋体"/>
                <w:sz w:val="18"/>
                <w:szCs w:val="18"/>
              </w:rPr>
            </w:r>
            <w:r/>
          </w:p>
        </w:tc>
      </w:tr>
      <w:tr>
        <w:trPr>
          <w:trHeight w:val="23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9</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主板其他内置接口</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≥3个M.2接口（其中一个为无线网卡扩展口）</w:t>
            </w:r>
            <w:r>
              <w:rPr>
                <w:rFonts w:ascii="宋体" w:hAnsi="宋体"/>
                <w:b/>
                <w:bCs/>
                <w:i/>
                <w:iCs/>
                <w:sz w:val="18"/>
                <w:szCs w:val="18"/>
                <w:u w:val="single"/>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单内存插槽最大可支持容量（板载内存不涉及）</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≥32GB</w:t>
            </w:r>
            <w:r>
              <w:rPr>
                <w:rFonts w:ascii="宋体" w:hAnsi="宋体"/>
                <w:b/>
                <w:bCs/>
                <w:sz w:val="18"/>
                <w:szCs w:val="18"/>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内存插槽满配时提供的最高内存总容量</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≥128GB</w:t>
            </w:r>
            <w:r>
              <w:rPr>
                <w:rFonts w:ascii="宋体" w:hAnsi="宋体"/>
                <w:b/>
                <w:bCs/>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固态盘数量</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≥1个</w:t>
            </w:r>
            <w:r>
              <w:rPr>
                <w:rFonts w:ascii="宋体" w:hAnsi="宋体"/>
                <w:b/>
                <w:bCs/>
                <w:i/>
                <w:iCs/>
                <w:sz w:val="18"/>
                <w:szCs w:val="18"/>
                <w:u w:val="single"/>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固态存储容量</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≥1TB M.2 NVME 固态硬盘，支持最高4TB NVME协议</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机械硬盘数量</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i/>
                <w:iCs/>
                <w:sz w:val="18"/>
                <w:szCs w:val="18"/>
                <w:u w:val="single"/>
              </w:rPr>
            </w:pPr>
            <w:r>
              <w:rPr>
                <w:rFonts w:hint="eastAsia" w:ascii="宋体" w:hAnsi="宋体"/>
                <w:b/>
                <w:bCs/>
                <w:i/>
                <w:iCs/>
                <w:sz w:val="18"/>
                <w:szCs w:val="18"/>
                <w:u w:val="single"/>
              </w:rPr>
              <w:t xml:space="preserve">≥</w:t>
            </w:r>
            <w:r>
              <w:rPr>
                <w:rFonts w:ascii="宋体" w:hAnsi="宋体"/>
                <w:b/>
                <w:bCs/>
                <w:i/>
                <w:iCs/>
                <w:sz w:val="18"/>
                <w:szCs w:val="18"/>
                <w:u w:val="single"/>
              </w:rPr>
              <w:t xml:space="preserve">1</w:t>
            </w:r>
            <w:r>
              <w:rPr>
                <w:rFonts w:hint="eastAsia" w:ascii="宋体" w:hAnsi="宋体"/>
                <w:b/>
                <w:bCs/>
                <w:i/>
                <w:iCs/>
                <w:sz w:val="18"/>
                <w:szCs w:val="18"/>
                <w:u w:val="single"/>
              </w:rPr>
              <w:t xml:space="preserve">个</w:t>
            </w:r>
            <w:r>
              <w:rPr>
                <w:rFonts w:ascii="宋体" w:hAnsi="宋体"/>
                <w:i/>
                <w:iCs/>
                <w:sz w:val="18"/>
                <w:szCs w:val="18"/>
                <w:u w:val="single"/>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机械硬盘总容量</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sz w:val="24"/>
                <w:szCs w:val="24"/>
              </w:rPr>
              <w:t xml:space="preserve">*</w:t>
            </w:r>
            <w:r>
              <w:rPr>
                <w:rFonts w:hint="eastAsia" w:ascii="宋体" w:hAnsi="宋体"/>
                <w:sz w:val="18"/>
                <w:szCs w:val="18"/>
              </w:rPr>
              <w:t xml:space="preserve">≥</w:t>
            </w:r>
            <w:r>
              <w:rPr>
                <w:rFonts w:ascii="宋体" w:hAnsi="宋体"/>
                <w:sz w:val="18"/>
                <w:szCs w:val="18"/>
              </w:rPr>
              <w:t xml:space="preserve">2TB</w:t>
            </w:r>
            <w:r>
              <w:rPr>
                <w:rFonts w:ascii="宋体" w:hAnsi="宋体"/>
                <w:b/>
                <w:bCs/>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机械硬盘转速</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sz w:val="24"/>
                <w:szCs w:val="24"/>
              </w:rPr>
              <w:t xml:space="preserve">*</w:t>
            </w:r>
            <w:r>
              <w:rPr>
                <w:rFonts w:hint="eastAsia" w:ascii="宋体" w:hAnsi="宋体"/>
                <w:sz w:val="18"/>
                <w:szCs w:val="18"/>
              </w:rPr>
              <w:t xml:space="preserve">≥</w:t>
            </w:r>
            <w:r>
              <w:rPr>
                <w:rFonts w:ascii="宋体" w:hAnsi="宋体"/>
                <w:sz w:val="18"/>
                <w:szCs w:val="18"/>
              </w:rPr>
              <w:t xml:space="preserve">7200rpm</w:t>
            </w:r>
            <w:r>
              <w:rPr>
                <w:rFonts w:ascii="宋体" w:hAnsi="宋体"/>
                <w:b/>
                <w:bCs/>
                <w:sz w:val="18"/>
                <w:szCs w:val="18"/>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机械硬盘接口协议</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i/>
                <w:iCs/>
                <w:sz w:val="18"/>
                <w:szCs w:val="18"/>
                <w:u w:val="single"/>
              </w:rPr>
            </w:pPr>
            <w:r>
              <w:rPr>
                <w:rFonts w:hint="eastAsia" w:ascii="宋体" w:hAnsi="宋体"/>
                <w:b/>
                <w:bCs/>
                <w:i/>
                <w:iCs/>
                <w:sz w:val="18"/>
                <w:szCs w:val="18"/>
                <w:u w:val="single"/>
              </w:rPr>
              <w:t xml:space="preserve">支持SATA3.0及以上或SAS3.0及以上接口</w:t>
            </w:r>
            <w:r>
              <w:rPr>
                <w:rFonts w:ascii="宋体" w:hAnsi="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18</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机械硬盘形态</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2.5英寸或3.5英寸等</w:t>
            </w:r>
            <w:r>
              <w:rPr>
                <w:rFonts w:ascii="宋体" w:hAnsi="宋体"/>
                <w:b/>
                <w:bCs/>
                <w:sz w:val="18"/>
                <w:szCs w:val="18"/>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固态存储接口协议</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UFS/SATA/PCIe/NVMe等类型接口协议</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20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固态存储形态</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采用插卡或板载等形态，可选用符合M.2或2.5寸SATA或mSATA等标准的插卡形态</w:t>
            </w:r>
            <w:r>
              <w:rPr>
                <w:rFonts w:ascii="宋体" w:hAnsi="宋体"/>
                <w:b/>
                <w:bCs/>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21</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存储设备扩展盘位</w:t>
            </w:r>
            <w:r>
              <w:rPr>
                <w:rFonts w:ascii="微软雅黑" w:hAnsi="微软雅黑" w:eastAsia="微软雅黑"/>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≥0</w:t>
            </w:r>
            <w:r>
              <w:rPr>
                <w:rFonts w:ascii="宋体" w:hAnsi="宋体"/>
                <w:sz w:val="18"/>
                <w:szCs w:val="18"/>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22</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存储设备其他参数要求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a)固态盘应符合SJ/T11654相关规定；</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b)机械硬盘准备时间应不大于30s；侧面固定螺丝孔数量可为4孔或6孔；工作状态环境温度应满足5℃~55℃；其它参数应符合GB/T12628相关规定</w:t>
            </w:r>
            <w:r>
              <w:rPr>
                <w:rFonts w:ascii="宋体" w:hAnsi="宋体"/>
                <w:b/>
                <w:bCs/>
                <w:sz w:val="18"/>
                <w:szCs w:val="18"/>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23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显卡类型</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独立显卡</w:t>
            </w:r>
            <w:r>
              <w:rPr>
                <w:rFonts w:ascii="宋体" w:hAnsi="宋体"/>
                <w:b/>
                <w:bCs/>
                <w:sz w:val="18"/>
                <w:szCs w:val="18"/>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24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独立显卡显存类型</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显存类型应为DDR3/DDR4/GDDR5/GDDR6/LPDDR4</w:t>
            </w:r>
            <w:r>
              <w:rPr>
                <w:rFonts w:ascii="宋体" w:hAnsi="宋体"/>
                <w:b/>
                <w:bCs/>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25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独立显卡显存位宽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显存位宽≥</w:t>
            </w:r>
            <w:r>
              <w:rPr>
                <w:rFonts w:ascii="宋体" w:hAnsi="宋体"/>
                <w:b/>
                <w:bCs/>
                <w:i/>
                <w:iCs/>
                <w:sz w:val="18"/>
                <w:szCs w:val="18"/>
                <w:u w:val="single"/>
              </w:rPr>
              <w:t xml:space="preserve">128</w:t>
            </w:r>
            <w:r>
              <w:rPr>
                <w:rFonts w:hint="eastAsia" w:ascii="宋体" w:hAnsi="宋体"/>
                <w:b/>
                <w:bCs/>
                <w:i/>
                <w:iCs/>
                <w:sz w:val="18"/>
                <w:szCs w:val="18"/>
                <w:u w:val="single"/>
              </w:rPr>
              <w:t xml:space="preserve">位</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26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独立显卡显存容量</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显存容量≥</w:t>
            </w:r>
            <w:r>
              <w:rPr>
                <w:rFonts w:ascii="宋体" w:hAnsi="宋体"/>
                <w:b/>
                <w:bCs/>
                <w:i/>
                <w:iCs/>
                <w:sz w:val="18"/>
                <w:szCs w:val="18"/>
                <w:u w:val="single"/>
              </w:rPr>
              <w:t xml:space="preserve">8</w:t>
            </w:r>
            <w:r>
              <w:rPr>
                <w:rFonts w:hint="eastAsia" w:ascii="宋体" w:hAnsi="宋体"/>
                <w:b/>
                <w:bCs/>
                <w:i/>
                <w:iCs/>
                <w:sz w:val="18"/>
                <w:szCs w:val="18"/>
                <w:u w:val="single"/>
              </w:rPr>
              <w:t xml:space="preserve">GB</w:t>
            </w:r>
            <w:r>
              <w:rPr>
                <w:rFonts w:ascii="宋体" w:hAnsi="宋体"/>
                <w:b/>
                <w:bCs/>
                <w:sz w:val="18"/>
                <w:szCs w:val="18"/>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27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独立显卡接口协议</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支持PCIe协议版本大于等于2.0或HT（HyperTransport）协议版本大于等于3.0的独立显卡接口协议</w:t>
            </w:r>
            <w:r>
              <w:rPr>
                <w:rFonts w:ascii="宋体" w:hAnsi="宋体"/>
                <w:b/>
                <w:bCs/>
                <w:sz w:val="18"/>
                <w:szCs w:val="18"/>
              </w:rPr>
            </w:r>
            <w:r/>
          </w:p>
        </w:tc>
      </w:tr>
      <w:tr>
        <w:trPr>
          <w:trHeight w:val="52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28</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显示屏屏占比</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sz w:val="24"/>
                <w:szCs w:val="24"/>
              </w:rPr>
              <w:t xml:space="preserve">*</w:t>
            </w:r>
            <w:r>
              <w:rPr>
                <w:rFonts w:hint="eastAsia" w:ascii="宋体" w:hAnsi="宋体"/>
                <w:sz w:val="18"/>
                <w:szCs w:val="18"/>
              </w:rPr>
              <w:t xml:space="preserve">≥8</w:t>
            </w:r>
            <w:r>
              <w:rPr>
                <w:rFonts w:ascii="宋体" w:hAnsi="宋体"/>
                <w:sz w:val="18"/>
                <w:szCs w:val="18"/>
              </w:rPr>
              <w:t xml:space="preserve">5</w:t>
            </w:r>
            <w:r>
              <w:rPr>
                <w:rFonts w:hint="eastAsia" w:ascii="宋体" w:hAnsi="宋体"/>
                <w:sz w:val="18"/>
                <w:szCs w:val="18"/>
              </w:rPr>
              <w:t xml:space="preserve">%</w:t>
            </w:r>
            <w:r>
              <w:rPr>
                <w:rFonts w:ascii="宋体" w:hAnsi="宋体"/>
                <w:b/>
                <w:bCs/>
                <w:sz w:val="18"/>
                <w:szCs w:val="18"/>
              </w:rPr>
            </w:r>
            <w:r/>
          </w:p>
        </w:tc>
      </w:tr>
      <w:tr>
        <w:trPr>
          <w:trHeight w:val="15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29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显示屏分辨率</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≥1920x1080</w:t>
            </w:r>
            <w:r>
              <w:rPr>
                <w:rFonts w:ascii="宋体" w:hAnsi="宋体"/>
                <w:b/>
                <w:bCs/>
                <w:sz w:val="18"/>
                <w:szCs w:val="18"/>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30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显示屏像素密度</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bCs/>
                <w:sz w:val="24"/>
                <w:szCs w:val="24"/>
              </w:rPr>
              <w:t xml:space="preserve">▲</w:t>
            </w:r>
            <w:r>
              <w:rPr>
                <w:rFonts w:hint="eastAsia" w:ascii="宋体" w:hAnsi="宋体"/>
                <w:sz w:val="18"/>
                <w:szCs w:val="18"/>
              </w:rPr>
              <w:t xml:space="preserve">≥85像素/英寸</w:t>
            </w:r>
            <w:r>
              <w:rPr>
                <w:rFonts w:ascii="宋体" w:hAnsi="宋体"/>
                <w:sz w:val="18"/>
                <w:szCs w:val="18"/>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31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显示屏可视角度</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bCs/>
                <w:sz w:val="24"/>
                <w:szCs w:val="24"/>
              </w:rPr>
              <w:t xml:space="preserve">▲</w:t>
            </w:r>
            <w:r>
              <w:rPr>
                <w:rFonts w:hint="eastAsia" w:ascii="宋体" w:hAnsi="宋体"/>
                <w:sz w:val="18"/>
                <w:szCs w:val="18"/>
              </w:rPr>
              <w:t xml:space="preserve">水平≥170°</w:t>
            </w:r>
            <w:r>
              <w:rPr>
                <w:rFonts w:ascii="宋体" w:hAnsi="宋体"/>
                <w:sz w:val="18"/>
                <w:szCs w:val="18"/>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32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显示屏尺寸</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≥27英寸</w:t>
            </w:r>
            <w:r>
              <w:rPr>
                <w:rFonts w:ascii="宋体" w:hAnsi="宋体"/>
                <w:b/>
                <w:bCs/>
                <w:sz w:val="18"/>
                <w:szCs w:val="18"/>
              </w:rPr>
            </w:r>
            <w:r/>
          </w:p>
        </w:tc>
      </w:tr>
      <w:tr>
        <w:trPr>
          <w:trHeight w:val="52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33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显示屏屏幕比例</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16:9/3:2/21:9/16:10等</w:t>
            </w:r>
            <w:r>
              <w:rPr>
                <w:rFonts w:ascii="宋体" w:hAnsi="宋体"/>
                <w:sz w:val="18"/>
                <w:szCs w:val="18"/>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34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显示器外观颜色</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黑色系</w:t>
            </w:r>
            <w:r>
              <w:rPr>
                <w:rFonts w:ascii="宋体" w:hAnsi="宋体"/>
                <w:b/>
                <w:bCs/>
                <w:i/>
                <w:iCs/>
                <w:sz w:val="18"/>
                <w:szCs w:val="18"/>
                <w:u w:val="single"/>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35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显示屏防蓝光</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bCs/>
                <w:sz w:val="24"/>
                <w:szCs w:val="24"/>
              </w:rPr>
              <w:t xml:space="preserve">▲</w:t>
            </w:r>
            <w:r>
              <w:rPr>
                <w:rFonts w:hint="eastAsia" w:ascii="宋体" w:hAnsi="宋体"/>
                <w:sz w:val="18"/>
                <w:szCs w:val="18"/>
              </w:rPr>
              <w:t xml:space="preserve">支持防蓝光模式，蓝光加权辐射亮度比应≤0.0012W/(·cd·sr)（瓦每坎特拉每球面度）</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36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显示屏低频闪</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显示屏应支持低频闪≤-35dB</w:t>
            </w:r>
            <w:r>
              <w:rPr>
                <w:rFonts w:ascii="宋体" w:hAnsi="宋体"/>
                <w:sz w:val="18"/>
                <w:szCs w:val="18"/>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37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显示屏防炫目</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显示屏镜面反射率≤10%</w:t>
            </w:r>
            <w:r>
              <w:rPr>
                <w:rFonts w:ascii="宋体" w:hAnsi="宋体"/>
                <w:sz w:val="18"/>
                <w:szCs w:val="18"/>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38</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传声器数量</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≥0</w:t>
            </w:r>
            <w:r>
              <w:rPr>
                <w:rFonts w:ascii="宋体" w:hAnsi="宋体"/>
                <w:sz w:val="18"/>
                <w:szCs w:val="18"/>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39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扬声器数量</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≥0</w:t>
            </w:r>
            <w:r>
              <w:rPr>
                <w:rFonts w:ascii="宋体" w:hAnsi="宋体"/>
                <w:sz w:val="18"/>
                <w:szCs w:val="18"/>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40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鼠标数量</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≥1个</w:t>
            </w:r>
            <w:r>
              <w:rPr>
                <w:rFonts w:ascii="宋体" w:hAnsi="宋体"/>
                <w:b/>
                <w:bCs/>
                <w:sz w:val="18"/>
                <w:szCs w:val="18"/>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41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键盘数量</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≥1个</w:t>
            </w:r>
            <w:r>
              <w:rPr>
                <w:rFonts w:ascii="宋体" w:hAnsi="宋体"/>
                <w:b/>
                <w:bCs/>
                <w:sz w:val="18"/>
                <w:szCs w:val="18"/>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42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摄像头数量</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≥0个</w:t>
            </w:r>
            <w:r>
              <w:rPr>
                <w:rFonts w:ascii="宋体" w:hAnsi="宋体"/>
                <w:sz w:val="18"/>
                <w:szCs w:val="18"/>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43</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光驱数量</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≥0个</w:t>
            </w:r>
            <w:r>
              <w:rPr>
                <w:rFonts w:ascii="宋体" w:hAnsi="宋体"/>
                <w:sz w:val="18"/>
                <w:szCs w:val="18"/>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44</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键盘按键数目</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101键/104键等</w:t>
            </w:r>
            <w:r>
              <w:rPr>
                <w:rFonts w:ascii="宋体" w:hAnsi="宋体"/>
                <w:b/>
                <w:bCs/>
                <w:sz w:val="18"/>
                <w:szCs w:val="18"/>
              </w:rPr>
            </w:r>
            <w:r/>
          </w:p>
        </w:tc>
      </w:tr>
      <w:tr>
        <w:trPr>
          <w:trHeight w:val="5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45</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摄像头像素</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无要求</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46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摄像头分辨率</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无要求</w:t>
            </w:r>
            <w:r>
              <w:rPr>
                <w:rFonts w:ascii="宋体" w:hAnsi="宋体"/>
                <w:sz w:val="18"/>
                <w:szCs w:val="18"/>
              </w:rPr>
            </w:r>
            <w:r/>
          </w:p>
        </w:tc>
      </w:tr>
      <w:tr>
        <w:trPr>
          <w:trHeight w:val="54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47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扬声器功率</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无要求</w:t>
            </w:r>
            <w:r>
              <w:rPr>
                <w:rFonts w:ascii="宋体" w:hAnsi="宋体"/>
                <w:sz w:val="18"/>
                <w:szCs w:val="18"/>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48</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扬声器频率范围</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688"/>
              <w:jc w:val="left"/>
              <w:widowControl/>
              <w:rPr>
                <w:rFonts w:ascii="宋体" w:hAnsi="宋体"/>
                <w:sz w:val="18"/>
                <w:szCs w:val="18"/>
              </w:rPr>
            </w:pPr>
            <w:r>
              <w:rPr>
                <w:rFonts w:hint="eastAsia" w:ascii="宋体" w:hAnsi="宋体"/>
                <w:sz w:val="18"/>
                <w:szCs w:val="18"/>
              </w:rPr>
              <w:t xml:space="preserve">无要求</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49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扬声器总谐波失真</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688"/>
              <w:jc w:val="left"/>
              <w:widowControl/>
              <w:rPr>
                <w:rFonts w:ascii="宋体" w:hAnsi="宋体"/>
                <w:sz w:val="18"/>
                <w:szCs w:val="18"/>
              </w:rPr>
            </w:pPr>
            <w:r>
              <w:rPr>
                <w:rFonts w:hint="eastAsia" w:ascii="宋体" w:hAnsi="宋体"/>
                <w:sz w:val="18"/>
                <w:szCs w:val="18"/>
              </w:rPr>
              <w:t xml:space="preserve">无要求</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50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扬声器最大声压级</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688"/>
              <w:jc w:val="left"/>
              <w:widowControl/>
              <w:rPr>
                <w:rFonts w:ascii="宋体" w:hAnsi="宋体"/>
                <w:sz w:val="18"/>
                <w:szCs w:val="18"/>
              </w:rPr>
            </w:pPr>
            <w:r>
              <w:rPr>
                <w:rFonts w:hint="eastAsia" w:ascii="宋体" w:hAnsi="宋体"/>
                <w:sz w:val="18"/>
                <w:szCs w:val="18"/>
              </w:rPr>
              <w:t xml:space="preserve">无要求</w:t>
            </w:r>
            <w:r>
              <w:rPr>
                <w:rFonts w:ascii="宋体" w:hAnsi="宋体"/>
                <w:sz w:val="18"/>
                <w:szCs w:val="18"/>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51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键盘连接方式</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有线</w:t>
            </w:r>
            <w:r>
              <w:rPr>
                <w:rFonts w:ascii="宋体" w:hAnsi="宋体"/>
                <w:sz w:val="18"/>
                <w:szCs w:val="18"/>
              </w:rPr>
            </w:r>
            <w:r/>
          </w:p>
        </w:tc>
      </w:tr>
      <w:tr>
        <w:trP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52</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键盘键程</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2.3mm~4.0mm</w:t>
            </w:r>
            <w:r>
              <w:rPr>
                <w:rFonts w:ascii="宋体" w:hAnsi="宋体"/>
                <w:sz w:val="18"/>
                <w:szCs w:val="18"/>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53</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键盘按键压力</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按键压力应在0.54N±0.14N</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54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有线键盘连接线</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≥1.5米</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55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键盘颜色</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黑色/白色/银色等商务色系</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56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键盘其他要求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键盘外观结构、连接方式、主要功能、安全、电磁兼容性、可靠性应符合GB/T14081的相关规定</w:t>
            </w:r>
            <w:r>
              <w:rPr>
                <w:rFonts w:ascii="宋体" w:hAnsi="宋体"/>
                <w:sz w:val="18"/>
                <w:szCs w:val="18"/>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57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鼠标连接方式</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有线或无线</w:t>
            </w:r>
            <w:r>
              <w:rPr>
                <w:rFonts w:ascii="宋体" w:hAnsi="宋体"/>
                <w:b/>
                <w:bCs/>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58</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有线鼠标连接线</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≥1.5米</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59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鼠标DPI分辨率</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800~1600</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60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鼠标颜色</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黑色/银色/白色等商务色系</w:t>
            </w:r>
            <w:r>
              <w:rPr>
                <w:rFonts w:ascii="宋体" w:hAnsi="宋体"/>
                <w:sz w:val="18"/>
                <w:szCs w:val="18"/>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61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鼠标其他要求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其它参数应符合GB/T26245的相关规定</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62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内置光驱</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支持扩展内置光驱</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63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有线网卡数量</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≥1</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64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无线网卡及天线数量</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≥0</w:t>
            </w:r>
            <w:r>
              <w:rPr>
                <w:rFonts w:ascii="宋体" w:hAnsi="宋体"/>
                <w:sz w:val="18"/>
                <w:szCs w:val="18"/>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65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单无线网卡天线数量</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≥0</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66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外部接口规格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USB接口数量</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机箱前置面板不少于1个Type C接口；总USB数量≥9（</w:t>
            </w:r>
            <w:r>
              <w:rPr>
                <w:rFonts w:ascii="宋体" w:hAnsi="宋体" w:cs="黑体"/>
                <w:color w:val="000000"/>
                <w:sz w:val="18"/>
                <w:szCs w:val="18"/>
                <w:lang w:bidi="ar"/>
              </w:rPr>
              <w:t xml:space="preserve">含 7 个 USB 3.2 及以上接口</w:t>
            </w:r>
            <w:r>
              <w:rPr>
                <w:rFonts w:hint="eastAsia" w:ascii="宋体" w:hAnsi="宋体" w:cs="黑体"/>
                <w:color w:val="000000"/>
                <w:sz w:val="18"/>
                <w:szCs w:val="18"/>
                <w:lang w:bidi="ar"/>
              </w:rPr>
              <w:t xml:space="preserve">）</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67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外部接口规格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USB母座接口要求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机箱前面板额外预留2个专用USB母座接口孔位和1个通用A型USB母座接口孔位，采用横向排列中心间距应不小于27mm</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68</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外部接口规格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视频接口数量</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≥2</w:t>
            </w:r>
            <w:r>
              <w:rPr>
                <w:rFonts w:ascii="宋体" w:hAnsi="宋体"/>
                <w:b/>
                <w:bCs/>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69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外部接口规格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音频接口数量</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≥4（至少包含前置1个耳机和1个麦克风插孔）</w:t>
            </w:r>
            <w:r>
              <w:rPr>
                <w:rFonts w:ascii="宋体" w:hAnsi="宋体"/>
                <w:sz w:val="18"/>
                <w:szCs w:val="18"/>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70</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外部接口规格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存储卡接口数量</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≥0</w:t>
            </w:r>
            <w:r>
              <w:rPr>
                <w:rFonts w:ascii="宋体" w:hAnsi="宋体"/>
                <w:sz w:val="18"/>
                <w:szCs w:val="18"/>
              </w:rPr>
            </w:r>
            <w:r/>
          </w:p>
        </w:tc>
      </w:tr>
      <w:tr>
        <w:trP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71</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整机基础规格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整机外观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a)产品表面不应有凹痕、划伤、裂缝、变形和污染等。表面涂层均匀，不应起泡、龟裂、脱落和磨损，金属零部件无锈蚀及其它机械损伤；</w:t>
            </w:r>
            <w:r>
              <w:rPr>
                <w:rFonts w:hint="eastAsia" w:ascii="宋体" w:hAnsi="宋体"/>
                <w:sz w:val="18"/>
                <w:szCs w:val="18"/>
              </w:rPr>
              <w:br w:type="textWrapping" w:clear="all"/>
            </w:r>
            <w:r>
              <w:rPr>
                <w:rFonts w:hint="eastAsia" w:ascii="宋体" w:hAnsi="宋体"/>
                <w:sz w:val="18"/>
                <w:szCs w:val="18"/>
              </w:rPr>
              <w:t xml:space="preserve">b)产品表面说明功能的文字、符号、标志，应清晰、端正、牢固</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72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整机基础规格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状态指示灯</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前置网络状态指示灯</w:t>
            </w:r>
            <w:r>
              <w:rPr>
                <w:rFonts w:ascii="宋体" w:hAnsi="宋体"/>
                <w:sz w:val="18"/>
                <w:szCs w:val="18"/>
              </w:rPr>
            </w:r>
            <w:r/>
          </w:p>
        </w:tc>
      </w:tr>
      <w:tr>
        <w:trPr>
          <w:trHeight w:val="70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73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整机基础规格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整机结构</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a)机箱应符合GB/T4208、GB/T26246的相关规定；</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b)产品内部结构应符合通用部件的安装需求；</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c)所有输入输出接口应符合相关国家或行业标准；</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d)产品零部件应紧固无松动，可插拔部件应可靠连接，开关、按钮和其它控制部件应灵活可靠，布局应方便使用；</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e)所有I/O连接器及需插接线缆的部位应预留采购人操作空间，方便插拔解锁与插拔线缆；</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f)可插拔板卡插槽部位应预留安装、拆卸或更换板卡空间；</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g)拆装可能接触到的金属剪口或金属尖角部位应做防划伤处理，以保证安全；</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h)整机内部走线应规整，固线结构和位置要合理可靠并做防割线处理，需便于理线和插拔操作，走线应不影响系统各主要部件组装和拆卸；</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i)如需通过孔走线，过线孔应做防割线处理；</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j)各插头位置和插拔方向应合理，应做到插拔无障碍设计，具备防呆设计，有效避免误操作；</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k)各主要部件拆装无障碍，使用常规工具拆装，无特殊拆装工具需求；</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l)各主要部件拆装步骤要少，各自拆装需避免相互干扰；</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m)对于整机或零部件外表面为高亮面的，应粘贴保护膜，保护膜需粘贴牢固，运输、组装等过程不易脱落，撕下无残留；</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n)其它要求应符合GB/T9813.1的相关规定</w:t>
            </w:r>
            <w:r>
              <w:rPr>
                <w:rFonts w:ascii="宋体" w:hAnsi="宋体"/>
                <w:b/>
                <w:bCs/>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74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整机基础规格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机箱防护要求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机箱应符合GB/T4208中IP20防护要求</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75</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整机基础规格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整机噪音</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b/>
                <w:bCs/>
                <w:sz w:val="18"/>
                <w:szCs w:val="18"/>
              </w:rPr>
              <w:t xml:space="preserve">*</w:t>
            </w:r>
            <w:r>
              <w:rPr>
                <w:rFonts w:hint="eastAsia" w:ascii="宋体" w:hAnsi="宋体"/>
                <w:sz w:val="18"/>
                <w:szCs w:val="18"/>
              </w:rPr>
              <w:t xml:space="preserve">产品工作在空闲状态下，产品的声功率级应不超过</w:t>
            </w:r>
            <w:r>
              <w:rPr>
                <w:rFonts w:ascii="宋体" w:hAnsi="宋体"/>
                <w:sz w:val="18"/>
                <w:szCs w:val="18"/>
              </w:rPr>
              <w:t xml:space="preserve">1.21</w:t>
            </w:r>
            <w:r>
              <w:rPr>
                <w:rFonts w:hint="eastAsia" w:ascii="宋体" w:hAnsi="宋体"/>
                <w:sz w:val="18"/>
                <w:szCs w:val="18"/>
              </w:rPr>
              <w:t xml:space="preserve">Bel</w:t>
            </w:r>
            <w:r>
              <w:rPr>
                <w:rFonts w:ascii="宋体" w:hAnsi="宋体"/>
                <w:sz w:val="18"/>
                <w:szCs w:val="18"/>
              </w:rPr>
            </w:r>
            <w:r/>
          </w:p>
        </w:tc>
      </w:tr>
      <w:tr>
        <w:trPr>
          <w:trHeight w:val="18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76</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整机基础规格</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整机散热</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在环境温度25℃及处理器满载情况下，产品表面温度应符合如下要求：a)出风口在机箱后面板情况下，出风口温度不高于55℃；</w:t>
            </w:r>
            <w:r>
              <w:rPr>
                <w:rFonts w:hint="eastAsia" w:ascii="宋体" w:hAnsi="宋体"/>
                <w:sz w:val="18"/>
                <w:szCs w:val="18"/>
              </w:rPr>
              <w:br w:type="textWrapping" w:clear="all"/>
            </w:r>
            <w:r>
              <w:rPr>
                <w:rFonts w:hint="eastAsia" w:ascii="宋体" w:hAnsi="宋体"/>
                <w:sz w:val="18"/>
                <w:szCs w:val="18"/>
              </w:rPr>
              <w:t xml:space="preserve">b)可触及面温度不高于45℃；</w:t>
            </w:r>
            <w:r>
              <w:rPr>
                <w:rFonts w:hint="eastAsia" w:ascii="宋体" w:hAnsi="宋体"/>
                <w:sz w:val="18"/>
                <w:szCs w:val="18"/>
              </w:rPr>
              <w:br w:type="textWrapping" w:clear="all"/>
            </w:r>
            <w:r>
              <w:rPr>
                <w:rFonts w:hint="eastAsia" w:ascii="宋体" w:hAnsi="宋体"/>
                <w:sz w:val="18"/>
                <w:szCs w:val="18"/>
              </w:rPr>
              <w:t xml:space="preserve">c)显示器表面温度：显示屏不高于38℃，显示屏上下灯带位置温度（如涉及）不高于40℃，出风口温度不高于45℃</w:t>
            </w:r>
            <w:r>
              <w:rPr>
                <w:rFonts w:ascii="宋体" w:hAnsi="宋体"/>
                <w:sz w:val="18"/>
                <w:szCs w:val="18"/>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77</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整机基础规格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整机能效限定值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产品能效限定值应达到GB28380-2012标准中能效等级2级及以上</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78</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整机基础规格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机身材质</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塑料/金属等</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79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整机基础规格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机身颜色</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灰色/黑色等商务色系</w:t>
            </w:r>
            <w:r>
              <w:rPr>
                <w:rFonts w:ascii="宋体" w:hAnsi="宋体"/>
                <w:sz w:val="18"/>
                <w:szCs w:val="18"/>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80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产品规格</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整机基础规格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机箱尺寸容量</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机箱体积≥15L</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81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CPU性能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CPU物理核数</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≥20 </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82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CPU性能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CPU主频</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≥2.1GHz</w:t>
            </w:r>
            <w:r>
              <w:rPr>
                <w:rFonts w:ascii="宋体" w:hAnsi="宋体"/>
                <w:b/>
                <w:bCs/>
                <w:i/>
                <w:iCs/>
                <w:sz w:val="18"/>
                <w:szCs w:val="18"/>
                <w:u w:val="single"/>
              </w:rPr>
            </w:r>
            <w:r/>
          </w:p>
        </w:tc>
      </w:tr>
      <w:tr>
        <w:trPr>
          <w:trHeight w:val="130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83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CPU性能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CPU末级缓存容量</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bCs/>
                <w:sz w:val="24"/>
                <w:szCs w:val="24"/>
              </w:rPr>
              <w:t xml:space="preserve">▲</w:t>
            </w:r>
            <w:r>
              <w:rPr>
                <w:rFonts w:hint="eastAsia" w:ascii="宋体" w:hAnsi="宋体"/>
                <w:sz w:val="18"/>
                <w:szCs w:val="18"/>
              </w:rPr>
              <w:t xml:space="preserve">≥3</w:t>
            </w:r>
            <w:r>
              <w:rPr>
                <w:rFonts w:ascii="宋体" w:hAnsi="宋体"/>
                <w:sz w:val="18"/>
                <w:szCs w:val="18"/>
              </w:rPr>
              <w:t xml:space="preserve">3</w:t>
            </w:r>
            <w:r>
              <w:rPr>
                <w:rFonts w:hint="eastAsia" w:ascii="宋体" w:hAnsi="宋体"/>
                <w:sz w:val="18"/>
                <w:szCs w:val="18"/>
              </w:rPr>
              <w:t xml:space="preserve">MB</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84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CPU性能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CPU支持的内存最高速率</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bCs/>
                <w:sz w:val="24"/>
                <w:szCs w:val="24"/>
              </w:rPr>
              <w:t xml:space="preserve">▲</w:t>
            </w:r>
            <w:r>
              <w:rPr>
                <w:rFonts w:hint="eastAsia" w:ascii="宋体" w:hAnsi="宋体"/>
                <w:sz w:val="18"/>
                <w:szCs w:val="18"/>
              </w:rPr>
              <w:t xml:space="preserve">≥5600MT/s</w:t>
            </w:r>
            <w:r>
              <w:rPr>
                <w:rFonts w:ascii="宋体" w:hAnsi="宋体"/>
                <w:sz w:val="18"/>
                <w:szCs w:val="18"/>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85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内存性能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内存读写速率</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≥5600MT/s</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86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显示分辨率</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≥1920x1080</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87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显卡显示芯片核心频率</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bCs/>
                <w:sz w:val="24"/>
                <w:szCs w:val="24"/>
              </w:rPr>
              <w:t xml:space="preserve">▲</w:t>
            </w:r>
            <w:r>
              <w:rPr>
                <w:rFonts w:hint="eastAsia" w:ascii="宋体" w:hAnsi="宋体"/>
                <w:sz w:val="18"/>
                <w:szCs w:val="18"/>
              </w:rPr>
              <w:t xml:space="preserve">≥</w:t>
            </w:r>
            <w:r>
              <w:rPr>
                <w:rFonts w:ascii="宋体" w:hAnsi="宋体"/>
                <w:sz w:val="18"/>
                <w:szCs w:val="18"/>
              </w:rPr>
              <w:t xml:space="preserve">1550MHz</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88</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显存等效频率</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w:t>
            </w:r>
            <w:r>
              <w:rPr>
                <w:rFonts w:ascii="宋体" w:hAnsi="宋体"/>
                <w:sz w:val="18"/>
                <w:szCs w:val="18"/>
              </w:rPr>
              <w:t xml:space="preserve">14000</w:t>
            </w:r>
            <w:r>
              <w:rPr>
                <w:rFonts w:hint="eastAsia" w:ascii="宋体" w:hAnsi="宋体"/>
                <w:sz w:val="18"/>
                <w:szCs w:val="18"/>
              </w:rPr>
              <w:t xml:space="preserve">MT/s</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89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显卡可支持多屏同时显示数量</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显卡应支持2块屏幕同时显示，分辨率应不低于1920×1080</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90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显示屏刷新率</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bCs/>
                <w:sz w:val="24"/>
                <w:szCs w:val="24"/>
              </w:rPr>
              <w:t xml:space="preserve">▲</w:t>
            </w:r>
            <w:r>
              <w:rPr>
                <w:rFonts w:hint="eastAsia" w:ascii="宋体" w:hAnsi="宋体"/>
                <w:sz w:val="18"/>
                <w:szCs w:val="18"/>
              </w:rPr>
              <w:t xml:space="preserve">≥1</w:t>
            </w:r>
            <w:r>
              <w:rPr>
                <w:rFonts w:ascii="宋体" w:hAnsi="宋体"/>
                <w:sz w:val="18"/>
                <w:szCs w:val="18"/>
              </w:rPr>
              <w:t xml:space="preserve">0</w:t>
            </w:r>
            <w:r>
              <w:rPr>
                <w:rFonts w:hint="eastAsia" w:ascii="宋体" w:hAnsi="宋体"/>
                <w:sz w:val="18"/>
                <w:szCs w:val="18"/>
              </w:rPr>
              <w:t xml:space="preserve">0Hz</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91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显示屏位深</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≥8位</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92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显示屏色域</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≥99%sRGB</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93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显示屏色准</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△E≤4</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94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显示屏响应时间</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≤1ms</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95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显示屏亮度</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≥250尼特</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96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显示屏亮度一致性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≥70%</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97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显示屏对比度</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≥1500：1</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98</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显示屏其他参数</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其它参数应符合SJ/T11292的相关规定</w:t>
            </w:r>
            <w:r>
              <w:rPr>
                <w:rFonts w:ascii="宋体" w:hAnsi="宋体"/>
                <w:sz w:val="18"/>
                <w:szCs w:val="18"/>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99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有线网卡速率</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最高速率应不低于1000Mbps，应支持10Mbps、100Mbps、1000Mbps速率自适应</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100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支持无线网络通信技术协议</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无要求</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101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性能要求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网络设备性能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无线网卡频宽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≥20MHz</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102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内存扩展接口(板载内存不涉及)</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b/>
                <w:bCs/>
                <w:i/>
                <w:iCs/>
                <w:sz w:val="18"/>
                <w:szCs w:val="18"/>
                <w:u w:val="single"/>
              </w:rPr>
              <w:t xml:space="preserve">≥4个</w:t>
            </w:r>
            <w:r>
              <w:rPr>
                <w:rFonts w:ascii="宋体" w:hAnsi="宋体"/>
                <w:b/>
                <w:bCs/>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103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存储扩展接口(板载存储不涉及)</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供应商给出主板支持存储扩展接口类型，如UFS3.0、SATA3.0、SAS3.0、M.2等类型接口</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104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主板USB瞬间过流保护</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支持有瞬间过流保护功能</w:t>
            </w:r>
            <w:r>
              <w:rPr>
                <w:rFonts w:ascii="宋体" w:hAnsi="宋体"/>
                <w:sz w:val="18"/>
                <w:szCs w:val="18"/>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105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主板防静电保护</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支持防静电保护功能</w:t>
            </w:r>
            <w:r>
              <w:rPr>
                <w:rFonts w:ascii="宋体" w:hAnsi="宋体"/>
                <w:sz w:val="18"/>
                <w:szCs w:val="18"/>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106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主板功能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I/O接口功能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107</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显卡功能</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显卡外接显示接口</w:t>
            </w:r>
            <w:r>
              <w:rPr>
                <w:rFonts w:ascii="微软雅黑" w:hAnsi="微软雅黑" w:eastAsia="微软雅黑"/>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b/>
                <w:bCs/>
                <w:i/>
                <w:iCs/>
                <w:sz w:val="18"/>
                <w:szCs w:val="18"/>
                <w:u w:val="single"/>
              </w:rPr>
              <w:t xml:space="preserve">显卡至少支持VGA、HDMI、DVI、DP、Type-C中1种显示接口，并与显示器接口相匹配</w:t>
            </w:r>
            <w:r>
              <w:rPr>
                <w:rFonts w:ascii="宋体" w:hAnsi="宋体"/>
                <w:sz w:val="18"/>
                <w:szCs w:val="18"/>
              </w:rPr>
            </w:r>
            <w:r/>
          </w:p>
        </w:tc>
      </w:tr>
      <w:tr>
        <w:trPr>
          <w:trHeight w:val="26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108</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显卡功能</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独立显卡数量</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≥1</w:t>
            </w:r>
            <w:r>
              <w:rPr>
                <w:rFonts w:ascii="宋体" w:hAnsi="宋体"/>
                <w:sz w:val="18"/>
                <w:szCs w:val="18"/>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109</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显示设备功能</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显示器接口</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显示器应与显卡外接显示接口匹配</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110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显示器支架</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显示器应提供显示器支架，根据采购</w:t>
            </w:r>
            <w:r>
              <w:rPr>
                <w:rFonts w:ascii="宋体" w:hAnsi="宋体"/>
                <w:sz w:val="18"/>
                <w:szCs w:val="18"/>
              </w:rPr>
            </w:r>
            <w:r/>
          </w:p>
          <w:p>
            <w:pPr>
              <w:pStyle w:val="688"/>
              <w:jc w:val="left"/>
              <w:widowControl/>
              <w:rPr>
                <w:rFonts w:ascii="宋体" w:hAnsi="宋体"/>
                <w:sz w:val="18"/>
                <w:szCs w:val="18"/>
              </w:rPr>
            </w:pPr>
            <w:r>
              <w:rPr>
                <w:rFonts w:hint="eastAsia" w:ascii="宋体" w:hAnsi="宋体"/>
                <w:sz w:val="18"/>
                <w:szCs w:val="18"/>
              </w:rPr>
              <w:t xml:space="preserve">人需求支持屏幕旋转、升降等</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111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显示器参数调节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a)提供OSD选单按钮用于调节色彩、模式等；b)支持色温、亮度、对比度调节</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112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摄像头物理隐私保护开关</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无要求</w:t>
            </w:r>
            <w:r>
              <w:rPr>
                <w:rFonts w:ascii="宋体" w:hAnsi="宋体"/>
                <w:sz w:val="18"/>
                <w:szCs w:val="18"/>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113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传声器降噪</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支持降噪功能</w:t>
            </w:r>
            <w:r>
              <w:rPr>
                <w:rFonts w:ascii="宋体" w:hAnsi="宋体"/>
                <w:sz w:val="18"/>
                <w:szCs w:val="18"/>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114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键盘背光</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无要求</w:t>
            </w:r>
            <w:r>
              <w:rPr>
                <w:rFonts w:ascii="宋体" w:hAnsi="宋体"/>
                <w:sz w:val="18"/>
                <w:szCs w:val="18"/>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115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光驱功能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无要求</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116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通过SATA固态存储/PCIe固态存储/UFS固态存储/SATA硬磁盘等存储部件提供存储功能</w:t>
            </w:r>
            <w:r>
              <w:rPr>
                <w:rFonts w:ascii="宋体" w:hAnsi="宋体"/>
                <w:sz w:val="18"/>
                <w:szCs w:val="18"/>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117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内置控制器固态存储加密</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固态存储通过内置控制器硬件支持加密，不依赖处理器，保障数据安全性，但不得影响存储性能。</w:t>
            </w:r>
            <w:r>
              <w:rPr>
                <w:rFonts w:hint="eastAsia" w:ascii="宋体" w:hAnsi="宋体"/>
                <w:sz w:val="18"/>
                <w:szCs w:val="18"/>
              </w:rPr>
              <w:br w:type="textWrapping" w:clear="all"/>
            </w:r>
            <w:r>
              <w:rPr>
                <w:rFonts w:hint="eastAsia" w:ascii="宋体" w:hAnsi="宋体"/>
                <w:sz w:val="18"/>
                <w:szCs w:val="18"/>
              </w:rPr>
              <w:t xml:space="preserve">a)支持加密功能，且加密功能开启不影响SSD读写性能；</w:t>
            </w:r>
            <w:r>
              <w:rPr>
                <w:rFonts w:hint="eastAsia" w:ascii="宋体" w:hAnsi="宋体"/>
                <w:sz w:val="18"/>
                <w:szCs w:val="18"/>
              </w:rPr>
              <w:br w:type="textWrapping" w:clear="all"/>
            </w:r>
            <w:r>
              <w:rPr>
                <w:rFonts w:hint="eastAsia" w:ascii="宋体" w:hAnsi="宋体"/>
                <w:sz w:val="18"/>
                <w:szCs w:val="18"/>
              </w:rPr>
              <w:t xml:space="preserve">b)支持固件加密、安全启动和安全升级；</w:t>
            </w:r>
            <w:r>
              <w:rPr>
                <w:rFonts w:hint="eastAsia" w:ascii="宋体" w:hAnsi="宋体"/>
                <w:sz w:val="18"/>
                <w:szCs w:val="18"/>
              </w:rPr>
              <w:br w:type="textWrapping" w:clear="all"/>
            </w:r>
            <w:r>
              <w:rPr>
                <w:rFonts w:hint="eastAsia" w:ascii="宋体" w:hAnsi="宋体"/>
                <w:sz w:val="18"/>
                <w:szCs w:val="18"/>
              </w:rPr>
              <w:t xml:space="preserve">c)支持数据的安全擦除</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118</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a)支持网络连接、网络开启/关闭功能；b)支持访问网络和数据交换功能</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119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无线网卡频段</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支持双频段</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120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物理开关</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支持网络设备物理开关</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121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数据传输</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支持数据传输能力，并提供数据流量和异常日志记录功能</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122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蓝牙协议</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无要求</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123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有线网卡接口类型</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支持RJ45接口</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124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无线网卡标准</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若配备无线网卡，产品应符合GB15629.11所有部分</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125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网络设备拆装</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网络设备支持物理拆装，包括无线网卡和蓝牙模块等</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126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外部接口功能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音频接口类型</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支持3.5mm孔径3段式或4段式接口</w:t>
            </w:r>
            <w:r>
              <w:rPr>
                <w:rFonts w:ascii="宋体" w:hAnsi="宋体"/>
                <w:sz w:val="18"/>
                <w:szCs w:val="18"/>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127</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外部接口功能</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视频接口类型</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至少支持VGA、HDMI、DVI、DP、Type-C中1种显示接口</w:t>
            </w:r>
            <w:r>
              <w:rPr>
                <w:rFonts w:ascii="宋体" w:hAnsi="宋体"/>
                <w:sz w:val="18"/>
                <w:szCs w:val="18"/>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128</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外部接口功能</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HDMI、DP、Type-C显示接口要求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若提供HDMI或DP或Type-C作为显示接口，应支持音频和视频同步输出</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129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外部接口功能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其他接口</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a)支持串行接口，可实现GB/T6107的功能；</w:t>
            </w:r>
            <w:r>
              <w:rPr>
                <w:rFonts w:hint="eastAsia" w:ascii="宋体" w:hAnsi="宋体"/>
                <w:sz w:val="18"/>
                <w:szCs w:val="18"/>
              </w:rPr>
              <w:br w:type="textWrapping" w:clear="all"/>
            </w:r>
            <w:r>
              <w:rPr>
                <w:rFonts w:hint="eastAsia" w:ascii="宋体" w:hAnsi="宋体"/>
                <w:sz w:val="18"/>
                <w:szCs w:val="18"/>
              </w:rPr>
              <w:t xml:space="preserve">b)支持并行接口，可实现GB/T18235.1的功能</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130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外部接口功能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存储卡接口类型</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支持SD、TF等存储卡接口</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131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电源功能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电源线适配能力</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b/>
                <w:bCs/>
                <w:i/>
                <w:iCs/>
                <w:sz w:val="18"/>
                <w:szCs w:val="18"/>
                <w:u w:val="single"/>
              </w:rPr>
              <w:t xml:space="preserve">电源适配器电线组件应符合GB/T15934的要求，电源≥500W</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132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操作系统及软件功能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中文信息处理要求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符合GB18030的相关规定</w:t>
            </w:r>
            <w:r>
              <w:rPr>
                <w:rFonts w:ascii="宋体" w:hAnsi="宋体"/>
                <w:sz w:val="18"/>
                <w:szCs w:val="18"/>
              </w:rPr>
            </w:r>
            <w:r/>
          </w:p>
        </w:tc>
      </w:tr>
      <w:tr>
        <w:trPr>
          <w:trHeight w:val="23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133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操作系统及软件功能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操作系统备份及还原功能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预装机房主机同品牌云部署和教室管理软件，备份及还原功能需满足：</w:t>
            </w:r>
            <w:r>
              <w:rPr>
                <w:rFonts w:ascii="宋体" w:hAnsi="宋体"/>
                <w:b/>
                <w:bCs/>
                <w:i/>
                <w:iCs/>
                <w:sz w:val="18"/>
                <w:szCs w:val="18"/>
                <w:u w:val="single"/>
              </w:rPr>
            </w:r>
            <w:r/>
          </w:p>
          <w:p>
            <w:pPr>
              <w:pStyle w:val="688"/>
              <w:jc w:val="left"/>
              <w:widowControl/>
              <w:rPr>
                <w:rFonts w:hint="eastAsia" w:ascii="宋体" w:hAnsi="宋体"/>
                <w:b/>
                <w:bCs/>
                <w:i/>
                <w:iCs/>
                <w:sz w:val="18"/>
                <w:szCs w:val="18"/>
                <w:u w:val="single"/>
              </w:rPr>
            </w:pPr>
            <w:r>
              <w:rPr>
                <w:rFonts w:hint="eastAsia" w:ascii="宋体" w:hAnsi="宋体"/>
                <w:b/>
                <w:bCs/>
                <w:i/>
                <w:iCs/>
                <w:sz w:val="18"/>
                <w:szCs w:val="18"/>
                <w:u w:val="single"/>
              </w:rPr>
              <w:t xml:space="preserve">1. 为满足学校的复杂网络使用场景，简化网络结构，支持跨校区、跨广域网部署，IP可达即可部署，支持通过WIFI更新与管理桌面，支持不同楼宇、学科设备进行分组管理，用户可根据配置好的镜像分配给相应的用户或用户组，支持从WINDOWS界面或非W</w:t>
            </w:r>
            <w:r>
              <w:rPr>
                <w:rFonts w:ascii="宋体" w:hAnsi="宋体"/>
                <w:b/>
                <w:bCs/>
                <w:i/>
                <w:iCs/>
                <w:sz w:val="18"/>
                <w:szCs w:val="18"/>
                <w:u w:val="single"/>
              </w:rPr>
              <w:t xml:space="preserve">INDOWS</w:t>
            </w:r>
            <w:r>
              <w:rPr>
                <w:rFonts w:hint="eastAsia" w:ascii="宋体" w:hAnsi="宋体"/>
                <w:b/>
                <w:bCs/>
                <w:i/>
                <w:iCs/>
                <w:sz w:val="18"/>
                <w:szCs w:val="18"/>
                <w:u w:val="single"/>
              </w:rPr>
              <w:t xml:space="preserve">界面对电脑进行数据差异拷贝，非增量拷贝、变量拷贝、进度同步等上一代部署方式；根据网络状况可选择广播、组播、单播等方式；支持断电续传。 </w:t>
            </w:r>
            <w:r>
              <w:rPr>
                <w:rFonts w:hint="eastAsia" w:ascii="宋体" w:hAnsi="宋体"/>
                <w:b/>
                <w:bCs/>
                <w:i/>
                <w:iCs/>
                <w:sz w:val="18"/>
                <w:szCs w:val="18"/>
                <w:u w:val="single"/>
              </w:rPr>
            </w:r>
            <w:r/>
          </w:p>
          <w:p>
            <w:pPr>
              <w:pStyle w:val="688"/>
              <w:jc w:val="left"/>
              <w:widowControl/>
              <w:rPr>
                <w:rFonts w:ascii="宋体" w:hAnsi="宋体"/>
                <w:b/>
                <w:bCs/>
                <w:i/>
                <w:iCs/>
                <w:sz w:val="18"/>
                <w:szCs w:val="18"/>
                <w:u w:val="single"/>
              </w:rPr>
            </w:pPr>
            <w:r>
              <w:rPr>
                <w:rFonts w:ascii="宋体" w:hAnsi="宋体"/>
                <w:b/>
                <w:bCs/>
                <w:i/>
                <w:iCs/>
                <w:sz w:val="18"/>
                <w:szCs w:val="18"/>
                <w:u w:val="single"/>
              </w:rPr>
              <w:t xml:space="preserve">2.</w:t>
            </w:r>
            <w:r>
              <w:rPr>
                <w:rFonts w:hint="eastAsia" w:ascii="宋体" w:hAnsi="宋体"/>
                <w:b/>
                <w:bCs/>
                <w:i/>
                <w:iCs/>
                <w:sz w:val="18"/>
                <w:szCs w:val="18"/>
                <w:u w:val="single"/>
              </w:rPr>
              <w:t xml:space="preserve">所投台式电脑为保障在大批量终端集中下发与更新镜像时能够获得更快的速度，满足学校考试环境部署或统一更换镜像的需求，当学校网络带宽有限时，可支持在管理集群内将主服务器内镜像提前下发至节点服务器，提升局域网内镜像的更新速度，为避免网络端口被占用而引起的教学环境不可用的问题，平台支持对服务器使用的网络端口进行检测，并通过检测结果帮助管理员快速分析和解决问题。 </w:t>
            </w:r>
            <w:r>
              <w:rPr>
                <w:rFonts w:ascii="宋体" w:hAnsi="宋体"/>
                <w:b/>
                <w:bCs/>
                <w:i/>
                <w:iCs/>
                <w:sz w:val="18"/>
                <w:szCs w:val="18"/>
                <w:u w:val="single"/>
              </w:rPr>
            </w:r>
            <w:r/>
          </w:p>
          <w:p>
            <w:pPr>
              <w:pStyle w:val="688"/>
              <w:jc w:val="left"/>
              <w:widowControl/>
              <w:rPr>
                <w:rFonts w:hint="eastAsia" w:ascii="宋体" w:hAnsi="宋体"/>
                <w:b/>
                <w:bCs/>
                <w:i/>
                <w:iCs/>
                <w:sz w:val="18"/>
                <w:szCs w:val="18"/>
                <w:u w:val="single"/>
              </w:rPr>
            </w:pPr>
            <w:r>
              <w:rPr>
                <w:rFonts w:ascii="宋体" w:hAnsi="宋体"/>
                <w:b/>
                <w:bCs/>
                <w:i/>
                <w:iCs/>
                <w:sz w:val="18"/>
                <w:szCs w:val="18"/>
                <w:u w:val="single"/>
              </w:rPr>
              <w:t xml:space="preserve">3</w:t>
            </w:r>
            <w:r>
              <w:rPr>
                <w:rFonts w:hint="eastAsia" w:ascii="宋体" w:hAnsi="宋体"/>
                <w:b/>
                <w:bCs/>
                <w:i/>
                <w:iCs/>
                <w:sz w:val="18"/>
                <w:szCs w:val="18"/>
                <w:u w:val="single"/>
              </w:rPr>
              <w:t xml:space="preserve">. 具备硬盘设立独立加密分区功能、外置U盘分区加密功能、数据安全删除功能，一键系统恢复功能,分区还原功能；可设置启动电脑还原或不还原。</w:t>
            </w:r>
            <w:r>
              <w:rPr>
                <w:rFonts w:hint="eastAsia" w:ascii="宋体" w:hAnsi="宋体"/>
                <w:b/>
                <w:bCs/>
                <w:i/>
                <w:iCs/>
                <w:sz w:val="18"/>
                <w:szCs w:val="18"/>
                <w:u w:val="single"/>
              </w:rPr>
            </w:r>
            <w:r/>
          </w:p>
          <w:p>
            <w:pPr>
              <w:pStyle w:val="688"/>
              <w:jc w:val="left"/>
              <w:widowControl/>
              <w:rPr>
                <w:rFonts w:hint="eastAsia" w:ascii="宋体" w:hAnsi="宋体"/>
                <w:b/>
                <w:bCs/>
                <w:i/>
                <w:iCs/>
                <w:sz w:val="18"/>
                <w:szCs w:val="18"/>
                <w:u w:val="single"/>
              </w:rPr>
            </w:pPr>
            <w:r>
              <w:rPr>
                <w:rFonts w:ascii="宋体" w:hAnsi="宋体"/>
                <w:b/>
                <w:bCs/>
                <w:i/>
                <w:iCs/>
                <w:sz w:val="18"/>
                <w:szCs w:val="18"/>
                <w:u w:val="single"/>
              </w:rPr>
              <w:t xml:space="preserve">4.</w:t>
            </w:r>
            <w:r>
              <w:rPr>
                <w:rFonts w:hint="eastAsia" w:ascii="宋体" w:hAnsi="宋体"/>
                <w:b/>
                <w:bCs/>
                <w:i/>
                <w:iCs/>
                <w:sz w:val="18"/>
                <w:szCs w:val="18"/>
                <w:u w:val="single"/>
              </w:rPr>
              <w:t xml:space="preserve">支持网络限制策略，能够设定禁用外网或禁用全部网络，并支持设置例外黑名单或白名单，例外类型包括ip地址、网址、端口，并设置生效时间区间，能够精确到秒，支持按天执行、按周执行、按月执行。</w:t>
            </w:r>
            <w:r>
              <w:rPr>
                <w:rFonts w:hint="eastAsia" w:ascii="宋体" w:hAnsi="宋体"/>
                <w:b/>
                <w:bCs/>
                <w:i/>
                <w:iCs/>
                <w:sz w:val="18"/>
                <w:szCs w:val="18"/>
                <w:u w:val="single"/>
              </w:rPr>
            </w:r>
            <w:r/>
          </w:p>
          <w:p>
            <w:pPr>
              <w:pStyle w:val="688"/>
              <w:jc w:val="left"/>
              <w:widowControl/>
              <w:rPr>
                <w:rFonts w:ascii="宋体" w:hAnsi="宋体"/>
                <w:b/>
                <w:bCs/>
                <w:i/>
                <w:iCs/>
                <w:sz w:val="18"/>
                <w:szCs w:val="18"/>
                <w:u w:val="single"/>
              </w:rPr>
            </w:pPr>
            <w:r>
              <w:rPr>
                <w:rFonts w:ascii="宋体" w:hAnsi="宋体"/>
                <w:b/>
                <w:bCs/>
                <w:i/>
                <w:iCs/>
                <w:sz w:val="18"/>
                <w:szCs w:val="18"/>
                <w:u w:val="single"/>
              </w:rPr>
              <w:t xml:space="preserve">5</w:t>
            </w:r>
            <w:r>
              <w:rPr>
                <w:rFonts w:hint="eastAsia" w:ascii="宋体" w:hAnsi="宋体"/>
                <w:b/>
                <w:bCs/>
                <w:i/>
                <w:iCs/>
                <w:sz w:val="18"/>
                <w:szCs w:val="18"/>
                <w:u w:val="single"/>
              </w:rPr>
              <w:t xml:space="preserve">.系统下发支持分盘下发，可同时下发系统盘和数据盘数据，也可独立分发系统盘数据，满足系统盘更新同时保留数据盘数据的需求，提升系统下发的灵活性。</w:t>
            </w:r>
            <w:r>
              <w:rPr>
                <w:rFonts w:ascii="宋体" w:hAnsi="宋体"/>
                <w:b/>
                <w:bCs/>
                <w:i/>
                <w:iCs/>
                <w:sz w:val="18"/>
                <w:szCs w:val="18"/>
                <w:u w:val="single"/>
              </w:rPr>
            </w:r>
            <w:r/>
          </w:p>
          <w:p>
            <w:pPr>
              <w:pStyle w:val="688"/>
              <w:jc w:val="left"/>
              <w:widowControl/>
              <w:rPr>
                <w:rFonts w:hint="eastAsia" w:ascii="宋体" w:hAnsi="宋体"/>
                <w:b/>
                <w:bCs/>
                <w:i/>
                <w:iCs/>
                <w:sz w:val="18"/>
                <w:szCs w:val="18"/>
                <w:u w:val="single"/>
              </w:rPr>
            </w:pPr>
            <w:r>
              <w:rPr>
                <w:rFonts w:ascii="宋体" w:hAnsi="宋体"/>
                <w:b/>
                <w:bCs/>
                <w:i/>
                <w:iCs/>
                <w:sz w:val="18"/>
                <w:szCs w:val="18"/>
                <w:u w:val="single"/>
              </w:rPr>
              <w:t xml:space="preserve">6.</w:t>
            </w:r>
            <w:r>
              <w:rPr>
                <w:rFonts w:hint="eastAsia" w:ascii="宋体" w:hAnsi="宋体"/>
                <w:b/>
                <w:bCs/>
                <w:i/>
                <w:iCs/>
                <w:sz w:val="18"/>
                <w:szCs w:val="18"/>
                <w:u w:val="single"/>
              </w:rPr>
              <w:t xml:space="preserve"> 所投台式电脑可以将本地的操作和讲解过程录制为ASF文件，可以用系统自带的 Media Player 直接播放，支持学生端屏幕录制、回放，学生端接收教师端广播的时候可以自动录制教师机广播教学的过程，课后可以重复观看学习，支持≥30个频道，教师可对单个班级或多个班级同时教学，多个教师可同时对多个班级进行不同内容的教学，学生端遇到问题可请求帮助，教师端可远程遥控帮助学生解决问题，</w:t>
            </w:r>
            <w:r>
              <w:rPr>
                <w:rFonts w:hint="eastAsia"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134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操作系统及软件功能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固件备份还原能力</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支持备份及还原固件的功能</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135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操作系统及软件功能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操作系统及驱动升级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支持通过网络、闪存盘等方式对操作系统、驱动进行升级</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136</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操作系统及软件功能</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固件升级</w:t>
            </w:r>
            <w:r>
              <w:rPr>
                <w:rFonts w:ascii="微软雅黑" w:hAnsi="微软雅黑" w:eastAsia="微软雅黑"/>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支持通过网络、闪存盘等方式对固件进行升级</w:t>
            </w:r>
            <w:r>
              <w:rPr>
                <w:rFonts w:ascii="宋体" w:hAnsi="宋体"/>
                <w:sz w:val="18"/>
                <w:szCs w:val="18"/>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137</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操作系统及软件功能</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BIOS支持关闭通讯接口</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支持BIOS关闭以太网及USB接口</w:t>
            </w:r>
            <w:r>
              <w:rPr>
                <w:rFonts w:ascii="宋体" w:hAnsi="宋体"/>
                <w:sz w:val="18"/>
                <w:szCs w:val="18"/>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138</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操作系统及软件功能</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固件查看信息</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支持查看固件版本、内存信息、主板信息、处理器信息和系统时间信息等功能</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139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操作系统及软件功能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固件设置启动顺序</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支持设置启动顺序功能，并按照设置的启动顺序启动</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140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操作系统及软件功能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固件设置口令</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支持设置口令、修改口令、验证口令功能</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141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操作系统及软件功能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固件设置网络引导</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支持网络引导启动和关闭功能</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142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生物识别功能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指纹识别</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指纹识别功能符合GB/T37742的相关规定</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143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生物识别功能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人脸识别</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人脸识别功能符合GB/T37036.3的相关规定</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144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生物识别功能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静脉识别</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指静脉识别功能符合GB/T33135的相关规定</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145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硬件加速功能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NPU/GPU等AI加速模块</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支持NPU/GPU等AI加速模块</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146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硬件加速功能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视频编解码加速模块</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支持视频编解码加速模块</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147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功能要求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硬件加速功能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影像处理加速模块</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支持影像处理加速模块</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148</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可靠性要求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存储设备可靠性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固态存储寿命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sz w:val="18"/>
                <w:szCs w:val="18"/>
              </w:rPr>
            </w:pPr>
            <w:r>
              <w:rPr>
                <w:rFonts w:hint="eastAsia" w:ascii="宋体" w:hAnsi="宋体"/>
                <w:sz w:val="18"/>
                <w:szCs w:val="18"/>
              </w:rPr>
              <w:t xml:space="preserve">TBW≥80TB（条件：240GB硬盘容量）</w:t>
            </w:r>
            <w:r>
              <w:rPr>
                <w:rFonts w:ascii="宋体" w:hAnsi="宋体"/>
                <w:b/>
                <w:bCs/>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149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可靠性要求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存储设备可靠性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机械硬盘寿命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通电时间≥5 万小时</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150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可靠性要求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显示设备可靠性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显示屏屏幕失效点</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符合GB/T9813.2的要求</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151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可靠性要求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外设可靠性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键盘按键寿命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≥1000万次</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152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可靠性要求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外设可靠性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鼠标按键寿命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≥500万次</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153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可靠性要求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外设可靠性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键盘鼠标线材寿命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键盘鼠标所用线材经±60°弯折不低于3000次，功能、外观完好</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154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可靠性要求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外设可靠性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风扇寿命</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≥4万小时</w:t>
            </w:r>
            <w:r>
              <w:rPr>
                <w:rFonts w:ascii="宋体" w:hAnsi="宋体"/>
                <w:sz w:val="18"/>
                <w:szCs w:val="18"/>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155</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可靠性要求</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整机可靠性要求</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电磁兼容性要求的抗扰度</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符合GB/T9254.2的规定</w:t>
            </w:r>
            <w:r>
              <w:rPr>
                <w:rFonts w:ascii="宋体" w:hAnsi="宋体"/>
                <w:sz w:val="18"/>
                <w:szCs w:val="18"/>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156</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可靠性要求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整机可靠性要求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环境条件要求的气候环境适应性</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符合GB/T9813.1中规定</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157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可靠性要求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整机可靠性要求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环境条件要求的振动适应性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符合GB/T9813.1中规定</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158</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可靠性要求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整机可靠性要求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环境条件要求的冲击适应性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符合GB/T9813.1中规定</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159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可靠性要求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整机可靠性要求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环境条件要求的碰撞适应性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符合GB/T9813.1中规定</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160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可靠性要求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整机可靠性要求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环境条件要求的运输包装件跌落适应性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符合GB/T9813.1中规定</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161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可靠性要求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整机可靠性要求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MTBF测试</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i/>
                <w:iCs/>
                <w:sz w:val="18"/>
                <w:szCs w:val="18"/>
                <w:u w:val="single"/>
              </w:rPr>
            </w:pPr>
            <w:r>
              <w:rPr>
                <w:rFonts w:hint="eastAsia" w:ascii="宋体" w:hAnsi="宋体"/>
                <w:b/>
                <w:bCs/>
                <w:i/>
                <w:iCs/>
                <w:sz w:val="18"/>
                <w:szCs w:val="18"/>
                <w:u w:val="single"/>
              </w:rPr>
              <w:t xml:space="preserve">MTBF(m1)≥1</w:t>
            </w:r>
            <w:r>
              <w:rPr>
                <w:rFonts w:ascii="宋体" w:hAnsi="宋体"/>
                <w:b/>
                <w:bCs/>
                <w:i/>
                <w:iCs/>
                <w:sz w:val="18"/>
                <w:szCs w:val="18"/>
                <w:u w:val="single"/>
              </w:rPr>
              <w:t xml:space="preserve">0</w:t>
            </w:r>
            <w:r>
              <w:rPr>
                <w:rFonts w:hint="eastAsia" w:ascii="宋体" w:hAnsi="宋体"/>
                <w:b/>
                <w:bCs/>
                <w:i/>
                <w:iCs/>
                <w:sz w:val="18"/>
                <w:szCs w:val="18"/>
                <w:u w:val="single"/>
              </w:rPr>
              <w:t xml:space="preserve">0万小时</w:t>
            </w:r>
            <w:r>
              <w:rPr>
                <w:rFonts w:ascii="宋体" w:hAnsi="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162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兼容要求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兼容要求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常用软件兼容</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支持流式软件、版式软件、浏览器、邮件采购人端、解压软件、多媒体、图形图像处理等常用软件</w:t>
            </w:r>
            <w:r>
              <w:rPr>
                <w:rFonts w:ascii="宋体" w:hAnsi="宋体"/>
                <w:sz w:val="18"/>
                <w:szCs w:val="18"/>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163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兼容要求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兼容要求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数据库兼容</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兼容3个及以上厂商的数据库产品</w:t>
            </w:r>
            <w:r>
              <w:rPr>
                <w:rFonts w:ascii="宋体" w:hAnsi="宋体"/>
                <w:sz w:val="18"/>
                <w:szCs w:val="18"/>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164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兼容要求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兼容要求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中间件兼容</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兼容3个及以上厂商中间件产品</w:t>
            </w:r>
            <w:r>
              <w:rPr>
                <w:rFonts w:ascii="宋体" w:hAnsi="宋体"/>
                <w:sz w:val="18"/>
                <w:szCs w:val="18"/>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165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兼容要求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兼容要求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平台软件兼容</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兼容3个及以上厂商云计算及大数据平台</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166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包装及运输要求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包装及运输要求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标志、包装、运输和贮存</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符合GB/T9813.1和商品包装政府采购需求标准的相关规定</w:t>
            </w:r>
            <w:r>
              <w:rPr>
                <w:rFonts w:ascii="宋体" w:hAnsi="宋体"/>
                <w:sz w:val="18"/>
                <w:szCs w:val="18"/>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167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配置检查工具</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供应商提供自检测试工具</w:t>
            </w:r>
            <w:r>
              <w:rPr>
                <w:rFonts w:ascii="宋体" w:hAnsi="宋体"/>
                <w:sz w:val="18"/>
                <w:szCs w:val="18"/>
              </w:rPr>
            </w:r>
            <w:r/>
          </w:p>
        </w:tc>
      </w:tr>
      <w:tr>
        <w:trPr>
          <w:trHeight w:val="18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168</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服务响应</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ascii="宋体" w:hAnsi="宋体"/>
                <w:b/>
                <w:bCs/>
                <w:i/>
                <w:iCs/>
                <w:sz w:val="18"/>
                <w:szCs w:val="18"/>
                <w:u w:val="single"/>
              </w:rPr>
            </w:r>
            <w:r/>
          </w:p>
        </w:tc>
      </w:tr>
      <w:tr>
        <w:trPr>
          <w:trHeight w:val="130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169</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服务周期</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a)设备停产后应继续提供质量保障服务（含备品备件），服务终止时间与最后一批设备交付时间间隔不低于6年；</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b)产品停止服务时间应提前1年告知；</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c)应明确产品发布日期</w:t>
            </w:r>
            <w:r>
              <w:rPr>
                <w:rFonts w:ascii="宋体" w:hAnsi="宋体"/>
                <w:b/>
                <w:bCs/>
                <w:i/>
                <w:iCs/>
                <w:sz w:val="18"/>
                <w:szCs w:val="18"/>
                <w:u w:val="single"/>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170</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预装操作系统</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预装符合桌面操作系统政府采购需求标准的正版操作系统</w:t>
            </w:r>
            <w:r>
              <w:rPr>
                <w:rFonts w:ascii="宋体" w:hAnsi="宋体"/>
                <w:b/>
                <w:bCs/>
                <w:i/>
                <w:iCs/>
                <w:sz w:val="18"/>
                <w:szCs w:val="18"/>
                <w:u w:val="single"/>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171</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培训服务</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供应商提供培训材料、产品手册、培训视频等培训相关内容</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172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典型问题解决手册</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供应商提供典型问题解决说明文档或视频</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173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厂家升级软件与扩容服务</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供应商提供上门升级部件/软件与扩容的增值服务</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174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整机质量服务要求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hint="eastAsia" w:ascii="宋体" w:hAnsi="宋体"/>
                <w:sz w:val="18"/>
                <w:szCs w:val="18"/>
              </w:rPr>
            </w:pPr>
            <w:r>
              <w:rPr>
                <w:rFonts w:hint="eastAsia" w:ascii="宋体" w:hAnsi="宋体"/>
                <w:b/>
                <w:sz w:val="24"/>
                <w:szCs w:val="24"/>
              </w:rPr>
              <w:t xml:space="preserve">*</w:t>
            </w:r>
            <w:r>
              <w:rPr>
                <w:rFonts w:hint="eastAsia" w:ascii="宋体" w:hAnsi="宋体"/>
                <w:sz w:val="18"/>
                <w:szCs w:val="18"/>
              </w:rPr>
              <w:t xml:space="preserve">免费服务周期（含换件和维修）</w:t>
            </w:r>
            <w:r>
              <w:rPr>
                <w:rFonts w:hint="eastAsia" w:ascii="宋体" w:hAnsi="宋体"/>
                <w:sz w:val="18"/>
                <w:szCs w:val="18"/>
                <w:lang w:val="en-US" w:eastAsia="zh-CN"/>
              </w:rPr>
              <w:t xml:space="preserve">6</w:t>
            </w:r>
            <w:r>
              <w:rPr>
                <w:rFonts w:hint="eastAsia" w:ascii="宋体" w:hAnsi="宋体"/>
                <w:sz w:val="18"/>
                <w:szCs w:val="18"/>
              </w:rPr>
              <w:t xml:space="preserve">年</w:t>
            </w:r>
            <w:bookmarkStart w:id="182" w:name="OLE_LINK4"/>
            <w:r>
              <w:rPr>
                <w:rFonts w:hint="eastAsia" w:ascii="宋体" w:hAnsi="宋体"/>
                <w:sz w:val="18"/>
                <w:szCs w:val="18"/>
              </w:rPr>
              <w:t xml:space="preserve">（供应商承诺中标后提供并加盖公章）</w:t>
            </w:r>
            <w:bookmarkEnd w:id="182"/>
            <w:r>
              <w:rPr>
                <w:rFonts w:hint="eastAsia" w:ascii="宋体" w:hAnsi="宋体"/>
                <w:sz w:val="18"/>
                <w:szCs w:val="18"/>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175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合格证书要求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供应商提供产品合格证</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176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开箱组装/使用指导要求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供应商提供开箱组装/使用指导</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177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驱动下载服务要求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供应商提供驱动光盘或下载方式</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178</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兼容适配软件下载服务要求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供应商提供兼容适配软件下载渠道</w:t>
            </w:r>
            <w:r>
              <w:rPr>
                <w:rFonts w:hint="eastAsia" w:ascii="宋体" w:hAnsi="宋体"/>
                <w:b/>
                <w:bCs/>
                <w:i/>
                <w:iCs/>
                <w:sz w:val="18"/>
                <w:szCs w:val="18"/>
                <w:u w:val="single"/>
              </w:rPr>
              <w:br w:type="textWrapping" w:clear="all"/>
            </w:r>
            <w:r>
              <w:rPr>
                <w:rFonts w:hint="eastAsia" w:ascii="宋体" w:hAnsi="宋体"/>
                <w:b/>
                <w:bCs/>
                <w:i/>
                <w:iCs/>
                <w:sz w:val="18"/>
                <w:szCs w:val="18"/>
                <w:u w:val="single"/>
              </w:rPr>
              <w:t xml:space="preserve">（光盘、网站）</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179</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服务要求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跨架构平台应用兼容</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供应商提供跨架构平台的应用兼容工具，支持一种或者一种以上不同架构平台的应用</w:t>
            </w:r>
            <w:r>
              <w:rPr>
                <w:rFonts w:ascii="宋体" w:hAnsi="宋体"/>
                <w:sz w:val="18"/>
                <w:szCs w:val="18"/>
              </w:rPr>
            </w:r>
            <w:r/>
          </w:p>
        </w:tc>
      </w:tr>
      <w:tr>
        <w:trPr>
          <w:trHeight w:val="79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180</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供应保障要求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供应链合规性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产品部件保障</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供应商保障产品主要部件，提供6年的备件服务能力（自购买之日起），或提供可兼容原设备的升级换代产品</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181</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供应保障要求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供应链质量</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抗干扰性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当产品部件出现供应风险时，供应商应通知采购人并提供风险应对方案确保产品的服务保障</w:t>
            </w:r>
            <w:r>
              <w:rPr>
                <w:rFonts w:ascii="宋体" w:hAnsi="宋体"/>
                <w:b/>
                <w:bCs/>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182</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供应保障要求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供应链质量</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供应能力证明</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供应商提供供应链稳定承诺书，确保产品的部件在产品服务周期内稳定供货</w:t>
            </w:r>
            <w:r>
              <w:rPr>
                <w:rFonts w:ascii="宋体" w:hAnsi="宋体"/>
                <w:b/>
                <w:bCs/>
                <w:i/>
                <w:iCs/>
                <w:sz w:val="18"/>
                <w:szCs w:val="18"/>
                <w:u w:val="single"/>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183</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安全要求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关键部件安全要求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关键部件安全要求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b/>
                <w:bCs/>
                <w:i/>
                <w:iCs/>
                <w:sz w:val="18"/>
                <w:szCs w:val="18"/>
                <w:u w:val="single"/>
              </w:rPr>
            </w:pPr>
            <w:r>
              <w:rPr>
                <w:rFonts w:hint="eastAsia" w:ascii="宋体" w:hAnsi="宋体"/>
                <w:b/>
                <w:bCs/>
                <w:i/>
                <w:iCs/>
                <w:sz w:val="18"/>
                <w:szCs w:val="18"/>
                <w:u w:val="single"/>
              </w:rPr>
              <w:t xml:space="preserve">CPU和操作系统等关键部件应当符合安全可靠测评要求</w:t>
            </w:r>
            <w:r>
              <w:rPr>
                <w:rFonts w:ascii="宋体" w:hAnsi="宋体"/>
                <w:b/>
                <w:bCs/>
                <w:i/>
                <w:iCs/>
                <w:sz w:val="18"/>
                <w:szCs w:val="18"/>
                <w:u w:val="single"/>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184</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安全要求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整机安全性要求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密码算法实现</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CPU芯片应符合GM/T0008的相关规定，或芯片密码模块应符合GB/T37092或GM/T0028的相关规定</w:t>
            </w:r>
            <w:r>
              <w:rPr>
                <w:rFonts w:ascii="宋体" w:hAnsi="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185</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安全要求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整机安全性要求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USB端口管控</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支持USB端口管控</w:t>
            </w:r>
            <w:r>
              <w:rPr>
                <w:rFonts w:ascii="宋体" w:hAnsi="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186</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安全要求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整机安全性要求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安全物理锁</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支持安全物理锁</w:t>
            </w:r>
            <w:r>
              <w:rPr>
                <w:rFonts w:ascii="宋体" w:hAnsi="宋体"/>
                <w:sz w:val="18"/>
                <w:szCs w:val="18"/>
              </w:rPr>
            </w:r>
            <w:r/>
          </w:p>
        </w:tc>
      </w:tr>
      <w:tr>
        <w:trPr>
          <w:trHeight w:val="699"/>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187</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安全要求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整机安全性要求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信息安全基本要求</w:t>
            </w:r>
            <w:r>
              <w:rPr>
                <w:rFonts w:ascii="微软雅黑" w:hAnsi="微软雅黑" w:eastAsia="微软雅黑"/>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a)产品应符合GB/T39276的5.2的规定；</w:t>
            </w:r>
            <w:r>
              <w:rPr>
                <w:rFonts w:hint="eastAsia" w:ascii="宋体" w:hAnsi="宋体"/>
                <w:sz w:val="18"/>
                <w:szCs w:val="18"/>
              </w:rPr>
              <w:br w:type="textWrapping" w:clear="all"/>
            </w:r>
            <w:r>
              <w:rPr>
                <w:rFonts w:hint="eastAsia" w:ascii="宋体" w:hAnsi="宋体"/>
                <w:sz w:val="18"/>
                <w:szCs w:val="18"/>
              </w:rPr>
              <w:t xml:space="preserve">b)生产厂商应建立漏洞跟踪表，保证产品版本涉及到的漏洞(如驱动程序等)可查看；</w:t>
            </w:r>
            <w:r>
              <w:rPr>
                <w:rFonts w:hint="eastAsia" w:ascii="宋体" w:hAnsi="宋体"/>
                <w:sz w:val="18"/>
                <w:szCs w:val="18"/>
              </w:rPr>
              <w:br w:type="textWrapping" w:clear="all"/>
            </w:r>
            <w:r>
              <w:rPr>
                <w:rFonts w:hint="eastAsia" w:ascii="宋体" w:hAnsi="宋体"/>
                <w:sz w:val="18"/>
                <w:szCs w:val="18"/>
              </w:rPr>
              <w:t xml:space="preserve">c)产品不得包含已知的恶意代码或漏洞，不存在未声明的指令、功能、接口</w:t>
            </w:r>
            <w:r>
              <w:rPr>
                <w:rFonts w:ascii="宋体" w:hAnsi="宋体"/>
                <w:sz w:val="18"/>
                <w:szCs w:val="18"/>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188</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安全要求</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整机安全性要求</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固件安全启动</w:t>
            </w:r>
            <w:r>
              <w:rPr>
                <w:rFonts w:ascii="微软雅黑" w:hAnsi="微软雅黑" w:eastAsia="微软雅黑"/>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支持固件安全启动功能，固件启动过程中只有通过启动校验才能正常启动</w:t>
            </w:r>
            <w:r>
              <w:rPr>
                <w:rFonts w:ascii="宋体" w:hAnsi="宋体"/>
                <w:sz w:val="18"/>
                <w:szCs w:val="18"/>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189</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安全要求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整机安全性要求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688"/>
              <w:jc w:val="center"/>
              <w:widowControl/>
              <w:rPr>
                <w:rFonts w:ascii="微软雅黑" w:hAnsi="微软雅黑" w:eastAsia="微软雅黑"/>
                <w:sz w:val="18"/>
                <w:szCs w:val="18"/>
              </w:rPr>
            </w:pPr>
            <w:r>
              <w:rPr>
                <w:rFonts w:hint="eastAsia" w:ascii="微软雅黑" w:hAnsi="微软雅黑" w:eastAsia="微软雅黑"/>
                <w:sz w:val="18"/>
                <w:szCs w:val="18"/>
              </w:rPr>
              <w:t xml:space="preserve">限用物质的限量要求</w:t>
            </w:r>
            <w:r>
              <w:rPr>
                <w:rFonts w:ascii="微软雅黑" w:hAnsi="微软雅黑" w:eastAsia="微软雅黑"/>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688"/>
              <w:jc w:val="left"/>
              <w:widowControl/>
              <w:rPr>
                <w:rFonts w:ascii="宋体" w:hAnsi="宋体"/>
                <w:sz w:val="18"/>
                <w:szCs w:val="18"/>
              </w:rPr>
            </w:pPr>
            <w:r>
              <w:rPr>
                <w:rFonts w:hint="eastAsia" w:ascii="宋体" w:hAnsi="宋体"/>
                <w:sz w:val="18"/>
                <w:szCs w:val="18"/>
              </w:rPr>
              <w:t xml:space="preserve">符合GB/T26572中规定</w:t>
            </w:r>
            <w:r>
              <w:rPr>
                <w:rFonts w:ascii="宋体" w:hAnsi="宋体"/>
                <w:sz w:val="18"/>
                <w:szCs w:val="18"/>
              </w:rPr>
            </w:r>
            <w:r/>
          </w:p>
        </w:tc>
      </w:tr>
    </w:tbl>
    <w:p>
      <w:pPr>
        <w:pStyle w:val="688"/>
        <w:spacing w:line="360" w:lineRule="auto"/>
        <w:rPr>
          <w:rFonts w:ascii="宋体" w:hAnsi="宋体"/>
          <w:b/>
          <w:iCs/>
          <w:color w:val="000000"/>
          <w:sz w:val="22"/>
        </w:rPr>
      </w:pPr>
      <w:r>
        <w:rPr>
          <w:rFonts w:hint="eastAsia" w:ascii="宋体" w:hAnsi="宋体"/>
          <w:b/>
          <w:bCs/>
          <w:iCs/>
          <w:color w:val="000000"/>
          <w:sz w:val="22"/>
        </w:rPr>
        <w:t xml:space="preserve">说明：1、显示器与主机为同一品牌，非子品牌。（供应商提供承诺函并加盖公章）</w:t>
      </w:r>
      <w:r>
        <w:rPr>
          <w:rFonts w:ascii="宋体" w:hAnsi="宋体"/>
          <w:b/>
          <w:iCs/>
          <w:color w:val="000000"/>
          <w:sz w:val="22"/>
        </w:rPr>
      </w:r>
      <w:r/>
    </w:p>
    <w:p>
      <w:pPr>
        <w:pStyle w:val="688"/>
        <w:numPr>
          <w:ilvl w:val="0"/>
          <w:numId w:val="12"/>
        </w:numPr>
        <w:ind w:firstLine="660"/>
        <w:spacing w:line="360" w:lineRule="auto"/>
        <w:rPr>
          <w:rFonts w:hint="eastAsia" w:ascii="宋体" w:hAnsi="宋体"/>
          <w:b/>
          <w:bCs/>
          <w:iCs/>
          <w:color w:val="000000"/>
          <w:sz w:val="22"/>
        </w:rPr>
      </w:pPr>
      <w:r>
        <w:rPr>
          <w:rFonts w:hint="eastAsia" w:ascii="宋体" w:hAnsi="宋体"/>
          <w:b/>
          <w:bCs/>
          <w:iCs/>
          <w:color w:val="000000"/>
          <w:sz w:val="22"/>
        </w:rPr>
        <w:t xml:space="preserve">实质性参数满足招标人实质性产品需求，否则投标人作无效投标处理。（供应商提供承诺函并加盖公章）</w:t>
      </w:r>
      <w:r>
        <w:rPr>
          <w:rFonts w:hint="eastAsia" w:ascii="宋体" w:hAnsi="宋体"/>
          <w:b/>
          <w:bCs/>
          <w:iCs/>
          <w:color w:val="000000"/>
          <w:sz w:val="22"/>
        </w:rPr>
      </w:r>
      <w:r/>
    </w:p>
    <w:p>
      <w:pPr>
        <w:pStyle w:val="688"/>
        <w:ind w:firstLine="48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（二）项目实施要求</w:t>
      </w:r>
      <w:r>
        <w:rPr>
          <w:rFonts w:hint="eastAsia" w:ascii="宋体" w:hAnsi="宋体" w:cs="宋体"/>
          <w:b/>
          <w:color w:val="000000"/>
          <w:sz w:val="24"/>
          <w:szCs w:val="24"/>
        </w:rPr>
      </w:r>
      <w:r/>
    </w:p>
    <w:p>
      <w:pPr>
        <w:pStyle w:val="688"/>
        <w:ind w:firstLine="480"/>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w:t>
      </w:r>
      <w:r>
        <w:rPr>
          <w:rFonts w:hint="eastAsia" w:ascii="宋体" w:hAnsi="宋体"/>
          <w:bCs/>
          <w:color w:val="000000"/>
          <w:sz w:val="24"/>
          <w:szCs w:val="24"/>
        </w:rPr>
        <w:t xml:space="preserve">供应商在提供所投设备的同时必须提供对于本次招标软硬件的系统安装、集成服务，且相关服务费用包含在总价中。供应商须承担本项目实施过程涉及的全部费用（包括设备、辅材、测试和验收等），项目实施过程必须接受监督。</w:t>
      </w:r>
      <w:r>
        <w:rPr>
          <w:rFonts w:ascii="宋体" w:hAnsi="宋体"/>
          <w:bCs/>
          <w:color w:val="000000"/>
          <w:sz w:val="24"/>
          <w:szCs w:val="24"/>
        </w:rPr>
      </w:r>
      <w:r/>
    </w:p>
    <w:p>
      <w:pPr>
        <w:pStyle w:val="688"/>
        <w:ind w:firstLine="480"/>
        <w:spacing w:line="360" w:lineRule="auto"/>
        <w:rPr>
          <w:rFonts w:hint="eastAsia" w:ascii="宋体" w:hAnsi="宋体"/>
          <w:b w:val="0"/>
          <w:bCs/>
          <w:color w:val="000000"/>
          <w:sz w:val="24"/>
          <w:szCs w:val="24"/>
        </w:rPr>
      </w:pPr>
      <w:r>
        <w:rPr>
          <w:rFonts w:hint="eastAsia" w:ascii="宋体" w:hAnsi="宋体"/>
          <w:b w:val="0"/>
          <w:bCs/>
          <w:color w:val="000000"/>
          <w:sz w:val="24"/>
          <w:szCs w:val="24"/>
        </w:rPr>
        <w:t xml:space="preserve">2</w:t>
      </w:r>
      <w:r>
        <w:rPr>
          <w:rFonts w:ascii="宋体" w:hAnsi="宋体"/>
          <w:b w:val="0"/>
          <w:bCs/>
          <w:color w:val="000000"/>
          <w:sz w:val="24"/>
          <w:szCs w:val="24"/>
        </w:rPr>
        <w:t xml:space="preserve">.</w:t>
      </w:r>
      <w:r>
        <w:rPr>
          <w:rFonts w:hint="eastAsia" w:ascii="宋体" w:hAnsi="宋体"/>
          <w:b w:val="0"/>
          <w:bCs/>
          <w:color w:val="000000"/>
          <w:sz w:val="24"/>
          <w:szCs w:val="24"/>
        </w:rPr>
        <w:t xml:space="preserve">供应商应</w:t>
      </w:r>
      <w:r>
        <w:rPr>
          <w:rFonts w:hint="eastAsia" w:ascii="宋体" w:hAnsi="宋体"/>
          <w:b w:val="0"/>
          <w:bCs/>
          <w:color w:val="000000"/>
          <w:sz w:val="24"/>
          <w:szCs w:val="24"/>
          <w:lang w:val="en-US" w:eastAsia="zh-CN"/>
        </w:rPr>
        <w:t xml:space="preserve">具备相应的资质并具有同类的项目实施经验</w:t>
      </w:r>
      <w:r>
        <w:rPr>
          <w:rFonts w:hint="eastAsia" w:ascii="宋体" w:hAnsi="宋体"/>
          <w:b w:val="0"/>
          <w:bCs/>
          <w:color w:val="000000"/>
          <w:sz w:val="24"/>
          <w:szCs w:val="24"/>
        </w:rPr>
        <w:t xml:space="preserve">。</w:t>
      </w:r>
      <w:r>
        <w:rPr>
          <w:rFonts w:hint="eastAsia" w:ascii="宋体" w:hAnsi="宋体"/>
          <w:b w:val="0"/>
          <w:bCs/>
          <w:color w:val="000000"/>
          <w:sz w:val="24"/>
          <w:szCs w:val="24"/>
        </w:rPr>
      </w:r>
      <w:r/>
    </w:p>
    <w:p>
      <w:pPr>
        <w:pStyle w:val="688"/>
        <w:ind w:firstLine="480"/>
        <w:spacing w:line="360" w:lineRule="auto"/>
        <w:rPr>
          <w:rFonts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供应商负责软硬件安装调试，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w:t>
      </w:r>
      <w:r>
        <w:rPr>
          <w:rFonts w:ascii="宋体" w:hAnsi="宋体"/>
          <w:bCs/>
          <w:color w:val="000000"/>
          <w:sz w:val="24"/>
          <w:szCs w:val="24"/>
        </w:rPr>
      </w:r>
      <w:r/>
    </w:p>
    <w:p>
      <w:pPr>
        <w:pStyle w:val="688"/>
        <w:ind w:firstLine="480"/>
        <w:spacing w:line="360" w:lineRule="auto"/>
        <w:rPr>
          <w:rFonts w:ascii="宋体" w:hAnsi="宋体"/>
          <w:bCs/>
          <w:color w:val="000000"/>
          <w:sz w:val="24"/>
          <w:szCs w:val="24"/>
        </w:rPr>
      </w:pPr>
      <w:r>
        <w:rPr>
          <w:rFonts w:ascii="宋体" w:hAnsi="宋体"/>
          <w:bCs/>
          <w:color w:val="000000"/>
          <w:sz w:val="24"/>
          <w:szCs w:val="24"/>
        </w:rPr>
        <w:t xml:space="preserve">4.</w:t>
      </w:r>
      <w:r>
        <w:rPr>
          <w:rFonts w:hint="eastAsia" w:ascii="宋体" w:hAnsi="宋体"/>
          <w:bCs/>
          <w:color w:val="000000"/>
          <w:sz w:val="24"/>
          <w:szCs w:val="24"/>
        </w:rPr>
        <w:t xml:space="preserve">供应商需针对本项目成立专门的实施团队，并积极主动与用户单位进行协调沟通，在规定的时间内，保证质量完成投标所提供设备的规划、安装、调试及投入运行，达成项目建设目标。安装调试期间，采购人有权派技术人员参加，供应商有义务对其提出问题进行解答。</w:t>
      </w:r>
      <w:r>
        <w:rPr>
          <w:rFonts w:ascii="宋体" w:hAnsi="宋体"/>
          <w:bCs/>
          <w:color w:val="000000"/>
          <w:sz w:val="24"/>
          <w:szCs w:val="24"/>
        </w:rPr>
      </w:r>
      <w:r/>
    </w:p>
    <w:p>
      <w:pPr>
        <w:pStyle w:val="688"/>
        <w:ind w:firstLine="48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（三）项目巡检要求</w:t>
      </w:r>
      <w:r>
        <w:rPr>
          <w:rFonts w:hint="eastAsia" w:ascii="宋体" w:hAnsi="宋体" w:cs="宋体"/>
          <w:b/>
          <w:color w:val="000000"/>
          <w:sz w:val="24"/>
          <w:szCs w:val="24"/>
        </w:rPr>
      </w:r>
      <w:r/>
    </w:p>
    <w:p>
      <w:pPr>
        <w:pStyle w:val="688"/>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需提供保修期内主动巡检维护服务,包括但不限于重大节假日进行巡检（如春节、国庆等节假日），并出具巡检报告。巡检范围包含本次招标项目中的所有软硬件设备的运行情况，配置情况，性能指标等，并给出优化建议和合理的解决方案。</w:t>
      </w:r>
      <w:r>
        <w:rPr>
          <w:rFonts w:ascii="宋体" w:hAnsi="宋体"/>
          <w:bCs/>
          <w:color w:val="000000"/>
          <w:sz w:val="24"/>
          <w:szCs w:val="24"/>
        </w:rPr>
      </w:r>
      <w:r/>
    </w:p>
    <w:p>
      <w:pPr>
        <w:pStyle w:val="688"/>
        <w:ind w:firstLine="48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四</w:t>
      </w:r>
      <w:r>
        <w:rPr>
          <w:rFonts w:hint="eastAsia" w:ascii="宋体" w:hAnsi="宋体" w:cs="宋体"/>
          <w:b/>
          <w:color w:val="000000"/>
          <w:sz w:val="24"/>
          <w:szCs w:val="24"/>
        </w:rPr>
        <w:t xml:space="preserve">）项目培训要求</w:t>
      </w:r>
      <w:r>
        <w:rPr>
          <w:rFonts w:hint="eastAsia" w:ascii="宋体" w:hAnsi="宋体" w:cs="宋体"/>
          <w:b/>
          <w:color w:val="000000"/>
          <w:sz w:val="24"/>
          <w:szCs w:val="24"/>
        </w:rPr>
      </w:r>
      <w:r/>
    </w:p>
    <w:p>
      <w:pPr>
        <w:pStyle w:val="688"/>
        <w:ind w:firstLine="480"/>
        <w:spacing w:line="360" w:lineRule="auto"/>
        <w:rPr>
          <w:rFonts w:ascii="宋体" w:hAnsi="宋体"/>
          <w:bCs/>
          <w:color w:val="000000"/>
          <w:sz w:val="24"/>
          <w:szCs w:val="24"/>
        </w:rPr>
      </w:pPr>
      <w:r>
        <w:rPr>
          <w:rFonts w:hint="eastAsia" w:ascii="宋体" w:hAnsi="宋体"/>
          <w:bCs/>
          <w:color w:val="000000"/>
          <w:sz w:val="24"/>
          <w:szCs w:val="24"/>
        </w:rPr>
        <w:t xml:space="preserve">成交供应商在项目实施过程中，需要对采购人相关管理人员进行免费现场培训，培训内容包括所投产品相关设备的基本操作原理、调试、操作使用和保养维修等，通过培训确保采购人的管理人员能够了解系统的安装及配置，掌握各种软件安装调试及使用、常见故障的解决办法、系统的简易性恢复等技能。投标文件中须提供详细的培训计划及方案。</w:t>
      </w:r>
      <w:r>
        <w:rPr>
          <w:rFonts w:ascii="宋体" w:hAnsi="宋体"/>
          <w:bCs/>
          <w:color w:val="000000"/>
          <w:sz w:val="24"/>
          <w:szCs w:val="24"/>
        </w:rPr>
      </w:r>
      <w:r/>
    </w:p>
    <w:p>
      <w:pPr>
        <w:pStyle w:val="688"/>
        <w:ind w:firstLine="48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五</w:t>
      </w:r>
      <w:r>
        <w:rPr>
          <w:rFonts w:hint="eastAsia" w:ascii="宋体" w:hAnsi="宋体" w:cs="宋体"/>
          <w:b/>
          <w:color w:val="000000"/>
          <w:sz w:val="24"/>
          <w:szCs w:val="24"/>
        </w:rPr>
        <w:t xml:space="preserve">）项目验收要求</w:t>
      </w:r>
      <w:r>
        <w:rPr>
          <w:rFonts w:hint="eastAsia" w:ascii="宋体" w:hAnsi="宋体" w:cs="宋体"/>
          <w:b/>
          <w:color w:val="000000"/>
          <w:sz w:val="24"/>
          <w:szCs w:val="24"/>
        </w:rPr>
      </w:r>
      <w:r/>
    </w:p>
    <w:p>
      <w:pPr>
        <w:pStyle w:val="688"/>
        <w:ind w:firstLine="480"/>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w:t>
      </w:r>
      <w:r>
        <w:rPr>
          <w:rFonts w:hint="eastAsia" w:ascii="宋体" w:hAnsi="宋体"/>
          <w:bCs/>
          <w:color w:val="000000"/>
          <w:sz w:val="24"/>
          <w:szCs w:val="24"/>
        </w:rPr>
        <w:t xml:space="preserve">招标文件、投标文件、厂家货物技术标准说明及有关国家的质量标准规定，均作为验收标准。</w:t>
      </w:r>
      <w:r>
        <w:rPr>
          <w:rFonts w:ascii="宋体" w:hAnsi="宋体"/>
          <w:bCs/>
          <w:color w:val="000000"/>
          <w:sz w:val="24"/>
          <w:szCs w:val="24"/>
        </w:rPr>
      </w:r>
      <w:r/>
    </w:p>
    <w:p>
      <w:pPr>
        <w:pStyle w:val="688"/>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ascii="宋体" w:hAnsi="宋体"/>
          <w:bCs/>
          <w:color w:val="000000"/>
          <w:sz w:val="24"/>
          <w:szCs w:val="24"/>
        </w:rPr>
        <w:t xml:space="preserve">项目完成后，由采购人组织对供应商的验收，采购人有权邀请国家认可的质量检测机构参加验收工作。验收时中标供应商代表必须在场。验收合格后，中标供应商凭用户出具的验收合格书至采购人处根据合同规定办理付款手续。</w:t>
      </w:r>
      <w:r>
        <w:rPr>
          <w:rFonts w:ascii="宋体" w:hAnsi="宋体"/>
          <w:bCs/>
          <w:color w:val="000000"/>
          <w:sz w:val="24"/>
          <w:szCs w:val="24"/>
        </w:rPr>
      </w:r>
      <w:r/>
    </w:p>
    <w:p>
      <w:pPr>
        <w:pStyle w:val="688"/>
        <w:ind w:firstLine="480"/>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验收不合格或不符合质量要求，供应商除无条件退货、返工外，还应承担采购人的一切损失。</w:t>
      </w:r>
      <w:r>
        <w:rPr>
          <w:rFonts w:ascii="宋体" w:hAnsi="宋体"/>
          <w:bCs/>
          <w:color w:val="000000"/>
          <w:sz w:val="24"/>
          <w:szCs w:val="24"/>
        </w:rPr>
      </w:r>
      <w:r/>
    </w:p>
    <w:p>
      <w:pPr>
        <w:pStyle w:val="688"/>
        <w:ind w:firstLine="480"/>
        <w:spacing w:line="360" w:lineRule="auto"/>
        <w:rPr>
          <w:rFonts w:hint="eastAsia" w:ascii="宋体" w:hAnsi="宋体"/>
          <w:b/>
          <w:bCs/>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w:t>
      </w:r>
      <w:r>
        <w:rPr>
          <w:rFonts w:hint="eastAsia" w:ascii="宋体" w:hAnsi="宋体"/>
          <w:bCs/>
          <w:color w:val="000000"/>
          <w:sz w:val="24"/>
          <w:szCs w:val="24"/>
        </w:rPr>
        <w:t xml:space="preserve">供应商应制订项目验收方案，包括设备进场验收、设备安装验收、设备调试验收、项目最终验收等，验收方案要体现全过程质量控制理念，确保项目高质量完成。</w:t>
      </w:r>
      <w:r>
        <w:rPr>
          <w:rFonts w:hint="eastAsia" w:ascii="宋体" w:hAnsi="宋体"/>
          <w:b/>
          <w:bCs/>
          <w:sz w:val="24"/>
          <w:szCs w:val="24"/>
        </w:rPr>
      </w:r>
      <w:r/>
    </w:p>
    <w:p>
      <w:pPr>
        <w:pStyle w:val="688"/>
        <w:ind w:firstLine="480"/>
        <w:spacing w:line="480" w:lineRule="auto"/>
        <w:rPr>
          <w:rFonts w:ascii="宋体" w:hAnsi="宋体"/>
          <w:b/>
          <w:bCs/>
          <w:sz w:val="24"/>
          <w:szCs w:val="24"/>
        </w:rPr>
      </w:pPr>
      <w:r>
        <w:rPr>
          <w:rFonts w:hint="eastAsia" w:ascii="宋体" w:hAnsi="宋体"/>
          <w:b/>
          <w:bCs/>
          <w:sz w:val="24"/>
          <w:szCs w:val="24"/>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688"/>
        <w:ind w:firstLine="480"/>
        <w:spacing w:line="0" w:lineRule="atLeast"/>
        <w:rPr>
          <w:rFonts w:ascii="宋体" w:hAnsi="宋体"/>
          <w:b/>
          <w:bCs/>
          <w:sz w:val="24"/>
          <w:szCs w:val="21"/>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ascii="宋体" w:hAnsi="宋体"/>
          <w:b/>
          <w:bCs/>
          <w:sz w:val="24"/>
          <w:szCs w:val="21"/>
        </w:rPr>
      </w:r>
      <w:r/>
    </w:p>
    <w:p>
      <w:pPr>
        <w:pStyle w:val="780"/>
        <w:ind w:left="0" w:firstLine="240"/>
        <w:spacing w:line="480" w:lineRule="auto"/>
        <w:rPr>
          <w:rFonts w:hint="eastAsia" w:ascii="宋体" w:hAnsi="宋体" w:cs="宋体"/>
          <w:b/>
          <w:color w:val="000000"/>
          <w:lang w:eastAsia="zh-CN"/>
        </w:rPr>
      </w:pPr>
      <w:r>
        <w:rPr>
          <w:rFonts w:hint="eastAsia" w:ascii="宋体" w:hAnsi="宋体" w:cs="宋体"/>
          <w:b/>
          <w:color w:val="000000"/>
          <w:lang w:eastAsia="zh-CN"/>
        </w:rPr>
        <w:t xml:space="preserve">（一）售后技术服务要求</w:t>
      </w:r>
      <w:r>
        <w:rPr>
          <w:rFonts w:hint="eastAsia" w:ascii="宋体" w:hAnsi="宋体" w:cs="宋体"/>
          <w:b/>
          <w:color w:val="000000"/>
          <w:lang w:eastAsia="zh-CN"/>
        </w:rPr>
      </w:r>
      <w:r/>
    </w:p>
    <w:p>
      <w:pPr>
        <w:pStyle w:val="688"/>
        <w:ind w:firstLine="480"/>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w:t>
      </w:r>
      <w:r>
        <w:rPr>
          <w:rFonts w:hint="eastAsia" w:ascii="宋体" w:hAnsi="宋体"/>
          <w:bCs/>
          <w:color w:val="000000"/>
          <w:sz w:val="24"/>
          <w:szCs w:val="24"/>
        </w:rPr>
        <w:t xml:space="preserve">硬件服务免费质保期：以最终客户签收单为时间起点，保修期内可享受厂家免费三包服务。中标后，合同签订前需提供生产厂商出具的售后服务承诺函原件，需包含如下条款：</w:t>
      </w:r>
      <w:r>
        <w:rPr>
          <w:rFonts w:ascii="宋体" w:hAnsi="宋体"/>
          <w:bCs/>
          <w:color w:val="000000"/>
          <w:sz w:val="24"/>
          <w:szCs w:val="24"/>
        </w:rPr>
      </w:r>
      <w:r/>
    </w:p>
    <w:p>
      <w:pPr>
        <w:pStyle w:val="688"/>
        <w:ind w:firstLine="480"/>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
          <w:color w:val="000000"/>
          <w:sz w:val="24"/>
          <w:szCs w:val="24"/>
        </w:rPr>
        <w:t xml:space="preserve">台式机整机（含键盘、鼠标）六年原厂免费质保并上门</w:t>
      </w:r>
      <w:r>
        <w:rPr>
          <w:rFonts w:hint="eastAsia" w:ascii="宋体" w:hAnsi="宋体"/>
          <w:bCs/>
          <w:color w:val="000000"/>
          <w:sz w:val="24"/>
          <w:szCs w:val="24"/>
        </w:rPr>
        <w:t xml:space="preserve">。</w:t>
      </w:r>
      <w:r>
        <w:rPr>
          <w:rFonts w:ascii="宋体" w:hAnsi="宋体"/>
          <w:bCs/>
          <w:color w:val="000000"/>
          <w:sz w:val="24"/>
          <w:szCs w:val="24"/>
        </w:rPr>
      </w:r>
      <w:r/>
    </w:p>
    <w:p>
      <w:pPr>
        <w:pStyle w:val="688"/>
        <w:ind w:firstLine="480"/>
        <w:spacing w:line="360" w:lineRule="auto"/>
        <w:rPr>
          <w:rFonts w:ascii="宋体" w:hAnsi="宋体"/>
          <w:bCs/>
          <w:color w:val="000000"/>
          <w:sz w:val="24"/>
          <w:szCs w:val="24"/>
        </w:rPr>
      </w:pPr>
      <w:r>
        <w:rPr>
          <w:rFonts w:hint="eastAsia" w:ascii="宋体" w:hAnsi="宋体"/>
          <w:bCs/>
          <w:color w:val="000000"/>
          <w:sz w:val="24"/>
          <w:szCs w:val="24"/>
        </w:rPr>
        <w:t xml:space="preserve">（2）数据恢复服务:在质保期内，供应商应提供不少于免费的尝试性故障硬盘(单盘)数据恢复服务，未恢复不计次数。</w:t>
      </w:r>
      <w:r>
        <w:rPr>
          <w:rFonts w:ascii="宋体" w:hAnsi="宋体"/>
          <w:bCs/>
          <w:color w:val="000000"/>
          <w:sz w:val="24"/>
          <w:szCs w:val="24"/>
        </w:rPr>
      </w:r>
      <w:r/>
    </w:p>
    <w:p>
      <w:pPr>
        <w:pStyle w:val="688"/>
        <w:ind w:firstLine="480"/>
        <w:spacing w:line="360" w:lineRule="auto"/>
        <w:rPr>
          <w:rFonts w:ascii="宋体" w:hAnsi="宋体"/>
          <w:bCs/>
          <w:color w:val="000000"/>
          <w:sz w:val="24"/>
          <w:szCs w:val="24"/>
        </w:rPr>
      </w:pPr>
      <w:r>
        <w:rPr>
          <w:rFonts w:hint="eastAsia" w:ascii="宋体" w:hAnsi="宋体"/>
          <w:bCs/>
          <w:color w:val="000000"/>
          <w:sz w:val="24"/>
          <w:szCs w:val="24"/>
        </w:rPr>
        <w:t xml:space="preserve">（3）供应商中标后须以采购人为客户抬头下单，从生产厂家原厂直发至采购人处，否则采购人有权不予验收。</w:t>
      </w:r>
      <w:r>
        <w:rPr>
          <w:rFonts w:ascii="宋体" w:hAnsi="宋体"/>
          <w:bCs/>
          <w:color w:val="000000"/>
          <w:sz w:val="24"/>
          <w:szCs w:val="24"/>
        </w:rPr>
      </w:r>
      <w:r/>
    </w:p>
    <w:p>
      <w:pPr>
        <w:pStyle w:val="688"/>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ascii="宋体" w:hAnsi="宋体"/>
          <w:bCs/>
          <w:color w:val="000000"/>
          <w:sz w:val="24"/>
          <w:szCs w:val="24"/>
        </w:rPr>
        <w:t xml:space="preserve">供应商承诺在合同期内，向招标方免费提供系统维护、技术支持服务；如系统出现错误和故障，供应商应根据招标方要求给予修正。</w:t>
      </w:r>
      <w:r>
        <w:rPr>
          <w:rFonts w:ascii="宋体" w:hAnsi="宋体"/>
          <w:bCs/>
          <w:color w:val="000000"/>
          <w:sz w:val="24"/>
          <w:szCs w:val="24"/>
        </w:rPr>
      </w:r>
      <w:r/>
    </w:p>
    <w:p>
      <w:pPr>
        <w:pStyle w:val="688"/>
        <w:ind w:firstLine="480"/>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质保期间供应商需要提供7 24小时技术支持服务。</w:t>
      </w:r>
      <w:r>
        <w:rPr>
          <w:rFonts w:ascii="宋体" w:hAnsi="宋体"/>
          <w:bCs/>
          <w:color w:val="000000"/>
          <w:sz w:val="24"/>
          <w:szCs w:val="24"/>
        </w:rPr>
      </w:r>
      <w:r/>
    </w:p>
    <w:p>
      <w:pPr>
        <w:pStyle w:val="688"/>
        <w:ind w:firstLine="480"/>
        <w:spacing w:line="360" w:lineRule="auto"/>
        <w:rPr>
          <w:rFonts w:ascii="宋体" w:hAnsi="宋体"/>
          <w:bCs/>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w:t>
      </w:r>
      <w:r>
        <w:rPr>
          <w:rFonts w:hint="eastAsia" w:ascii="宋体" w:hAnsi="宋体"/>
          <w:bCs/>
          <w:color w:val="000000"/>
          <w:sz w:val="24"/>
          <w:szCs w:val="24"/>
        </w:rPr>
        <w:t xml:space="preserve">供应商应提供自身及所投货物品牌原厂的响应标准、服务体系、备件体系、故障解决方案、专业技术人员保障等服务方案，服务方案应科学合理、具备针对性，</w:t>
      </w:r>
      <w:r>
        <w:rPr>
          <w:rFonts w:hint="eastAsia" w:ascii="宋体" w:hAnsi="宋体"/>
          <w:bCs/>
          <w:sz w:val="24"/>
          <w:szCs w:val="24"/>
        </w:rPr>
        <w:t xml:space="preserve">并指定专门的售后</w:t>
      </w:r>
      <w:r>
        <w:rPr>
          <w:rFonts w:hint="eastAsia" w:ascii="宋体" w:hAnsi="宋体"/>
          <w:bCs/>
          <w:color w:val="000000"/>
          <w:sz w:val="24"/>
          <w:szCs w:val="24"/>
        </w:rPr>
        <w:t xml:space="preserve">服务人员</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应具备相关技术能力）</w:t>
      </w:r>
      <w:r>
        <w:rPr>
          <w:rFonts w:hint="eastAsia" w:ascii="宋体" w:hAnsi="宋体"/>
          <w:bCs/>
          <w:color w:val="000000"/>
          <w:sz w:val="24"/>
          <w:szCs w:val="24"/>
        </w:rPr>
        <w:t xml:space="preserve">，</w:t>
      </w:r>
      <w:r>
        <w:rPr>
          <w:rFonts w:hint="eastAsia" w:ascii="宋体" w:hAnsi="宋体"/>
          <w:bCs/>
          <w:sz w:val="24"/>
          <w:szCs w:val="24"/>
        </w:rPr>
        <w:t xml:space="preserve">确保供应商中标后提供的各项售后服务能满足招标文件要求。</w:t>
      </w:r>
      <w:r>
        <w:rPr>
          <w:rFonts w:ascii="宋体" w:hAnsi="宋体"/>
          <w:bCs/>
          <w:sz w:val="24"/>
          <w:szCs w:val="24"/>
        </w:rPr>
      </w:r>
      <w:r/>
    </w:p>
    <w:p>
      <w:pPr>
        <w:pStyle w:val="688"/>
        <w:ind w:firstLine="480"/>
        <w:spacing w:line="360" w:lineRule="auto"/>
        <w:rPr>
          <w:rFonts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t xml:space="preserve">.</w:t>
      </w:r>
      <w:r>
        <w:rPr>
          <w:rFonts w:hint="eastAsia" w:ascii="宋体" w:hAnsi="宋体"/>
          <w:bCs/>
          <w:color w:val="000000"/>
          <w:sz w:val="24"/>
          <w:szCs w:val="24"/>
        </w:rPr>
        <w:t xml:space="preserve"> 响应时间服务能力。供应商提供每周7天×24小时电话热线支持和传真服务；若设备出现的故障，在接到报修电话后2小时候内响应，供应商承诺8小时到达现场处理故障。如采购人于当日16：00前成功报修，故障需24小时内解决，24小时内无法解决或需带离我校维修的，原厂需承诺1个自然日修复，如未按时修复，每延长1个自然日延长此机器一个月保修期。</w:t>
      </w:r>
      <w:r>
        <w:rPr>
          <w:rFonts w:ascii="宋体" w:hAnsi="宋体"/>
          <w:bCs/>
          <w:color w:val="000000"/>
          <w:sz w:val="24"/>
          <w:szCs w:val="24"/>
        </w:rPr>
      </w:r>
      <w:r/>
    </w:p>
    <w:p>
      <w:pPr>
        <w:pStyle w:val="68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供应商应建立完善的售后服务体系标准、信息技术服务和信息安全相关的管理体系标准，保障本项目的顺利实施，供应商具有有效期内售后服务体系认证、信息技术服务管理体系认证、信息安全管理体系认证的优先。</w:t>
      </w:r>
      <w:r>
        <w:rPr>
          <w:rFonts w:hint="eastAsia" w:ascii="宋体" w:hAnsi="宋体"/>
          <w:bCs/>
          <w:color w:val="000000"/>
          <w:sz w:val="24"/>
          <w:szCs w:val="24"/>
        </w:rPr>
      </w:r>
      <w:r/>
    </w:p>
    <w:p>
      <w:pPr>
        <w:pStyle w:val="688"/>
        <w:ind w:left="42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原厂工程师提供项目的现场实施部署服务，并针对用户及管理员进行必要的培训服务。</w:t>
      </w:r>
      <w:r>
        <w:rPr>
          <w:rFonts w:hint="eastAsia" w:ascii="宋体" w:hAnsi="宋体" w:cs="宋体"/>
          <w:bCs/>
          <w:color w:val="000000"/>
          <w:sz w:val="24"/>
          <w:szCs w:val="24"/>
        </w:rPr>
      </w:r>
      <w:r/>
    </w:p>
    <w:p>
      <w:pPr>
        <w:pStyle w:val="780"/>
        <w:ind w:left="0" w:firstLine="480"/>
        <w:spacing w:line="480" w:lineRule="auto"/>
        <w:rPr>
          <w:rFonts w:hint="eastAsia" w:ascii="宋体" w:hAnsi="宋体" w:cs="宋体"/>
          <w:b/>
          <w:color w:val="000000"/>
          <w:lang w:eastAsia="zh-CN"/>
        </w:rPr>
      </w:pPr>
      <w:r>
        <w:rPr>
          <w:rFonts w:hint="eastAsia" w:ascii="宋体" w:hAnsi="宋体" w:cs="宋体"/>
          <w:b/>
          <w:color w:val="000000"/>
          <w:lang w:eastAsia="zh-CN"/>
        </w:rPr>
        <w:t xml:space="preserve">（二）交货期、交货方式及交货地点</w:t>
      </w:r>
      <w:r>
        <w:rPr>
          <w:rFonts w:hint="eastAsia" w:ascii="宋体" w:hAnsi="宋体" w:cs="宋体"/>
          <w:b/>
          <w:color w:val="000000"/>
          <w:lang w:eastAsia="zh-CN"/>
        </w:rPr>
      </w:r>
      <w:r/>
    </w:p>
    <w:p>
      <w:pPr>
        <w:pStyle w:val="688"/>
        <w:ind w:firstLine="420"/>
        <w:rPr>
          <w:rFonts w:hint="eastAsia" w:ascii="宋体" w:hAnsi="宋体" w:cs="宋体"/>
          <w:bCs/>
          <w:color w:val="000000"/>
          <w:sz w:val="24"/>
          <w:szCs w:val="24"/>
        </w:rPr>
      </w:pPr>
      <w:r>
        <w:rPr>
          <w:rFonts w:hint="eastAsia" w:ascii="宋体" w:hAnsi="宋体" w:cs="宋体"/>
          <w:bCs/>
          <w:color w:val="000000"/>
          <w:sz w:val="24"/>
          <w:szCs w:val="24"/>
        </w:rPr>
        <w:t xml:space="preserve">2.1 交货期：所有设备必须在接到采购人供货通知后十个工作日内完成交货。</w:t>
      </w:r>
      <w:r>
        <w:rPr>
          <w:rFonts w:hint="eastAsia" w:ascii="宋体" w:hAnsi="宋体" w:cs="宋体"/>
          <w:bCs/>
          <w:color w:val="000000"/>
          <w:sz w:val="24"/>
          <w:szCs w:val="24"/>
        </w:rPr>
      </w:r>
      <w:r/>
    </w:p>
    <w:p>
      <w:pPr>
        <w:pStyle w:val="688"/>
        <w:ind w:firstLine="42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2.2 交货方式：供应商在采购人指定地点交货，并完成安装、调试。</w:t>
      </w:r>
      <w:r>
        <w:rPr>
          <w:rFonts w:hint="eastAsia" w:ascii="宋体" w:hAnsi="宋体" w:cs="宋体"/>
          <w:bCs/>
          <w:color w:val="000000"/>
          <w:sz w:val="24"/>
          <w:szCs w:val="24"/>
        </w:rPr>
      </w:r>
      <w:r/>
    </w:p>
    <w:p>
      <w:pPr>
        <w:pStyle w:val="688"/>
        <w:ind w:firstLine="42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2.3 交货地点：采购人指定交货地点，由供货商负责办理运输和装卸等，费用由供货商负责，采购人组织验收，验收不合格或不符合质量要求，供应商除无条件退货，返工外，还应承担采购人造成的一切损失。</w:t>
      </w:r>
      <w:r>
        <w:rPr>
          <w:rFonts w:hint="eastAsia" w:ascii="宋体" w:hAnsi="宋体" w:cs="宋体"/>
          <w:bCs/>
          <w:color w:val="000000"/>
          <w:sz w:val="24"/>
          <w:szCs w:val="24"/>
        </w:rPr>
      </w:r>
      <w:r/>
    </w:p>
    <w:p>
      <w:pPr>
        <w:pStyle w:val="688"/>
        <w:ind w:firstLine="480"/>
        <w:jc w:val="left"/>
        <w:spacing w:line="480" w:lineRule="auto"/>
        <w:rPr>
          <w:rFonts w:hint="eastAsia" w:ascii="宋体" w:hAnsi="宋体" w:cs="宋体"/>
          <w:b/>
          <w:color w:val="000000"/>
          <w:sz w:val="24"/>
          <w:szCs w:val="24"/>
        </w:rPr>
      </w:pPr>
      <w:r>
        <w:rPr>
          <w:rFonts w:hint="eastAsia" w:ascii="宋体" w:hAnsi="宋体" w:cs="宋体"/>
          <w:b/>
          <w:color w:val="000000"/>
          <w:sz w:val="24"/>
          <w:szCs w:val="24"/>
        </w:rPr>
        <w:t xml:space="preserve">（三）付款方式</w:t>
      </w:r>
      <w:r>
        <w:rPr>
          <w:rFonts w:hint="eastAsia" w:ascii="宋体" w:hAnsi="宋体" w:cs="宋体"/>
          <w:b/>
          <w:color w:val="000000"/>
          <w:sz w:val="24"/>
          <w:szCs w:val="24"/>
        </w:rPr>
      </w:r>
      <w:r/>
    </w:p>
    <w:p>
      <w:pPr>
        <w:pStyle w:val="688"/>
        <w:ind w:firstLine="420"/>
        <w:jc w:val="left"/>
        <w:spacing w:line="360" w:lineRule="auto"/>
        <w:rPr>
          <w:rFonts w:hint="eastAsia" w:ascii="宋体" w:hAnsi="宋体" w:cs="宋体"/>
          <w:b/>
          <w:color w:val="000000"/>
          <w:sz w:val="24"/>
          <w:szCs w:val="21"/>
        </w:rPr>
      </w:pPr>
      <w:r>
        <w:rPr>
          <w:rFonts w:hint="eastAsia" w:ascii="宋体" w:hAnsi="宋体" w:cs="宋体"/>
          <w:bCs/>
          <w:color w:val="000000"/>
          <w:sz w:val="24"/>
          <w:szCs w:val="24"/>
        </w:rPr>
        <w:t xml:space="preserve">3.1 </w:t>
      </w:r>
      <w:r>
        <w:rPr>
          <w:rFonts w:hint="eastAsia" w:ascii="宋体" w:hAnsi="宋体" w:cs="宋体"/>
          <w:b/>
          <w:color w:val="000000"/>
          <w:sz w:val="24"/>
          <w:szCs w:val="24"/>
        </w:rPr>
        <w:t xml:space="preserve">合同签订后十个工作日内支付3</w:t>
      </w:r>
      <w:r>
        <w:rPr>
          <w:rFonts w:ascii="宋体" w:hAnsi="宋体" w:cs="宋体"/>
          <w:b/>
          <w:color w:val="000000"/>
          <w:sz w:val="24"/>
          <w:szCs w:val="24"/>
        </w:rPr>
        <w:t xml:space="preserve">0%</w:t>
      </w:r>
      <w:r>
        <w:rPr>
          <w:rFonts w:hint="eastAsia" w:ascii="宋体" w:hAnsi="宋体" w:cs="宋体"/>
          <w:b/>
          <w:color w:val="000000"/>
          <w:sz w:val="24"/>
          <w:szCs w:val="24"/>
        </w:rPr>
        <w:t xml:space="preserve">款项，所有设备供货、安装、调试完成并通过验收后</w:t>
      </w:r>
      <w:r>
        <w:rPr>
          <w:rFonts w:hint="eastAsia" w:ascii="宋体" w:hAnsi="宋体" w:cs="宋体"/>
          <w:b/>
          <w:color w:val="000000"/>
          <w:sz w:val="24"/>
          <w:szCs w:val="24"/>
          <w:lang w:val="en-US" w:eastAsia="zh-CN"/>
        </w:rPr>
        <w:t xml:space="preserve">十个工作日内</w:t>
      </w:r>
      <w:r>
        <w:rPr>
          <w:rFonts w:hint="eastAsia" w:ascii="宋体" w:hAnsi="宋体" w:cs="宋体"/>
          <w:b/>
          <w:color w:val="000000"/>
          <w:sz w:val="24"/>
          <w:szCs w:val="24"/>
        </w:rPr>
        <w:t xml:space="preserve">支付至合同价的9</w:t>
      </w:r>
      <w:r>
        <w:rPr>
          <w:rFonts w:ascii="宋体" w:hAnsi="宋体" w:cs="宋体"/>
          <w:b/>
          <w:color w:val="000000"/>
          <w:sz w:val="24"/>
          <w:szCs w:val="24"/>
        </w:rPr>
        <w:t xml:space="preserve">5</w:t>
      </w:r>
      <w:r>
        <w:rPr>
          <w:rFonts w:hint="eastAsia" w:ascii="宋体" w:hAnsi="宋体" w:cs="宋体"/>
          <w:b/>
          <w:color w:val="000000"/>
          <w:sz w:val="24"/>
          <w:szCs w:val="24"/>
        </w:rPr>
        <w:t xml:space="preserve">%，剩余</w:t>
      </w:r>
      <w:r>
        <w:rPr>
          <w:rFonts w:ascii="宋体" w:hAnsi="宋体" w:cs="宋体"/>
          <w:b/>
          <w:color w:val="000000"/>
          <w:sz w:val="24"/>
          <w:szCs w:val="24"/>
        </w:rPr>
        <w:t xml:space="preserve">5</w:t>
      </w:r>
      <w:r>
        <w:rPr>
          <w:rFonts w:hint="eastAsia" w:ascii="宋体" w:hAnsi="宋体" w:cs="宋体"/>
          <w:b/>
          <w:color w:val="000000"/>
          <w:sz w:val="24"/>
          <w:szCs w:val="24"/>
        </w:rPr>
        <w:t xml:space="preserve">%款项使用一年后没有问题无息付清。</w:t>
      </w:r>
      <w:r>
        <w:rPr>
          <w:rFonts w:hint="eastAsia" w:ascii="宋体" w:hAnsi="宋体" w:cs="宋体"/>
          <w:b/>
          <w:color w:val="000000"/>
          <w:sz w:val="24"/>
          <w:szCs w:val="21"/>
        </w:rPr>
      </w:r>
      <w:r/>
    </w:p>
    <w:p>
      <w:pPr>
        <w:pStyle w:val="688"/>
        <w:spacing w:line="0" w:lineRule="atLeast"/>
        <w:rPr>
          <w:rFonts w:ascii="宋体" w:hAnsi="宋体"/>
          <w:b/>
          <w:bCs/>
          <w:color w:val="ff0000"/>
          <w:sz w:val="24"/>
          <w:szCs w:val="21"/>
        </w:rPr>
      </w:pPr>
      <w:r>
        <w:rPr>
          <w:rFonts w:ascii="宋体" w:hAnsi="宋体"/>
          <w:b/>
          <w:bCs/>
          <w:color w:val="ff0000"/>
          <w:sz w:val="24"/>
          <w:szCs w:val="21"/>
        </w:rPr>
      </w:r>
      <w:r/>
    </w:p>
    <w:p>
      <w:pPr>
        <w:pStyle w:val="688"/>
        <w:ind w:firstLine="480"/>
        <w:spacing w:line="0" w:lineRule="atLeas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688"/>
        <w:ind w:firstLine="480"/>
        <w:spacing w:line="0" w:lineRule="atLeast"/>
        <w:rPr>
          <w:rFonts w:hint="eastAsia" w:ascii="宋体" w:hAnsi="宋体"/>
          <w:color w:val="000000"/>
          <w:sz w:val="24"/>
          <w:szCs w:val="24"/>
        </w:rPr>
      </w:pPr>
      <w:r/>
      <w:bookmarkStart w:id="183" w:name="_Toc120614281"/>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688"/>
        <w:ind w:firstLine="480"/>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688"/>
              <w:jc w:val="center"/>
              <w:rPr>
                <w:rFonts w:ascii="宋体" w:hAnsi="宋体"/>
                <w:szCs w:val="21"/>
              </w:rPr>
            </w:pPr>
            <w:r>
              <w:rPr>
                <w:rFonts w:hint="eastAsia" w:ascii="宋体" w:hAnsi="宋体"/>
                <w:szCs w:val="21"/>
              </w:rPr>
              <w:t xml:space="preserve">采购</w:t>
            </w:r>
            <w:r>
              <w:rPr>
                <w:rFonts w:ascii="宋体" w:hAnsi="宋体"/>
                <w:szCs w:val="21"/>
              </w:rPr>
            </w:r>
            <w:r/>
          </w:p>
          <w:p>
            <w:pPr>
              <w:pStyle w:val="688"/>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688"/>
              <w:jc w:val="center"/>
              <w:rPr>
                <w:rFonts w:hint="eastAsia" w:ascii="宋体" w:hAnsi="宋体"/>
                <w:szCs w:val="21"/>
              </w:rPr>
            </w:pPr>
            <w:r>
              <w:rPr>
                <w:rFonts w:hint="eastAsia" w:ascii="宋体" w:hAnsi="宋体"/>
                <w:szCs w:val="21"/>
              </w:rPr>
              <w:t xml:space="preserve">核心产品</w:t>
            </w:r>
            <w:r>
              <w:rPr>
                <w:rFonts w:hint="eastAsia" w:ascii="宋体" w:hAnsi="宋体"/>
                <w:szCs w:val="21"/>
              </w:rPr>
            </w:r>
            <w:r/>
          </w:p>
        </w:tc>
      </w:tr>
      <w:tr>
        <w:trPr/>
        <w:tc>
          <w:tcPr>
            <w:tcW w:w="896" w:type="dxa"/>
            <w:vAlign w:val="top"/>
            <w:textDirection w:val="lrTb"/>
            <w:noWrap w:val="false"/>
          </w:tcPr>
          <w:p>
            <w:pPr>
              <w:pStyle w:val="688"/>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688"/>
              <w:jc w:val="center"/>
              <w:rPr>
                <w:rFonts w:hint="eastAsia" w:ascii="宋体" w:hAnsi="宋体"/>
                <w:szCs w:val="21"/>
              </w:rPr>
            </w:pPr>
            <w:r>
              <w:rPr>
                <w:rFonts w:hint="eastAsia" w:ascii="宋体" w:hAnsi="宋体"/>
                <w:szCs w:val="21"/>
              </w:rPr>
              <w:t xml:space="preserve">台式计算机</w:t>
            </w:r>
            <w:r>
              <w:rPr>
                <w:rFonts w:hint="eastAsia" w:ascii="宋体" w:hAnsi="宋体"/>
                <w:szCs w:val="21"/>
              </w:rPr>
            </w:r>
            <w:r/>
          </w:p>
        </w:tc>
      </w:tr>
    </w:tbl>
    <w:p>
      <w:pPr>
        <w:pStyle w:val="688"/>
        <w:ind w:firstLine="480"/>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688"/>
              <w:jc w:val="center"/>
              <w:rPr>
                <w:rFonts w:ascii="宋体" w:hAnsi="宋体"/>
                <w:szCs w:val="21"/>
              </w:rPr>
            </w:pPr>
            <w:r>
              <w:rPr>
                <w:rFonts w:hint="eastAsia" w:ascii="宋体" w:hAnsi="宋体"/>
                <w:szCs w:val="21"/>
              </w:rPr>
              <w:t xml:space="preserve">采购</w:t>
            </w:r>
            <w:r>
              <w:rPr>
                <w:rFonts w:ascii="宋体" w:hAnsi="宋体"/>
                <w:szCs w:val="21"/>
              </w:rPr>
            </w:r>
            <w:r/>
          </w:p>
          <w:p>
            <w:pPr>
              <w:pStyle w:val="688"/>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688"/>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688"/>
              <w:jc w:val="center"/>
              <w:rPr>
                <w:rFonts w:hint="eastAsia" w:ascii="宋体" w:hAnsi="宋体"/>
                <w:szCs w:val="21"/>
              </w:rPr>
            </w:pPr>
            <w:r>
              <w:rPr>
                <w:rFonts w:hint="eastAsia" w:ascii="宋体" w:hAnsi="宋体"/>
                <w:szCs w:val="21"/>
              </w:rPr>
              <w:t xml:space="preserve">（是/否）</w:t>
            </w:r>
            <w:r>
              <w:rPr>
                <w:rFonts w:hint="eastAsia" w:ascii="宋体" w:hAnsi="宋体"/>
                <w:szCs w:val="21"/>
              </w:rPr>
            </w:r>
            <w:r/>
          </w:p>
        </w:tc>
      </w:tr>
      <w:tr>
        <w:trPr/>
        <w:tc>
          <w:tcPr>
            <w:tcW w:w="896" w:type="dxa"/>
            <w:vAlign w:val="top"/>
            <w:textDirection w:val="lrTb"/>
            <w:noWrap w:val="false"/>
          </w:tcPr>
          <w:p>
            <w:pPr>
              <w:pStyle w:val="688"/>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688"/>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688"/>
        <w:spacing w:line="0" w:lineRule="atLeast"/>
        <w:rPr>
          <w:rFonts w:hint="eastAsia" w:ascii="宋体" w:hAnsi="宋体"/>
          <w:color w:val="ff0000"/>
          <w:sz w:val="24"/>
          <w:szCs w:val="24"/>
        </w:rPr>
      </w:pPr>
      <w:r>
        <w:rPr>
          <w:rFonts w:hint="eastAsia" w:ascii="宋体" w:hAnsi="宋体"/>
          <w:color w:val="ff0000"/>
          <w:sz w:val="24"/>
          <w:szCs w:val="24"/>
        </w:rPr>
      </w:r>
      <w:r/>
    </w:p>
    <w:p>
      <w:pPr>
        <w:pStyle w:val="688"/>
      </w:pPr>
      <w:r/>
      <w:r/>
    </w:p>
    <w:p>
      <w:pPr>
        <w:pStyle w:val="688"/>
      </w:pPr>
      <w:r/>
      <w:r/>
    </w:p>
    <w:p>
      <w:pPr>
        <w:pStyle w:val="688"/>
      </w:pPr>
      <w:r/>
      <w:r/>
    </w:p>
    <w:p>
      <w:pPr>
        <w:pStyle w:val="688"/>
      </w:pPr>
      <w:r/>
      <w:r/>
    </w:p>
    <w:p>
      <w:pPr>
        <w:pStyle w:val="688"/>
      </w:p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评标方法与评标标准</w:t>
      </w:r>
      <w:r>
        <w:rPr>
          <w:rFonts w:hint="eastAsia" w:ascii="黑体" w:eastAsia="黑体"/>
          <w:bCs/>
          <w:color w:val="000000"/>
          <w:sz w:val="44"/>
          <w:szCs w:val="28"/>
        </w:rPr>
      </w:r>
      <w:r/>
    </w:p>
    <w:p>
      <w:pPr>
        <w:pStyle w:val="688"/>
        <w:rPr>
          <w:rFonts w:hint="eastAsia"/>
          <w:color w:val="000000"/>
          <w:szCs w:val="21"/>
        </w:rPr>
      </w:pPr>
      <w:r>
        <w:rPr>
          <w:rFonts w:hint="eastAsia"/>
          <w:color w:val="000000"/>
          <w:szCs w:val="21"/>
        </w:rPr>
      </w:r>
      <w:r/>
    </w:p>
    <w:p>
      <w:pPr>
        <w:pStyle w:val="688"/>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688"/>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688"/>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688"/>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688"/>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688"/>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688"/>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688"/>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688"/>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688"/>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688"/>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688"/>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688"/>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688"/>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688"/>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688"/>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688"/>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688"/>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688"/>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688"/>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688"/>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688"/>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688"/>
        <w:ind w:firstLine="480"/>
        <w:jc w:val="left"/>
        <w:spacing w:line="400" w:lineRule="exact"/>
        <w:rPr>
          <w:rFonts w:hint="eastAsia" w:ascii="宋体" w:hAnsi="宋体" w:cs="宋体"/>
          <w:sz w:val="24"/>
          <w:szCs w:val="24"/>
        </w:rPr>
      </w:pPr>
      <w:r>
        <w:rPr>
          <w:rFonts w:hint="eastAsia" w:ascii="宋体" w:hAnsi="宋体" w:cs="宋体"/>
          <w:sz w:val="24"/>
          <w:szCs w:val="24"/>
        </w:rPr>
        <w:t xml:space="preserve">7、采购本国产品的支持政策</w:t>
      </w:r>
      <w:r>
        <w:rPr>
          <w:rFonts w:hint="eastAsia" w:ascii="宋体" w:hAnsi="宋体" w:cs="宋体"/>
          <w:sz w:val="24"/>
          <w:szCs w:val="24"/>
        </w:rPr>
      </w:r>
      <w:r/>
    </w:p>
    <w:p>
      <w:pPr>
        <w:pStyle w:val="688"/>
        <w:ind w:firstLine="480"/>
        <w:jc w:val="left"/>
        <w:spacing w:line="400" w:lineRule="exact"/>
        <w:rPr>
          <w:rFonts w:hint="eastAsia" w:ascii="宋体" w:hAnsi="宋体" w:cs="宋体"/>
          <w:sz w:val="24"/>
          <w:szCs w:val="24"/>
        </w:rPr>
      </w:pPr>
      <w:r>
        <w:rPr>
          <w:rFonts w:hint="eastAsia" w:ascii="宋体" w:hAnsi="宋体" w:cs="宋体"/>
          <w:sz w:val="24"/>
          <w:szCs w:val="24"/>
        </w:rPr>
        <w:t xml:space="preserve">7.1 本项目政府采购活动中既有本国产品又有非本国产品参与竞争的，依法对本国产品给予价格评审优惠，对本国产品的报价给予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w:t>
      </w:r>
      <w:r>
        <w:rPr>
          <w:rFonts w:hint="eastAsia" w:ascii="宋体" w:hAnsi="宋体" w:cs="宋体"/>
          <w:sz w:val="24"/>
          <w:szCs w:val="24"/>
        </w:rPr>
      </w:r>
      <w:r/>
    </w:p>
    <w:p>
      <w:pPr>
        <w:pStyle w:val="688"/>
        <w:ind w:firstLine="480"/>
        <w:jc w:val="left"/>
        <w:spacing w:line="400" w:lineRule="exact"/>
        <w:rPr>
          <w:rFonts w:hint="eastAsia" w:ascii="宋体" w:hAnsi="宋体" w:cs="宋体"/>
          <w:sz w:val="24"/>
          <w:szCs w:val="24"/>
        </w:rPr>
      </w:pPr>
      <w:r>
        <w:rPr>
          <w:rFonts w:hint="eastAsia" w:ascii="宋体" w:hAnsi="宋体" w:cs="宋体"/>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szCs w:val="24"/>
          <w:u w:val="single"/>
        </w:rPr>
        <w:t xml:space="preserve">80%</w:t>
      </w:r>
      <w:r>
        <w:rPr>
          <w:rFonts w:hint="eastAsia" w:ascii="宋体" w:hAnsi="宋体" w:cs="宋体"/>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的价格扣除，用扣除后的价格参与评审。供应商未填写比例数值，或比例数值不足</w:t>
      </w:r>
      <w:r>
        <w:rPr>
          <w:rFonts w:hint="eastAsia" w:ascii="宋体" w:hAnsi="宋体" w:cs="宋体"/>
          <w:sz w:val="24"/>
          <w:szCs w:val="24"/>
          <w:u w:val="single"/>
        </w:rPr>
        <w:t xml:space="preserve">80%</w:t>
      </w:r>
      <w:r>
        <w:rPr>
          <w:rFonts w:hint="eastAsia" w:ascii="宋体" w:hAnsi="宋体" w:cs="宋体"/>
          <w:sz w:val="24"/>
          <w:szCs w:val="24"/>
        </w:rPr>
        <w:t xml:space="preserve">的，将不享受本国产品价格评审优惠。</w:t>
      </w:r>
      <w:r>
        <w:rPr>
          <w:rFonts w:hint="eastAsia" w:ascii="宋体" w:hAnsi="宋体" w:cs="宋体"/>
          <w:sz w:val="24"/>
          <w:szCs w:val="24"/>
        </w:rPr>
      </w:r>
      <w:r/>
    </w:p>
    <w:p>
      <w:pPr>
        <w:pStyle w:val="688"/>
        <w:ind w:firstLine="480"/>
        <w:jc w:val="left"/>
        <w:spacing w:line="400" w:lineRule="exact"/>
        <w:rPr>
          <w:rFonts w:hint="eastAsia" w:ascii="宋体" w:hAnsi="宋体" w:cs="宋体"/>
          <w:sz w:val="24"/>
          <w:szCs w:val="24"/>
        </w:rPr>
      </w:pPr>
      <w:r>
        <w:rPr>
          <w:rFonts w:hint="eastAsia" w:ascii="宋体" w:hAnsi="宋体" w:cs="宋体"/>
          <w:sz w:val="24"/>
          <w:szCs w:val="24"/>
        </w:rPr>
        <w:t xml:space="preserve">7.3 供应商需按照招标文件的要求提供《关于符合本国产品标准的声明函》（以下简称《声明函》），如不提供将不享受本国产品价格评审优惠。</w:t>
      </w:r>
      <w:r>
        <w:rPr>
          <w:rFonts w:hint="eastAsia" w:ascii="宋体" w:hAnsi="宋体" w:cs="宋体"/>
          <w:sz w:val="24"/>
          <w:szCs w:val="24"/>
        </w:rPr>
      </w:r>
      <w:r/>
    </w:p>
    <w:p>
      <w:pPr>
        <w:pStyle w:val="688"/>
        <w:ind w:firstLine="480"/>
        <w:jc w:val="left"/>
        <w:spacing w:line="400" w:lineRule="exact"/>
        <w:rPr>
          <w:rFonts w:hint="eastAsia" w:ascii="宋体" w:hAnsi="宋体" w:cs="宋体"/>
          <w:sz w:val="24"/>
          <w:szCs w:val="24"/>
        </w:rPr>
      </w:pPr>
      <w:r>
        <w:rPr>
          <w:rFonts w:hint="eastAsia" w:ascii="宋体" w:hAnsi="宋体" w:cs="宋体"/>
          <w:sz w:val="24"/>
          <w:szCs w:val="24"/>
        </w:rPr>
        <w:t xml:space="preserve">7.4 供应商需在《声明函》中逐一、准确填写产品名称、厂名、生产厂址三项信息（《声明函》中标注</w:t>
      </w:r>
      <w:r>
        <w:rPr>
          <w:rFonts w:hint="eastAsia" w:ascii="宋体" w:hAnsi="宋体" w:cs="宋体"/>
          <w:sz w:val="24"/>
          <w:szCs w:val="24"/>
          <w:u w:val="single"/>
        </w:rPr>
        <w:t xml:space="preserve">“  /  ”</w:t>
      </w:r>
      <w:r>
        <w:rPr>
          <w:rFonts w:hint="eastAsia" w:ascii="宋体" w:hAnsi="宋体" w:cs="宋体"/>
          <w:sz w:val="24"/>
          <w:szCs w:val="24"/>
        </w:rPr>
        <w:t xml:space="preserve">的地方无需填写），三项信息中任意一项未填写的视为该项产品不符合本国产品标准，不享受本国产品价格评审优惠。</w:t>
      </w:r>
      <w:r>
        <w:rPr>
          <w:rFonts w:hint="eastAsia" w:ascii="宋体" w:hAnsi="宋体" w:cs="宋体"/>
          <w:sz w:val="24"/>
          <w:szCs w:val="24"/>
        </w:rPr>
      </w:r>
      <w:r/>
    </w:p>
    <w:p>
      <w:pPr>
        <w:pStyle w:val="688"/>
        <w:ind w:firstLine="480"/>
        <w:jc w:val="left"/>
        <w:spacing w:line="400" w:lineRule="exact"/>
        <w:rPr>
          <w:rFonts w:hint="eastAsia" w:ascii="宋体" w:hAnsi="宋体" w:cs="宋体"/>
          <w:sz w:val="24"/>
          <w:szCs w:val="24"/>
        </w:rPr>
      </w:pPr>
      <w:r>
        <w:rPr>
          <w:rFonts w:hint="eastAsia" w:ascii="宋体" w:hAnsi="宋体" w:cs="宋体"/>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4"/>
          <w:szCs w:val="24"/>
        </w:rPr>
      </w:r>
      <w:r/>
    </w:p>
    <w:p>
      <w:pPr>
        <w:pStyle w:val="688"/>
        <w:ind w:firstLine="560"/>
        <w:jc w:val="left"/>
        <w:spacing w:before="120" w:after="120"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rPr>
      </w:r>
      <w:r/>
    </w:p>
    <w:p>
      <w:pPr>
        <w:pStyle w:val="688"/>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p>
      <w:pPr>
        <w:pStyle w:val="688"/>
        <w:ind w:firstLine="480"/>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1</w:t>
      </w:r>
      <w:r>
        <w:rPr>
          <w:rFonts w:ascii="宋体" w:hAnsi="宋体"/>
          <w:b/>
          <w:bCs/>
          <w:color w:val="000000"/>
          <w:sz w:val="24"/>
          <w:szCs w:val="24"/>
        </w:rPr>
        <w:t xml:space="preserve">.</w:t>
      </w: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rPr>
          <w:rFonts w:ascii="宋体" w:hAnsi="宋体"/>
          <w:b/>
          <w:bCs/>
          <w:color w:val="000000"/>
          <w:sz w:val="24"/>
          <w:szCs w:val="24"/>
        </w:rPr>
      </w:r>
      <w:r/>
    </w:p>
    <w:p>
      <w:pPr>
        <w:pStyle w:val="688"/>
        <w:ind w:firstLine="480"/>
        <w:spacing w:line="360" w:lineRule="auto"/>
        <w:tabs>
          <w:tab w:val="left" w:pos="945" w:leader="none"/>
          <w:tab w:val="left" w:pos="1155" w:leader="none"/>
        </w:tabs>
        <w:rPr>
          <w:rFonts w:ascii="宋体"/>
          <w:bCs/>
          <w:color w:val="000000"/>
          <w:sz w:val="24"/>
          <w:szCs w:val="24"/>
        </w:rPr>
      </w:pPr>
      <w:r/>
      <w:bookmarkStart w:id="184" w:name="OLE_LINK32"/>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88"/>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×价格权值×3</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w:t>
      </w:r>
      <w:r>
        <w:rPr>
          <w:rFonts w:hint="eastAsia" w:ascii="宋体" w:hAnsi="宋体"/>
          <w:color w:val="000000"/>
          <w:sz w:val="24"/>
          <w:szCs w:val="24"/>
        </w:rPr>
        <w:t xml:space="preserve">分值保留小数点后2位。</w:t>
      </w:r>
      <w:r>
        <w:rPr>
          <w:rFonts w:ascii="宋体"/>
          <w:bCs/>
          <w:color w:val="000000"/>
          <w:sz w:val="24"/>
          <w:szCs w:val="24"/>
        </w:rPr>
      </w:r>
      <w:r/>
    </w:p>
    <w:p>
      <w:pPr>
        <w:pStyle w:val="688"/>
        <w:ind w:firstLine="480"/>
        <w:spacing w:line="360" w:lineRule="auto"/>
        <w:tabs>
          <w:tab w:val="left" w:pos="525" w:leader="none"/>
          <w:tab w:val="left" w:pos="945" w:leader="none"/>
          <w:tab w:val="left" w:pos="987" w:leader="none"/>
          <w:tab w:val="left" w:pos="1128" w:leader="none"/>
          <w:tab w:val="left" w:pos="1155" w:leader="none"/>
        </w:tabs>
        <w:rPr>
          <w:rFonts w:ascii="宋体" w:hAnsi="宋体"/>
          <w:b/>
          <w:bCs/>
          <w:sz w:val="24"/>
          <w:szCs w:val="24"/>
        </w:rPr>
      </w:pPr>
      <w:r/>
      <w:bookmarkEnd w:id="184"/>
      <w:r/>
      <w:bookmarkStart w:id="185" w:name="OLE_LINK2"/>
      <w:r>
        <w:rPr>
          <w:rFonts w:hint="eastAsia" w:ascii="宋体" w:hAnsi="宋体"/>
          <w:b/>
          <w:bCs/>
          <w:sz w:val="24"/>
          <w:szCs w:val="24"/>
        </w:rPr>
        <w:t xml:space="preserve">2. </w:t>
      </w:r>
      <w:bookmarkStart w:id="186" w:name="OLE_LINK33"/>
      <w:r>
        <w:rPr>
          <w:rFonts w:hint="eastAsia" w:ascii="宋体" w:hAnsi="宋体"/>
          <w:b/>
          <w:bCs/>
          <w:sz w:val="24"/>
          <w:szCs w:val="24"/>
        </w:rPr>
        <w:t xml:space="preserve">设备性能</w:t>
      </w:r>
      <w:bookmarkEnd w:id="186"/>
      <w:r>
        <w:rPr>
          <w:rFonts w:hint="eastAsia" w:ascii="宋体" w:hAnsi="宋体"/>
          <w:b/>
          <w:bCs/>
          <w:sz w:val="24"/>
          <w:szCs w:val="24"/>
        </w:rPr>
        <w:t xml:space="preserve">（</w:t>
      </w:r>
      <w:r>
        <w:rPr>
          <w:rFonts w:ascii="宋体" w:hAnsi="宋体"/>
          <w:b/>
          <w:bCs/>
          <w:sz w:val="24"/>
          <w:szCs w:val="24"/>
        </w:rPr>
        <w:t xml:space="preserve">27</w:t>
      </w:r>
      <w:r>
        <w:rPr>
          <w:rFonts w:hint="eastAsia" w:ascii="宋体" w:hAnsi="宋体"/>
          <w:b/>
          <w:bCs/>
          <w:sz w:val="24"/>
          <w:szCs w:val="24"/>
        </w:rPr>
        <w:t xml:space="preserve">分）：</w:t>
      </w:r>
      <w:r>
        <w:rPr>
          <w:rFonts w:ascii="宋体" w:hAnsi="宋体"/>
          <w:b/>
          <w:bCs/>
          <w:sz w:val="24"/>
          <w:szCs w:val="24"/>
        </w:rPr>
      </w:r>
      <w:r/>
    </w:p>
    <w:p>
      <w:pPr>
        <w:pStyle w:val="688"/>
        <w:ind w:firstLine="482"/>
        <w:spacing w:line="360" w:lineRule="auto"/>
        <w:rPr>
          <w:rFonts w:hint="eastAsia" w:ascii="宋体" w:hAnsi="宋体"/>
          <w:bCs/>
          <w:sz w:val="24"/>
          <w:szCs w:val="24"/>
        </w:rPr>
      </w:pPr>
      <w:r>
        <w:rPr>
          <w:rFonts w:hint="eastAsia" w:ascii="宋体" w:hAnsi="宋体"/>
          <w:bCs/>
          <w:sz w:val="24"/>
          <w:szCs w:val="24"/>
        </w:rPr>
        <w:t xml:space="preserve">第一部分采购需求中有带“</w:t>
      </w:r>
      <w:r>
        <w:rPr>
          <w:rFonts w:hint="eastAsia" w:ascii="宋体" w:hAnsi="宋体"/>
          <w:b/>
          <w:sz w:val="24"/>
          <w:szCs w:val="24"/>
        </w:rPr>
        <w:t xml:space="preserve">*</w:t>
      </w:r>
      <w:r>
        <w:rPr>
          <w:rFonts w:hint="eastAsia" w:ascii="宋体" w:hAnsi="宋体"/>
          <w:bCs/>
          <w:sz w:val="24"/>
          <w:szCs w:val="24"/>
        </w:rPr>
        <w:t xml:space="preserve">”标志负偏离的每项扣</w:t>
      </w:r>
      <w:r>
        <w:rPr>
          <w:rFonts w:ascii="宋体" w:hAnsi="宋体"/>
          <w:bCs/>
          <w:sz w:val="24"/>
          <w:szCs w:val="24"/>
        </w:rPr>
        <w:t xml:space="preserve">4</w:t>
      </w:r>
      <w:r>
        <w:rPr>
          <w:rFonts w:hint="eastAsia" w:ascii="宋体" w:hAnsi="宋体"/>
          <w:bCs/>
          <w:sz w:val="24"/>
          <w:szCs w:val="24"/>
        </w:rPr>
        <w:t xml:space="preserve">分</w:t>
      </w:r>
      <w:r>
        <w:rPr>
          <w:rFonts w:hint="eastAsia" w:ascii="宋体" w:hAnsi="宋体"/>
          <w:sz w:val="24"/>
          <w:szCs w:val="24"/>
        </w:rPr>
        <w:t xml:space="preserve">（共</w:t>
      </w:r>
      <w:r>
        <w:rPr>
          <w:rFonts w:ascii="宋体" w:hAnsi="宋体"/>
          <w:sz w:val="24"/>
          <w:szCs w:val="24"/>
        </w:rPr>
        <w:t xml:space="preserve">5</w:t>
      </w:r>
      <w:r>
        <w:rPr>
          <w:rFonts w:hint="eastAsia" w:ascii="宋体" w:hAnsi="宋体"/>
          <w:sz w:val="24"/>
          <w:szCs w:val="24"/>
        </w:rPr>
        <w:t xml:space="preserve">项）</w:t>
      </w:r>
      <w:r>
        <w:rPr>
          <w:rFonts w:hint="eastAsia" w:ascii="宋体" w:hAnsi="宋体"/>
          <w:bCs/>
          <w:sz w:val="24"/>
          <w:szCs w:val="24"/>
        </w:rPr>
        <w:t xml:space="preserve">，其他标注“▲”项的指标每有一项负偏离扣1分（共7项）。（投标人需按照本采购文件具体功能技术要求等，在“技术参数响应及偏离表”中如实详细填列所投产品的参数，并按采购文件要求“</w:t>
      </w:r>
      <w:r>
        <w:rPr>
          <w:rFonts w:hint="eastAsia" w:ascii="宋体" w:hAnsi="宋体"/>
          <w:b/>
          <w:sz w:val="24"/>
          <w:szCs w:val="24"/>
        </w:rPr>
        <w:t xml:space="preserve">*</w:t>
      </w:r>
      <w:r>
        <w:rPr>
          <w:rFonts w:hint="eastAsia" w:ascii="宋体" w:hAnsi="宋体"/>
          <w:bCs/>
          <w:sz w:val="24"/>
          <w:szCs w:val="24"/>
        </w:rPr>
        <w:t xml:space="preserve">”和“▲”项提供产品彩页或功能截图等证明材料并在偏离表中标明所在页码）</w:t>
      </w:r>
      <w:r>
        <w:rPr>
          <w:rFonts w:hint="eastAsia" w:ascii="宋体" w:hAnsi="宋体"/>
          <w:bCs/>
          <w:sz w:val="24"/>
          <w:szCs w:val="24"/>
        </w:rPr>
      </w:r>
      <w:r/>
    </w:p>
    <w:p>
      <w:pPr>
        <w:pStyle w:val="688"/>
        <w:ind w:firstLine="480"/>
        <w:spacing w:line="360" w:lineRule="auto"/>
        <w:tabs>
          <w:tab w:val="left" w:pos="525" w:leader="none"/>
          <w:tab w:val="left" w:pos="945" w:leader="none"/>
          <w:tab w:val="left" w:pos="1155" w:leader="none"/>
          <w:tab w:val="left" w:pos="2405" w:leader="none"/>
        </w:tabs>
        <w:rPr>
          <w:rFonts w:ascii="宋体" w:hAnsi="宋体"/>
          <w:bCs/>
          <w:sz w:val="24"/>
          <w:szCs w:val="24"/>
        </w:rPr>
        <w:outlineLvl w:val="2"/>
      </w:pPr>
      <w:r/>
      <w:bookmarkEnd w:id="185"/>
      <w:r>
        <w:rPr>
          <w:rFonts w:hint="eastAsia" w:ascii="宋体" w:hAnsi="宋体"/>
          <w:b/>
          <w:bCs/>
          <w:sz w:val="24"/>
          <w:szCs w:val="24"/>
        </w:rPr>
        <w:t xml:space="preserve">3、投标人综合评价（1</w:t>
      </w:r>
      <w:r>
        <w:rPr>
          <w:rFonts w:ascii="宋体" w:hAnsi="宋体"/>
          <w:b/>
          <w:bCs/>
          <w:sz w:val="24"/>
          <w:szCs w:val="24"/>
        </w:rPr>
        <w:t xml:space="preserve">6</w:t>
      </w:r>
      <w:r>
        <w:rPr>
          <w:rFonts w:hint="eastAsia" w:ascii="宋体" w:hAnsi="宋体"/>
          <w:b/>
          <w:bCs/>
          <w:sz w:val="24"/>
          <w:szCs w:val="24"/>
        </w:rPr>
        <w:t xml:space="preserve">分）：</w:t>
      </w:r>
      <w:r>
        <w:rPr>
          <w:rFonts w:ascii="宋体" w:hAnsi="宋体"/>
          <w:bCs/>
          <w:sz w:val="24"/>
          <w:szCs w:val="24"/>
        </w:rPr>
      </w:r>
      <w:r/>
    </w:p>
    <w:p>
      <w:pPr>
        <w:pStyle w:val="688"/>
        <w:ind w:firstLine="480"/>
        <w:spacing w:line="360" w:lineRule="auto"/>
        <w:tabs>
          <w:tab w:val="left" w:pos="525" w:leader="none"/>
          <w:tab w:val="left" w:pos="945" w:leader="none"/>
          <w:tab w:val="left" w:pos="1155" w:leader="none"/>
          <w:tab w:val="left" w:pos="2405" w:leader="none"/>
        </w:tabs>
        <w:rPr>
          <w:rFonts w:ascii="宋体" w:hAnsi="宋体"/>
          <w:bCs/>
          <w:sz w:val="24"/>
          <w:szCs w:val="24"/>
        </w:rPr>
        <w:outlineLvl w:val="2"/>
      </w:pPr>
      <w:r/>
      <w:bookmarkStart w:id="187" w:name="OLE_LINK42"/>
      <w:r>
        <w:rPr>
          <w:rFonts w:hint="eastAsia" w:ascii="宋体" w:hAnsi="宋体"/>
          <w:bCs/>
          <w:sz w:val="24"/>
          <w:szCs w:val="24"/>
        </w:rPr>
        <w:t xml:space="preserve">（1）投标人提供有效期内的质量管理体系认证证书、环境管理体系认证证书，每提供 1个证书得</w:t>
      </w:r>
      <w:r>
        <w:rPr>
          <w:rFonts w:ascii="宋体" w:hAnsi="宋体"/>
          <w:bCs/>
          <w:sz w:val="24"/>
          <w:szCs w:val="24"/>
        </w:rPr>
        <w:t xml:space="preserve">2</w:t>
      </w:r>
      <w:r>
        <w:rPr>
          <w:rFonts w:hint="eastAsia" w:ascii="宋体" w:hAnsi="宋体"/>
          <w:bCs/>
          <w:sz w:val="24"/>
          <w:szCs w:val="24"/>
        </w:rPr>
        <w:t xml:space="preserve">分，满分</w:t>
      </w:r>
      <w:r>
        <w:rPr>
          <w:rFonts w:ascii="宋体" w:hAnsi="宋体"/>
          <w:bCs/>
          <w:sz w:val="24"/>
          <w:szCs w:val="24"/>
        </w:rPr>
        <w:t xml:space="preserve">4</w:t>
      </w:r>
      <w:r>
        <w:rPr>
          <w:rFonts w:hint="eastAsia" w:ascii="宋体" w:hAnsi="宋体"/>
          <w:bCs/>
          <w:sz w:val="24"/>
          <w:szCs w:val="24"/>
        </w:rPr>
        <w:t xml:space="preserve">分。</w:t>
      </w:r>
      <w:r>
        <w:rPr>
          <w:rFonts w:hint="eastAsia" w:ascii="宋体" w:hAnsi="宋体"/>
          <w:b/>
          <w:bCs/>
          <w:sz w:val="24"/>
          <w:szCs w:val="24"/>
        </w:rPr>
        <w:t xml:space="preserve">（</w:t>
      </w:r>
      <w:r>
        <w:rPr>
          <w:rFonts w:hint="eastAsia" w:ascii="宋体" w:hAnsi="宋体"/>
          <w:sz w:val="24"/>
          <w:szCs w:val="24"/>
        </w:rPr>
        <w:t xml:space="preserve">提供有效证书复印件及全国认证认可查询截图，未提供相应证明及不满足不得分。</w:t>
      </w:r>
      <w:r>
        <w:rPr>
          <w:rFonts w:hint="eastAsia" w:ascii="宋体" w:hAnsi="宋体"/>
          <w:b/>
          <w:bCs/>
          <w:sz w:val="24"/>
          <w:szCs w:val="24"/>
        </w:rPr>
        <w:t xml:space="preserve">）。</w:t>
      </w:r>
      <w:r>
        <w:rPr>
          <w:rFonts w:ascii="宋体" w:hAnsi="宋体"/>
          <w:bCs/>
          <w:sz w:val="24"/>
          <w:szCs w:val="24"/>
        </w:rPr>
      </w:r>
      <w:r/>
    </w:p>
    <w:p>
      <w:pPr>
        <w:pStyle w:val="688"/>
        <w:ind w:firstLine="480"/>
        <w:spacing w:line="360" w:lineRule="auto"/>
        <w:tabs>
          <w:tab w:val="left" w:pos="525" w:leader="none"/>
          <w:tab w:val="left" w:pos="945" w:leader="none"/>
          <w:tab w:val="left" w:pos="1155" w:leader="none"/>
          <w:tab w:val="left" w:pos="2405" w:leader="none"/>
        </w:tabs>
        <w:rPr>
          <w:rFonts w:hint="eastAsia" w:ascii="宋体" w:hAnsi="宋体"/>
          <w:sz w:val="24"/>
          <w:szCs w:val="24"/>
        </w:rPr>
        <w:outlineLvl w:val="2"/>
      </w:pPr>
      <w:r/>
      <w:bookmarkEnd w:id="187"/>
      <w:r/>
      <w:bookmarkStart w:id="188" w:name="OLE_LINK43"/>
      <w:r>
        <w:rPr>
          <w:rFonts w:hint="eastAsia" w:ascii="宋体" w:hAnsi="宋体"/>
          <w:sz w:val="24"/>
          <w:szCs w:val="24"/>
        </w:rPr>
        <w:t xml:space="preserve">（2）投标人综合实力评价（</w:t>
      </w:r>
      <w:r>
        <w:rPr>
          <w:rFonts w:ascii="宋体" w:hAnsi="宋体"/>
          <w:sz w:val="24"/>
          <w:szCs w:val="24"/>
        </w:rPr>
        <w:t xml:space="preserve">12</w:t>
      </w:r>
      <w:r>
        <w:rPr>
          <w:rFonts w:hint="eastAsia" w:ascii="宋体" w:hAnsi="宋体"/>
          <w:sz w:val="24"/>
          <w:szCs w:val="24"/>
        </w:rPr>
        <w:t xml:space="preserve">分）：</w:t>
      </w:r>
      <w:r>
        <w:rPr>
          <w:rFonts w:hint="eastAsia" w:ascii="宋体" w:hAnsi="宋体"/>
          <w:sz w:val="24"/>
          <w:szCs w:val="24"/>
        </w:rPr>
      </w:r>
      <w:r/>
    </w:p>
    <w:p>
      <w:pPr>
        <w:pStyle w:val="688"/>
        <w:ind w:firstLine="480"/>
        <w:spacing w:line="360" w:lineRule="auto"/>
        <w:tabs>
          <w:tab w:val="left" w:pos="525" w:leader="none"/>
          <w:tab w:val="left" w:pos="945" w:leader="none"/>
          <w:tab w:val="left" w:pos="1155" w:leader="none"/>
          <w:tab w:val="left" w:pos="2405" w:leader="none"/>
        </w:tabs>
        <w:rPr>
          <w:rFonts w:ascii="宋体" w:hAnsi="宋体"/>
          <w:b/>
          <w:bCs/>
          <w:sz w:val="24"/>
          <w:szCs w:val="24"/>
        </w:rPr>
        <w:outlineLvl w:val="2"/>
      </w:pPr>
      <w:r>
        <w:rPr>
          <w:rFonts w:hint="eastAsia" w:ascii="宋体" w:hAnsi="宋体"/>
          <w:bCs/>
          <w:sz w:val="24"/>
          <w:szCs w:val="24"/>
        </w:rPr>
        <w:t xml:space="preserve">1）投标人202</w:t>
      </w:r>
      <w:r>
        <w:rPr>
          <w:rFonts w:ascii="宋体" w:hAnsi="宋体"/>
          <w:bCs/>
          <w:sz w:val="24"/>
          <w:szCs w:val="24"/>
        </w:rPr>
        <w:t xml:space="preserve">4</w:t>
      </w:r>
      <w:r>
        <w:rPr>
          <w:rFonts w:hint="eastAsia" w:ascii="宋体" w:hAnsi="宋体"/>
          <w:bCs/>
          <w:sz w:val="24"/>
          <w:szCs w:val="24"/>
        </w:rPr>
        <w:t xml:space="preserve">年1月1日以来同类项目业绩的，每有一个得</w:t>
      </w:r>
      <w:r>
        <w:rPr>
          <w:rFonts w:ascii="宋体" w:hAnsi="宋体"/>
          <w:bCs/>
          <w:sz w:val="24"/>
          <w:szCs w:val="24"/>
        </w:rPr>
        <w:t xml:space="preserve">2</w:t>
      </w:r>
      <w:r>
        <w:rPr>
          <w:rFonts w:hint="eastAsia" w:ascii="宋体" w:hAnsi="宋体"/>
          <w:bCs/>
          <w:sz w:val="24"/>
          <w:szCs w:val="24"/>
        </w:rPr>
        <w:t xml:space="preserve">分，最高得</w:t>
      </w:r>
      <w:r>
        <w:rPr>
          <w:rFonts w:ascii="宋体" w:hAnsi="宋体"/>
          <w:bCs/>
          <w:sz w:val="24"/>
          <w:szCs w:val="24"/>
        </w:rPr>
        <w:t xml:space="preserve">4</w:t>
      </w:r>
      <w:r>
        <w:rPr>
          <w:rFonts w:hint="eastAsia" w:ascii="宋体" w:hAnsi="宋体"/>
          <w:bCs/>
          <w:sz w:val="24"/>
          <w:szCs w:val="24"/>
        </w:rPr>
        <w:t xml:space="preserve">分。</w:t>
      </w:r>
      <w:r>
        <w:rPr>
          <w:rFonts w:hint="eastAsia" w:ascii="宋体" w:hAnsi="宋体"/>
          <w:sz w:val="24"/>
          <w:szCs w:val="24"/>
        </w:rPr>
        <w:t xml:space="preserve">（必须提供有效合同复印件，复印件需清晰可见内容主体）。</w:t>
      </w:r>
      <w:r>
        <w:rPr>
          <w:rFonts w:ascii="宋体" w:hAnsi="宋体"/>
          <w:b/>
          <w:bCs/>
          <w:sz w:val="24"/>
          <w:szCs w:val="24"/>
        </w:rPr>
      </w:r>
      <w:r/>
    </w:p>
    <w:p>
      <w:pPr>
        <w:pStyle w:val="756"/>
        <w:ind w:firstLine="480"/>
        <w:rPr>
          <w:rFonts w:hint="eastAsia"/>
          <w:b/>
          <w:bCs/>
          <w:sz w:val="24"/>
          <w:szCs w:val="24"/>
        </w:rPr>
      </w:pPr>
      <w:r>
        <w:rPr>
          <w:rFonts w:hint="eastAsia"/>
          <w:sz w:val="24"/>
          <w:szCs w:val="24"/>
        </w:rPr>
        <w:t xml:space="preserve">2）投标人提供的售后工程师具备本项目计算机厂家工程师维修资质认证的证书，每提供一名得2分， 最高得4分。</w:t>
      </w:r>
      <w:r>
        <w:rPr>
          <w:rFonts w:hint="eastAsia"/>
          <w:b/>
          <w:bCs/>
          <w:sz w:val="24"/>
          <w:szCs w:val="24"/>
        </w:rPr>
        <w:t xml:space="preserve">（</w:t>
      </w:r>
      <w:r>
        <w:rPr>
          <w:rFonts w:hint="eastAsia"/>
          <w:b/>
          <w:sz w:val="24"/>
          <w:szCs w:val="24"/>
        </w:rPr>
        <w:t xml:space="preserve">须</w:t>
      </w:r>
      <w:r>
        <w:rPr>
          <w:rFonts w:hint="eastAsia"/>
          <w:b/>
          <w:bCs/>
          <w:sz w:val="24"/>
          <w:szCs w:val="24"/>
        </w:rPr>
        <w:t xml:space="preserve">出具投标人为其缴纳的近六个月中任意一个月的社保证明并加盖投标人公章）</w:t>
      </w:r>
      <w:r>
        <w:rPr>
          <w:rFonts w:hint="eastAsia"/>
          <w:b/>
          <w:bCs/>
          <w:sz w:val="24"/>
          <w:szCs w:val="24"/>
        </w:rPr>
      </w:r>
      <w:r/>
    </w:p>
    <w:p>
      <w:pPr>
        <w:pStyle w:val="756"/>
        <w:ind w:firstLine="480"/>
        <w:rPr>
          <w:sz w:val="24"/>
          <w:szCs w:val="24"/>
        </w:rPr>
      </w:pPr>
      <w:r>
        <w:rPr>
          <w:sz w:val="24"/>
          <w:szCs w:val="24"/>
        </w:rPr>
        <w:t xml:space="preserve">3</w:t>
      </w:r>
      <w:r>
        <w:rPr>
          <w:rFonts w:hint="eastAsia"/>
          <w:sz w:val="24"/>
          <w:szCs w:val="24"/>
        </w:rPr>
        <w:t xml:space="preserve">）项目组成员具有注册信息安全专业人员 CISP 证书，每提供一名得2分，最高得4分。（</w:t>
      </w:r>
      <w:r>
        <w:rPr>
          <w:rFonts w:hint="eastAsia"/>
          <w:b/>
          <w:sz w:val="24"/>
          <w:szCs w:val="24"/>
        </w:rPr>
        <w:t xml:space="preserve">须</w:t>
      </w:r>
      <w:r>
        <w:rPr>
          <w:rFonts w:hint="eastAsia"/>
          <w:b/>
          <w:bCs/>
          <w:sz w:val="24"/>
          <w:szCs w:val="24"/>
        </w:rPr>
        <w:t xml:space="preserve">出具投标人为其缴纳的近六个月中任意一个月的社保证明并加盖投标人公章）</w:t>
      </w:r>
      <w:r>
        <w:rPr>
          <w:sz w:val="24"/>
          <w:szCs w:val="24"/>
        </w:rPr>
      </w:r>
      <w:r/>
    </w:p>
    <w:p>
      <w:pPr>
        <w:pStyle w:val="688"/>
        <w:ind w:firstLine="480"/>
        <w:spacing w:line="360" w:lineRule="auto"/>
        <w:tabs>
          <w:tab w:val="left" w:pos="525" w:leader="none"/>
          <w:tab w:val="left" w:pos="945" w:leader="none"/>
          <w:tab w:val="left" w:pos="1155" w:leader="none"/>
          <w:tab w:val="left" w:pos="2405" w:leader="none"/>
        </w:tabs>
        <w:rPr>
          <w:rFonts w:hint="eastAsia" w:ascii="宋体" w:hAnsi="宋体" w:cs="宋体"/>
          <w:bCs/>
          <w:szCs w:val="21"/>
        </w:rPr>
        <w:outlineLvl w:val="2"/>
      </w:pPr>
      <w:r/>
      <w:bookmarkEnd w:id="188"/>
      <w:r>
        <w:rPr>
          <w:rFonts w:hint="eastAsia" w:ascii="宋体" w:hAnsi="宋体"/>
          <w:b/>
          <w:bCs/>
          <w:sz w:val="24"/>
          <w:szCs w:val="24"/>
        </w:rPr>
        <w:t xml:space="preserve">4、技术方案（</w:t>
      </w:r>
      <w:r>
        <w:rPr>
          <w:rFonts w:ascii="宋体" w:hAnsi="宋体"/>
          <w:b/>
          <w:bCs/>
          <w:sz w:val="24"/>
          <w:szCs w:val="24"/>
        </w:rPr>
        <w:t xml:space="preserve">20</w:t>
      </w:r>
      <w:r>
        <w:rPr>
          <w:rFonts w:hint="eastAsia" w:ascii="宋体" w:hAnsi="宋体"/>
          <w:b/>
          <w:bCs/>
          <w:sz w:val="24"/>
          <w:szCs w:val="24"/>
        </w:rPr>
        <w:t xml:space="preserve">分）</w:t>
      </w:r>
      <w:r>
        <w:rPr>
          <w:rFonts w:ascii="宋体" w:hAnsi="宋体"/>
          <w:b/>
          <w:bCs/>
          <w:sz w:val="24"/>
          <w:szCs w:val="24"/>
        </w:rPr>
        <w:tab/>
      </w:r>
      <w:r>
        <w:rPr>
          <w:rFonts w:hint="eastAsia" w:ascii="宋体" w:hAnsi="宋体" w:cs="宋体"/>
          <w:bCs/>
          <w:szCs w:val="21"/>
        </w:rPr>
      </w:r>
      <w:r/>
    </w:p>
    <w:p>
      <w:pPr>
        <w:pStyle w:val="688"/>
        <w:ind w:firstLine="482"/>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.1项目实施方案（5分）：投标人应根据招标文件要求提供具体详实的项目实施方案，方案优于招标文件要求的得5分，符合招标要求文件的得3分，不符合招标文件要求及未提供的不得分。</w:t>
      </w:r>
      <w:r>
        <w:rPr>
          <w:rFonts w:ascii="宋体" w:hAnsi="宋体"/>
          <w:sz w:val="24"/>
          <w:szCs w:val="24"/>
        </w:rPr>
      </w:r>
      <w:r/>
    </w:p>
    <w:p>
      <w:pPr>
        <w:pStyle w:val="688"/>
        <w:ind w:firstLine="482"/>
        <w:spacing w:line="36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.2项目巡检方案（5分）：投标人应根据招标文件要求提供具体详实的项目巡检方案，方案优于招标文件要求的得5分，符合招标要求文件的得3分，不完全符合招标文件要求及未提供的不得分。</w:t>
      </w:r>
      <w:r>
        <w:rPr>
          <w:rFonts w:hint="eastAsia" w:ascii="宋体" w:hAnsi="宋体"/>
          <w:sz w:val="24"/>
          <w:szCs w:val="24"/>
        </w:rPr>
      </w:r>
      <w:r/>
    </w:p>
    <w:p>
      <w:pPr>
        <w:pStyle w:val="688"/>
        <w:ind w:firstLine="482"/>
        <w:spacing w:line="360" w:lineRule="auto"/>
        <w:rPr>
          <w:rFonts w:ascii="宋体" w:hAnsi="宋体"/>
          <w:sz w:val="24"/>
          <w:szCs w:val="24"/>
        </w:rPr>
      </w:pPr>
      <w:r/>
      <w:bookmarkStart w:id="189" w:name="OLE_LINK53"/>
      <w:r>
        <w:rPr>
          <w:rFonts w:hint="eastAsia" w:ascii="宋体" w:hAnsi="宋体"/>
          <w:sz w:val="24"/>
          <w:szCs w:val="24"/>
        </w:rPr>
        <w:t xml:space="preserve">4.</w:t>
      </w:r>
      <w:r>
        <w:rPr>
          <w:rFonts w:ascii="宋体" w:hAnsi="宋体"/>
          <w:sz w:val="24"/>
          <w:szCs w:val="24"/>
        </w:rPr>
        <w:t xml:space="preserve">3</w:t>
      </w:r>
      <w:r>
        <w:rPr>
          <w:rFonts w:hint="eastAsia" w:ascii="宋体" w:hAnsi="宋体"/>
          <w:sz w:val="24"/>
          <w:szCs w:val="24"/>
        </w:rPr>
        <w:t xml:space="preserve">售后服务方案（</w:t>
      </w:r>
      <w:r>
        <w:rPr>
          <w:rFonts w:ascii="宋体" w:hAnsi="宋体"/>
          <w:sz w:val="24"/>
          <w:szCs w:val="24"/>
        </w:rPr>
        <w:t xml:space="preserve">5</w:t>
      </w:r>
      <w:r>
        <w:rPr>
          <w:rFonts w:hint="eastAsia" w:ascii="宋体" w:hAnsi="宋体"/>
          <w:sz w:val="24"/>
          <w:szCs w:val="24"/>
        </w:rPr>
        <w:t xml:space="preserve">分）：投标人根据招标文件要求提供具体详实的售后服务方案，方案优于招标要求文件的得5分，符合招标要求文件的得3分，不符合招标文件要求及未提供的不得分。</w:t>
      </w:r>
      <w:r>
        <w:rPr>
          <w:rFonts w:ascii="宋体" w:hAnsi="宋体"/>
          <w:sz w:val="24"/>
          <w:szCs w:val="24"/>
        </w:rPr>
      </w:r>
      <w:r/>
    </w:p>
    <w:p>
      <w:pPr>
        <w:pStyle w:val="688"/>
        <w:ind w:firstLine="482"/>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4</w:t>
      </w:r>
      <w:r>
        <w:rPr>
          <w:rFonts w:hint="eastAsia" w:ascii="宋体" w:hAnsi="宋体"/>
          <w:sz w:val="24"/>
          <w:szCs w:val="24"/>
        </w:rPr>
        <w:t xml:space="preserve">项目培训方案（5分）：投标人应根据招标文件要求提供具体详实的项目培训方案，方案优于招标文件要求的得5分，符合招标文件要求得3分，不符合招标文件要求及未提供的不得分。</w:t>
      </w:r>
      <w:r>
        <w:rPr>
          <w:rFonts w:hint="eastAsia" w:ascii="宋体" w:hAnsi="宋体"/>
          <w:sz w:val="24"/>
          <w:szCs w:val="24"/>
        </w:rPr>
      </w:r>
      <w:r/>
    </w:p>
    <w:p>
      <w:pPr>
        <w:pStyle w:val="688"/>
        <w:ind w:firstLine="480"/>
        <w:spacing w:before="120" w:after="120" w:line="360" w:lineRule="auto"/>
        <w:rPr>
          <w:rFonts w:ascii="宋体" w:hAnsi="宋体"/>
          <w:color w:val="000000"/>
          <w:sz w:val="24"/>
          <w:szCs w:val="24"/>
        </w:rPr>
      </w:pPr>
      <w:r/>
      <w:bookmarkEnd w:id="189"/>
      <w:r>
        <w:rPr>
          <w:rFonts w:hint="eastAsia" w:ascii="宋体" w:hAnsi="宋体"/>
          <w:color w:val="000000"/>
          <w:sz w:val="24"/>
          <w:szCs w:val="24"/>
        </w:rPr>
        <w:t xml:space="preserve">5.节能环保（1分）</w:t>
      </w:r>
      <w:r>
        <w:rPr>
          <w:rFonts w:ascii="宋体" w:hAnsi="宋体"/>
          <w:color w:val="000000"/>
          <w:sz w:val="24"/>
          <w:szCs w:val="24"/>
        </w:rPr>
      </w:r>
      <w:r/>
    </w:p>
    <w:p>
      <w:pPr>
        <w:pStyle w:val="68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 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宋体" w:hAnsi="宋体"/>
          <w:color w:val="000000"/>
          <w:sz w:val="24"/>
          <w:szCs w:val="24"/>
        </w:rPr>
      </w:r>
      <w:r/>
    </w:p>
    <w:p>
      <w:pPr>
        <w:pStyle w:val="688"/>
        <w:spacing w:line="360" w:lineRule="auto"/>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180"/>
      <w:r/>
      <w:bookmarkEnd w:id="181"/>
      <w:r/>
      <w:bookmarkEnd w:id="183"/>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688"/>
        <w:jc w:val="center"/>
        <w:rPr>
          <w:rFonts w:hint="eastAsia" w:ascii="宋体" w:hAnsi="宋体"/>
          <w:b/>
          <w:color w:val="000000"/>
          <w:sz w:val="72"/>
          <w:szCs w:val="21"/>
        </w:rPr>
      </w:pPr>
      <w:r/>
      <w:bookmarkStart w:id="190" w:name="_Hlt26671244"/>
      <w:r/>
      <w:bookmarkEnd w:id="190"/>
      <w:r/>
      <w:bookmarkStart w:id="191" w:name="_Hlt26955039"/>
      <w:r/>
      <w:bookmarkEnd w:id="191"/>
      <w:r/>
      <w:bookmarkStart w:id="192" w:name="_Toc26554094"/>
      <w:r/>
      <w:bookmarkStart w:id="193" w:name="_Toc120614282"/>
      <w:r/>
      <w:bookmarkStart w:id="194" w:name="_Toc49090576"/>
      <w:r>
        <w:rPr>
          <w:rFonts w:hint="eastAsia" w:ascii="宋体" w:hAnsi="宋体"/>
          <w:b/>
          <w:color w:val="000000"/>
          <w:sz w:val="72"/>
          <w:szCs w:val="21"/>
        </w:rPr>
      </w:r>
      <w:r/>
    </w:p>
    <w:p>
      <w:pPr>
        <w:pStyle w:val="688"/>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688"/>
        <w:jc w:val="center"/>
        <w:rPr>
          <w:rFonts w:hint="eastAsia" w:ascii="宋体" w:hAnsi="宋体"/>
          <w:b/>
          <w:color w:val="000000"/>
          <w:sz w:val="36"/>
          <w:szCs w:val="21"/>
        </w:rPr>
      </w:pPr>
      <w:r>
        <w:rPr>
          <w:rFonts w:hint="eastAsia" w:ascii="宋体" w:hAnsi="宋体"/>
          <w:b/>
          <w:color w:val="000000"/>
          <w:sz w:val="36"/>
          <w:szCs w:val="21"/>
        </w:rPr>
      </w:r>
      <w:r/>
    </w:p>
    <w:p>
      <w:pPr>
        <w:pStyle w:val="688"/>
        <w:jc w:val="center"/>
        <w:rPr>
          <w:rFonts w:hint="eastAsia" w:ascii="宋体" w:hAnsi="宋体"/>
          <w:b/>
          <w:color w:val="000000"/>
          <w:sz w:val="36"/>
          <w:szCs w:val="21"/>
        </w:rPr>
      </w:pPr>
      <w:r>
        <w:rPr>
          <w:rFonts w:hint="eastAsia" w:ascii="宋体" w:hAnsi="宋体"/>
          <w:b/>
          <w:color w:val="000000"/>
          <w:sz w:val="36"/>
          <w:szCs w:val="21"/>
        </w:rPr>
      </w:r>
      <w:r/>
    </w:p>
    <w:p>
      <w:pPr>
        <w:pStyle w:val="688"/>
        <w:jc w:val="center"/>
        <w:rPr>
          <w:rFonts w:hint="eastAsia" w:ascii="宋体" w:hAnsi="宋体"/>
          <w:b/>
          <w:color w:val="000000"/>
          <w:sz w:val="36"/>
          <w:szCs w:val="21"/>
        </w:rPr>
      </w:pPr>
      <w:r>
        <w:rPr>
          <w:rFonts w:hint="eastAsia" w:ascii="宋体" w:hAnsi="宋体"/>
          <w:b/>
          <w:color w:val="000000"/>
          <w:sz w:val="36"/>
          <w:szCs w:val="21"/>
        </w:rPr>
      </w:r>
      <w:r/>
    </w:p>
    <w:p>
      <w:pPr>
        <w:pStyle w:val="688"/>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688"/>
        <w:ind w:firstLine="1080"/>
        <w:rPr>
          <w:rFonts w:hint="eastAsia"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88"/>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688"/>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8"/>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88"/>
        <w:jc w:val="center"/>
        <w:spacing w:line="440" w:lineRule="exact"/>
        <w:rPr>
          <w:rFonts w:hint="eastAsia" w:ascii="宋体" w:hAnsi="宋体"/>
          <w:b/>
          <w:bCs/>
          <w:sz w:val="32"/>
          <w:szCs w:val="32"/>
        </w:rPr>
      </w:pPr>
      <w:r>
        <w:rPr>
          <w:rFonts w:hint="eastAsia" w:ascii="宋体" w:hAnsi="宋体"/>
          <w:b/>
          <w:bCs/>
          <w:sz w:val="32"/>
          <w:szCs w:val="32"/>
        </w:rPr>
      </w:r>
      <w:r/>
    </w:p>
    <w:p>
      <w:pPr>
        <w:pStyle w:val="688"/>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688"/>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688"/>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688"/>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688"/>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688"/>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688"/>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688"/>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688"/>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2024或2025年</w:t>
      </w:r>
      <w:r>
        <w:rPr>
          <w:rFonts w:hint="eastAsia" w:ascii="宋体" w:hAnsi="宋体"/>
          <w:sz w:val="24"/>
          <w:szCs w:val="21"/>
        </w:rPr>
        <w:t xml:space="preserve">度的财务状况报告（投标人成立不满一年无需提供）</w:t>
      </w:r>
      <w:r>
        <w:rPr>
          <w:rFonts w:hint="eastAsia" w:ascii="宋体" w:hAnsi="宋体"/>
          <w:sz w:val="24"/>
          <w:szCs w:val="21"/>
        </w:rPr>
      </w:r>
      <w:r/>
    </w:p>
    <w:p>
      <w:pPr>
        <w:pStyle w:val="688"/>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688"/>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688"/>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688"/>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688"/>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688"/>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688"/>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688"/>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688"/>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688"/>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688"/>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688"/>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hint="eastAsia" w:ascii="宋体" w:hAnsi="宋体"/>
          <w:sz w:val="24"/>
          <w:szCs w:val="21"/>
          <w:highlight w:val="yellow"/>
        </w:rPr>
      </w:r>
      <w:r/>
    </w:p>
    <w:p>
      <w:pPr>
        <w:pStyle w:val="688"/>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688"/>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688"/>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688"/>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688"/>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688"/>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688"/>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688"/>
        <w:ind w:firstLine="480"/>
        <w:spacing w:line="400" w:lineRule="exact"/>
        <w:rPr>
          <w:rFonts w:hint="eastAsia" w:ascii="宋体" w:hAnsi="宋体"/>
          <w:sz w:val="24"/>
          <w:szCs w:val="21"/>
        </w:rPr>
      </w:pPr>
      <w:r>
        <w:rPr>
          <w:rFonts w:hint="eastAsia" w:ascii="宋体" w:hAnsi="宋体"/>
          <w:sz w:val="24"/>
          <w:szCs w:val="21"/>
        </w:rPr>
        <w:t xml:space="preserve">3.关于符合本国产品标准的声明函（格式见附件13）</w:t>
      </w:r>
      <w:r>
        <w:rPr>
          <w:rFonts w:hint="eastAsia" w:ascii="宋体" w:hAnsi="宋体"/>
          <w:sz w:val="24"/>
          <w:szCs w:val="21"/>
        </w:rPr>
      </w:r>
      <w:r/>
    </w:p>
    <w:p>
      <w:pPr>
        <w:pStyle w:val="688"/>
        <w:ind w:firstLine="480"/>
        <w:spacing w:line="400" w:lineRule="exact"/>
        <w:rPr>
          <w:rFonts w:hint="eastAsia" w:ascii="宋体" w:hAnsi="宋体"/>
          <w:sz w:val="24"/>
          <w:szCs w:val="21"/>
        </w:rPr>
      </w:pPr>
      <w:r>
        <w:rPr>
          <w:rFonts w:hint="eastAsia" w:ascii="宋体" w:hAnsi="宋体"/>
          <w:sz w:val="24"/>
          <w:szCs w:val="21"/>
        </w:rPr>
      </w:r>
      <w:r/>
    </w:p>
    <w:p>
      <w:pPr>
        <w:pStyle w:val="688"/>
        <w:ind w:left="480"/>
        <w:rPr>
          <w:rFonts w:ascii="宋体" w:hAnsi="宋体"/>
          <w:b/>
          <w:sz w:val="24"/>
          <w:szCs w:val="21"/>
        </w:rPr>
      </w:pPr>
      <w:r>
        <w:rPr>
          <w:rFonts w:ascii="宋体" w:hAnsi="宋体"/>
          <w:b/>
          <w:sz w:val="24"/>
          <w:szCs w:val="21"/>
        </w:rPr>
      </w:r>
      <w:r/>
    </w:p>
    <w:p>
      <w:pPr>
        <w:pStyle w:val="688"/>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eastAsia="仿宋_GB2312"/>
          <w:sz w:val="24"/>
          <w:szCs w:val="20"/>
        </w:rPr>
      </w:r>
      <w:r/>
    </w:p>
    <w:p>
      <w:pPr>
        <w:pStyle w:val="688"/>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88"/>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688"/>
        <w:ind w:firstLine="482"/>
        <w:spacing w:line="400" w:lineRule="exac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688"/>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8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688"/>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688"/>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688"/>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688"/>
        <w:rPr>
          <w:rFonts w:ascii="宋体" w:hAnsi="宋体"/>
          <w:sz w:val="24"/>
          <w:szCs w:val="24"/>
        </w:rPr>
      </w:pPr>
      <w:r>
        <w:rPr>
          <w:rFonts w:ascii="宋体" w:hAnsi="宋体"/>
          <w:sz w:val="24"/>
          <w:szCs w:val="24"/>
        </w:rPr>
      </w:r>
      <w:r/>
    </w:p>
    <w:p>
      <w:pPr>
        <w:pStyle w:val="688"/>
        <w:rPr>
          <w:rFonts w:ascii="宋体" w:hAnsi="宋体"/>
          <w:sz w:val="24"/>
          <w:szCs w:val="24"/>
        </w:rPr>
      </w:pPr>
      <w:r>
        <w:rPr>
          <w:rFonts w:ascii="宋体" w:hAnsi="宋体"/>
          <w:sz w:val="24"/>
          <w:szCs w:val="24"/>
        </w:rPr>
      </w:r>
      <w:r/>
    </w:p>
    <w:p>
      <w:pPr>
        <w:pStyle w:val="688"/>
        <w:rPr>
          <w:rFonts w:hint="eastAsia" w:ascii="宋体" w:hAnsi="宋体"/>
          <w:sz w:val="24"/>
          <w:szCs w:val="24"/>
        </w:rPr>
      </w:pPr>
      <w:r>
        <w:rPr>
          <w:rFonts w:hint="eastAsia" w:ascii="宋体" w:hAnsi="宋体"/>
          <w:sz w:val="24"/>
          <w:szCs w:val="24"/>
        </w:rPr>
      </w:r>
      <w:r/>
    </w:p>
    <w:p>
      <w:pPr>
        <w:pStyle w:val="688"/>
        <w:rPr>
          <w:rFonts w:hint="eastAsia" w:ascii="宋体" w:hAnsi="宋体"/>
          <w:b/>
          <w:sz w:val="24"/>
          <w:szCs w:val="24"/>
        </w:rPr>
      </w:pPr>
      <w:r>
        <w:rPr>
          <w:rFonts w:hint="eastAsia" w:ascii="宋体" w:hAnsi="宋体"/>
          <w:b/>
          <w:sz w:val="24"/>
          <w:szCs w:val="24"/>
        </w:rPr>
      </w:r>
      <w:r/>
    </w:p>
    <w:p>
      <w:pPr>
        <w:pStyle w:val="688"/>
        <w:rPr>
          <w:rFonts w:hint="eastAsia" w:ascii="宋体" w:hAnsi="宋体"/>
          <w:b/>
          <w:sz w:val="24"/>
          <w:szCs w:val="24"/>
        </w:rPr>
      </w:pPr>
      <w:r>
        <w:rPr>
          <w:rFonts w:hint="eastAsia" w:ascii="宋体" w:hAnsi="宋体"/>
          <w:b/>
          <w:sz w:val="24"/>
          <w:szCs w:val="24"/>
        </w:rPr>
      </w:r>
      <w:r/>
    </w:p>
    <w:p>
      <w:pPr>
        <w:pStyle w:val="688"/>
        <w:jc w:val="center"/>
        <w:rPr>
          <w:rFonts w:ascii="宋体" w:hAnsi="宋体"/>
          <w:b/>
          <w:sz w:val="24"/>
          <w:szCs w:val="24"/>
        </w:rPr>
      </w:pPr>
      <w:r>
        <w:rPr>
          <w:rFonts w:ascii="宋体" w:hAnsi="宋体"/>
          <w:b/>
          <w:sz w:val="24"/>
          <w:szCs w:val="24"/>
        </w:rPr>
      </w:r>
      <w:r/>
    </w:p>
    <w:p>
      <w:pPr>
        <w:pStyle w:val="68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688"/>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688"/>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688"/>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88"/>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88"/>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88"/>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88"/>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68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88"/>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688"/>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750"/>
              <w:spacing w:before="0" w:beforeAutospacing="0" w:after="0" w:afterAutospacing="0" w:line="0" w:lineRule="atLeast"/>
              <w:rPr>
                <w:rFonts w:hint="eastAsia"/>
              </w:rPr>
            </w:pPr>
            <w:r>
              <w:rPr>
                <w:rFonts w:hint="eastAsia"/>
              </w:rPr>
              <w:t xml:space="preserve">本采购包中提供的符合本国产品标准的产品成本之和占该采购包提供的全部产品成本之和的比例为</w:t>
            </w:r>
            <w:r>
              <w:rPr>
                <w:rFonts w:hint="eastAsia"/>
                <w:u w:val="single"/>
              </w:rPr>
              <w:t xml:space="preserve">***</w:t>
            </w:r>
            <w:r>
              <w:rPr>
                <w:rFonts w:hint="eastAsia"/>
              </w:rPr>
              <w:t xml:space="preserve">%。</w:t>
            </w:r>
            <w:r>
              <w:rPr>
                <w:rFonts w:hint="eastAsia"/>
              </w:rPr>
            </w:r>
            <w:r/>
          </w:p>
        </w:tc>
      </w:tr>
    </w:tbl>
    <w:p>
      <w:pPr>
        <w:pStyle w:val="68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88"/>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rPr>
          <w:rFonts w:hint="eastAsia" w:ascii="宋体" w:hAnsi="宋体"/>
          <w:sz w:val="24"/>
          <w:szCs w:val="21"/>
        </w:rPr>
      </w:r>
      <w:r/>
    </w:p>
    <w:p>
      <w:pPr>
        <w:pStyle w:val="688"/>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688"/>
        <w:spacing w:line="400" w:lineRule="exact"/>
        <w:rPr>
          <w:rFonts w:hint="eastAsia" w:ascii="宋体" w:hAnsi="宋体"/>
          <w:sz w:val="24"/>
          <w:szCs w:val="21"/>
        </w:rPr>
      </w:pPr>
      <w:r>
        <w:rPr>
          <w:rFonts w:hint="eastAsia" w:ascii="宋体" w:hAnsi="宋体"/>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sz w:val="24"/>
          <w:szCs w:val="21"/>
        </w:rPr>
      </w:r>
      <w:r/>
    </w:p>
    <w:p>
      <w:pPr>
        <w:pStyle w:val="688"/>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rPr>
          <w:rFonts w:hint="eastAsia" w:ascii="方正黑体_GBK" w:hAnsi="宋体" w:eastAsia="方正黑体_GBK"/>
          <w:b/>
          <w:sz w:val="32"/>
          <w:szCs w:val="32"/>
        </w:rPr>
      </w:r>
      <w:r/>
    </w:p>
    <w:p>
      <w:pPr>
        <w:pStyle w:val="688"/>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688"/>
        <w:jc w:val="center"/>
        <w:rPr>
          <w:rFonts w:hint="eastAsia" w:ascii="宋体" w:hAnsi="宋体"/>
          <w:b/>
          <w:sz w:val="24"/>
          <w:szCs w:val="24"/>
        </w:rPr>
      </w:pPr>
      <w:r>
        <w:rPr>
          <w:rFonts w:hint="eastAsia" w:ascii="宋体" w:hAnsi="宋体"/>
          <w:b/>
          <w:sz w:val="24"/>
          <w:szCs w:val="24"/>
        </w:rPr>
      </w:r>
      <w:r/>
    </w:p>
    <w:p>
      <w:pPr>
        <w:pStyle w:val="688"/>
        <w:jc w:val="center"/>
        <w:rPr>
          <w:rFonts w:hint="eastAsia" w:ascii="宋体" w:hAnsi="宋体"/>
          <w:b/>
          <w:sz w:val="24"/>
          <w:szCs w:val="24"/>
        </w:rPr>
      </w:pPr>
      <w:r>
        <w:rPr>
          <w:rFonts w:hint="eastAsia" w:ascii="宋体" w:hAnsi="宋体"/>
          <w:b/>
          <w:sz w:val="24"/>
          <w:szCs w:val="24"/>
        </w:rPr>
      </w:r>
      <w:r/>
    </w:p>
    <w:p>
      <w:pPr>
        <w:pStyle w:val="688"/>
        <w:jc w:val="center"/>
        <w:rPr>
          <w:rFonts w:hint="eastAsia" w:ascii="宋体" w:hAnsi="宋体"/>
          <w:b/>
          <w:sz w:val="24"/>
          <w:szCs w:val="24"/>
        </w:rPr>
      </w:pPr>
      <w:r>
        <w:rPr>
          <w:rFonts w:hint="eastAsia" w:ascii="宋体" w:hAnsi="宋体"/>
          <w:b/>
          <w:sz w:val="24"/>
          <w:szCs w:val="24"/>
        </w:rPr>
      </w:r>
      <w:r/>
    </w:p>
    <w:p>
      <w:pPr>
        <w:pStyle w:val="688"/>
        <w:jc w:val="center"/>
        <w:rPr>
          <w:rFonts w:hint="eastAsia" w:ascii="宋体" w:hAnsi="宋体"/>
          <w:b/>
          <w:sz w:val="24"/>
          <w:szCs w:val="24"/>
        </w:rPr>
      </w:pPr>
      <w:r>
        <w:rPr>
          <w:rFonts w:hint="eastAsia" w:ascii="宋体" w:hAnsi="宋体"/>
          <w:b/>
          <w:sz w:val="24"/>
          <w:szCs w:val="24"/>
        </w:rPr>
      </w:r>
      <w:r/>
    </w:p>
    <w:p>
      <w:pPr>
        <w:pStyle w:val="688"/>
        <w:jc w:val="center"/>
        <w:rPr>
          <w:rFonts w:hint="eastAsia" w:ascii="宋体" w:hAnsi="宋体"/>
          <w:b/>
          <w:sz w:val="24"/>
          <w:szCs w:val="24"/>
        </w:rPr>
      </w:pPr>
      <w:r>
        <w:rPr>
          <w:rFonts w:hint="eastAsia" w:ascii="宋体" w:hAnsi="宋体"/>
          <w:b/>
          <w:sz w:val="24"/>
          <w:szCs w:val="24"/>
        </w:rPr>
      </w:r>
      <w:r/>
    </w:p>
    <w:p>
      <w:pPr>
        <w:pStyle w:val="68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8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r>
    </w:tbl>
    <w:p>
      <w:pPr>
        <w:pStyle w:val="68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88"/>
        <w:spacing w:line="400" w:lineRule="exact"/>
        <w:rPr>
          <w:rFonts w:ascii="宋体" w:hAnsi="宋体"/>
          <w:sz w:val="24"/>
          <w:szCs w:val="24"/>
        </w:rPr>
      </w:pPr>
      <w:r>
        <w:rPr>
          <w:rFonts w:ascii="宋体" w:hAnsi="宋体"/>
          <w:sz w:val="24"/>
          <w:szCs w:val="24"/>
        </w:rPr>
      </w:r>
      <w:r/>
    </w:p>
    <w:p>
      <w:pPr>
        <w:pStyle w:val="68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88"/>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8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8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r>
    </w:tbl>
    <w:p>
      <w:pPr>
        <w:pStyle w:val="68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88"/>
        <w:spacing w:line="400" w:lineRule="exact"/>
        <w:rPr>
          <w:rFonts w:ascii="宋体" w:hAnsi="宋体"/>
          <w:sz w:val="24"/>
          <w:szCs w:val="24"/>
        </w:rPr>
      </w:pPr>
      <w:r>
        <w:rPr>
          <w:rFonts w:ascii="宋体" w:hAnsi="宋体"/>
          <w:sz w:val="24"/>
          <w:szCs w:val="24"/>
        </w:rPr>
      </w:r>
      <w:r/>
    </w:p>
    <w:p>
      <w:pPr>
        <w:pStyle w:val="68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88"/>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88"/>
        <w:rPr>
          <w:rFonts w:hint="eastAsia" w:ascii="宋体" w:hAnsi="宋体"/>
          <w:b/>
          <w:sz w:val="24"/>
          <w:szCs w:val="21"/>
        </w:rPr>
      </w:pPr>
      <w:r>
        <w:rPr>
          <w:rFonts w:hint="eastAsia" w:ascii="宋体" w:hAnsi="宋体"/>
          <w:b/>
          <w:sz w:val="24"/>
          <w:szCs w:val="21"/>
        </w:rPr>
      </w:r>
      <w:r/>
    </w:p>
    <w:p>
      <w:pPr>
        <w:pStyle w:val="688"/>
        <w:ind w:left="480"/>
        <w:rPr>
          <w:rFonts w:ascii="宋体" w:hAnsi="宋体"/>
          <w:b/>
          <w:color w:val="000000"/>
          <w:sz w:val="24"/>
          <w:szCs w:val="21"/>
        </w:rPr>
      </w:pPr>
      <w:r>
        <w:rPr>
          <w:rFonts w:ascii="宋体" w:hAnsi="宋体"/>
          <w:b/>
          <w:color w:val="000000"/>
          <w:sz w:val="24"/>
          <w:szCs w:val="21"/>
        </w:rPr>
      </w:r>
      <w:r/>
    </w:p>
    <w:p>
      <w:pPr>
        <w:pStyle w:val="688"/>
        <w:ind w:left="480"/>
        <w:rPr>
          <w:rFonts w:hint="eastAsia" w:ascii="宋体" w:hAnsi="宋体"/>
          <w:b/>
          <w:color w:val="000000"/>
          <w:sz w:val="24"/>
          <w:szCs w:val="21"/>
        </w:rPr>
      </w:pPr>
      <w:r>
        <w:rPr>
          <w:rFonts w:hint="eastAsia" w:ascii="宋体" w:hAnsi="宋体"/>
          <w:b/>
          <w:color w:val="000000"/>
          <w:sz w:val="24"/>
          <w:szCs w:val="21"/>
        </w:rPr>
      </w:r>
      <w:r/>
    </w:p>
    <w:p>
      <w:pPr>
        <w:pStyle w:val="688"/>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688"/>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688"/>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688"/>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688"/>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88"/>
        <w:ind w:left="480"/>
        <w:rPr>
          <w:rFonts w:ascii="宋体" w:hAnsi="宋体"/>
          <w:b/>
          <w:color w:val="000000"/>
          <w:sz w:val="24"/>
          <w:szCs w:val="21"/>
        </w:rPr>
      </w:pPr>
      <w:r>
        <w:rPr>
          <w:rFonts w:ascii="宋体" w:hAnsi="宋体"/>
          <w:b/>
          <w:color w:val="000000"/>
          <w:sz w:val="24"/>
          <w:szCs w:val="21"/>
        </w:rPr>
      </w:r>
      <w:r/>
    </w:p>
    <w:p>
      <w:pPr>
        <w:pStyle w:val="688"/>
        <w:ind w:left="480"/>
        <w:rPr>
          <w:rFonts w:ascii="宋体" w:hAnsi="宋体"/>
          <w:b/>
          <w:color w:val="000000"/>
          <w:sz w:val="24"/>
          <w:szCs w:val="21"/>
        </w:rPr>
      </w:pPr>
      <w:r>
        <w:rPr>
          <w:rFonts w:ascii="宋体" w:hAnsi="宋体"/>
          <w:b/>
          <w:color w:val="000000"/>
          <w:sz w:val="24"/>
          <w:szCs w:val="21"/>
        </w:rPr>
      </w:r>
      <w:r/>
    </w:p>
    <w:p>
      <w:pPr>
        <w:pStyle w:val="688"/>
        <w:ind w:left="480"/>
        <w:rPr>
          <w:rFonts w:ascii="宋体" w:hAnsi="宋体"/>
          <w:b/>
          <w:color w:val="000000"/>
          <w:sz w:val="24"/>
          <w:szCs w:val="21"/>
        </w:rPr>
      </w:pPr>
      <w:r>
        <w:rPr>
          <w:rFonts w:ascii="宋体" w:hAnsi="宋体"/>
          <w:b/>
          <w:color w:val="000000"/>
          <w:sz w:val="24"/>
          <w:szCs w:val="21"/>
        </w:rPr>
      </w:r>
      <w:r/>
    </w:p>
    <w:p>
      <w:pPr>
        <w:pStyle w:val="688"/>
        <w:ind w:left="480"/>
        <w:rPr>
          <w:rFonts w:hint="eastAsia" w:ascii="宋体" w:hAnsi="宋体"/>
          <w:b/>
          <w:color w:val="000000"/>
          <w:sz w:val="24"/>
          <w:szCs w:val="21"/>
        </w:rPr>
      </w:pPr>
      <w:r>
        <w:rPr>
          <w:rFonts w:hint="eastAsia" w:ascii="宋体" w:hAnsi="宋体"/>
          <w:b/>
          <w:color w:val="000000"/>
          <w:sz w:val="24"/>
          <w:szCs w:val="21"/>
        </w:rPr>
      </w:r>
      <w:r/>
    </w:p>
    <w:p>
      <w:pPr>
        <w:pStyle w:val="688"/>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688"/>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68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2"/>
      <w:r/>
      <w:bookmarkEnd w:id="193"/>
      <w:r/>
      <w:bookmarkEnd w:id="194"/>
      <w:r/>
      <w:bookmarkStart w:id="195" w:name="_Toc120614284"/>
      <w:r>
        <w:rPr>
          <w:rFonts w:hint="eastAsia" w:ascii="宋体" w:hAnsi="宋体"/>
          <w:bCs/>
          <w:color w:val="000000"/>
          <w:sz w:val="24"/>
          <w:szCs w:val="21"/>
        </w:rPr>
      </w:r>
      <w:r/>
    </w:p>
    <w:p>
      <w:pPr>
        <w:pStyle w:val="688"/>
        <w:spacing w:line="460" w:lineRule="exact"/>
        <w:rPr>
          <w:rFonts w:hint="eastAsia" w:ascii="宋体" w:hAnsi="宋体"/>
          <w:b/>
          <w:color w:val="000000"/>
          <w:sz w:val="24"/>
          <w:szCs w:val="21"/>
        </w:rPr>
      </w:pPr>
      <w:r>
        <w:rPr>
          <w:rFonts w:hint="eastAsia" w:ascii="宋体" w:hAnsi="宋体"/>
          <w:b/>
          <w:color w:val="000000"/>
          <w:sz w:val="24"/>
          <w:szCs w:val="21"/>
        </w:rPr>
      </w:r>
      <w:r/>
    </w:p>
    <w:p>
      <w:pPr>
        <w:pStyle w:val="688"/>
        <w:ind w:firstLine="480"/>
        <w:spacing w:line="460" w:lineRule="exact"/>
        <w:rPr>
          <w:rFonts w:ascii="宋体" w:hAnsi="宋体"/>
          <w:b/>
          <w:color w:val="000000"/>
          <w:sz w:val="24"/>
          <w:szCs w:val="21"/>
        </w:rPr>
      </w:pPr>
      <w:r>
        <w:rPr>
          <w:rFonts w:ascii="宋体" w:hAnsi="宋体"/>
          <w:b/>
          <w:color w:val="000000"/>
          <w:sz w:val="24"/>
          <w:szCs w:val="21"/>
        </w:rPr>
      </w:r>
      <w:r/>
    </w:p>
    <w:p>
      <w:pPr>
        <w:pStyle w:val="688"/>
        <w:ind w:firstLine="480"/>
        <w:spacing w:line="460" w:lineRule="exact"/>
        <w:rPr>
          <w:rFonts w:ascii="宋体" w:hAnsi="宋体"/>
          <w:b/>
          <w:color w:val="000000"/>
          <w:sz w:val="24"/>
          <w:szCs w:val="21"/>
        </w:rPr>
      </w:pPr>
      <w:r>
        <w:rPr>
          <w:rFonts w:ascii="宋体" w:hAnsi="宋体"/>
          <w:b/>
          <w:color w:val="000000"/>
          <w:sz w:val="24"/>
          <w:szCs w:val="21"/>
        </w:rPr>
      </w:r>
      <w:r/>
    </w:p>
    <w:p>
      <w:pPr>
        <w:pStyle w:val="688"/>
        <w:ind w:firstLine="480"/>
        <w:spacing w:line="460" w:lineRule="exact"/>
        <w:rPr>
          <w:rFonts w:ascii="宋体" w:hAnsi="宋体"/>
          <w:b/>
          <w:color w:val="000000"/>
          <w:sz w:val="24"/>
          <w:szCs w:val="21"/>
        </w:rPr>
      </w:pPr>
      <w:r>
        <w:rPr>
          <w:rFonts w:ascii="宋体" w:hAnsi="宋体"/>
          <w:b/>
          <w:color w:val="000000"/>
          <w:sz w:val="24"/>
          <w:szCs w:val="21"/>
        </w:rPr>
      </w:r>
      <w:r/>
    </w:p>
    <w:p>
      <w:pPr>
        <w:pStyle w:val="688"/>
        <w:ind w:firstLine="480"/>
        <w:spacing w:line="460" w:lineRule="exact"/>
        <w:rPr>
          <w:rFonts w:ascii="宋体" w:hAnsi="宋体"/>
          <w:b/>
          <w:color w:val="000000"/>
          <w:sz w:val="24"/>
          <w:szCs w:val="21"/>
        </w:rPr>
      </w:pPr>
      <w:r>
        <w:rPr>
          <w:rFonts w:ascii="宋体" w:hAnsi="宋体"/>
          <w:b/>
          <w:color w:val="000000"/>
          <w:sz w:val="24"/>
          <w:szCs w:val="21"/>
        </w:rPr>
      </w:r>
      <w:r/>
    </w:p>
    <w:p>
      <w:pPr>
        <w:pStyle w:val="688"/>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688"/>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688"/>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88"/>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88"/>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688"/>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688"/>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88"/>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688"/>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196" w:name="_格式3__银行出具的资信证明"/>
      <w:r/>
      <w:bookmarkEnd w:id="196"/>
      <w:r/>
      <w:bookmarkStart w:id="197" w:name="_Hlt26671380"/>
      <w:r/>
      <w:bookmarkEnd w:id="197"/>
      <w:r/>
      <w:bookmarkStart w:id="198" w:name="_Hlt26955070"/>
      <w:r/>
      <w:bookmarkEnd w:id="198"/>
      <w:r>
        <w:rPr>
          <w:rFonts w:hint="eastAsia"/>
          <w:color w:val="000000"/>
          <w:sz w:val="24"/>
          <w:szCs w:val="24"/>
          <w:u w:val="single"/>
        </w:rPr>
        <w:t xml:space="preserve">                                         </w:t>
      </w:r>
      <w:r>
        <w:rPr>
          <w:rFonts w:hint="eastAsia"/>
          <w:color w:val="000000"/>
          <w:sz w:val="24"/>
          <w:szCs w:val="24"/>
        </w:rPr>
      </w:r>
      <w:r/>
    </w:p>
    <w:p>
      <w:pPr>
        <w:pStyle w:val="688"/>
        <w:ind w:firstLine="360"/>
        <w:spacing w:line="400" w:lineRule="exact"/>
        <w:rPr>
          <w:color w:val="000000"/>
          <w:sz w:val="24"/>
          <w:szCs w:val="24"/>
          <w:highlight w:val="yellow"/>
        </w:rPr>
      </w:pPr>
      <w:r>
        <w:rPr>
          <w:color w:val="000000"/>
          <w:sz w:val="24"/>
          <w:szCs w:val="24"/>
          <w:highlight w:val="yellow"/>
        </w:rPr>
      </w:r>
      <w:r/>
    </w:p>
    <w:p>
      <w:pPr>
        <w:pStyle w:val="688"/>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688"/>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6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6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6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6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6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6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68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68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68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6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6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6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6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6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6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6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68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68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68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688"/>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688"/>
        <w:spacing w:line="560" w:lineRule="exact"/>
        <w:rPr>
          <w:rFonts w:ascii="宋体" w:hAnsi="宋体"/>
          <w:b/>
          <w:color w:val="ff0000"/>
          <w:sz w:val="24"/>
          <w:szCs w:val="21"/>
        </w:rPr>
      </w:pPr>
      <w:r>
        <w:rPr>
          <w:rFonts w:ascii="宋体" w:hAnsi="宋体"/>
          <w:b/>
          <w:color w:val="ff0000"/>
          <w:sz w:val="24"/>
          <w:szCs w:val="21"/>
        </w:rPr>
      </w:r>
      <w:r/>
    </w:p>
    <w:p>
      <w:pPr>
        <w:pStyle w:val="688"/>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688"/>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688"/>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88"/>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88"/>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88"/>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88"/>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88"/>
        <w:ind w:right="720"/>
        <w:spacing w:line="400" w:lineRule="exact"/>
        <w:rPr>
          <w:rFonts w:hint="eastAsia" w:ascii="宋体" w:hAnsi="宋体"/>
          <w:sz w:val="24"/>
          <w:szCs w:val="24"/>
        </w:rPr>
      </w:pPr>
      <w:r>
        <w:rPr>
          <w:rFonts w:hint="eastAsia" w:ascii="宋体" w:hAnsi="宋体"/>
          <w:sz w:val="24"/>
          <w:szCs w:val="24"/>
        </w:rPr>
      </w:r>
      <w:r/>
    </w:p>
    <w:p>
      <w:pPr>
        <w:pStyle w:val="688"/>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688"/>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88"/>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688"/>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88"/>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688"/>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688"/>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sz w:val="24"/>
          <w:szCs w:val="24"/>
        </w:rPr>
        <w:t xml:space="preserve">JSZC-320000-SCZX-G20**-****</w:t>
      </w:r>
      <w:r>
        <w:rPr>
          <w:rFonts w:hint="eastAsia"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688"/>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688"/>
        <w:ind w:firstLine="480"/>
        <w:spacing w:line="400" w:lineRule="exact"/>
        <w:rPr>
          <w:rFonts w:ascii="宋体" w:hAnsi="宋体"/>
          <w:sz w:val="24"/>
          <w:szCs w:val="21"/>
        </w:rPr>
      </w:pPr>
      <w:r>
        <w:rPr>
          <w:rFonts w:ascii="宋体" w:hAnsi="宋体"/>
          <w:sz w:val="24"/>
          <w:szCs w:val="21"/>
        </w:rPr>
      </w:r>
      <w:r/>
    </w:p>
    <w:p>
      <w:pPr>
        <w:pStyle w:val="688"/>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688"/>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688"/>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688"/>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68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88"/>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688"/>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rPr>
          <w:rFonts w:ascii="宋体" w:hAnsi="宋体"/>
          <w:sz w:val="24"/>
          <w:szCs w:val="21"/>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688"/>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88"/>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color w:val="000000"/>
          <w:sz w:val="24"/>
          <w:szCs w:val="24"/>
        </w:rPr>
        <w:t xml:space="preserve">JSZC-320000-SCZX-G20**-****</w:t>
      </w:r>
      <w:r>
        <w:rPr>
          <w:rFonts w:hint="eastAsia" w:ascii="宋体" w:hAnsi="宋体"/>
          <w:sz w:val="24"/>
          <w:szCs w:val="21"/>
        </w:rPr>
        <w:t xml:space="preserve">， </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88"/>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88"/>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688"/>
        <w:ind w:firstLine="645"/>
        <w:spacing w:line="400" w:lineRule="exact"/>
        <w:rPr>
          <w:rFonts w:hint="eastAsia" w:ascii="宋体" w:hAnsi="宋体"/>
          <w:sz w:val="24"/>
          <w:szCs w:val="21"/>
        </w:rPr>
      </w:pPr>
      <w:r>
        <w:rPr>
          <w:rFonts w:hint="eastAsia" w:ascii="宋体" w:hAnsi="宋体"/>
          <w:sz w:val="24"/>
          <w:szCs w:val="21"/>
        </w:rPr>
      </w:r>
      <w:r/>
    </w:p>
    <w:p>
      <w:pPr>
        <w:pStyle w:val="688"/>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688"/>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688"/>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rPr>
          <w:rFonts w:ascii="宋体" w:hAnsi="宋体"/>
          <w:sz w:val="24"/>
          <w:szCs w:val="21"/>
        </w:rPr>
      </w:r>
      <w:r/>
    </w:p>
    <w:p>
      <w:pPr>
        <w:pStyle w:val="688"/>
        <w:ind w:firstLine="645"/>
        <w:spacing w:line="400" w:lineRule="exact"/>
        <w:rPr>
          <w:rFonts w:ascii="宋体" w:hAnsi="宋体"/>
          <w:sz w:val="24"/>
          <w:szCs w:val="21"/>
        </w:rPr>
      </w:pPr>
      <w:r>
        <w:rPr>
          <w:rFonts w:ascii="宋体" w:hAnsi="宋体"/>
          <w:sz w:val="24"/>
          <w:szCs w:val="21"/>
        </w:rPr>
      </w:r>
      <w:r/>
    </w:p>
    <w:p>
      <w:pPr>
        <w:pStyle w:val="688"/>
        <w:ind w:firstLine="645"/>
        <w:spacing w:line="400" w:lineRule="exact"/>
        <w:rPr>
          <w:rFonts w:ascii="宋体" w:hAnsi="宋体"/>
          <w:sz w:val="24"/>
          <w:szCs w:val="21"/>
        </w:rPr>
      </w:pPr>
      <w:r>
        <w:rPr>
          <w:rFonts w:ascii="宋体" w:hAnsi="宋体"/>
          <w:sz w:val="24"/>
          <w:szCs w:val="21"/>
        </w:rPr>
      </w:r>
      <w:r/>
    </w:p>
    <w:p>
      <w:pPr>
        <w:pStyle w:val="688"/>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688"/>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688"/>
        <w:rPr>
          <w:color w:val="000000"/>
          <w:szCs w:val="21"/>
        </w:rPr>
      </w:pPr>
      <w:r>
        <w:rPr>
          <w:color w:val="000000"/>
          <w:szCs w:val="21"/>
        </w:rPr>
      </w:r>
      <w:r/>
    </w:p>
    <w:p>
      <w:pPr>
        <w:pStyle w:val="688"/>
        <w:rPr>
          <w:color w:val="000000"/>
          <w:szCs w:val="21"/>
        </w:rPr>
      </w:pPr>
      <w:r>
        <w:rPr>
          <w:color w:val="000000"/>
          <w:szCs w:val="21"/>
        </w:rPr>
      </w:r>
      <w:r/>
    </w:p>
    <w:p>
      <w:pPr>
        <w:pStyle w:val="688"/>
        <w:rPr>
          <w:color w:val="000000"/>
          <w:szCs w:val="21"/>
        </w:rPr>
      </w:pPr>
      <w:r>
        <w:rPr>
          <w:color w:val="000000"/>
          <w:szCs w:val="21"/>
        </w:rPr>
      </w:r>
      <w:r/>
    </w:p>
    <w:p>
      <w:pPr>
        <w:pStyle w:val="688"/>
        <w:rPr>
          <w:color w:val="000000"/>
          <w:szCs w:val="21"/>
        </w:rPr>
      </w:pPr>
      <w:r>
        <w:rPr>
          <w:color w:val="000000"/>
          <w:szCs w:val="21"/>
        </w:rPr>
      </w:r>
      <w:r/>
    </w:p>
    <w:p>
      <w:pPr>
        <w:pStyle w:val="688"/>
        <w:rPr>
          <w:color w:val="000000"/>
          <w:szCs w:val="21"/>
        </w:rPr>
      </w:pPr>
      <w:r>
        <w:rPr>
          <w:color w:val="000000"/>
          <w:szCs w:val="21"/>
        </w:rPr>
      </w:r>
      <w:r/>
    </w:p>
    <w:p>
      <w:pPr>
        <w:pStyle w:val="688"/>
        <w:rPr>
          <w:color w:val="000000"/>
          <w:szCs w:val="21"/>
        </w:rPr>
      </w:pPr>
      <w:r>
        <w:rPr>
          <w:color w:val="000000"/>
          <w:szCs w:val="21"/>
        </w:rPr>
      </w:r>
      <w:r/>
    </w:p>
    <w:p>
      <w:pPr>
        <w:pStyle w:val="688"/>
        <w:rPr>
          <w:color w:val="000000"/>
          <w:szCs w:val="21"/>
        </w:rPr>
      </w:pPr>
      <w:r>
        <w:rPr>
          <w:color w:val="000000"/>
          <w:szCs w:val="21"/>
        </w:rPr>
      </w:r>
      <w:r/>
    </w:p>
    <w:p>
      <w:pPr>
        <w:pStyle w:val="688"/>
        <w:rPr>
          <w:color w:val="000000"/>
          <w:szCs w:val="21"/>
        </w:rPr>
      </w:pPr>
      <w:r>
        <w:rPr>
          <w:color w:val="000000"/>
          <w:szCs w:val="21"/>
        </w:rPr>
      </w:r>
      <w:r/>
    </w:p>
    <w:p>
      <w:pPr>
        <w:pStyle w:val="688"/>
        <w:rPr>
          <w:color w:val="000000"/>
          <w:szCs w:val="21"/>
        </w:rPr>
      </w:pPr>
      <w:r>
        <w:rPr>
          <w:color w:val="000000"/>
          <w:szCs w:val="21"/>
        </w:rPr>
      </w:r>
      <w:r/>
    </w:p>
    <w:p>
      <w:pPr>
        <w:pStyle w:val="688"/>
        <w:rPr>
          <w:color w:val="000000"/>
          <w:szCs w:val="21"/>
        </w:rPr>
      </w:pPr>
      <w:r>
        <w:rPr>
          <w:color w:val="000000"/>
          <w:szCs w:val="21"/>
        </w:rPr>
      </w:r>
      <w:r/>
    </w:p>
    <w:p>
      <w:pPr>
        <w:pStyle w:val="688"/>
        <w:rPr>
          <w:color w:val="000000"/>
          <w:szCs w:val="21"/>
        </w:rPr>
      </w:pPr>
      <w:r>
        <w:rPr>
          <w:color w:val="000000"/>
          <w:szCs w:val="21"/>
        </w:rPr>
      </w:r>
      <w:r/>
    </w:p>
    <w:p>
      <w:pPr>
        <w:pStyle w:val="688"/>
        <w:rPr>
          <w:color w:val="000000"/>
          <w:szCs w:val="21"/>
        </w:rPr>
      </w:pPr>
      <w:r>
        <w:rPr>
          <w:color w:val="000000"/>
          <w:szCs w:val="21"/>
        </w:rPr>
      </w:r>
      <w:r/>
    </w:p>
    <w:p>
      <w:pPr>
        <w:pStyle w:val="688"/>
        <w:rPr>
          <w:color w:val="000000"/>
          <w:szCs w:val="21"/>
        </w:rPr>
      </w:pPr>
      <w:r>
        <w:rPr>
          <w:color w:val="000000"/>
          <w:szCs w:val="21"/>
        </w:rPr>
      </w:r>
      <w:r/>
    </w:p>
    <w:p>
      <w:pPr>
        <w:pStyle w:val="688"/>
        <w:rPr>
          <w:rFonts w:hint="eastAsia"/>
          <w:color w:val="000000"/>
          <w:szCs w:val="21"/>
        </w:rPr>
      </w:pPr>
      <w:r>
        <w:rPr>
          <w:rFonts w:hint="eastAsia"/>
          <w:color w:val="000000"/>
          <w:szCs w:val="21"/>
        </w:rPr>
      </w:r>
      <w:r/>
    </w:p>
    <w:p>
      <w:pPr>
        <w:pStyle w:val="68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8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88"/>
              <w:jc w:val="center"/>
              <w:spacing w:line="400" w:lineRule="exact"/>
              <w:rPr>
                <w:rFonts w:hint="eastAsia" w:ascii="宋体" w:hAnsi="宋体"/>
                <w:sz w:val="24"/>
                <w:szCs w:val="24"/>
              </w:rPr>
            </w:pPr>
            <w:r>
              <w:rPr>
                <w:rFonts w:hint="eastAsia" w:ascii="宋体" w:hAnsi="宋体"/>
                <w:sz w:val="24"/>
                <w:szCs w:val="24"/>
              </w:rPr>
            </w:r>
            <w:r/>
          </w:p>
        </w:tc>
      </w:tr>
    </w:tbl>
    <w:p>
      <w:pPr>
        <w:pStyle w:val="688"/>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88"/>
        <w:spacing w:line="400" w:lineRule="exact"/>
        <w:rPr>
          <w:rFonts w:ascii="宋体" w:hAnsi="宋体"/>
          <w:sz w:val="24"/>
          <w:szCs w:val="24"/>
        </w:rPr>
      </w:pPr>
      <w:r>
        <w:rPr>
          <w:rFonts w:ascii="宋体" w:hAnsi="宋体"/>
          <w:sz w:val="24"/>
          <w:szCs w:val="24"/>
        </w:rPr>
      </w:r>
      <w:r/>
    </w:p>
    <w:p>
      <w:pPr>
        <w:pStyle w:val="68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88"/>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8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spacing w:line="400" w:lineRule="exact"/>
        <w:rPr>
          <w:rFonts w:hint="eastAsia" w:ascii="宋体" w:hAnsi="宋体"/>
          <w:sz w:val="24"/>
          <w:szCs w:val="24"/>
        </w:rPr>
      </w:pPr>
      <w:r>
        <w:rPr>
          <w:rFonts w:hint="eastAsia" w:ascii="宋体" w:hAnsi="宋体"/>
          <w:sz w:val="24"/>
          <w:szCs w:val="24"/>
        </w:rPr>
      </w:r>
      <w:r/>
    </w:p>
    <w:p>
      <w:pPr>
        <w:pStyle w:val="688"/>
        <w:jc w:val="center"/>
        <w:rPr>
          <w:rFonts w:hint="eastAsia" w:ascii="宋体" w:hAnsi="宋体" w:cs="宋体"/>
          <w:sz w:val="24"/>
          <w:szCs w:val="24"/>
        </w:rPr>
      </w:pPr>
      <w:r>
        <w:rPr>
          <w:rFonts w:hint="eastAsia" w:ascii="宋体" w:hAnsi="宋体" w:cs="宋体"/>
          <w:b/>
          <w:sz w:val="24"/>
          <w:szCs w:val="24"/>
        </w:rPr>
        <w:t xml:space="preserve">附件13  关于符合本国产品标准的声明函（采购包号：**）</w:t>
      </w:r>
      <w:r>
        <w:rPr>
          <w:rFonts w:hint="eastAsia" w:ascii="宋体" w:hAnsi="宋体" w:cs="宋体"/>
          <w:sz w:val="24"/>
          <w:szCs w:val="24"/>
        </w:rPr>
      </w:r>
      <w:r/>
    </w:p>
    <w:p>
      <w:pPr>
        <w:pStyle w:val="750"/>
        <w:ind w:firstLine="420"/>
        <w:spacing w:before="0" w:beforeAutospacing="0" w:after="0" w:afterAutospacing="0" w:line="0" w:lineRule="atLeas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750"/>
        <w:ind w:firstLine="420"/>
        <w:spacing w:before="30" w:beforeAutospacing="0" w:after="30" w:afterAutospacing="0" w:line="0" w:lineRule="atLeast"/>
        <w:rPr>
          <w:rFonts w:hint="eastAsia"/>
        </w:rPr>
      </w:pPr>
      <w:r>
        <w:rPr>
          <w:rFonts w:hint="eastAsia"/>
          <w:shd w:val="clear" w:color="auto" w:fill="ffffff"/>
        </w:rPr>
        <w:t xml:space="preserve">1.</w:t>
      </w:r>
      <w:r>
        <w:rPr>
          <w:rStyle w:val="762"/>
          <w:rFonts w:hint="eastAsia"/>
          <w:i w:val="0"/>
          <w:u w:val="single"/>
          <w:shd w:val="clear" w:color="auto" w:fill="ffffff"/>
        </w:rPr>
        <w:t xml:space="preserve">（产品名称1）</w:t>
      </w:r>
      <w:r>
        <w:rPr>
          <w:rStyle w:val="762"/>
          <w:rFonts w:hint="eastAsia"/>
          <w:i w:val="0"/>
          <w:shd w:val="clear" w:color="auto" w:fill="ffffff"/>
          <w:vertAlign w:val="superscript"/>
        </w:rPr>
        <w:t xml:space="preserve">1</w:t>
      </w:r>
      <w:r>
        <w:rPr>
          <w:rFonts w:hint="eastAsia"/>
          <w:shd w:val="clear" w:color="auto" w:fill="ffffff"/>
        </w:rPr>
        <w:t xml:space="preserve">，生产厂为</w:t>
      </w:r>
      <w:r>
        <w:rPr>
          <w:rStyle w:val="762"/>
          <w:rFonts w:hint="eastAsia"/>
          <w:i w:val="0"/>
          <w:u w:val="single"/>
          <w:shd w:val="clear" w:color="auto" w:fill="ffffff"/>
        </w:rPr>
        <w:t xml:space="preserve">（厂名）</w:t>
      </w:r>
      <w:r>
        <w:rPr>
          <w:rStyle w:val="762"/>
          <w:rFonts w:hint="eastAsia"/>
          <w:i w:val="0"/>
          <w:shd w:val="clear" w:color="auto" w:fill="ffffff"/>
          <w:vertAlign w:val="superscript"/>
        </w:rPr>
        <w:t xml:space="preserve">2</w:t>
      </w:r>
      <w:r>
        <w:rPr>
          <w:rFonts w:hint="eastAsia"/>
          <w:shd w:val="clear" w:color="auto" w:fill="ffffff"/>
        </w:rPr>
        <w:t xml:space="preserve">，厂址为</w:t>
      </w:r>
      <w:r>
        <w:rPr>
          <w:rStyle w:val="762"/>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762"/>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762"/>
          <w:rFonts w:hint="eastAsia"/>
          <w:i w:val="0"/>
          <w:u w:val="single"/>
          <w:shd w:val="clear" w:color="auto" w:fill="ffffff"/>
        </w:rPr>
        <w:t xml:space="preserve">/  </w:t>
      </w:r>
      <w:r>
        <w:rPr>
          <w:rStyle w:val="762"/>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76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762"/>
          <w:rFonts w:hint="eastAsia"/>
          <w:i w:val="0"/>
          <w:u w:val="single"/>
          <w:shd w:val="clear" w:color="auto" w:fill="ffffff"/>
        </w:rPr>
        <w:t xml:space="preserve">/  </w:t>
      </w:r>
      <w:r>
        <w:rPr>
          <w:rStyle w:val="762"/>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76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762"/>
          <w:rFonts w:hint="eastAsia"/>
          <w:i w:val="0"/>
          <w:u w:val="single"/>
          <w:shd w:val="clear" w:color="auto" w:fill="ffffff"/>
        </w:rPr>
        <w:t xml:space="preserve">/  </w:t>
      </w:r>
      <w:r>
        <w:rPr>
          <w:rStyle w:val="762"/>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50"/>
        <w:ind w:firstLine="420"/>
        <w:spacing w:before="30" w:beforeAutospacing="0" w:after="30" w:afterAutospacing="0" w:line="0" w:lineRule="atLeast"/>
        <w:rPr>
          <w:rFonts w:hint="eastAsia"/>
        </w:rPr>
      </w:pPr>
      <w:r>
        <w:rPr>
          <w:rFonts w:hint="eastAsia"/>
          <w:shd w:val="clear" w:color="auto" w:fill="ffffff"/>
        </w:rPr>
        <w:t xml:space="preserve">2.</w:t>
      </w:r>
      <w:r>
        <w:rPr>
          <w:rStyle w:val="762"/>
          <w:rFonts w:hint="eastAsia"/>
          <w:i w:val="0"/>
          <w:u w:val="single"/>
          <w:shd w:val="clear" w:color="auto" w:fill="ffffff"/>
        </w:rPr>
        <w:t xml:space="preserve">（产品名称2）</w:t>
      </w:r>
      <w:r>
        <w:rPr>
          <w:rFonts w:hint="eastAsia"/>
          <w:shd w:val="clear" w:color="auto" w:fill="ffffff"/>
        </w:rPr>
        <w:t xml:space="preserve">，生产厂为</w:t>
      </w:r>
      <w:r>
        <w:rPr>
          <w:rStyle w:val="762"/>
          <w:rFonts w:hint="eastAsia"/>
          <w:i w:val="0"/>
          <w:u w:val="single"/>
          <w:shd w:val="clear" w:color="auto" w:fill="ffffff"/>
        </w:rPr>
        <w:t xml:space="preserve">（厂名）</w:t>
      </w:r>
      <w:r>
        <w:rPr>
          <w:rFonts w:hint="eastAsia"/>
          <w:shd w:val="clear" w:color="auto" w:fill="ffffff"/>
        </w:rPr>
        <w:t xml:space="preserve">，厂址为</w:t>
      </w:r>
      <w:r>
        <w:rPr>
          <w:rStyle w:val="762"/>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762"/>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762"/>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76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762"/>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76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762"/>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750"/>
        <w:ind w:firstLine="420"/>
        <w:spacing w:before="30" w:beforeAutospacing="0" w:after="30" w:afterAutospacing="0" w:line="0" w:lineRule="atLeast"/>
        <w:rPr>
          <w:rFonts w:hint="eastAsia"/>
        </w:rPr>
      </w:pPr>
      <w:r>
        <w:rPr>
          <w:rFonts w:hint="eastAsia"/>
          <w:shd w:val="clear" w:color="auto" w:fill="ffffff"/>
        </w:rPr>
        <w:t xml:space="preserve">……</w:t>
      </w:r>
      <w:r>
        <w:rPr>
          <w:rFonts w:hint="eastAsia"/>
        </w:rPr>
      </w:r>
      <w:r/>
    </w:p>
    <w:p>
      <w:pPr>
        <w:pStyle w:val="750"/>
        <w:ind w:firstLine="420"/>
        <w:spacing w:before="30" w:beforeAutospacing="0" w:after="30" w:afterAutospacing="0" w:line="0" w:lineRule="atLeas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50"/>
        <w:spacing w:before="30" w:beforeAutospacing="0" w:after="30" w:afterAutospacing="0" w:line="0" w:lineRule="atLeast"/>
        <w:rPr>
          <w:rFonts w:hint="eastAsia"/>
        </w:rPr>
      </w:pPr>
      <w:r>
        <w:rPr>
          <w:rFonts w:hint="eastAsia"/>
        </w:rPr>
      </w:r>
      <w:r/>
    </w:p>
    <w:p>
      <w:pPr>
        <w:pStyle w:val="750"/>
        <w:jc w:val="right"/>
        <w:spacing w:before="30" w:beforeAutospacing="0" w:after="30" w:afterAutospacing="0" w:line="0" w:lineRule="atLeast"/>
        <w:rPr>
          <w:rFonts w:hint="eastAsia"/>
        </w:rPr>
      </w:pPr>
      <w:r>
        <w:rPr>
          <w:rFonts w:hint="eastAsia"/>
          <w:shd w:val="clear" w:color="auto" w:fill="ffffff"/>
        </w:rPr>
        <w:t xml:space="preserve">   公司（单位）名称（加盖CA电子公章）：　        </w:t>
      </w:r>
      <w:r>
        <w:rPr>
          <w:rFonts w:hint="eastAsia"/>
        </w:rPr>
      </w:r>
      <w:r/>
    </w:p>
    <w:p>
      <w:pPr>
        <w:pStyle w:val="750"/>
        <w:jc w:val="center"/>
        <w:spacing w:before="30" w:beforeAutospacing="0" w:after="30" w:afterAutospacing="0" w:line="0" w:lineRule="atLeast"/>
        <w:rPr>
          <w:rFonts w:hint="eastAsia"/>
        </w:rPr>
      </w:pPr>
      <w:r>
        <w:rPr>
          <w:rFonts w:hint="eastAsia"/>
          <w:shd w:val="clear" w:color="auto" w:fill="ffffff"/>
        </w:rPr>
        <w:t xml:space="preserve">     日期：</w:t>
      </w:r>
      <w:r>
        <w:rPr>
          <w:rFonts w:hint="eastAsia"/>
          <w:color w:val="000000"/>
          <w:szCs w:val="21"/>
        </w:rPr>
        <w:t xml:space="preserve">___年____月____日</w:t>
      </w:r>
      <w:r>
        <w:rPr>
          <w:rFonts w:hint="eastAsia"/>
          <w:shd w:val="clear" w:color="auto" w:fill="ffffff"/>
        </w:rPr>
        <w:t xml:space="preserve">        </w:t>
      </w:r>
      <w:r>
        <w:rPr>
          <w:rFonts w:hint="eastAsia"/>
        </w:rPr>
      </w:r>
      <w:r/>
    </w:p>
    <w:p>
      <w:pPr>
        <w:pStyle w:val="750"/>
        <w:spacing w:before="30" w:beforeAutospacing="0" w:after="30" w:afterAutospacing="0" w:line="0" w:lineRule="atLeast"/>
        <w:rPr>
          <w:rFonts w:hint="eastAsia"/>
        </w:rPr>
      </w:pPr>
      <w:r>
        <w:rPr>
          <w:rFonts w:hint="eastAsia"/>
          <w:shd w:val="clear" w:color="auto" w:fill="ffffff"/>
        </w:rPr>
        <w:t xml:space="preserve">__________________</w:t>
      </w:r>
      <w:r>
        <w:rPr>
          <w:rFonts w:hint="eastAsia"/>
        </w:rPr>
      </w:r>
      <w:r/>
    </w:p>
    <w:p>
      <w:pPr>
        <w:pStyle w:val="750"/>
        <w:spacing w:before="30" w:beforeAutospacing="0" w:after="30" w:afterAutospacing="0" w:line="0" w:lineRule="atLeast"/>
        <w:rPr>
          <w:rFonts w:hint="eastAsia"/>
        </w:rPr>
      </w:pPr>
      <w:r>
        <w:rPr>
          <w:rFonts w:hint="eastAsia"/>
          <w:shd w:val="clear" w:color="auto" w:fill="ffffff"/>
        </w:rPr>
        <w:t xml:space="preserve">1.产品如有型号，请在“产品名称”栏一并填写。</w:t>
      </w:r>
      <w:r>
        <w:rPr>
          <w:rFonts w:hint="eastAsia"/>
        </w:rPr>
      </w:r>
      <w:r/>
    </w:p>
    <w:p>
      <w:pPr>
        <w:pStyle w:val="750"/>
        <w:spacing w:before="30" w:beforeAutospacing="0" w:after="30" w:afterAutospacing="0" w:line="0" w:lineRule="atLeas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750"/>
        <w:spacing w:before="30" w:beforeAutospacing="0" w:after="30" w:afterAutospacing="0" w:line="0" w:lineRule="atLeas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750"/>
        <w:spacing w:before="30" w:beforeAutospacing="0" w:after="30" w:afterAutospacing="0" w:line="0" w:lineRule="atLeast"/>
        <w:rPr>
          <w:rFonts w:hint="eastAsia"/>
        </w:rPr>
      </w:pPr>
      <w:r>
        <w:rPr>
          <w:rFonts w:hint="eastAsia"/>
          <w:shd w:val="clear" w:color="auto" w:fill="ffffff"/>
        </w:rPr>
        <w:t xml:space="preserve">4.该产品的关键组件要求实施前，“关键组件”栏可不填，下同。</w:t>
      </w:r>
      <w:r>
        <w:rPr>
          <w:rFonts w:hint="eastAsia"/>
        </w:rPr>
      </w:r>
      <w:r/>
    </w:p>
    <w:p>
      <w:pPr>
        <w:pStyle w:val="750"/>
        <w:spacing w:before="30" w:beforeAutospacing="0" w:after="30" w:afterAutospacing="0" w:line="0" w:lineRule="atLeas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750"/>
        <w:spacing w:before="30" w:beforeAutospacing="0" w:after="30" w:afterAutospacing="0" w:line="0" w:lineRule="atLeast"/>
        <w:rPr>
          <w:rFonts w:hint="eastAsia"/>
          <w:shd w:val="clear" w:color="auto" w:fill="ffffff"/>
        </w:rPr>
      </w:pPr>
      <w:r>
        <w:rPr>
          <w:rFonts w:hint="eastAsia"/>
          <w:shd w:val="clear" w:color="auto" w:fill="ffffff"/>
        </w:rPr>
        <w:t xml:space="preserve">6.《声明函》中标注“</w:t>
      </w:r>
      <w:r>
        <w:rPr>
          <w:rFonts w:hint="eastAsia"/>
          <w:u w:val="single"/>
          <w:shd w:val="clear" w:color="auto" w:fill="ffffff"/>
        </w:rPr>
        <w:t xml:space="preserve">  </w:t>
      </w:r>
      <w:r>
        <w:rPr>
          <w:rStyle w:val="762"/>
          <w:rFonts w:hint="eastAsia"/>
          <w:i w:val="0"/>
          <w:u w:val="single"/>
          <w:shd w:val="clear" w:color="auto" w:fill="ffffff"/>
        </w:rPr>
        <w:t xml:space="preserve">/  </w:t>
      </w:r>
      <w:r>
        <w:rPr>
          <w:rFonts w:hint="eastAsia"/>
          <w:shd w:val="clear" w:color="auto" w:fill="ffffff"/>
        </w:rPr>
        <w:t xml:space="preserve">”的地方无需填写。</w:t>
      </w:r>
      <w:r>
        <w:rPr>
          <w:rFonts w:hint="eastAsia"/>
          <w:shd w:val="clear" w:color="auto" w:fill="ffffff"/>
        </w:rPr>
      </w:r>
      <w:r/>
    </w:p>
    <w:p>
      <w:pPr>
        <w:pStyle w:val="688"/>
        <w:jc w:val="center"/>
        <w:rPr>
          <w:rFonts w:ascii="黑体" w:hAnsi="黑体" w:eastAsia="黑体"/>
          <w:b/>
          <w:color w:val="000000"/>
          <w:sz w:val="32"/>
          <w:szCs w:val="32"/>
        </w:rPr>
      </w:pPr>
      <w:r>
        <w:rPr>
          <w:rFonts w:ascii="黑体" w:hAnsi="黑体" w:eastAsia="黑体"/>
          <w:b/>
          <w:color w:val="000000"/>
          <w:sz w:val="32"/>
          <w:szCs w:val="32"/>
        </w:rPr>
      </w:r>
      <w:r/>
    </w:p>
    <w:p>
      <w:pPr>
        <w:pStyle w:val="688"/>
        <w:jc w:val="center"/>
        <w:rPr>
          <w:rFonts w:ascii="黑体" w:hAnsi="黑体" w:eastAsia="黑体"/>
          <w:b/>
          <w:color w:val="000000"/>
          <w:sz w:val="32"/>
          <w:szCs w:val="32"/>
        </w:rPr>
      </w:pPr>
      <w:r>
        <w:rPr>
          <w:rFonts w:ascii="黑体" w:hAnsi="黑体" w:eastAsia="黑体"/>
          <w:b/>
          <w:color w:val="000000"/>
          <w:sz w:val="32"/>
          <w:szCs w:val="32"/>
        </w:rPr>
      </w:r>
      <w:r/>
    </w:p>
    <w:p>
      <w:pPr>
        <w:pStyle w:val="688"/>
        <w:jc w:val="center"/>
        <w:rPr>
          <w:rFonts w:ascii="黑体" w:hAnsi="黑体" w:eastAsia="黑体"/>
          <w:b/>
          <w:color w:val="000000"/>
          <w:sz w:val="32"/>
          <w:szCs w:val="32"/>
        </w:rPr>
      </w:pPr>
      <w:r>
        <w:rPr>
          <w:rFonts w:ascii="黑体" w:hAnsi="黑体" w:eastAsia="黑体"/>
          <w:b/>
          <w:color w:val="000000"/>
          <w:sz w:val="32"/>
          <w:szCs w:val="32"/>
        </w:rPr>
      </w:r>
      <w:r/>
    </w:p>
    <w:p>
      <w:pPr>
        <w:pStyle w:val="688"/>
        <w:jc w:val="center"/>
        <w:rPr>
          <w:rFonts w:ascii="黑体" w:hAnsi="黑体" w:eastAsia="黑体"/>
          <w:b/>
          <w:color w:val="000000"/>
          <w:sz w:val="32"/>
          <w:szCs w:val="32"/>
        </w:rPr>
      </w:pPr>
      <w:r>
        <w:rPr>
          <w:rFonts w:ascii="黑体" w:hAnsi="黑体" w:eastAsia="黑体"/>
          <w:b/>
          <w:color w:val="000000"/>
          <w:sz w:val="32"/>
          <w:szCs w:val="32"/>
        </w:rPr>
      </w:r>
      <w:r/>
    </w:p>
    <w:p>
      <w:pPr>
        <w:pStyle w:val="6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88"/>
        <w:rPr>
          <w:rFonts w:hint="eastAsia" w:ascii="宋体" w:hAnsi="宋体" w:cs="仿宋"/>
          <w:b/>
          <w:bCs/>
          <w:color w:val="000000"/>
          <w:sz w:val="32"/>
          <w:szCs w:val="32"/>
        </w:rPr>
      </w:pPr>
      <w:r/>
      <w:bookmarkEnd w:id="178"/>
      <w:r/>
      <w:bookmarkEnd w:id="179"/>
      <w:r/>
      <w:bookmarkEnd w:id="195"/>
      <w:r>
        <w:rPr>
          <w:rFonts w:hint="eastAsia" w:ascii="宋体" w:hAnsi="宋体" w:cs="仿宋"/>
          <w:b/>
          <w:bCs/>
          <w:color w:val="000000"/>
          <w:sz w:val="32"/>
          <w:szCs w:val="32"/>
        </w:rPr>
      </w:r>
      <w:r/>
    </w:p>
    <w:p>
      <w:pPr>
        <w:pStyle w:val="688"/>
        <w:rPr>
          <w:rFonts w:hint="eastAsia" w:ascii="宋体" w:hAnsi="宋体" w:cs="仿宋"/>
          <w:b/>
          <w:bCs/>
          <w:color w:val="000000"/>
          <w:sz w:val="32"/>
          <w:szCs w:val="32"/>
        </w:rPr>
      </w:pPr>
      <w:r>
        <w:rPr>
          <w:rFonts w:hint="eastAsia" w:ascii="宋体" w:hAnsi="宋体" w:cs="仿宋"/>
          <w:b/>
          <w:bCs/>
          <w:color w:val="000000"/>
          <w:sz w:val="32"/>
          <w:szCs w:val="32"/>
        </w:rPr>
      </w:r>
      <w:r/>
    </w:p>
    <w:p>
      <w:pPr>
        <w:pStyle w:val="688"/>
        <w:rPr>
          <w:rFonts w:hint="eastAsia" w:ascii="宋体" w:hAnsi="宋体" w:cs="仿宋"/>
          <w:b/>
          <w:bCs/>
          <w:color w:val="000000"/>
          <w:sz w:val="32"/>
          <w:szCs w:val="32"/>
        </w:rPr>
      </w:pPr>
      <w:r>
        <w:rPr>
          <w:rFonts w:hint="eastAsia" w:ascii="宋体" w:hAnsi="宋体" w:cs="仿宋"/>
          <w:b/>
          <w:bCs/>
          <w:color w:val="000000"/>
          <w:sz w:val="32"/>
          <w:szCs w:val="32"/>
        </w:rPr>
      </w:r>
      <w:r/>
    </w:p>
    <w:p>
      <w:pPr>
        <w:pStyle w:val="688"/>
        <w:rPr>
          <w:rFonts w:hint="eastAsia" w:ascii="宋体" w:hAnsi="宋体" w:cs="仿宋"/>
          <w:b/>
          <w:bCs/>
          <w:color w:val="000000"/>
          <w:sz w:val="32"/>
          <w:szCs w:val="32"/>
        </w:rPr>
      </w:pPr>
      <w:r>
        <w:rPr>
          <w:rFonts w:hint="eastAsia" w:ascii="宋体" w:hAnsi="宋体" w:cs="仿宋"/>
          <w:b/>
          <w:bCs/>
          <w:color w:val="000000"/>
          <w:sz w:val="32"/>
          <w:szCs w:val="32"/>
        </w:rPr>
      </w:r>
      <w:r/>
    </w:p>
    <w:p>
      <w:pPr>
        <w:pStyle w:val="688"/>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88"/>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8"/>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8"/>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8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8"/>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8"/>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8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88"/>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8"/>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88"/>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88"/>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8"/>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73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rPr>
        <w:rStyle w:val="760"/>
        <w:rFonts w:ascii="宋体" w:hAnsi="宋体"/>
      </w:rPr>
      <w:framePr w:wrap="around" w:vAnchor="text" w:hAnchor="margin" w:xAlign="center" w:y="1"/>
    </w:pPr>
    <w:r>
      <w:rPr>
        <w:rFonts w:ascii="宋体" w:hAnsi="宋体"/>
      </w:rPr>
      <w:fldChar w:fldCharType="begin"/>
    </w:r>
    <w:r>
      <w:rPr>
        <w:rStyle w:val="760"/>
        <w:rFonts w:ascii="宋体" w:hAnsi="宋体"/>
      </w:rPr>
      <w:instrText xml:space="preserve">PAGE  </w:instrText>
    </w:r>
    <w:r>
      <w:rPr>
        <w:rFonts w:ascii="宋体" w:hAnsi="宋体"/>
      </w:rPr>
      <w:fldChar w:fldCharType="separate"/>
    </w:r>
    <w:r>
      <w:rPr>
        <w:rStyle w:val="760"/>
        <w:rFonts w:ascii="宋体" w:hAnsi="宋体"/>
      </w:rPr>
      <w:t xml:space="preserve">22</w:t>
    </w:r>
    <w:r>
      <w:rPr>
        <w:rFonts w:ascii="宋体" w:hAnsi="宋体"/>
      </w:rPr>
      <w:fldChar w:fldCharType="end"/>
    </w:r>
    <w:r>
      <w:rPr>
        <w:rStyle w:val="760"/>
        <w:rFonts w:ascii="宋体" w:hAnsi="宋体"/>
      </w:rPr>
    </w:r>
    <w:r/>
  </w:p>
  <w:p>
    <w:pPr>
      <w:pStyle w:val="73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rPr>
        <w:rStyle w:val="760"/>
      </w:rPr>
      <w:framePr w:wrap="around" w:vAnchor="text" w:hAnchor="margin" w:xAlign="center" w:y="1"/>
    </w:pPr>
    <w:r>
      <w:fldChar w:fldCharType="begin"/>
    </w:r>
    <w:r>
      <w:rPr>
        <w:rStyle w:val="760"/>
      </w:rPr>
      <w:instrText xml:space="preserve">PAGE  </w:instrText>
    </w:r>
    <w:r>
      <w:fldChar w:fldCharType="separate"/>
    </w:r>
    <w:r>
      <w:rPr>
        <w:rStyle w:val="760"/>
      </w:rPr>
      <w:t xml:space="preserve">1</w:t>
    </w:r>
    <w:r>
      <w:fldChar w:fldCharType="end"/>
    </w:r>
    <w:r>
      <w:rPr>
        <w:rStyle w:val="760"/>
      </w:rPr>
    </w:r>
    <w:r/>
  </w:p>
  <w:p>
    <w:pPr>
      <w:pStyle w:val="7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67"/>
      <w:isLgl w:val="false"/>
      <w:suff w:val="tab"/>
      <w:lvlText w:val="附录%1."/>
      <w:lvlJc w:val="left"/>
      <w:pPr>
        <w:pStyle w:val="68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84"/>
      <w:isLgl w:val="false"/>
      <w:suff w:val="tab"/>
      <w:lvlText w:val="%1."/>
      <w:lvlJc w:val="left"/>
      <w:pPr>
        <w:pStyle w:val="688"/>
        <w:ind w:left="709" w:hanging="709"/>
        <w:tabs>
          <w:tab w:val="num" w:pos="709" w:leader="none"/>
        </w:tabs>
      </w:pPr>
      <w:rPr>
        <w:rFonts w:hint="eastAsia"/>
      </w:rPr>
    </w:lvl>
    <w:lvl w:ilvl="1">
      <w:start w:val="1"/>
      <w:numFmt w:val="decimal"/>
      <w:isLgl w:val="false"/>
      <w:suff w:val="tab"/>
      <w:lvlText w:val="%1.%2"/>
      <w:lvlJc w:val="left"/>
      <w:pPr>
        <w:pStyle w:val="688"/>
        <w:ind w:left="709" w:hanging="709"/>
        <w:tabs>
          <w:tab w:val="num" w:pos="709" w:leader="none"/>
        </w:tabs>
      </w:pPr>
      <w:rPr>
        <w:rFonts w:hint="eastAsia"/>
      </w:rPr>
    </w:lvl>
    <w:lvl w:ilvl="2">
      <w:start w:val="1"/>
      <w:numFmt w:val="decimal"/>
      <w:isLgl w:val="false"/>
      <w:suff w:val="tab"/>
      <w:lvlText w:val="%1.%2.%3."/>
      <w:lvlJc w:val="left"/>
      <w:pPr>
        <w:pStyle w:val="688"/>
        <w:ind w:left="425" w:hanging="425"/>
        <w:tabs>
          <w:tab w:val="num" w:pos="425" w:leader="none"/>
        </w:tabs>
      </w:pPr>
      <w:rPr>
        <w:rFonts w:hint="eastAsia"/>
      </w:rPr>
    </w:lvl>
    <w:lvl w:ilvl="3">
      <w:start w:val="1"/>
      <w:numFmt w:val="decimal"/>
      <w:isLgl w:val="false"/>
      <w:suff w:val="tab"/>
      <w:lvlText w:val="%1.%2.%3.%4."/>
      <w:lvlJc w:val="left"/>
      <w:pPr>
        <w:pStyle w:val="688"/>
        <w:ind w:left="851" w:hanging="851"/>
        <w:tabs>
          <w:tab w:val="num" w:pos="851" w:leader="none"/>
        </w:tabs>
      </w:pPr>
      <w:rPr>
        <w:rFonts w:hint="eastAsia"/>
      </w:rPr>
    </w:lvl>
    <w:lvl w:ilvl="4">
      <w:start w:val="1"/>
      <w:numFmt w:val="decimal"/>
      <w:isLgl w:val="false"/>
      <w:suff w:val="tab"/>
      <w:lvlText w:val="%1.%2.%3.%4.%5."/>
      <w:lvlJc w:val="left"/>
      <w:pPr>
        <w:pStyle w:val="688"/>
        <w:ind w:left="992" w:hanging="992"/>
        <w:tabs>
          <w:tab w:val="num" w:pos="992" w:leader="none"/>
        </w:tabs>
      </w:pPr>
      <w:rPr>
        <w:rFonts w:hint="eastAsia"/>
      </w:rPr>
    </w:lvl>
    <w:lvl w:ilvl="5">
      <w:start w:val="1"/>
      <w:numFmt w:val="decimal"/>
      <w:isLgl w:val="false"/>
      <w:suff w:val="tab"/>
      <w:lvlText w:val="%1.%2.%3.%4.%5.%6."/>
      <w:lvlJc w:val="left"/>
      <w:pPr>
        <w:pStyle w:val="688"/>
        <w:ind w:left="1134" w:hanging="1134"/>
        <w:tabs>
          <w:tab w:val="num" w:pos="1134" w:leader="none"/>
        </w:tabs>
      </w:pPr>
      <w:rPr>
        <w:rFonts w:hint="eastAsia"/>
      </w:rPr>
    </w:lvl>
    <w:lvl w:ilvl="6">
      <w:start w:val="1"/>
      <w:numFmt w:val="decimal"/>
      <w:isLgl w:val="false"/>
      <w:suff w:val="tab"/>
      <w:lvlText w:val="%1.%2.%3.%4.%5.%6.%7."/>
      <w:lvlJc w:val="left"/>
      <w:pPr>
        <w:pStyle w:val="688"/>
        <w:ind w:left="1276" w:hanging="1276"/>
        <w:tabs>
          <w:tab w:val="num" w:pos="1276" w:leader="none"/>
        </w:tabs>
      </w:pPr>
      <w:rPr>
        <w:rFonts w:hint="eastAsia"/>
      </w:rPr>
    </w:lvl>
    <w:lvl w:ilvl="7">
      <w:start w:val="1"/>
      <w:numFmt w:val="decimal"/>
      <w:isLgl w:val="false"/>
      <w:suff w:val="tab"/>
      <w:lvlText w:val="%1.%2.%3.%4.%5.%6.%7.%8."/>
      <w:lvlJc w:val="left"/>
      <w:pPr>
        <w:pStyle w:val="688"/>
        <w:ind w:left="1418" w:hanging="1418"/>
        <w:tabs>
          <w:tab w:val="num" w:pos="1418" w:leader="none"/>
        </w:tabs>
      </w:pPr>
      <w:rPr>
        <w:rFonts w:hint="eastAsia"/>
      </w:rPr>
    </w:lvl>
    <w:lvl w:ilvl="8">
      <w:start w:val="1"/>
      <w:numFmt w:val="decimal"/>
      <w:isLgl w:val="false"/>
      <w:suff w:val="tab"/>
      <w:lvlText w:val="%1.%2.%3.%4.%5.%6.%7.%8.%9."/>
      <w:lvlJc w:val="left"/>
      <w:pPr>
        <w:pStyle w:val="688"/>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688"/>
        <w:ind w:left="0" w:firstLine="0"/>
      </w:pPr>
      <w:rPr>
        <w:rFonts w:hint="eastAsia"/>
      </w:rPr>
    </w:lvl>
    <w:lvl w:ilvl="1">
      <w:start w:val="1"/>
      <w:numFmt w:val="decimal"/>
      <w:isLgl w:val="false"/>
      <w:suff w:val="nothing"/>
      <w:lvlText w:val="%2、"/>
      <w:lvlJc w:val="left"/>
      <w:pPr>
        <w:pStyle w:val="688"/>
        <w:ind w:left="0" w:firstLine="0"/>
      </w:pPr>
      <w:rPr>
        <w:rFonts w:hint="eastAsia"/>
      </w:rPr>
    </w:lvl>
    <w:lvl w:ilvl="2">
      <w:start w:val="1"/>
      <w:numFmt w:val="decimal"/>
      <w:isLgl w:val="false"/>
      <w:suff w:val="nothing"/>
      <w:lvlText w:val="%2.%3 "/>
      <w:lvlJc w:val="left"/>
      <w:pPr>
        <w:pStyle w:val="688"/>
        <w:ind w:left="0" w:firstLine="0"/>
      </w:pPr>
      <w:rPr>
        <w:rFonts w:hint="eastAsia"/>
      </w:rPr>
    </w:lvl>
    <w:lvl w:ilvl="3">
      <w:start w:val="1"/>
      <w:numFmt w:val="decimal"/>
      <w:isLgl w:val="false"/>
      <w:suff w:val="nothing"/>
      <w:lvlText w:val="%2.%3.%4 "/>
      <w:lvlJc w:val="left"/>
      <w:pPr>
        <w:pStyle w:val="688"/>
        <w:ind w:left="0" w:firstLine="0"/>
      </w:pPr>
      <w:rPr>
        <w:rFonts w:hint="eastAsia"/>
      </w:rPr>
    </w:lvl>
    <w:lvl w:ilvl="4">
      <w:start w:val="1"/>
      <w:numFmt w:val="decimal"/>
      <w:isLgl w:val="false"/>
      <w:suff w:val="nothing"/>
      <w:lvlText w:val="%2.%3.%4.%5 "/>
      <w:lvlJc w:val="left"/>
      <w:pPr>
        <w:pStyle w:val="688"/>
        <w:ind w:left="0" w:firstLine="0"/>
      </w:pPr>
      <w:rPr>
        <w:rFonts w:hint="eastAsia"/>
      </w:rPr>
    </w:lvl>
    <w:lvl w:ilvl="5">
      <w:start w:val="1"/>
      <w:numFmt w:val="decimal"/>
      <w:pStyle w:val="694"/>
      <w:isLgl w:val="false"/>
      <w:suff w:val="nothing"/>
      <w:lvlText w:val=""/>
      <w:lvlJc w:val="left"/>
      <w:pPr>
        <w:pStyle w:val="688"/>
        <w:ind w:left="0" w:firstLine="0"/>
      </w:pPr>
      <w:rPr>
        <w:rFonts w:hint="eastAsia"/>
      </w:rPr>
    </w:lvl>
    <w:lvl w:ilvl="6">
      <w:start w:val="1"/>
      <w:numFmt w:val="decimal"/>
      <w:pStyle w:val="695"/>
      <w:isLgl w:val="false"/>
      <w:suff w:val="nothing"/>
      <w:lvlText w:val=""/>
      <w:lvlJc w:val="left"/>
      <w:pPr>
        <w:pStyle w:val="688"/>
        <w:ind w:left="0" w:firstLine="0"/>
      </w:pPr>
      <w:rPr>
        <w:rFonts w:hint="eastAsia"/>
      </w:rPr>
    </w:lvl>
    <w:lvl w:ilvl="7">
      <w:start w:val="1"/>
      <w:numFmt w:val="decimal"/>
      <w:pStyle w:val="696"/>
      <w:isLgl w:val="false"/>
      <w:suff w:val="nothing"/>
      <w:lvlText w:val=""/>
      <w:lvlJc w:val="left"/>
      <w:pPr>
        <w:pStyle w:val="688"/>
        <w:ind w:left="0" w:firstLine="0"/>
      </w:pPr>
      <w:rPr>
        <w:rFonts w:hint="eastAsia"/>
      </w:rPr>
    </w:lvl>
    <w:lvl w:ilvl="8">
      <w:start w:val="1"/>
      <w:numFmt w:val="decimal"/>
      <w:pStyle w:val="697"/>
      <w:isLgl w:val="false"/>
      <w:suff w:val="nothing"/>
      <w:lvlText w:val=""/>
      <w:lvlJc w:val="left"/>
      <w:pPr>
        <w:pStyle w:val="688"/>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68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10"/>
  </w:num>
  <w:num w:numId="5">
    <w:abstractNumId w:val="11"/>
  </w:num>
  <w:num w:numId="6">
    <w:abstractNumId w:val="2"/>
  </w:num>
  <w:num w:numId="7">
    <w:abstractNumId w:val="6"/>
  </w:num>
  <w:num w:numId="8">
    <w:abstractNumId w:val="4"/>
  </w:num>
  <w:num w:numId="9">
    <w:abstractNumId w:val="3"/>
  </w:num>
  <w:num w:numId="10">
    <w:abstractNumId w:val="0"/>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8"/>
    <w:next w:val="68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8"/>
    <w:next w:val="68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8"/>
    <w:next w:val="68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8"/>
    <w:next w:val="68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8"/>
    <w:next w:val="68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8"/>
    <w:next w:val="68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8"/>
    <w:next w:val="6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8"/>
    <w:next w:val="6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8"/>
    <w:next w:val="6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8"/>
    <w:next w:val="68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8"/>
    <w:next w:val="688"/>
    <w:uiPriority w:val="39"/>
    <w:unhideWhenUsed/>
    <w:pPr>
      <w:ind w:left="0" w:right="0" w:firstLine="0"/>
      <w:spacing w:after="57"/>
    </w:pPr>
  </w:style>
  <w:style w:type="paragraph" w:styleId="181">
    <w:name w:val="toc 2"/>
    <w:basedOn w:val="688"/>
    <w:next w:val="688"/>
    <w:uiPriority w:val="39"/>
    <w:unhideWhenUsed/>
    <w:pPr>
      <w:ind w:left="283" w:right="0" w:firstLine="0"/>
      <w:spacing w:after="57"/>
    </w:pPr>
  </w:style>
  <w:style w:type="paragraph" w:styleId="182">
    <w:name w:val="toc 3"/>
    <w:basedOn w:val="688"/>
    <w:next w:val="688"/>
    <w:uiPriority w:val="39"/>
    <w:unhideWhenUsed/>
    <w:pPr>
      <w:ind w:left="567" w:right="0" w:firstLine="0"/>
      <w:spacing w:after="57"/>
    </w:p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next w:val="688"/>
    <w:link w:val="688"/>
    <w:qFormat/>
    <w:pPr>
      <w:jc w:val="both"/>
      <w:widowControl w:val="off"/>
    </w:pPr>
    <w:rPr>
      <w:sz w:val="21"/>
      <w:szCs w:val="22"/>
      <w:lang w:val="en-US" w:eastAsia="zh-CN" w:bidi="ar-SA"/>
    </w:rPr>
  </w:style>
  <w:style w:type="paragraph" w:styleId="689">
    <w:name w:val="标题 1"/>
    <w:basedOn w:val="688"/>
    <w:next w:val="688"/>
    <w:link w:val="700"/>
    <w:qFormat/>
    <w:pPr>
      <w:jc w:val="center"/>
      <w:keepNext/>
      <w:outlineLvl w:val="0"/>
    </w:pPr>
    <w:rPr>
      <w:rFonts w:ascii="楷体_GB2312" w:hAnsi="Times New Roman" w:eastAsia="楷体_GB2312" w:cs="Times New Roman"/>
      <w:sz w:val="28"/>
      <w:szCs w:val="28"/>
    </w:rPr>
  </w:style>
  <w:style w:type="paragraph" w:styleId="690">
    <w:name w:val="标题 2"/>
    <w:basedOn w:val="688"/>
    <w:next w:val="702"/>
    <w:link w:val="701"/>
    <w:qFormat/>
    <w:pPr>
      <w:jc w:val="center"/>
      <w:keepLines/>
      <w:keepNext/>
      <w:spacing w:before="260" w:after="260" w:line="416" w:lineRule="auto"/>
      <w:outlineLvl w:val="1"/>
    </w:pPr>
    <w:rPr>
      <w:rFonts w:ascii="Arial" w:hAnsi="Arial" w:eastAsia="幼圆" w:cs="Arial"/>
      <w:b/>
      <w:bCs/>
      <w:sz w:val="44"/>
      <w:szCs w:val="44"/>
    </w:rPr>
  </w:style>
  <w:style w:type="paragraph" w:styleId="691">
    <w:name w:val="标题 3"/>
    <w:basedOn w:val="688"/>
    <w:next w:val="702"/>
    <w:link w:val="704"/>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2">
    <w:name w:val="标题 4"/>
    <w:basedOn w:val="688"/>
    <w:next w:val="702"/>
    <w:link w:val="705"/>
    <w:qFormat/>
    <w:pPr>
      <w:keepLines/>
      <w:keepNext/>
      <w:spacing w:before="280" w:after="290" w:line="376" w:lineRule="auto"/>
      <w:outlineLvl w:val="3"/>
    </w:pPr>
    <w:rPr>
      <w:rFonts w:ascii="Arial" w:hAnsi="Arial" w:eastAsia="黑体" w:cs="Arial"/>
      <w:b/>
      <w:bCs/>
      <w:sz w:val="28"/>
      <w:szCs w:val="28"/>
    </w:rPr>
  </w:style>
  <w:style w:type="paragraph" w:styleId="693">
    <w:name w:val="标题 5"/>
    <w:basedOn w:val="688"/>
    <w:next w:val="702"/>
    <w:link w:val="706"/>
    <w:qFormat/>
    <w:pPr>
      <w:keepNext/>
      <w:outlineLvl w:val="4"/>
    </w:pPr>
    <w:rPr>
      <w:rFonts w:ascii="宋体" w:hAnsi="Times New Roman" w:eastAsia="宋体" w:cs="Times New Roman"/>
      <w:color w:val="000000"/>
      <w:sz w:val="28"/>
      <w:szCs w:val="28"/>
    </w:rPr>
  </w:style>
  <w:style w:type="paragraph" w:styleId="694">
    <w:name w:val="标题 6"/>
    <w:basedOn w:val="688"/>
    <w:next w:val="688"/>
    <w:link w:val="70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5">
    <w:name w:val="标题 7"/>
    <w:basedOn w:val="688"/>
    <w:next w:val="688"/>
    <w:link w:val="70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6">
    <w:name w:val="标题 8"/>
    <w:basedOn w:val="688"/>
    <w:next w:val="688"/>
    <w:link w:val="70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7">
    <w:name w:val="标题 9"/>
    <w:basedOn w:val="688"/>
    <w:next w:val="688"/>
    <w:link w:val="710"/>
    <w:qFormat/>
    <w:pPr>
      <w:numPr>
        <w:ilvl w:val="8"/>
        <w:numId w:val="1"/>
      </w:numPr>
      <w:keepLines/>
      <w:keepNext/>
      <w:spacing w:before="240" w:after="64" w:line="320" w:lineRule="auto"/>
      <w:outlineLvl w:val="8"/>
    </w:pPr>
    <w:rPr>
      <w:rFonts w:ascii="Arial" w:hAnsi="Arial" w:eastAsia="黑体" w:cs="Times New Roman"/>
      <w:szCs w:val="21"/>
    </w:rPr>
  </w:style>
  <w:style w:type="character" w:styleId="698">
    <w:name w:val="默认段落字体"/>
    <w:next w:val="698"/>
    <w:link w:val="688"/>
    <w:uiPriority w:val="1"/>
    <w:unhideWhenUsed/>
  </w:style>
  <w:style w:type="table" w:styleId="699">
    <w:name w:val="普通表格"/>
    <w:next w:val="699"/>
    <w:link w:val="688"/>
    <w:uiPriority w:val="99"/>
    <w:unhideWhenUsed/>
    <w:tblPr/>
  </w:style>
  <w:style w:type="character" w:styleId="700">
    <w:name w:val="标题 1 字符"/>
    <w:next w:val="700"/>
    <w:link w:val="689"/>
    <w:rPr>
      <w:rFonts w:ascii="楷体_GB2312" w:hAnsi="Times New Roman" w:eastAsia="楷体_GB2312" w:cs="Times New Roman"/>
      <w:sz w:val="28"/>
      <w:szCs w:val="28"/>
    </w:rPr>
  </w:style>
  <w:style w:type="character" w:styleId="701">
    <w:name w:val="标题 2 字符"/>
    <w:next w:val="701"/>
    <w:link w:val="690"/>
    <w:rPr>
      <w:rFonts w:ascii="Arial" w:hAnsi="Arial" w:eastAsia="幼圆" w:cs="Arial"/>
      <w:b/>
      <w:bCs/>
      <w:sz w:val="44"/>
      <w:szCs w:val="44"/>
    </w:rPr>
  </w:style>
  <w:style w:type="paragraph" w:styleId="702">
    <w:name w:val="正文缩进"/>
    <w:basedOn w:val="688"/>
    <w:next w:val="702"/>
    <w:link w:val="703"/>
    <w:pPr>
      <w:ind w:firstLine="420"/>
    </w:pPr>
    <w:rPr>
      <w:szCs w:val="21"/>
    </w:rPr>
  </w:style>
  <w:style w:type="character" w:styleId="703">
    <w:name w:val="正文缩进 字符"/>
    <w:next w:val="703"/>
    <w:link w:val="702"/>
    <w:rPr>
      <w:szCs w:val="21"/>
    </w:rPr>
  </w:style>
  <w:style w:type="character" w:styleId="704">
    <w:name w:val="标题 3 字符"/>
    <w:next w:val="704"/>
    <w:link w:val="691"/>
    <w:rPr>
      <w:rFonts w:ascii="Times New Roman" w:hAnsi="Times New Roman" w:eastAsia="宋体" w:cs="Times New Roman"/>
      <w:b/>
      <w:bCs/>
      <w:sz w:val="32"/>
      <w:szCs w:val="32"/>
    </w:rPr>
  </w:style>
  <w:style w:type="character" w:styleId="705">
    <w:name w:val="标题 4 字符"/>
    <w:next w:val="705"/>
    <w:link w:val="692"/>
    <w:rPr>
      <w:rFonts w:ascii="Arial" w:hAnsi="Arial" w:eastAsia="黑体" w:cs="Arial"/>
      <w:b/>
      <w:bCs/>
      <w:sz w:val="28"/>
      <w:szCs w:val="28"/>
    </w:rPr>
  </w:style>
  <w:style w:type="character" w:styleId="706">
    <w:name w:val="标题 5 字符"/>
    <w:next w:val="706"/>
    <w:link w:val="693"/>
    <w:rPr>
      <w:rFonts w:ascii="宋体" w:hAnsi="Times New Roman" w:eastAsia="宋体" w:cs="Times New Roman"/>
      <w:color w:val="000000"/>
      <w:sz w:val="28"/>
      <w:szCs w:val="28"/>
    </w:rPr>
  </w:style>
  <w:style w:type="character" w:styleId="707">
    <w:name w:val="标题 6 字符"/>
    <w:next w:val="707"/>
    <w:link w:val="694"/>
    <w:rPr>
      <w:rFonts w:ascii="Arial" w:hAnsi="Arial" w:eastAsia="黑体" w:cs="Times New Roman"/>
      <w:b/>
      <w:bCs/>
      <w:sz w:val="24"/>
      <w:szCs w:val="24"/>
    </w:rPr>
  </w:style>
  <w:style w:type="character" w:styleId="708">
    <w:name w:val="标题 7 字符"/>
    <w:next w:val="708"/>
    <w:link w:val="695"/>
    <w:rPr>
      <w:rFonts w:ascii="Times New Roman" w:hAnsi="Times New Roman" w:eastAsia="宋体" w:cs="Times New Roman"/>
      <w:b/>
      <w:bCs/>
      <w:sz w:val="24"/>
      <w:szCs w:val="24"/>
    </w:rPr>
  </w:style>
  <w:style w:type="character" w:styleId="709">
    <w:name w:val="标题 8 字符"/>
    <w:next w:val="709"/>
    <w:link w:val="696"/>
    <w:rPr>
      <w:rFonts w:ascii="Arial" w:hAnsi="Arial" w:eastAsia="黑体" w:cs="Times New Roman"/>
      <w:sz w:val="24"/>
      <w:szCs w:val="24"/>
    </w:rPr>
  </w:style>
  <w:style w:type="character" w:styleId="710">
    <w:name w:val="标题 9 字符"/>
    <w:next w:val="710"/>
    <w:link w:val="697"/>
    <w:rPr>
      <w:rFonts w:ascii="Arial" w:hAnsi="Arial" w:eastAsia="黑体" w:cs="Times New Roman"/>
      <w:szCs w:val="21"/>
    </w:rPr>
  </w:style>
  <w:style w:type="paragraph" w:styleId="711">
    <w:name w:val="列表 3"/>
    <w:basedOn w:val="688"/>
    <w:next w:val="711"/>
    <w:link w:val="688"/>
    <w:pPr>
      <w:ind w:left="100" w:hanging="200"/>
    </w:pPr>
    <w:rPr>
      <w:rFonts w:ascii="Times New Roman" w:hAnsi="Times New Roman" w:eastAsia="宋体" w:cs="Times New Roman"/>
      <w:szCs w:val="21"/>
    </w:rPr>
  </w:style>
  <w:style w:type="paragraph" w:styleId="712">
    <w:name w:val="目录 7"/>
    <w:basedOn w:val="688"/>
    <w:next w:val="688"/>
    <w:link w:val="688"/>
    <w:semiHidden/>
    <w:pPr>
      <w:ind w:left="1260"/>
      <w:jc w:val="left"/>
    </w:pPr>
    <w:rPr>
      <w:rFonts w:ascii="Times New Roman" w:hAnsi="Times New Roman" w:eastAsia="宋体" w:cs="Times New Roman"/>
      <w:szCs w:val="21"/>
    </w:rPr>
  </w:style>
  <w:style w:type="paragraph" w:styleId="713">
    <w:name w:val="文档结构图"/>
    <w:basedOn w:val="688"/>
    <w:next w:val="713"/>
    <w:link w:val="714"/>
    <w:semiHidden/>
    <w:pPr>
      <w:shd w:val="clear" w:color="auto" w:fill="000080"/>
    </w:pPr>
    <w:rPr>
      <w:rFonts w:ascii="Times New Roman" w:hAnsi="Times New Roman" w:eastAsia="宋体" w:cs="Times New Roman"/>
      <w:szCs w:val="21"/>
    </w:rPr>
  </w:style>
  <w:style w:type="character" w:styleId="714">
    <w:name w:val="文档结构图 字符"/>
    <w:next w:val="714"/>
    <w:link w:val="713"/>
    <w:semiHidden/>
    <w:rPr>
      <w:rFonts w:ascii="Times New Roman" w:hAnsi="Times New Roman" w:eastAsia="宋体" w:cs="Times New Roman"/>
      <w:szCs w:val="21"/>
      <w:shd w:val="clear" w:color="auto" w:fill="000080"/>
    </w:rPr>
  </w:style>
  <w:style w:type="paragraph" w:styleId="715">
    <w:name w:val="批注文字"/>
    <w:basedOn w:val="688"/>
    <w:next w:val="715"/>
    <w:link w:val="716"/>
    <w:unhideWhenUsed/>
    <w:pPr>
      <w:jc w:val="left"/>
    </w:pPr>
  </w:style>
  <w:style w:type="character" w:styleId="716">
    <w:name w:val="批注文字 字符"/>
    <w:next w:val="716"/>
    <w:link w:val="715"/>
    <w:uiPriority w:val="99"/>
    <w:semiHidden/>
  </w:style>
  <w:style w:type="paragraph" w:styleId="717">
    <w:name w:val="正文文本 3"/>
    <w:basedOn w:val="688"/>
    <w:next w:val="717"/>
    <w:link w:val="718"/>
    <w:rPr>
      <w:rFonts w:ascii="仿宋_GB2312" w:hAnsi="Arial" w:eastAsia="仿宋_GB2312" w:cs="Times New Roman"/>
      <w:sz w:val="32"/>
      <w:szCs w:val="32"/>
    </w:rPr>
  </w:style>
  <w:style w:type="character" w:styleId="718">
    <w:name w:val="正文文本 3 字符"/>
    <w:next w:val="718"/>
    <w:link w:val="717"/>
    <w:rPr>
      <w:rFonts w:ascii="仿宋_GB2312" w:hAnsi="Arial" w:eastAsia="仿宋_GB2312" w:cs="Times New Roman"/>
      <w:sz w:val="32"/>
      <w:szCs w:val="32"/>
    </w:rPr>
  </w:style>
  <w:style w:type="paragraph" w:styleId="719">
    <w:name w:val="正文文本"/>
    <w:basedOn w:val="688"/>
    <w:next w:val="719"/>
    <w:link w:val="720"/>
    <w:rPr>
      <w:rFonts w:ascii="楷体_GB2312" w:hAnsi="Arial" w:eastAsia="楷体_GB2312" w:cs="Times New Roman"/>
      <w:sz w:val="28"/>
      <w:szCs w:val="28"/>
    </w:rPr>
  </w:style>
  <w:style w:type="character" w:styleId="720">
    <w:name w:val="正文文本 字符"/>
    <w:next w:val="720"/>
    <w:link w:val="719"/>
    <w:rPr>
      <w:rFonts w:ascii="楷体_GB2312" w:hAnsi="Arial" w:eastAsia="楷体_GB2312" w:cs="Times New Roman"/>
      <w:sz w:val="28"/>
      <w:szCs w:val="28"/>
    </w:rPr>
  </w:style>
  <w:style w:type="paragraph" w:styleId="721">
    <w:name w:val="正文文本缩进"/>
    <w:basedOn w:val="688"/>
    <w:next w:val="721"/>
    <w:link w:val="722"/>
    <w:unhideWhenUsed/>
    <w:pPr>
      <w:ind w:left="420"/>
      <w:spacing w:after="120"/>
    </w:pPr>
  </w:style>
  <w:style w:type="character" w:styleId="722">
    <w:name w:val="正文文本缩进 字符"/>
    <w:next w:val="722"/>
    <w:link w:val="721"/>
    <w:uiPriority w:val="99"/>
    <w:semiHidden/>
  </w:style>
  <w:style w:type="paragraph" w:styleId="723">
    <w:name w:val="列表 2"/>
    <w:basedOn w:val="688"/>
    <w:next w:val="723"/>
    <w:link w:val="688"/>
    <w:pPr>
      <w:ind w:left="100" w:hanging="200"/>
    </w:pPr>
    <w:rPr>
      <w:rFonts w:ascii="Times New Roman" w:hAnsi="Times New Roman" w:eastAsia="宋体" w:cs="Times New Roman"/>
      <w:szCs w:val="21"/>
    </w:rPr>
  </w:style>
  <w:style w:type="paragraph" w:styleId="724">
    <w:name w:val="目录 5"/>
    <w:basedOn w:val="688"/>
    <w:next w:val="688"/>
    <w:link w:val="688"/>
    <w:semiHidden/>
    <w:pPr>
      <w:ind w:left="840"/>
      <w:jc w:val="left"/>
    </w:pPr>
    <w:rPr>
      <w:rFonts w:ascii="Times New Roman" w:hAnsi="Times New Roman" w:eastAsia="宋体" w:cs="Times New Roman"/>
      <w:szCs w:val="21"/>
    </w:rPr>
  </w:style>
  <w:style w:type="paragraph" w:styleId="725">
    <w:name w:val="目录 3"/>
    <w:basedOn w:val="688"/>
    <w:next w:val="688"/>
    <w:link w:val="688"/>
    <w:semiHidden/>
    <w:pPr>
      <w:ind w:left="420"/>
      <w:jc w:val="left"/>
    </w:pPr>
    <w:rPr>
      <w:rFonts w:ascii="Times New Roman" w:hAnsi="Times New Roman" w:eastAsia="宋体" w:cs="Times New Roman"/>
      <w:i/>
      <w:iCs/>
      <w:szCs w:val="24"/>
    </w:rPr>
  </w:style>
  <w:style w:type="paragraph" w:styleId="726">
    <w:name w:val="纯文本"/>
    <w:basedOn w:val="688"/>
    <w:next w:val="726"/>
    <w:link w:val="727"/>
    <w:qFormat/>
    <w:rPr>
      <w:rFonts w:ascii="宋体" w:hAnsi="Courier New" w:eastAsia="宋体" w:cs="Courier New"/>
      <w:szCs w:val="21"/>
    </w:rPr>
  </w:style>
  <w:style w:type="character" w:styleId="727">
    <w:name w:val="纯文本 字符"/>
    <w:next w:val="727"/>
    <w:link w:val="726"/>
    <w:rPr>
      <w:rFonts w:ascii="宋体" w:hAnsi="Courier New" w:eastAsia="宋体" w:cs="Courier New"/>
      <w:szCs w:val="21"/>
    </w:rPr>
  </w:style>
  <w:style w:type="paragraph" w:styleId="728">
    <w:name w:val="目录 8"/>
    <w:basedOn w:val="688"/>
    <w:next w:val="688"/>
    <w:link w:val="688"/>
    <w:semiHidden/>
    <w:pPr>
      <w:ind w:left="1470"/>
      <w:jc w:val="left"/>
    </w:pPr>
    <w:rPr>
      <w:rFonts w:ascii="Times New Roman" w:hAnsi="Times New Roman" w:eastAsia="宋体" w:cs="Times New Roman"/>
      <w:szCs w:val="21"/>
    </w:rPr>
  </w:style>
  <w:style w:type="paragraph" w:styleId="729">
    <w:name w:val="日期"/>
    <w:basedOn w:val="688"/>
    <w:next w:val="688"/>
    <w:link w:val="730"/>
    <w:rPr>
      <w:rFonts w:ascii="Times New Roman" w:hAnsi="Times New Roman" w:eastAsia="宋体" w:cs="Times New Roman"/>
      <w:sz w:val="24"/>
      <w:szCs w:val="24"/>
    </w:rPr>
  </w:style>
  <w:style w:type="character" w:styleId="730">
    <w:name w:val="日期 字符"/>
    <w:next w:val="730"/>
    <w:link w:val="729"/>
    <w:rPr>
      <w:rFonts w:ascii="Times New Roman" w:hAnsi="Times New Roman" w:eastAsia="宋体" w:cs="Times New Roman"/>
      <w:sz w:val="24"/>
      <w:szCs w:val="24"/>
    </w:rPr>
  </w:style>
  <w:style w:type="paragraph" w:styleId="731">
    <w:name w:val="正文文本缩进 2"/>
    <w:basedOn w:val="688"/>
    <w:next w:val="731"/>
    <w:link w:val="732"/>
    <w:pPr>
      <w:ind w:left="630" w:firstLine="645"/>
    </w:pPr>
    <w:rPr>
      <w:rFonts w:ascii="Arial" w:hAnsi="Arial" w:eastAsia="仿宋_GB2312" w:cs="Arial"/>
      <w:sz w:val="32"/>
      <w:szCs w:val="32"/>
    </w:rPr>
  </w:style>
  <w:style w:type="character" w:styleId="732">
    <w:name w:val="正文文本缩进 2 字符"/>
    <w:next w:val="732"/>
    <w:link w:val="731"/>
    <w:rPr>
      <w:rFonts w:ascii="Arial" w:hAnsi="Arial" w:eastAsia="仿宋_GB2312" w:cs="Arial"/>
      <w:sz w:val="32"/>
      <w:szCs w:val="32"/>
    </w:rPr>
  </w:style>
  <w:style w:type="paragraph" w:styleId="733">
    <w:name w:val="批注框文本"/>
    <w:basedOn w:val="688"/>
    <w:next w:val="733"/>
    <w:link w:val="734"/>
    <w:semiHidden/>
    <w:rPr>
      <w:rFonts w:ascii="Times New Roman" w:hAnsi="Times New Roman" w:eastAsia="宋体" w:cs="Times New Roman"/>
      <w:sz w:val="18"/>
      <w:szCs w:val="18"/>
    </w:rPr>
  </w:style>
  <w:style w:type="character" w:styleId="734">
    <w:name w:val="批注框文本 字符"/>
    <w:next w:val="734"/>
    <w:link w:val="733"/>
    <w:semiHidden/>
    <w:rPr>
      <w:rFonts w:ascii="Times New Roman" w:hAnsi="Times New Roman" w:eastAsia="宋体" w:cs="Times New Roman"/>
      <w:sz w:val="18"/>
      <w:szCs w:val="18"/>
    </w:rPr>
  </w:style>
  <w:style w:type="paragraph" w:styleId="735">
    <w:name w:val="页脚"/>
    <w:basedOn w:val="688"/>
    <w:next w:val="735"/>
    <w:link w:val="73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36">
    <w:name w:val="页脚 字符"/>
    <w:next w:val="736"/>
    <w:link w:val="735"/>
    <w:uiPriority w:val="99"/>
    <w:rPr>
      <w:rFonts w:ascii="Times New Roman" w:hAnsi="Times New Roman" w:eastAsia="宋体" w:cs="Times New Roman"/>
      <w:sz w:val="18"/>
      <w:szCs w:val="18"/>
    </w:rPr>
  </w:style>
  <w:style w:type="paragraph" w:styleId="737">
    <w:name w:val="页眉"/>
    <w:basedOn w:val="688"/>
    <w:next w:val="737"/>
    <w:link w:val="73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38">
    <w:name w:val="页眉 字符"/>
    <w:next w:val="738"/>
    <w:link w:val="737"/>
    <w:rPr>
      <w:rFonts w:ascii="Times New Roman" w:hAnsi="Times New Roman" w:eastAsia="宋体" w:cs="Times New Roman"/>
      <w:sz w:val="18"/>
      <w:szCs w:val="18"/>
    </w:rPr>
  </w:style>
  <w:style w:type="paragraph" w:styleId="739">
    <w:name w:val="目录 1"/>
    <w:basedOn w:val="688"/>
    <w:next w:val="688"/>
    <w:link w:val="68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0">
    <w:name w:val="目录 4"/>
    <w:basedOn w:val="688"/>
    <w:next w:val="688"/>
    <w:link w:val="688"/>
    <w:semiHidden/>
    <w:pPr>
      <w:ind w:left="630"/>
      <w:jc w:val="left"/>
    </w:pPr>
    <w:rPr>
      <w:rFonts w:ascii="Times New Roman" w:hAnsi="Times New Roman" w:eastAsia="宋体" w:cs="Times New Roman"/>
      <w:szCs w:val="21"/>
    </w:rPr>
  </w:style>
  <w:style w:type="paragraph" w:styleId="741">
    <w:name w:val="列表"/>
    <w:basedOn w:val="688"/>
    <w:next w:val="741"/>
    <w:link w:val="688"/>
    <w:pPr>
      <w:ind w:left="200" w:hanging="200"/>
    </w:pPr>
    <w:rPr>
      <w:rFonts w:ascii="Times New Roman" w:hAnsi="Times New Roman" w:eastAsia="宋体" w:cs="Times New Roman"/>
      <w:szCs w:val="21"/>
    </w:rPr>
  </w:style>
  <w:style w:type="paragraph" w:styleId="742">
    <w:name w:val="目录 6"/>
    <w:basedOn w:val="688"/>
    <w:next w:val="688"/>
    <w:link w:val="688"/>
    <w:semiHidden/>
    <w:pPr>
      <w:ind w:left="1050"/>
      <w:jc w:val="left"/>
    </w:pPr>
    <w:rPr>
      <w:rFonts w:ascii="Times New Roman" w:hAnsi="Times New Roman" w:eastAsia="宋体" w:cs="Times New Roman"/>
      <w:szCs w:val="21"/>
    </w:rPr>
  </w:style>
  <w:style w:type="paragraph" w:styleId="743">
    <w:name w:val="正文文本缩进 3"/>
    <w:basedOn w:val="688"/>
    <w:next w:val="743"/>
    <w:link w:val="744"/>
    <w:pPr>
      <w:ind w:left="645" w:firstLine="645"/>
    </w:pPr>
    <w:rPr>
      <w:rFonts w:ascii="Arial" w:hAnsi="Arial" w:eastAsia="仿宋_GB2312" w:cs="Arial"/>
      <w:color w:val="ffff00"/>
      <w:sz w:val="32"/>
      <w:szCs w:val="32"/>
    </w:rPr>
  </w:style>
  <w:style w:type="character" w:styleId="744">
    <w:name w:val="正文文本缩进 3 字符"/>
    <w:next w:val="744"/>
    <w:link w:val="743"/>
    <w:rPr>
      <w:rFonts w:ascii="Arial" w:hAnsi="Arial" w:eastAsia="仿宋_GB2312" w:cs="Arial"/>
      <w:color w:val="ffff00"/>
      <w:sz w:val="32"/>
      <w:szCs w:val="32"/>
    </w:rPr>
  </w:style>
  <w:style w:type="paragraph" w:styleId="745">
    <w:name w:val="图表目录"/>
    <w:basedOn w:val="688"/>
    <w:next w:val="688"/>
    <w:link w:val="688"/>
    <w:semiHidden/>
    <w:pPr>
      <w:ind w:left="840" w:hanging="420"/>
    </w:pPr>
    <w:rPr>
      <w:rFonts w:ascii="Times New Roman" w:hAnsi="Times New Roman" w:eastAsia="宋体" w:cs="Times New Roman"/>
      <w:szCs w:val="21"/>
    </w:rPr>
  </w:style>
  <w:style w:type="paragraph" w:styleId="746">
    <w:name w:val="目录 2"/>
    <w:basedOn w:val="688"/>
    <w:next w:val="688"/>
    <w:link w:val="688"/>
    <w:semiHidden/>
    <w:pPr>
      <w:ind w:left="210"/>
      <w:jc w:val="left"/>
    </w:pPr>
    <w:rPr>
      <w:rFonts w:ascii="Times New Roman" w:hAnsi="Times New Roman" w:eastAsia="宋体" w:cs="Times New Roman"/>
      <w:smallCaps/>
      <w:szCs w:val="24"/>
    </w:rPr>
  </w:style>
  <w:style w:type="paragraph" w:styleId="747">
    <w:name w:val="目录 9"/>
    <w:basedOn w:val="688"/>
    <w:next w:val="688"/>
    <w:link w:val="688"/>
    <w:semiHidden/>
    <w:pPr>
      <w:ind w:left="1680"/>
      <w:jc w:val="left"/>
    </w:pPr>
    <w:rPr>
      <w:rFonts w:ascii="Times New Roman" w:hAnsi="Times New Roman" w:eastAsia="宋体" w:cs="Times New Roman"/>
      <w:szCs w:val="21"/>
    </w:rPr>
  </w:style>
  <w:style w:type="paragraph" w:styleId="748">
    <w:name w:val="正文文本 2"/>
    <w:basedOn w:val="688"/>
    <w:next w:val="748"/>
    <w:link w:val="749"/>
    <w:pPr>
      <w:jc w:val="center"/>
      <w:widowControl/>
    </w:pPr>
    <w:rPr>
      <w:rFonts w:ascii="楷体_GB2312" w:hAnsi="Times New Roman" w:eastAsia="楷体_GB2312" w:cs="Times New Roman"/>
      <w:sz w:val="28"/>
      <w:szCs w:val="28"/>
    </w:rPr>
  </w:style>
  <w:style w:type="character" w:styleId="749">
    <w:name w:val="正文文本 2 字符"/>
    <w:next w:val="749"/>
    <w:link w:val="748"/>
    <w:rPr>
      <w:rFonts w:ascii="楷体_GB2312" w:hAnsi="Times New Roman" w:eastAsia="楷体_GB2312" w:cs="Times New Roman"/>
      <w:sz w:val="28"/>
      <w:szCs w:val="28"/>
    </w:rPr>
  </w:style>
  <w:style w:type="paragraph" w:styleId="750">
    <w:name w:val="普通(网站)"/>
    <w:basedOn w:val="688"/>
    <w:next w:val="750"/>
    <w:link w:val="688"/>
    <w:uiPriority w:val="99"/>
    <w:pPr>
      <w:jc w:val="left"/>
      <w:spacing w:before="100" w:beforeAutospacing="1" w:after="100" w:afterAutospacing="1"/>
      <w:widowControl/>
    </w:pPr>
    <w:rPr>
      <w:rFonts w:ascii="宋体" w:hAnsi="宋体" w:eastAsia="宋体" w:cs="宋体"/>
      <w:sz w:val="24"/>
      <w:szCs w:val="24"/>
    </w:rPr>
  </w:style>
  <w:style w:type="paragraph" w:styleId="751">
    <w:name w:val="索引 1"/>
    <w:basedOn w:val="688"/>
    <w:next w:val="688"/>
    <w:link w:val="688"/>
    <w:semiHidden/>
    <w:pPr>
      <w:spacing w:line="240" w:lineRule="atLeast"/>
    </w:pPr>
    <w:rPr>
      <w:rFonts w:ascii="Times New Roman" w:hAnsi="Times New Roman" w:eastAsia="宋体" w:cs="Times New Roman"/>
      <w:b/>
      <w:bCs/>
      <w:szCs w:val="21"/>
    </w:rPr>
  </w:style>
  <w:style w:type="paragraph" w:styleId="752">
    <w:name w:val="批注主题"/>
    <w:basedOn w:val="715"/>
    <w:next w:val="715"/>
    <w:link w:val="753"/>
    <w:semiHidden/>
    <w:rPr>
      <w:rFonts w:ascii="Times New Roman" w:hAnsi="Times New Roman" w:eastAsia="宋体" w:cs="Times New Roman"/>
      <w:b/>
      <w:bCs/>
      <w:szCs w:val="21"/>
    </w:rPr>
  </w:style>
  <w:style w:type="character" w:styleId="753">
    <w:name w:val="批注主题 字符"/>
    <w:next w:val="753"/>
    <w:link w:val="752"/>
    <w:semiHidden/>
    <w:rPr>
      <w:rFonts w:ascii="Times New Roman" w:hAnsi="Times New Roman" w:eastAsia="宋体" w:cs="Times New Roman"/>
      <w:b/>
      <w:bCs/>
      <w:szCs w:val="21"/>
    </w:rPr>
  </w:style>
  <w:style w:type="paragraph" w:styleId="754">
    <w:name w:val="正文首行缩进"/>
    <w:basedOn w:val="688"/>
    <w:next w:val="754"/>
    <w:link w:val="755"/>
    <w:pPr>
      <w:ind w:firstLine="200"/>
      <w:spacing w:line="360" w:lineRule="auto"/>
    </w:pPr>
    <w:rPr>
      <w:rFonts w:ascii="仿宋_GB2312" w:hAnsi="Times New Roman" w:eastAsia="仿宋_GB2312" w:cs="Times New Roman"/>
      <w:sz w:val="30"/>
      <w:szCs w:val="30"/>
    </w:rPr>
  </w:style>
  <w:style w:type="character" w:styleId="755">
    <w:name w:val="正文文本首行缩进 字符"/>
    <w:next w:val="755"/>
    <w:link w:val="754"/>
    <w:rPr>
      <w:rFonts w:ascii="仿宋_GB2312" w:hAnsi="Times New Roman" w:eastAsia="仿宋_GB2312" w:cs="Times New Roman"/>
      <w:sz w:val="30"/>
      <w:szCs w:val="30"/>
    </w:rPr>
  </w:style>
  <w:style w:type="paragraph" w:styleId="756">
    <w:name w:val="正文首行缩进 2"/>
    <w:basedOn w:val="721"/>
    <w:next w:val="756"/>
    <w:link w:val="757"/>
    <w:pPr>
      <w:ind w:left="0" w:firstLine="420"/>
      <w:spacing w:after="0" w:line="360" w:lineRule="auto"/>
    </w:pPr>
    <w:rPr>
      <w:rFonts w:ascii="宋体" w:hAnsi="宋体" w:eastAsia="宋体" w:cs="Times New Roman"/>
      <w:szCs w:val="20"/>
    </w:rPr>
  </w:style>
  <w:style w:type="character" w:styleId="757">
    <w:name w:val="正文文本首行缩进 2 字符"/>
    <w:next w:val="757"/>
    <w:link w:val="756"/>
    <w:rPr>
      <w:rFonts w:ascii="宋体" w:hAnsi="宋体" w:eastAsia="宋体" w:cs="Times New Roman"/>
      <w:szCs w:val="20"/>
    </w:rPr>
  </w:style>
  <w:style w:type="table" w:styleId="758">
    <w:name w:val="网格型"/>
    <w:basedOn w:val="699"/>
    <w:next w:val="758"/>
    <w:link w:val="688"/>
    <w:pPr>
      <w:jc w:val="both"/>
      <w:widowControl w:val="off"/>
    </w:pPr>
    <w:rPr>
      <w:rFonts w:ascii="Times New Roman" w:hAnsi="Times New Roman" w:eastAsia="宋体" w:cs="Times New Roman"/>
      <w:sz w:val="20"/>
      <w:szCs w:val="20"/>
    </w:rPr>
    <w:tblPr/>
  </w:style>
  <w:style w:type="character" w:styleId="759">
    <w:name w:val="要点"/>
    <w:next w:val="759"/>
    <w:link w:val="688"/>
    <w:qFormat/>
    <w:rPr>
      <w:b/>
      <w:bCs/>
    </w:rPr>
  </w:style>
  <w:style w:type="character" w:styleId="760">
    <w:name w:val="页码"/>
    <w:next w:val="760"/>
    <w:link w:val="688"/>
  </w:style>
  <w:style w:type="character" w:styleId="761">
    <w:name w:val="已访问的超链接"/>
    <w:next w:val="761"/>
    <w:link w:val="688"/>
    <w:rPr>
      <w:color w:val="800080"/>
      <w:u w:val="single"/>
    </w:rPr>
  </w:style>
  <w:style w:type="character" w:styleId="762">
    <w:name w:val="强调"/>
    <w:next w:val="762"/>
    <w:link w:val="688"/>
    <w:qFormat/>
    <w:rPr>
      <w:i/>
    </w:rPr>
  </w:style>
  <w:style w:type="character" w:styleId="763">
    <w:name w:val="超链接"/>
    <w:next w:val="763"/>
    <w:link w:val="688"/>
    <w:rPr>
      <w:color w:val="0000ff"/>
      <w:u w:val="single"/>
    </w:rPr>
  </w:style>
  <w:style w:type="character" w:styleId="764">
    <w:name w:val="批注引用"/>
    <w:next w:val="764"/>
    <w:link w:val="688"/>
    <w:semiHidden/>
    <w:rPr>
      <w:sz w:val="21"/>
      <w:szCs w:val="21"/>
    </w:rPr>
  </w:style>
  <w:style w:type="character" w:styleId="765">
    <w:name w:val="font5 Char"/>
    <w:next w:val="765"/>
    <w:link w:val="688"/>
    <w:rPr>
      <w:rFonts w:ascii="宋体" w:hAnsi="宋体" w:eastAsia="宋体"/>
      <w:sz w:val="28"/>
      <w:szCs w:val="28"/>
      <w:lang w:val="en-US" w:eastAsia="zh-CN" w:bidi="ar-SA"/>
    </w:rPr>
  </w:style>
  <w:style w:type="character" w:styleId="766">
    <w:name w:val="二级目录 Char"/>
    <w:next w:val="766"/>
    <w:link w:val="767"/>
    <w:rPr>
      <w:b/>
      <w:sz w:val="30"/>
      <w:szCs w:val="28"/>
    </w:rPr>
  </w:style>
  <w:style w:type="paragraph" w:styleId="767">
    <w:name w:val="二级目录"/>
    <w:next w:val="688"/>
    <w:link w:val="766"/>
    <w:pPr>
      <w:numPr>
        <w:ilvl w:val="0"/>
        <w:numId w:val="2"/>
      </w:numPr>
      <w:tabs>
        <w:tab w:val="left" w:pos="907" w:leader="none"/>
        <w:tab w:val="left" w:pos="1145" w:leader="none"/>
      </w:tabs>
      <w:outlineLvl w:val="1"/>
    </w:pPr>
    <w:rPr>
      <w:b/>
      <w:sz w:val="30"/>
      <w:szCs w:val="28"/>
      <w:lang w:val="en-US" w:eastAsia="zh-CN" w:bidi="ar-SA"/>
    </w:rPr>
  </w:style>
  <w:style w:type="character" w:styleId="768">
    <w:name w:val="列出段落 Char,Bullet List Char,numbered Char,FooterText Char,List Paragraph1 Char,Paragraphe de liste1 Char"/>
    <w:next w:val="768"/>
    <w:link w:val="769"/>
    <w:rPr>
      <w:rFonts w:ascii="Calibri" w:hAnsi="Calibri"/>
      <w:sz w:val="24"/>
      <w:szCs w:val="24"/>
      <w:lang w:eastAsia="en-US" w:bidi="en-US"/>
    </w:rPr>
  </w:style>
  <w:style w:type="paragraph" w:styleId="769">
    <w:name w:val="列出段落1"/>
    <w:basedOn w:val="688"/>
    <w:next w:val="769"/>
    <w:link w:val="768"/>
    <w:qFormat/>
    <w:pPr>
      <w:contextualSpacing/>
      <w:ind w:left="720"/>
      <w:jc w:val="left"/>
      <w:widowControl/>
    </w:pPr>
    <w:rPr>
      <w:rFonts w:ascii="Calibri" w:hAnsi="Calibri"/>
      <w:sz w:val="24"/>
      <w:szCs w:val="24"/>
      <w:lang w:eastAsia="en-US" w:bidi="en-US"/>
    </w:rPr>
  </w:style>
  <w:style w:type="paragraph" w:styleId="770">
    <w:name w:val="Body Text(ch)"/>
    <w:basedOn w:val="688"/>
    <w:next w:val="719"/>
    <w:link w:val="688"/>
    <w:pPr>
      <w:spacing w:after="120"/>
    </w:pPr>
    <w:rPr>
      <w:rFonts w:ascii="宋体" w:hAnsi="Arial" w:eastAsia="宋体" w:cs="Times New Roman"/>
      <w:bCs/>
      <w:iCs/>
      <w:szCs w:val="24"/>
    </w:rPr>
  </w:style>
  <w:style w:type="paragraph" w:styleId="771">
    <w:name w:val="xl27"/>
    <w:basedOn w:val="688"/>
    <w:next w:val="771"/>
    <w:link w:val="6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2">
    <w:name w:val="xl26"/>
    <w:basedOn w:val="688"/>
    <w:next w:val="772"/>
    <w:link w:val="6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3">
    <w:name w:val="Char"/>
    <w:basedOn w:val="688"/>
    <w:next w:val="773"/>
    <w:link w:val="688"/>
    <w:pPr>
      <w:ind w:firstLine="200"/>
      <w:tabs>
        <w:tab w:val="left" w:pos="360" w:leader="none"/>
      </w:tabs>
    </w:pPr>
    <w:rPr>
      <w:rFonts w:ascii="Times New Roman" w:hAnsi="Times New Roman" w:eastAsia="宋体" w:cs="Times New Roman"/>
      <w:sz w:val="28"/>
      <w:szCs w:val="30"/>
    </w:rPr>
  </w:style>
  <w:style w:type="paragraph" w:styleId="774">
    <w:name w:val=" Char"/>
    <w:basedOn w:val="713"/>
    <w:next w:val="774"/>
    <w:link w:val="688"/>
    <w:rPr>
      <w:rFonts w:ascii="Tahoma" w:hAnsi="Tahoma"/>
      <w:sz w:val="24"/>
      <w:szCs w:val="24"/>
    </w:rPr>
  </w:style>
  <w:style w:type="paragraph" w:styleId="775">
    <w:name w:val="普通正文"/>
    <w:basedOn w:val="688"/>
    <w:next w:val="775"/>
    <w:link w:val="688"/>
    <w:pPr>
      <w:ind w:firstLine="480"/>
      <w:jc w:val="left"/>
      <w:spacing w:before="120" w:after="120" w:line="360" w:lineRule="auto"/>
    </w:pPr>
    <w:rPr>
      <w:rFonts w:ascii="Arial" w:hAnsi="Arial" w:eastAsia="宋体" w:cs="Times New Roman"/>
      <w:sz w:val="24"/>
      <w:szCs w:val="24"/>
    </w:rPr>
  </w:style>
  <w:style w:type="paragraph" w:styleId="776">
    <w:name w:val="table_lines"/>
    <w:basedOn w:val="688"/>
    <w:next w:val="776"/>
    <w:link w:val="688"/>
    <w:pPr>
      <w:jc w:val="left"/>
      <w:widowControl/>
    </w:pPr>
    <w:rPr>
      <w:rFonts w:ascii="Times New Roman" w:hAnsi="Times New Roman" w:eastAsia="宋体" w:cs="Times New Roman"/>
      <w:sz w:val="20"/>
      <w:szCs w:val="20"/>
      <w:lang w:val="de-DE" w:eastAsia="de-DE"/>
    </w:rPr>
  </w:style>
  <w:style w:type="paragraph" w:styleId="777">
    <w:name w:val="附录1"/>
    <w:next w:val="777"/>
    <w:link w:val="688"/>
    <w:pPr>
      <w:numPr>
        <w:ilvl w:val="0"/>
        <w:numId w:val="2"/>
      </w:numPr>
      <w:spacing w:before="240" w:line="600" w:lineRule="atLeast"/>
      <w:tabs>
        <w:tab w:val="left" w:pos="907" w:leader="none"/>
      </w:tabs>
    </w:pPr>
    <w:rPr>
      <w:b/>
      <w:i/>
      <w:sz w:val="28"/>
      <w:lang w:val="en-US" w:eastAsia="zh-CN" w:bidi="ar-SA"/>
    </w:rPr>
  </w:style>
  <w:style w:type="paragraph" w:styleId="778">
    <w:name w:val="font7"/>
    <w:basedOn w:val="688"/>
    <w:next w:val="778"/>
    <w:link w:val="688"/>
    <w:pPr>
      <w:jc w:val="left"/>
      <w:spacing w:before="100" w:beforeAutospacing="1" w:after="100" w:afterAutospacing="1"/>
      <w:widowControl/>
    </w:pPr>
    <w:rPr>
      <w:rFonts w:hint="eastAsia" w:ascii="宋体" w:hAnsi="宋体" w:eastAsia="宋体" w:cs="Times New Roman"/>
      <w:sz w:val="18"/>
      <w:szCs w:val="18"/>
    </w:rPr>
  </w:style>
  <w:style w:type="paragraph" w:styleId="779">
    <w:name w:val=" Char Char Char Char"/>
    <w:basedOn w:val="713"/>
    <w:next w:val="779"/>
    <w:link w:val="688"/>
    <w:pPr>
      <w:spacing w:line="360" w:lineRule="auto"/>
    </w:pPr>
    <w:rPr>
      <w:rFonts w:ascii="Tahoma" w:hAnsi="Tahoma"/>
      <w:sz w:val="24"/>
      <w:szCs w:val="24"/>
    </w:rPr>
  </w:style>
  <w:style w:type="paragraph" w:styleId="780">
    <w:name w:val="列表段落"/>
    <w:basedOn w:val="688"/>
    <w:next w:val="780"/>
    <w:link w:val="688"/>
    <w:qFormat/>
    <w:pPr>
      <w:contextualSpacing/>
      <w:ind w:left="720"/>
      <w:jc w:val="left"/>
      <w:widowControl/>
    </w:pPr>
    <w:rPr>
      <w:rFonts w:ascii="Calibri" w:hAnsi="Calibri" w:eastAsia="宋体" w:cs="Times New Roman"/>
      <w:sz w:val="24"/>
      <w:szCs w:val="24"/>
      <w:lang w:eastAsia="en-US" w:bidi="en-US"/>
    </w:rPr>
  </w:style>
  <w:style w:type="paragraph" w:styleId="781">
    <w:name w:val="4"/>
    <w:basedOn w:val="688"/>
    <w:next w:val="743"/>
    <w:link w:val="688"/>
    <w:pPr>
      <w:ind w:firstLine="420"/>
      <w:spacing w:line="360" w:lineRule="auto"/>
    </w:pPr>
    <w:rPr>
      <w:rFonts w:ascii="Times New Roman" w:hAnsi="Times New Roman" w:eastAsia="宋体" w:cs="Times New Roman"/>
      <w:color w:val="ff0000"/>
      <w:sz w:val="24"/>
      <w:szCs w:val="24"/>
    </w:rPr>
  </w:style>
  <w:style w:type="paragraph" w:styleId="782">
    <w:name w:val="普通 (Web)"/>
    <w:basedOn w:val="688"/>
    <w:next w:val="782"/>
    <w:link w:val="688"/>
    <w:pPr>
      <w:jc w:val="left"/>
      <w:spacing w:before="100" w:beforeAutospacing="1" w:after="100" w:afterAutospacing="1"/>
      <w:widowControl/>
    </w:pPr>
    <w:rPr>
      <w:rFonts w:ascii="宋体" w:hAnsi="宋体" w:eastAsia="宋体" w:cs="Times New Roman"/>
      <w:sz w:val="24"/>
      <w:szCs w:val="24"/>
    </w:rPr>
  </w:style>
  <w:style w:type="paragraph" w:styleId="783">
    <w:name w:val=" Char Char Char Char Char Char Char Char Char Char"/>
    <w:basedOn w:val="688"/>
    <w:next w:val="783"/>
    <w:link w:val="688"/>
    <w:pPr>
      <w:spacing w:line="360" w:lineRule="auto"/>
    </w:pPr>
    <w:rPr>
      <w:rFonts w:ascii="Times New Roman" w:hAnsi="Times New Roman" w:eastAsia="宋体" w:cs="Times New Roman"/>
      <w:sz w:val="24"/>
      <w:szCs w:val="20"/>
    </w:rPr>
  </w:style>
  <w:style w:type="paragraph" w:styleId="784">
    <w:name w:val="样式1"/>
    <w:basedOn w:val="688"/>
    <w:next w:val="784"/>
    <w:link w:val="688"/>
    <w:pPr>
      <w:numPr>
        <w:ilvl w:val="0"/>
        <w:numId w:val="3"/>
      </w:numPr>
      <w:tabs>
        <w:tab w:val="left" w:pos="709" w:leader="none"/>
      </w:tabs>
    </w:pPr>
    <w:rPr>
      <w:rFonts w:ascii="宋体" w:hAnsi="宋体" w:eastAsia="宋体" w:cs="Times New Roman"/>
      <w:szCs w:val="21"/>
    </w:rPr>
  </w:style>
  <w:style w:type="paragraph" w:styleId="785">
    <w:name w:val="font6"/>
    <w:basedOn w:val="688"/>
    <w:next w:val="785"/>
    <w:link w:val="688"/>
    <w:pPr>
      <w:jc w:val="left"/>
      <w:spacing w:before="100" w:beforeAutospacing="1" w:after="100" w:afterAutospacing="1"/>
      <w:widowControl/>
    </w:pPr>
    <w:rPr>
      <w:rFonts w:hint="eastAsia" w:ascii="宋体" w:hAnsi="宋体" w:eastAsia="宋体" w:cs="Times New Roman"/>
      <w:sz w:val="28"/>
      <w:szCs w:val="28"/>
      <w:u w:val="single"/>
    </w:rPr>
  </w:style>
  <w:style w:type="paragraph" w:styleId="786">
    <w:name w:val="xl25"/>
    <w:basedOn w:val="688"/>
    <w:next w:val="786"/>
    <w:link w:val="68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7">
    <w:name w:val="图标"/>
    <w:basedOn w:val="688"/>
    <w:next w:val="688"/>
    <w:link w:val="68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88">
    <w:name w:val="标题3"/>
    <w:basedOn w:val="688"/>
    <w:next w:val="688"/>
    <w:link w:val="688"/>
    <w:pPr>
      <w:ind w:firstLine="624"/>
      <w:spacing w:line="590" w:lineRule="atLeast"/>
    </w:pPr>
    <w:rPr>
      <w:rFonts w:ascii="方正黑体_GBK" w:hAnsi="Times New Roman" w:eastAsia="方正黑体_GBK" w:cs="Times New Roman"/>
      <w:sz w:val="32"/>
      <w:szCs w:val="32"/>
    </w:rPr>
  </w:style>
  <w:style w:type="paragraph" w:styleId="789">
    <w:name w:val="xl24"/>
    <w:basedOn w:val="688"/>
    <w:next w:val="789"/>
    <w:link w:val="6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0">
    <w:name w:val="xl29"/>
    <w:basedOn w:val="688"/>
    <w:next w:val="790"/>
    <w:link w:val="68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1">
    <w:name w:val="Char Char Char Char Char Char Char Char"/>
    <w:basedOn w:val="688"/>
    <w:next w:val="791"/>
    <w:link w:val="688"/>
    <w:pPr>
      <w:jc w:val="left"/>
      <w:spacing w:after="160" w:line="240" w:lineRule="exact"/>
      <w:widowControl/>
    </w:pPr>
    <w:rPr>
      <w:rFonts w:ascii="Verdana" w:hAnsi="Verdana" w:eastAsia="宋体" w:cs="Times New Roman"/>
      <w:sz w:val="20"/>
      <w:szCs w:val="20"/>
      <w:lang w:eastAsia="en-US"/>
    </w:rPr>
  </w:style>
  <w:style w:type="paragraph" w:styleId="792">
    <w:name w:val="xl28"/>
    <w:basedOn w:val="688"/>
    <w:next w:val="792"/>
    <w:link w:val="68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3">
    <w:name w:val=" Char Char Char Char Char Char Char Char"/>
    <w:basedOn w:val="688"/>
    <w:next w:val="793"/>
    <w:link w:val="688"/>
    <w:pPr>
      <w:jc w:val="left"/>
      <w:spacing w:after="160" w:line="240" w:lineRule="exact"/>
      <w:widowControl/>
    </w:pPr>
    <w:rPr>
      <w:rFonts w:ascii="Verdana" w:hAnsi="Verdana" w:eastAsia="宋体" w:cs="Times New Roman"/>
      <w:sz w:val="20"/>
      <w:szCs w:val="20"/>
      <w:lang w:eastAsia="en-US"/>
    </w:rPr>
  </w:style>
  <w:style w:type="paragraph" w:styleId="794">
    <w:name w:val="xl30"/>
    <w:basedOn w:val="688"/>
    <w:next w:val="794"/>
    <w:link w:val="688"/>
    <w:pPr>
      <w:jc w:val="center"/>
      <w:spacing w:before="100" w:beforeAutospacing="1" w:after="100" w:afterAutospacing="1"/>
      <w:widowControl/>
    </w:pPr>
    <w:rPr>
      <w:rFonts w:ascii="宋体" w:hAnsi="宋体" w:eastAsia="宋体" w:cs="Times New Roman"/>
      <w:b/>
      <w:bCs/>
      <w:sz w:val="36"/>
      <w:szCs w:val="36"/>
    </w:rPr>
  </w:style>
  <w:style w:type="paragraph" w:styleId="795">
    <w:name w:val="Char Char Char Char"/>
    <w:basedOn w:val="713"/>
    <w:next w:val="795"/>
    <w:link w:val="688"/>
    <w:pPr>
      <w:spacing w:line="360" w:lineRule="auto"/>
    </w:pPr>
    <w:rPr>
      <w:rFonts w:ascii="Tahoma" w:hAnsi="Tahoma"/>
      <w:sz w:val="24"/>
      <w:szCs w:val="24"/>
    </w:rPr>
  </w:style>
  <w:style w:type="paragraph" w:styleId="796">
    <w:name w:val="table_1stline"/>
    <w:basedOn w:val="688"/>
    <w:next w:val="796"/>
    <w:link w:val="688"/>
    <w:pPr>
      <w:jc w:val="left"/>
      <w:spacing w:before="120"/>
      <w:widowControl/>
    </w:pPr>
    <w:rPr>
      <w:rFonts w:ascii="Times New Roman" w:hAnsi="Times New Roman" w:eastAsia="宋体" w:cs="Times New Roman"/>
      <w:bCs/>
      <w:sz w:val="20"/>
      <w:szCs w:val="20"/>
      <w:lang w:val="de-DE" w:eastAsia="de-DE"/>
    </w:rPr>
  </w:style>
  <w:style w:type="paragraph" w:styleId="797">
    <w:name w:val="font5"/>
    <w:basedOn w:val="688"/>
    <w:next w:val="797"/>
    <w:link w:val="688"/>
    <w:pPr>
      <w:jc w:val="left"/>
      <w:spacing w:before="100" w:beforeAutospacing="1" w:after="100" w:afterAutospacing="1"/>
      <w:widowControl/>
    </w:pPr>
    <w:rPr>
      <w:rFonts w:hint="eastAsia" w:ascii="宋体" w:hAnsi="宋体" w:eastAsia="宋体" w:cs="Times New Roman"/>
      <w:sz w:val="28"/>
      <w:szCs w:val="28"/>
    </w:rPr>
  </w:style>
  <w:style w:type="paragraph" w:styleId="798">
    <w:name w:val="标题1"/>
    <w:basedOn w:val="688"/>
    <w:next w:val="688"/>
    <w:link w:val="68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9">
    <w:name w:val="修订"/>
    <w:next w:val="799"/>
    <w:link w:val="688"/>
    <w:uiPriority w:val="99"/>
    <w:semiHidden/>
    <w:rPr>
      <w:sz w:val="21"/>
      <w:szCs w:val="21"/>
      <w:lang w:val="en-US" w:eastAsia="zh-CN" w:bidi="ar-SA"/>
    </w:rPr>
  </w:style>
  <w:style w:type="paragraph" w:styleId="800">
    <w:name w:val="无间隔"/>
    <w:next w:val="800"/>
    <w:link w:val="688"/>
    <w:uiPriority w:val="99"/>
    <w:qFormat/>
    <w:pPr>
      <w:jc w:val="both"/>
      <w:widowControl w:val="off"/>
    </w:pPr>
    <w:rPr>
      <w:sz w:val="21"/>
      <w:szCs w:val="21"/>
      <w:lang w:val="en-US" w:eastAsia="zh-CN" w:bidi="ar-SA"/>
    </w:rPr>
  </w:style>
  <w:style w:type="paragraph" w:styleId="801">
    <w:name w:val="AONormal"/>
    <w:next w:val="801"/>
    <w:link w:val="688"/>
    <w:qFormat/>
    <w:pPr>
      <w:ind w:firstLine="440"/>
      <w:spacing w:line="400" w:lineRule="exact"/>
    </w:pPr>
    <w:rPr>
      <w:rFonts w:ascii="华文楷体" w:hAnsi="华文楷体" w:eastAsia="华文楷体" w:cs="华文楷体"/>
      <w:sz w:val="22"/>
      <w:szCs w:val="21"/>
      <w:lang w:val="en-US" w:eastAsia="zh-CN" w:bidi="ar-SA"/>
    </w:rPr>
  </w:style>
  <w:style w:type="character" w:styleId="22220" w:default="1">
    <w:name w:val="Default Paragraph Font"/>
    <w:uiPriority w:val="1"/>
    <w:semiHidden/>
    <w:unhideWhenUsed/>
  </w:style>
  <w:style w:type="numbering" w:styleId="22221" w:default="1">
    <w:name w:val="No List"/>
    <w:uiPriority w:val="99"/>
    <w:semiHidden/>
    <w:unhideWhenUsed/>
  </w:style>
  <w:style w:type="table" w:styleId="222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王顺德</cp:lastModifiedBy>
  <cp:revision>5</cp:revision>
  <dcterms:created xsi:type="dcterms:W3CDTF">2026-04-10T04:53:00Z</dcterms:created>
  <dcterms:modified xsi:type="dcterms:W3CDTF">2026-04-14T06:17:43Z</dcterms:modified>
</cp:coreProperties>
</file>